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8"/>
        <w:tblW w:w="0" w:type="auto"/>
        <w:tblLook w:val="04A0" w:firstRow="1" w:lastRow="0" w:firstColumn="1" w:lastColumn="0" w:noHBand="0" w:noVBand="1"/>
      </w:tblPr>
      <w:tblGrid>
        <w:gridCol w:w="9060"/>
      </w:tblGrid>
      <w:tr w:rsidR="0000687A" w14:paraId="5E55B228" w14:textId="77777777" w:rsidTr="0000687A">
        <w:trPr>
          <w:ins w:id="0" w:author="만든 이"/>
        </w:trPr>
        <w:tc>
          <w:tcPr>
            <w:tcW w:w="9060" w:type="dxa"/>
          </w:tcPr>
          <w:p w14:paraId="12A7A81A" w14:textId="5334320E" w:rsidR="0000687A" w:rsidRPr="00F77F85" w:rsidRDefault="0000687A" w:rsidP="0000687A">
            <w:pPr>
              <w:suppressAutoHyphens/>
              <w:rPr>
                <w:ins w:id="1" w:author="만든 이"/>
                <w:szCs w:val="28"/>
                <w:lang w:val="en-GB"/>
              </w:rPr>
            </w:pPr>
            <w:ins w:id="2" w:author="만든 이">
              <w:r w:rsidRPr="00220238">
                <w:t>Ta dokument vsebuje odobrene informacije o zdravilu</w:t>
              </w:r>
              <w:r w:rsidRPr="00F77F85">
                <w:rPr>
                  <w:szCs w:val="28"/>
                  <w:lang w:val="en-GB"/>
                </w:rPr>
                <w:t xml:space="preserve"> </w:t>
              </w:r>
              <w:proofErr w:type="spellStart"/>
              <w:r>
                <w:rPr>
                  <w:rFonts w:eastAsia="맑은 고딕" w:hint="eastAsia"/>
                  <w:szCs w:val="28"/>
                  <w:lang w:val="en-GB" w:eastAsia="ko-KR"/>
                </w:rPr>
                <w:t>Avtozma</w:t>
              </w:r>
              <w:proofErr w:type="spellEnd"/>
              <w:r w:rsidRPr="00F77F85">
                <w:rPr>
                  <w:szCs w:val="28"/>
                  <w:lang w:val="en-GB"/>
                </w:rPr>
                <w:t xml:space="preserve"> </w:t>
              </w:r>
              <w:r w:rsidRPr="00220238">
                <w:t>z označenimi spremembami v primerjavi s prejšnjim postopkom, ki je vplival na informacije o zdravilu</w:t>
              </w:r>
              <w:r>
                <w:rPr>
                  <w:rFonts w:eastAsia="맑은 고딕" w:hint="eastAsia"/>
                  <w:szCs w:val="28"/>
                  <w:lang w:val="en-GB" w:eastAsia="ko-KR"/>
                </w:rPr>
                <w:t xml:space="preserve"> (</w:t>
              </w:r>
              <w:r w:rsidRPr="0000687A">
                <w:rPr>
                  <w:rFonts w:eastAsia="맑은 고딕"/>
                  <w:szCs w:val="28"/>
                  <w:lang w:val="en-GB" w:eastAsia="ko-KR"/>
                </w:rPr>
                <w:t>EMA/VR/0000287521</w:t>
              </w:r>
              <w:r w:rsidRPr="00F77F85">
                <w:rPr>
                  <w:szCs w:val="28"/>
                  <w:lang w:val="en-GB"/>
                </w:rPr>
                <w:t>).</w:t>
              </w:r>
            </w:ins>
          </w:p>
          <w:p w14:paraId="44E8B2AE" w14:textId="77777777" w:rsidR="0000687A" w:rsidRPr="00F77F85" w:rsidRDefault="0000687A" w:rsidP="0000687A">
            <w:pPr>
              <w:suppressAutoHyphens/>
              <w:rPr>
                <w:ins w:id="3" w:author="만든 이"/>
                <w:szCs w:val="28"/>
                <w:lang w:val="en-GB"/>
              </w:rPr>
            </w:pPr>
          </w:p>
          <w:p w14:paraId="603EA53B" w14:textId="6360EBBA" w:rsidR="0000687A" w:rsidRDefault="0000687A" w:rsidP="0000687A">
            <w:pPr>
              <w:rPr>
                <w:ins w:id="4" w:author="만든 이"/>
                <w:szCs w:val="28"/>
                <w:lang w:bidi="th-TH"/>
              </w:rPr>
            </w:pPr>
            <w:proofErr w:type="spellStart"/>
            <w:ins w:id="5" w:author="만든 이">
              <w:r w:rsidRPr="00F77F85">
                <w:rPr>
                  <w:szCs w:val="28"/>
                  <w:lang w:val="en-GB"/>
                </w:rPr>
                <w:t>Več</w:t>
              </w:r>
              <w:proofErr w:type="spellEnd"/>
              <w:r w:rsidRPr="00F77F85">
                <w:rPr>
                  <w:szCs w:val="28"/>
                  <w:lang w:val="en-GB"/>
                </w:rPr>
                <w:t xml:space="preserve"> </w:t>
              </w:r>
              <w:proofErr w:type="spellStart"/>
              <w:r w:rsidRPr="00F77F85">
                <w:rPr>
                  <w:szCs w:val="28"/>
                  <w:lang w:val="en-GB"/>
                </w:rPr>
                <w:t>informacij</w:t>
              </w:r>
              <w:proofErr w:type="spellEnd"/>
              <w:r w:rsidRPr="00F77F85">
                <w:rPr>
                  <w:szCs w:val="28"/>
                  <w:lang w:val="en-GB"/>
                </w:rPr>
                <w:t xml:space="preserve"> je </w:t>
              </w:r>
              <w:proofErr w:type="spellStart"/>
              <w:r w:rsidRPr="00F77F85">
                <w:rPr>
                  <w:szCs w:val="28"/>
                  <w:lang w:val="en-GB"/>
                </w:rPr>
                <w:t>na</w:t>
              </w:r>
              <w:proofErr w:type="spellEnd"/>
              <w:r w:rsidRPr="00F77F85">
                <w:rPr>
                  <w:szCs w:val="28"/>
                  <w:lang w:val="en-GB"/>
                </w:rPr>
                <w:t xml:space="preserve"> </w:t>
              </w:r>
              <w:proofErr w:type="spellStart"/>
              <w:r w:rsidRPr="00F77F85">
                <w:rPr>
                  <w:szCs w:val="28"/>
                  <w:lang w:val="en-GB"/>
                </w:rPr>
                <w:t>voljo</w:t>
              </w:r>
              <w:proofErr w:type="spellEnd"/>
              <w:r w:rsidRPr="00F77F85">
                <w:rPr>
                  <w:szCs w:val="28"/>
                  <w:lang w:val="en-GB"/>
                </w:rPr>
                <w:t xml:space="preserve"> </w:t>
              </w:r>
              <w:proofErr w:type="spellStart"/>
              <w:r w:rsidRPr="00F77F85">
                <w:rPr>
                  <w:szCs w:val="28"/>
                  <w:lang w:val="en-GB"/>
                </w:rPr>
                <w:t>na</w:t>
              </w:r>
              <w:proofErr w:type="spellEnd"/>
              <w:r w:rsidRPr="00F77F85">
                <w:rPr>
                  <w:szCs w:val="28"/>
                  <w:lang w:val="en-GB"/>
                </w:rPr>
                <w:t xml:space="preserve"> </w:t>
              </w:r>
              <w:proofErr w:type="spellStart"/>
              <w:r w:rsidRPr="00F77F85">
                <w:rPr>
                  <w:szCs w:val="28"/>
                  <w:lang w:val="en-GB"/>
                </w:rPr>
                <w:t>spletni</w:t>
              </w:r>
              <w:proofErr w:type="spellEnd"/>
              <w:r w:rsidRPr="00F77F85">
                <w:rPr>
                  <w:szCs w:val="28"/>
                  <w:lang w:val="en-GB"/>
                </w:rPr>
                <w:t xml:space="preserve"> </w:t>
              </w:r>
              <w:proofErr w:type="spellStart"/>
              <w:r w:rsidRPr="00F77F85">
                <w:rPr>
                  <w:szCs w:val="28"/>
                  <w:lang w:val="en-GB"/>
                </w:rPr>
                <w:t>strani</w:t>
              </w:r>
              <w:proofErr w:type="spellEnd"/>
              <w:r w:rsidRPr="00F77F85">
                <w:rPr>
                  <w:szCs w:val="28"/>
                  <w:lang w:val="en-GB"/>
                </w:rPr>
                <w:t xml:space="preserve"> </w:t>
              </w:r>
              <w:proofErr w:type="spellStart"/>
              <w:r w:rsidRPr="00F77F85">
                <w:rPr>
                  <w:szCs w:val="28"/>
                  <w:lang w:val="en-GB"/>
                </w:rPr>
                <w:t>Evropske</w:t>
              </w:r>
              <w:proofErr w:type="spellEnd"/>
              <w:r w:rsidRPr="00F77F85">
                <w:rPr>
                  <w:szCs w:val="28"/>
                  <w:lang w:val="en-GB"/>
                </w:rPr>
                <w:t xml:space="preserve"> </w:t>
              </w:r>
              <w:proofErr w:type="spellStart"/>
              <w:r w:rsidRPr="00F77F85">
                <w:rPr>
                  <w:szCs w:val="28"/>
                  <w:lang w:val="en-GB"/>
                </w:rPr>
                <w:t>agencije</w:t>
              </w:r>
              <w:proofErr w:type="spellEnd"/>
              <w:r w:rsidRPr="00F77F85">
                <w:rPr>
                  <w:szCs w:val="28"/>
                  <w:lang w:val="en-GB"/>
                </w:rPr>
                <w:t xml:space="preserve"> za </w:t>
              </w:r>
              <w:proofErr w:type="spellStart"/>
              <w:r w:rsidRPr="00F77F85">
                <w:rPr>
                  <w:szCs w:val="28"/>
                  <w:lang w:val="en-GB"/>
                </w:rPr>
                <w:t>zdravila</w:t>
              </w:r>
              <w:proofErr w:type="spellEnd"/>
              <w:r w:rsidRPr="00F77F85">
                <w:rPr>
                  <w:szCs w:val="28"/>
                  <w:lang w:val="en-GB"/>
                </w:rPr>
                <w:t xml:space="preserve">: </w:t>
              </w:r>
              <w:r>
                <w:fldChar w:fldCharType="begin"/>
              </w:r>
              <w:r>
                <w:instrText>HYPERLINK "https://www.ema.europa.eu/en/medicines/human/EPAR/avtozma"</w:instrText>
              </w:r>
              <w:r>
                <w:fldChar w:fldCharType="separate"/>
              </w:r>
              <w:r w:rsidRPr="00352E72">
                <w:rPr>
                  <w:rStyle w:val="a7"/>
                </w:rPr>
                <w:t>https://www.ema.europa.eu/en/medicines/human/EPAR/</w:t>
              </w:r>
              <w:r w:rsidRPr="00352E72">
                <w:rPr>
                  <w:rStyle w:val="a7"/>
                  <w:rFonts w:eastAsia="맑은 고딕" w:hint="eastAsia"/>
                  <w:noProof/>
                  <w:lang w:eastAsia="ko-KR"/>
                </w:rPr>
                <w:t>avtozma</w:t>
              </w:r>
              <w:r>
                <w:fldChar w:fldCharType="end"/>
              </w:r>
            </w:ins>
          </w:p>
        </w:tc>
      </w:tr>
    </w:tbl>
    <w:p w14:paraId="080278B6" w14:textId="77777777" w:rsidR="00C63E33" w:rsidRPr="00230764" w:rsidRDefault="00C63E33" w:rsidP="00C63E33">
      <w:pPr>
        <w:rPr>
          <w:szCs w:val="28"/>
          <w:lang w:bidi="th-TH"/>
        </w:rPr>
      </w:pPr>
    </w:p>
    <w:p w14:paraId="3F3D94C8" w14:textId="77777777" w:rsidR="00324340" w:rsidRPr="001D4175" w:rsidRDefault="00324340" w:rsidP="00C63E33">
      <w:pPr>
        <w:rPr>
          <w:szCs w:val="28"/>
          <w:lang w:bidi="th-TH"/>
        </w:rPr>
      </w:pPr>
    </w:p>
    <w:p w14:paraId="61DD9D81" w14:textId="77777777" w:rsidR="00C63E33" w:rsidRPr="001D4175" w:rsidRDefault="00C63E33" w:rsidP="00C63E33"/>
    <w:p w14:paraId="0DF05155" w14:textId="77777777" w:rsidR="00C63E33" w:rsidRPr="001D4175" w:rsidRDefault="00C63E33" w:rsidP="00C63E33"/>
    <w:p w14:paraId="576CD9D5" w14:textId="77777777" w:rsidR="00C63E33" w:rsidRPr="001D4175" w:rsidRDefault="00C63E33" w:rsidP="00C63E33"/>
    <w:p w14:paraId="05EDA3D0" w14:textId="77777777" w:rsidR="00C63E33" w:rsidRPr="001D4175" w:rsidRDefault="00C63E33" w:rsidP="00C63E33"/>
    <w:p w14:paraId="08B21777" w14:textId="77777777" w:rsidR="00C63E33" w:rsidRPr="001D4175" w:rsidRDefault="00C63E33" w:rsidP="00C63E33"/>
    <w:p w14:paraId="333AECD9" w14:textId="77777777" w:rsidR="00C63E33" w:rsidRPr="001D4175" w:rsidRDefault="00C63E33" w:rsidP="00C63E33"/>
    <w:p w14:paraId="769D18A5" w14:textId="77777777" w:rsidR="00C63E33" w:rsidRPr="001D4175" w:rsidRDefault="00C63E33" w:rsidP="00C63E33"/>
    <w:p w14:paraId="03C76DA7" w14:textId="77777777" w:rsidR="00C63E33" w:rsidRPr="001D4175" w:rsidRDefault="00C63E33" w:rsidP="00C63E33"/>
    <w:p w14:paraId="14C64EF3" w14:textId="77777777" w:rsidR="00C63E33" w:rsidRPr="001D4175" w:rsidRDefault="00C63E33" w:rsidP="00C63E33"/>
    <w:p w14:paraId="16CF8B5C" w14:textId="77777777" w:rsidR="00C63E33" w:rsidRPr="001D4175" w:rsidRDefault="00C63E33" w:rsidP="00C63E33"/>
    <w:p w14:paraId="3321FC0C" w14:textId="77777777" w:rsidR="00C63E33" w:rsidRPr="001D4175" w:rsidRDefault="00C63E33" w:rsidP="00C63E33"/>
    <w:p w14:paraId="39CF37F8" w14:textId="77777777" w:rsidR="00C63E33" w:rsidRPr="001D4175" w:rsidRDefault="00C63E33" w:rsidP="00C63E33"/>
    <w:p w14:paraId="5DA2F63D" w14:textId="77777777" w:rsidR="00C63E33" w:rsidRPr="001D4175" w:rsidRDefault="00C63E33" w:rsidP="00C63E33"/>
    <w:p w14:paraId="4FCD777F" w14:textId="77777777" w:rsidR="00C63E33" w:rsidRPr="001D4175" w:rsidRDefault="00C63E33" w:rsidP="00C63E33"/>
    <w:p w14:paraId="186E2E36" w14:textId="77777777" w:rsidR="00C63E33" w:rsidRPr="001D4175" w:rsidRDefault="00C63E33" w:rsidP="00C63E33"/>
    <w:p w14:paraId="55EF96BF" w14:textId="77777777" w:rsidR="00C63E33" w:rsidRPr="001D4175" w:rsidRDefault="00C63E33" w:rsidP="00C63E33"/>
    <w:p w14:paraId="63770203" w14:textId="77777777" w:rsidR="00C63E33" w:rsidRPr="001D4175" w:rsidRDefault="00C63E33" w:rsidP="00C63E33"/>
    <w:p w14:paraId="67952B1E" w14:textId="77777777" w:rsidR="00C63E33" w:rsidRPr="001D4175" w:rsidRDefault="00C63E33" w:rsidP="00C63E33"/>
    <w:p w14:paraId="60A40BAB" w14:textId="77777777" w:rsidR="00C63E33" w:rsidRPr="001D4175" w:rsidRDefault="00C63E33" w:rsidP="00C63E33"/>
    <w:p w14:paraId="10607CEF" w14:textId="77777777" w:rsidR="00C63E33" w:rsidRPr="001D4175" w:rsidRDefault="00C63E33" w:rsidP="00C63E33"/>
    <w:p w14:paraId="60A5A02F" w14:textId="77777777" w:rsidR="00C63E33" w:rsidRPr="001D4175" w:rsidRDefault="00C63E33" w:rsidP="00C63E33"/>
    <w:p w14:paraId="4CFF103A" w14:textId="77777777" w:rsidR="00C63E33" w:rsidRPr="001D4175" w:rsidRDefault="00C63E33" w:rsidP="00C63E33"/>
    <w:p w14:paraId="701E6326" w14:textId="77777777" w:rsidR="00C63E33" w:rsidRPr="001D4175" w:rsidRDefault="00C63E33" w:rsidP="00C63E33">
      <w:pPr>
        <w:pStyle w:val="a4"/>
        <w:rPr>
          <w:rFonts w:cs="Times New Roman"/>
        </w:rPr>
      </w:pPr>
      <w:r w:rsidRPr="001D4175">
        <w:rPr>
          <w:rFonts w:cs="Times New Roman"/>
        </w:rPr>
        <w:t>PRILOGA I</w:t>
      </w:r>
    </w:p>
    <w:p w14:paraId="58CEA017" w14:textId="77777777" w:rsidR="00C63E33" w:rsidRPr="001D4175" w:rsidRDefault="00C63E33" w:rsidP="00C63E33"/>
    <w:p w14:paraId="09E072CB" w14:textId="77777777" w:rsidR="00C63E33" w:rsidRPr="001D4175" w:rsidRDefault="00C63E33" w:rsidP="00C63E33">
      <w:pPr>
        <w:pStyle w:val="1"/>
        <w:jc w:val="center"/>
      </w:pPr>
      <w:r w:rsidRPr="001D4175">
        <w:t>POVZETEK GLAVNIH ZNAČILNOSTI ZDRAVILA</w:t>
      </w:r>
    </w:p>
    <w:p w14:paraId="02A08076" w14:textId="6E5560D1" w:rsidR="00C63E33" w:rsidRPr="001D4175" w:rsidRDefault="00C63E33" w:rsidP="00F934AC">
      <w:r w:rsidRPr="001D4175">
        <w:br w:type="page"/>
      </w:r>
      <w:r w:rsidR="00AA3EBA">
        <w:rPr>
          <w:noProof/>
          <w:lang w:val="en-US" w:eastAsia="ko-KR"/>
        </w:rPr>
        <w:lastRenderedPageBreak/>
        <w:drawing>
          <wp:inline distT="0" distB="0" distL="0" distR="0" wp14:anchorId="3614A678" wp14:editId="4926BE0A">
            <wp:extent cx="180975" cy="171450"/>
            <wp:effectExtent l="0" t="0" r="0" b="0"/>
            <wp:docPr id="1" name="그림 1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1F1D23" w:rsidRPr="001D4175">
        <w:t>Za to zdravilo se izvaja dodatno spremljanje varnosti. Tako bodo hitreje na voljo nove informacije o njegovi varnosti. Zdravstvene delavce naprošamo, da poročajo o katerem koli domnevnem neželenem učinku zdravila. Glejte poglavje</w:t>
      </w:r>
      <w:r w:rsidR="00E11143" w:rsidRPr="001D4175">
        <w:t> </w:t>
      </w:r>
      <w:r w:rsidR="001F1D23" w:rsidRPr="001D4175">
        <w:t>4.8, kako poročati o neželenih učinkih.</w:t>
      </w:r>
    </w:p>
    <w:p w14:paraId="525B4E1B" w14:textId="77777777" w:rsidR="00F934AC" w:rsidRPr="001D4175" w:rsidRDefault="00F934AC" w:rsidP="00F934AC"/>
    <w:p w14:paraId="6B972226" w14:textId="77777777" w:rsidR="00F934AC" w:rsidRPr="001D4175" w:rsidRDefault="00F934AC" w:rsidP="009C1724"/>
    <w:p w14:paraId="626CD082" w14:textId="77777777" w:rsidR="00C63E33" w:rsidRPr="001D4175" w:rsidRDefault="00C63E33" w:rsidP="00C63E33">
      <w:pPr>
        <w:pStyle w:val="NumberedHeading"/>
        <w:rPr>
          <w:lang w:val="sl-SI"/>
        </w:rPr>
      </w:pPr>
      <w:r w:rsidRPr="001D4175">
        <w:rPr>
          <w:lang w:val="sl-SI"/>
        </w:rPr>
        <w:t>1.</w:t>
      </w:r>
      <w:r w:rsidRPr="001D4175">
        <w:rPr>
          <w:lang w:val="sl-SI"/>
        </w:rPr>
        <w:tab/>
        <w:t>IME ZDRAVILA</w:t>
      </w:r>
    </w:p>
    <w:p w14:paraId="0387FA6D" w14:textId="77777777" w:rsidR="00C63E33" w:rsidRPr="001D4175" w:rsidRDefault="00C63E33" w:rsidP="00C62BDC">
      <w:pPr>
        <w:pStyle w:val="NormalKeep"/>
        <w:rPr>
          <w:lang w:val="sl-SI"/>
        </w:rPr>
      </w:pPr>
    </w:p>
    <w:p w14:paraId="129EE0FF" w14:textId="3A7B39CA" w:rsidR="00C63E33" w:rsidRPr="001D4175" w:rsidRDefault="001F1D23" w:rsidP="00C63E33">
      <w:r w:rsidRPr="001D4175">
        <w:t>Avtozma</w:t>
      </w:r>
      <w:r w:rsidR="00C63E33" w:rsidRPr="001D4175">
        <w:t xml:space="preserve"> 20 mg/ml koncentrat za raztopino za infundiranje</w:t>
      </w:r>
    </w:p>
    <w:p w14:paraId="742A4F5B" w14:textId="77777777" w:rsidR="00C63E33" w:rsidRPr="001D4175" w:rsidRDefault="00C63E33" w:rsidP="00C63E33"/>
    <w:p w14:paraId="16334328" w14:textId="77777777" w:rsidR="00C63E33" w:rsidRPr="001D4175" w:rsidRDefault="00C63E33" w:rsidP="00C63E33"/>
    <w:p w14:paraId="47A41AFD" w14:textId="77777777" w:rsidR="00C63E33" w:rsidRPr="001D4175" w:rsidRDefault="00C63E33" w:rsidP="00C63E33">
      <w:pPr>
        <w:pStyle w:val="NumberedHeading"/>
        <w:rPr>
          <w:lang w:val="sl-SI"/>
        </w:rPr>
      </w:pPr>
      <w:r w:rsidRPr="001D4175">
        <w:rPr>
          <w:lang w:val="sl-SI"/>
        </w:rPr>
        <w:t>2.</w:t>
      </w:r>
      <w:r w:rsidRPr="001D4175">
        <w:rPr>
          <w:lang w:val="sl-SI"/>
        </w:rPr>
        <w:tab/>
        <w:t>KAKOVOSTNA IN KOLIČINSKA SESTAVA</w:t>
      </w:r>
    </w:p>
    <w:p w14:paraId="7DAC445B" w14:textId="77777777" w:rsidR="00C63E33" w:rsidRPr="001D4175" w:rsidRDefault="00C63E33" w:rsidP="00C62BDC">
      <w:pPr>
        <w:pStyle w:val="NormalKeep"/>
        <w:rPr>
          <w:lang w:val="sl-SI"/>
        </w:rPr>
      </w:pPr>
    </w:p>
    <w:p w14:paraId="54C75F34" w14:textId="77777777" w:rsidR="00C63E33" w:rsidRPr="001D4175" w:rsidRDefault="00C63E33" w:rsidP="00C63E33">
      <w:r w:rsidRPr="001D4175">
        <w:t>En ml koncentrata vsebuje 20 mg tocilizumaba*.</w:t>
      </w:r>
    </w:p>
    <w:p w14:paraId="7F9C2960" w14:textId="77777777" w:rsidR="00C63E33" w:rsidRPr="001D4175" w:rsidRDefault="00C63E33" w:rsidP="00C63E33"/>
    <w:p w14:paraId="24EC3FC3" w14:textId="77777777" w:rsidR="00C63E33" w:rsidRPr="001D4175" w:rsidRDefault="00C63E33" w:rsidP="00C63E33">
      <w:r w:rsidRPr="001D4175">
        <w:t>Ena viala vsebuje 80 mg tocilizumaba* v 4 ml (20 mg/ml).</w:t>
      </w:r>
    </w:p>
    <w:p w14:paraId="1656E74C" w14:textId="77777777" w:rsidR="00C63E33" w:rsidRPr="001D4175" w:rsidRDefault="00C63E33" w:rsidP="00C63E33">
      <w:r w:rsidRPr="001D4175">
        <w:t>Ena viala vsebuje 200 mg tocilizumaba* v 10 ml (20 mg/ml).</w:t>
      </w:r>
    </w:p>
    <w:p w14:paraId="1EF3FEB7" w14:textId="77777777" w:rsidR="00C63E33" w:rsidRPr="001D4175" w:rsidRDefault="00C63E33" w:rsidP="00C63E33">
      <w:r w:rsidRPr="001D4175">
        <w:t>Ena viala vsebuje 400 mg tocilizumaba* v 20 ml (20 mg/ml).</w:t>
      </w:r>
    </w:p>
    <w:p w14:paraId="117F7D7D" w14:textId="77777777" w:rsidR="00C63E33" w:rsidRPr="001D4175" w:rsidRDefault="00C63E33" w:rsidP="00C63E33"/>
    <w:p w14:paraId="62FDD111" w14:textId="77777777" w:rsidR="00C63E33" w:rsidRPr="001D4175" w:rsidRDefault="00C63E33" w:rsidP="00C63E33">
      <w:r w:rsidRPr="001D4175">
        <w:t>*Humanizirano monoklonsko protitelo IgG1 proti človeškemu receptorju za interlevkin-6 (IL-6), pridobljeno s tehnologijo rekombinantne DNA v celicah jajčnikov kitajskega hrčka.</w:t>
      </w:r>
    </w:p>
    <w:p w14:paraId="3E4A5CE8" w14:textId="77777777" w:rsidR="00C63E33" w:rsidRPr="001D4175" w:rsidRDefault="00C63E33" w:rsidP="00C63E33"/>
    <w:p w14:paraId="62B0F3B6" w14:textId="43DBDCAE" w:rsidR="0089662D" w:rsidRPr="008A0EE7" w:rsidRDefault="0089662D" w:rsidP="0089662D">
      <w:pPr>
        <w:rPr>
          <w:u w:val="single"/>
        </w:rPr>
      </w:pPr>
      <w:r>
        <w:rPr>
          <w:u w:val="single"/>
        </w:rPr>
        <w:t>Pomožne snovi z znanim učinkom</w:t>
      </w:r>
      <w:r w:rsidRPr="008A0EE7">
        <w:rPr>
          <w:u w:val="single"/>
        </w:rPr>
        <w:t>:</w:t>
      </w:r>
    </w:p>
    <w:p w14:paraId="3982780A" w14:textId="1A8BC248" w:rsidR="0089662D" w:rsidRPr="00756A7A" w:rsidRDefault="0089662D" w:rsidP="0089662D">
      <w:pPr>
        <w:rPr>
          <w:i/>
          <w:iCs/>
        </w:rPr>
      </w:pPr>
      <w:r w:rsidRPr="00756A7A">
        <w:rPr>
          <w:i/>
          <w:iCs/>
        </w:rPr>
        <w:t>Pol</w:t>
      </w:r>
      <w:r>
        <w:rPr>
          <w:i/>
          <w:iCs/>
        </w:rPr>
        <w:t>isorbat</w:t>
      </w:r>
    </w:p>
    <w:p w14:paraId="5D43F930" w14:textId="2B2693C9" w:rsidR="0089662D" w:rsidRDefault="0089662D" w:rsidP="0089662D">
      <w:r>
        <w:t>Ena 80</w:t>
      </w:r>
      <w:r>
        <w:noBreakHyphen/>
        <w:t>mg viala vsebuje 2,0 mg polisorbata</w:t>
      </w:r>
      <w:r w:rsidR="002F3E32">
        <w:rPr>
          <w:rFonts w:eastAsia="맑은 고딕" w:hint="eastAsia"/>
          <w:lang w:eastAsia="ko-KR"/>
        </w:rPr>
        <w:t xml:space="preserve"> 80</w:t>
      </w:r>
      <w:r>
        <w:t>.</w:t>
      </w:r>
    </w:p>
    <w:p w14:paraId="13BB9350" w14:textId="18A2DD8F" w:rsidR="0089662D" w:rsidRDefault="0089662D" w:rsidP="0089662D">
      <w:r>
        <w:t>Ena 200</w:t>
      </w:r>
      <w:r>
        <w:noBreakHyphen/>
        <w:t>mg viala vsebuje 5,0 mg of polisorbata</w:t>
      </w:r>
      <w:r w:rsidR="002F3E32">
        <w:rPr>
          <w:rFonts w:eastAsia="맑은 고딕" w:hint="eastAsia"/>
          <w:lang w:eastAsia="ko-KR"/>
        </w:rPr>
        <w:t xml:space="preserve"> 80</w:t>
      </w:r>
      <w:r>
        <w:t>.</w:t>
      </w:r>
    </w:p>
    <w:p w14:paraId="1E0F149E" w14:textId="116EA95F" w:rsidR="0089662D" w:rsidRDefault="0089662D" w:rsidP="0089662D">
      <w:pPr>
        <w:rPr>
          <w:rFonts w:eastAsia="맑은 고딕"/>
          <w:lang w:eastAsia="ko-KR"/>
        </w:rPr>
      </w:pPr>
      <w:r>
        <w:t>Ena 400</w:t>
      </w:r>
      <w:r>
        <w:noBreakHyphen/>
        <w:t>mg viala vsebuje 10,0 mg of polisorbata</w:t>
      </w:r>
      <w:r w:rsidR="002F3E32">
        <w:rPr>
          <w:rFonts w:eastAsia="맑은 고딕" w:hint="eastAsia"/>
          <w:lang w:eastAsia="ko-KR"/>
        </w:rPr>
        <w:t xml:space="preserve"> 80</w:t>
      </w:r>
      <w:r>
        <w:t xml:space="preserve">. </w:t>
      </w:r>
    </w:p>
    <w:p w14:paraId="4396BFD9" w14:textId="77777777" w:rsidR="0089662D" w:rsidRPr="001D4175" w:rsidRDefault="0089662D"/>
    <w:p w14:paraId="6C5257E5" w14:textId="77777777" w:rsidR="00C63E33" w:rsidRPr="001D4175" w:rsidRDefault="00C63E33" w:rsidP="00C63E33">
      <w:r w:rsidRPr="001D4175">
        <w:t>Za celoten seznam pomožnih snovi glejte poglavje 6.1.</w:t>
      </w:r>
    </w:p>
    <w:p w14:paraId="2E02CC7A" w14:textId="77777777" w:rsidR="00C63E33" w:rsidRPr="001D4175" w:rsidRDefault="00C63E33" w:rsidP="00C63E33"/>
    <w:p w14:paraId="3C6B2788" w14:textId="77777777" w:rsidR="00C63E33" w:rsidRPr="001D4175" w:rsidRDefault="00C63E33" w:rsidP="00C63E33"/>
    <w:p w14:paraId="75D8639F" w14:textId="77777777" w:rsidR="00C63E33" w:rsidRPr="001D4175" w:rsidRDefault="00C63E33" w:rsidP="00C63E33">
      <w:pPr>
        <w:pStyle w:val="NumberedHeading"/>
        <w:rPr>
          <w:lang w:val="sl-SI"/>
        </w:rPr>
      </w:pPr>
      <w:r w:rsidRPr="001D4175">
        <w:rPr>
          <w:lang w:val="sl-SI"/>
        </w:rPr>
        <w:t>3.</w:t>
      </w:r>
      <w:r w:rsidRPr="001D4175">
        <w:rPr>
          <w:lang w:val="sl-SI"/>
        </w:rPr>
        <w:tab/>
        <w:t>FARMACEVTSKA OBLIKA</w:t>
      </w:r>
    </w:p>
    <w:p w14:paraId="0972B517" w14:textId="77777777" w:rsidR="00C63E33" w:rsidRPr="001D4175" w:rsidRDefault="00C63E33" w:rsidP="00C62BDC">
      <w:pPr>
        <w:pStyle w:val="NormalKeep"/>
        <w:rPr>
          <w:lang w:val="sl-SI"/>
        </w:rPr>
      </w:pPr>
    </w:p>
    <w:p w14:paraId="1099DD3E" w14:textId="77777777" w:rsidR="00C63E33" w:rsidRPr="001D4175" w:rsidRDefault="00C63E33" w:rsidP="00C63E33">
      <w:r w:rsidRPr="001D4175">
        <w:t xml:space="preserve">koncentrat za raztopino za infundiranje (sterilni koncentrat) </w:t>
      </w:r>
    </w:p>
    <w:p w14:paraId="3CCC191C" w14:textId="65D8CF18" w:rsidR="00C63E33" w:rsidRPr="001D4175" w:rsidRDefault="00C63E33" w:rsidP="00C63E33">
      <w:r w:rsidRPr="001D4175">
        <w:t xml:space="preserve">Bistra do </w:t>
      </w:r>
      <w:r w:rsidR="006568DA" w:rsidRPr="001D4175">
        <w:t>rahlo</w:t>
      </w:r>
      <w:r w:rsidR="001F1D23" w:rsidRPr="001D4175">
        <w:t xml:space="preserve"> </w:t>
      </w:r>
      <w:r w:rsidRPr="001D4175">
        <w:t>opalescentna, brezbarvna do bledorumena raztopina.</w:t>
      </w:r>
    </w:p>
    <w:p w14:paraId="7CEC0BE1" w14:textId="77777777" w:rsidR="00C63E33" w:rsidRPr="001D4175" w:rsidRDefault="00C63E33" w:rsidP="00C63E33"/>
    <w:p w14:paraId="0690A63C" w14:textId="77777777" w:rsidR="00C63E33" w:rsidRPr="00A54774" w:rsidRDefault="00C63E33" w:rsidP="00C63E33"/>
    <w:p w14:paraId="76460A0F" w14:textId="77777777" w:rsidR="00C63E33" w:rsidRPr="001D4175" w:rsidRDefault="00C63E33" w:rsidP="00C63E33">
      <w:pPr>
        <w:pStyle w:val="NumberedHeading"/>
        <w:rPr>
          <w:lang w:val="sl-SI"/>
        </w:rPr>
      </w:pPr>
      <w:r w:rsidRPr="001D4175">
        <w:rPr>
          <w:lang w:val="sl-SI"/>
        </w:rPr>
        <w:t>4.</w:t>
      </w:r>
      <w:r w:rsidRPr="001D4175">
        <w:rPr>
          <w:lang w:val="sl-SI"/>
        </w:rPr>
        <w:tab/>
        <w:t>KLINIČNI PODATKI</w:t>
      </w:r>
    </w:p>
    <w:p w14:paraId="77FCDF7A" w14:textId="77777777" w:rsidR="00C63E33" w:rsidRPr="001D4175" w:rsidRDefault="00C63E33" w:rsidP="007E052C">
      <w:pPr>
        <w:pStyle w:val="NormalKeep"/>
        <w:rPr>
          <w:lang w:val="sl-SI"/>
        </w:rPr>
      </w:pPr>
    </w:p>
    <w:p w14:paraId="3B16393E" w14:textId="77777777" w:rsidR="00C63E33" w:rsidRPr="001D4175" w:rsidRDefault="00C63E33" w:rsidP="00C63E33">
      <w:pPr>
        <w:pStyle w:val="NumberedHeading"/>
        <w:rPr>
          <w:lang w:val="sl-SI"/>
        </w:rPr>
      </w:pPr>
      <w:r w:rsidRPr="001D4175">
        <w:rPr>
          <w:lang w:val="sl-SI"/>
        </w:rPr>
        <w:t>4.1</w:t>
      </w:r>
      <w:r w:rsidRPr="001D4175">
        <w:rPr>
          <w:lang w:val="sl-SI"/>
        </w:rPr>
        <w:tab/>
        <w:t>Terapevtske indikacije</w:t>
      </w:r>
    </w:p>
    <w:p w14:paraId="5E9EC4FB" w14:textId="77777777" w:rsidR="00C63E33" w:rsidRPr="001D4175" w:rsidRDefault="00C63E33" w:rsidP="007E052C">
      <w:pPr>
        <w:pStyle w:val="NormalKeep"/>
        <w:rPr>
          <w:lang w:val="sl-SI"/>
        </w:rPr>
      </w:pPr>
    </w:p>
    <w:p w14:paraId="1AC52DB7" w14:textId="198186E7" w:rsidR="00CE1603" w:rsidRPr="00677862" w:rsidRDefault="00CE1603" w:rsidP="00C63E33">
      <w:pPr>
        <w:rPr>
          <w:rFonts w:eastAsia="맑은 고딕"/>
          <w:u w:val="single"/>
          <w:lang w:eastAsia="ko-KR"/>
        </w:rPr>
      </w:pPr>
      <w:r w:rsidRPr="00CE1603">
        <w:rPr>
          <w:rFonts w:eastAsia="맑은 고딕"/>
          <w:u w:val="single"/>
          <w:lang w:eastAsia="ko-KR"/>
        </w:rPr>
        <w:t>Revmatoidni artritis (RA)</w:t>
      </w:r>
    </w:p>
    <w:p w14:paraId="0BF7B9A3" w14:textId="2041E399" w:rsidR="00C63E33" w:rsidRPr="001D4175" w:rsidRDefault="00C63E33" w:rsidP="00C63E33">
      <w:r w:rsidRPr="001D4175">
        <w:t xml:space="preserve">Zdravilo </w:t>
      </w:r>
      <w:r w:rsidR="001F1D23" w:rsidRPr="001D4175">
        <w:t>Avtozma</w:t>
      </w:r>
      <w:r w:rsidRPr="001D4175">
        <w:t xml:space="preserve"> je v kombinaciji z metotreksatom indicirano za zdravljenje:</w:t>
      </w:r>
    </w:p>
    <w:p w14:paraId="39995DA2" w14:textId="77777777" w:rsidR="00C63E33" w:rsidRPr="001D4175" w:rsidRDefault="00C63E33" w:rsidP="00C63E33"/>
    <w:p w14:paraId="4BA9EB44" w14:textId="77777777" w:rsidR="00C63E33" w:rsidRPr="001D4175" w:rsidRDefault="00C63E33" w:rsidP="00C63E33">
      <w:pPr>
        <w:pStyle w:val="ListParagraphBullet"/>
        <w:numPr>
          <w:ilvl w:val="0"/>
          <w:numId w:val="8"/>
        </w:numPr>
        <w:ind w:left="567" w:hanging="567"/>
      </w:pPr>
      <w:r w:rsidRPr="001D4175">
        <w:t>hudega, aktivnega in napredujočega revmatoidnega artritisa (RA) pri odraslih, ki se predhodno niso zdravili z metotreksatom;</w:t>
      </w:r>
    </w:p>
    <w:p w14:paraId="50B35A42" w14:textId="77777777" w:rsidR="00C63E33" w:rsidRPr="001D4175" w:rsidRDefault="00C63E33" w:rsidP="00C63E33">
      <w:pPr>
        <w:pStyle w:val="ListParagraphBullet"/>
        <w:numPr>
          <w:ilvl w:val="0"/>
          <w:numId w:val="8"/>
        </w:numPr>
        <w:ind w:left="567" w:hanging="567"/>
      </w:pPr>
      <w:r w:rsidRPr="001D4175">
        <w:t>zmerno do hudo aktivnega revmatoidnega artritisa pri odraslih bolnikih, ki se niso zadostno odzvali na predhodno zdravljenje z enim ali več imunomodulirajočimi antirevmatičnimi zdravili ali zaviralci tumorje nekrotizirajočega faktorja (TNF) ali takšnega zdravljenja niso prenašali.</w:t>
      </w:r>
    </w:p>
    <w:p w14:paraId="0B9A658E" w14:textId="77777777" w:rsidR="00C63E33" w:rsidRPr="001D4175" w:rsidRDefault="00C63E33" w:rsidP="00C63E33">
      <w:pPr>
        <w:rPr>
          <w:sz w:val="20"/>
          <w:cs/>
          <w:lang w:bidi="th-TH"/>
        </w:rPr>
      </w:pPr>
    </w:p>
    <w:p w14:paraId="3D36A851" w14:textId="2B7F12A5" w:rsidR="00C63E33" w:rsidRPr="001D4175" w:rsidRDefault="00C63E33" w:rsidP="00C63E33">
      <w:r w:rsidRPr="001D4175">
        <w:t xml:space="preserve">Pri bolnikih, ki metotreksata ne prenašajo ali zanje nadaljnje zdravljenje z metotreksatom ni primerno, se lahko zdravilo </w:t>
      </w:r>
      <w:r w:rsidR="001F1D23" w:rsidRPr="001D4175">
        <w:t>Avtozma</w:t>
      </w:r>
      <w:r w:rsidRPr="001D4175">
        <w:t xml:space="preserve"> uporabi v monoterapiji.</w:t>
      </w:r>
    </w:p>
    <w:p w14:paraId="74E3F9F3" w14:textId="44FB1217" w:rsidR="00C63E33" w:rsidRPr="001D4175" w:rsidRDefault="00C63E33" w:rsidP="00C63E33">
      <w:r w:rsidRPr="001D4175">
        <w:t xml:space="preserve">Zdravilo </w:t>
      </w:r>
      <w:r w:rsidR="001F1D23" w:rsidRPr="001D4175">
        <w:t>Avtozma</w:t>
      </w:r>
      <w:r w:rsidRPr="001D4175">
        <w:t xml:space="preserve"> v kombinaciji z metotreksatom zmanjša hitrost napredovanja okvar sklepov, ki jih spremljamo z rentgenskim slikanjem, in izboljša funkcijsko zmogljivost.</w:t>
      </w:r>
    </w:p>
    <w:p w14:paraId="68F8C6E7" w14:textId="77777777" w:rsidR="00C63E33" w:rsidRDefault="00C63E33" w:rsidP="00C63E33">
      <w:pPr>
        <w:rPr>
          <w:rFonts w:eastAsia="맑은 고딕"/>
          <w:lang w:eastAsia="ko-KR"/>
        </w:rPr>
      </w:pPr>
    </w:p>
    <w:p w14:paraId="71822C5C" w14:textId="1A9DFE52" w:rsidR="00CE1603" w:rsidRPr="00677862" w:rsidRDefault="00CE1603" w:rsidP="00C63E33">
      <w:pPr>
        <w:rPr>
          <w:rFonts w:eastAsia="맑은 고딕"/>
          <w:u w:val="single"/>
          <w:lang w:eastAsia="ko-KR"/>
        </w:rPr>
      </w:pPr>
      <w:r w:rsidRPr="00CE1603">
        <w:rPr>
          <w:rFonts w:eastAsia="맑은 고딕"/>
          <w:u w:val="single"/>
          <w:lang w:eastAsia="ko-KR"/>
        </w:rPr>
        <w:t>Koronavirusna bolezen 2019 (COVID-19)</w:t>
      </w:r>
    </w:p>
    <w:p w14:paraId="2AF36DDA" w14:textId="6EF1E780" w:rsidR="00C63E33" w:rsidRPr="001D4175" w:rsidRDefault="00C63E33" w:rsidP="00C63E33">
      <w:r w:rsidRPr="001D4175">
        <w:t xml:space="preserve">Zdravilo </w:t>
      </w:r>
      <w:r w:rsidR="001F1D23" w:rsidRPr="001D4175">
        <w:t>Avtozma</w:t>
      </w:r>
      <w:r w:rsidRPr="001D4175">
        <w:t xml:space="preserve"> je indicirano za zdravljenje koronavirusne bolezni 2019 (COVID-19) pri odraslih, ki prejemajo sistemske kortikosteroide in potrebujejo dodatek kisika ali mehansko ventilacijo.</w:t>
      </w:r>
    </w:p>
    <w:p w14:paraId="3B095D03" w14:textId="77777777" w:rsidR="00CE1603" w:rsidRDefault="00CE1603" w:rsidP="00C63E33">
      <w:pPr>
        <w:rPr>
          <w:rFonts w:eastAsia="맑은 고딕"/>
          <w:u w:val="single"/>
          <w:lang w:eastAsia="ko-KR"/>
        </w:rPr>
      </w:pPr>
    </w:p>
    <w:p w14:paraId="57CA072E" w14:textId="40F967A1" w:rsidR="00C63E33" w:rsidRPr="00677862" w:rsidRDefault="00CE1603" w:rsidP="00C63E33">
      <w:pPr>
        <w:rPr>
          <w:u w:val="single"/>
        </w:rPr>
      </w:pPr>
      <w:r w:rsidRPr="00CE1603">
        <w:rPr>
          <w:u w:val="single"/>
        </w:rPr>
        <w:t>Sistemski juvenilni idiopatski artritis (sJIA)</w:t>
      </w:r>
    </w:p>
    <w:p w14:paraId="7C825862" w14:textId="47B030F3" w:rsidR="00C63E33" w:rsidRPr="001D4175" w:rsidRDefault="00C63E33" w:rsidP="00C63E33">
      <w:r w:rsidRPr="001D4175">
        <w:t xml:space="preserve">Zdravilo </w:t>
      </w:r>
      <w:r w:rsidR="001F1D23" w:rsidRPr="001D4175">
        <w:t>Avtozma</w:t>
      </w:r>
      <w:r w:rsidRPr="001D4175">
        <w:t xml:space="preserve"> je indicirano za zdravljenje aktivnega sistemskega juvenilnega idiopatskega artritisa (sJIA) pri bolnikih, starih 2 leti ali več, ki se niso zadostno odzvali na predhodno zdravljenje z nesteroidnimi protivnetnimi zdravili ali sistemskimi kortikosteroidi. Zdravilo </w:t>
      </w:r>
      <w:r w:rsidR="001F1D23" w:rsidRPr="001D4175">
        <w:t>Avtozma</w:t>
      </w:r>
      <w:r w:rsidRPr="001D4175">
        <w:t xml:space="preserve"> se lahko daje v monoterapiji (če bolniki metotreksata ne prenašajo ali zdravljenje z njim ni primerno) ali v kombinaciji z metotreksatom.</w:t>
      </w:r>
    </w:p>
    <w:p w14:paraId="2F859E4A" w14:textId="77777777" w:rsidR="00C63E33" w:rsidRDefault="00C63E33" w:rsidP="00C63E33">
      <w:pPr>
        <w:rPr>
          <w:rFonts w:eastAsia="맑은 고딕"/>
          <w:lang w:eastAsia="ko-KR"/>
        </w:rPr>
      </w:pPr>
    </w:p>
    <w:p w14:paraId="537B421F" w14:textId="6359B80E" w:rsidR="00CE1603" w:rsidRPr="00677862" w:rsidRDefault="00CE1603" w:rsidP="00C63E33">
      <w:pPr>
        <w:rPr>
          <w:rFonts w:eastAsia="맑은 고딕"/>
          <w:u w:val="single"/>
          <w:lang w:eastAsia="ko-KR"/>
        </w:rPr>
      </w:pPr>
      <w:r w:rsidRPr="00CE1603">
        <w:rPr>
          <w:rFonts w:eastAsia="맑은 고딕"/>
          <w:u w:val="single"/>
          <w:lang w:eastAsia="ko-KR"/>
        </w:rPr>
        <w:t>Poliartikularni juvenilni idiopatski poliartritis (pJIA)</w:t>
      </w:r>
    </w:p>
    <w:p w14:paraId="34164BEF" w14:textId="799B0BA5" w:rsidR="00C63E33" w:rsidRPr="001D4175" w:rsidRDefault="00C63E33" w:rsidP="00C63E33">
      <w:r w:rsidRPr="001D4175">
        <w:t xml:space="preserve">Zdravilo </w:t>
      </w:r>
      <w:r w:rsidR="001F1D23" w:rsidRPr="001D4175">
        <w:t>Avtozma</w:t>
      </w:r>
      <w:r w:rsidRPr="001D4175">
        <w:t xml:space="preserve"> je v kombinaciji z metotreksatom indicirano za zdravljenje juvenilnega idiopatskega poliartritisa (pJIA; s pozitivnim ali negativnim revmatoidnim faktorjem in razširjenim oligoartritisom) pri bolnikih, starih 2 leti ali več, ki se niso zadostno odzvali na predhodno zdravljenje z metotreksatom. Zdravilo </w:t>
      </w:r>
      <w:r w:rsidR="001F1D23" w:rsidRPr="001D4175">
        <w:t>Avtozma</w:t>
      </w:r>
      <w:r w:rsidRPr="001D4175">
        <w:t xml:space="preserve"> se lahko daje v monoterapiji, če bolniki metotreksata ne prenašajo ali zanje nadaljnje zdravljenje z metotreksatom ni primerno.</w:t>
      </w:r>
    </w:p>
    <w:p w14:paraId="566BDB80" w14:textId="77777777" w:rsidR="00C63E33" w:rsidRDefault="00C63E33" w:rsidP="00C63E33">
      <w:pPr>
        <w:rPr>
          <w:rFonts w:eastAsia="맑은 고딕"/>
          <w:szCs w:val="28"/>
          <w:lang w:eastAsia="ko-KR" w:bidi="th-TH"/>
        </w:rPr>
      </w:pPr>
    </w:p>
    <w:p w14:paraId="5A7DB365" w14:textId="53F45C43" w:rsidR="00CE1603" w:rsidRPr="00677862" w:rsidRDefault="00CE1603" w:rsidP="00C63E33">
      <w:pPr>
        <w:rPr>
          <w:rFonts w:eastAsia="맑은 고딕"/>
          <w:szCs w:val="28"/>
          <w:u w:val="single"/>
          <w:lang w:eastAsia="ko-KR" w:bidi="th-TH"/>
        </w:rPr>
      </w:pPr>
      <w:r w:rsidRPr="00CE1603">
        <w:rPr>
          <w:rFonts w:eastAsia="맑은 고딕"/>
          <w:szCs w:val="28"/>
          <w:u w:val="single"/>
          <w:lang w:eastAsia="ko-KR" w:bidi="th-TH"/>
        </w:rPr>
        <w:t>Sindrom sproščanja citokinov (CRS)</w:t>
      </w:r>
    </w:p>
    <w:p w14:paraId="02D0A8E0" w14:textId="4C1AA8E2" w:rsidR="00C63E33" w:rsidRPr="001D4175" w:rsidRDefault="00C63E33" w:rsidP="00C63E33">
      <w:r w:rsidRPr="001D4175">
        <w:t xml:space="preserve">Zdravilo </w:t>
      </w:r>
      <w:r w:rsidR="001F1D23" w:rsidRPr="001D4175">
        <w:t>Avtozma</w:t>
      </w:r>
      <w:r w:rsidRPr="001D4175">
        <w:t xml:space="preserve"> je indicirano za zdravljenje hudega ali življenje ogrožajočega sindroma sproščanja citokinov (CRS - Cytokine Release Syndrome), ki ga sprožijo T-celice s himernim antigenskim receptorjem (CAR - Chimeric Antigen Receptor), pri odraslih in pediatričnih bolnikih, starih 2 leti ali več.</w:t>
      </w:r>
    </w:p>
    <w:p w14:paraId="19EB5805" w14:textId="77777777" w:rsidR="00C63E33" w:rsidRPr="005E744A" w:rsidRDefault="00C63E33" w:rsidP="00C63E33"/>
    <w:p w14:paraId="749C6599" w14:textId="77777777" w:rsidR="00C63E33" w:rsidRPr="001D4175" w:rsidRDefault="00C63E33" w:rsidP="0012537B">
      <w:pPr>
        <w:pStyle w:val="SubheadingBold"/>
        <w:ind w:left="567" w:hanging="567"/>
        <w:rPr>
          <w:lang w:val="sl-SI"/>
        </w:rPr>
      </w:pPr>
      <w:r w:rsidRPr="001D4175">
        <w:rPr>
          <w:lang w:val="sl-SI"/>
        </w:rPr>
        <w:t>4.2</w:t>
      </w:r>
      <w:r w:rsidRPr="001D4175">
        <w:rPr>
          <w:lang w:val="sl-SI"/>
        </w:rPr>
        <w:tab/>
        <w:t>Odmerjanje in način uporabe</w:t>
      </w:r>
    </w:p>
    <w:p w14:paraId="2EF28EC0" w14:textId="77777777" w:rsidR="007E052C" w:rsidRPr="001D4175" w:rsidRDefault="007E052C" w:rsidP="00C62BDC">
      <w:pPr>
        <w:pStyle w:val="NormalKeep"/>
        <w:rPr>
          <w:lang w:val="sl-SI"/>
        </w:rPr>
      </w:pPr>
    </w:p>
    <w:p w14:paraId="74275FED" w14:textId="77777777" w:rsidR="001F1D23" w:rsidRPr="001D4175" w:rsidRDefault="00C63E33" w:rsidP="009C1724">
      <w:pPr>
        <w:ind w:right="139"/>
      </w:pPr>
      <w:r w:rsidRPr="001D4175">
        <w:t>Zdravljenje mora vpeljati zdravnik, ki ima izkušnje z diagnosticiranjem in zdravljenjem RA, COVID-19, sJIA, pJIA ali CRS.</w:t>
      </w:r>
    </w:p>
    <w:p w14:paraId="6F40C64F" w14:textId="77777777" w:rsidR="001F1D23" w:rsidRPr="001D4175" w:rsidRDefault="001F1D23" w:rsidP="009C1724"/>
    <w:p w14:paraId="5D30355E" w14:textId="56A65422" w:rsidR="001F1D23" w:rsidRPr="001D4175" w:rsidRDefault="000874A9" w:rsidP="00C63E33">
      <w:r w:rsidRPr="00AA3EBA">
        <w:t>U</w:t>
      </w:r>
      <w:r w:rsidR="001F1D23" w:rsidRPr="005E744A">
        <w:t>porab</w:t>
      </w:r>
      <w:r w:rsidRPr="00AA3EBA">
        <w:t>iti je potrebno</w:t>
      </w:r>
      <w:r w:rsidR="001F1D23" w:rsidRPr="005E744A">
        <w:t xml:space="preserve"> infuzijske vreč</w:t>
      </w:r>
      <w:r w:rsidR="0010113E" w:rsidRPr="005E744A">
        <w:t>k</w:t>
      </w:r>
      <w:r w:rsidRPr="00AA3EBA">
        <w:t>e iz polivinilklorida (PVC)</w:t>
      </w:r>
      <w:r w:rsidR="001F1D23" w:rsidRPr="005E744A">
        <w:t>, ki ne vsebujejo di(2</w:t>
      </w:r>
      <w:r w:rsidR="00E11143" w:rsidRPr="005E744A">
        <w:noBreakHyphen/>
      </w:r>
      <w:r w:rsidR="001F1D23" w:rsidRPr="005E744A">
        <w:t>etilheksil)ftalata (DEHP).</w:t>
      </w:r>
    </w:p>
    <w:p w14:paraId="7AC661F5" w14:textId="45BEEBAB" w:rsidR="001F1D23" w:rsidRPr="001D4175" w:rsidRDefault="001F1D23"/>
    <w:p w14:paraId="07AAF8F6" w14:textId="35CDCE54" w:rsidR="00C63E33" w:rsidRPr="001D4175" w:rsidRDefault="00C63E33" w:rsidP="00C63E33">
      <w:r w:rsidRPr="001D4175">
        <w:t xml:space="preserve">Vsi bolniki, ki se zdravijo z zdravilom </w:t>
      </w:r>
      <w:r w:rsidR="001F1D23" w:rsidRPr="001D4175">
        <w:t>Avtozma</w:t>
      </w:r>
      <w:r w:rsidRPr="001D4175">
        <w:t>, morajo dobiti opozorilno kartico za bolnika.</w:t>
      </w:r>
    </w:p>
    <w:p w14:paraId="451DBC06" w14:textId="77777777" w:rsidR="00C63E33" w:rsidRPr="001D4175" w:rsidRDefault="00C63E33" w:rsidP="00C63E33"/>
    <w:p w14:paraId="20C31709" w14:textId="77777777" w:rsidR="00C63E33" w:rsidRPr="001D4175" w:rsidRDefault="00C63E33" w:rsidP="00E3131A">
      <w:pPr>
        <w:keepNext/>
        <w:rPr>
          <w:szCs w:val="28"/>
          <w:u w:val="single"/>
          <w:lang w:bidi="th-TH"/>
        </w:rPr>
      </w:pPr>
      <w:r w:rsidRPr="001D4175">
        <w:rPr>
          <w:u w:val="single"/>
        </w:rPr>
        <w:t xml:space="preserve">Odmerjanje </w:t>
      </w:r>
    </w:p>
    <w:p w14:paraId="77577A79" w14:textId="77777777" w:rsidR="00C63E33" w:rsidRPr="001D4175" w:rsidRDefault="00C63E33" w:rsidP="00E3131A">
      <w:pPr>
        <w:keepNext/>
        <w:rPr>
          <w:u w:val="single"/>
        </w:rPr>
      </w:pPr>
      <w:r w:rsidRPr="001D4175">
        <w:rPr>
          <w:u w:val="single"/>
        </w:rPr>
        <w:t>Bolniki z RA</w:t>
      </w:r>
    </w:p>
    <w:p w14:paraId="72027BB9" w14:textId="77777777" w:rsidR="00C63E33" w:rsidRPr="001D4175" w:rsidRDefault="00C63E33" w:rsidP="00E3131A">
      <w:pPr>
        <w:keepNext/>
        <w:rPr>
          <w:szCs w:val="28"/>
          <w:lang w:bidi="th-TH"/>
        </w:rPr>
      </w:pPr>
    </w:p>
    <w:p w14:paraId="64516D81" w14:textId="77777777" w:rsidR="00C63E33" w:rsidRPr="001D4175" w:rsidRDefault="00C63E33" w:rsidP="00C63E33">
      <w:r w:rsidRPr="001D4175">
        <w:t>Priporočeno odmerjanje je 8 mg/kg telesne mase enkrat na 4 tedne.</w:t>
      </w:r>
    </w:p>
    <w:p w14:paraId="22E2CD19" w14:textId="77777777" w:rsidR="00C63E33" w:rsidRPr="001D4175" w:rsidRDefault="00C63E33" w:rsidP="00C63E33"/>
    <w:p w14:paraId="71E30CC0" w14:textId="77777777" w:rsidR="00C63E33" w:rsidRPr="001D4175" w:rsidRDefault="00C63E33" w:rsidP="007E052C">
      <w:r w:rsidRPr="001D4175">
        <w:t>Za posameznike, ki tehtajo več kot 100 kg, odmerki, ki presegajo 800 mg na infuzijo, niso</w:t>
      </w:r>
      <w:r w:rsidR="007E052C" w:rsidRPr="001D4175">
        <w:t xml:space="preserve"> </w:t>
      </w:r>
      <w:r w:rsidRPr="001D4175">
        <w:t>priporočljivi (glejte poglavje 5.2).</w:t>
      </w:r>
    </w:p>
    <w:p w14:paraId="2E6D0555" w14:textId="77777777" w:rsidR="00C63E33" w:rsidRPr="001D4175" w:rsidRDefault="00C63E33" w:rsidP="00C63E33"/>
    <w:p w14:paraId="277250CB" w14:textId="77777777" w:rsidR="00C63E33" w:rsidRPr="001D4175" w:rsidRDefault="00C63E33" w:rsidP="00C63E33">
      <w:pPr>
        <w:rPr>
          <w:szCs w:val="28"/>
          <w:lang w:bidi="th-TH"/>
        </w:rPr>
      </w:pPr>
      <w:r w:rsidRPr="001D4175">
        <w:t xml:space="preserve">V kliničnih študijah niso ocenili odmerkov, večjih od 1,2 g (glejte poglavje 5.1). </w:t>
      </w:r>
    </w:p>
    <w:p w14:paraId="67923716" w14:textId="77777777" w:rsidR="00C63E33" w:rsidRPr="001D4175" w:rsidRDefault="00C63E33" w:rsidP="00C63E33">
      <w:pPr>
        <w:rPr>
          <w:szCs w:val="28"/>
          <w:lang w:bidi="th-TH"/>
        </w:rPr>
      </w:pPr>
    </w:p>
    <w:p w14:paraId="6F5841CC" w14:textId="77777777" w:rsidR="00C63E33" w:rsidRPr="001D4175" w:rsidRDefault="00C63E33" w:rsidP="00C63E33">
      <w:pPr>
        <w:rPr>
          <w:szCs w:val="28"/>
          <w:u w:val="single"/>
          <w:lang w:bidi="th-TH"/>
        </w:rPr>
      </w:pPr>
      <w:r w:rsidRPr="001D4175">
        <w:rPr>
          <w:u w:val="single"/>
        </w:rPr>
        <w:t>Prilagoditev odmerka zaradi nenormalnih laboratorijskih vrednosti (glejte poglavje 4.4).</w:t>
      </w:r>
    </w:p>
    <w:p w14:paraId="27E12426" w14:textId="77777777" w:rsidR="00C63E33" w:rsidRPr="001D4175" w:rsidRDefault="00C63E33" w:rsidP="00C63E33">
      <w:pPr>
        <w:rPr>
          <w:szCs w:val="28"/>
          <w:u w:val="single"/>
          <w:lang w:bidi="th-TH"/>
        </w:rPr>
      </w:pPr>
    </w:p>
    <w:p w14:paraId="03349528" w14:textId="77777777" w:rsidR="00C63E33" w:rsidRPr="001D4175" w:rsidRDefault="00C63E33" w:rsidP="00C63E33">
      <w:pPr>
        <w:pStyle w:val="ListParagraphBullet"/>
        <w:numPr>
          <w:ilvl w:val="0"/>
          <w:numId w:val="8"/>
        </w:numPr>
        <w:ind w:left="567" w:hanging="567"/>
      </w:pPr>
      <w:r w:rsidRPr="001D4175">
        <w:t>Nenormalne vrednosti jetrnih encimov</w:t>
      </w:r>
    </w:p>
    <w:p w14:paraId="134AE0B9" w14:textId="77777777" w:rsidR="00C63E33" w:rsidRPr="001D4175" w:rsidRDefault="00C63E33" w:rsidP="00C63E33">
      <w:pPr>
        <w:rPr>
          <w:szCs w:val="28"/>
          <w:lang w:bidi="th-TH"/>
        </w:rPr>
      </w:pPr>
    </w:p>
    <w:tbl>
      <w:tblPr>
        <w:tblOverlap w:val="never"/>
        <w:tblW w:w="9077" w:type="dxa"/>
        <w:tblCellMar>
          <w:top w:w="28" w:type="dxa"/>
          <w:bottom w:w="28" w:type="dxa"/>
        </w:tblCellMar>
        <w:tblLook w:val="04A0" w:firstRow="1" w:lastRow="0" w:firstColumn="1" w:lastColumn="0" w:noHBand="0" w:noVBand="1"/>
      </w:tblPr>
      <w:tblGrid>
        <w:gridCol w:w="2155"/>
        <w:gridCol w:w="6922"/>
      </w:tblGrid>
      <w:tr w:rsidR="00C63E33" w:rsidRPr="001D4175" w14:paraId="0D22B80C" w14:textId="77777777" w:rsidTr="00651B73">
        <w:trPr>
          <w:cantSplit/>
          <w:trHeight w:val="204"/>
          <w:tblHeader/>
        </w:trPr>
        <w:tc>
          <w:tcPr>
            <w:tcW w:w="2155" w:type="dxa"/>
            <w:tcBorders>
              <w:top w:val="single" w:sz="4" w:space="0" w:color="auto"/>
              <w:left w:val="single" w:sz="4" w:space="0" w:color="auto"/>
              <w:bottom w:val="nil"/>
              <w:right w:val="nil"/>
            </w:tcBorders>
            <w:hideMark/>
          </w:tcPr>
          <w:p w14:paraId="3A9BCDBC" w14:textId="77777777" w:rsidR="00C63E33" w:rsidRPr="001D4175" w:rsidRDefault="00C63E33" w:rsidP="00E3131A">
            <w:pPr>
              <w:keepNext/>
              <w:jc w:val="center"/>
            </w:pPr>
            <w:r w:rsidRPr="001D4175">
              <w:lastRenderedPageBreak/>
              <w:t>Laboratorijska vrednost</w:t>
            </w:r>
          </w:p>
        </w:tc>
        <w:tc>
          <w:tcPr>
            <w:tcW w:w="6922" w:type="dxa"/>
            <w:tcBorders>
              <w:top w:val="single" w:sz="4" w:space="0" w:color="auto"/>
              <w:left w:val="single" w:sz="4" w:space="0" w:color="auto"/>
              <w:bottom w:val="nil"/>
              <w:right w:val="single" w:sz="4" w:space="0" w:color="auto"/>
            </w:tcBorders>
            <w:hideMark/>
          </w:tcPr>
          <w:p w14:paraId="06307C71" w14:textId="77777777" w:rsidR="00C63E33" w:rsidRPr="001D4175" w:rsidRDefault="00C63E33" w:rsidP="00E3131A">
            <w:pPr>
              <w:keepNext/>
              <w:jc w:val="center"/>
            </w:pPr>
            <w:r w:rsidRPr="001D4175">
              <w:t>Ukrepanje</w:t>
            </w:r>
          </w:p>
        </w:tc>
      </w:tr>
      <w:tr w:rsidR="00C63E33" w:rsidRPr="001D4175" w14:paraId="4312D7E2" w14:textId="77777777" w:rsidTr="00651B73">
        <w:trPr>
          <w:cantSplit/>
          <w:trHeight w:val="1473"/>
          <w:tblHeader/>
        </w:trPr>
        <w:tc>
          <w:tcPr>
            <w:tcW w:w="2155" w:type="dxa"/>
            <w:tcBorders>
              <w:top w:val="single" w:sz="4" w:space="0" w:color="auto"/>
              <w:left w:val="single" w:sz="4" w:space="0" w:color="auto"/>
              <w:bottom w:val="nil"/>
              <w:right w:val="nil"/>
            </w:tcBorders>
          </w:tcPr>
          <w:p w14:paraId="07FB524B" w14:textId="77777777" w:rsidR="00C63E33" w:rsidRPr="001D4175" w:rsidRDefault="00C63E33" w:rsidP="00C34AB9">
            <w:r w:rsidRPr="001D4175">
              <w:t>&gt; 1- do 3-kratna zgornja meja normalne vrednosti (ZMN)</w:t>
            </w:r>
          </w:p>
        </w:tc>
        <w:tc>
          <w:tcPr>
            <w:tcW w:w="6922" w:type="dxa"/>
            <w:tcBorders>
              <w:top w:val="single" w:sz="4" w:space="0" w:color="auto"/>
              <w:left w:val="single" w:sz="4" w:space="0" w:color="auto"/>
              <w:bottom w:val="nil"/>
              <w:right w:val="single" w:sz="4" w:space="0" w:color="auto"/>
            </w:tcBorders>
          </w:tcPr>
          <w:p w14:paraId="4F90C7FC" w14:textId="77777777" w:rsidR="00C63E33" w:rsidRPr="001D4175" w:rsidRDefault="00C63E33" w:rsidP="00C34AB9">
            <w:pPr>
              <w:rPr>
                <w:lang w:bidi="th-TH"/>
              </w:rPr>
            </w:pPr>
            <w:r w:rsidRPr="001D4175">
              <w:t>Prilagodite odmerek sočasnega metotreksata, če je primerno.</w:t>
            </w:r>
          </w:p>
          <w:p w14:paraId="0054E5FE" w14:textId="77777777" w:rsidR="00C63E33" w:rsidRPr="001D4175" w:rsidRDefault="00C63E33" w:rsidP="00C34AB9">
            <w:pPr>
              <w:rPr>
                <w:lang w:bidi="th-TH"/>
              </w:rPr>
            </w:pPr>
          </w:p>
          <w:p w14:paraId="5407F3C6" w14:textId="33713965" w:rsidR="00C63E33" w:rsidRPr="001D4175" w:rsidRDefault="00C63E33" w:rsidP="00C34AB9">
            <w:pPr>
              <w:rPr>
                <w:lang w:bidi="th-TH"/>
              </w:rPr>
            </w:pPr>
            <w:r w:rsidRPr="001D4175">
              <w:t xml:space="preserve">V primeru dolgotrajnih zvišanj v tem razponu zmanjšajte odmerek zdravila </w:t>
            </w:r>
            <w:r w:rsidR="001F1D23" w:rsidRPr="001D4175">
              <w:t>Avtozma</w:t>
            </w:r>
            <w:r w:rsidRPr="001D4175">
              <w:t xml:space="preserve"> na 4 mg/kg ali prekinite njegovo uporabo, dokler se alanin- aminotransferaza (ALT) ali aspartat-aminotransferaza (AST) ne normalizira.</w:t>
            </w:r>
          </w:p>
          <w:p w14:paraId="501FDD1B" w14:textId="77777777" w:rsidR="00C63E33" w:rsidRPr="001D4175" w:rsidRDefault="00C63E33" w:rsidP="00C34AB9">
            <w:pPr>
              <w:rPr>
                <w:lang w:bidi="th-TH"/>
              </w:rPr>
            </w:pPr>
          </w:p>
          <w:p w14:paraId="7172256E" w14:textId="77777777" w:rsidR="00C63E33" w:rsidRPr="001D4175" w:rsidRDefault="00C63E33" w:rsidP="00C34AB9">
            <w:pPr>
              <w:rPr>
                <w:cs/>
                <w:lang w:bidi="th-TH"/>
              </w:rPr>
            </w:pPr>
            <w:r w:rsidRPr="001D4175">
              <w:t>Ponovno začnite s 4 mg/kg ali 8 mg/kg, kot je klinično ustrezno.</w:t>
            </w:r>
          </w:p>
        </w:tc>
      </w:tr>
      <w:tr w:rsidR="00C63E33" w:rsidRPr="001D4175" w14:paraId="05916864" w14:textId="77777777" w:rsidTr="00651B73">
        <w:trPr>
          <w:cantSplit/>
          <w:trHeight w:val="951"/>
          <w:tblHeader/>
        </w:trPr>
        <w:tc>
          <w:tcPr>
            <w:tcW w:w="2155" w:type="dxa"/>
            <w:tcBorders>
              <w:top w:val="single" w:sz="4" w:space="0" w:color="auto"/>
              <w:left w:val="single" w:sz="4" w:space="0" w:color="auto"/>
              <w:bottom w:val="nil"/>
              <w:right w:val="nil"/>
            </w:tcBorders>
          </w:tcPr>
          <w:p w14:paraId="44F0DABC" w14:textId="77777777" w:rsidR="00C63E33" w:rsidRPr="001D4175" w:rsidRDefault="00C63E33" w:rsidP="00C34AB9">
            <w:r w:rsidRPr="001D4175">
              <w:t>&gt; 3- do 5-kratna ZMN</w:t>
            </w:r>
          </w:p>
          <w:p w14:paraId="67042BC5" w14:textId="77777777" w:rsidR="00C63E33" w:rsidRPr="001D4175" w:rsidRDefault="00C63E33" w:rsidP="00C34AB9">
            <w:r w:rsidRPr="001D4175">
              <w:t>(potrjeno s ponovnim testiranjem, glejte poglavje 4.4).</w:t>
            </w:r>
          </w:p>
        </w:tc>
        <w:tc>
          <w:tcPr>
            <w:tcW w:w="6922" w:type="dxa"/>
            <w:tcBorders>
              <w:top w:val="single" w:sz="4" w:space="0" w:color="auto"/>
              <w:left w:val="single" w:sz="4" w:space="0" w:color="auto"/>
              <w:bottom w:val="nil"/>
              <w:right w:val="single" w:sz="4" w:space="0" w:color="auto"/>
            </w:tcBorders>
          </w:tcPr>
          <w:p w14:paraId="26101DBA" w14:textId="19B3991B" w:rsidR="00C63E33" w:rsidRPr="001D4175" w:rsidRDefault="00C63E33" w:rsidP="00C34AB9">
            <w:r w:rsidRPr="001D4175">
              <w:t xml:space="preserve">Prekinite uporabo zdravila </w:t>
            </w:r>
            <w:r w:rsidR="001F1D23" w:rsidRPr="001D4175">
              <w:t>Avtozma</w:t>
            </w:r>
            <w:r w:rsidRPr="001D4175">
              <w:t>, dokler ni dosežena &lt; 3-kratna ZMN in upoštevajte zgoraj navedena priporočila pri &gt; 1- do 3-kratni ZMN.</w:t>
            </w:r>
          </w:p>
          <w:p w14:paraId="53513765" w14:textId="77777777" w:rsidR="00C63E33" w:rsidRPr="001D4175" w:rsidRDefault="00C63E33" w:rsidP="00C34AB9">
            <w:pPr>
              <w:rPr>
                <w:lang w:bidi="th-TH"/>
              </w:rPr>
            </w:pPr>
          </w:p>
          <w:p w14:paraId="6DC6FAD3" w14:textId="1A056A3E" w:rsidR="00C63E33" w:rsidRPr="001D4175" w:rsidRDefault="00C63E33" w:rsidP="00C34AB9">
            <w:pPr>
              <w:rPr>
                <w:cs/>
                <w:lang w:bidi="th-TH"/>
              </w:rPr>
            </w:pPr>
            <w:r w:rsidRPr="001D4175">
              <w:t xml:space="preserve">V primeru dolgotrajnih zvišanj na &gt; 3-kratno ZMN ukinite zdravilo </w:t>
            </w:r>
            <w:r w:rsidR="001F1D23" w:rsidRPr="001D4175">
              <w:t>Avtozma</w:t>
            </w:r>
            <w:r w:rsidRPr="001D4175">
              <w:t>.</w:t>
            </w:r>
          </w:p>
        </w:tc>
      </w:tr>
      <w:tr w:rsidR="00C63E33" w:rsidRPr="001D4175" w14:paraId="428DF4BF" w14:textId="77777777" w:rsidTr="00651B73">
        <w:trPr>
          <w:cantSplit/>
          <w:trHeight w:val="36"/>
          <w:tblHeader/>
        </w:trPr>
        <w:tc>
          <w:tcPr>
            <w:tcW w:w="2155" w:type="dxa"/>
            <w:tcBorders>
              <w:top w:val="single" w:sz="4" w:space="0" w:color="auto"/>
              <w:left w:val="single" w:sz="4" w:space="0" w:color="auto"/>
              <w:bottom w:val="single" w:sz="4" w:space="0" w:color="auto"/>
              <w:right w:val="nil"/>
            </w:tcBorders>
          </w:tcPr>
          <w:p w14:paraId="365E81FF" w14:textId="77777777" w:rsidR="00C63E33" w:rsidRPr="001D4175" w:rsidRDefault="00C63E33" w:rsidP="00C34AB9">
            <w:r w:rsidRPr="001D4175">
              <w:t>&gt; 5-kratna ZMN</w:t>
            </w:r>
          </w:p>
        </w:tc>
        <w:tc>
          <w:tcPr>
            <w:tcW w:w="6922" w:type="dxa"/>
            <w:tcBorders>
              <w:top w:val="single" w:sz="4" w:space="0" w:color="auto"/>
              <w:left w:val="single" w:sz="4" w:space="0" w:color="auto"/>
              <w:bottom w:val="single" w:sz="4" w:space="0" w:color="auto"/>
              <w:right w:val="single" w:sz="4" w:space="0" w:color="auto"/>
            </w:tcBorders>
          </w:tcPr>
          <w:p w14:paraId="62ADD9EB" w14:textId="5CC9804C" w:rsidR="00C63E33" w:rsidRPr="001D4175" w:rsidRDefault="00C63E33" w:rsidP="00C34AB9">
            <w:r w:rsidRPr="001D4175">
              <w:t xml:space="preserve">Ukinite zdravilo </w:t>
            </w:r>
            <w:r w:rsidR="001F1D23" w:rsidRPr="001D4175">
              <w:t>Avtozma</w:t>
            </w:r>
            <w:r w:rsidRPr="001D4175">
              <w:t>.</w:t>
            </w:r>
          </w:p>
        </w:tc>
      </w:tr>
    </w:tbl>
    <w:p w14:paraId="5AF31E33" w14:textId="77777777" w:rsidR="00C63E33" w:rsidRPr="001D4175" w:rsidRDefault="00C63E33" w:rsidP="00C63E33">
      <w:pPr>
        <w:rPr>
          <w:szCs w:val="28"/>
          <w:lang w:bidi="th-TH"/>
        </w:rPr>
      </w:pPr>
    </w:p>
    <w:p w14:paraId="3BDA6A10" w14:textId="77777777" w:rsidR="00C63E33" w:rsidRPr="001D4175" w:rsidRDefault="00C63E33" w:rsidP="00C63E33">
      <w:pPr>
        <w:pStyle w:val="ListParagraphBullet"/>
        <w:numPr>
          <w:ilvl w:val="0"/>
          <w:numId w:val="8"/>
        </w:numPr>
        <w:ind w:left="567" w:hanging="567"/>
      </w:pPr>
      <w:r w:rsidRPr="001D4175">
        <w:t>Majhno absolutno število nevtrofilcev (ANC - absolute neutrophil count)</w:t>
      </w:r>
    </w:p>
    <w:p w14:paraId="4523B1FE" w14:textId="77777777" w:rsidR="00C63E33" w:rsidRPr="001D4175" w:rsidRDefault="00C63E33" w:rsidP="00C63E33">
      <w:pPr>
        <w:pStyle w:val="ListParagraphBullet"/>
        <w:numPr>
          <w:ilvl w:val="0"/>
          <w:numId w:val="0"/>
        </w:numPr>
        <w:rPr>
          <w:szCs w:val="28"/>
          <w:lang w:bidi="th-TH"/>
        </w:rPr>
      </w:pPr>
    </w:p>
    <w:p w14:paraId="3BFC70D9" w14:textId="2CA3B470" w:rsidR="00C63E33" w:rsidRPr="001D4175" w:rsidRDefault="00C63E33" w:rsidP="00A03D7D">
      <w:r w:rsidRPr="001D4175">
        <w:t xml:space="preserve">Pri bolnikih, ki predhodno niso bili zdravljeni </w:t>
      </w:r>
      <w:r w:rsidR="001F1D23" w:rsidRPr="001D4175">
        <w:t xml:space="preserve">s </w:t>
      </w:r>
      <w:bookmarkStart w:id="6" w:name="_Hlk153268914"/>
      <w:r w:rsidR="001F1D23" w:rsidRPr="001D4175">
        <w:t>tocilizumab</w:t>
      </w:r>
      <w:bookmarkEnd w:id="6"/>
      <w:r w:rsidR="001F1D23" w:rsidRPr="001D4175">
        <w:t>om</w:t>
      </w:r>
      <w:r w:rsidRPr="001D4175">
        <w:t>, zdravljenja ni priporočljivo</w:t>
      </w:r>
      <w:r w:rsidR="00A03D7D" w:rsidRPr="001D4175">
        <w:t xml:space="preserve"> </w:t>
      </w:r>
      <w:r w:rsidRPr="001D4175">
        <w:t>uvesti pri bolnikih z absolutnim številom nevtrofilcev (ANC), ki je nižje od 2 x 10</w:t>
      </w:r>
      <w:r w:rsidRPr="001D4175">
        <w:rPr>
          <w:vertAlign w:val="superscript"/>
        </w:rPr>
        <w:t>9</w:t>
      </w:r>
      <w:r w:rsidRPr="001D4175">
        <w:t>/l.</w:t>
      </w:r>
    </w:p>
    <w:p w14:paraId="5E82017B" w14:textId="77777777" w:rsidR="00C63E33" w:rsidRPr="001D4175" w:rsidRDefault="00C63E33" w:rsidP="00C63E33">
      <w:pPr>
        <w:rPr>
          <w:sz w:val="20"/>
          <w:cs/>
          <w:lang w:bidi="th-TH"/>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33"/>
        <w:gridCol w:w="7127"/>
      </w:tblGrid>
      <w:tr w:rsidR="00C63E33" w:rsidRPr="001D4175" w14:paraId="59556C2D" w14:textId="77777777" w:rsidTr="00651B73">
        <w:trPr>
          <w:cantSplit/>
          <w:trHeight w:val="258"/>
          <w:tblHeader/>
        </w:trPr>
        <w:tc>
          <w:tcPr>
            <w:tcW w:w="1934" w:type="dxa"/>
            <w:tcBorders>
              <w:top w:val="single" w:sz="4" w:space="0" w:color="auto"/>
              <w:left w:val="single" w:sz="4" w:space="0" w:color="auto"/>
              <w:bottom w:val="single" w:sz="4" w:space="0" w:color="auto"/>
              <w:right w:val="single" w:sz="4" w:space="0" w:color="auto"/>
            </w:tcBorders>
          </w:tcPr>
          <w:p w14:paraId="3C7FC4EB" w14:textId="77777777" w:rsidR="001C52F2" w:rsidRPr="001D4175" w:rsidRDefault="00C63E33" w:rsidP="00E3131A">
            <w:pPr>
              <w:keepNext/>
              <w:jc w:val="center"/>
            </w:pPr>
            <w:r w:rsidRPr="001D4175">
              <w:t>Laboratorijska vrednost</w:t>
            </w:r>
          </w:p>
          <w:p w14:paraId="0CB2412B" w14:textId="77777777" w:rsidR="00C63E33" w:rsidRPr="001D4175" w:rsidRDefault="00C63E33" w:rsidP="00E3131A">
            <w:pPr>
              <w:keepNext/>
              <w:jc w:val="center"/>
            </w:pPr>
            <w:r w:rsidRPr="001D4175">
              <w:t>(celic x 10</w:t>
            </w:r>
            <w:r w:rsidRPr="001D4175">
              <w:rPr>
                <w:vertAlign w:val="superscript"/>
              </w:rPr>
              <w:t>9</w:t>
            </w:r>
            <w:r w:rsidRPr="001D4175">
              <w:t>/l )</w:t>
            </w:r>
          </w:p>
        </w:tc>
        <w:tc>
          <w:tcPr>
            <w:tcW w:w="7142" w:type="dxa"/>
            <w:tcBorders>
              <w:top w:val="single" w:sz="4" w:space="0" w:color="auto"/>
              <w:left w:val="single" w:sz="4" w:space="0" w:color="auto"/>
              <w:bottom w:val="single" w:sz="4" w:space="0" w:color="auto"/>
              <w:right w:val="single" w:sz="4" w:space="0" w:color="auto"/>
            </w:tcBorders>
          </w:tcPr>
          <w:p w14:paraId="2D7AC146" w14:textId="77777777" w:rsidR="00C63E33" w:rsidRPr="001D4175" w:rsidRDefault="00C63E33" w:rsidP="00E3131A">
            <w:pPr>
              <w:keepNext/>
              <w:jc w:val="center"/>
            </w:pPr>
            <w:r w:rsidRPr="001D4175">
              <w:t>Ukrepanje</w:t>
            </w:r>
          </w:p>
        </w:tc>
      </w:tr>
      <w:tr w:rsidR="00C63E33" w:rsidRPr="001D4175" w14:paraId="045B930E" w14:textId="77777777" w:rsidTr="00651B73">
        <w:trPr>
          <w:cantSplit/>
          <w:trHeight w:val="36"/>
          <w:tblHeader/>
        </w:trPr>
        <w:tc>
          <w:tcPr>
            <w:tcW w:w="1934" w:type="dxa"/>
            <w:tcBorders>
              <w:top w:val="single" w:sz="4" w:space="0" w:color="auto"/>
              <w:left w:val="single" w:sz="4" w:space="0" w:color="auto"/>
              <w:bottom w:val="single" w:sz="4" w:space="0" w:color="auto"/>
              <w:right w:val="single" w:sz="4" w:space="0" w:color="auto"/>
            </w:tcBorders>
          </w:tcPr>
          <w:p w14:paraId="3D23DAB5" w14:textId="77777777" w:rsidR="00C63E33" w:rsidRPr="001D4175" w:rsidRDefault="00C63E33" w:rsidP="00C34AB9">
            <w:r w:rsidRPr="001D4175">
              <w:t>ANC &gt; 1</w:t>
            </w:r>
          </w:p>
        </w:tc>
        <w:tc>
          <w:tcPr>
            <w:tcW w:w="7142" w:type="dxa"/>
            <w:tcBorders>
              <w:top w:val="single" w:sz="4" w:space="0" w:color="auto"/>
              <w:left w:val="single" w:sz="4" w:space="0" w:color="auto"/>
              <w:bottom w:val="single" w:sz="4" w:space="0" w:color="auto"/>
              <w:right w:val="single" w:sz="4" w:space="0" w:color="auto"/>
            </w:tcBorders>
          </w:tcPr>
          <w:p w14:paraId="238A1BDC" w14:textId="77777777" w:rsidR="00C63E33" w:rsidRPr="001D4175" w:rsidRDefault="00C63E33" w:rsidP="00C34AB9">
            <w:r w:rsidRPr="001D4175">
              <w:t>Ohranite odmerek.</w:t>
            </w:r>
          </w:p>
        </w:tc>
      </w:tr>
      <w:tr w:rsidR="00C63E33" w:rsidRPr="001D4175" w14:paraId="36AF29A7" w14:textId="77777777" w:rsidTr="00651B73">
        <w:trPr>
          <w:cantSplit/>
          <w:trHeight w:val="955"/>
          <w:tblHeader/>
        </w:trPr>
        <w:tc>
          <w:tcPr>
            <w:tcW w:w="1934" w:type="dxa"/>
            <w:tcBorders>
              <w:top w:val="single" w:sz="4" w:space="0" w:color="auto"/>
              <w:left w:val="single" w:sz="4" w:space="0" w:color="auto"/>
              <w:bottom w:val="single" w:sz="4" w:space="0" w:color="auto"/>
              <w:right w:val="single" w:sz="4" w:space="0" w:color="auto"/>
            </w:tcBorders>
          </w:tcPr>
          <w:p w14:paraId="4825222E" w14:textId="77777777" w:rsidR="00C63E33" w:rsidRPr="001D4175" w:rsidRDefault="00C63E33" w:rsidP="00C34AB9">
            <w:r w:rsidRPr="001D4175">
              <w:t>ANC 0,5 do 1</w:t>
            </w:r>
          </w:p>
        </w:tc>
        <w:tc>
          <w:tcPr>
            <w:tcW w:w="7142" w:type="dxa"/>
            <w:tcBorders>
              <w:top w:val="single" w:sz="4" w:space="0" w:color="auto"/>
              <w:left w:val="single" w:sz="4" w:space="0" w:color="auto"/>
              <w:bottom w:val="single" w:sz="4" w:space="0" w:color="auto"/>
              <w:right w:val="single" w:sz="4" w:space="0" w:color="auto"/>
            </w:tcBorders>
          </w:tcPr>
          <w:p w14:paraId="539D0AFD" w14:textId="1F4DFC6A" w:rsidR="00C63E33" w:rsidRPr="001D4175" w:rsidRDefault="00C63E33" w:rsidP="00C34AB9">
            <w:pPr>
              <w:rPr>
                <w:szCs w:val="28"/>
                <w:lang w:bidi="th-TH"/>
              </w:rPr>
            </w:pPr>
            <w:r w:rsidRPr="001D4175">
              <w:t xml:space="preserve">Prekinite uporabo zdravila </w:t>
            </w:r>
            <w:r w:rsidR="001F1D23" w:rsidRPr="001D4175">
              <w:t>Avtozma</w:t>
            </w:r>
            <w:r w:rsidRPr="001D4175">
              <w:t>.</w:t>
            </w:r>
          </w:p>
          <w:p w14:paraId="4ABB624D" w14:textId="77777777" w:rsidR="00C63E33" w:rsidRPr="001D4175" w:rsidRDefault="00C63E33" w:rsidP="00C34AB9">
            <w:pPr>
              <w:rPr>
                <w:szCs w:val="28"/>
                <w:lang w:bidi="th-TH"/>
              </w:rPr>
            </w:pPr>
          </w:p>
          <w:p w14:paraId="11B70E60" w14:textId="0DD92C2D" w:rsidR="00C63E33" w:rsidRPr="001D4175" w:rsidRDefault="00C63E33" w:rsidP="00C34AB9">
            <w:pPr>
              <w:rPr>
                <w:szCs w:val="28"/>
                <w:cs/>
                <w:lang w:bidi="th-TH"/>
              </w:rPr>
            </w:pPr>
            <w:r w:rsidRPr="001D4175">
              <w:t>Ko se absolutno število nevtrofilcev poveča na &gt; 1 x 10</w:t>
            </w:r>
            <w:r w:rsidRPr="001D4175">
              <w:rPr>
                <w:vertAlign w:val="superscript"/>
              </w:rPr>
              <w:t>9</w:t>
            </w:r>
            <w:r w:rsidRPr="001D4175">
              <w:t xml:space="preserve">/l, znova uvedite zdravilo </w:t>
            </w:r>
            <w:r w:rsidR="001F1D23" w:rsidRPr="001D4175">
              <w:t>Avtozma</w:t>
            </w:r>
            <w:r w:rsidRPr="001D4175">
              <w:t xml:space="preserve"> v odmerku 4 mg/kg in povečajte na 8 mg/kg, kot je klinično ustrezno.</w:t>
            </w:r>
          </w:p>
        </w:tc>
      </w:tr>
      <w:tr w:rsidR="00C63E33" w:rsidRPr="001D4175" w14:paraId="11B22223" w14:textId="77777777" w:rsidTr="00651B73">
        <w:trPr>
          <w:cantSplit/>
          <w:trHeight w:val="36"/>
          <w:tblHeader/>
        </w:trPr>
        <w:tc>
          <w:tcPr>
            <w:tcW w:w="1934" w:type="dxa"/>
            <w:tcBorders>
              <w:top w:val="single" w:sz="4" w:space="0" w:color="auto"/>
              <w:left w:val="single" w:sz="4" w:space="0" w:color="auto"/>
              <w:bottom w:val="single" w:sz="4" w:space="0" w:color="auto"/>
              <w:right w:val="single" w:sz="4" w:space="0" w:color="auto"/>
            </w:tcBorders>
          </w:tcPr>
          <w:p w14:paraId="78DDCF05" w14:textId="77777777" w:rsidR="00C63E33" w:rsidRPr="001D4175" w:rsidRDefault="00C63E33" w:rsidP="00C34AB9">
            <w:r w:rsidRPr="001D4175">
              <w:t>ANC &lt; 0,5</w:t>
            </w:r>
          </w:p>
        </w:tc>
        <w:tc>
          <w:tcPr>
            <w:tcW w:w="7142" w:type="dxa"/>
            <w:tcBorders>
              <w:top w:val="single" w:sz="4" w:space="0" w:color="auto"/>
              <w:left w:val="single" w:sz="4" w:space="0" w:color="auto"/>
              <w:bottom w:val="single" w:sz="4" w:space="0" w:color="auto"/>
              <w:right w:val="single" w:sz="4" w:space="0" w:color="auto"/>
            </w:tcBorders>
          </w:tcPr>
          <w:p w14:paraId="705BED79" w14:textId="5F8080A1" w:rsidR="00C63E33" w:rsidRPr="001D4175" w:rsidRDefault="00C63E33" w:rsidP="00C34AB9">
            <w:r w:rsidRPr="001D4175">
              <w:t xml:space="preserve">Ukinite zdravilo </w:t>
            </w:r>
            <w:r w:rsidR="001F1D23" w:rsidRPr="001D4175">
              <w:t>Avtozma</w:t>
            </w:r>
            <w:r w:rsidRPr="001D4175">
              <w:t>.</w:t>
            </w:r>
          </w:p>
        </w:tc>
      </w:tr>
    </w:tbl>
    <w:p w14:paraId="79D450D5" w14:textId="77777777" w:rsidR="00C63E33" w:rsidRPr="001D4175" w:rsidRDefault="00C63E33" w:rsidP="00C63E33">
      <w:pPr>
        <w:rPr>
          <w:szCs w:val="28"/>
          <w:lang w:bidi="th-TH"/>
        </w:rPr>
      </w:pPr>
    </w:p>
    <w:p w14:paraId="612DFD74" w14:textId="77777777" w:rsidR="00C63E33" w:rsidRPr="001D4175" w:rsidRDefault="00C63E33" w:rsidP="00C63E33">
      <w:pPr>
        <w:pStyle w:val="ListParagraphBullet"/>
        <w:numPr>
          <w:ilvl w:val="0"/>
          <w:numId w:val="8"/>
        </w:numPr>
        <w:ind w:left="567" w:hanging="567"/>
      </w:pPr>
      <w:r w:rsidRPr="001D4175">
        <w:t>Majhno število trombocitov</w:t>
      </w:r>
    </w:p>
    <w:p w14:paraId="3C613191" w14:textId="77777777" w:rsidR="00C63E33" w:rsidRPr="001D4175" w:rsidRDefault="00C63E33" w:rsidP="00C63E33">
      <w:pPr>
        <w:rPr>
          <w:szCs w:val="28"/>
          <w:lang w:bidi="th-TH"/>
        </w:rPr>
      </w:pPr>
    </w:p>
    <w:tbl>
      <w:tblPr>
        <w:tblOverlap w:val="never"/>
        <w:tblW w:w="0" w:type="auto"/>
        <w:tblCellMar>
          <w:top w:w="28" w:type="dxa"/>
          <w:bottom w:w="28" w:type="dxa"/>
        </w:tblCellMar>
        <w:tblLook w:val="04A0" w:firstRow="1" w:lastRow="0" w:firstColumn="1" w:lastColumn="0" w:noHBand="0" w:noVBand="1"/>
      </w:tblPr>
      <w:tblGrid>
        <w:gridCol w:w="1933"/>
        <w:gridCol w:w="7127"/>
      </w:tblGrid>
      <w:tr w:rsidR="00C63E33" w:rsidRPr="001D4175" w14:paraId="7FF4B279" w14:textId="77777777" w:rsidTr="00651B73">
        <w:trPr>
          <w:cantSplit/>
          <w:trHeight w:val="352"/>
          <w:tblHeader/>
        </w:trPr>
        <w:tc>
          <w:tcPr>
            <w:tcW w:w="1934" w:type="dxa"/>
            <w:tcBorders>
              <w:top w:val="single" w:sz="4" w:space="0" w:color="auto"/>
              <w:left w:val="single" w:sz="4" w:space="0" w:color="auto"/>
              <w:bottom w:val="nil"/>
              <w:right w:val="nil"/>
            </w:tcBorders>
          </w:tcPr>
          <w:p w14:paraId="77B76D20" w14:textId="77777777" w:rsidR="00C63E33" w:rsidRPr="001D4175" w:rsidRDefault="00C63E33" w:rsidP="00E3131A">
            <w:pPr>
              <w:keepNext/>
              <w:jc w:val="center"/>
            </w:pPr>
            <w:r w:rsidRPr="001D4175">
              <w:t>Laboratorijska vrednost</w:t>
            </w:r>
          </w:p>
          <w:p w14:paraId="52E26294" w14:textId="77777777" w:rsidR="00C63E33" w:rsidRPr="001D4175" w:rsidRDefault="00C63E33" w:rsidP="00E3131A">
            <w:pPr>
              <w:keepNext/>
              <w:jc w:val="center"/>
            </w:pPr>
            <w:r w:rsidRPr="001D4175">
              <w:t>(celic x 10</w:t>
            </w:r>
            <w:r w:rsidRPr="001D4175">
              <w:rPr>
                <w:vertAlign w:val="superscript"/>
              </w:rPr>
              <w:t>3</w:t>
            </w:r>
            <w:r w:rsidRPr="001D4175">
              <w:t>/μl)</w:t>
            </w:r>
          </w:p>
        </w:tc>
        <w:tc>
          <w:tcPr>
            <w:tcW w:w="7142" w:type="dxa"/>
            <w:tcBorders>
              <w:top w:val="single" w:sz="4" w:space="0" w:color="auto"/>
              <w:left w:val="single" w:sz="4" w:space="0" w:color="auto"/>
              <w:bottom w:val="nil"/>
              <w:right w:val="single" w:sz="4" w:space="0" w:color="auto"/>
            </w:tcBorders>
          </w:tcPr>
          <w:p w14:paraId="51ECAEA4" w14:textId="77777777" w:rsidR="00C63E33" w:rsidRPr="001D4175" w:rsidRDefault="00C63E33" w:rsidP="00E3131A">
            <w:pPr>
              <w:keepNext/>
              <w:jc w:val="center"/>
            </w:pPr>
            <w:r w:rsidRPr="001D4175">
              <w:t>Ukrepanje</w:t>
            </w:r>
          </w:p>
        </w:tc>
      </w:tr>
      <w:tr w:rsidR="00C63E33" w:rsidRPr="001D4175" w14:paraId="142AC277" w14:textId="77777777" w:rsidTr="00651B73">
        <w:trPr>
          <w:cantSplit/>
          <w:trHeight w:val="36"/>
          <w:tblHeader/>
        </w:trPr>
        <w:tc>
          <w:tcPr>
            <w:tcW w:w="1934" w:type="dxa"/>
            <w:tcBorders>
              <w:top w:val="single" w:sz="4" w:space="0" w:color="auto"/>
              <w:left w:val="single" w:sz="4" w:space="0" w:color="auto"/>
              <w:bottom w:val="nil"/>
              <w:right w:val="nil"/>
            </w:tcBorders>
          </w:tcPr>
          <w:p w14:paraId="696FD78C" w14:textId="77777777" w:rsidR="00C63E33" w:rsidRPr="001D4175" w:rsidRDefault="00C63E33" w:rsidP="00C34AB9">
            <w:r w:rsidRPr="001D4175">
              <w:t>50 do 100</w:t>
            </w:r>
          </w:p>
        </w:tc>
        <w:tc>
          <w:tcPr>
            <w:tcW w:w="7142" w:type="dxa"/>
            <w:tcBorders>
              <w:top w:val="single" w:sz="4" w:space="0" w:color="auto"/>
              <w:left w:val="single" w:sz="4" w:space="0" w:color="auto"/>
              <w:bottom w:val="nil"/>
              <w:right w:val="single" w:sz="4" w:space="0" w:color="auto"/>
            </w:tcBorders>
          </w:tcPr>
          <w:p w14:paraId="02ACFEFD" w14:textId="5FD388DD" w:rsidR="00C63E33" w:rsidRPr="001D4175" w:rsidRDefault="00C63E33" w:rsidP="00C34AB9">
            <w:pPr>
              <w:rPr>
                <w:szCs w:val="28"/>
                <w:lang w:bidi="th-TH"/>
              </w:rPr>
            </w:pPr>
            <w:r w:rsidRPr="001D4175">
              <w:t xml:space="preserve">Prekinite uporabo zdravila </w:t>
            </w:r>
            <w:r w:rsidR="001F1D23" w:rsidRPr="001D4175">
              <w:t>Avtozma</w:t>
            </w:r>
            <w:r w:rsidRPr="001D4175">
              <w:t>.</w:t>
            </w:r>
          </w:p>
          <w:p w14:paraId="41BEDD51" w14:textId="77777777" w:rsidR="00C63E33" w:rsidRPr="001D4175" w:rsidRDefault="00C63E33" w:rsidP="00C34AB9">
            <w:pPr>
              <w:rPr>
                <w:szCs w:val="28"/>
                <w:lang w:bidi="th-TH"/>
              </w:rPr>
            </w:pPr>
          </w:p>
          <w:p w14:paraId="523D491D" w14:textId="51366119" w:rsidR="00C63E33" w:rsidRPr="001D4175" w:rsidRDefault="00C63E33" w:rsidP="00C34AB9">
            <w:pPr>
              <w:rPr>
                <w:szCs w:val="28"/>
                <w:cs/>
                <w:lang w:bidi="th-TH"/>
              </w:rPr>
            </w:pPr>
            <w:r w:rsidRPr="001D4175">
              <w:t>Ko je število trombocitov &gt; 100 x 10</w:t>
            </w:r>
            <w:r w:rsidRPr="001D4175">
              <w:rPr>
                <w:vertAlign w:val="superscript"/>
              </w:rPr>
              <w:t>3</w:t>
            </w:r>
            <w:r w:rsidRPr="001D4175">
              <w:t xml:space="preserve">/μl, znova uvedite zdravilo </w:t>
            </w:r>
            <w:r w:rsidR="001F1D23" w:rsidRPr="001D4175">
              <w:t>Avtozma</w:t>
            </w:r>
            <w:r w:rsidRPr="001D4175">
              <w:t xml:space="preserve"> v odmerku 4 mg/kg in povečajte na 8 mg/kg, kot je klinično ustrezno.</w:t>
            </w:r>
          </w:p>
        </w:tc>
      </w:tr>
      <w:tr w:rsidR="00C63E33" w:rsidRPr="001D4175" w14:paraId="26842E7D" w14:textId="77777777" w:rsidTr="00651B73">
        <w:trPr>
          <w:cantSplit/>
          <w:trHeight w:val="36"/>
          <w:tblHeader/>
        </w:trPr>
        <w:tc>
          <w:tcPr>
            <w:tcW w:w="1934" w:type="dxa"/>
            <w:tcBorders>
              <w:top w:val="single" w:sz="4" w:space="0" w:color="auto"/>
              <w:left w:val="single" w:sz="4" w:space="0" w:color="auto"/>
              <w:bottom w:val="single" w:sz="4" w:space="0" w:color="auto"/>
              <w:right w:val="nil"/>
            </w:tcBorders>
          </w:tcPr>
          <w:p w14:paraId="47731C68" w14:textId="77777777" w:rsidR="00C63E33" w:rsidRPr="001D4175" w:rsidRDefault="00C63E33" w:rsidP="00C34AB9">
            <w:r w:rsidRPr="001D4175">
              <w:t>&lt; 50</w:t>
            </w:r>
          </w:p>
        </w:tc>
        <w:tc>
          <w:tcPr>
            <w:tcW w:w="7142" w:type="dxa"/>
            <w:tcBorders>
              <w:top w:val="single" w:sz="4" w:space="0" w:color="auto"/>
              <w:left w:val="single" w:sz="4" w:space="0" w:color="auto"/>
              <w:bottom w:val="single" w:sz="4" w:space="0" w:color="auto"/>
              <w:right w:val="single" w:sz="4" w:space="0" w:color="auto"/>
            </w:tcBorders>
          </w:tcPr>
          <w:p w14:paraId="26159F12" w14:textId="2E37DB9E" w:rsidR="00C63E33" w:rsidRPr="001D4175" w:rsidRDefault="00C63E33" w:rsidP="00C34AB9">
            <w:r w:rsidRPr="001D4175">
              <w:t xml:space="preserve">Ukinite zdravilo </w:t>
            </w:r>
            <w:r w:rsidR="001F1D23" w:rsidRPr="001D4175">
              <w:t>Avtozma</w:t>
            </w:r>
            <w:r w:rsidRPr="001D4175">
              <w:t>.</w:t>
            </w:r>
          </w:p>
        </w:tc>
      </w:tr>
    </w:tbl>
    <w:p w14:paraId="37F826AF" w14:textId="77777777" w:rsidR="00C63E33" w:rsidRPr="001D4175" w:rsidRDefault="00C63E33" w:rsidP="00C63E33">
      <w:pPr>
        <w:rPr>
          <w:szCs w:val="28"/>
          <w:lang w:bidi="th-TH"/>
        </w:rPr>
      </w:pPr>
    </w:p>
    <w:p w14:paraId="45F0E708" w14:textId="77777777" w:rsidR="00C63E33" w:rsidRPr="001D4175" w:rsidRDefault="00C63E33" w:rsidP="00E3131A">
      <w:pPr>
        <w:keepNext/>
        <w:rPr>
          <w:szCs w:val="28"/>
          <w:u w:val="single"/>
          <w:lang w:bidi="th-TH"/>
        </w:rPr>
      </w:pPr>
      <w:r w:rsidRPr="001D4175">
        <w:rPr>
          <w:u w:val="single"/>
        </w:rPr>
        <w:t>Bolniki s COVID-19</w:t>
      </w:r>
    </w:p>
    <w:p w14:paraId="45DC077B" w14:textId="77777777" w:rsidR="00C63E33" w:rsidRPr="001D4175" w:rsidRDefault="00C63E33" w:rsidP="00E3131A">
      <w:pPr>
        <w:keepNext/>
        <w:rPr>
          <w:szCs w:val="28"/>
          <w:u w:val="single"/>
          <w:lang w:bidi="th-TH"/>
        </w:rPr>
      </w:pPr>
    </w:p>
    <w:p w14:paraId="2517D0E7" w14:textId="2FF10694" w:rsidR="00C63E33" w:rsidRPr="001D4175" w:rsidRDefault="00C63E33" w:rsidP="007E052C">
      <w:r w:rsidRPr="001D4175">
        <w:t>Priporočeni odmerek za zdravljenje COVID-19 pri bolnikih, ki prejemajo sistemske kortikosteroide in potrebujejo dodatek kisika ali mehansko ventilacijo, je enkratna 60-minutna intravenska infuzija</w:t>
      </w:r>
      <w:r w:rsidR="007E052C" w:rsidRPr="001D4175">
        <w:t xml:space="preserve"> </w:t>
      </w:r>
      <w:r w:rsidRPr="001D4175">
        <w:t xml:space="preserve">8 mg/kg; glejte poglavje 5.1. Če se klinični znaki ali simptomi po prvem odmerku poslabšajo ali se ne izboljšajo, je mogoče uporabiti še eno infuzijo zdravila </w:t>
      </w:r>
      <w:r w:rsidR="001F1D23" w:rsidRPr="001D4175">
        <w:t>Avtozma</w:t>
      </w:r>
      <w:r w:rsidRPr="001D4175">
        <w:t xml:space="preserve"> 8 mg/kg. Presledek med infuzijama mora biti vsaj 8 ur.</w:t>
      </w:r>
    </w:p>
    <w:p w14:paraId="1DB5F1E1" w14:textId="77777777" w:rsidR="00C63E33" w:rsidRPr="001D4175" w:rsidRDefault="00C63E33" w:rsidP="00C63E33"/>
    <w:p w14:paraId="680D14E9" w14:textId="77777777" w:rsidR="00C63E33" w:rsidRPr="001D4175" w:rsidRDefault="00C63E33" w:rsidP="007E052C">
      <w:r w:rsidRPr="001D4175">
        <w:t>Za posameznike, ki tehtajo več kot 100 kg, odmerki, ki presegajo 800 mg na infuzijo, niso</w:t>
      </w:r>
      <w:r w:rsidR="007E052C" w:rsidRPr="001D4175">
        <w:t xml:space="preserve"> </w:t>
      </w:r>
      <w:r w:rsidRPr="001D4175">
        <w:t>priporočljivi (glejte poglavje 5.2).</w:t>
      </w:r>
    </w:p>
    <w:p w14:paraId="58E8161F" w14:textId="77777777" w:rsidR="00C63E33" w:rsidRPr="001D4175" w:rsidRDefault="00C63E33" w:rsidP="00C63E33"/>
    <w:p w14:paraId="5AA5772E" w14:textId="4C962EDC" w:rsidR="00C63E33" w:rsidRPr="001D4175" w:rsidRDefault="00C63E33" w:rsidP="00C63E33">
      <w:r w:rsidRPr="001D4175">
        <w:lastRenderedPageBreak/>
        <w:t xml:space="preserve">Uporaba zdravila </w:t>
      </w:r>
      <w:r w:rsidR="001F1D23" w:rsidRPr="001D4175">
        <w:t>Avtozma</w:t>
      </w:r>
      <w:r w:rsidRPr="001D4175">
        <w:t xml:space="preserve"> ni priporočljiva pri bolnikih s COVID-19 in katero od naslednjih laboratorijskih nepravilnosti:</w:t>
      </w:r>
    </w:p>
    <w:p w14:paraId="18DA0A56" w14:textId="77777777" w:rsidR="00C63E33" w:rsidRPr="001D4175" w:rsidRDefault="00C63E33" w:rsidP="00C63E33">
      <w:pPr>
        <w:rPr>
          <w:szCs w:val="28"/>
          <w:lang w:bidi="th-TH"/>
        </w:rPr>
      </w:pPr>
    </w:p>
    <w:tbl>
      <w:tblPr>
        <w:tblOverlap w:val="never"/>
        <w:tblW w:w="9077" w:type="dxa"/>
        <w:tblCellMar>
          <w:top w:w="28" w:type="dxa"/>
          <w:bottom w:w="28" w:type="dxa"/>
        </w:tblCellMar>
        <w:tblLook w:val="04A0" w:firstRow="1" w:lastRow="0" w:firstColumn="1" w:lastColumn="0" w:noHBand="0" w:noVBand="1"/>
      </w:tblPr>
      <w:tblGrid>
        <w:gridCol w:w="3024"/>
        <w:gridCol w:w="2911"/>
        <w:gridCol w:w="3142"/>
      </w:tblGrid>
      <w:tr w:rsidR="00C63E33" w:rsidRPr="001D4175" w14:paraId="1A901857" w14:textId="77777777" w:rsidTr="006C05C5">
        <w:trPr>
          <w:cantSplit/>
          <w:tblHeader/>
        </w:trPr>
        <w:tc>
          <w:tcPr>
            <w:tcW w:w="3024" w:type="dxa"/>
            <w:tcBorders>
              <w:top w:val="single" w:sz="4" w:space="0" w:color="auto"/>
              <w:left w:val="single" w:sz="4" w:space="0" w:color="auto"/>
              <w:bottom w:val="nil"/>
              <w:right w:val="nil"/>
            </w:tcBorders>
            <w:vAlign w:val="bottom"/>
          </w:tcPr>
          <w:p w14:paraId="7FCB4AEC" w14:textId="77777777" w:rsidR="00C63E33" w:rsidRPr="001D4175" w:rsidRDefault="00C63E33" w:rsidP="00E3131A">
            <w:pPr>
              <w:keepNext/>
              <w:jc w:val="center"/>
            </w:pPr>
            <w:r w:rsidRPr="001D4175">
              <w:t>Vrsta laboratorijske preiskave</w:t>
            </w:r>
          </w:p>
        </w:tc>
        <w:tc>
          <w:tcPr>
            <w:tcW w:w="2911" w:type="dxa"/>
            <w:tcBorders>
              <w:top w:val="single" w:sz="4" w:space="0" w:color="auto"/>
              <w:left w:val="single" w:sz="4" w:space="0" w:color="auto"/>
              <w:bottom w:val="nil"/>
              <w:right w:val="nil"/>
            </w:tcBorders>
            <w:vAlign w:val="bottom"/>
          </w:tcPr>
          <w:p w14:paraId="35063D17" w14:textId="77777777" w:rsidR="00C63E33" w:rsidRPr="001D4175" w:rsidRDefault="00C63E33" w:rsidP="00E3131A">
            <w:pPr>
              <w:keepNext/>
              <w:jc w:val="center"/>
            </w:pPr>
            <w:r w:rsidRPr="001D4175">
              <w:t>Laboratorijska vrednost</w:t>
            </w:r>
          </w:p>
        </w:tc>
        <w:tc>
          <w:tcPr>
            <w:tcW w:w="3142" w:type="dxa"/>
            <w:tcBorders>
              <w:top w:val="single" w:sz="4" w:space="0" w:color="auto"/>
              <w:left w:val="single" w:sz="4" w:space="0" w:color="auto"/>
              <w:bottom w:val="nil"/>
              <w:right w:val="single" w:sz="4" w:space="0" w:color="auto"/>
            </w:tcBorders>
            <w:vAlign w:val="bottom"/>
          </w:tcPr>
          <w:p w14:paraId="4B6270D9" w14:textId="77777777" w:rsidR="00C63E33" w:rsidRPr="001D4175" w:rsidRDefault="00C63E33" w:rsidP="00E3131A">
            <w:pPr>
              <w:keepNext/>
              <w:jc w:val="center"/>
            </w:pPr>
            <w:r w:rsidRPr="001D4175">
              <w:t>Ukrepanje</w:t>
            </w:r>
          </w:p>
        </w:tc>
      </w:tr>
      <w:tr w:rsidR="00C63E33" w:rsidRPr="001D4175" w14:paraId="686403CB" w14:textId="77777777" w:rsidTr="006C05C5">
        <w:trPr>
          <w:cantSplit/>
          <w:tblHeader/>
        </w:trPr>
        <w:tc>
          <w:tcPr>
            <w:tcW w:w="3024" w:type="dxa"/>
            <w:tcBorders>
              <w:top w:val="single" w:sz="4" w:space="0" w:color="auto"/>
              <w:left w:val="single" w:sz="4" w:space="0" w:color="auto"/>
              <w:bottom w:val="nil"/>
              <w:right w:val="nil"/>
            </w:tcBorders>
            <w:vAlign w:val="bottom"/>
          </w:tcPr>
          <w:p w14:paraId="25027D7A" w14:textId="77777777" w:rsidR="00C63E33" w:rsidRPr="001D4175" w:rsidRDefault="00C63E33" w:rsidP="00C34AB9">
            <w:r w:rsidRPr="001D4175">
              <w:t>Jetrni encimi</w:t>
            </w:r>
          </w:p>
        </w:tc>
        <w:tc>
          <w:tcPr>
            <w:tcW w:w="2911" w:type="dxa"/>
            <w:tcBorders>
              <w:top w:val="single" w:sz="4" w:space="0" w:color="auto"/>
              <w:left w:val="single" w:sz="4" w:space="0" w:color="auto"/>
              <w:bottom w:val="nil"/>
              <w:right w:val="nil"/>
            </w:tcBorders>
            <w:vAlign w:val="bottom"/>
          </w:tcPr>
          <w:p w14:paraId="6B9469D0" w14:textId="77777777" w:rsidR="00C63E33" w:rsidRPr="001D4175" w:rsidRDefault="00C63E33" w:rsidP="00C34AB9">
            <w:pPr>
              <w:jc w:val="center"/>
            </w:pPr>
            <w:r w:rsidRPr="001D4175">
              <w:t>≥ 10-kratna ZMN</w:t>
            </w:r>
          </w:p>
        </w:tc>
        <w:tc>
          <w:tcPr>
            <w:tcW w:w="3142" w:type="dxa"/>
            <w:vMerge w:val="restart"/>
            <w:tcBorders>
              <w:top w:val="single" w:sz="4" w:space="0" w:color="auto"/>
              <w:left w:val="single" w:sz="4" w:space="0" w:color="auto"/>
              <w:bottom w:val="single" w:sz="4" w:space="0" w:color="auto"/>
              <w:right w:val="single" w:sz="4" w:space="0" w:color="auto"/>
            </w:tcBorders>
          </w:tcPr>
          <w:p w14:paraId="37AC4F1E" w14:textId="3890989F" w:rsidR="00C63E33" w:rsidRPr="009C1724" w:rsidRDefault="00C63E33" w:rsidP="007E052C">
            <w:r w:rsidRPr="001D4175">
              <w:t xml:space="preserve">Uporaba zdravila </w:t>
            </w:r>
            <w:r w:rsidR="001F1D23" w:rsidRPr="001D4175">
              <w:t>Avtozma</w:t>
            </w:r>
            <w:r w:rsidRPr="001D4175">
              <w:t xml:space="preserve"> ni</w:t>
            </w:r>
            <w:r w:rsidR="007E052C" w:rsidRPr="001D4175">
              <w:t xml:space="preserve"> </w:t>
            </w:r>
            <w:r w:rsidRPr="001D4175">
              <w:t>priporočljiva</w:t>
            </w:r>
          </w:p>
        </w:tc>
      </w:tr>
      <w:tr w:rsidR="00C63E33" w:rsidRPr="001D4175" w14:paraId="6A41C208" w14:textId="77777777" w:rsidTr="006C05C5">
        <w:trPr>
          <w:cantSplit/>
          <w:tblHeader/>
        </w:trPr>
        <w:tc>
          <w:tcPr>
            <w:tcW w:w="3024" w:type="dxa"/>
            <w:tcBorders>
              <w:top w:val="single" w:sz="4" w:space="0" w:color="auto"/>
              <w:left w:val="single" w:sz="4" w:space="0" w:color="auto"/>
              <w:bottom w:val="nil"/>
              <w:right w:val="nil"/>
            </w:tcBorders>
            <w:vAlign w:val="bottom"/>
          </w:tcPr>
          <w:p w14:paraId="5FF2710A" w14:textId="77777777" w:rsidR="00C63E33" w:rsidRPr="001D4175" w:rsidRDefault="00C63E33" w:rsidP="00C34AB9">
            <w:r w:rsidRPr="001D4175">
              <w:t>Absolutno število nevtrofilcev</w:t>
            </w:r>
          </w:p>
        </w:tc>
        <w:tc>
          <w:tcPr>
            <w:tcW w:w="2911" w:type="dxa"/>
            <w:tcBorders>
              <w:top w:val="single" w:sz="4" w:space="0" w:color="auto"/>
              <w:left w:val="single" w:sz="4" w:space="0" w:color="auto"/>
              <w:bottom w:val="nil"/>
              <w:right w:val="nil"/>
            </w:tcBorders>
            <w:vAlign w:val="bottom"/>
          </w:tcPr>
          <w:p w14:paraId="72E774DB" w14:textId="77777777" w:rsidR="00C63E33" w:rsidRPr="001D4175" w:rsidRDefault="00C63E33" w:rsidP="00C34AB9">
            <w:pPr>
              <w:jc w:val="center"/>
            </w:pPr>
            <w:r w:rsidRPr="001D4175">
              <w:t>&lt;1 x 10</w:t>
            </w:r>
            <w:r w:rsidRPr="001D4175">
              <w:rPr>
                <w:vertAlign w:val="superscript"/>
              </w:rPr>
              <w:t>9</w:t>
            </w:r>
            <w:r w:rsidRPr="001D4175">
              <w:t xml:space="preserve"> /l</w:t>
            </w:r>
          </w:p>
        </w:tc>
        <w:tc>
          <w:tcPr>
            <w:tcW w:w="3142" w:type="dxa"/>
            <w:vMerge/>
            <w:tcBorders>
              <w:top w:val="single" w:sz="4" w:space="0" w:color="auto"/>
              <w:left w:val="single" w:sz="4" w:space="0" w:color="auto"/>
              <w:bottom w:val="single" w:sz="4" w:space="0" w:color="auto"/>
              <w:right w:val="single" w:sz="4" w:space="0" w:color="auto"/>
            </w:tcBorders>
            <w:vAlign w:val="center"/>
          </w:tcPr>
          <w:p w14:paraId="347AE8CD" w14:textId="77777777" w:rsidR="00C63E33" w:rsidRPr="001D4175" w:rsidRDefault="00C63E33" w:rsidP="00C34AB9"/>
        </w:tc>
      </w:tr>
      <w:tr w:rsidR="00C63E33" w:rsidRPr="001D4175" w14:paraId="6D600653" w14:textId="77777777" w:rsidTr="006C05C5">
        <w:trPr>
          <w:cantSplit/>
          <w:tblHeader/>
        </w:trPr>
        <w:tc>
          <w:tcPr>
            <w:tcW w:w="3024" w:type="dxa"/>
            <w:tcBorders>
              <w:top w:val="single" w:sz="4" w:space="0" w:color="auto"/>
              <w:left w:val="single" w:sz="4" w:space="0" w:color="auto"/>
              <w:bottom w:val="single" w:sz="4" w:space="0" w:color="auto"/>
              <w:right w:val="nil"/>
            </w:tcBorders>
          </w:tcPr>
          <w:p w14:paraId="77BDAAA2" w14:textId="77777777" w:rsidR="00C63E33" w:rsidRPr="001D4175" w:rsidRDefault="00C63E33" w:rsidP="00C34AB9">
            <w:r w:rsidRPr="001D4175">
              <w:t>Število trombocitov</w:t>
            </w:r>
          </w:p>
        </w:tc>
        <w:tc>
          <w:tcPr>
            <w:tcW w:w="2911" w:type="dxa"/>
            <w:tcBorders>
              <w:top w:val="single" w:sz="4" w:space="0" w:color="auto"/>
              <w:left w:val="single" w:sz="4" w:space="0" w:color="auto"/>
              <w:bottom w:val="single" w:sz="4" w:space="0" w:color="auto"/>
              <w:right w:val="nil"/>
            </w:tcBorders>
          </w:tcPr>
          <w:p w14:paraId="4248011D" w14:textId="77777777" w:rsidR="00C63E33" w:rsidRPr="001D4175" w:rsidRDefault="00C63E33" w:rsidP="00C34AB9">
            <w:pPr>
              <w:jc w:val="center"/>
            </w:pPr>
            <w:r w:rsidRPr="001D4175">
              <w:t>&lt;50 x 10</w:t>
            </w:r>
            <w:r w:rsidRPr="001D4175">
              <w:rPr>
                <w:vertAlign w:val="superscript"/>
              </w:rPr>
              <w:t>3</w:t>
            </w:r>
            <w:r w:rsidRPr="001D4175">
              <w:t xml:space="preserve"> /μl</w:t>
            </w:r>
          </w:p>
        </w:tc>
        <w:tc>
          <w:tcPr>
            <w:tcW w:w="3142" w:type="dxa"/>
            <w:vMerge/>
            <w:tcBorders>
              <w:top w:val="single" w:sz="4" w:space="0" w:color="auto"/>
              <w:left w:val="single" w:sz="4" w:space="0" w:color="auto"/>
              <w:bottom w:val="single" w:sz="4" w:space="0" w:color="auto"/>
              <w:right w:val="single" w:sz="4" w:space="0" w:color="auto"/>
            </w:tcBorders>
            <w:vAlign w:val="center"/>
          </w:tcPr>
          <w:p w14:paraId="5F5F7D8A" w14:textId="77777777" w:rsidR="00C63E33" w:rsidRPr="001D4175" w:rsidRDefault="00C63E33" w:rsidP="00C34AB9"/>
        </w:tc>
      </w:tr>
    </w:tbl>
    <w:p w14:paraId="17DF8D46" w14:textId="77777777" w:rsidR="00C63E33" w:rsidRPr="001D4175" w:rsidRDefault="00C63E33" w:rsidP="00C63E33">
      <w:pPr>
        <w:rPr>
          <w:szCs w:val="28"/>
          <w:lang w:bidi="th-TH"/>
        </w:rPr>
      </w:pPr>
    </w:p>
    <w:p w14:paraId="763B784A" w14:textId="77777777" w:rsidR="00C63E33" w:rsidRPr="009C1724" w:rsidRDefault="00C63E33" w:rsidP="00E3131A">
      <w:pPr>
        <w:keepNext/>
        <w:rPr>
          <w:u w:val="single"/>
        </w:rPr>
      </w:pPr>
      <w:r w:rsidRPr="001D4175">
        <w:rPr>
          <w:u w:val="single"/>
        </w:rPr>
        <w:t>CRS (odrasli in pediatrični bolniki)</w:t>
      </w:r>
    </w:p>
    <w:p w14:paraId="6282A21F" w14:textId="1E3BD86A" w:rsidR="00C63E33" w:rsidRPr="001D4175" w:rsidRDefault="00C63E33" w:rsidP="00C63E33">
      <w:r w:rsidRPr="001D4175">
        <w:t xml:space="preserve">Priporočeno odmerjanje za zdravljenje CRS je pri bolnikih, ki tehtajo 30 kg ali več, 8 mg/kg, pri bolnikih, ki tehtajo manj kot 30 kg, pa 12 mg/kg v obliki 60-minutne intravenske infuzije. Zdravilo </w:t>
      </w:r>
      <w:r w:rsidR="001F1D23" w:rsidRPr="001D4175">
        <w:t>Avtozma</w:t>
      </w:r>
      <w:r w:rsidRPr="001D4175">
        <w:t xml:space="preserve"> se lahko daje samostojno ali v kombinaciji s kortikosteroidi.</w:t>
      </w:r>
    </w:p>
    <w:p w14:paraId="48926730" w14:textId="77777777" w:rsidR="00C63E33" w:rsidRPr="001D4175" w:rsidRDefault="00C63E33" w:rsidP="00C63E33"/>
    <w:p w14:paraId="338D73CE" w14:textId="78EA2D60" w:rsidR="00C63E33" w:rsidRPr="001D4175" w:rsidRDefault="00C63E33" w:rsidP="00C63E33">
      <w:r w:rsidRPr="001D4175">
        <w:t xml:space="preserve">Če po prvem odmerku ne pride do kliničnega izboljšanja znakov in simptomov CRS, je mogoče uporabiti do 3 dodatne odmerke zdravila </w:t>
      </w:r>
      <w:r w:rsidR="001F1D23" w:rsidRPr="001D4175">
        <w:t>Avtozma</w:t>
      </w:r>
      <w:r w:rsidRPr="001D4175">
        <w:t>. Interval med zaporednimi odmerki mora biti najmanj 8 ur. Odmerki, ki presegajo 800 mg na infuzijo, pri bolnikih s CRS niso priporočljivi.</w:t>
      </w:r>
    </w:p>
    <w:p w14:paraId="54A077BB" w14:textId="77777777" w:rsidR="00C63E33" w:rsidRPr="001D4175" w:rsidRDefault="00C63E33" w:rsidP="00C63E33"/>
    <w:p w14:paraId="2B1E2F3B" w14:textId="77777777" w:rsidR="00C63E33" w:rsidRPr="001D4175" w:rsidRDefault="00C63E33" w:rsidP="00C63E33">
      <w:r w:rsidRPr="001D4175">
        <w:t>Bolniki s hudim ali življenje ogrožajočim CRS imajo pogosto citopenije ali zvišane vrednosti ALT ali AST zaradi prisotne malignosti že pred kemoterapijo, ki zmanjša število limfocitov, ali CRS.</w:t>
      </w:r>
    </w:p>
    <w:p w14:paraId="4006AC4C" w14:textId="77777777" w:rsidR="00C63E33" w:rsidRPr="001D4175" w:rsidRDefault="00C63E33" w:rsidP="00C63E33"/>
    <w:p w14:paraId="5B0CAC7C" w14:textId="77777777" w:rsidR="00C63E33" w:rsidRPr="001D4175" w:rsidRDefault="00C63E33" w:rsidP="00E3131A">
      <w:pPr>
        <w:keepNext/>
        <w:rPr>
          <w:u w:val="single"/>
        </w:rPr>
      </w:pPr>
      <w:r w:rsidRPr="001D4175">
        <w:rPr>
          <w:u w:val="single"/>
        </w:rPr>
        <w:t>Posebne populacije</w:t>
      </w:r>
    </w:p>
    <w:p w14:paraId="1041F8D3" w14:textId="77777777" w:rsidR="00C63E33" w:rsidRPr="001D4175" w:rsidRDefault="00C63E33" w:rsidP="00E3131A">
      <w:pPr>
        <w:keepNext/>
      </w:pPr>
    </w:p>
    <w:p w14:paraId="4DF38015" w14:textId="77777777" w:rsidR="00C63E33" w:rsidRPr="001D4175" w:rsidRDefault="00C63E33" w:rsidP="00E3131A">
      <w:pPr>
        <w:keepNext/>
        <w:rPr>
          <w:i/>
          <w:iCs/>
        </w:rPr>
      </w:pPr>
      <w:r w:rsidRPr="001D4175">
        <w:rPr>
          <w:i/>
          <w:iCs/>
        </w:rPr>
        <w:t xml:space="preserve">Pediatrični bolniki </w:t>
      </w:r>
    </w:p>
    <w:p w14:paraId="11857FC5" w14:textId="77777777" w:rsidR="00C63E33" w:rsidRPr="001D4175" w:rsidRDefault="00C63E33" w:rsidP="00E3131A">
      <w:pPr>
        <w:keepNext/>
      </w:pPr>
    </w:p>
    <w:p w14:paraId="49836FBF" w14:textId="77777777" w:rsidR="00C63E33" w:rsidRPr="001D4175" w:rsidRDefault="00C63E33" w:rsidP="00E3131A">
      <w:pPr>
        <w:keepNext/>
        <w:rPr>
          <w:i/>
          <w:iCs/>
        </w:rPr>
      </w:pPr>
      <w:r w:rsidRPr="001D4175">
        <w:rPr>
          <w:i/>
          <w:iCs/>
        </w:rPr>
        <w:t>Bolniki s sJIA</w:t>
      </w:r>
    </w:p>
    <w:p w14:paraId="5262E1A8" w14:textId="77777777" w:rsidR="00C63E33" w:rsidRPr="001D4175" w:rsidRDefault="00C63E33" w:rsidP="00E3131A">
      <w:pPr>
        <w:keepNext/>
        <w:rPr>
          <w:i/>
          <w:iCs/>
        </w:rPr>
      </w:pPr>
    </w:p>
    <w:p w14:paraId="3677B9C2" w14:textId="77777777" w:rsidR="00C63E33" w:rsidRPr="001D4175" w:rsidRDefault="00C63E33" w:rsidP="00C63E33">
      <w:r w:rsidRPr="001D4175">
        <w:t>Priporočeno odmerjanje za bolnike, starejše od 2 let, je 8 mg/kg telesne mase enkrat na 2 tedna pri bolnikih, ki tehtajo 30 kg ali več in 12 mg/kg enkrat na 2 tedna pri bolnikih, ki tehtajo manj kot 30 kg. Odmerek je treba izračunati glede na bolnikovo telesno maso pred vsakim dajanjem. Sprememba odmerka mora temeljiti na spremembi bolnikove telesne mase.</w:t>
      </w:r>
    </w:p>
    <w:p w14:paraId="2A1E0525" w14:textId="77777777" w:rsidR="00C63E33" w:rsidRPr="001D4175" w:rsidRDefault="00C63E33" w:rsidP="00C63E33"/>
    <w:p w14:paraId="5CB822B9" w14:textId="4ADBB808" w:rsidR="00C63E33" w:rsidRPr="001D4175" w:rsidRDefault="00C63E33" w:rsidP="00C63E33">
      <w:r w:rsidRPr="001D4175">
        <w:t xml:space="preserve">Varnost in učinkovitost intravenske oblike zdravila </w:t>
      </w:r>
      <w:r w:rsidR="001F1D23" w:rsidRPr="001D4175">
        <w:t>Avtozma</w:t>
      </w:r>
      <w:r w:rsidRPr="001D4175">
        <w:t xml:space="preserve"> pri otrocih, mlajših od 2 let, ni dokazana.</w:t>
      </w:r>
    </w:p>
    <w:p w14:paraId="1F18FB96" w14:textId="77777777" w:rsidR="00C63E33" w:rsidRPr="001D4175" w:rsidRDefault="00C63E33" w:rsidP="00C63E33"/>
    <w:p w14:paraId="1C785DF2" w14:textId="77777777" w:rsidR="00C63E33" w:rsidRPr="001D4175" w:rsidRDefault="00C63E33" w:rsidP="00C63E33">
      <w:r w:rsidRPr="001D4175">
        <w:t>V primeru nenormalnih laboratorijskih vrednosti je pri bolnikih s sJIA priporočljivo uporabo tocilizumaba prekiniti, kot je opisano v spodnjih preglednicah. Če je primerno, je treba odmerek sočasno uporabljenega metotreksata in/ali drugih zdravil prilagoditi ali uporabo ustaviti ter odmerjanje tocilizumaba prekiniti, dokler klinično stanje ni ocenjeno. Pri bolnikih s sJIA lahko veliko sočasnih bolezni vpliva na laboratorijske vrednosti, zato moramo pri vsakem bolniku posebej presoditi, ali je zdravljenje s tocilizumabom treba prekiniti.</w:t>
      </w:r>
    </w:p>
    <w:p w14:paraId="50B8C615" w14:textId="77777777" w:rsidR="00C63E33" w:rsidRPr="001D4175" w:rsidRDefault="00C63E33" w:rsidP="00C63E33"/>
    <w:p w14:paraId="5B94042B" w14:textId="77777777" w:rsidR="00C63E33" w:rsidRPr="001D4175" w:rsidRDefault="00C63E33" w:rsidP="00C63E33">
      <w:pPr>
        <w:pStyle w:val="ListParagraphBullet"/>
        <w:numPr>
          <w:ilvl w:val="0"/>
          <w:numId w:val="8"/>
        </w:numPr>
        <w:ind w:left="567" w:hanging="567"/>
      </w:pPr>
      <w:r w:rsidRPr="001D4175">
        <w:t>Nenormalne vrednosti jetrnih encimov</w:t>
      </w:r>
    </w:p>
    <w:p w14:paraId="5870DF14" w14:textId="77777777" w:rsidR="00C63E33" w:rsidRPr="001D4175" w:rsidRDefault="00C63E33" w:rsidP="00C63E33"/>
    <w:tbl>
      <w:tblPr>
        <w:tblOverlap w:val="never"/>
        <w:tblW w:w="0" w:type="auto"/>
        <w:tblCellMar>
          <w:top w:w="28" w:type="dxa"/>
          <w:bottom w:w="28" w:type="dxa"/>
        </w:tblCellMar>
        <w:tblLook w:val="04A0" w:firstRow="1" w:lastRow="0" w:firstColumn="1" w:lastColumn="0" w:noHBand="0" w:noVBand="1"/>
      </w:tblPr>
      <w:tblGrid>
        <w:gridCol w:w="1983"/>
        <w:gridCol w:w="7077"/>
      </w:tblGrid>
      <w:tr w:rsidR="00C63E33" w:rsidRPr="001D4175" w14:paraId="6C035E8B" w14:textId="77777777" w:rsidTr="006C05C5">
        <w:trPr>
          <w:cantSplit/>
          <w:tblHeader/>
        </w:trPr>
        <w:tc>
          <w:tcPr>
            <w:tcW w:w="1987" w:type="dxa"/>
            <w:tcBorders>
              <w:top w:val="single" w:sz="4" w:space="0" w:color="auto"/>
              <w:left w:val="single" w:sz="4" w:space="0" w:color="auto"/>
              <w:bottom w:val="nil"/>
              <w:right w:val="nil"/>
            </w:tcBorders>
          </w:tcPr>
          <w:p w14:paraId="7D2AECF6" w14:textId="77777777" w:rsidR="00C63E33" w:rsidRPr="001D4175" w:rsidRDefault="00C63E33" w:rsidP="00E3131A">
            <w:pPr>
              <w:keepNext/>
              <w:jc w:val="center"/>
            </w:pPr>
            <w:r w:rsidRPr="001D4175">
              <w:lastRenderedPageBreak/>
              <w:t>Laboratorijska vrednost</w:t>
            </w:r>
          </w:p>
        </w:tc>
        <w:tc>
          <w:tcPr>
            <w:tcW w:w="7118" w:type="dxa"/>
            <w:tcBorders>
              <w:top w:val="single" w:sz="4" w:space="0" w:color="auto"/>
              <w:left w:val="single" w:sz="4" w:space="0" w:color="auto"/>
              <w:bottom w:val="nil"/>
              <w:right w:val="single" w:sz="4" w:space="0" w:color="auto"/>
            </w:tcBorders>
          </w:tcPr>
          <w:p w14:paraId="72D18C61" w14:textId="77777777" w:rsidR="00C63E33" w:rsidRPr="001D4175" w:rsidRDefault="00C63E33" w:rsidP="00E3131A">
            <w:pPr>
              <w:keepNext/>
              <w:jc w:val="center"/>
            </w:pPr>
            <w:r w:rsidRPr="001D4175">
              <w:t>Ukrepanje</w:t>
            </w:r>
          </w:p>
        </w:tc>
      </w:tr>
      <w:tr w:rsidR="00C63E33" w:rsidRPr="001D4175" w14:paraId="03FAF6CD" w14:textId="77777777" w:rsidTr="006C05C5">
        <w:trPr>
          <w:cantSplit/>
          <w:trHeight w:val="1040"/>
          <w:tblHeader/>
        </w:trPr>
        <w:tc>
          <w:tcPr>
            <w:tcW w:w="1987" w:type="dxa"/>
            <w:tcBorders>
              <w:top w:val="single" w:sz="4" w:space="0" w:color="auto"/>
              <w:left w:val="single" w:sz="4" w:space="0" w:color="auto"/>
              <w:bottom w:val="nil"/>
              <w:right w:val="nil"/>
            </w:tcBorders>
          </w:tcPr>
          <w:p w14:paraId="584EFDB2" w14:textId="77777777" w:rsidR="00C63E33" w:rsidRPr="009C1724" w:rsidRDefault="00C63E33" w:rsidP="00C34AB9">
            <w:r w:rsidRPr="001D4175">
              <w:t>&gt; 1- do 3-kratna zgornja meja normalne vrednosti (ZMN)</w:t>
            </w:r>
          </w:p>
        </w:tc>
        <w:tc>
          <w:tcPr>
            <w:tcW w:w="7118" w:type="dxa"/>
            <w:tcBorders>
              <w:top w:val="single" w:sz="4" w:space="0" w:color="auto"/>
              <w:left w:val="single" w:sz="4" w:space="0" w:color="auto"/>
              <w:bottom w:val="nil"/>
              <w:right w:val="single" w:sz="4" w:space="0" w:color="auto"/>
            </w:tcBorders>
          </w:tcPr>
          <w:p w14:paraId="69677199" w14:textId="77777777" w:rsidR="00C63E33" w:rsidRPr="001D4175" w:rsidRDefault="00C63E33" w:rsidP="00C34AB9">
            <w:r w:rsidRPr="001D4175">
              <w:t>Prilagodite odmerek sočasnega metotreksata, če je primerno.</w:t>
            </w:r>
          </w:p>
          <w:p w14:paraId="407DF5EA" w14:textId="77777777" w:rsidR="00C63E33" w:rsidRPr="001D4175" w:rsidRDefault="00C63E33" w:rsidP="00C34AB9"/>
          <w:p w14:paraId="3B4FEB19" w14:textId="6A2FE3FE" w:rsidR="00C63E33" w:rsidRPr="001D4175" w:rsidRDefault="00C63E33" w:rsidP="00C34AB9">
            <w:r w:rsidRPr="001D4175">
              <w:t xml:space="preserve">V primeru dolgotrajnih zvišanj v tem razponu prekinite uporabo zdravila </w:t>
            </w:r>
            <w:r w:rsidR="001F1D23" w:rsidRPr="001D4175">
              <w:t>Avtozma</w:t>
            </w:r>
            <w:r w:rsidRPr="001D4175">
              <w:t>, dokler se alanin-aminotransferaza (ALT) ali aspartat- aminotransferaza (AST) ne normalizira.</w:t>
            </w:r>
          </w:p>
        </w:tc>
      </w:tr>
      <w:tr w:rsidR="00C63E33" w:rsidRPr="001D4175" w14:paraId="0B2EDEE5" w14:textId="77777777" w:rsidTr="006C05C5">
        <w:trPr>
          <w:cantSplit/>
          <w:trHeight w:val="847"/>
          <w:tblHeader/>
        </w:trPr>
        <w:tc>
          <w:tcPr>
            <w:tcW w:w="1987" w:type="dxa"/>
            <w:tcBorders>
              <w:top w:val="single" w:sz="4" w:space="0" w:color="auto"/>
              <w:left w:val="single" w:sz="4" w:space="0" w:color="auto"/>
              <w:bottom w:val="nil"/>
              <w:right w:val="nil"/>
            </w:tcBorders>
          </w:tcPr>
          <w:p w14:paraId="4DDACC58" w14:textId="77777777" w:rsidR="00C63E33" w:rsidRPr="001D4175" w:rsidRDefault="00C63E33" w:rsidP="00C34AB9">
            <w:r w:rsidRPr="001D4175">
              <w:t>&gt; 3- do 5-kratna ZMN</w:t>
            </w:r>
          </w:p>
        </w:tc>
        <w:tc>
          <w:tcPr>
            <w:tcW w:w="7118" w:type="dxa"/>
            <w:tcBorders>
              <w:top w:val="single" w:sz="4" w:space="0" w:color="auto"/>
              <w:left w:val="single" w:sz="4" w:space="0" w:color="auto"/>
              <w:bottom w:val="nil"/>
              <w:right w:val="single" w:sz="4" w:space="0" w:color="auto"/>
            </w:tcBorders>
          </w:tcPr>
          <w:p w14:paraId="5DDE3CCF" w14:textId="77777777" w:rsidR="00C63E33" w:rsidRPr="001D4175" w:rsidRDefault="00C63E33" w:rsidP="00C34AB9">
            <w:r w:rsidRPr="001D4175">
              <w:t>Prilagodite odmerek sočasnega metotreksata, če je primerno.</w:t>
            </w:r>
          </w:p>
          <w:p w14:paraId="31CFC02B" w14:textId="77777777" w:rsidR="00C63E33" w:rsidRPr="001D4175" w:rsidRDefault="00C63E33" w:rsidP="00C34AB9"/>
          <w:p w14:paraId="0A0C0BD7" w14:textId="4A4A865A" w:rsidR="00C63E33" w:rsidRPr="001D4175" w:rsidRDefault="00C63E33" w:rsidP="00C34AB9">
            <w:r w:rsidRPr="001D4175">
              <w:t xml:space="preserve">Prekinite uporabo zdravila </w:t>
            </w:r>
            <w:r w:rsidR="001F1D23" w:rsidRPr="001D4175">
              <w:t>Avtozma</w:t>
            </w:r>
            <w:r w:rsidRPr="001D4175">
              <w:t>, dokler ni dosežena &lt; 3-kratna ZMN in upoštevajte zgoraj navedena priporočila pri &gt; 1- do 3-kratni ZMN.</w:t>
            </w:r>
          </w:p>
        </w:tc>
      </w:tr>
      <w:tr w:rsidR="00C63E33" w:rsidRPr="001D4175" w14:paraId="5405C78A" w14:textId="77777777" w:rsidTr="006C05C5">
        <w:trPr>
          <w:cantSplit/>
          <w:trHeight w:val="763"/>
          <w:tblHeader/>
        </w:trPr>
        <w:tc>
          <w:tcPr>
            <w:tcW w:w="1987" w:type="dxa"/>
            <w:tcBorders>
              <w:top w:val="single" w:sz="4" w:space="0" w:color="auto"/>
              <w:left w:val="single" w:sz="4" w:space="0" w:color="auto"/>
              <w:bottom w:val="single" w:sz="4" w:space="0" w:color="auto"/>
              <w:right w:val="nil"/>
            </w:tcBorders>
          </w:tcPr>
          <w:p w14:paraId="2029BBFA" w14:textId="77777777" w:rsidR="00C63E33" w:rsidRPr="001D4175" w:rsidRDefault="00C63E33" w:rsidP="00C34AB9">
            <w:r w:rsidRPr="001D4175">
              <w:t>&gt; 5-kratna ZMN</w:t>
            </w:r>
          </w:p>
        </w:tc>
        <w:tc>
          <w:tcPr>
            <w:tcW w:w="7118" w:type="dxa"/>
            <w:tcBorders>
              <w:top w:val="single" w:sz="4" w:space="0" w:color="auto"/>
              <w:left w:val="single" w:sz="4" w:space="0" w:color="auto"/>
              <w:bottom w:val="single" w:sz="4" w:space="0" w:color="auto"/>
              <w:right w:val="single" w:sz="4" w:space="0" w:color="auto"/>
            </w:tcBorders>
          </w:tcPr>
          <w:p w14:paraId="7C1D35EA" w14:textId="281106EF" w:rsidR="00C63E33" w:rsidRPr="001D4175" w:rsidRDefault="00C63E33" w:rsidP="00C34AB9">
            <w:r w:rsidRPr="001D4175">
              <w:t xml:space="preserve">Ukinite zdravilo </w:t>
            </w:r>
            <w:r w:rsidR="001F1D23" w:rsidRPr="001D4175">
              <w:t>Avtozma</w:t>
            </w:r>
            <w:r w:rsidRPr="001D4175">
              <w:t>.</w:t>
            </w:r>
          </w:p>
          <w:p w14:paraId="07AA58E2" w14:textId="77777777" w:rsidR="00C63E33" w:rsidRPr="001D4175" w:rsidRDefault="00C63E33" w:rsidP="00C34AB9"/>
          <w:p w14:paraId="2D2087C8" w14:textId="3043C94E"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sJIA presojati za vsakega bolnika posebej.</w:t>
            </w:r>
          </w:p>
        </w:tc>
      </w:tr>
    </w:tbl>
    <w:p w14:paraId="7CC4E8B3" w14:textId="77777777" w:rsidR="00C63E33" w:rsidRPr="001D4175" w:rsidRDefault="00C63E33" w:rsidP="00C63E33"/>
    <w:p w14:paraId="292006A0" w14:textId="77777777" w:rsidR="00C63E33" w:rsidRPr="001D4175" w:rsidRDefault="00C63E33" w:rsidP="00C63E33">
      <w:pPr>
        <w:pStyle w:val="ListParagraphBullet"/>
        <w:numPr>
          <w:ilvl w:val="0"/>
          <w:numId w:val="8"/>
        </w:numPr>
        <w:ind w:left="567" w:hanging="567"/>
      </w:pPr>
      <w:r w:rsidRPr="001D4175">
        <w:t>Majhno absolutno število nevtrofilcev (ANC)</w:t>
      </w:r>
    </w:p>
    <w:p w14:paraId="4CAAFBAB" w14:textId="77777777" w:rsidR="00C63E33" w:rsidRPr="001D4175" w:rsidRDefault="00C63E33" w:rsidP="00C63E33"/>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83"/>
        <w:gridCol w:w="7077"/>
      </w:tblGrid>
      <w:tr w:rsidR="00C63E33" w:rsidRPr="001D4175" w14:paraId="3B549F5B" w14:textId="77777777" w:rsidTr="006C05C5">
        <w:trPr>
          <w:cantSplit/>
          <w:trHeight w:val="36"/>
          <w:tblHeader/>
        </w:trPr>
        <w:tc>
          <w:tcPr>
            <w:tcW w:w="1987" w:type="dxa"/>
            <w:tcBorders>
              <w:top w:val="single" w:sz="4" w:space="0" w:color="auto"/>
              <w:left w:val="single" w:sz="4" w:space="0" w:color="auto"/>
              <w:bottom w:val="single" w:sz="4" w:space="0" w:color="auto"/>
              <w:right w:val="single" w:sz="4" w:space="0" w:color="auto"/>
            </w:tcBorders>
          </w:tcPr>
          <w:p w14:paraId="5685BD44" w14:textId="77777777" w:rsidR="00C63E33" w:rsidRPr="001D4175" w:rsidRDefault="00C63E33" w:rsidP="00E3131A">
            <w:pPr>
              <w:keepNext/>
              <w:jc w:val="center"/>
            </w:pPr>
            <w:r w:rsidRPr="001D4175">
              <w:t>Laboratorijska vrednost</w:t>
            </w:r>
          </w:p>
          <w:p w14:paraId="63BAB3FD" w14:textId="77777777" w:rsidR="00C63E33" w:rsidRPr="009C1724" w:rsidRDefault="00C63E33" w:rsidP="00E3131A">
            <w:pPr>
              <w:keepNext/>
              <w:jc w:val="center"/>
            </w:pPr>
            <w:r w:rsidRPr="001D4175">
              <w:t>(celic x 10</w:t>
            </w:r>
            <w:r w:rsidRPr="001D4175">
              <w:rPr>
                <w:vertAlign w:val="superscript"/>
              </w:rPr>
              <w:t>9</w:t>
            </w:r>
            <w:r w:rsidRPr="001D4175">
              <w:t>/l )</w:t>
            </w:r>
          </w:p>
        </w:tc>
        <w:tc>
          <w:tcPr>
            <w:tcW w:w="7118" w:type="dxa"/>
            <w:tcBorders>
              <w:top w:val="single" w:sz="4" w:space="0" w:color="auto"/>
              <w:left w:val="single" w:sz="4" w:space="0" w:color="auto"/>
              <w:bottom w:val="single" w:sz="4" w:space="0" w:color="auto"/>
              <w:right w:val="single" w:sz="4" w:space="0" w:color="auto"/>
            </w:tcBorders>
          </w:tcPr>
          <w:p w14:paraId="0C97EC65" w14:textId="77777777" w:rsidR="00C63E33" w:rsidRPr="001D4175" w:rsidRDefault="00C63E33" w:rsidP="00E3131A">
            <w:pPr>
              <w:keepNext/>
              <w:jc w:val="center"/>
            </w:pPr>
            <w:r w:rsidRPr="001D4175">
              <w:t>Ukrepanje</w:t>
            </w:r>
          </w:p>
        </w:tc>
      </w:tr>
      <w:tr w:rsidR="00C63E33" w:rsidRPr="001D4175" w14:paraId="52EDD220" w14:textId="77777777" w:rsidTr="006C05C5">
        <w:trPr>
          <w:cantSplit/>
          <w:trHeight w:val="50"/>
          <w:tblHeader/>
        </w:trPr>
        <w:tc>
          <w:tcPr>
            <w:tcW w:w="1987" w:type="dxa"/>
            <w:tcBorders>
              <w:top w:val="single" w:sz="4" w:space="0" w:color="auto"/>
              <w:left w:val="single" w:sz="4" w:space="0" w:color="auto"/>
              <w:bottom w:val="single" w:sz="4" w:space="0" w:color="auto"/>
              <w:right w:val="single" w:sz="4" w:space="0" w:color="auto"/>
            </w:tcBorders>
          </w:tcPr>
          <w:p w14:paraId="38723688" w14:textId="77777777" w:rsidR="00C63E33" w:rsidRPr="001D4175" w:rsidRDefault="00C63E33" w:rsidP="00C34AB9">
            <w:r w:rsidRPr="001D4175">
              <w:t>ANC &gt; 1</w:t>
            </w:r>
          </w:p>
        </w:tc>
        <w:tc>
          <w:tcPr>
            <w:tcW w:w="7118" w:type="dxa"/>
            <w:tcBorders>
              <w:top w:val="single" w:sz="4" w:space="0" w:color="auto"/>
              <w:left w:val="single" w:sz="4" w:space="0" w:color="auto"/>
              <w:bottom w:val="single" w:sz="4" w:space="0" w:color="auto"/>
              <w:right w:val="single" w:sz="4" w:space="0" w:color="auto"/>
            </w:tcBorders>
          </w:tcPr>
          <w:p w14:paraId="10A2DC65" w14:textId="77777777" w:rsidR="00C63E33" w:rsidRPr="001D4175" w:rsidRDefault="00C63E33" w:rsidP="00C34AB9">
            <w:r w:rsidRPr="001D4175">
              <w:t>Ohranite odmerek.</w:t>
            </w:r>
          </w:p>
        </w:tc>
      </w:tr>
      <w:tr w:rsidR="00C63E33" w:rsidRPr="001D4175" w14:paraId="5F62D5C1" w14:textId="77777777" w:rsidTr="006C05C5">
        <w:trPr>
          <w:cantSplit/>
          <w:trHeight w:val="721"/>
          <w:tblHeader/>
        </w:trPr>
        <w:tc>
          <w:tcPr>
            <w:tcW w:w="1987" w:type="dxa"/>
            <w:tcBorders>
              <w:top w:val="single" w:sz="4" w:space="0" w:color="auto"/>
              <w:left w:val="single" w:sz="4" w:space="0" w:color="auto"/>
              <w:bottom w:val="single" w:sz="4" w:space="0" w:color="auto"/>
              <w:right w:val="single" w:sz="4" w:space="0" w:color="auto"/>
            </w:tcBorders>
          </w:tcPr>
          <w:p w14:paraId="08A301C0" w14:textId="77777777" w:rsidR="00C63E33" w:rsidRPr="001D4175" w:rsidRDefault="00C63E33" w:rsidP="00C34AB9">
            <w:r w:rsidRPr="001D4175">
              <w:t>ANC 0,5 do 1</w:t>
            </w:r>
          </w:p>
        </w:tc>
        <w:tc>
          <w:tcPr>
            <w:tcW w:w="7118" w:type="dxa"/>
            <w:tcBorders>
              <w:top w:val="single" w:sz="4" w:space="0" w:color="auto"/>
              <w:left w:val="single" w:sz="4" w:space="0" w:color="auto"/>
              <w:bottom w:val="single" w:sz="4" w:space="0" w:color="auto"/>
              <w:right w:val="single" w:sz="4" w:space="0" w:color="auto"/>
            </w:tcBorders>
          </w:tcPr>
          <w:p w14:paraId="7086DA58" w14:textId="338E7DF1" w:rsidR="00C63E33" w:rsidRPr="001D4175" w:rsidRDefault="00C63E33" w:rsidP="00C34AB9">
            <w:r w:rsidRPr="001D4175">
              <w:t xml:space="preserve">Prekinite uporabo zdravila </w:t>
            </w:r>
            <w:r w:rsidR="001F1D23" w:rsidRPr="001D4175">
              <w:t>Avtozma</w:t>
            </w:r>
            <w:r w:rsidRPr="001D4175">
              <w:t>.</w:t>
            </w:r>
          </w:p>
          <w:p w14:paraId="007359A2" w14:textId="77777777" w:rsidR="00C63E33" w:rsidRPr="001D4175" w:rsidRDefault="00C63E33" w:rsidP="00C34AB9"/>
          <w:p w14:paraId="64425279" w14:textId="7C8260C3" w:rsidR="00C63E33" w:rsidRPr="001D4175" w:rsidRDefault="00C63E33" w:rsidP="00C34AB9">
            <w:r w:rsidRPr="001D4175">
              <w:t>Ko se absolutno število nevtrofilcev poveča na &gt; 1 x 10</w:t>
            </w:r>
            <w:r w:rsidRPr="001D4175">
              <w:rPr>
                <w:vertAlign w:val="superscript"/>
              </w:rPr>
              <w:t>9</w:t>
            </w:r>
            <w:r w:rsidRPr="001D4175">
              <w:t xml:space="preserve">/l, znova uvedite zdravilo </w:t>
            </w:r>
            <w:r w:rsidR="001F1D23" w:rsidRPr="001D4175">
              <w:t>Avtozma</w:t>
            </w:r>
            <w:r w:rsidRPr="001D4175">
              <w:t>.</w:t>
            </w:r>
          </w:p>
        </w:tc>
      </w:tr>
      <w:tr w:rsidR="00C63E33" w:rsidRPr="001D4175" w14:paraId="13368F28" w14:textId="77777777" w:rsidTr="006C05C5">
        <w:trPr>
          <w:cantSplit/>
          <w:trHeight w:val="637"/>
          <w:tblHeader/>
        </w:trPr>
        <w:tc>
          <w:tcPr>
            <w:tcW w:w="1987" w:type="dxa"/>
            <w:tcBorders>
              <w:top w:val="single" w:sz="4" w:space="0" w:color="auto"/>
              <w:left w:val="single" w:sz="4" w:space="0" w:color="auto"/>
              <w:bottom w:val="single" w:sz="4" w:space="0" w:color="auto"/>
              <w:right w:val="single" w:sz="4" w:space="0" w:color="auto"/>
            </w:tcBorders>
          </w:tcPr>
          <w:p w14:paraId="6DAF44B2" w14:textId="77777777" w:rsidR="00C63E33" w:rsidRPr="001D4175" w:rsidRDefault="00C63E33" w:rsidP="00C34AB9">
            <w:r w:rsidRPr="001D4175">
              <w:t>ANC &lt; 0,5</w:t>
            </w:r>
          </w:p>
        </w:tc>
        <w:tc>
          <w:tcPr>
            <w:tcW w:w="7118" w:type="dxa"/>
            <w:tcBorders>
              <w:top w:val="single" w:sz="4" w:space="0" w:color="auto"/>
              <w:left w:val="single" w:sz="4" w:space="0" w:color="auto"/>
              <w:bottom w:val="single" w:sz="4" w:space="0" w:color="auto"/>
              <w:right w:val="single" w:sz="4" w:space="0" w:color="auto"/>
            </w:tcBorders>
          </w:tcPr>
          <w:p w14:paraId="77EB5CF8" w14:textId="30C70D5B" w:rsidR="00C63E33" w:rsidRPr="001D4175" w:rsidRDefault="00C63E33" w:rsidP="00C34AB9">
            <w:r w:rsidRPr="001D4175">
              <w:t xml:space="preserve">Ukinite zdravilo </w:t>
            </w:r>
            <w:r w:rsidR="001F1D23" w:rsidRPr="001D4175">
              <w:t>Avtozma</w:t>
            </w:r>
            <w:r w:rsidRPr="001D4175">
              <w:t>.</w:t>
            </w:r>
          </w:p>
          <w:p w14:paraId="1B5A7D1F" w14:textId="77777777" w:rsidR="00C63E33" w:rsidRPr="001D4175" w:rsidRDefault="00C63E33" w:rsidP="00C34AB9"/>
          <w:p w14:paraId="797EDECE" w14:textId="5F5820EB"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sJIA presojati za vsakega bolnika posebej.</w:t>
            </w:r>
          </w:p>
        </w:tc>
      </w:tr>
    </w:tbl>
    <w:p w14:paraId="2F1EB0FF" w14:textId="77777777" w:rsidR="00C63E33" w:rsidRPr="001D4175" w:rsidRDefault="00C63E33" w:rsidP="00C63E33"/>
    <w:p w14:paraId="4778FAB5" w14:textId="77777777" w:rsidR="00C63E33" w:rsidRPr="001D4175" w:rsidRDefault="00C63E33" w:rsidP="00E3131A">
      <w:pPr>
        <w:pStyle w:val="ListParagraphBullet"/>
        <w:keepNext/>
        <w:numPr>
          <w:ilvl w:val="0"/>
          <w:numId w:val="8"/>
        </w:numPr>
        <w:ind w:left="567" w:hanging="567"/>
      </w:pPr>
      <w:r w:rsidRPr="001D4175">
        <w:t>Majhno število trombocitov</w:t>
      </w:r>
    </w:p>
    <w:p w14:paraId="0736C3F4" w14:textId="77777777" w:rsidR="00C63E33" w:rsidRPr="001D4175" w:rsidRDefault="00C63E33" w:rsidP="00E3131A">
      <w:pPr>
        <w:keepNext/>
      </w:pPr>
    </w:p>
    <w:tbl>
      <w:tblPr>
        <w:tblOverlap w:val="never"/>
        <w:tblW w:w="0" w:type="auto"/>
        <w:tblCellMar>
          <w:top w:w="28" w:type="dxa"/>
          <w:bottom w:w="28" w:type="dxa"/>
        </w:tblCellMar>
        <w:tblLook w:val="04A0" w:firstRow="1" w:lastRow="0" w:firstColumn="1" w:lastColumn="0" w:noHBand="0" w:noVBand="1"/>
      </w:tblPr>
      <w:tblGrid>
        <w:gridCol w:w="2075"/>
        <w:gridCol w:w="6985"/>
      </w:tblGrid>
      <w:tr w:rsidR="00C63E33" w:rsidRPr="001D4175" w14:paraId="6AE4DE27" w14:textId="77777777" w:rsidTr="006C05C5">
        <w:trPr>
          <w:cantSplit/>
          <w:tblHeader/>
        </w:trPr>
        <w:tc>
          <w:tcPr>
            <w:tcW w:w="2078" w:type="dxa"/>
            <w:tcBorders>
              <w:top w:val="single" w:sz="4" w:space="0" w:color="auto"/>
              <w:left w:val="single" w:sz="4" w:space="0" w:color="auto"/>
              <w:bottom w:val="nil"/>
              <w:right w:val="nil"/>
            </w:tcBorders>
          </w:tcPr>
          <w:p w14:paraId="5B082515" w14:textId="77777777" w:rsidR="00C63E33" w:rsidRPr="001D4175" w:rsidRDefault="00C63E33" w:rsidP="00E3131A">
            <w:pPr>
              <w:keepNext/>
              <w:jc w:val="center"/>
              <w:rPr>
                <w:b/>
                <w:bCs/>
              </w:rPr>
            </w:pPr>
            <w:r w:rsidRPr="001D4175">
              <w:rPr>
                <w:b/>
                <w:bCs/>
              </w:rPr>
              <w:t>Laboratorijska vrednost</w:t>
            </w:r>
          </w:p>
          <w:p w14:paraId="62836E5E" w14:textId="77777777" w:rsidR="00C63E33" w:rsidRPr="001D4175" w:rsidRDefault="00C63E33" w:rsidP="00E3131A">
            <w:pPr>
              <w:keepNext/>
              <w:jc w:val="center"/>
              <w:rPr>
                <w:b/>
                <w:bCs/>
              </w:rPr>
            </w:pPr>
            <w:r w:rsidRPr="001D4175">
              <w:rPr>
                <w:b/>
                <w:bCs/>
              </w:rPr>
              <w:t>(celic x 10</w:t>
            </w:r>
            <w:r w:rsidRPr="001D4175">
              <w:rPr>
                <w:b/>
                <w:bCs/>
                <w:vertAlign w:val="superscript"/>
              </w:rPr>
              <w:t>3</w:t>
            </w:r>
            <w:r w:rsidRPr="001D4175">
              <w:rPr>
                <w:b/>
                <w:bCs/>
              </w:rPr>
              <w:t>/μl)</w:t>
            </w:r>
          </w:p>
        </w:tc>
        <w:tc>
          <w:tcPr>
            <w:tcW w:w="7027" w:type="dxa"/>
            <w:tcBorders>
              <w:top w:val="single" w:sz="4" w:space="0" w:color="auto"/>
              <w:left w:val="single" w:sz="4" w:space="0" w:color="auto"/>
              <w:bottom w:val="nil"/>
              <w:right w:val="single" w:sz="4" w:space="0" w:color="auto"/>
            </w:tcBorders>
          </w:tcPr>
          <w:p w14:paraId="672E00E2" w14:textId="77777777" w:rsidR="00C63E33" w:rsidRPr="001D4175" w:rsidRDefault="00C63E33" w:rsidP="00E3131A">
            <w:pPr>
              <w:keepNext/>
              <w:jc w:val="center"/>
              <w:rPr>
                <w:b/>
                <w:bCs/>
              </w:rPr>
            </w:pPr>
            <w:r w:rsidRPr="001D4175">
              <w:rPr>
                <w:b/>
                <w:bCs/>
              </w:rPr>
              <w:t>Ukrepanje</w:t>
            </w:r>
          </w:p>
        </w:tc>
      </w:tr>
      <w:tr w:rsidR="00C63E33" w:rsidRPr="001D4175" w14:paraId="4E3121F5" w14:textId="77777777" w:rsidTr="006C05C5">
        <w:trPr>
          <w:cantSplit/>
          <w:trHeight w:val="979"/>
          <w:tblHeader/>
        </w:trPr>
        <w:tc>
          <w:tcPr>
            <w:tcW w:w="2078" w:type="dxa"/>
            <w:tcBorders>
              <w:top w:val="single" w:sz="4" w:space="0" w:color="auto"/>
              <w:left w:val="single" w:sz="4" w:space="0" w:color="auto"/>
              <w:bottom w:val="nil"/>
              <w:right w:val="nil"/>
            </w:tcBorders>
          </w:tcPr>
          <w:p w14:paraId="692B6844" w14:textId="77777777" w:rsidR="00C63E33" w:rsidRPr="001D4175" w:rsidRDefault="00C63E33" w:rsidP="00C34AB9">
            <w:r w:rsidRPr="001D4175">
              <w:t>50 do 100</w:t>
            </w:r>
          </w:p>
        </w:tc>
        <w:tc>
          <w:tcPr>
            <w:tcW w:w="7027" w:type="dxa"/>
            <w:tcBorders>
              <w:top w:val="single" w:sz="4" w:space="0" w:color="auto"/>
              <w:left w:val="single" w:sz="4" w:space="0" w:color="auto"/>
              <w:bottom w:val="nil"/>
              <w:right w:val="single" w:sz="4" w:space="0" w:color="auto"/>
            </w:tcBorders>
          </w:tcPr>
          <w:p w14:paraId="414BDA56" w14:textId="77777777" w:rsidR="00C63E33" w:rsidRPr="001D4175" w:rsidRDefault="00C63E33" w:rsidP="00C34AB9">
            <w:r w:rsidRPr="001D4175">
              <w:t>Prilagodite odmerek sočasnega metotreksata, če je primerno.</w:t>
            </w:r>
          </w:p>
          <w:p w14:paraId="1603E2B9" w14:textId="77777777" w:rsidR="00C63E33" w:rsidRPr="001D4175" w:rsidRDefault="00C63E33" w:rsidP="00C34AB9"/>
          <w:p w14:paraId="2E1D7FA4" w14:textId="52F3AE70" w:rsidR="00C63E33" w:rsidRPr="001D4175" w:rsidRDefault="00C63E33" w:rsidP="00C34AB9">
            <w:r w:rsidRPr="001D4175">
              <w:t xml:space="preserve">Prekinite uporabo zdravila </w:t>
            </w:r>
            <w:r w:rsidR="001F1D23" w:rsidRPr="001D4175">
              <w:t>Avtozma</w:t>
            </w:r>
            <w:r w:rsidRPr="001D4175">
              <w:t>.</w:t>
            </w:r>
          </w:p>
          <w:p w14:paraId="3CB68567" w14:textId="77777777" w:rsidR="00C63E33" w:rsidRPr="001D4175" w:rsidRDefault="00C63E33" w:rsidP="00C34AB9"/>
          <w:p w14:paraId="41289D8E" w14:textId="6977DB12" w:rsidR="00C63E33" w:rsidRPr="009C1724" w:rsidRDefault="00C63E33" w:rsidP="00C34AB9">
            <w:r w:rsidRPr="001D4175">
              <w:t>Ko je število trombocitov &gt; 100 x 10</w:t>
            </w:r>
            <w:r w:rsidRPr="001D4175">
              <w:rPr>
                <w:vertAlign w:val="superscript"/>
              </w:rPr>
              <w:t>3</w:t>
            </w:r>
            <w:r w:rsidRPr="001D4175">
              <w:t xml:space="preserve">/μl, znova uvedite zdravilo </w:t>
            </w:r>
            <w:r w:rsidR="001F1D23" w:rsidRPr="001D4175">
              <w:t>Avtozma</w:t>
            </w:r>
            <w:r w:rsidRPr="001D4175">
              <w:t>.</w:t>
            </w:r>
          </w:p>
        </w:tc>
      </w:tr>
      <w:tr w:rsidR="00C63E33" w:rsidRPr="001D4175" w14:paraId="69FABF7C" w14:textId="77777777" w:rsidTr="006C05C5">
        <w:trPr>
          <w:cantSplit/>
          <w:trHeight w:val="642"/>
          <w:tblHeader/>
        </w:trPr>
        <w:tc>
          <w:tcPr>
            <w:tcW w:w="2078" w:type="dxa"/>
            <w:tcBorders>
              <w:top w:val="single" w:sz="4" w:space="0" w:color="auto"/>
              <w:left w:val="single" w:sz="4" w:space="0" w:color="auto"/>
              <w:bottom w:val="single" w:sz="4" w:space="0" w:color="auto"/>
              <w:right w:val="nil"/>
            </w:tcBorders>
          </w:tcPr>
          <w:p w14:paraId="4DF097E2" w14:textId="77777777" w:rsidR="00C63E33" w:rsidRPr="001D4175" w:rsidRDefault="00C63E33" w:rsidP="00C34AB9">
            <w:r w:rsidRPr="001D4175">
              <w:t>&lt; 50</w:t>
            </w:r>
          </w:p>
        </w:tc>
        <w:tc>
          <w:tcPr>
            <w:tcW w:w="7027" w:type="dxa"/>
            <w:tcBorders>
              <w:top w:val="single" w:sz="4" w:space="0" w:color="auto"/>
              <w:left w:val="single" w:sz="4" w:space="0" w:color="auto"/>
              <w:bottom w:val="single" w:sz="4" w:space="0" w:color="auto"/>
              <w:right w:val="single" w:sz="4" w:space="0" w:color="auto"/>
            </w:tcBorders>
          </w:tcPr>
          <w:p w14:paraId="21FF97D0" w14:textId="361C4052" w:rsidR="00C63E33" w:rsidRPr="001D4175" w:rsidRDefault="00C63E33" w:rsidP="00C34AB9">
            <w:r w:rsidRPr="001D4175">
              <w:t xml:space="preserve">Ukinite zdravilo </w:t>
            </w:r>
            <w:r w:rsidR="001F1D23" w:rsidRPr="001D4175">
              <w:t>Avtozma</w:t>
            </w:r>
            <w:r w:rsidRPr="001D4175">
              <w:t>.</w:t>
            </w:r>
          </w:p>
          <w:p w14:paraId="656FD0D1" w14:textId="77777777" w:rsidR="00C63E33" w:rsidRPr="001D4175" w:rsidRDefault="00C63E33" w:rsidP="00C34AB9"/>
          <w:p w14:paraId="0DAABBFE" w14:textId="74DC4A26"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sJIA presojati za vsakega bolnika posebej.</w:t>
            </w:r>
          </w:p>
        </w:tc>
      </w:tr>
    </w:tbl>
    <w:p w14:paraId="5390EB70" w14:textId="77777777" w:rsidR="00C63E33" w:rsidRPr="001D4175" w:rsidRDefault="00C63E33" w:rsidP="00C63E33"/>
    <w:p w14:paraId="79A4F709" w14:textId="77777777" w:rsidR="00C63E33" w:rsidRPr="001D4175" w:rsidRDefault="00C63E33" w:rsidP="00C63E33">
      <w:r w:rsidRPr="001D4175">
        <w:t>Kliničnih podatkov za oceno vpliva zmanjšanja odmerka tocilizumaba pri bolnikih s sJIA, ki so imeli nenormalne laboratorijske vrednosti, ni dovolj.</w:t>
      </w:r>
    </w:p>
    <w:p w14:paraId="48A5FBD2" w14:textId="77777777" w:rsidR="00C63E33" w:rsidRPr="001D4175" w:rsidRDefault="00C63E33" w:rsidP="00C63E33"/>
    <w:p w14:paraId="22BA8254" w14:textId="5107009C" w:rsidR="00C63E33" w:rsidRPr="001D4175" w:rsidRDefault="00C63E33" w:rsidP="00C63E33">
      <w:r w:rsidRPr="001D4175">
        <w:t xml:space="preserve">Razpoložljivi podatki kažejo, da je klinično izboljšanje opaženo v 6 tednih po začetku zdravljenja </w:t>
      </w:r>
      <w:r w:rsidR="001F1D23" w:rsidRPr="001D4175">
        <w:t>s tocilizumabom</w:t>
      </w:r>
      <w:r w:rsidRPr="001D4175">
        <w:t>. O nadaljevanju zdravljenja pri bolnikih, pri katerih v tem časovnem obdobju ni izboljšanja, je treba skrbno premisliti.</w:t>
      </w:r>
    </w:p>
    <w:p w14:paraId="68269E97" w14:textId="77777777" w:rsidR="00C63E33" w:rsidRPr="001D4175" w:rsidRDefault="00C63E33" w:rsidP="00C63E33"/>
    <w:p w14:paraId="2C9EEB09" w14:textId="77777777" w:rsidR="00C63E33" w:rsidRPr="001D4175" w:rsidRDefault="00C63E33" w:rsidP="00E3131A">
      <w:pPr>
        <w:keepNext/>
        <w:rPr>
          <w:i/>
          <w:iCs/>
        </w:rPr>
      </w:pPr>
      <w:r w:rsidRPr="001D4175">
        <w:rPr>
          <w:i/>
          <w:iCs/>
        </w:rPr>
        <w:lastRenderedPageBreak/>
        <w:t>Bolniki s pJIA</w:t>
      </w:r>
    </w:p>
    <w:p w14:paraId="67AB8C7D" w14:textId="77777777" w:rsidR="00C63E33" w:rsidRPr="001D4175" w:rsidRDefault="00C63E33" w:rsidP="00E3131A">
      <w:pPr>
        <w:keepNext/>
      </w:pPr>
    </w:p>
    <w:p w14:paraId="3B39778B" w14:textId="77777777" w:rsidR="00C63E33" w:rsidRPr="001D4175" w:rsidRDefault="00C63E33" w:rsidP="00C63E33">
      <w:r w:rsidRPr="001D4175">
        <w:t>Priporočeno odmerjanje za bolnike, starejše od 2 let, je 8 mg/kg telesne mase enkrat na 4 tedne pri bolnikih, ki tehtajo 30 kg ali več, in 10 mg/kg enkrat na 4 tedne pri bolnikih, ki tehtajo manj kot 30 kg. Odmerek je treba izračunati glede na bolnikovo telesno maso pred vsakim dajanjem. Sprememba odmerka mora temeljiti na spremembi bolnikove telesne mase.</w:t>
      </w:r>
    </w:p>
    <w:p w14:paraId="26ABEB0F" w14:textId="77777777" w:rsidR="00C63E33" w:rsidRPr="001D4175" w:rsidRDefault="00C63E33" w:rsidP="00C63E33"/>
    <w:p w14:paraId="2C6576F1" w14:textId="14AF308C" w:rsidR="00C63E33" w:rsidRPr="001D4175" w:rsidRDefault="00C63E33" w:rsidP="00C63E33">
      <w:r w:rsidRPr="001D4175">
        <w:t xml:space="preserve">Varnost in učinkovitost intravenske oblike zdravila </w:t>
      </w:r>
      <w:r w:rsidR="001F1D23" w:rsidRPr="001D4175">
        <w:t>Avtozma</w:t>
      </w:r>
      <w:r w:rsidRPr="001D4175">
        <w:t xml:space="preserve"> pri otrocih, mlajših od 2 let, ni dokazana.</w:t>
      </w:r>
    </w:p>
    <w:p w14:paraId="4B90C2E2" w14:textId="77777777" w:rsidR="00C63E33" w:rsidRPr="001D4175" w:rsidRDefault="00C63E33" w:rsidP="00C63E33"/>
    <w:p w14:paraId="0B912EF2" w14:textId="77777777" w:rsidR="00C63E33" w:rsidRPr="001D4175" w:rsidRDefault="00C63E33" w:rsidP="00C63E33">
      <w:r w:rsidRPr="001D4175">
        <w:t>V primeru nenormalnih laboratorijskih vrednosti je pri bolnikih s pJIA priporočljivo uporabo tocilizumaba prekiniti, kot je opisano v spodnjih preglednicah. Če je primerno, je treba odmerek sočasno uporabljenega metotreksata in/ali drugih zdravil prilagoditi ali uporabo ustaviti ter odmerjanje tocilizumaba prekiniti, dokler klinično stanje ni ocenjeno. Pri bolnikih s pJIA lahko veliko sočasnih bolezni vpliva na laboratorijske vrednosti, zato moramo pri vsakem bolniku posebej presoditi, ali je zdravljenje s tocilizumabom treba prekiniti.</w:t>
      </w:r>
    </w:p>
    <w:p w14:paraId="5BC2C165" w14:textId="77777777" w:rsidR="00C63E33" w:rsidRPr="001D4175" w:rsidRDefault="00C63E33" w:rsidP="00C63E33"/>
    <w:p w14:paraId="59822478" w14:textId="77777777" w:rsidR="00C63E33" w:rsidRPr="001D4175" w:rsidRDefault="00C63E33" w:rsidP="00170A71">
      <w:pPr>
        <w:pStyle w:val="ListParagraphBullet"/>
        <w:keepNext/>
        <w:numPr>
          <w:ilvl w:val="0"/>
          <w:numId w:val="8"/>
        </w:numPr>
        <w:ind w:left="567" w:hanging="567"/>
      </w:pPr>
      <w:r w:rsidRPr="001D4175">
        <w:t>Nenormalne vrednosti jetrnih encimov</w:t>
      </w:r>
    </w:p>
    <w:p w14:paraId="70BDF532" w14:textId="77777777" w:rsidR="00C63E33" w:rsidRPr="001D4175" w:rsidRDefault="00C63E33" w:rsidP="00170A71">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074"/>
        <w:gridCol w:w="6986"/>
      </w:tblGrid>
      <w:tr w:rsidR="00C63E33" w:rsidRPr="001D4175" w14:paraId="088E927A" w14:textId="77777777" w:rsidTr="00A15F3E">
        <w:trPr>
          <w:cantSplit/>
          <w:tblHeader/>
        </w:trPr>
        <w:tc>
          <w:tcPr>
            <w:tcW w:w="2078" w:type="dxa"/>
          </w:tcPr>
          <w:p w14:paraId="427464B1" w14:textId="77777777" w:rsidR="00C63E33" w:rsidRPr="001D4175" w:rsidRDefault="00C63E33" w:rsidP="00170A71">
            <w:pPr>
              <w:keepNext/>
              <w:jc w:val="center"/>
            </w:pPr>
            <w:r w:rsidRPr="001D4175">
              <w:t>Laboratorijska vrednost</w:t>
            </w:r>
          </w:p>
        </w:tc>
        <w:tc>
          <w:tcPr>
            <w:tcW w:w="7027" w:type="dxa"/>
          </w:tcPr>
          <w:p w14:paraId="0647B8F0" w14:textId="77777777" w:rsidR="00C63E33" w:rsidRPr="001D4175" w:rsidRDefault="00C63E33" w:rsidP="00170A71">
            <w:pPr>
              <w:keepNext/>
              <w:jc w:val="center"/>
            </w:pPr>
            <w:r w:rsidRPr="001D4175">
              <w:t>Ukrepanje</w:t>
            </w:r>
          </w:p>
        </w:tc>
      </w:tr>
      <w:tr w:rsidR="00C63E33" w:rsidRPr="001D4175" w14:paraId="1717C985" w14:textId="77777777" w:rsidTr="00A15F3E">
        <w:trPr>
          <w:cantSplit/>
          <w:trHeight w:val="934"/>
        </w:trPr>
        <w:tc>
          <w:tcPr>
            <w:tcW w:w="2078" w:type="dxa"/>
          </w:tcPr>
          <w:p w14:paraId="60960A24" w14:textId="77777777" w:rsidR="00C63E33" w:rsidRPr="009C1724" w:rsidRDefault="00C63E33" w:rsidP="00C34AB9">
            <w:r w:rsidRPr="001D4175">
              <w:t>&gt; 1- do 3-kratna zgornja meja normalne vrednosti (ZMN)</w:t>
            </w:r>
          </w:p>
        </w:tc>
        <w:tc>
          <w:tcPr>
            <w:tcW w:w="7027" w:type="dxa"/>
          </w:tcPr>
          <w:p w14:paraId="770FED47" w14:textId="77777777" w:rsidR="00C63E33" w:rsidRPr="001D4175" w:rsidRDefault="00C63E33" w:rsidP="00C34AB9">
            <w:r w:rsidRPr="001D4175">
              <w:t>Prilagodite odmerek sočasnega metotreksata, če je primerno.</w:t>
            </w:r>
          </w:p>
          <w:p w14:paraId="390EB3B4" w14:textId="77777777" w:rsidR="00C63E33" w:rsidRPr="001D4175" w:rsidRDefault="00C63E33" w:rsidP="00C34AB9"/>
          <w:p w14:paraId="0410E46D" w14:textId="1FE63677" w:rsidR="00C63E33" w:rsidRPr="001D4175" w:rsidRDefault="00C63E33" w:rsidP="00C34AB9">
            <w:r w:rsidRPr="001D4175">
              <w:t xml:space="preserve">V primeru dolgotrajnih zvišanj v tem razponu prekinite uporabo zdravila </w:t>
            </w:r>
            <w:r w:rsidR="001F1D23" w:rsidRPr="001D4175">
              <w:t>Avtozma</w:t>
            </w:r>
            <w:r w:rsidRPr="001D4175">
              <w:t>, dokler se alanin-aminotransferaza (ALT) ali aspartat- aminotransferaza (AST) ne normalizira.</w:t>
            </w:r>
          </w:p>
        </w:tc>
      </w:tr>
      <w:tr w:rsidR="00C63E33" w:rsidRPr="001D4175" w14:paraId="0A783CE3" w14:textId="77777777" w:rsidTr="00A15F3E">
        <w:trPr>
          <w:cantSplit/>
          <w:trHeight w:val="727"/>
        </w:trPr>
        <w:tc>
          <w:tcPr>
            <w:tcW w:w="2078" w:type="dxa"/>
          </w:tcPr>
          <w:p w14:paraId="069AB555" w14:textId="77777777" w:rsidR="00C63E33" w:rsidRPr="001D4175" w:rsidRDefault="00C63E33" w:rsidP="00C34AB9">
            <w:r w:rsidRPr="001D4175">
              <w:t>&gt; 3- do 5-kratna ZMN</w:t>
            </w:r>
          </w:p>
        </w:tc>
        <w:tc>
          <w:tcPr>
            <w:tcW w:w="7027" w:type="dxa"/>
          </w:tcPr>
          <w:p w14:paraId="782B3253" w14:textId="77777777" w:rsidR="00C63E33" w:rsidRPr="001D4175" w:rsidRDefault="00C63E33" w:rsidP="00C34AB9">
            <w:r w:rsidRPr="001D4175">
              <w:t>Prilagodite odmerek sočasnega metotreksata, če je primerno.</w:t>
            </w:r>
          </w:p>
          <w:p w14:paraId="2C36A00D" w14:textId="77777777" w:rsidR="00C63E33" w:rsidRPr="001D4175" w:rsidRDefault="00C63E33" w:rsidP="00C34AB9"/>
          <w:p w14:paraId="46A6DCFA" w14:textId="5DC43145" w:rsidR="00C63E33" w:rsidRPr="001D4175" w:rsidRDefault="00C63E33" w:rsidP="00996A4A">
            <w:r w:rsidRPr="001D4175">
              <w:t xml:space="preserve">Prekinite uporabo zdravila </w:t>
            </w:r>
            <w:r w:rsidR="001F1D23" w:rsidRPr="001D4175">
              <w:t>Avtozma</w:t>
            </w:r>
            <w:r w:rsidRPr="001D4175">
              <w:t>, dokler ni dosežena &lt; 3-kratna ZMN</w:t>
            </w:r>
            <w:r w:rsidR="00996A4A" w:rsidRPr="001D4175">
              <w:t xml:space="preserve"> </w:t>
            </w:r>
            <w:r w:rsidRPr="001D4175">
              <w:t>in upoštevajte zgoraj navedena priporočila pri &gt; 1- do 3-kratni ZMN.</w:t>
            </w:r>
          </w:p>
        </w:tc>
      </w:tr>
      <w:tr w:rsidR="00C63E33" w:rsidRPr="001D4175" w14:paraId="58490254" w14:textId="77777777" w:rsidTr="00A15F3E">
        <w:trPr>
          <w:cantSplit/>
          <w:trHeight w:val="643"/>
        </w:trPr>
        <w:tc>
          <w:tcPr>
            <w:tcW w:w="2078" w:type="dxa"/>
          </w:tcPr>
          <w:p w14:paraId="41C490AE" w14:textId="77777777" w:rsidR="00C63E33" w:rsidRPr="001D4175" w:rsidRDefault="00C63E33" w:rsidP="00C34AB9">
            <w:r w:rsidRPr="001D4175">
              <w:t>&gt; 5-kratna ZMN</w:t>
            </w:r>
          </w:p>
        </w:tc>
        <w:tc>
          <w:tcPr>
            <w:tcW w:w="7027" w:type="dxa"/>
          </w:tcPr>
          <w:p w14:paraId="2CEF303D" w14:textId="4AA30D31" w:rsidR="00C63E33" w:rsidRPr="001D4175" w:rsidRDefault="00C63E33" w:rsidP="00C34AB9">
            <w:r w:rsidRPr="001D4175">
              <w:t xml:space="preserve">Ukinite zdravilo </w:t>
            </w:r>
            <w:r w:rsidR="001F1D23" w:rsidRPr="001D4175">
              <w:t>Avtozma</w:t>
            </w:r>
            <w:r w:rsidRPr="001D4175">
              <w:t>.</w:t>
            </w:r>
          </w:p>
          <w:p w14:paraId="6F1A6382" w14:textId="77777777" w:rsidR="00C63E33" w:rsidRPr="001D4175" w:rsidRDefault="00C63E33" w:rsidP="00C34AB9"/>
          <w:p w14:paraId="626859C7" w14:textId="6C3DE491"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pJIA presojati za vsakega bolnika posebej.</w:t>
            </w:r>
          </w:p>
        </w:tc>
      </w:tr>
    </w:tbl>
    <w:p w14:paraId="03EB44F5" w14:textId="77777777" w:rsidR="00C63E33" w:rsidRPr="001D4175" w:rsidRDefault="00C63E33" w:rsidP="00C63E33"/>
    <w:p w14:paraId="73C128D1" w14:textId="77777777" w:rsidR="00C63E33" w:rsidRPr="001D4175" w:rsidRDefault="00C63E33" w:rsidP="00C63E33">
      <w:pPr>
        <w:pStyle w:val="ListParagraphBullet"/>
        <w:numPr>
          <w:ilvl w:val="0"/>
          <w:numId w:val="8"/>
        </w:numPr>
        <w:ind w:left="567" w:hanging="567"/>
      </w:pPr>
      <w:r w:rsidRPr="001D4175">
        <w:t>Majhno absolutno število nevtrofilcev (ANC)</w:t>
      </w:r>
    </w:p>
    <w:p w14:paraId="5447D482" w14:textId="77777777" w:rsidR="00C63E33" w:rsidRPr="001D4175" w:rsidRDefault="00C63E33" w:rsidP="00C63E33"/>
    <w:tbl>
      <w:tblPr>
        <w:tblOverlap w:val="never"/>
        <w:tblW w:w="0" w:type="auto"/>
        <w:tblCellMar>
          <w:top w:w="28" w:type="dxa"/>
          <w:bottom w:w="28" w:type="dxa"/>
        </w:tblCellMar>
        <w:tblLook w:val="04A0" w:firstRow="1" w:lastRow="0" w:firstColumn="1" w:lastColumn="0" w:noHBand="0" w:noVBand="1"/>
      </w:tblPr>
      <w:tblGrid>
        <w:gridCol w:w="1987"/>
        <w:gridCol w:w="7027"/>
      </w:tblGrid>
      <w:tr w:rsidR="00C63E33" w:rsidRPr="001D4175" w14:paraId="534191F7" w14:textId="77777777" w:rsidTr="00A15F3E">
        <w:trPr>
          <w:cantSplit/>
          <w:tblHeader/>
        </w:trPr>
        <w:tc>
          <w:tcPr>
            <w:tcW w:w="1987" w:type="dxa"/>
            <w:tcBorders>
              <w:top w:val="single" w:sz="4" w:space="0" w:color="auto"/>
              <w:left w:val="single" w:sz="4" w:space="0" w:color="auto"/>
              <w:bottom w:val="nil"/>
              <w:right w:val="nil"/>
            </w:tcBorders>
          </w:tcPr>
          <w:p w14:paraId="62B05F5C" w14:textId="77777777" w:rsidR="00C63E33" w:rsidRPr="001D4175" w:rsidRDefault="00C63E33" w:rsidP="00170A71">
            <w:pPr>
              <w:keepNext/>
              <w:jc w:val="center"/>
            </w:pPr>
            <w:r w:rsidRPr="001D4175">
              <w:t>Laboratorijska vrednost</w:t>
            </w:r>
          </w:p>
          <w:p w14:paraId="234727FC" w14:textId="77777777" w:rsidR="00C63E33" w:rsidRPr="009C1724" w:rsidRDefault="00C63E33" w:rsidP="00170A71">
            <w:pPr>
              <w:keepNext/>
              <w:jc w:val="center"/>
            </w:pPr>
            <w:r w:rsidRPr="001D4175">
              <w:t>(celic x 10</w:t>
            </w:r>
            <w:r w:rsidRPr="001D4175">
              <w:rPr>
                <w:vertAlign w:val="superscript"/>
              </w:rPr>
              <w:t>9</w:t>
            </w:r>
            <w:r w:rsidRPr="001D4175">
              <w:t>/l )</w:t>
            </w:r>
          </w:p>
        </w:tc>
        <w:tc>
          <w:tcPr>
            <w:tcW w:w="7027" w:type="dxa"/>
            <w:tcBorders>
              <w:top w:val="single" w:sz="4" w:space="0" w:color="auto"/>
              <w:left w:val="single" w:sz="4" w:space="0" w:color="auto"/>
              <w:bottom w:val="nil"/>
              <w:right w:val="single" w:sz="4" w:space="0" w:color="auto"/>
            </w:tcBorders>
          </w:tcPr>
          <w:p w14:paraId="7BD5C709" w14:textId="77777777" w:rsidR="00C63E33" w:rsidRPr="001D4175" w:rsidRDefault="00C63E33" w:rsidP="00170A71">
            <w:pPr>
              <w:keepNext/>
              <w:jc w:val="center"/>
            </w:pPr>
            <w:r w:rsidRPr="001D4175">
              <w:t>Ukrepanje</w:t>
            </w:r>
          </w:p>
        </w:tc>
      </w:tr>
      <w:tr w:rsidR="00C63E33" w:rsidRPr="001D4175" w14:paraId="4C0D97E1" w14:textId="77777777" w:rsidTr="00A15F3E">
        <w:trPr>
          <w:cantSplit/>
          <w:trHeight w:val="36"/>
        </w:trPr>
        <w:tc>
          <w:tcPr>
            <w:tcW w:w="1987" w:type="dxa"/>
            <w:tcBorders>
              <w:top w:val="single" w:sz="4" w:space="0" w:color="auto"/>
              <w:left w:val="single" w:sz="4" w:space="0" w:color="auto"/>
              <w:bottom w:val="nil"/>
              <w:right w:val="nil"/>
            </w:tcBorders>
          </w:tcPr>
          <w:p w14:paraId="15898793" w14:textId="77777777" w:rsidR="00C63E33" w:rsidRPr="001D4175" w:rsidRDefault="00C63E33" w:rsidP="00C34AB9">
            <w:r w:rsidRPr="001D4175">
              <w:t>ANC &gt; 1</w:t>
            </w:r>
          </w:p>
        </w:tc>
        <w:tc>
          <w:tcPr>
            <w:tcW w:w="7027" w:type="dxa"/>
            <w:tcBorders>
              <w:top w:val="single" w:sz="4" w:space="0" w:color="auto"/>
              <w:left w:val="single" w:sz="4" w:space="0" w:color="auto"/>
              <w:bottom w:val="nil"/>
              <w:right w:val="single" w:sz="4" w:space="0" w:color="auto"/>
            </w:tcBorders>
          </w:tcPr>
          <w:p w14:paraId="5822D9E2" w14:textId="77777777" w:rsidR="00C63E33" w:rsidRPr="001D4175" w:rsidRDefault="00C63E33" w:rsidP="00C34AB9">
            <w:r w:rsidRPr="001D4175">
              <w:t>Ohranite odmerek.</w:t>
            </w:r>
          </w:p>
        </w:tc>
      </w:tr>
      <w:tr w:rsidR="00C63E33" w:rsidRPr="001D4175" w14:paraId="00889476" w14:textId="77777777" w:rsidTr="00A15F3E">
        <w:trPr>
          <w:cantSplit/>
          <w:trHeight w:val="848"/>
        </w:trPr>
        <w:tc>
          <w:tcPr>
            <w:tcW w:w="1987" w:type="dxa"/>
            <w:tcBorders>
              <w:top w:val="single" w:sz="4" w:space="0" w:color="auto"/>
              <w:left w:val="single" w:sz="4" w:space="0" w:color="auto"/>
              <w:bottom w:val="nil"/>
              <w:right w:val="nil"/>
            </w:tcBorders>
          </w:tcPr>
          <w:p w14:paraId="40887857" w14:textId="77777777" w:rsidR="00C63E33" w:rsidRPr="001D4175" w:rsidRDefault="00C63E33" w:rsidP="00C34AB9">
            <w:r w:rsidRPr="001D4175">
              <w:t>ANC 0,5 do 1</w:t>
            </w:r>
          </w:p>
        </w:tc>
        <w:tc>
          <w:tcPr>
            <w:tcW w:w="7027" w:type="dxa"/>
            <w:tcBorders>
              <w:top w:val="single" w:sz="4" w:space="0" w:color="auto"/>
              <w:left w:val="single" w:sz="4" w:space="0" w:color="auto"/>
              <w:bottom w:val="nil"/>
              <w:right w:val="single" w:sz="4" w:space="0" w:color="auto"/>
            </w:tcBorders>
          </w:tcPr>
          <w:p w14:paraId="4E7D8722" w14:textId="1D7691BA" w:rsidR="00C63E33" w:rsidRPr="001D4175" w:rsidRDefault="00C63E33" w:rsidP="00C34AB9">
            <w:r w:rsidRPr="001D4175">
              <w:t xml:space="preserve">Prekinite uporabo zdravila </w:t>
            </w:r>
            <w:r w:rsidR="001F1D23" w:rsidRPr="001D4175">
              <w:t>Avtozma</w:t>
            </w:r>
            <w:r w:rsidRPr="001D4175">
              <w:t>.</w:t>
            </w:r>
          </w:p>
          <w:p w14:paraId="40B601E9" w14:textId="77777777" w:rsidR="00C63E33" w:rsidRPr="001D4175" w:rsidRDefault="00C63E33" w:rsidP="00C34AB9"/>
          <w:p w14:paraId="21742A54" w14:textId="68C15A92" w:rsidR="00C63E33" w:rsidRPr="001D4175" w:rsidRDefault="00C63E33" w:rsidP="00C34AB9">
            <w:r w:rsidRPr="001D4175">
              <w:t>Ko se absolutno število nevtrofilcev poveča na &gt; 1 x 10</w:t>
            </w:r>
            <w:r w:rsidRPr="001D4175">
              <w:rPr>
                <w:vertAlign w:val="superscript"/>
              </w:rPr>
              <w:t>9</w:t>
            </w:r>
            <w:r w:rsidRPr="001D4175">
              <w:t xml:space="preserve">/l, znova uvedite zdravilo </w:t>
            </w:r>
            <w:r w:rsidR="001F1D23" w:rsidRPr="001D4175">
              <w:t>Avtozma</w:t>
            </w:r>
            <w:r w:rsidRPr="001D4175">
              <w:t>.</w:t>
            </w:r>
          </w:p>
        </w:tc>
      </w:tr>
      <w:tr w:rsidR="00C63E33" w:rsidRPr="001D4175" w14:paraId="5B941DC2" w14:textId="77777777" w:rsidTr="00A15F3E">
        <w:trPr>
          <w:cantSplit/>
          <w:trHeight w:val="750"/>
        </w:trPr>
        <w:tc>
          <w:tcPr>
            <w:tcW w:w="1987" w:type="dxa"/>
            <w:tcBorders>
              <w:top w:val="single" w:sz="4" w:space="0" w:color="auto"/>
              <w:left w:val="single" w:sz="4" w:space="0" w:color="auto"/>
              <w:bottom w:val="single" w:sz="4" w:space="0" w:color="auto"/>
              <w:right w:val="nil"/>
            </w:tcBorders>
          </w:tcPr>
          <w:p w14:paraId="12B43256" w14:textId="77777777" w:rsidR="00C63E33" w:rsidRPr="001D4175" w:rsidRDefault="00C63E33" w:rsidP="00C34AB9">
            <w:r w:rsidRPr="001D4175">
              <w:t>ANC &lt; 0,5</w:t>
            </w:r>
          </w:p>
        </w:tc>
        <w:tc>
          <w:tcPr>
            <w:tcW w:w="7027" w:type="dxa"/>
            <w:tcBorders>
              <w:top w:val="single" w:sz="4" w:space="0" w:color="auto"/>
              <w:left w:val="single" w:sz="4" w:space="0" w:color="auto"/>
              <w:bottom w:val="single" w:sz="4" w:space="0" w:color="auto"/>
              <w:right w:val="single" w:sz="4" w:space="0" w:color="auto"/>
            </w:tcBorders>
          </w:tcPr>
          <w:p w14:paraId="25FBBAF4" w14:textId="5CBC7040" w:rsidR="00C63E33" w:rsidRPr="001D4175" w:rsidRDefault="00C63E33" w:rsidP="00C34AB9">
            <w:r w:rsidRPr="001D4175">
              <w:t xml:space="preserve">Ukinite zdravilo </w:t>
            </w:r>
            <w:r w:rsidR="001F1D23" w:rsidRPr="001D4175">
              <w:t>Avtozma</w:t>
            </w:r>
            <w:r w:rsidRPr="001D4175">
              <w:t>.</w:t>
            </w:r>
          </w:p>
          <w:p w14:paraId="453FD9FA" w14:textId="77777777" w:rsidR="00C63E33" w:rsidRPr="001D4175" w:rsidRDefault="00C63E33" w:rsidP="00C34AB9"/>
          <w:p w14:paraId="3D9A17E9" w14:textId="442B1F97"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pJIA presojati za vsakega bolnika posebej.</w:t>
            </w:r>
          </w:p>
        </w:tc>
      </w:tr>
    </w:tbl>
    <w:p w14:paraId="5C468CB1" w14:textId="77777777" w:rsidR="00C63E33" w:rsidRPr="001D4175" w:rsidRDefault="00C63E33" w:rsidP="00C63E33"/>
    <w:p w14:paraId="19904DC0" w14:textId="77777777" w:rsidR="00C63E33" w:rsidRPr="001D4175" w:rsidRDefault="00C63E33" w:rsidP="00C63E33">
      <w:pPr>
        <w:pStyle w:val="ListParagraphBullet"/>
        <w:numPr>
          <w:ilvl w:val="0"/>
          <w:numId w:val="8"/>
        </w:numPr>
        <w:ind w:left="567" w:hanging="567"/>
      </w:pPr>
      <w:r w:rsidRPr="001D4175">
        <w:t>Majhno število trombocitov</w:t>
      </w:r>
    </w:p>
    <w:p w14:paraId="5003845C" w14:textId="77777777" w:rsidR="00C63E33" w:rsidRPr="001D4175" w:rsidRDefault="00C63E33" w:rsidP="00C63E33"/>
    <w:tbl>
      <w:tblPr>
        <w:tblOverlap w:val="never"/>
        <w:tblW w:w="9085" w:type="dxa"/>
        <w:tblCellMar>
          <w:top w:w="28" w:type="dxa"/>
          <w:bottom w:w="28" w:type="dxa"/>
        </w:tblCellMar>
        <w:tblLook w:val="04A0" w:firstRow="1" w:lastRow="0" w:firstColumn="1" w:lastColumn="0" w:noHBand="0" w:noVBand="1"/>
      </w:tblPr>
      <w:tblGrid>
        <w:gridCol w:w="1987"/>
        <w:gridCol w:w="7098"/>
      </w:tblGrid>
      <w:tr w:rsidR="00C63E33" w:rsidRPr="001D4175" w14:paraId="6E657D58" w14:textId="77777777" w:rsidTr="00E74DDC">
        <w:trPr>
          <w:cantSplit/>
          <w:trHeight w:val="168"/>
          <w:tblHeader/>
        </w:trPr>
        <w:tc>
          <w:tcPr>
            <w:tcW w:w="1987" w:type="dxa"/>
            <w:tcBorders>
              <w:top w:val="single" w:sz="4" w:space="0" w:color="auto"/>
              <w:left w:val="single" w:sz="4" w:space="0" w:color="auto"/>
              <w:bottom w:val="nil"/>
              <w:right w:val="nil"/>
            </w:tcBorders>
          </w:tcPr>
          <w:p w14:paraId="31F98D72" w14:textId="77777777" w:rsidR="00C63E33" w:rsidRPr="001D4175" w:rsidRDefault="00C63E33" w:rsidP="00170A71">
            <w:pPr>
              <w:keepNext/>
              <w:jc w:val="center"/>
            </w:pPr>
            <w:r w:rsidRPr="001D4175">
              <w:lastRenderedPageBreak/>
              <w:t>Laboratorijska vrednost</w:t>
            </w:r>
          </w:p>
          <w:p w14:paraId="4DB427F4" w14:textId="77777777" w:rsidR="00C63E33" w:rsidRPr="001D4175" w:rsidRDefault="00C63E33" w:rsidP="00170A71">
            <w:pPr>
              <w:keepNext/>
              <w:jc w:val="center"/>
            </w:pPr>
            <w:r w:rsidRPr="001D4175">
              <w:t>(celic x 10</w:t>
            </w:r>
            <w:r w:rsidRPr="001D4175">
              <w:rPr>
                <w:vertAlign w:val="superscript"/>
              </w:rPr>
              <w:t>3</w:t>
            </w:r>
            <w:r w:rsidRPr="001D4175">
              <w:t>/μl)</w:t>
            </w:r>
          </w:p>
        </w:tc>
        <w:tc>
          <w:tcPr>
            <w:tcW w:w="7098" w:type="dxa"/>
            <w:tcBorders>
              <w:top w:val="single" w:sz="4" w:space="0" w:color="auto"/>
              <w:left w:val="single" w:sz="4" w:space="0" w:color="auto"/>
              <w:bottom w:val="nil"/>
              <w:right w:val="single" w:sz="4" w:space="0" w:color="auto"/>
            </w:tcBorders>
          </w:tcPr>
          <w:p w14:paraId="136D97CE" w14:textId="77777777" w:rsidR="00C63E33" w:rsidRPr="001D4175" w:rsidRDefault="00C63E33" w:rsidP="00170A71">
            <w:pPr>
              <w:keepNext/>
              <w:jc w:val="center"/>
            </w:pPr>
            <w:r w:rsidRPr="001D4175">
              <w:t>Ukrepanje</w:t>
            </w:r>
          </w:p>
        </w:tc>
      </w:tr>
      <w:tr w:rsidR="00C63E33" w:rsidRPr="001D4175" w14:paraId="6C186283" w14:textId="77777777" w:rsidTr="00E74DDC">
        <w:trPr>
          <w:cantSplit/>
          <w:trHeight w:val="52"/>
          <w:tblHeader/>
        </w:trPr>
        <w:tc>
          <w:tcPr>
            <w:tcW w:w="1987" w:type="dxa"/>
            <w:tcBorders>
              <w:top w:val="single" w:sz="4" w:space="0" w:color="auto"/>
              <w:left w:val="single" w:sz="4" w:space="0" w:color="auto"/>
              <w:bottom w:val="nil"/>
              <w:right w:val="nil"/>
            </w:tcBorders>
          </w:tcPr>
          <w:p w14:paraId="46868C0F" w14:textId="77777777" w:rsidR="00C63E33" w:rsidRPr="001D4175" w:rsidRDefault="00C63E33" w:rsidP="00C34AB9">
            <w:r w:rsidRPr="001D4175">
              <w:t>50 do 100</w:t>
            </w:r>
          </w:p>
        </w:tc>
        <w:tc>
          <w:tcPr>
            <w:tcW w:w="7098" w:type="dxa"/>
            <w:tcBorders>
              <w:top w:val="single" w:sz="4" w:space="0" w:color="auto"/>
              <w:left w:val="single" w:sz="4" w:space="0" w:color="auto"/>
              <w:bottom w:val="nil"/>
              <w:right w:val="single" w:sz="4" w:space="0" w:color="auto"/>
            </w:tcBorders>
          </w:tcPr>
          <w:p w14:paraId="32B7F54A" w14:textId="77777777" w:rsidR="00C63E33" w:rsidRPr="001D4175" w:rsidRDefault="00C63E33" w:rsidP="00C34AB9">
            <w:r w:rsidRPr="001D4175">
              <w:t>Prilagodite odmerek sočasnega metotreksata, če je primerno.</w:t>
            </w:r>
          </w:p>
          <w:p w14:paraId="5649E98E" w14:textId="77777777" w:rsidR="00C63E33" w:rsidRPr="001D4175" w:rsidRDefault="00C63E33" w:rsidP="00C34AB9"/>
          <w:p w14:paraId="6C91C5F9" w14:textId="4567C39D" w:rsidR="00C63E33" w:rsidRPr="001D4175" w:rsidRDefault="00C63E33" w:rsidP="00C34AB9">
            <w:r w:rsidRPr="001D4175">
              <w:t xml:space="preserve">Prekinite uporabo zdravila </w:t>
            </w:r>
            <w:r w:rsidR="001F1D23" w:rsidRPr="001D4175">
              <w:t>Avtozma</w:t>
            </w:r>
            <w:r w:rsidRPr="001D4175">
              <w:t>.</w:t>
            </w:r>
          </w:p>
          <w:p w14:paraId="2F64D60C" w14:textId="77777777" w:rsidR="00C63E33" w:rsidRPr="001D4175" w:rsidRDefault="00C63E33" w:rsidP="00C34AB9"/>
          <w:p w14:paraId="4A74561D" w14:textId="38C83D1F" w:rsidR="00C63E33" w:rsidRPr="001D4175" w:rsidRDefault="00C63E33" w:rsidP="00C34AB9">
            <w:r w:rsidRPr="001D4175">
              <w:t>Ko je število trombocitov &gt; 100 x 10</w:t>
            </w:r>
            <w:r w:rsidRPr="001D4175">
              <w:rPr>
                <w:vertAlign w:val="superscript"/>
              </w:rPr>
              <w:t>3</w:t>
            </w:r>
            <w:r w:rsidRPr="001D4175">
              <w:t xml:space="preserve">/μl, znova uvedite zdravilo </w:t>
            </w:r>
            <w:r w:rsidR="001F1D23" w:rsidRPr="001D4175">
              <w:t>Avtozma</w:t>
            </w:r>
            <w:r w:rsidRPr="001D4175">
              <w:t>.</w:t>
            </w:r>
          </w:p>
        </w:tc>
      </w:tr>
      <w:tr w:rsidR="00C63E33" w:rsidRPr="001D4175" w14:paraId="436EDE48" w14:textId="77777777" w:rsidTr="00E74DDC">
        <w:trPr>
          <w:cantSplit/>
          <w:trHeight w:val="36"/>
          <w:tblHeader/>
        </w:trPr>
        <w:tc>
          <w:tcPr>
            <w:tcW w:w="1987" w:type="dxa"/>
            <w:tcBorders>
              <w:top w:val="single" w:sz="4" w:space="0" w:color="auto"/>
              <w:left w:val="single" w:sz="4" w:space="0" w:color="auto"/>
              <w:bottom w:val="single" w:sz="4" w:space="0" w:color="auto"/>
              <w:right w:val="nil"/>
            </w:tcBorders>
          </w:tcPr>
          <w:p w14:paraId="7E881C78" w14:textId="77777777" w:rsidR="00C63E33" w:rsidRPr="001D4175" w:rsidRDefault="00C63E33" w:rsidP="00C34AB9">
            <w:r w:rsidRPr="001D4175">
              <w:t>&lt; 50</w:t>
            </w:r>
          </w:p>
        </w:tc>
        <w:tc>
          <w:tcPr>
            <w:tcW w:w="7098" w:type="dxa"/>
            <w:tcBorders>
              <w:top w:val="single" w:sz="4" w:space="0" w:color="auto"/>
              <w:left w:val="single" w:sz="4" w:space="0" w:color="auto"/>
              <w:bottom w:val="single" w:sz="4" w:space="0" w:color="auto"/>
              <w:right w:val="single" w:sz="4" w:space="0" w:color="auto"/>
            </w:tcBorders>
          </w:tcPr>
          <w:p w14:paraId="46B9228D" w14:textId="74DD94FE" w:rsidR="00C63E33" w:rsidRPr="001D4175" w:rsidRDefault="00C63E33" w:rsidP="00C34AB9">
            <w:r w:rsidRPr="001D4175">
              <w:t xml:space="preserve">Ukinite zdravilo </w:t>
            </w:r>
            <w:r w:rsidR="001F1D23" w:rsidRPr="001D4175">
              <w:t>Avtozma</w:t>
            </w:r>
            <w:r w:rsidRPr="001D4175">
              <w:t>.</w:t>
            </w:r>
          </w:p>
          <w:p w14:paraId="476F57E9" w14:textId="77777777" w:rsidR="00C63E33" w:rsidRPr="001D4175" w:rsidRDefault="00C63E33" w:rsidP="00C34AB9"/>
          <w:p w14:paraId="158C5393" w14:textId="73A9C018"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pJIA presojati za vsakega bolnika posebej.</w:t>
            </w:r>
          </w:p>
        </w:tc>
      </w:tr>
    </w:tbl>
    <w:p w14:paraId="0F524C9F" w14:textId="77777777" w:rsidR="00C63E33" w:rsidRPr="001D4175" w:rsidRDefault="00C63E33" w:rsidP="00C63E33"/>
    <w:p w14:paraId="635228C8" w14:textId="77777777" w:rsidR="00C63E33" w:rsidRPr="001D4175" w:rsidRDefault="00C63E33" w:rsidP="007E052C">
      <w:r w:rsidRPr="001D4175">
        <w:t>Zmanjšanja odmerka tocilizumaba zaradi nenormalnih laboratorijskih vrednosti pri bolnikih s pJIA</w:t>
      </w:r>
      <w:r w:rsidR="007E052C" w:rsidRPr="001D4175">
        <w:t xml:space="preserve"> </w:t>
      </w:r>
      <w:r w:rsidRPr="001D4175">
        <w:t>niso proučevali.</w:t>
      </w:r>
    </w:p>
    <w:p w14:paraId="61F36343" w14:textId="77777777" w:rsidR="00C63E33" w:rsidRPr="001D4175" w:rsidRDefault="00C63E33" w:rsidP="00C63E33"/>
    <w:p w14:paraId="5133DCAD" w14:textId="4642D059" w:rsidR="00C63E33" w:rsidRPr="001D4175" w:rsidRDefault="00C63E33" w:rsidP="00C63E33">
      <w:r w:rsidRPr="001D4175">
        <w:t xml:space="preserve">Razpoložljivi podatki kažejo, da je klinično izboljšanje opaženo v 12 tednih od začetka zdravljenja </w:t>
      </w:r>
      <w:r w:rsidR="001F1D23" w:rsidRPr="001D4175">
        <w:t>s tocilizumabom</w:t>
      </w:r>
      <w:r w:rsidRPr="001D4175">
        <w:t>. O nadaljevanju zdravljenja pri bolnikih, pri katerih v tem časovnem obdobju ni izboljšanja, je treba skrbno premisliti.</w:t>
      </w:r>
    </w:p>
    <w:p w14:paraId="4DA5C2CC" w14:textId="77777777" w:rsidR="00C63E33" w:rsidRPr="001D4175" w:rsidRDefault="00C63E33" w:rsidP="00C63E33"/>
    <w:p w14:paraId="6B2EDFCD" w14:textId="77777777" w:rsidR="00C63E33" w:rsidRPr="001D4175" w:rsidRDefault="00C63E33" w:rsidP="00170A71">
      <w:pPr>
        <w:keepNext/>
        <w:rPr>
          <w:i/>
          <w:iCs/>
        </w:rPr>
      </w:pPr>
      <w:r w:rsidRPr="001D4175">
        <w:rPr>
          <w:i/>
          <w:iCs/>
        </w:rPr>
        <w:t>Starejši</w:t>
      </w:r>
    </w:p>
    <w:p w14:paraId="004CB78F" w14:textId="77777777" w:rsidR="00C63E33" w:rsidRPr="001D4175" w:rsidRDefault="00C63E33" w:rsidP="00C63E33">
      <w:r w:rsidRPr="001D4175">
        <w:t>Starejšim bolnikom (&gt; 65 let) odmerka ni treba prilagoditi.</w:t>
      </w:r>
    </w:p>
    <w:p w14:paraId="1A2A94A3" w14:textId="77777777" w:rsidR="00C63E33" w:rsidRPr="001D4175" w:rsidRDefault="00C63E33" w:rsidP="00C63E33"/>
    <w:p w14:paraId="6E94E0B8" w14:textId="77777777" w:rsidR="00C63E33" w:rsidRPr="001D4175" w:rsidRDefault="00C63E33" w:rsidP="00C63E33">
      <w:pPr>
        <w:rPr>
          <w:i/>
          <w:iCs/>
        </w:rPr>
      </w:pPr>
      <w:r w:rsidRPr="001D4175">
        <w:rPr>
          <w:i/>
          <w:iCs/>
        </w:rPr>
        <w:t>Okvara ledvic</w:t>
      </w:r>
    </w:p>
    <w:p w14:paraId="607DE131" w14:textId="0C3FC498" w:rsidR="00C63E33" w:rsidRPr="001D4175" w:rsidRDefault="00C63E33" w:rsidP="00C63E33">
      <w:r w:rsidRPr="001D4175">
        <w:t xml:space="preserve">Bolnikom z blago okvaro ledvic odmerka ni treba prilagoditi. Uporaba zdravila </w:t>
      </w:r>
      <w:r w:rsidR="001F1D23" w:rsidRPr="001D4175">
        <w:t>Avtozma</w:t>
      </w:r>
      <w:r w:rsidRPr="001D4175">
        <w:t xml:space="preserve"> ni raziskana pri bolnikih z zmerno do hudo okvaro ledvic (glejte poglavje 5.2). Delovanje ledvic je treba pri teh bolnikih skrbno nadzorovati.</w:t>
      </w:r>
    </w:p>
    <w:p w14:paraId="58350BDC" w14:textId="77777777" w:rsidR="00C63E33" w:rsidRPr="001D4175" w:rsidRDefault="00C63E33" w:rsidP="00C63E33"/>
    <w:p w14:paraId="0614E8D1" w14:textId="77777777" w:rsidR="00C63E33" w:rsidRPr="001D4175" w:rsidRDefault="00C63E33" w:rsidP="00170A71">
      <w:pPr>
        <w:keepNext/>
        <w:rPr>
          <w:i/>
          <w:iCs/>
        </w:rPr>
      </w:pPr>
      <w:r w:rsidRPr="001D4175">
        <w:rPr>
          <w:i/>
          <w:iCs/>
        </w:rPr>
        <w:t>Okvara jeter</w:t>
      </w:r>
    </w:p>
    <w:p w14:paraId="6B3450FF" w14:textId="0565C208" w:rsidR="00C63E33" w:rsidRPr="001D4175" w:rsidRDefault="00C63E33" w:rsidP="007E052C">
      <w:r w:rsidRPr="001D4175">
        <w:t xml:space="preserve">Uporaba zdravila </w:t>
      </w:r>
      <w:r w:rsidR="001F1D23" w:rsidRPr="001D4175">
        <w:t>Avtozma</w:t>
      </w:r>
      <w:r w:rsidRPr="001D4175">
        <w:t xml:space="preserve"> pri bolnikih z okvaro jeter ni raziskana, zato ni mogoče dati priporočil za</w:t>
      </w:r>
      <w:r w:rsidR="007E052C" w:rsidRPr="001D4175">
        <w:t xml:space="preserve"> </w:t>
      </w:r>
      <w:r w:rsidRPr="001D4175">
        <w:t>odmerjanje.</w:t>
      </w:r>
    </w:p>
    <w:p w14:paraId="511433E2" w14:textId="77777777" w:rsidR="00C63E33" w:rsidRPr="001D4175" w:rsidRDefault="00C63E33" w:rsidP="00C63E33"/>
    <w:p w14:paraId="0F1738A6" w14:textId="77777777" w:rsidR="00C63E33" w:rsidRPr="001D4175" w:rsidRDefault="00C63E33" w:rsidP="00170A71">
      <w:pPr>
        <w:keepNext/>
        <w:rPr>
          <w:u w:val="single"/>
        </w:rPr>
      </w:pPr>
      <w:r w:rsidRPr="001D4175">
        <w:rPr>
          <w:u w:val="single"/>
        </w:rPr>
        <w:t>Način uporabe</w:t>
      </w:r>
    </w:p>
    <w:p w14:paraId="08E50017" w14:textId="77777777" w:rsidR="00C63E33" w:rsidRPr="001D4175" w:rsidRDefault="00C63E33" w:rsidP="00170A71">
      <w:pPr>
        <w:keepNext/>
      </w:pPr>
    </w:p>
    <w:p w14:paraId="54412648" w14:textId="2BD152F9" w:rsidR="00C63E33" w:rsidRPr="001D4175" w:rsidRDefault="00C63E33" w:rsidP="00C63E33">
      <w:r w:rsidRPr="001D4175">
        <w:t xml:space="preserve">Po razredčenju je treba zdravilo </w:t>
      </w:r>
      <w:r w:rsidR="001F1D23" w:rsidRPr="001D4175">
        <w:t>Avtozma</w:t>
      </w:r>
      <w:r w:rsidRPr="001D4175">
        <w:t xml:space="preserve"> bolnikom z RA, sJIA, pJIA, CRS ali COVID-19 dati v 1-urni intravenski infuziji.</w:t>
      </w:r>
    </w:p>
    <w:p w14:paraId="62666D46" w14:textId="77777777" w:rsidR="00C63E33" w:rsidRPr="001D4175" w:rsidRDefault="00C63E33" w:rsidP="00C63E33"/>
    <w:p w14:paraId="0E7AFD76" w14:textId="77777777" w:rsidR="00C63E33" w:rsidRPr="001D4175" w:rsidRDefault="00C63E33" w:rsidP="00583C0C">
      <w:pPr>
        <w:keepNext/>
      </w:pPr>
      <w:r w:rsidRPr="001D4175">
        <w:t>Bolniki ≥ 30 kg z RA, sJIA, pJIA, CRS ali COVID-19</w:t>
      </w:r>
    </w:p>
    <w:p w14:paraId="1F5A41FB" w14:textId="1868D86D" w:rsidR="00C63E33" w:rsidRPr="001D4175" w:rsidRDefault="00C63E33" w:rsidP="00C63E33">
      <w:r w:rsidRPr="001D4175">
        <w:t xml:space="preserve">Zdravilo </w:t>
      </w:r>
      <w:r w:rsidR="001F1D23" w:rsidRPr="001D4175">
        <w:t>Avtozma</w:t>
      </w:r>
      <w:r w:rsidRPr="001D4175">
        <w:t xml:space="preserve"> je treba razredčiti na končni volumen 100 ml s sterilno, apirogeno 0,9 % (9 mg/ml) </w:t>
      </w:r>
      <w:r w:rsidR="00A41178" w:rsidRPr="001D4175">
        <w:t xml:space="preserve">ali </w:t>
      </w:r>
      <w:r w:rsidR="002E6B78" w:rsidRPr="001D4175">
        <w:t>0,45 % (</w:t>
      </w:r>
      <w:r w:rsidR="00A41178" w:rsidRPr="001D4175">
        <w:t xml:space="preserve">4,5 mg/ml) </w:t>
      </w:r>
      <w:r w:rsidRPr="001D4175">
        <w:t>raztopino natrijevega klorida za injiciranje upoštevaje aseptičen postopek.</w:t>
      </w:r>
    </w:p>
    <w:p w14:paraId="64A1F0CE" w14:textId="77777777" w:rsidR="00C63E33" w:rsidRPr="001D4175" w:rsidRDefault="00C63E33" w:rsidP="00C63E33"/>
    <w:p w14:paraId="339FF8A3" w14:textId="77777777" w:rsidR="00C63E33" w:rsidRPr="001D4175" w:rsidRDefault="00C63E33" w:rsidP="00C63E33">
      <w:r w:rsidRPr="001D4175">
        <w:t xml:space="preserve">Za navodila glede redčenja zdravila pred dajanjem glejte poglavje 6.6. </w:t>
      </w:r>
    </w:p>
    <w:p w14:paraId="1B124AFA" w14:textId="77777777" w:rsidR="00C63E33" w:rsidRPr="001D4175" w:rsidRDefault="00C63E33" w:rsidP="00C63E33"/>
    <w:p w14:paraId="27D3106B" w14:textId="77777777" w:rsidR="00C63E33" w:rsidRPr="001D4175" w:rsidRDefault="00C63E33" w:rsidP="00583C0C">
      <w:pPr>
        <w:keepNext/>
      </w:pPr>
      <w:r w:rsidRPr="001D4175">
        <w:t>Bolniki &lt; 30 kg s sJIA, pJIA ali CRS</w:t>
      </w:r>
    </w:p>
    <w:p w14:paraId="6729AA2B" w14:textId="328A7369" w:rsidR="00C63E33" w:rsidRPr="001D4175" w:rsidRDefault="00C63E33" w:rsidP="007E052C">
      <w:r w:rsidRPr="001D4175">
        <w:t xml:space="preserve">Zdravilo </w:t>
      </w:r>
      <w:r w:rsidR="001F1D23" w:rsidRPr="001D4175">
        <w:t>Avtozma</w:t>
      </w:r>
      <w:r w:rsidRPr="001D4175">
        <w:t xml:space="preserve"> je treba razredčiti na končni volumen 50 ml s sterilno, apirogeno 0,9 %</w:t>
      </w:r>
      <w:r w:rsidR="007E052C" w:rsidRPr="001D4175">
        <w:t xml:space="preserve"> </w:t>
      </w:r>
      <w:r w:rsidRPr="001D4175">
        <w:t xml:space="preserve">(9 mg/ml) </w:t>
      </w:r>
      <w:r w:rsidR="00FB6ED2">
        <w:t>ali</w:t>
      </w:r>
      <w:r w:rsidR="00FB6ED2" w:rsidRPr="001879E9">
        <w:rPr>
          <w:rFonts w:hint="eastAsia"/>
        </w:rPr>
        <w:t xml:space="preserve"> 4</w:t>
      </w:r>
      <w:r w:rsidR="00FB6ED2">
        <w:t>,</w:t>
      </w:r>
      <w:r w:rsidR="00FB6ED2" w:rsidRPr="001879E9">
        <w:rPr>
          <w:rFonts w:hint="eastAsia"/>
        </w:rPr>
        <w:t>5</w:t>
      </w:r>
      <w:r w:rsidR="00FB6ED2" w:rsidRPr="001879E9">
        <w:t> </w:t>
      </w:r>
      <w:r w:rsidR="00FB6ED2" w:rsidRPr="001879E9">
        <w:rPr>
          <w:rFonts w:hint="eastAsia"/>
        </w:rPr>
        <w:t>mg/mL (0</w:t>
      </w:r>
      <w:r w:rsidR="00FB6ED2">
        <w:t>,</w:t>
      </w:r>
      <w:r w:rsidR="00FB6ED2" w:rsidRPr="001879E9">
        <w:rPr>
          <w:rFonts w:hint="eastAsia"/>
        </w:rPr>
        <w:t>45</w:t>
      </w:r>
      <w:r w:rsidR="00FB6ED2">
        <w:noBreakHyphen/>
      </w:r>
      <w:r w:rsidR="00FB6ED2" w:rsidRPr="001879E9">
        <w:rPr>
          <w:rFonts w:hint="eastAsia"/>
        </w:rPr>
        <w:t>%)</w:t>
      </w:r>
      <w:r w:rsidR="00FB6ED2">
        <w:rPr>
          <w:rFonts w:eastAsia="맑은 고딕" w:hint="eastAsia"/>
          <w:lang w:eastAsia="ko-KR"/>
        </w:rPr>
        <w:t xml:space="preserve"> </w:t>
      </w:r>
      <w:r w:rsidRPr="001D4175">
        <w:t>raztopino natrijevega klorida za injiciranje upoštevaje aseptičen postopek.</w:t>
      </w:r>
    </w:p>
    <w:p w14:paraId="44721088" w14:textId="77777777" w:rsidR="00C63E33" w:rsidRPr="001D4175" w:rsidRDefault="00C63E33" w:rsidP="00C63E33"/>
    <w:p w14:paraId="66F1143C" w14:textId="77777777" w:rsidR="00C63E33" w:rsidRPr="001D4175" w:rsidRDefault="00C63E33" w:rsidP="00C63E33">
      <w:r w:rsidRPr="001D4175">
        <w:t>Za navodila glede redčenja zdravila pred dajanjem glejte poglavje 6.6.</w:t>
      </w:r>
    </w:p>
    <w:p w14:paraId="49A2320A" w14:textId="77777777" w:rsidR="00C63E33" w:rsidRPr="001D4175" w:rsidRDefault="00C63E33" w:rsidP="00C63E33"/>
    <w:p w14:paraId="6E668737" w14:textId="77777777" w:rsidR="00C63E33" w:rsidRPr="001D4175" w:rsidRDefault="00C63E33" w:rsidP="007E052C">
      <w:r w:rsidRPr="001D4175">
        <w:t>Če se pojavijo znaki in simptomi reakcije, povezane z infuzijo, upočasnite ali ustavite infuzijo in takoj</w:t>
      </w:r>
      <w:r w:rsidR="007E052C" w:rsidRPr="001D4175">
        <w:t xml:space="preserve"> </w:t>
      </w:r>
      <w:r w:rsidRPr="001D4175">
        <w:t>uporabite ustrezna zdravila/podporno zdravljenje, glejte poglavje 4.4.</w:t>
      </w:r>
    </w:p>
    <w:p w14:paraId="6E5E4429" w14:textId="77777777" w:rsidR="00C63E33" w:rsidRPr="001D4175" w:rsidRDefault="00C63E33" w:rsidP="00C63E33"/>
    <w:p w14:paraId="3169CA6A" w14:textId="77777777" w:rsidR="00C63E33" w:rsidRPr="001D4175" w:rsidRDefault="00C63E33" w:rsidP="00C63E33">
      <w:pPr>
        <w:pStyle w:val="NumberedHeading"/>
        <w:rPr>
          <w:lang w:val="sl-SI"/>
        </w:rPr>
      </w:pPr>
      <w:r w:rsidRPr="001D4175">
        <w:rPr>
          <w:lang w:val="sl-SI"/>
        </w:rPr>
        <w:t>4.3</w:t>
      </w:r>
      <w:r w:rsidRPr="001D4175">
        <w:rPr>
          <w:lang w:val="sl-SI"/>
        </w:rPr>
        <w:tab/>
        <w:t>Kontraindikacije</w:t>
      </w:r>
    </w:p>
    <w:p w14:paraId="4286FF2D" w14:textId="77777777" w:rsidR="00C63E33" w:rsidRPr="001D4175" w:rsidRDefault="00C63E33" w:rsidP="00C62BDC">
      <w:pPr>
        <w:pStyle w:val="NormalKeep"/>
        <w:rPr>
          <w:lang w:val="sl-SI"/>
        </w:rPr>
      </w:pPr>
    </w:p>
    <w:p w14:paraId="4FF843CE" w14:textId="77777777" w:rsidR="00C63E33" w:rsidRPr="001D4175" w:rsidRDefault="00C63E33" w:rsidP="00C63E33">
      <w:r w:rsidRPr="001D4175">
        <w:t xml:space="preserve">Preobčutljivost na učinkovino ali katerokoli pomožno snov, navedeno v poglavju 6.1. </w:t>
      </w:r>
    </w:p>
    <w:p w14:paraId="024E033E" w14:textId="77777777" w:rsidR="00C63E33" w:rsidRPr="001D4175" w:rsidRDefault="00C63E33" w:rsidP="00C63E33"/>
    <w:p w14:paraId="05DF06FE" w14:textId="77777777" w:rsidR="00C63E33" w:rsidRPr="001D4175" w:rsidRDefault="00C63E33" w:rsidP="00C63E33">
      <w:r w:rsidRPr="001D4175">
        <w:t>Aktivne, hude okužbe razen COVID-19 (glejte poglavje 4.4).</w:t>
      </w:r>
    </w:p>
    <w:p w14:paraId="581BEADB" w14:textId="77777777" w:rsidR="00C63E33" w:rsidRPr="001D4175" w:rsidRDefault="00C63E33" w:rsidP="00C63E33"/>
    <w:p w14:paraId="420DC750" w14:textId="77777777" w:rsidR="00C63E33" w:rsidRPr="009C1724" w:rsidRDefault="00C63E33" w:rsidP="00C63E33">
      <w:pPr>
        <w:pStyle w:val="NumberedHeading"/>
        <w:rPr>
          <w:lang w:val="sl-SI"/>
        </w:rPr>
      </w:pPr>
      <w:r w:rsidRPr="009C1724">
        <w:rPr>
          <w:lang w:val="sl-SI"/>
        </w:rPr>
        <w:t>4.4</w:t>
      </w:r>
      <w:r w:rsidRPr="009C1724">
        <w:rPr>
          <w:lang w:val="sl-SI"/>
        </w:rPr>
        <w:tab/>
        <w:t>Posebna opozorila in previdnostni ukrepi</w:t>
      </w:r>
    </w:p>
    <w:p w14:paraId="25A42AF8" w14:textId="77777777" w:rsidR="00C63E33" w:rsidRPr="001D4175" w:rsidRDefault="00C63E33" w:rsidP="00C62BDC">
      <w:pPr>
        <w:pStyle w:val="NormalKeep"/>
        <w:rPr>
          <w:lang w:val="sl-SI"/>
        </w:rPr>
      </w:pPr>
    </w:p>
    <w:p w14:paraId="26113CF1" w14:textId="77777777" w:rsidR="00C63E33" w:rsidRPr="001D4175" w:rsidRDefault="00C63E33" w:rsidP="00170A71">
      <w:pPr>
        <w:keepNext/>
        <w:rPr>
          <w:i/>
          <w:iCs/>
        </w:rPr>
      </w:pPr>
      <w:r w:rsidRPr="001D4175">
        <w:rPr>
          <w:i/>
          <w:iCs/>
        </w:rPr>
        <w:t>Sledljivost</w:t>
      </w:r>
    </w:p>
    <w:p w14:paraId="7E5BC303" w14:textId="77777777" w:rsidR="00C63E33" w:rsidRPr="001D4175" w:rsidRDefault="00C63E33" w:rsidP="007E052C">
      <w:r w:rsidRPr="001D4175">
        <w:t>Za izboljšanje sledljivosti bioloških zdravil je treba zaščiteno ime in številko serije uporabljenega</w:t>
      </w:r>
      <w:r w:rsidR="007E052C" w:rsidRPr="001D4175">
        <w:t xml:space="preserve"> </w:t>
      </w:r>
      <w:r w:rsidRPr="001D4175">
        <w:t>zdravila jasno zabeležiti.</w:t>
      </w:r>
    </w:p>
    <w:p w14:paraId="215545A6" w14:textId="77777777" w:rsidR="00C63E33" w:rsidRPr="001D4175" w:rsidRDefault="00C63E33" w:rsidP="00C63E33"/>
    <w:p w14:paraId="5F5DB902" w14:textId="77777777" w:rsidR="00C63E33" w:rsidRPr="001D4175" w:rsidRDefault="00C63E33" w:rsidP="00583C0C">
      <w:pPr>
        <w:keepNext/>
      </w:pPr>
      <w:r w:rsidRPr="001D4175">
        <w:t>Bolniki z RA, pJIA in sJIA</w:t>
      </w:r>
    </w:p>
    <w:p w14:paraId="298F7B69" w14:textId="77777777" w:rsidR="00C63E33" w:rsidRPr="001D4175" w:rsidRDefault="00C63E33" w:rsidP="00583C0C">
      <w:pPr>
        <w:keepNext/>
      </w:pPr>
    </w:p>
    <w:p w14:paraId="007E4463" w14:textId="77777777" w:rsidR="00C63E33" w:rsidRPr="001D4175" w:rsidRDefault="00C63E33" w:rsidP="00170A71">
      <w:pPr>
        <w:keepNext/>
        <w:rPr>
          <w:i/>
          <w:iCs/>
        </w:rPr>
      </w:pPr>
      <w:r w:rsidRPr="001D4175">
        <w:rPr>
          <w:i/>
          <w:iCs/>
        </w:rPr>
        <w:t>Okužbe</w:t>
      </w:r>
    </w:p>
    <w:p w14:paraId="07124A42" w14:textId="6B71AE01" w:rsidR="00C63E33" w:rsidRPr="001D4175" w:rsidRDefault="00C63E33" w:rsidP="007E052C">
      <w:r w:rsidRPr="001D4175">
        <w:t xml:space="preserve">Pri bolnikih, ki so prejemali imunosupresivna zdravila, vključno </w:t>
      </w:r>
      <w:r w:rsidR="00A41178" w:rsidRPr="001D4175">
        <w:t>s tocilizumabom</w:t>
      </w:r>
      <w:r w:rsidRPr="001D4175">
        <w:t xml:space="preserve">, so poročali o resnih in včasih smrtnih okužbah (glejte poglavje 4.8, Neželeni učinki). Zdravljenja z zdravilom </w:t>
      </w:r>
      <w:r w:rsidR="001F1D23" w:rsidRPr="001D4175">
        <w:t>Avtozma</w:t>
      </w:r>
      <w:r w:rsidRPr="001D4175">
        <w:t xml:space="preserve"> ne smete uvesti pri bolnikih z aktivnimi okužbami (glejte poglavje 4.3). Če se pojavi resna okužba, je treba uporabo </w:t>
      </w:r>
      <w:r w:rsidR="0010482C" w:rsidRPr="001D4175">
        <w:t>tocilizumaba</w:t>
      </w:r>
      <w:r w:rsidRPr="001D4175">
        <w:t xml:space="preserve"> prekiniti, dokler okužba ni obvladana (glejte</w:t>
      </w:r>
      <w:r w:rsidR="007E052C" w:rsidRPr="001D4175">
        <w:t xml:space="preserve"> </w:t>
      </w:r>
      <w:r w:rsidRPr="001D4175">
        <w:t xml:space="preserve">poglavje 4.8). Zdravniki morajo biti previdni pri odločanju za uporabo zdravila </w:t>
      </w:r>
      <w:r w:rsidR="001F1D23" w:rsidRPr="001D4175">
        <w:t>Avtozma</w:t>
      </w:r>
      <w:r w:rsidRPr="001D4175">
        <w:t xml:space="preserve"> pri bolnikih z anamnezo ponavljajočih se ali kroničnih okužb ali z drugimi boleznimi (npr. divertikulitisom, sladkorno boleznijo in intersticijsko boleznijo pljuč), ki lahko povečajo nagnjenost k okužbam.</w:t>
      </w:r>
    </w:p>
    <w:p w14:paraId="63B7739B" w14:textId="77777777" w:rsidR="00C63E33" w:rsidRPr="001D4175" w:rsidRDefault="00C63E33" w:rsidP="00C63E33"/>
    <w:p w14:paraId="0FDAFE68" w14:textId="77777777" w:rsidR="00C63E33" w:rsidRPr="001D4175" w:rsidRDefault="00C63E33" w:rsidP="00C63E33">
      <w:r w:rsidRPr="001D4175">
        <w:t>Med zdravljenjem z biološkimi zdravili je treba nameniti pozornost pravočasnemu odkrivanju resnih okužb, kajti znaki in simptomi akutnega vnetja se zaradi zavrte reakcije akutne faze lahko zmanjšajo. Pri sumu na okužbo pri bolniku je treba upoštevati učinke tocilizumaba na C-reaktivni protein (CRP), nevtrofilce ter na znake in simptome okužbe. Bolnikom (tudi mlajšim otrokom s sJIA ali pJIA, ki še ne znajo opisati svojih simptomov) in staršem/skrbnikom bolnikov s sJIA in pJIA morate naročiti, naj se nemudoma posvetujejo z zdravnikom, če se pojavi kakršenkoli simptom okužbe, da bodo deležni hitre ocene stanja in ustreznega zdravljenja.</w:t>
      </w:r>
    </w:p>
    <w:p w14:paraId="5F5E8597" w14:textId="77777777" w:rsidR="00C63E33" w:rsidRPr="001D4175" w:rsidRDefault="00C63E33" w:rsidP="00C63E33"/>
    <w:p w14:paraId="4837D955" w14:textId="77777777" w:rsidR="00C63E33" w:rsidRPr="001D4175" w:rsidRDefault="00C63E33" w:rsidP="00170A71">
      <w:pPr>
        <w:keepNext/>
        <w:rPr>
          <w:i/>
          <w:iCs/>
        </w:rPr>
      </w:pPr>
      <w:r w:rsidRPr="001D4175">
        <w:rPr>
          <w:i/>
          <w:iCs/>
        </w:rPr>
        <w:t>Tuberkuloza</w:t>
      </w:r>
    </w:p>
    <w:p w14:paraId="219965CD" w14:textId="15AD19A8" w:rsidR="00C63E33" w:rsidRPr="001D4175" w:rsidRDefault="00C63E33" w:rsidP="00C63E33">
      <w:r w:rsidRPr="001D4175">
        <w:t xml:space="preserve">Kot velja za druga biološka zdravila, je treba bolnike z RA, sJIA in pJIA pred začetkom zdravljenja z zdravilom </w:t>
      </w:r>
      <w:r w:rsidR="001F1D23" w:rsidRPr="001D4175">
        <w:t>Avtozma</w:t>
      </w:r>
      <w:r w:rsidRPr="001D4175">
        <w:t xml:space="preserve"> presejalno pregledati glede latentne tuberkuloze. Bolniki z latentno tuberkulozo morajo pred uvedbo zdravila </w:t>
      </w:r>
      <w:r w:rsidR="001F1D23" w:rsidRPr="001D4175">
        <w:t>Avtozma</w:t>
      </w:r>
      <w:r w:rsidRPr="001D4175">
        <w:t xml:space="preserve"> dobiti standardno protituberkulozno terapijo. Zdravniki, ki predpisujejo zdravilo </w:t>
      </w:r>
      <w:r w:rsidR="001F1D23" w:rsidRPr="001D4175">
        <w:t>Avtozma</w:t>
      </w:r>
      <w:r w:rsidRPr="001D4175">
        <w:t>, naj se zavedajo, da sta tuberkulinski kožni test in krvni gama- interferonski tuberkulinski test lahko lažno negativna, posebno pri bolnikih, ki so hudo bolni ali imunokompromitirani.</w:t>
      </w:r>
    </w:p>
    <w:p w14:paraId="14E32DBC" w14:textId="77777777" w:rsidR="00C63E33" w:rsidRPr="001D4175" w:rsidRDefault="00C63E33" w:rsidP="00C63E33"/>
    <w:p w14:paraId="6A5E4AFA" w14:textId="2CBE00BF" w:rsidR="00C63E33" w:rsidRPr="001D4175" w:rsidRDefault="00C63E33" w:rsidP="00C63E33">
      <w:r w:rsidRPr="001D4175">
        <w:t xml:space="preserve">Bolnikom je treba naročiti, da poiščejo medicinsko pomoč, če se med zdravljenjem z zdravilom </w:t>
      </w:r>
      <w:r w:rsidR="001F1D23" w:rsidRPr="001D4175">
        <w:t>Avtozma</w:t>
      </w:r>
      <w:r w:rsidRPr="001D4175">
        <w:t xml:space="preserve"> pojavijo znaki ali simptomi (npr. vztrajen kašelj, hujšanje oziroma izguba telesne mase, blago zvišana telesna temperatura), ki kažejo na tuberkulozo.</w:t>
      </w:r>
    </w:p>
    <w:p w14:paraId="3E6F562D" w14:textId="77777777" w:rsidR="00C63E33" w:rsidRPr="001D4175" w:rsidRDefault="00C63E33" w:rsidP="00C63E33"/>
    <w:p w14:paraId="5049D1C4" w14:textId="77777777" w:rsidR="00C63E33" w:rsidRPr="001D4175" w:rsidRDefault="00C63E33" w:rsidP="00170A71">
      <w:pPr>
        <w:keepNext/>
        <w:rPr>
          <w:i/>
          <w:iCs/>
        </w:rPr>
      </w:pPr>
      <w:r w:rsidRPr="001D4175">
        <w:rPr>
          <w:i/>
          <w:iCs/>
        </w:rPr>
        <w:t>Reaktivacija virusov</w:t>
      </w:r>
    </w:p>
    <w:p w14:paraId="3B0128BD" w14:textId="77777777" w:rsidR="00C63E33" w:rsidRPr="001D4175" w:rsidRDefault="00C63E33" w:rsidP="00C63E33">
      <w:r w:rsidRPr="001D4175">
        <w:t>V zvezi z biološkim zdravljenjem RA so poročali o reaktivaciji virusov (npr. virusa hepatitisa B). Bolniki, ki so bili na presejalnem testu za hepatitis pozitivni, niso bili vključeni v klinična preskušanja s tocilizumabom.</w:t>
      </w:r>
    </w:p>
    <w:p w14:paraId="3684C103" w14:textId="77777777" w:rsidR="00C63E33" w:rsidRPr="001D4175" w:rsidRDefault="00C63E33" w:rsidP="00C63E33"/>
    <w:p w14:paraId="1DED6E94" w14:textId="77777777" w:rsidR="00C63E33" w:rsidRPr="001D4175" w:rsidRDefault="00C63E33" w:rsidP="00170A71">
      <w:pPr>
        <w:keepNext/>
        <w:rPr>
          <w:i/>
          <w:iCs/>
        </w:rPr>
      </w:pPr>
      <w:r w:rsidRPr="001D4175">
        <w:rPr>
          <w:i/>
          <w:iCs/>
        </w:rPr>
        <w:t>Zapleti divertikulitisa</w:t>
      </w:r>
    </w:p>
    <w:p w14:paraId="38B7D91E" w14:textId="7E8D958D" w:rsidR="00C63E33" w:rsidRPr="001D4175" w:rsidRDefault="00C63E33" w:rsidP="00C63E33">
      <w:r w:rsidRPr="001D4175">
        <w:t xml:space="preserve">Občasno so pri zdravljenju bolnikov z RA </w:t>
      </w:r>
      <w:r w:rsidR="0010482C" w:rsidRPr="001D4175">
        <w:t>s tocilizumabom</w:t>
      </w:r>
      <w:r w:rsidRPr="001D4175">
        <w:t xml:space="preserve"> poročali o perforaciji divertiklov kot zapletu divertikulitisa (glejte poglavje 4.8). Zato morate pri bolnikih z anamnezo razjede v prebavilih ali divertikulitisa zdravilo </w:t>
      </w:r>
      <w:r w:rsidR="001F1D23" w:rsidRPr="001D4175">
        <w:t>Avtozma</w:t>
      </w:r>
      <w:r w:rsidRPr="001D4175">
        <w:t xml:space="preserve"> uporabljati previdno. Bolnike s simptomi, ki lahko nakazujejo zaplete divertikulitisa (npr. z bolečinami v trebuhu, krvavitvijo in/ali nepojasnjeno spremembo v odvajanju blata in zvišano telesno temperaturo), je treba takoj pregledati, da bi zgodaj odkrili divertikulitis, ki ga lahko spremlja perforacija v prebavilih.</w:t>
      </w:r>
    </w:p>
    <w:p w14:paraId="001113F7" w14:textId="77777777" w:rsidR="00C63E33" w:rsidRPr="001D4175" w:rsidRDefault="00C63E33" w:rsidP="00C63E33"/>
    <w:p w14:paraId="2A37A9D2" w14:textId="77777777" w:rsidR="00C63E33" w:rsidRPr="001D4175" w:rsidRDefault="00C63E33" w:rsidP="00170A71">
      <w:pPr>
        <w:keepNext/>
        <w:rPr>
          <w:i/>
          <w:iCs/>
        </w:rPr>
      </w:pPr>
      <w:r w:rsidRPr="001D4175">
        <w:rPr>
          <w:i/>
          <w:iCs/>
        </w:rPr>
        <w:t>Preobčutljivostne reakcije</w:t>
      </w:r>
    </w:p>
    <w:p w14:paraId="347AB4E2" w14:textId="3A94D10F" w:rsidR="00C63E33" w:rsidRPr="001D4175" w:rsidRDefault="00C63E33" w:rsidP="00C63E33">
      <w:r w:rsidRPr="001D4175">
        <w:t xml:space="preserve">Opisane so bile hude preobčutljivostne reakcije, povezane z infuzijo </w:t>
      </w:r>
      <w:r w:rsidR="0010482C" w:rsidRPr="001D4175">
        <w:t>tocilizumaba</w:t>
      </w:r>
      <w:r w:rsidRPr="001D4175">
        <w:t xml:space="preserve"> (glejte poglavje 4.8). Tovrstne reakcije so lahko hujše in tudi smrtne pri bolnikih, pri katerih so se preobčutljivostne reakcije pojavile med predhodnimi infuzijami, tudi če so le-ti prejeli premedikacijo s steroidi in antihistaminiki. Med zdravljenjem z zdravilom </w:t>
      </w:r>
      <w:r w:rsidR="001F1D23" w:rsidRPr="001D4175">
        <w:t>Avtozma</w:t>
      </w:r>
      <w:r w:rsidRPr="001D4175">
        <w:t xml:space="preserve"> mora biti na voljo ustrezno zdravljenje za takojšnjo ukrepanje v primeru anafilaktične reakcije. Če pride do anafilaktične ali druge hude </w:t>
      </w:r>
      <w:r w:rsidRPr="001D4175">
        <w:lastRenderedPageBreak/>
        <w:t xml:space="preserve">preobčutljivostne oziroma z infundiranjem povezane reakcije, je treba dajanje zdravila </w:t>
      </w:r>
      <w:r w:rsidR="001F1D23" w:rsidRPr="001D4175">
        <w:t>Avtozma</w:t>
      </w:r>
      <w:r w:rsidRPr="001D4175">
        <w:t xml:space="preserve"> nemudoma prekiniti in uporabo zdravila </w:t>
      </w:r>
      <w:r w:rsidR="001F1D23" w:rsidRPr="001D4175">
        <w:t>Avtozma</w:t>
      </w:r>
      <w:r w:rsidRPr="001D4175">
        <w:t xml:space="preserve"> trajno ukiniti.</w:t>
      </w:r>
    </w:p>
    <w:p w14:paraId="627A102D" w14:textId="77777777" w:rsidR="00C63E33" w:rsidRPr="001D4175" w:rsidRDefault="00C63E33" w:rsidP="00C63E33"/>
    <w:p w14:paraId="7FCB7286" w14:textId="77777777" w:rsidR="00C63E33" w:rsidRPr="001D4175" w:rsidRDefault="00C63E33" w:rsidP="00170A71">
      <w:pPr>
        <w:keepNext/>
        <w:rPr>
          <w:i/>
          <w:iCs/>
        </w:rPr>
      </w:pPr>
      <w:r w:rsidRPr="001D4175">
        <w:rPr>
          <w:i/>
          <w:iCs/>
        </w:rPr>
        <w:t>Aktivna bolezen jeter in okvara jeter</w:t>
      </w:r>
    </w:p>
    <w:p w14:paraId="3AF57943" w14:textId="40DD5A20" w:rsidR="00C63E33" w:rsidRPr="001D4175" w:rsidRDefault="00C63E33" w:rsidP="00C63E33">
      <w:r w:rsidRPr="001D4175">
        <w:t xml:space="preserve">Zdravljenje </w:t>
      </w:r>
      <w:r w:rsidR="0010482C" w:rsidRPr="001D4175">
        <w:t>s tocilizumabom</w:t>
      </w:r>
      <w:r w:rsidRPr="001D4175">
        <w:t xml:space="preserve"> lahko spremlja zvišanje jetrnih transaminaz, zlasti če se uporablja z metotreksatom, zato morate biti pri odločanju za uporabo zdravila </w:t>
      </w:r>
      <w:r w:rsidR="001F1D23" w:rsidRPr="001D4175">
        <w:t>Avtozma</w:t>
      </w:r>
      <w:r w:rsidRPr="001D4175">
        <w:t xml:space="preserve"> pri bolnikih z aktivno boleznijo jeter ali okvaro jeter previdni (glejte poglavji 4.2 ter 4.8).</w:t>
      </w:r>
    </w:p>
    <w:p w14:paraId="7639DF78" w14:textId="77777777" w:rsidR="00C63E33" w:rsidRPr="001D4175" w:rsidRDefault="00C63E33" w:rsidP="00C63E33"/>
    <w:p w14:paraId="253F0085" w14:textId="77777777" w:rsidR="00C63E33" w:rsidRPr="001D4175" w:rsidRDefault="00C63E33" w:rsidP="00170A71">
      <w:pPr>
        <w:keepNext/>
        <w:rPr>
          <w:i/>
          <w:iCs/>
        </w:rPr>
      </w:pPr>
      <w:r w:rsidRPr="001D4175">
        <w:rPr>
          <w:i/>
          <w:iCs/>
        </w:rPr>
        <w:t>Hepatotoksičnost</w:t>
      </w:r>
    </w:p>
    <w:p w14:paraId="7D03C6F4" w14:textId="04135B29" w:rsidR="00C63E33" w:rsidRPr="001D4175" w:rsidRDefault="00C63E33" w:rsidP="00C63E33">
      <w:r w:rsidRPr="001D4175">
        <w:t xml:space="preserve">Med zdravljenjem </w:t>
      </w:r>
      <w:r w:rsidR="0010482C" w:rsidRPr="001D4175">
        <w:t>s tocilizumabom</w:t>
      </w:r>
      <w:r w:rsidRPr="001D4175">
        <w:t xml:space="preserve"> so pogosto poročali o prehodnem ali intermitentnem blagem do zmernem zvišanju jetrnih transaminaz (glejte poglavje 4.8). Zvišanje je bilo pogostejše med kombinirano uporabo </w:t>
      </w:r>
      <w:r w:rsidR="0010482C" w:rsidRPr="001D4175">
        <w:t>tocilizumaba</w:t>
      </w:r>
      <w:r w:rsidRPr="001D4175">
        <w:t xml:space="preserve"> s potencialno hepatotoksičnimi zdravili (npr. z metotreksatom). Glede na klinično stanje je treba razmisliti tudi o drugih testih delovanja jeter, vključno z bilirubinom.</w:t>
      </w:r>
    </w:p>
    <w:p w14:paraId="14F47A46" w14:textId="77777777" w:rsidR="00C63E33" w:rsidRPr="001D4175" w:rsidRDefault="00C63E33" w:rsidP="00C63E33"/>
    <w:p w14:paraId="02039E2F" w14:textId="12715C50" w:rsidR="006460DE" w:rsidRPr="001D4175" w:rsidRDefault="00C63E33" w:rsidP="007E052C">
      <w:r w:rsidRPr="001D4175">
        <w:t xml:space="preserve">Pri bolnikih, ki so prejemali </w:t>
      </w:r>
      <w:r w:rsidR="0010482C" w:rsidRPr="001D4175">
        <w:t>tocilizumab</w:t>
      </w:r>
      <w:r w:rsidRPr="001D4175">
        <w:t xml:space="preserve">, so opazili primere z zdravili povzročene resne okvare jeter, vključno z akutno odpovedjo jeter, hepatitisom in zlatenico (glejte poglavje 4.8). Resna okvara jeter se je pojavila od 2 tednov do več kot 5 let po začetku zdravljenja </w:t>
      </w:r>
      <w:r w:rsidR="0010482C" w:rsidRPr="001D4175">
        <w:t>s tocilizumabom</w:t>
      </w:r>
      <w:r w:rsidRPr="001D4175">
        <w:t>.</w:t>
      </w:r>
    </w:p>
    <w:p w14:paraId="5FD820E0" w14:textId="61B52C27" w:rsidR="006460DE" w:rsidRPr="001D4175" w:rsidRDefault="006460DE" w:rsidP="007E052C"/>
    <w:p w14:paraId="01722D3D" w14:textId="77777777" w:rsidR="00C63E33" w:rsidRPr="001D4175" w:rsidRDefault="00C63E33" w:rsidP="00583C0C">
      <w:r w:rsidRPr="001D4175">
        <w:t>Poročali so o primerih odpovedi in posledične presaditve jeter. Bolnikom je treba svetovati, naj</w:t>
      </w:r>
      <w:r w:rsidR="00583C0C" w:rsidRPr="001D4175">
        <w:t xml:space="preserve"> </w:t>
      </w:r>
      <w:r w:rsidRPr="001D4175">
        <w:t>nemudoma poiščejo zdravniško pomoč, če se pojavijo znaki in simptomi okvare jeter.</w:t>
      </w:r>
    </w:p>
    <w:p w14:paraId="143E2AF2" w14:textId="77777777" w:rsidR="00C63E33" w:rsidRPr="001D4175" w:rsidRDefault="00C63E33" w:rsidP="00C63E33"/>
    <w:p w14:paraId="300238B8" w14:textId="21EF1E57" w:rsidR="00C63E33" w:rsidRPr="001D4175" w:rsidRDefault="00C63E33" w:rsidP="00C63E33">
      <w:r w:rsidRPr="001D4175">
        <w:t xml:space="preserve">Previdnost je potrebna, če razmišljate o uvedbi zdravila </w:t>
      </w:r>
      <w:r w:rsidR="001F1D23" w:rsidRPr="001D4175">
        <w:t>Avtozma</w:t>
      </w:r>
      <w:r w:rsidRPr="001D4175">
        <w:t xml:space="preserve"> pri bolnikih, ki imajo ALT ali AST zvišano na &gt; 1,5-kratno ZMN. Zdravljenje ni priporočljivo pri bolnikih z RA, pJIA in sJIA, pri katerih sta ALT ali AST izhodiščno &gt; 5-krat nad ZMN.</w:t>
      </w:r>
    </w:p>
    <w:p w14:paraId="6046AFAA" w14:textId="77777777" w:rsidR="00C63E33" w:rsidRPr="001D4175" w:rsidRDefault="00C63E33" w:rsidP="00C63E33"/>
    <w:p w14:paraId="12CDF386" w14:textId="5633C49A" w:rsidR="00C63E33" w:rsidRPr="001D4175" w:rsidRDefault="00C63E33" w:rsidP="00C63E33">
      <w:r w:rsidRPr="001D4175">
        <w:t xml:space="preserve">Pri bolnikih z RA, pJIA in sJIA je treba vrednosti ALT in AST prvih 6 mesecev zdravljenja kontrolirati na 4 do 8 tednov, pozneje pa na 12 tednov. Za priporočene prilagoditve odmerjanja, vključno z ukinitvijo zdravila </w:t>
      </w:r>
      <w:r w:rsidR="001F1D23" w:rsidRPr="001D4175">
        <w:t>Avtozma</w:t>
      </w:r>
      <w:r w:rsidRPr="001D4175">
        <w:t xml:space="preserve">, na podlagi vrednosti transaminaz glejte poglavje 4.2. V primeru zvišanja ALT ali AST na &gt; 3- do 5-kratno ZMN, ki je potrjeno s ponovnim testiranjem, je treba zdravljenje z zdravilom </w:t>
      </w:r>
      <w:r w:rsidR="001F1D23" w:rsidRPr="001D4175">
        <w:t>Avtozma</w:t>
      </w:r>
      <w:r w:rsidRPr="001D4175">
        <w:t xml:space="preserve"> prekiniti.</w:t>
      </w:r>
    </w:p>
    <w:p w14:paraId="020426E9" w14:textId="77777777" w:rsidR="00C63E33" w:rsidRPr="001D4175" w:rsidRDefault="00C63E33" w:rsidP="00C63E33"/>
    <w:p w14:paraId="74557A34" w14:textId="77777777" w:rsidR="00C63E33" w:rsidRPr="001D4175" w:rsidRDefault="00C63E33" w:rsidP="00170A71">
      <w:pPr>
        <w:keepNext/>
        <w:rPr>
          <w:i/>
          <w:iCs/>
        </w:rPr>
      </w:pPr>
      <w:r w:rsidRPr="001D4175">
        <w:rPr>
          <w:i/>
          <w:iCs/>
        </w:rPr>
        <w:t>Hematološke nepravilnosti</w:t>
      </w:r>
    </w:p>
    <w:p w14:paraId="0E3E1AA0" w14:textId="77777777" w:rsidR="00C63E33" w:rsidRPr="001D4175" w:rsidRDefault="00C63E33" w:rsidP="00C63E33">
      <w:r w:rsidRPr="001D4175">
        <w:t>Po zdravljenju z 8 mg/kg tocilizumaba v kombinaciji z metotreksatom se je zmanjšalo število nevtrofilcev in trombocitov (glejte poglavje 4.8). Bolniki, ki so že bili zdravljeni z antagonistom TNF, imajo lahko večje tveganje za nevtropenijo.</w:t>
      </w:r>
    </w:p>
    <w:p w14:paraId="7F902EBC" w14:textId="77777777" w:rsidR="00C63E33" w:rsidRPr="001D4175" w:rsidRDefault="00C63E33" w:rsidP="00C63E33"/>
    <w:p w14:paraId="595DCE7E" w14:textId="1C4D45B6" w:rsidR="00C63E33" w:rsidRPr="001D4175" w:rsidRDefault="00C63E33" w:rsidP="00C63E33">
      <w:r w:rsidRPr="001D4175">
        <w:t xml:space="preserve">Pri bolnikih, ki predhodno niso bili zdravljeni </w:t>
      </w:r>
      <w:r w:rsidR="0010482C" w:rsidRPr="001D4175">
        <w:t>s tocilizumabom</w:t>
      </w:r>
      <w:r w:rsidRPr="001D4175">
        <w:t>, zdravljenja ni priporočljivo uvesti pri bolnikih z absolutnim številom nevtrofilcev (ANC), manjšim od 2 x 10</w:t>
      </w:r>
      <w:r w:rsidRPr="001D4175">
        <w:rPr>
          <w:vertAlign w:val="superscript"/>
        </w:rPr>
        <w:t>9</w:t>
      </w:r>
      <w:r w:rsidRPr="001D4175">
        <w:t xml:space="preserve">/l. Previdnost je potrebna, če razmišljate o uvedbi </w:t>
      </w:r>
      <w:r w:rsidR="0010482C" w:rsidRPr="001D4175">
        <w:t>tocilizumaba</w:t>
      </w:r>
      <w:r w:rsidRPr="001D4175">
        <w:t xml:space="preserve"> pri bolnikih z majhnim številom trombocitov (tj. številom trombocitov pod 100 x 10</w:t>
      </w:r>
      <w:r w:rsidRPr="001D4175">
        <w:rPr>
          <w:vertAlign w:val="superscript"/>
        </w:rPr>
        <w:t>3</w:t>
      </w:r>
      <w:r w:rsidRPr="001D4175">
        <w:t>/µl). Nadaljnje zdravljenje ni priporočljivo pri bolnikih z RA, sJIA in pJIA, pri katerih ANC pade pod 0,5 x 10</w:t>
      </w:r>
      <w:r w:rsidRPr="001D4175">
        <w:rPr>
          <w:vertAlign w:val="superscript"/>
        </w:rPr>
        <w:t>9</w:t>
      </w:r>
      <w:r w:rsidRPr="001D4175">
        <w:t>/l ali pa število trombocitov pod 50 x 10</w:t>
      </w:r>
      <w:r w:rsidRPr="001D4175">
        <w:rPr>
          <w:vertAlign w:val="superscript"/>
        </w:rPr>
        <w:t>3</w:t>
      </w:r>
      <w:r w:rsidRPr="001D4175">
        <w:t>/µl.</w:t>
      </w:r>
    </w:p>
    <w:p w14:paraId="7EC79CB3" w14:textId="77777777" w:rsidR="00C63E33" w:rsidRPr="001D4175" w:rsidRDefault="00C63E33" w:rsidP="00C63E33"/>
    <w:p w14:paraId="4AD37291" w14:textId="26DC5F29" w:rsidR="00C63E33" w:rsidRPr="001D4175" w:rsidRDefault="00C63E33" w:rsidP="00C63E33">
      <w:r w:rsidRPr="001D4175">
        <w:t xml:space="preserve">Huda nevtropenija je lahko povezana s povečanim tveganjem za hude okužbe, čeprav do sedaj v kliničnih preskušanjih </w:t>
      </w:r>
      <w:r w:rsidR="0010482C" w:rsidRPr="001D4175">
        <w:t>s tocilizumabom</w:t>
      </w:r>
      <w:r w:rsidRPr="001D4175">
        <w:t xml:space="preserve"> ni bilo jasne povezave med zmanjšanjem števila nevtrofilcev ter pojavom hudih okužb.</w:t>
      </w:r>
    </w:p>
    <w:p w14:paraId="2CDF021D" w14:textId="77777777" w:rsidR="00C63E33" w:rsidRPr="001D4175" w:rsidRDefault="00C63E33" w:rsidP="00C63E33"/>
    <w:p w14:paraId="0260D96C" w14:textId="77777777" w:rsidR="00C63E33" w:rsidRPr="001D4175" w:rsidRDefault="00C63E33" w:rsidP="00C63E33">
      <w:r w:rsidRPr="001D4175">
        <w:t>Pri bolnikih z RA je treba nevtrofilce in trombocite kontrolirati od 4 do 8 tednov po začetku zdravljenja, pozneje pa v skladu s standardno klinično prakso. Za priporočene prilagoditve odmerka na podlagi absolutnega števila nevtrofilcev in števila trombocitov glejte poglavje 4.2.</w:t>
      </w:r>
    </w:p>
    <w:p w14:paraId="5881B144" w14:textId="77777777" w:rsidR="00C63E33" w:rsidRPr="001D4175" w:rsidRDefault="00C63E33" w:rsidP="00C63E33"/>
    <w:p w14:paraId="027A5DEB" w14:textId="77777777" w:rsidR="00C63E33" w:rsidRPr="001D4175" w:rsidRDefault="00C63E33" w:rsidP="00C63E33">
      <w:r w:rsidRPr="001D4175">
        <w:t>Pri bolnikih s sJIA in pJIA je treba kontrolirati vrednosti nevtrofilcev in trombocitov pred drugo infuzijo, potem pa v skladu z dobro klinično prakso (glejte poglavje 4.2).</w:t>
      </w:r>
    </w:p>
    <w:p w14:paraId="2B71AD2E" w14:textId="77777777" w:rsidR="00C63E33" w:rsidRPr="001D4175" w:rsidRDefault="00C63E33" w:rsidP="00C63E33"/>
    <w:p w14:paraId="430D8904" w14:textId="77777777" w:rsidR="00C63E33" w:rsidRPr="001D4175" w:rsidRDefault="00C63E33" w:rsidP="00170A71">
      <w:pPr>
        <w:keepNext/>
        <w:rPr>
          <w:i/>
          <w:iCs/>
        </w:rPr>
      </w:pPr>
      <w:r w:rsidRPr="001D4175">
        <w:rPr>
          <w:i/>
          <w:iCs/>
        </w:rPr>
        <w:t>Vrednosti lipidov</w:t>
      </w:r>
    </w:p>
    <w:p w14:paraId="794E3DFC" w14:textId="77777777" w:rsidR="00C63E33" w:rsidRPr="001D4175" w:rsidRDefault="00C63E33" w:rsidP="00C63E33">
      <w:r w:rsidRPr="001D4175">
        <w:t>Pri bolnikih, ki so dobivali tocilizumab, so opazili zvišanje vrednosti lipidov, vključno z zvišanjem celotnega holesterola, lipoproteina majhne gostote (LDL), lipoproteina velike gostote (HDL) in trigliceridov (glejte poglavje 4.8). Pri večini bolnikov se aterogeni indeksi niso povečali in zvišanje celotnega holesterola se je odzvalo na zdravljenje s hipolipemiki.</w:t>
      </w:r>
    </w:p>
    <w:p w14:paraId="49ACDD17" w14:textId="77777777" w:rsidR="00C63E33" w:rsidRPr="001D4175" w:rsidRDefault="00C63E33" w:rsidP="00C63E33"/>
    <w:p w14:paraId="07AA8E9B" w14:textId="563DD9E0" w:rsidR="00C63E33" w:rsidRPr="001D4175" w:rsidRDefault="00C63E33" w:rsidP="00C63E33">
      <w:r w:rsidRPr="001D4175">
        <w:t xml:space="preserve">Pri bolnikih s sJIA, pJIA in RA je treba meritev lipidov opraviti od 4 do 8 tednov po uvedbi zdravljenja </w:t>
      </w:r>
      <w:r w:rsidR="0010482C" w:rsidRPr="001D4175">
        <w:t>s tocilizumabom</w:t>
      </w:r>
      <w:r w:rsidRPr="001D4175">
        <w:t>. Bolnike je treba obravnavati v skladu z lokalnimi kliničnimi smernicami za vodenje hiperlipidemije.</w:t>
      </w:r>
    </w:p>
    <w:p w14:paraId="352D7C38" w14:textId="77777777" w:rsidR="00C63E33" w:rsidRPr="001D4175" w:rsidRDefault="00C63E33" w:rsidP="00C63E33"/>
    <w:p w14:paraId="2D0334C1" w14:textId="77777777" w:rsidR="00C63E33" w:rsidRPr="001D4175" w:rsidRDefault="00C63E33" w:rsidP="00170A71">
      <w:pPr>
        <w:keepNext/>
        <w:rPr>
          <w:i/>
          <w:iCs/>
        </w:rPr>
      </w:pPr>
      <w:r w:rsidRPr="001D4175">
        <w:rPr>
          <w:i/>
          <w:iCs/>
        </w:rPr>
        <w:t>Nevrološke motnje</w:t>
      </w:r>
    </w:p>
    <w:p w14:paraId="6F0BA3BB" w14:textId="2969A3AF" w:rsidR="00C63E33" w:rsidRPr="001D4175" w:rsidRDefault="00C63E33" w:rsidP="00C63E33">
      <w:r w:rsidRPr="001D4175">
        <w:t xml:space="preserve">Zdravniki morajo biti pozorni na simptome, ki bi lahko kazali na novonastalo demielinizacijsko bolezen osrednjega živčevja. Trenutno ni znano, kolikšna je možnost tovrstnih zapletov med uporabo </w:t>
      </w:r>
      <w:r w:rsidR="0010482C" w:rsidRPr="001D4175">
        <w:t>tocilizumaba</w:t>
      </w:r>
      <w:r w:rsidRPr="001D4175">
        <w:t>.</w:t>
      </w:r>
    </w:p>
    <w:p w14:paraId="2C95320C" w14:textId="77777777" w:rsidR="00C63E33" w:rsidRPr="001D4175" w:rsidRDefault="00C63E33" w:rsidP="00C63E33"/>
    <w:p w14:paraId="72ADCC99" w14:textId="77777777" w:rsidR="00C63E33" w:rsidRPr="001D4175" w:rsidRDefault="00C63E33" w:rsidP="00170A71">
      <w:pPr>
        <w:keepNext/>
        <w:rPr>
          <w:i/>
          <w:iCs/>
        </w:rPr>
      </w:pPr>
      <w:r w:rsidRPr="001D4175">
        <w:rPr>
          <w:i/>
          <w:iCs/>
        </w:rPr>
        <w:t>Malignomi</w:t>
      </w:r>
    </w:p>
    <w:p w14:paraId="108F0C69" w14:textId="77777777" w:rsidR="00C63E33" w:rsidRPr="001D4175" w:rsidRDefault="00C63E33" w:rsidP="006460DE">
      <w:r w:rsidRPr="001D4175">
        <w:t>Bolniki z RA imajo večje tveganje za malignome. Imunomodulirajoča zdravila lahko povečajo</w:t>
      </w:r>
      <w:r w:rsidR="006460DE" w:rsidRPr="001D4175">
        <w:t xml:space="preserve"> </w:t>
      </w:r>
      <w:r w:rsidRPr="001D4175">
        <w:t>tveganje za malignome.</w:t>
      </w:r>
    </w:p>
    <w:p w14:paraId="5ADBD150" w14:textId="77777777" w:rsidR="00C63E33" w:rsidRPr="001D4175" w:rsidRDefault="00C63E33" w:rsidP="00C63E33"/>
    <w:p w14:paraId="3DF9DA9B" w14:textId="77777777" w:rsidR="00C63E33" w:rsidRPr="001D4175" w:rsidRDefault="00C63E33" w:rsidP="00170A71">
      <w:pPr>
        <w:keepNext/>
        <w:rPr>
          <w:i/>
          <w:iCs/>
        </w:rPr>
      </w:pPr>
      <w:r w:rsidRPr="001D4175">
        <w:rPr>
          <w:i/>
          <w:iCs/>
        </w:rPr>
        <w:t>Cepljenja</w:t>
      </w:r>
    </w:p>
    <w:p w14:paraId="35443F68" w14:textId="602414C5" w:rsidR="00C63E33" w:rsidRPr="001D4175" w:rsidRDefault="00C63E33" w:rsidP="00C63E33">
      <w:r w:rsidRPr="001D4175">
        <w:t xml:space="preserve">Med zdravljenjem </w:t>
      </w:r>
      <w:r w:rsidR="0010482C" w:rsidRPr="001D4175">
        <w:t>s tocilizumabom</w:t>
      </w:r>
      <w:r w:rsidRPr="001D4175">
        <w:t xml:space="preserve"> ne smete uporabljati živih in živih oslabljenih cepiv, ker klinična varnost ni ugotovljena. V randomizirani odprti študiji so odrasli bolniki z RA, ki so jih zdravili </w:t>
      </w:r>
      <w:r w:rsidR="0010482C" w:rsidRPr="001D4175">
        <w:t>s tocilizumabom</w:t>
      </w:r>
      <w:r w:rsidRPr="001D4175">
        <w:t xml:space="preserve"> in metotreksatom, razvili učinkovit odziv na 23-valentno pnevmokokno polisaharidno cepivo in cepivo s tetanusnim toksoidom. Ta je bil primerljiv odzivu pri bolnikih, ki so prejemali samo metotreksat. Priporočljivo je, da se vsi bolniki, še posebno bolniki s sJIA in pJIA, cepijo v skladu z veljavnimi smernicami za cepljenje pred začetkom zdravljenja z zdravilom </w:t>
      </w:r>
      <w:r w:rsidR="001F1D23" w:rsidRPr="001D4175">
        <w:t>Avtozma</w:t>
      </w:r>
      <w:r w:rsidRPr="001D4175">
        <w:t xml:space="preserve">. Presledek med cepljenjem z živimi cepivi in začetkom zdravljenja z zdravilom </w:t>
      </w:r>
      <w:r w:rsidR="001F1D23" w:rsidRPr="001D4175">
        <w:t>Avtozma</w:t>
      </w:r>
      <w:r w:rsidRPr="001D4175">
        <w:t xml:space="preserve"> mora biti v skladu z veljavnimi smernicami za cepljenje bolnikov, ki prejemajo imunosupresivna zdravila.</w:t>
      </w:r>
    </w:p>
    <w:p w14:paraId="16413D1E" w14:textId="77777777" w:rsidR="00C63E33" w:rsidRPr="001D4175" w:rsidRDefault="00C63E33" w:rsidP="00C63E33"/>
    <w:p w14:paraId="5FD2748C" w14:textId="77777777" w:rsidR="00C63E33" w:rsidRPr="001D4175" w:rsidRDefault="00C63E33" w:rsidP="00170A71">
      <w:pPr>
        <w:keepNext/>
        <w:rPr>
          <w:i/>
          <w:iCs/>
        </w:rPr>
      </w:pPr>
      <w:r w:rsidRPr="001D4175">
        <w:rPr>
          <w:i/>
          <w:iCs/>
        </w:rPr>
        <w:t>Srčno-žilno tveganje</w:t>
      </w:r>
    </w:p>
    <w:p w14:paraId="27CE1818" w14:textId="77777777" w:rsidR="00C63E33" w:rsidRPr="001D4175" w:rsidRDefault="00C63E33" w:rsidP="00C63E33">
      <w:r w:rsidRPr="001D4175">
        <w:t>Bolniki z RA imajo večje tveganje za srčno-žilne bolezni, zato mora njihova običajna standardna obravnava vključevati obvladanje dejavnikov tveganja (npr. hipertenzije, hiperlipidemije).</w:t>
      </w:r>
    </w:p>
    <w:p w14:paraId="287F2683" w14:textId="77777777" w:rsidR="00C63E33" w:rsidRPr="001D4175" w:rsidRDefault="00C63E33" w:rsidP="00C63E33"/>
    <w:p w14:paraId="30F5489B" w14:textId="77777777" w:rsidR="00C63E33" w:rsidRPr="001D4175" w:rsidRDefault="00C63E33" w:rsidP="00170A71">
      <w:pPr>
        <w:keepNext/>
        <w:rPr>
          <w:i/>
          <w:iCs/>
        </w:rPr>
      </w:pPr>
      <w:r w:rsidRPr="001D4175">
        <w:rPr>
          <w:i/>
          <w:iCs/>
        </w:rPr>
        <w:t>Kombinacija z zaviralci TNF</w:t>
      </w:r>
    </w:p>
    <w:p w14:paraId="4CEF340E" w14:textId="5352E92C" w:rsidR="00C63E33" w:rsidRPr="001D4175" w:rsidRDefault="00C63E33" w:rsidP="00C63E33">
      <w:r w:rsidRPr="001D4175">
        <w:t xml:space="preserve">Ni izkušenj z uporabo zdravila </w:t>
      </w:r>
      <w:r w:rsidR="001F1D23" w:rsidRPr="001D4175">
        <w:t>Avtozma</w:t>
      </w:r>
      <w:r w:rsidRPr="001D4175">
        <w:t xml:space="preserve"> z zaviralci TNF ali drugimi biološkimi zdravili za zdravljenje RA, sJIA ali pJIA. Zdravila </w:t>
      </w:r>
      <w:r w:rsidR="001F1D23" w:rsidRPr="001D4175">
        <w:t>Avtozma</w:t>
      </w:r>
      <w:r w:rsidRPr="001D4175">
        <w:t xml:space="preserve"> ni priporočljivo uporabljati z drugimi biološkimi zdravili.</w:t>
      </w:r>
    </w:p>
    <w:p w14:paraId="0CBCD7E0" w14:textId="77777777" w:rsidR="00C63E33" w:rsidRPr="001D4175" w:rsidRDefault="00C63E33" w:rsidP="00C63E33"/>
    <w:p w14:paraId="43B2524A" w14:textId="77777777" w:rsidR="00C63E33" w:rsidRPr="001D4175" w:rsidRDefault="00C63E33" w:rsidP="00170A71">
      <w:pPr>
        <w:keepNext/>
      </w:pPr>
      <w:r w:rsidRPr="001D4175">
        <w:t>Bolniki s COVID-19</w:t>
      </w:r>
    </w:p>
    <w:p w14:paraId="2B0BB747" w14:textId="77777777" w:rsidR="00C63E33" w:rsidRPr="001D4175" w:rsidRDefault="00C63E33" w:rsidP="00170A71">
      <w:pPr>
        <w:keepNext/>
      </w:pPr>
    </w:p>
    <w:p w14:paraId="7B82E2D3" w14:textId="7EB049BC" w:rsidR="00C63E33" w:rsidRPr="001D4175" w:rsidRDefault="00C63E33" w:rsidP="00B67050">
      <w:pPr>
        <w:pStyle w:val="Bullet"/>
      </w:pPr>
      <w:r w:rsidRPr="001D4175">
        <w:t xml:space="preserve">Učinkovitost zdravila </w:t>
      </w:r>
      <w:r w:rsidR="001F1D23" w:rsidRPr="001D4175">
        <w:t>Avtozma</w:t>
      </w:r>
      <w:r w:rsidRPr="001D4175">
        <w:t xml:space="preserve"> pri zdravljenju bolnikov s COVID-19, ki nimajo zvišane koncentracije CRP, ni bila dokazana; glejte poglavje 5.1.</w:t>
      </w:r>
    </w:p>
    <w:p w14:paraId="6744B628" w14:textId="4C09BD30" w:rsidR="00C63E33" w:rsidRPr="001D4175" w:rsidRDefault="00C63E33" w:rsidP="00C63E33">
      <w:pPr>
        <w:pStyle w:val="ListParagraphBullet"/>
        <w:numPr>
          <w:ilvl w:val="0"/>
          <w:numId w:val="8"/>
        </w:numPr>
        <w:ind w:left="567" w:hanging="567"/>
      </w:pPr>
      <w:r w:rsidRPr="001D4175">
        <w:t xml:space="preserve">Zdravila </w:t>
      </w:r>
      <w:r w:rsidR="001F1D23" w:rsidRPr="001D4175">
        <w:t>Avtozma</w:t>
      </w:r>
      <w:r w:rsidRPr="001D4175">
        <w:t xml:space="preserve"> se ne sme dajati bolnikom s COVID-19, ki ne prejemajo sistemskih kortikosteroidov, saj v tej podskupini ni mogoče izključiti povečanja umrljivosti; glejte poglavje 5.1.</w:t>
      </w:r>
    </w:p>
    <w:p w14:paraId="520CFFF6" w14:textId="77777777" w:rsidR="00C63E33" w:rsidRPr="001D4175" w:rsidRDefault="00C63E33" w:rsidP="00C63E33"/>
    <w:p w14:paraId="57C45BA1" w14:textId="77777777" w:rsidR="00C63E33" w:rsidRPr="001D4175" w:rsidRDefault="00C63E33" w:rsidP="00170A71">
      <w:pPr>
        <w:keepNext/>
        <w:rPr>
          <w:i/>
          <w:iCs/>
        </w:rPr>
      </w:pPr>
      <w:r w:rsidRPr="001D4175">
        <w:rPr>
          <w:i/>
          <w:iCs/>
        </w:rPr>
        <w:t>Okužbe</w:t>
      </w:r>
    </w:p>
    <w:p w14:paraId="22FC1278" w14:textId="52E7D130" w:rsidR="00C63E33" w:rsidRPr="001D4175" w:rsidRDefault="00C63E33" w:rsidP="00C63E33">
      <w:r w:rsidRPr="001D4175">
        <w:t xml:space="preserve">Bolnikom s COVID-19 zdravila </w:t>
      </w:r>
      <w:r w:rsidR="001F1D23" w:rsidRPr="001D4175">
        <w:t>Avtozma</w:t>
      </w:r>
      <w:r w:rsidRPr="001D4175">
        <w:t xml:space="preserve"> ne smete dajati, če imajo sočasno kakšno drugo hudo aktivno okužbo. Zdravstveni delavci morajo biti previdni, ko se odločajo o uporabi zdravila </w:t>
      </w:r>
      <w:r w:rsidR="001F1D23" w:rsidRPr="001D4175">
        <w:t>Avtozma</w:t>
      </w:r>
      <w:r w:rsidRPr="001D4175">
        <w:t xml:space="preserve"> pri bolnikih z anamnezo ponavljajočih se ali kroničnih okužb ali z osnovnimi boleznimi (npr. divertikulitis, sladkorna bolezen in intersticijska pljučna bolezen), ki jih spremlja povečana nagnjenost k okužbam.</w:t>
      </w:r>
    </w:p>
    <w:p w14:paraId="3B5D5D69" w14:textId="77777777" w:rsidR="00C63E33" w:rsidRPr="001D4175" w:rsidRDefault="00C63E33" w:rsidP="00C63E33"/>
    <w:p w14:paraId="07D55A7E" w14:textId="77777777" w:rsidR="00C63E33" w:rsidRPr="001D4175" w:rsidRDefault="00C63E33" w:rsidP="00170A71">
      <w:pPr>
        <w:keepNext/>
        <w:rPr>
          <w:i/>
          <w:iCs/>
        </w:rPr>
      </w:pPr>
      <w:r w:rsidRPr="001D4175">
        <w:rPr>
          <w:i/>
          <w:iCs/>
        </w:rPr>
        <w:t>Hepatotoksičnost</w:t>
      </w:r>
    </w:p>
    <w:p w14:paraId="1EFD42FB" w14:textId="2250FCA0" w:rsidR="00C63E33" w:rsidRPr="001D4175" w:rsidRDefault="00C63E33" w:rsidP="00C63E33">
      <w:r w:rsidRPr="001D4175">
        <w:t xml:space="preserve">Bolniki, hospitalizirani zaradi COVID-19, imajo lahko zvišano ALT ali AST. Večorganska odpoved s prizadetostjo jeter je znan zaplet hude oblike COVID-19. Pri odločitvi glede uporabe tocilizumaba je treba pretehtati morebitno korist zdravljenja COVID-19 in morebitna tveganja akutnega zdravljenja s tocilizumabom. Uporaba zdravila </w:t>
      </w:r>
      <w:r w:rsidR="001F1D23" w:rsidRPr="001D4175">
        <w:t>Avtozma</w:t>
      </w:r>
      <w:r w:rsidRPr="001D4175">
        <w:t xml:space="preserve"> ni priporočljiva pri bolnikih s COVID-19, ki imajo ALT ali AST zvišano na več kot 10-kratno ZMN. Pri bolnikih s COVID-19 je treba vrednosti ALT/AST spremljati skladno z veljavno standardno klinično prakso.</w:t>
      </w:r>
    </w:p>
    <w:p w14:paraId="74FF5B4A" w14:textId="77777777" w:rsidR="00C63E33" w:rsidRPr="001D4175" w:rsidRDefault="00C63E33" w:rsidP="00C63E33"/>
    <w:p w14:paraId="035E2A5C" w14:textId="77777777" w:rsidR="00C63E33" w:rsidRPr="001D4175" w:rsidRDefault="00C63E33" w:rsidP="00170A71">
      <w:pPr>
        <w:keepNext/>
        <w:rPr>
          <w:i/>
          <w:iCs/>
        </w:rPr>
      </w:pPr>
      <w:r w:rsidRPr="001D4175">
        <w:rPr>
          <w:i/>
          <w:iCs/>
        </w:rPr>
        <w:t>Hematološke nepravilnosti</w:t>
      </w:r>
    </w:p>
    <w:p w14:paraId="4E8BC44B" w14:textId="77777777" w:rsidR="00C63E33" w:rsidRPr="001D4175" w:rsidRDefault="00C63E33" w:rsidP="00C63E33">
      <w:r w:rsidRPr="001D4175">
        <w:t>Uporaba zdravila ni priporočljiva pri bolnikih s COVID-19, ki se jim absolutno število nevtrofilcev zmanjša na &lt; 1 x 10</w:t>
      </w:r>
      <w:r w:rsidRPr="001D4175">
        <w:rPr>
          <w:vertAlign w:val="superscript"/>
        </w:rPr>
        <w:t>9</w:t>
      </w:r>
      <w:r w:rsidRPr="001D4175">
        <w:t>/l ali število trombocitov na &lt; 50 x 10</w:t>
      </w:r>
      <w:r w:rsidRPr="001D4175">
        <w:rPr>
          <w:vertAlign w:val="superscript"/>
        </w:rPr>
        <w:t>3</w:t>
      </w:r>
      <w:r w:rsidRPr="001D4175">
        <w:t xml:space="preserve">/μl. Pri bolnikih s COVID-19 je treba </w:t>
      </w:r>
      <w:r w:rsidRPr="001D4175">
        <w:lastRenderedPageBreak/>
        <w:t>število nevtrofilcev in trombocitov spremljati skladno z veljavno standardno klinično prakso; glejte poglavje 4.2.</w:t>
      </w:r>
    </w:p>
    <w:p w14:paraId="62F645EA" w14:textId="77777777" w:rsidR="00C63E33" w:rsidRPr="001D4175" w:rsidRDefault="00C63E33" w:rsidP="00C63E33"/>
    <w:p w14:paraId="1CE50597" w14:textId="77777777" w:rsidR="00C63E33" w:rsidRPr="001D4175" w:rsidRDefault="00C63E33" w:rsidP="00170A71">
      <w:pPr>
        <w:keepNext/>
        <w:rPr>
          <w:u w:val="single"/>
        </w:rPr>
      </w:pPr>
      <w:r w:rsidRPr="001D4175">
        <w:rPr>
          <w:u w:val="single"/>
        </w:rPr>
        <w:t>Pediatrična populacija</w:t>
      </w:r>
    </w:p>
    <w:p w14:paraId="191434B2" w14:textId="77777777" w:rsidR="00C63E33" w:rsidRPr="001D4175" w:rsidRDefault="00C63E33" w:rsidP="00170A71">
      <w:pPr>
        <w:keepNext/>
      </w:pPr>
    </w:p>
    <w:p w14:paraId="3736450A" w14:textId="77777777" w:rsidR="00C63E33" w:rsidRPr="001D4175" w:rsidRDefault="00C63E33" w:rsidP="00170A71">
      <w:pPr>
        <w:keepNext/>
        <w:rPr>
          <w:i/>
          <w:iCs/>
        </w:rPr>
      </w:pPr>
      <w:r w:rsidRPr="001D4175">
        <w:rPr>
          <w:i/>
          <w:iCs/>
        </w:rPr>
        <w:t>Bolniki s sJIA</w:t>
      </w:r>
    </w:p>
    <w:p w14:paraId="38036933" w14:textId="77777777" w:rsidR="00C63E33" w:rsidRPr="001D4175" w:rsidRDefault="00C63E33" w:rsidP="00C63E33">
      <w:r w:rsidRPr="001D4175">
        <w:t>Sindrom aktivacije makrofagov je resna, življenje ogrožajoča bolezen, ki se lahko razvije pri bolnikih s sJIA. V kliničnih študijah tocilizumaba pri bolnikih med epizodo aktivnega sindroma aktivacije makrofagov niso proučevali.</w:t>
      </w:r>
    </w:p>
    <w:p w14:paraId="75E797D3" w14:textId="09E14D46" w:rsidR="00C63E33" w:rsidRPr="001D4175" w:rsidRDefault="00C63E33" w:rsidP="00C63E33"/>
    <w:p w14:paraId="22C93693" w14:textId="5D3F15A9" w:rsidR="00800FE9" w:rsidRPr="001D4175" w:rsidRDefault="00800FE9" w:rsidP="00800FE9">
      <w:pPr>
        <w:keepNext/>
        <w:rPr>
          <w:u w:val="single"/>
        </w:rPr>
      </w:pPr>
      <w:r w:rsidRPr="001D4175">
        <w:rPr>
          <w:u w:val="single"/>
        </w:rPr>
        <w:t>Pomožne snovi z znanim učinkom</w:t>
      </w:r>
    </w:p>
    <w:p w14:paraId="1C3F5C41" w14:textId="64868C1A" w:rsidR="00800FE9" w:rsidRPr="001D4175" w:rsidRDefault="00800FE9" w:rsidP="00800FE9">
      <w:pPr>
        <w:keepNext/>
        <w:rPr>
          <w:i/>
          <w:iCs/>
        </w:rPr>
      </w:pPr>
      <w:r w:rsidRPr="001D4175">
        <w:rPr>
          <w:i/>
          <w:iCs/>
        </w:rPr>
        <w:t>Polisorbat</w:t>
      </w:r>
    </w:p>
    <w:p w14:paraId="45C2DB97" w14:textId="05663F84" w:rsidR="00800FE9" w:rsidRPr="001D4175" w:rsidRDefault="00800FE9" w:rsidP="00800FE9">
      <w:r w:rsidRPr="001D4175">
        <w:t>Ena 80</w:t>
      </w:r>
      <w:r w:rsidR="00082D88">
        <w:t> </w:t>
      </w:r>
      <w:r w:rsidRPr="001D4175">
        <w:t>mg viala vsebuje 2,0 mg polisorbata</w:t>
      </w:r>
      <w:r w:rsidR="00CE1603">
        <w:rPr>
          <w:rFonts w:eastAsia="맑은 고딕" w:hint="eastAsia"/>
          <w:lang w:eastAsia="ko-KR"/>
        </w:rPr>
        <w:t xml:space="preserve"> 80</w:t>
      </w:r>
      <w:r w:rsidRPr="001D4175">
        <w:t>.</w:t>
      </w:r>
    </w:p>
    <w:p w14:paraId="5FE8BB61" w14:textId="5FCE311C" w:rsidR="00800FE9" w:rsidRPr="001D4175" w:rsidRDefault="00800FE9" w:rsidP="00800FE9">
      <w:r w:rsidRPr="001D4175">
        <w:t>Ena 200</w:t>
      </w:r>
      <w:r w:rsidR="00082D88">
        <w:t> </w:t>
      </w:r>
      <w:r w:rsidRPr="001D4175">
        <w:t>mg viala vsebuje 5,0 mg polisorbata</w:t>
      </w:r>
      <w:r w:rsidR="00CE1603">
        <w:rPr>
          <w:rFonts w:eastAsia="맑은 고딕" w:hint="eastAsia"/>
          <w:lang w:eastAsia="ko-KR"/>
        </w:rPr>
        <w:t xml:space="preserve"> 80</w:t>
      </w:r>
      <w:r w:rsidRPr="001D4175">
        <w:t>.</w:t>
      </w:r>
    </w:p>
    <w:p w14:paraId="5F6F0F9D" w14:textId="2C1262C3" w:rsidR="00800FE9" w:rsidRPr="001D4175" w:rsidRDefault="00800FE9" w:rsidP="00800FE9">
      <w:r w:rsidRPr="001D4175">
        <w:t>Ena 400</w:t>
      </w:r>
      <w:r w:rsidR="00082D88">
        <w:t> </w:t>
      </w:r>
      <w:r w:rsidRPr="001D4175">
        <w:t>mg viala vsebuje 10,0 mg polisorbata</w:t>
      </w:r>
      <w:r w:rsidR="00CE1603">
        <w:rPr>
          <w:rFonts w:eastAsia="맑은 고딕" w:hint="eastAsia"/>
          <w:lang w:eastAsia="ko-KR"/>
        </w:rPr>
        <w:t xml:space="preserve"> 80</w:t>
      </w:r>
      <w:r w:rsidRPr="001D4175">
        <w:t>.</w:t>
      </w:r>
    </w:p>
    <w:p w14:paraId="7BB440FE" w14:textId="21135E36" w:rsidR="00800FE9" w:rsidRPr="001D4175" w:rsidRDefault="00800FE9" w:rsidP="00800FE9">
      <w:r w:rsidRPr="001D4175">
        <w:t>Polisorbati lahko povzročijo alergijsk</w:t>
      </w:r>
      <w:r w:rsidR="00D12C9E" w:rsidRPr="001D4175">
        <w:t>e</w:t>
      </w:r>
      <w:r w:rsidRPr="001D4175">
        <w:t xml:space="preserve"> reakcij</w:t>
      </w:r>
      <w:r w:rsidR="00D12C9E" w:rsidRPr="001D4175">
        <w:t>e</w:t>
      </w:r>
      <w:r w:rsidRPr="001D4175">
        <w:t>. Bolniki z alergijo na polisorbat ne smejo jemati tega zdravila.</w:t>
      </w:r>
    </w:p>
    <w:p w14:paraId="387BB4E3" w14:textId="77777777" w:rsidR="00800FE9" w:rsidRPr="001D4175" w:rsidRDefault="00800FE9" w:rsidP="00C63E33"/>
    <w:p w14:paraId="50B872BC" w14:textId="77777777" w:rsidR="00C63E33" w:rsidRPr="009C1724" w:rsidRDefault="00C63E33" w:rsidP="00C63E33">
      <w:pPr>
        <w:pStyle w:val="NumberedHeading"/>
        <w:rPr>
          <w:lang w:val="sl-SI"/>
        </w:rPr>
      </w:pPr>
      <w:r w:rsidRPr="009C1724">
        <w:rPr>
          <w:lang w:val="sl-SI"/>
        </w:rPr>
        <w:t>4.5</w:t>
      </w:r>
      <w:r w:rsidRPr="009C1724">
        <w:rPr>
          <w:lang w:val="sl-SI"/>
        </w:rPr>
        <w:tab/>
        <w:t>Medsebojno delovanje z drugimi zdravili in druge oblike interakcij</w:t>
      </w:r>
    </w:p>
    <w:p w14:paraId="4F168484" w14:textId="77777777" w:rsidR="00C63E33" w:rsidRPr="001D4175" w:rsidRDefault="00C63E33" w:rsidP="00C62BDC">
      <w:pPr>
        <w:pStyle w:val="NormalKeep"/>
        <w:rPr>
          <w:lang w:val="sl-SI"/>
        </w:rPr>
      </w:pPr>
    </w:p>
    <w:p w14:paraId="2DE69D36" w14:textId="77777777" w:rsidR="00C63E33" w:rsidRPr="001D4175" w:rsidRDefault="00C63E33" w:rsidP="00C63E33">
      <w:r w:rsidRPr="001D4175">
        <w:t>Študije medsebojnega delovanja so izvedli le pri odraslih.</w:t>
      </w:r>
    </w:p>
    <w:p w14:paraId="0329F19E" w14:textId="77777777" w:rsidR="00C63E33" w:rsidRPr="001D4175" w:rsidRDefault="00C63E33" w:rsidP="00C63E33"/>
    <w:p w14:paraId="7B26FB6F" w14:textId="77777777" w:rsidR="00C63E33" w:rsidRPr="001D4175" w:rsidRDefault="00C63E33" w:rsidP="006460DE">
      <w:r w:rsidRPr="001D4175">
        <w:t>Sočasna uporaba posamičnega odmerka 10 mg/kg tocilizumaba in 10 do 25 mg metotreksata enkrat na</w:t>
      </w:r>
      <w:r w:rsidR="006460DE" w:rsidRPr="001D4175">
        <w:t xml:space="preserve"> </w:t>
      </w:r>
      <w:r w:rsidRPr="001D4175">
        <w:t>teden ni klinično pomembno vplivala na izpostavljenost metotreksatu.</w:t>
      </w:r>
    </w:p>
    <w:p w14:paraId="2188C4A5" w14:textId="77777777" w:rsidR="00C63E33" w:rsidRPr="001D4175" w:rsidRDefault="00C63E33" w:rsidP="00C63E33"/>
    <w:p w14:paraId="16ECA6F7" w14:textId="77777777" w:rsidR="00C63E33" w:rsidRPr="001D4175" w:rsidRDefault="00C63E33" w:rsidP="00C63E33">
      <w:r w:rsidRPr="001D4175">
        <w:t>Analize populacijske farmakokinetike niso odkrile, da bi metotreksat, nesteroidna protivnetna zdravila ali kortikosteroidi vplivali na očistek tocilizumaba.</w:t>
      </w:r>
    </w:p>
    <w:p w14:paraId="0FCE0DFA" w14:textId="77777777" w:rsidR="00C63E33" w:rsidRPr="001D4175" w:rsidRDefault="00C63E33" w:rsidP="00C63E33"/>
    <w:p w14:paraId="6EFAE4CB" w14:textId="77777777" w:rsidR="00C63E33" w:rsidRPr="001D4175" w:rsidRDefault="00C63E33" w:rsidP="006460DE">
      <w:r w:rsidRPr="001D4175">
        <w:t>Citokini, kot je IL-6, ki stimulirajo kronično vnetje, zavirajo ekspresijo jetrnih encimov CYP450. Zato</w:t>
      </w:r>
      <w:r w:rsidR="006460DE" w:rsidRPr="001D4175">
        <w:t xml:space="preserve"> </w:t>
      </w:r>
      <w:r w:rsidRPr="001D4175">
        <w:t>se lahko ekspresija CYP450 po uvedbi močnih zaviralcev citokinov, kakršen je tocilizumab, spremeni.</w:t>
      </w:r>
    </w:p>
    <w:p w14:paraId="2A2829B2" w14:textId="77777777" w:rsidR="00C63E33" w:rsidRPr="001D4175" w:rsidRDefault="00C63E33" w:rsidP="00C63E33"/>
    <w:p w14:paraId="61D46582" w14:textId="77777777" w:rsidR="00C63E33" w:rsidRPr="001D4175" w:rsidRDefault="00C63E33" w:rsidP="00C63E33">
      <w:r w:rsidRPr="001D4175">
        <w:t xml:space="preserve">Študije </w:t>
      </w:r>
      <w:r w:rsidRPr="001D4175">
        <w:rPr>
          <w:i/>
          <w:iCs/>
        </w:rPr>
        <w:t>in vitro</w:t>
      </w:r>
      <w:r w:rsidRPr="001D4175">
        <w:t xml:space="preserve"> na kulturah človeških jetrnih celic so pokazale, da IL-6 zmanjša ekspresijo encimov CYP1A2, CYP2C9, CYP2C19 in CYP3A4. Tocilizumab normalizira ekspresijo teh encimov.</w:t>
      </w:r>
    </w:p>
    <w:p w14:paraId="2C470FE2" w14:textId="77777777" w:rsidR="00C63E33" w:rsidRPr="001D4175" w:rsidRDefault="00C63E33" w:rsidP="00C63E33"/>
    <w:p w14:paraId="3D391AE8" w14:textId="77777777" w:rsidR="00C63E33" w:rsidRPr="001D4175" w:rsidRDefault="00C63E33" w:rsidP="00C63E33">
      <w:r w:rsidRPr="001D4175">
        <w:t>V študiji pri bolnikih z RA so se koncentracije simvastatina (CYP3A4) en teden po enkratnem odmerku tocilizumaba znižale za 57 % in dosegle podobne ali malo višje koncentracije od teh, ki so jih izmerili pri zdravih ljudeh.</w:t>
      </w:r>
    </w:p>
    <w:p w14:paraId="52CA0CE6" w14:textId="77777777" w:rsidR="00C63E33" w:rsidRPr="001D4175" w:rsidRDefault="00C63E33" w:rsidP="00C63E33"/>
    <w:p w14:paraId="2C5DAC7F" w14:textId="77777777" w:rsidR="00C63E33" w:rsidRPr="001D4175" w:rsidRDefault="00C63E33" w:rsidP="00C63E33">
      <w:r w:rsidRPr="001D4175">
        <w:t>Bolnike, zdravljene z individualno prilagojenimi zdravili, ki se presnavljajo s CYP450 3A4, 1A2 ali 2C9 (npr. metilprednizolon, deksametazon (z možnim odtegnitvenim sindromom peroralnih glukokortikoidov), atorvastatin, zaviralci kalcijevih kanalčkov, teofilin, varfarin, fenprokumon, fenitoin, ciklosporin ali benzodiazepini), morate po uvedbi ali prenehanju dajanja tocilizumaba nadzorovati, ker utegnejo za ohranitev terapevtskega učinka potrebovati večje odmerke. Glede na dolg eliminacijski razpolovni čas (t</w:t>
      </w:r>
      <w:r w:rsidRPr="001D4175">
        <w:rPr>
          <w:vertAlign w:val="subscript"/>
        </w:rPr>
        <w:t>1/2</w:t>
      </w:r>
      <w:r w:rsidRPr="001D4175">
        <w:t>) tocilizumaba lahko njegov učinek na aktivnost encima CYP450 traja še več tednov po koncu zdravljenja.</w:t>
      </w:r>
    </w:p>
    <w:p w14:paraId="20AF4EEB" w14:textId="77777777" w:rsidR="00C63E33" w:rsidRPr="001D4175" w:rsidRDefault="00C63E33" w:rsidP="00C63E33"/>
    <w:p w14:paraId="00734B7E" w14:textId="77777777" w:rsidR="00C63E33" w:rsidRPr="009C1724" w:rsidRDefault="00C63E33" w:rsidP="00C63E33">
      <w:pPr>
        <w:pStyle w:val="NumberedHeading"/>
        <w:rPr>
          <w:lang w:val="sl-SI"/>
        </w:rPr>
      </w:pPr>
      <w:r w:rsidRPr="009C1724">
        <w:rPr>
          <w:lang w:val="sl-SI"/>
        </w:rPr>
        <w:t>4.6</w:t>
      </w:r>
      <w:r w:rsidRPr="009C1724">
        <w:rPr>
          <w:lang w:val="sl-SI"/>
        </w:rPr>
        <w:tab/>
        <w:t>Plodnost, nosečnost in dojenje</w:t>
      </w:r>
    </w:p>
    <w:p w14:paraId="6223C423" w14:textId="77777777" w:rsidR="00C63E33" w:rsidRPr="001D4175" w:rsidRDefault="00C63E33" w:rsidP="00C62BDC">
      <w:pPr>
        <w:pStyle w:val="NormalKeep"/>
        <w:rPr>
          <w:lang w:val="sl-SI"/>
        </w:rPr>
      </w:pPr>
    </w:p>
    <w:p w14:paraId="112868BB" w14:textId="77777777" w:rsidR="00C63E33" w:rsidRPr="001D4175" w:rsidRDefault="00C63E33" w:rsidP="00170A71">
      <w:pPr>
        <w:keepNext/>
        <w:rPr>
          <w:u w:val="single"/>
        </w:rPr>
      </w:pPr>
      <w:r w:rsidRPr="001D4175">
        <w:rPr>
          <w:u w:val="single"/>
        </w:rPr>
        <w:t>Ženske v rodni dobi</w:t>
      </w:r>
    </w:p>
    <w:p w14:paraId="56469018" w14:textId="77777777" w:rsidR="00C63E33" w:rsidRPr="001D4175" w:rsidRDefault="00C63E33" w:rsidP="006460DE">
      <w:r w:rsidRPr="001D4175">
        <w:t>Ženske v rodni dobi morajo uporabljati učinkovito kontracepcijo med zdravljenjem in do 3 mesece po</w:t>
      </w:r>
      <w:r w:rsidR="006460DE" w:rsidRPr="001D4175">
        <w:t xml:space="preserve"> </w:t>
      </w:r>
      <w:r w:rsidRPr="001D4175">
        <w:t>končanem zdravljenju.</w:t>
      </w:r>
    </w:p>
    <w:p w14:paraId="6C12D177" w14:textId="77777777" w:rsidR="00C63E33" w:rsidRPr="001D4175" w:rsidRDefault="00C63E33" w:rsidP="00C63E33"/>
    <w:p w14:paraId="28FABFE3" w14:textId="77777777" w:rsidR="00C63E33" w:rsidRPr="001D4175" w:rsidRDefault="00C63E33" w:rsidP="00170A71">
      <w:pPr>
        <w:keepNext/>
        <w:rPr>
          <w:u w:val="single"/>
        </w:rPr>
      </w:pPr>
      <w:r w:rsidRPr="001D4175">
        <w:rPr>
          <w:u w:val="single"/>
        </w:rPr>
        <w:t>Nosečnost</w:t>
      </w:r>
    </w:p>
    <w:p w14:paraId="36A03278" w14:textId="77777777" w:rsidR="00C63E33" w:rsidRPr="001D4175" w:rsidRDefault="00C63E33" w:rsidP="006460DE">
      <w:r w:rsidRPr="001D4175">
        <w:t>Ni zadostnih podatkov o uporabi tocilizumaba pri nosečnicah. Študije na živalih so pokazale, da pri</w:t>
      </w:r>
      <w:r w:rsidR="006460DE" w:rsidRPr="001D4175">
        <w:t xml:space="preserve"> </w:t>
      </w:r>
      <w:r w:rsidRPr="001D4175">
        <w:t>večjih odmerkih obstaja večje tveganje spontanega splava ali embrio-fetalne smrti (glejte poglavje 5.3). Možno tveganje za ljudi ni znano.</w:t>
      </w:r>
    </w:p>
    <w:p w14:paraId="3ABCF89D" w14:textId="77777777" w:rsidR="00C63E33" w:rsidRPr="001D4175" w:rsidRDefault="00C63E33" w:rsidP="00C63E33"/>
    <w:p w14:paraId="7E9A82C3" w14:textId="17F845F7" w:rsidR="00C63E33" w:rsidRPr="001D4175" w:rsidRDefault="00C63E33" w:rsidP="00C63E33">
      <w:r w:rsidRPr="001D4175">
        <w:t xml:space="preserve">Zdravila </w:t>
      </w:r>
      <w:r w:rsidR="001F1D23" w:rsidRPr="001D4175">
        <w:t>Avtozma</w:t>
      </w:r>
      <w:r w:rsidRPr="001D4175">
        <w:t xml:space="preserve"> ne smete uporabljati med nosečnostjo, razen če je nujno potrebno.</w:t>
      </w:r>
    </w:p>
    <w:p w14:paraId="089769FB" w14:textId="77777777" w:rsidR="00C63E33" w:rsidRPr="001D4175" w:rsidRDefault="00C63E33" w:rsidP="00C63E33"/>
    <w:p w14:paraId="33C96E78" w14:textId="77777777" w:rsidR="00C63E33" w:rsidRPr="001D4175" w:rsidRDefault="00C63E33" w:rsidP="00170A71">
      <w:pPr>
        <w:keepNext/>
        <w:rPr>
          <w:u w:val="single"/>
        </w:rPr>
      </w:pPr>
      <w:r w:rsidRPr="001D4175">
        <w:rPr>
          <w:u w:val="single"/>
        </w:rPr>
        <w:t>Dojenje</w:t>
      </w:r>
    </w:p>
    <w:p w14:paraId="519FB27B" w14:textId="7988B8BE" w:rsidR="00C63E33" w:rsidRPr="001D4175" w:rsidRDefault="00C63E33" w:rsidP="00C63E33">
      <w:r w:rsidRPr="001D4175">
        <w:t xml:space="preserve">Ni znano, ali se tocilizumab pri človeku izloča v materino mleko. Izločanje tocilizumaba v mleko pri živalih ni raziskano. Pri odločitvi za nadaljevanje ali prekinitev dojenja oz. za nadaljevanje ali prekinitev zdravljenja z zdravilom </w:t>
      </w:r>
      <w:r w:rsidR="001F1D23" w:rsidRPr="001D4175">
        <w:t>Avtozma</w:t>
      </w:r>
      <w:r w:rsidRPr="001D4175">
        <w:t xml:space="preserve"> je treba upoštevati korist dojenja za otroka in korist zdravljenja z zdravilom </w:t>
      </w:r>
      <w:r w:rsidR="001F1D23" w:rsidRPr="001D4175">
        <w:t>Avtozma</w:t>
      </w:r>
      <w:r w:rsidRPr="001D4175">
        <w:t xml:space="preserve"> za žensko.</w:t>
      </w:r>
    </w:p>
    <w:p w14:paraId="768EFE0F" w14:textId="77777777" w:rsidR="00C63E33" w:rsidRPr="001D4175" w:rsidRDefault="00C63E33" w:rsidP="00C63E33"/>
    <w:p w14:paraId="66B57C6F" w14:textId="77777777" w:rsidR="00C63E33" w:rsidRPr="001D4175" w:rsidRDefault="00C63E33" w:rsidP="00170A71">
      <w:pPr>
        <w:keepNext/>
        <w:rPr>
          <w:u w:val="single"/>
        </w:rPr>
      </w:pPr>
      <w:r w:rsidRPr="001D4175">
        <w:rPr>
          <w:u w:val="single"/>
        </w:rPr>
        <w:t>Plodnost</w:t>
      </w:r>
    </w:p>
    <w:p w14:paraId="5B73993F" w14:textId="77777777" w:rsidR="00C63E33" w:rsidRPr="001D4175" w:rsidRDefault="00C63E33" w:rsidP="00C63E33">
      <w:r w:rsidRPr="001D4175">
        <w:t>Razpoložljivi predklinični podatki ne kažejo vpliva na plodnost med zdravljenjem s tocilizumabom.</w:t>
      </w:r>
    </w:p>
    <w:p w14:paraId="7CCAE771" w14:textId="77777777" w:rsidR="00C63E33" w:rsidRPr="001D4175" w:rsidRDefault="00C63E33" w:rsidP="00C63E33"/>
    <w:p w14:paraId="0F1DC6ED" w14:textId="77777777" w:rsidR="00C63E33" w:rsidRPr="009C1724" w:rsidRDefault="00C63E33" w:rsidP="00C63E33">
      <w:pPr>
        <w:pStyle w:val="NumberedHeading"/>
        <w:rPr>
          <w:lang w:val="sl-SI"/>
        </w:rPr>
      </w:pPr>
      <w:r w:rsidRPr="009C1724">
        <w:rPr>
          <w:lang w:val="sl-SI"/>
        </w:rPr>
        <w:t>4.7</w:t>
      </w:r>
      <w:r w:rsidRPr="009C1724">
        <w:rPr>
          <w:lang w:val="sl-SI"/>
        </w:rPr>
        <w:tab/>
        <w:t>Vpliv na sposobnost vožnje in upravljanja strojev</w:t>
      </w:r>
    </w:p>
    <w:p w14:paraId="046522BB" w14:textId="77777777" w:rsidR="00C63E33" w:rsidRPr="001D4175" w:rsidRDefault="00C63E33" w:rsidP="00C62BDC">
      <w:pPr>
        <w:pStyle w:val="NormalKeep"/>
        <w:rPr>
          <w:lang w:val="sl-SI"/>
        </w:rPr>
      </w:pPr>
    </w:p>
    <w:p w14:paraId="36F20EFD" w14:textId="430E6002" w:rsidR="00C63E33" w:rsidRPr="001D4175" w:rsidRDefault="00800FE9" w:rsidP="00C63E33">
      <w:r w:rsidRPr="001D4175">
        <w:t xml:space="preserve">Tocilizumab </w:t>
      </w:r>
      <w:r w:rsidR="00C63E33" w:rsidRPr="001D4175">
        <w:t>ima blag vpliv na sposobnost vožnje in upravljanja strojev (glejte poglavje 4.8, omotica).</w:t>
      </w:r>
    </w:p>
    <w:p w14:paraId="7F35DC71" w14:textId="77777777" w:rsidR="00C63E33" w:rsidRPr="001D4175" w:rsidRDefault="00C63E33" w:rsidP="00C63E33"/>
    <w:p w14:paraId="5056E7C4" w14:textId="77777777" w:rsidR="00C63E33" w:rsidRPr="001D4175" w:rsidRDefault="00C63E33" w:rsidP="00C63E33">
      <w:pPr>
        <w:pStyle w:val="NumberedHeading"/>
        <w:rPr>
          <w:lang w:val="sl-SI"/>
        </w:rPr>
      </w:pPr>
      <w:r w:rsidRPr="001D4175">
        <w:rPr>
          <w:lang w:val="sl-SI"/>
        </w:rPr>
        <w:t>4.8</w:t>
      </w:r>
      <w:r w:rsidRPr="001D4175">
        <w:rPr>
          <w:lang w:val="sl-SI"/>
        </w:rPr>
        <w:tab/>
        <w:t>Neželeni učinki</w:t>
      </w:r>
    </w:p>
    <w:p w14:paraId="310628D7" w14:textId="77777777" w:rsidR="00C63E33" w:rsidRPr="001D4175" w:rsidRDefault="00C63E33" w:rsidP="00C62BDC">
      <w:pPr>
        <w:pStyle w:val="NormalKeep"/>
        <w:rPr>
          <w:lang w:val="sl-SI"/>
        </w:rPr>
      </w:pPr>
    </w:p>
    <w:p w14:paraId="54598364" w14:textId="77777777" w:rsidR="00C63E33" w:rsidRPr="001D4175" w:rsidRDefault="00C63E33" w:rsidP="00170A71">
      <w:pPr>
        <w:keepNext/>
        <w:rPr>
          <w:u w:val="single"/>
        </w:rPr>
      </w:pPr>
      <w:r w:rsidRPr="001D4175">
        <w:rPr>
          <w:u w:val="single"/>
        </w:rPr>
        <w:t>Povzetek varnostnega profila</w:t>
      </w:r>
    </w:p>
    <w:p w14:paraId="09127184" w14:textId="77777777" w:rsidR="00C63E33" w:rsidRPr="001D4175" w:rsidRDefault="00C63E33" w:rsidP="00C63E33">
      <w:r w:rsidRPr="001D4175">
        <w:t>Najpogosteje opisani neželeni učinki (pojavili so se pri ≥ 5 % bolnikov z RA, sJIA, pJIA in CRS, zdravljenih s tocilizumabom v monoterapiji ali v kombinaciji z imunomodulirajočimi antirevmatičnimi zdravili) so bili okužbe zgornjih dihal, nazofaringitis, glavobol, hipertenzija in zvišanje ALT.</w:t>
      </w:r>
    </w:p>
    <w:p w14:paraId="239994CB" w14:textId="77777777" w:rsidR="00C63E33" w:rsidRPr="001D4175" w:rsidRDefault="00C63E33" w:rsidP="00C63E33"/>
    <w:p w14:paraId="55EE004B" w14:textId="77777777" w:rsidR="00C63E33" w:rsidRPr="001D4175" w:rsidRDefault="00C63E33" w:rsidP="00C63E33">
      <w:r w:rsidRPr="001D4175">
        <w:t>Najbolj resni neželeni učinki so bile resne okužbe, zapleti divertikulitisa in preobčutljivostne reakcije.</w:t>
      </w:r>
    </w:p>
    <w:p w14:paraId="268E2134" w14:textId="77777777" w:rsidR="00C63E33" w:rsidRPr="001D4175" w:rsidRDefault="00C63E33" w:rsidP="00C63E33"/>
    <w:p w14:paraId="359C8735" w14:textId="77777777" w:rsidR="00C63E33" w:rsidRPr="001D4175" w:rsidRDefault="00C63E33" w:rsidP="00C63E33">
      <w:r w:rsidRPr="001D4175">
        <w:t>Najpogosteje opisani neželeni učinki zdravila (pojavili so se pri ≥ 5 % bolnikov, zdravljenih s tocilizumabom zaradi COVID-19) so bili zvišanje jetrnih transaminaz, zaprtost in okužba sečil.</w:t>
      </w:r>
    </w:p>
    <w:p w14:paraId="50FBC263" w14:textId="77777777" w:rsidR="00C63E33" w:rsidRPr="001D4175" w:rsidRDefault="00C63E33" w:rsidP="00C63E33"/>
    <w:p w14:paraId="655D2A67" w14:textId="13D83BF0" w:rsidR="00C63E33" w:rsidRPr="001D4175" w:rsidRDefault="00C63E33" w:rsidP="006460DE">
      <w:r w:rsidRPr="001D4175">
        <w:t xml:space="preserve">Preglednica 1 in preglednica 2 prikazujeta neželene učinke zdravila iz kliničnih preskušanj in/ali izkušenj </w:t>
      </w:r>
      <w:r w:rsidR="00800FE9" w:rsidRPr="001D4175">
        <w:t>s tocilizumabom</w:t>
      </w:r>
      <w:r w:rsidRPr="001D4175">
        <w:t xml:space="preserve"> po prihodu zdravila na trg na podlagi spontano prijavljenih primerov, v literaturi opisanih primerov in primerov iz programov neintervencijskih študij, navedene po organskih sistemih MedDRA. Ustrezne skupine pogostnosti neželenih učinkov temeljijo na naslednjem dogovoru: zelo pogosti (≥ 1/10), pogosti (≥ 1/100 do &lt; 1/10), občasni (≥ 1/1000 do</w:t>
      </w:r>
      <w:r w:rsidR="006460DE" w:rsidRPr="001D4175">
        <w:t xml:space="preserve"> </w:t>
      </w:r>
      <w:r w:rsidRPr="001D4175">
        <w:t>&lt; 1/100), redki (≥ 1/10</w:t>
      </w:r>
      <w:r w:rsidR="00FB6ED2">
        <w:t> </w:t>
      </w:r>
      <w:r w:rsidRPr="001D4175">
        <w:t>000 do &lt; 1/1000) ali zelo redki (&lt; 1/10</w:t>
      </w:r>
      <w:r w:rsidR="00FB6ED2">
        <w:t> </w:t>
      </w:r>
      <w:r w:rsidRPr="001D4175">
        <w:t>000). V razvrstitvah pogostnosti so</w:t>
      </w:r>
      <w:r w:rsidR="006460DE" w:rsidRPr="001D4175">
        <w:t xml:space="preserve"> </w:t>
      </w:r>
      <w:r w:rsidRPr="001D4175">
        <w:t>neželeni učinki navedeni po padajoči resnosti.</w:t>
      </w:r>
    </w:p>
    <w:p w14:paraId="42309479" w14:textId="77777777" w:rsidR="00C63E33" w:rsidRPr="001D4175" w:rsidRDefault="00C63E33" w:rsidP="00C63E33"/>
    <w:p w14:paraId="5CBCC4BD" w14:textId="77777777" w:rsidR="00C63E33" w:rsidRPr="001D4175" w:rsidRDefault="00C63E33" w:rsidP="00170A71">
      <w:pPr>
        <w:keepNext/>
        <w:rPr>
          <w:u w:val="single"/>
        </w:rPr>
      </w:pPr>
      <w:r w:rsidRPr="001D4175">
        <w:rPr>
          <w:u w:val="single"/>
        </w:rPr>
        <w:t>Bolniki z RA</w:t>
      </w:r>
    </w:p>
    <w:p w14:paraId="50D47E3F" w14:textId="77777777" w:rsidR="00C63E33" w:rsidRPr="001D4175" w:rsidRDefault="00C63E33" w:rsidP="00C63E33">
      <w:r w:rsidRPr="001D4175">
        <w:t>Varnostni profil tocilizumaba so preučevali v štirih s placebom kontroliranih študijah (študije II, III, IV in V), eni z metotreksatom kontrolirani študiji (študija I) ter v njihovih odprtih, podaljšanih fazah (glejte poglavje 5.1).</w:t>
      </w:r>
    </w:p>
    <w:p w14:paraId="02FC0CD5" w14:textId="77777777" w:rsidR="00C63E33" w:rsidRPr="001D4175" w:rsidRDefault="00C63E33" w:rsidP="00C63E33"/>
    <w:p w14:paraId="1A8507F8" w14:textId="58CBE249" w:rsidR="00C63E33" w:rsidRPr="001D4175" w:rsidRDefault="00C63E33" w:rsidP="00C63E33">
      <w:r w:rsidRPr="001D4175">
        <w:t>Obdobje dvojno slepe kontrole je v štirih študijah (študije I, III, IV in V) trajalo 6 mesecev, v eni študiji pa do 2 leti (študija II). V dvojno slepih, kontroliranih študijah je 774 bolnikov dobivalo 4 mg/kg tocilizumaba v kombinaciji z metotreksatom, 1870 bolnikov 8 mg/kg tocilizumaba v kombinaciji z metotreksatom oz. drugimi imunomodulirajočimi antirevmatičnimi zdravili, 288 bolnikov pa 8 mg/kg tocilizumaba v monoterapiji.</w:t>
      </w:r>
    </w:p>
    <w:p w14:paraId="7C8F7E99" w14:textId="77777777" w:rsidR="00C63E33" w:rsidRPr="001D4175" w:rsidRDefault="00C63E33" w:rsidP="00C63E33"/>
    <w:p w14:paraId="27F8ABB2" w14:textId="77777777" w:rsidR="00C63E33" w:rsidRPr="001D4175" w:rsidRDefault="00C63E33" w:rsidP="006460DE">
      <w:r w:rsidRPr="001D4175">
        <w:t>Dolgoročno izpostavljena populacija vključuje vse bolnike, ki so dobili vsaj en odmerek tocilizumaba v obdobju dvojno slepe kontrole ali pa v odprti, podaljšani fazi študij. Od 4009 bolnikov v tej populaciji jih je 3577 zdravilo prejemalo vsaj 6 mesecev, 3296 vsaj 1 leto, 2806 vsaj 2 leti ter 1222</w:t>
      </w:r>
      <w:r w:rsidR="006460DE" w:rsidRPr="001D4175">
        <w:t xml:space="preserve"> </w:t>
      </w:r>
      <w:r w:rsidRPr="001D4175">
        <w:t>3 leta.</w:t>
      </w:r>
    </w:p>
    <w:p w14:paraId="09DF85BD" w14:textId="77777777" w:rsidR="00C63E33" w:rsidRPr="001D4175" w:rsidRDefault="00C63E33" w:rsidP="00C63E33"/>
    <w:p w14:paraId="5F1A4E5E" w14:textId="77777777" w:rsidR="00C63E33" w:rsidRPr="001D4175" w:rsidRDefault="00C63E33" w:rsidP="00170A71">
      <w:pPr>
        <w:keepNext/>
        <w:ind w:left="1560" w:hanging="1560"/>
        <w:rPr>
          <w:i/>
          <w:iCs/>
        </w:rPr>
      </w:pPr>
      <w:r w:rsidRPr="001D4175">
        <w:rPr>
          <w:i/>
          <w:iCs/>
        </w:rPr>
        <w:t>Preglednica 1.</w:t>
      </w:r>
      <w:r w:rsidRPr="001D4175">
        <w:rPr>
          <w:i/>
          <w:iCs/>
        </w:rPr>
        <w:tab/>
        <w:t xml:space="preserve">Seznam neželenih učinkov pri bolnikih z RA, zdravljenih s tocilizumabom v monoterapiji ali v kombinaciji z metotreksatom ali drugimi imunomodulirajočimi </w:t>
      </w:r>
      <w:r w:rsidRPr="001D4175">
        <w:rPr>
          <w:i/>
          <w:iCs/>
        </w:rPr>
        <w:lastRenderedPageBreak/>
        <w:t>antirevmatičnimi zdravili v obdobju dvojno slepe kontrole ali v obdobju po prihodu zdravila na trg</w:t>
      </w:r>
    </w:p>
    <w:p w14:paraId="0F3D5A85" w14:textId="77777777" w:rsidR="00C63E33" w:rsidRPr="001D4175" w:rsidRDefault="00C63E33" w:rsidP="00170A71">
      <w:pPr>
        <w:keepNext/>
      </w:pPr>
    </w:p>
    <w:tbl>
      <w:tblPr>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75"/>
        <w:gridCol w:w="1710"/>
        <w:gridCol w:w="2160"/>
        <w:gridCol w:w="2070"/>
        <w:gridCol w:w="1294"/>
      </w:tblGrid>
      <w:tr w:rsidR="00C63E33" w:rsidRPr="001D4175" w14:paraId="1442191A" w14:textId="77777777" w:rsidTr="00E74DDC">
        <w:trPr>
          <w:cantSplit/>
          <w:tblHeader/>
        </w:trPr>
        <w:tc>
          <w:tcPr>
            <w:tcW w:w="1975" w:type="dxa"/>
            <w:vMerge w:val="restart"/>
            <w:tcBorders>
              <w:top w:val="single" w:sz="4" w:space="0" w:color="auto"/>
              <w:left w:val="single" w:sz="4" w:space="0" w:color="auto"/>
              <w:bottom w:val="single" w:sz="4" w:space="0" w:color="auto"/>
              <w:right w:val="single" w:sz="4" w:space="0" w:color="auto"/>
            </w:tcBorders>
            <w:vAlign w:val="bottom"/>
          </w:tcPr>
          <w:p w14:paraId="3FC66926" w14:textId="77777777" w:rsidR="00C63E33" w:rsidRPr="001D4175" w:rsidRDefault="00C63E33" w:rsidP="00170A71">
            <w:pPr>
              <w:keepNext/>
              <w:jc w:val="center"/>
              <w:rPr>
                <w:b/>
                <w:bCs/>
                <w:sz w:val="20"/>
                <w:szCs w:val="20"/>
              </w:rPr>
            </w:pPr>
            <w:r w:rsidRPr="001D4175">
              <w:rPr>
                <w:b/>
                <w:bCs/>
                <w:sz w:val="20"/>
                <w:szCs w:val="20"/>
              </w:rPr>
              <w:t>Organski sistem po MedDRA</w:t>
            </w:r>
          </w:p>
        </w:tc>
        <w:tc>
          <w:tcPr>
            <w:tcW w:w="7234" w:type="dxa"/>
            <w:gridSpan w:val="4"/>
            <w:tcBorders>
              <w:top w:val="single" w:sz="4" w:space="0" w:color="auto"/>
              <w:left w:val="single" w:sz="4" w:space="0" w:color="auto"/>
              <w:bottom w:val="single" w:sz="4" w:space="0" w:color="auto"/>
              <w:right w:val="single" w:sz="4" w:space="0" w:color="auto"/>
            </w:tcBorders>
            <w:vAlign w:val="bottom"/>
          </w:tcPr>
          <w:p w14:paraId="39BC9F90" w14:textId="77777777" w:rsidR="00C63E33" w:rsidRPr="009C1724" w:rsidRDefault="00C63E33" w:rsidP="00170A71">
            <w:pPr>
              <w:keepNext/>
              <w:jc w:val="center"/>
              <w:rPr>
                <w:b/>
                <w:bCs/>
                <w:sz w:val="20"/>
                <w:szCs w:val="20"/>
              </w:rPr>
            </w:pPr>
            <w:r w:rsidRPr="001D4175">
              <w:rPr>
                <w:b/>
                <w:bCs/>
                <w:sz w:val="20"/>
                <w:szCs w:val="20"/>
              </w:rPr>
              <w:t>Skupine pogostnosti s prednostnimi izrazi za neželene učinke</w:t>
            </w:r>
          </w:p>
        </w:tc>
      </w:tr>
      <w:tr w:rsidR="00C63E33" w:rsidRPr="001D4175" w14:paraId="36779379" w14:textId="77777777" w:rsidTr="00E74DDC">
        <w:trPr>
          <w:cantSplit/>
          <w:tblHeader/>
        </w:trPr>
        <w:tc>
          <w:tcPr>
            <w:tcW w:w="1975" w:type="dxa"/>
            <w:vMerge/>
            <w:tcBorders>
              <w:top w:val="single" w:sz="4" w:space="0" w:color="auto"/>
              <w:left w:val="single" w:sz="4" w:space="0" w:color="auto"/>
              <w:bottom w:val="single" w:sz="4" w:space="0" w:color="auto"/>
              <w:right w:val="single" w:sz="4" w:space="0" w:color="auto"/>
            </w:tcBorders>
            <w:vAlign w:val="center"/>
          </w:tcPr>
          <w:p w14:paraId="46C9C05A" w14:textId="77777777" w:rsidR="00C63E33" w:rsidRPr="009C1724" w:rsidRDefault="00C63E33" w:rsidP="00170A71">
            <w:pPr>
              <w:keepNext/>
              <w:jc w:val="center"/>
              <w:rPr>
                <w:b/>
                <w:bCs/>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4E52898" w14:textId="77777777" w:rsidR="00C63E33" w:rsidRPr="001D4175" w:rsidRDefault="00C63E33" w:rsidP="00170A71">
            <w:pPr>
              <w:keepNext/>
              <w:jc w:val="center"/>
              <w:rPr>
                <w:b/>
                <w:bCs/>
                <w:sz w:val="20"/>
                <w:szCs w:val="20"/>
              </w:rPr>
            </w:pPr>
            <w:r w:rsidRPr="001D4175">
              <w:rPr>
                <w:b/>
                <w:bCs/>
                <w:sz w:val="20"/>
                <w:szCs w:val="20"/>
              </w:rPr>
              <w:t>Zelo pogosti</w:t>
            </w:r>
          </w:p>
        </w:tc>
        <w:tc>
          <w:tcPr>
            <w:tcW w:w="2160" w:type="dxa"/>
            <w:tcBorders>
              <w:top w:val="single" w:sz="4" w:space="0" w:color="auto"/>
              <w:left w:val="single" w:sz="4" w:space="0" w:color="auto"/>
              <w:bottom w:val="single" w:sz="4" w:space="0" w:color="auto"/>
              <w:right w:val="single" w:sz="4" w:space="0" w:color="auto"/>
            </w:tcBorders>
          </w:tcPr>
          <w:p w14:paraId="26531847" w14:textId="77777777" w:rsidR="00C63E33" w:rsidRPr="001D4175" w:rsidRDefault="00C63E33" w:rsidP="00170A71">
            <w:pPr>
              <w:keepNext/>
              <w:jc w:val="center"/>
              <w:rPr>
                <w:b/>
                <w:bCs/>
                <w:sz w:val="20"/>
                <w:szCs w:val="20"/>
              </w:rPr>
            </w:pPr>
            <w:r w:rsidRPr="001D4175">
              <w:rPr>
                <w:b/>
                <w:bCs/>
                <w:sz w:val="20"/>
                <w:szCs w:val="20"/>
              </w:rPr>
              <w:t>Pogosti</w:t>
            </w:r>
          </w:p>
        </w:tc>
        <w:tc>
          <w:tcPr>
            <w:tcW w:w="2070" w:type="dxa"/>
            <w:tcBorders>
              <w:top w:val="single" w:sz="4" w:space="0" w:color="auto"/>
              <w:left w:val="single" w:sz="4" w:space="0" w:color="auto"/>
              <w:bottom w:val="single" w:sz="4" w:space="0" w:color="auto"/>
              <w:right w:val="single" w:sz="4" w:space="0" w:color="auto"/>
            </w:tcBorders>
          </w:tcPr>
          <w:p w14:paraId="5CD71317" w14:textId="77777777" w:rsidR="00C63E33" w:rsidRPr="001D4175" w:rsidRDefault="00C63E33" w:rsidP="00170A71">
            <w:pPr>
              <w:keepNext/>
              <w:jc w:val="center"/>
              <w:rPr>
                <w:b/>
                <w:bCs/>
                <w:sz w:val="20"/>
                <w:szCs w:val="20"/>
              </w:rPr>
            </w:pPr>
            <w:r w:rsidRPr="001D4175">
              <w:rPr>
                <w:b/>
                <w:bCs/>
                <w:sz w:val="20"/>
                <w:szCs w:val="20"/>
              </w:rPr>
              <w:t>Občasni</w:t>
            </w:r>
          </w:p>
        </w:tc>
        <w:tc>
          <w:tcPr>
            <w:tcW w:w="1294" w:type="dxa"/>
            <w:tcBorders>
              <w:top w:val="single" w:sz="4" w:space="0" w:color="auto"/>
              <w:left w:val="single" w:sz="4" w:space="0" w:color="auto"/>
              <w:bottom w:val="single" w:sz="4" w:space="0" w:color="auto"/>
              <w:right w:val="single" w:sz="4" w:space="0" w:color="auto"/>
            </w:tcBorders>
          </w:tcPr>
          <w:p w14:paraId="42043525" w14:textId="77777777" w:rsidR="00C63E33" w:rsidRPr="001D4175" w:rsidRDefault="00C63E33" w:rsidP="00170A71">
            <w:pPr>
              <w:keepNext/>
              <w:jc w:val="center"/>
              <w:rPr>
                <w:b/>
                <w:bCs/>
                <w:sz w:val="20"/>
                <w:szCs w:val="20"/>
              </w:rPr>
            </w:pPr>
            <w:r w:rsidRPr="001D4175">
              <w:rPr>
                <w:b/>
                <w:bCs/>
                <w:sz w:val="20"/>
                <w:szCs w:val="20"/>
              </w:rPr>
              <w:t>Redki</w:t>
            </w:r>
          </w:p>
        </w:tc>
      </w:tr>
      <w:tr w:rsidR="00C63E33" w:rsidRPr="001D4175" w14:paraId="4AAC5E82"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24616A4A" w14:textId="77777777" w:rsidR="00C63E33" w:rsidRPr="001D4175" w:rsidRDefault="00C63E33" w:rsidP="00AF3411">
            <w:pPr>
              <w:keepNext/>
              <w:rPr>
                <w:sz w:val="20"/>
                <w:szCs w:val="20"/>
              </w:rPr>
            </w:pPr>
            <w:r w:rsidRPr="001D4175">
              <w:rPr>
                <w:sz w:val="20"/>
                <w:szCs w:val="20"/>
              </w:rPr>
              <w:t>Infekcijske in parazitske bolezni</w:t>
            </w:r>
          </w:p>
        </w:tc>
        <w:tc>
          <w:tcPr>
            <w:tcW w:w="1710" w:type="dxa"/>
            <w:tcBorders>
              <w:top w:val="single" w:sz="4" w:space="0" w:color="auto"/>
              <w:left w:val="single" w:sz="4" w:space="0" w:color="auto"/>
              <w:bottom w:val="single" w:sz="4" w:space="0" w:color="auto"/>
              <w:right w:val="single" w:sz="4" w:space="0" w:color="auto"/>
            </w:tcBorders>
          </w:tcPr>
          <w:p w14:paraId="483770D9" w14:textId="77777777" w:rsidR="00C63E33" w:rsidRPr="001D4175" w:rsidRDefault="00C63E33" w:rsidP="00AF3411">
            <w:pPr>
              <w:keepNext/>
              <w:rPr>
                <w:sz w:val="20"/>
                <w:szCs w:val="20"/>
              </w:rPr>
            </w:pPr>
            <w:r w:rsidRPr="001D4175">
              <w:rPr>
                <w:sz w:val="20"/>
                <w:szCs w:val="20"/>
              </w:rPr>
              <w:t>okužbe zgornjih dihal</w:t>
            </w:r>
          </w:p>
        </w:tc>
        <w:tc>
          <w:tcPr>
            <w:tcW w:w="2160" w:type="dxa"/>
            <w:tcBorders>
              <w:top w:val="single" w:sz="4" w:space="0" w:color="auto"/>
              <w:left w:val="single" w:sz="4" w:space="0" w:color="auto"/>
              <w:bottom w:val="single" w:sz="4" w:space="0" w:color="auto"/>
              <w:right w:val="single" w:sz="4" w:space="0" w:color="auto"/>
            </w:tcBorders>
          </w:tcPr>
          <w:p w14:paraId="11F1181D" w14:textId="77777777" w:rsidR="00C63E33" w:rsidRPr="001D4175" w:rsidRDefault="00C63E33" w:rsidP="00AF3411">
            <w:pPr>
              <w:keepNext/>
              <w:rPr>
                <w:sz w:val="20"/>
                <w:szCs w:val="20"/>
              </w:rPr>
            </w:pPr>
            <w:r w:rsidRPr="001D4175">
              <w:rPr>
                <w:sz w:val="20"/>
                <w:szCs w:val="20"/>
              </w:rPr>
              <w:t>celulitis, pljučnica,</w:t>
            </w:r>
            <w:r w:rsidR="006460DE" w:rsidRPr="001D4175">
              <w:rPr>
                <w:sz w:val="20"/>
                <w:szCs w:val="20"/>
              </w:rPr>
              <w:t xml:space="preserve"> </w:t>
            </w:r>
            <w:r w:rsidRPr="001D4175">
              <w:rPr>
                <w:sz w:val="20"/>
                <w:szCs w:val="20"/>
              </w:rPr>
              <w:t>oralni herpes simpleks, herpes zoster</w:t>
            </w:r>
          </w:p>
        </w:tc>
        <w:tc>
          <w:tcPr>
            <w:tcW w:w="2070" w:type="dxa"/>
            <w:tcBorders>
              <w:top w:val="single" w:sz="4" w:space="0" w:color="auto"/>
              <w:left w:val="single" w:sz="4" w:space="0" w:color="auto"/>
              <w:bottom w:val="single" w:sz="4" w:space="0" w:color="auto"/>
              <w:right w:val="single" w:sz="4" w:space="0" w:color="auto"/>
            </w:tcBorders>
          </w:tcPr>
          <w:p w14:paraId="6936DDDC" w14:textId="77777777" w:rsidR="00C63E33" w:rsidRPr="001D4175" w:rsidRDefault="00C63E33" w:rsidP="00AF3411">
            <w:pPr>
              <w:keepNext/>
              <w:rPr>
                <w:sz w:val="20"/>
                <w:szCs w:val="20"/>
              </w:rPr>
            </w:pPr>
            <w:r w:rsidRPr="001D4175">
              <w:rPr>
                <w:sz w:val="20"/>
                <w:szCs w:val="20"/>
              </w:rPr>
              <w:t>divertikulitis</w:t>
            </w:r>
          </w:p>
        </w:tc>
        <w:tc>
          <w:tcPr>
            <w:tcW w:w="1294" w:type="dxa"/>
            <w:tcBorders>
              <w:top w:val="single" w:sz="4" w:space="0" w:color="auto"/>
              <w:left w:val="single" w:sz="4" w:space="0" w:color="auto"/>
              <w:bottom w:val="single" w:sz="4" w:space="0" w:color="auto"/>
              <w:right w:val="single" w:sz="4" w:space="0" w:color="auto"/>
            </w:tcBorders>
          </w:tcPr>
          <w:p w14:paraId="78EA2C24" w14:textId="77777777" w:rsidR="00C63E33" w:rsidRPr="001D4175" w:rsidRDefault="00C63E33" w:rsidP="00AF3411">
            <w:pPr>
              <w:keepNext/>
              <w:rPr>
                <w:sz w:val="20"/>
                <w:szCs w:val="20"/>
              </w:rPr>
            </w:pPr>
          </w:p>
        </w:tc>
      </w:tr>
      <w:tr w:rsidR="00C63E33" w:rsidRPr="001D4175" w14:paraId="36E7C860"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51B27DC3" w14:textId="77777777" w:rsidR="00C63E33" w:rsidRPr="009C1724" w:rsidRDefault="00C63E33" w:rsidP="006460DE">
            <w:pPr>
              <w:rPr>
                <w:sz w:val="20"/>
                <w:szCs w:val="20"/>
              </w:rPr>
            </w:pPr>
            <w:r w:rsidRPr="001D4175">
              <w:rPr>
                <w:sz w:val="20"/>
                <w:szCs w:val="20"/>
              </w:rPr>
              <w:t>Bolezni krvi in</w:t>
            </w:r>
            <w:r w:rsidR="006460DE" w:rsidRPr="001D4175">
              <w:rPr>
                <w:sz w:val="20"/>
                <w:szCs w:val="20"/>
              </w:rPr>
              <w:t xml:space="preserve"> </w:t>
            </w:r>
            <w:r w:rsidRPr="001D4175">
              <w:rPr>
                <w:sz w:val="20"/>
                <w:szCs w:val="20"/>
              </w:rPr>
              <w:t>limfatičnega</w:t>
            </w:r>
            <w:r w:rsidR="006460DE" w:rsidRPr="001D4175">
              <w:rPr>
                <w:sz w:val="20"/>
                <w:szCs w:val="20"/>
              </w:rPr>
              <w:t xml:space="preserve"> </w:t>
            </w:r>
            <w:r w:rsidRPr="001D4175">
              <w:rPr>
                <w:sz w:val="20"/>
                <w:szCs w:val="20"/>
              </w:rPr>
              <w:t>sistema</w:t>
            </w:r>
          </w:p>
        </w:tc>
        <w:tc>
          <w:tcPr>
            <w:tcW w:w="1710" w:type="dxa"/>
            <w:tcBorders>
              <w:top w:val="single" w:sz="4" w:space="0" w:color="auto"/>
              <w:left w:val="single" w:sz="4" w:space="0" w:color="auto"/>
              <w:bottom w:val="single" w:sz="4" w:space="0" w:color="auto"/>
              <w:right w:val="single" w:sz="4" w:space="0" w:color="auto"/>
            </w:tcBorders>
          </w:tcPr>
          <w:p w14:paraId="478F8831" w14:textId="77777777" w:rsidR="00C63E33" w:rsidRPr="009C1724"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68689E49" w14:textId="77777777" w:rsidR="00C63E33" w:rsidRPr="001D4175" w:rsidRDefault="00C63E33" w:rsidP="006460DE">
            <w:pPr>
              <w:rPr>
                <w:sz w:val="20"/>
                <w:szCs w:val="20"/>
                <w:highlight w:val="yellow"/>
              </w:rPr>
            </w:pPr>
            <w:r w:rsidRPr="001D4175">
              <w:rPr>
                <w:sz w:val="20"/>
                <w:szCs w:val="20"/>
              </w:rPr>
              <w:t>levkopenija, nevtropenija,</w:t>
            </w:r>
            <w:r w:rsidR="006460DE" w:rsidRPr="001D4175">
              <w:rPr>
                <w:sz w:val="20"/>
                <w:szCs w:val="20"/>
              </w:rPr>
              <w:t xml:space="preserve"> </w:t>
            </w:r>
            <w:r w:rsidRPr="001D4175">
              <w:rPr>
                <w:sz w:val="20"/>
                <w:szCs w:val="20"/>
              </w:rPr>
              <w:t>hipofibrinogenemija</w:t>
            </w:r>
          </w:p>
        </w:tc>
        <w:tc>
          <w:tcPr>
            <w:tcW w:w="2070" w:type="dxa"/>
            <w:tcBorders>
              <w:top w:val="single" w:sz="4" w:space="0" w:color="auto"/>
              <w:left w:val="single" w:sz="4" w:space="0" w:color="auto"/>
              <w:bottom w:val="single" w:sz="4" w:space="0" w:color="auto"/>
              <w:right w:val="single" w:sz="4" w:space="0" w:color="auto"/>
            </w:tcBorders>
          </w:tcPr>
          <w:p w14:paraId="108D323C" w14:textId="77777777" w:rsidR="00C63E33" w:rsidRPr="001D4175" w:rsidRDefault="00C63E33" w:rsidP="00C34AB9">
            <w:pPr>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13CCE7DD" w14:textId="77777777" w:rsidR="00C63E33" w:rsidRPr="001D4175" w:rsidRDefault="00C63E33" w:rsidP="00C34AB9">
            <w:pPr>
              <w:rPr>
                <w:sz w:val="20"/>
                <w:szCs w:val="20"/>
                <w:highlight w:val="yellow"/>
              </w:rPr>
            </w:pPr>
          </w:p>
        </w:tc>
      </w:tr>
      <w:tr w:rsidR="00C63E33" w:rsidRPr="001D4175" w14:paraId="3AF8A945"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74FEE277" w14:textId="77777777" w:rsidR="00C63E33" w:rsidRPr="001D4175" w:rsidRDefault="00C63E33" w:rsidP="006460DE">
            <w:pPr>
              <w:rPr>
                <w:sz w:val="20"/>
                <w:szCs w:val="20"/>
                <w:highlight w:val="yellow"/>
              </w:rPr>
            </w:pPr>
            <w:r w:rsidRPr="001D4175">
              <w:rPr>
                <w:sz w:val="20"/>
                <w:szCs w:val="20"/>
              </w:rPr>
              <w:t>Bolezni imunskega</w:t>
            </w:r>
            <w:r w:rsidR="006460DE" w:rsidRPr="001D4175">
              <w:rPr>
                <w:sz w:val="20"/>
                <w:szCs w:val="20"/>
              </w:rPr>
              <w:t xml:space="preserve"> </w:t>
            </w:r>
            <w:r w:rsidRPr="001D4175">
              <w:rPr>
                <w:sz w:val="20"/>
                <w:szCs w:val="20"/>
              </w:rPr>
              <w:t>sistema</w:t>
            </w:r>
          </w:p>
        </w:tc>
        <w:tc>
          <w:tcPr>
            <w:tcW w:w="1710" w:type="dxa"/>
            <w:tcBorders>
              <w:top w:val="single" w:sz="4" w:space="0" w:color="auto"/>
              <w:left w:val="single" w:sz="4" w:space="0" w:color="auto"/>
              <w:bottom w:val="single" w:sz="4" w:space="0" w:color="auto"/>
              <w:right w:val="single" w:sz="4" w:space="0" w:color="auto"/>
            </w:tcBorders>
          </w:tcPr>
          <w:p w14:paraId="7142D608"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2C19D2D7" w14:textId="77777777" w:rsidR="00C63E33" w:rsidRPr="001D4175"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75BA452A" w14:textId="77777777" w:rsidR="00C63E33" w:rsidRPr="001D4175" w:rsidRDefault="00C63E33" w:rsidP="00C34AB9">
            <w:pPr>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05FC4BE8" w14:textId="77777777" w:rsidR="00C63E33" w:rsidRPr="001D4175" w:rsidRDefault="00C63E33" w:rsidP="006460DE">
            <w:pPr>
              <w:rPr>
                <w:sz w:val="20"/>
                <w:szCs w:val="20"/>
                <w:highlight w:val="yellow"/>
              </w:rPr>
            </w:pPr>
            <w:r w:rsidRPr="001D4175">
              <w:rPr>
                <w:sz w:val="20"/>
                <w:szCs w:val="20"/>
              </w:rPr>
              <w:t>anafilaksija</w:t>
            </w:r>
            <w:r w:rsidR="006460DE" w:rsidRPr="001D4175">
              <w:rPr>
                <w:sz w:val="20"/>
                <w:szCs w:val="20"/>
              </w:rPr>
              <w:t xml:space="preserve"> </w:t>
            </w:r>
            <w:r w:rsidRPr="001D4175">
              <w:rPr>
                <w:sz w:val="20"/>
                <w:szCs w:val="20"/>
              </w:rPr>
              <w:t>(smrtna)</w:t>
            </w:r>
            <w:r w:rsidRPr="001D4175">
              <w:rPr>
                <w:sz w:val="20"/>
                <w:szCs w:val="20"/>
                <w:vertAlign w:val="superscript"/>
              </w:rPr>
              <w:t>1, 2, 3</w:t>
            </w:r>
          </w:p>
        </w:tc>
      </w:tr>
      <w:tr w:rsidR="00C63E33" w:rsidRPr="001D4175" w14:paraId="0619B598"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7082996D" w14:textId="77777777" w:rsidR="00C63E33" w:rsidRPr="001D4175" w:rsidRDefault="00C63E33" w:rsidP="006460DE">
            <w:pPr>
              <w:rPr>
                <w:sz w:val="20"/>
                <w:szCs w:val="20"/>
                <w:highlight w:val="yellow"/>
              </w:rPr>
            </w:pPr>
            <w:r w:rsidRPr="001D4175">
              <w:rPr>
                <w:sz w:val="20"/>
                <w:szCs w:val="20"/>
              </w:rPr>
              <w:t>Bolezni</w:t>
            </w:r>
            <w:r w:rsidR="006460DE" w:rsidRPr="001D4175">
              <w:rPr>
                <w:sz w:val="20"/>
                <w:szCs w:val="20"/>
              </w:rPr>
              <w:t xml:space="preserve"> </w:t>
            </w:r>
            <w:r w:rsidRPr="001D4175">
              <w:rPr>
                <w:sz w:val="20"/>
                <w:szCs w:val="20"/>
              </w:rPr>
              <w:t>endokrinega sistema</w:t>
            </w:r>
          </w:p>
        </w:tc>
        <w:tc>
          <w:tcPr>
            <w:tcW w:w="1710" w:type="dxa"/>
            <w:tcBorders>
              <w:top w:val="single" w:sz="4" w:space="0" w:color="auto"/>
              <w:left w:val="single" w:sz="4" w:space="0" w:color="auto"/>
              <w:bottom w:val="single" w:sz="4" w:space="0" w:color="auto"/>
              <w:right w:val="single" w:sz="4" w:space="0" w:color="auto"/>
            </w:tcBorders>
          </w:tcPr>
          <w:p w14:paraId="5D44D0E0"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340DF8F8" w14:textId="77777777" w:rsidR="00C63E33" w:rsidRPr="001D4175"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17150289" w14:textId="77777777" w:rsidR="00C63E33" w:rsidRPr="001D4175" w:rsidRDefault="00C63E33" w:rsidP="00C34AB9">
            <w:pPr>
              <w:rPr>
                <w:sz w:val="20"/>
                <w:szCs w:val="20"/>
                <w:highlight w:val="yellow"/>
              </w:rPr>
            </w:pPr>
            <w:r w:rsidRPr="001D4175">
              <w:rPr>
                <w:sz w:val="20"/>
                <w:szCs w:val="20"/>
              </w:rPr>
              <w:t>hipotiroidizem</w:t>
            </w:r>
          </w:p>
        </w:tc>
        <w:tc>
          <w:tcPr>
            <w:tcW w:w="1294" w:type="dxa"/>
            <w:tcBorders>
              <w:top w:val="single" w:sz="4" w:space="0" w:color="auto"/>
              <w:left w:val="single" w:sz="4" w:space="0" w:color="auto"/>
              <w:bottom w:val="single" w:sz="4" w:space="0" w:color="auto"/>
              <w:right w:val="single" w:sz="4" w:space="0" w:color="auto"/>
            </w:tcBorders>
          </w:tcPr>
          <w:p w14:paraId="1C0EFD57" w14:textId="77777777" w:rsidR="00C63E33" w:rsidRPr="001D4175" w:rsidRDefault="00C63E33" w:rsidP="00C34AB9">
            <w:pPr>
              <w:rPr>
                <w:sz w:val="20"/>
                <w:szCs w:val="20"/>
                <w:highlight w:val="yellow"/>
              </w:rPr>
            </w:pPr>
          </w:p>
        </w:tc>
      </w:tr>
      <w:tr w:rsidR="00C63E33" w:rsidRPr="001D4175" w14:paraId="25F5B045"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23584A88" w14:textId="77777777" w:rsidR="00C63E33" w:rsidRPr="001D4175" w:rsidRDefault="00C63E33" w:rsidP="00C34AB9">
            <w:pPr>
              <w:rPr>
                <w:sz w:val="20"/>
                <w:szCs w:val="20"/>
                <w:highlight w:val="yellow"/>
              </w:rPr>
            </w:pPr>
            <w:r w:rsidRPr="001D4175">
              <w:rPr>
                <w:sz w:val="20"/>
                <w:szCs w:val="20"/>
              </w:rPr>
              <w:t>Presnovne in prehranske motnje</w:t>
            </w:r>
          </w:p>
        </w:tc>
        <w:tc>
          <w:tcPr>
            <w:tcW w:w="1710" w:type="dxa"/>
            <w:tcBorders>
              <w:top w:val="single" w:sz="4" w:space="0" w:color="auto"/>
              <w:left w:val="single" w:sz="4" w:space="0" w:color="auto"/>
              <w:bottom w:val="single" w:sz="4" w:space="0" w:color="auto"/>
              <w:right w:val="single" w:sz="4" w:space="0" w:color="auto"/>
            </w:tcBorders>
          </w:tcPr>
          <w:p w14:paraId="0D3013BC" w14:textId="77777777" w:rsidR="00C63E33" w:rsidRPr="001D4175" w:rsidRDefault="00C63E33" w:rsidP="00C34AB9">
            <w:pPr>
              <w:rPr>
                <w:sz w:val="20"/>
                <w:szCs w:val="20"/>
                <w:highlight w:val="yellow"/>
              </w:rPr>
            </w:pPr>
            <w:r w:rsidRPr="001D4175">
              <w:rPr>
                <w:sz w:val="20"/>
                <w:szCs w:val="20"/>
              </w:rPr>
              <w:t>hiperholesterole mija*</w:t>
            </w:r>
          </w:p>
        </w:tc>
        <w:tc>
          <w:tcPr>
            <w:tcW w:w="2160" w:type="dxa"/>
            <w:tcBorders>
              <w:top w:val="single" w:sz="4" w:space="0" w:color="auto"/>
              <w:left w:val="single" w:sz="4" w:space="0" w:color="auto"/>
              <w:bottom w:val="single" w:sz="4" w:space="0" w:color="auto"/>
              <w:right w:val="single" w:sz="4" w:space="0" w:color="auto"/>
            </w:tcBorders>
          </w:tcPr>
          <w:p w14:paraId="0871BBFD" w14:textId="77777777" w:rsidR="00C63E33" w:rsidRPr="001D4175"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0E457E3A" w14:textId="77777777" w:rsidR="00C63E33" w:rsidRPr="001D4175" w:rsidRDefault="00C63E33" w:rsidP="00C34AB9">
            <w:pPr>
              <w:rPr>
                <w:sz w:val="20"/>
                <w:szCs w:val="20"/>
                <w:highlight w:val="yellow"/>
              </w:rPr>
            </w:pPr>
            <w:r w:rsidRPr="001D4175">
              <w:rPr>
                <w:sz w:val="20"/>
                <w:szCs w:val="20"/>
              </w:rPr>
              <w:t>hipertrigliceridemija</w:t>
            </w:r>
          </w:p>
        </w:tc>
        <w:tc>
          <w:tcPr>
            <w:tcW w:w="1294" w:type="dxa"/>
            <w:tcBorders>
              <w:top w:val="single" w:sz="4" w:space="0" w:color="auto"/>
              <w:left w:val="single" w:sz="4" w:space="0" w:color="auto"/>
              <w:bottom w:val="single" w:sz="4" w:space="0" w:color="auto"/>
              <w:right w:val="single" w:sz="4" w:space="0" w:color="auto"/>
            </w:tcBorders>
          </w:tcPr>
          <w:p w14:paraId="1B083C15" w14:textId="77777777" w:rsidR="00C63E33" w:rsidRPr="001D4175" w:rsidRDefault="00C63E33" w:rsidP="00C34AB9">
            <w:pPr>
              <w:rPr>
                <w:sz w:val="20"/>
                <w:szCs w:val="20"/>
                <w:highlight w:val="yellow"/>
              </w:rPr>
            </w:pPr>
          </w:p>
        </w:tc>
      </w:tr>
      <w:tr w:rsidR="00C63E33" w:rsidRPr="001D4175" w14:paraId="6510EEE5"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5D781B36" w14:textId="77777777" w:rsidR="00C63E33" w:rsidRPr="001D4175" w:rsidRDefault="00C63E33" w:rsidP="00C34AB9">
            <w:pPr>
              <w:rPr>
                <w:sz w:val="20"/>
                <w:szCs w:val="20"/>
                <w:highlight w:val="yellow"/>
              </w:rPr>
            </w:pPr>
            <w:r w:rsidRPr="001D4175">
              <w:rPr>
                <w:sz w:val="20"/>
                <w:szCs w:val="20"/>
              </w:rPr>
              <w:t>Bolezni živčevja</w:t>
            </w:r>
          </w:p>
        </w:tc>
        <w:tc>
          <w:tcPr>
            <w:tcW w:w="1710" w:type="dxa"/>
            <w:tcBorders>
              <w:top w:val="single" w:sz="4" w:space="0" w:color="auto"/>
              <w:left w:val="single" w:sz="4" w:space="0" w:color="auto"/>
              <w:bottom w:val="single" w:sz="4" w:space="0" w:color="auto"/>
              <w:right w:val="single" w:sz="4" w:space="0" w:color="auto"/>
            </w:tcBorders>
          </w:tcPr>
          <w:p w14:paraId="63B8BFC8"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41A23B57" w14:textId="77777777" w:rsidR="00C63E33" w:rsidRPr="001D4175" w:rsidRDefault="00C63E33" w:rsidP="00C34AB9">
            <w:pPr>
              <w:rPr>
                <w:sz w:val="20"/>
                <w:szCs w:val="20"/>
                <w:highlight w:val="yellow"/>
              </w:rPr>
            </w:pPr>
            <w:r w:rsidRPr="001D4175">
              <w:rPr>
                <w:sz w:val="20"/>
                <w:szCs w:val="20"/>
              </w:rPr>
              <w:t>glavobol, omotica</w:t>
            </w:r>
          </w:p>
        </w:tc>
        <w:tc>
          <w:tcPr>
            <w:tcW w:w="2070" w:type="dxa"/>
            <w:tcBorders>
              <w:top w:val="single" w:sz="4" w:space="0" w:color="auto"/>
              <w:left w:val="single" w:sz="4" w:space="0" w:color="auto"/>
              <w:bottom w:val="single" w:sz="4" w:space="0" w:color="auto"/>
              <w:right w:val="single" w:sz="4" w:space="0" w:color="auto"/>
            </w:tcBorders>
          </w:tcPr>
          <w:p w14:paraId="07CB50BA" w14:textId="77777777" w:rsidR="00C63E33" w:rsidRPr="001D4175" w:rsidRDefault="00C63E33" w:rsidP="00C34AB9">
            <w:pPr>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1DE49410" w14:textId="77777777" w:rsidR="00C63E33" w:rsidRPr="001D4175" w:rsidRDefault="00C63E33" w:rsidP="00C34AB9">
            <w:pPr>
              <w:rPr>
                <w:sz w:val="20"/>
                <w:szCs w:val="20"/>
                <w:highlight w:val="yellow"/>
              </w:rPr>
            </w:pPr>
          </w:p>
        </w:tc>
      </w:tr>
      <w:tr w:rsidR="00C63E33" w:rsidRPr="001D4175" w14:paraId="29C328C5"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55A9B329" w14:textId="77777777" w:rsidR="00C63E33" w:rsidRPr="001D4175" w:rsidRDefault="00C63E33" w:rsidP="00C34AB9">
            <w:pPr>
              <w:rPr>
                <w:sz w:val="20"/>
                <w:szCs w:val="20"/>
                <w:highlight w:val="yellow"/>
              </w:rPr>
            </w:pPr>
            <w:r w:rsidRPr="001D4175">
              <w:rPr>
                <w:sz w:val="20"/>
                <w:szCs w:val="20"/>
              </w:rPr>
              <w:t>Očesne bolezni</w:t>
            </w:r>
          </w:p>
        </w:tc>
        <w:tc>
          <w:tcPr>
            <w:tcW w:w="1710" w:type="dxa"/>
            <w:tcBorders>
              <w:top w:val="single" w:sz="4" w:space="0" w:color="auto"/>
              <w:left w:val="single" w:sz="4" w:space="0" w:color="auto"/>
              <w:bottom w:val="single" w:sz="4" w:space="0" w:color="auto"/>
              <w:right w:val="single" w:sz="4" w:space="0" w:color="auto"/>
            </w:tcBorders>
          </w:tcPr>
          <w:p w14:paraId="6A4B2247"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5F6EFDB2" w14:textId="77777777" w:rsidR="00C63E33" w:rsidRPr="001D4175" w:rsidRDefault="00C63E33" w:rsidP="00C34AB9">
            <w:pPr>
              <w:rPr>
                <w:sz w:val="20"/>
                <w:szCs w:val="20"/>
                <w:highlight w:val="yellow"/>
              </w:rPr>
            </w:pPr>
            <w:r w:rsidRPr="001D4175">
              <w:rPr>
                <w:sz w:val="20"/>
                <w:szCs w:val="20"/>
              </w:rPr>
              <w:t>konjunktivitis</w:t>
            </w:r>
          </w:p>
        </w:tc>
        <w:tc>
          <w:tcPr>
            <w:tcW w:w="2070" w:type="dxa"/>
            <w:tcBorders>
              <w:top w:val="single" w:sz="4" w:space="0" w:color="auto"/>
              <w:left w:val="single" w:sz="4" w:space="0" w:color="auto"/>
              <w:bottom w:val="single" w:sz="4" w:space="0" w:color="auto"/>
              <w:right w:val="single" w:sz="4" w:space="0" w:color="auto"/>
            </w:tcBorders>
          </w:tcPr>
          <w:p w14:paraId="400771D4" w14:textId="77777777" w:rsidR="00C63E33" w:rsidRPr="001D4175" w:rsidRDefault="00C63E33" w:rsidP="00C34AB9">
            <w:pPr>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78A69586" w14:textId="77777777" w:rsidR="00C63E33" w:rsidRPr="001D4175" w:rsidRDefault="00C63E33" w:rsidP="00C34AB9">
            <w:pPr>
              <w:rPr>
                <w:sz w:val="20"/>
                <w:szCs w:val="20"/>
                <w:highlight w:val="yellow"/>
              </w:rPr>
            </w:pPr>
          </w:p>
        </w:tc>
      </w:tr>
      <w:tr w:rsidR="00C63E33" w:rsidRPr="001D4175" w14:paraId="3D2BFA2D"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3EFFE768" w14:textId="77777777" w:rsidR="00C63E33" w:rsidRPr="001D4175" w:rsidRDefault="00C63E33" w:rsidP="00C34AB9">
            <w:pPr>
              <w:rPr>
                <w:sz w:val="20"/>
                <w:szCs w:val="20"/>
                <w:highlight w:val="yellow"/>
              </w:rPr>
            </w:pPr>
            <w:r w:rsidRPr="001D4175">
              <w:rPr>
                <w:sz w:val="20"/>
                <w:szCs w:val="20"/>
              </w:rPr>
              <w:t>Žilne bolezni</w:t>
            </w:r>
          </w:p>
        </w:tc>
        <w:tc>
          <w:tcPr>
            <w:tcW w:w="1710" w:type="dxa"/>
            <w:tcBorders>
              <w:top w:val="single" w:sz="4" w:space="0" w:color="auto"/>
              <w:left w:val="single" w:sz="4" w:space="0" w:color="auto"/>
              <w:bottom w:val="single" w:sz="4" w:space="0" w:color="auto"/>
              <w:right w:val="single" w:sz="4" w:space="0" w:color="auto"/>
            </w:tcBorders>
          </w:tcPr>
          <w:p w14:paraId="7A5D5273"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69310587" w14:textId="77777777" w:rsidR="00C63E33" w:rsidRPr="001D4175" w:rsidRDefault="00C63E33" w:rsidP="00C34AB9">
            <w:pPr>
              <w:rPr>
                <w:sz w:val="20"/>
                <w:szCs w:val="20"/>
                <w:highlight w:val="yellow"/>
              </w:rPr>
            </w:pPr>
            <w:r w:rsidRPr="001D4175">
              <w:rPr>
                <w:sz w:val="20"/>
                <w:szCs w:val="20"/>
              </w:rPr>
              <w:t>hipertenzija</w:t>
            </w:r>
          </w:p>
        </w:tc>
        <w:tc>
          <w:tcPr>
            <w:tcW w:w="2070" w:type="dxa"/>
            <w:tcBorders>
              <w:top w:val="single" w:sz="4" w:space="0" w:color="auto"/>
              <w:left w:val="single" w:sz="4" w:space="0" w:color="auto"/>
              <w:bottom w:val="single" w:sz="4" w:space="0" w:color="auto"/>
              <w:right w:val="single" w:sz="4" w:space="0" w:color="auto"/>
            </w:tcBorders>
          </w:tcPr>
          <w:p w14:paraId="18AE00B6" w14:textId="77777777" w:rsidR="00C63E33" w:rsidRPr="001D4175" w:rsidRDefault="00C63E33" w:rsidP="00C34AB9">
            <w:pPr>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665DF279" w14:textId="77777777" w:rsidR="00C63E33" w:rsidRPr="001D4175" w:rsidRDefault="00C63E33" w:rsidP="00C34AB9">
            <w:pPr>
              <w:rPr>
                <w:sz w:val="20"/>
                <w:szCs w:val="20"/>
                <w:highlight w:val="yellow"/>
              </w:rPr>
            </w:pPr>
          </w:p>
        </w:tc>
      </w:tr>
      <w:tr w:rsidR="00C63E33" w:rsidRPr="001D4175" w14:paraId="08DA632F"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5B29719A" w14:textId="77777777" w:rsidR="00C63E33" w:rsidRPr="001D4175" w:rsidRDefault="00C63E33" w:rsidP="006460DE">
            <w:pPr>
              <w:rPr>
                <w:sz w:val="20"/>
                <w:szCs w:val="20"/>
                <w:highlight w:val="yellow"/>
              </w:rPr>
            </w:pPr>
            <w:r w:rsidRPr="001D4175">
              <w:rPr>
                <w:sz w:val="20"/>
                <w:szCs w:val="20"/>
              </w:rPr>
              <w:t>Bolezni dihal, prsnega koša in mediastinalnega</w:t>
            </w:r>
            <w:r w:rsidR="006460DE" w:rsidRPr="001D4175">
              <w:rPr>
                <w:sz w:val="20"/>
                <w:szCs w:val="20"/>
              </w:rPr>
              <w:t xml:space="preserve"> </w:t>
            </w:r>
            <w:r w:rsidRPr="001D4175">
              <w:rPr>
                <w:sz w:val="20"/>
                <w:szCs w:val="20"/>
              </w:rPr>
              <w:t>prostora</w:t>
            </w:r>
          </w:p>
        </w:tc>
        <w:tc>
          <w:tcPr>
            <w:tcW w:w="1710" w:type="dxa"/>
            <w:tcBorders>
              <w:top w:val="single" w:sz="4" w:space="0" w:color="auto"/>
              <w:left w:val="single" w:sz="4" w:space="0" w:color="auto"/>
              <w:bottom w:val="single" w:sz="4" w:space="0" w:color="auto"/>
              <w:right w:val="single" w:sz="4" w:space="0" w:color="auto"/>
            </w:tcBorders>
          </w:tcPr>
          <w:p w14:paraId="5FF8184E"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4BC94FBD" w14:textId="77777777" w:rsidR="00C63E33" w:rsidRPr="001D4175" w:rsidRDefault="00C63E33" w:rsidP="00C34AB9">
            <w:pPr>
              <w:rPr>
                <w:sz w:val="20"/>
                <w:szCs w:val="20"/>
                <w:highlight w:val="yellow"/>
              </w:rPr>
            </w:pPr>
            <w:r w:rsidRPr="001D4175">
              <w:rPr>
                <w:sz w:val="20"/>
                <w:szCs w:val="20"/>
              </w:rPr>
              <w:t>kašelj, dispneja</w:t>
            </w:r>
          </w:p>
        </w:tc>
        <w:tc>
          <w:tcPr>
            <w:tcW w:w="2070" w:type="dxa"/>
            <w:tcBorders>
              <w:top w:val="single" w:sz="4" w:space="0" w:color="auto"/>
              <w:left w:val="single" w:sz="4" w:space="0" w:color="auto"/>
              <w:bottom w:val="single" w:sz="4" w:space="0" w:color="auto"/>
              <w:right w:val="single" w:sz="4" w:space="0" w:color="auto"/>
            </w:tcBorders>
          </w:tcPr>
          <w:p w14:paraId="0504D29E" w14:textId="77777777" w:rsidR="00C63E33" w:rsidRPr="001D4175" w:rsidRDefault="00C63E33" w:rsidP="00C34AB9">
            <w:pPr>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2510996B" w14:textId="77777777" w:rsidR="00C63E33" w:rsidRPr="001D4175" w:rsidRDefault="00C63E33" w:rsidP="00C34AB9">
            <w:pPr>
              <w:rPr>
                <w:sz w:val="20"/>
                <w:szCs w:val="20"/>
                <w:highlight w:val="yellow"/>
              </w:rPr>
            </w:pPr>
          </w:p>
        </w:tc>
      </w:tr>
      <w:tr w:rsidR="00C63E33" w:rsidRPr="001D4175" w14:paraId="6451C27A"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3D1BB63A" w14:textId="77777777" w:rsidR="00C63E33" w:rsidRPr="001D4175" w:rsidRDefault="00C63E33" w:rsidP="00C34AB9">
            <w:pPr>
              <w:rPr>
                <w:sz w:val="20"/>
                <w:szCs w:val="20"/>
                <w:highlight w:val="yellow"/>
              </w:rPr>
            </w:pPr>
            <w:r w:rsidRPr="001D4175">
              <w:rPr>
                <w:sz w:val="20"/>
                <w:szCs w:val="20"/>
              </w:rPr>
              <w:t>Bolezni prebavil</w:t>
            </w:r>
          </w:p>
        </w:tc>
        <w:tc>
          <w:tcPr>
            <w:tcW w:w="1710" w:type="dxa"/>
            <w:tcBorders>
              <w:top w:val="single" w:sz="4" w:space="0" w:color="auto"/>
              <w:left w:val="single" w:sz="4" w:space="0" w:color="auto"/>
              <w:bottom w:val="single" w:sz="4" w:space="0" w:color="auto"/>
              <w:right w:val="single" w:sz="4" w:space="0" w:color="auto"/>
            </w:tcBorders>
          </w:tcPr>
          <w:p w14:paraId="6B2A92BA"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5B4BEA98" w14:textId="77777777" w:rsidR="00C63E33" w:rsidRPr="001D4175" w:rsidRDefault="00C63E33" w:rsidP="006460DE">
            <w:pPr>
              <w:rPr>
                <w:sz w:val="20"/>
                <w:szCs w:val="20"/>
                <w:highlight w:val="yellow"/>
              </w:rPr>
            </w:pPr>
            <w:r w:rsidRPr="001D4175">
              <w:rPr>
                <w:sz w:val="20"/>
                <w:szCs w:val="20"/>
              </w:rPr>
              <w:t>bolečina v trebuhu,</w:t>
            </w:r>
            <w:r w:rsidR="006460DE" w:rsidRPr="001D4175">
              <w:rPr>
                <w:sz w:val="20"/>
                <w:szCs w:val="20"/>
              </w:rPr>
              <w:t xml:space="preserve"> </w:t>
            </w:r>
            <w:r w:rsidRPr="001D4175">
              <w:rPr>
                <w:sz w:val="20"/>
                <w:szCs w:val="20"/>
              </w:rPr>
              <w:t>razjede v ustih, gastritis</w:t>
            </w:r>
          </w:p>
        </w:tc>
        <w:tc>
          <w:tcPr>
            <w:tcW w:w="2070" w:type="dxa"/>
            <w:tcBorders>
              <w:top w:val="single" w:sz="4" w:space="0" w:color="auto"/>
              <w:left w:val="single" w:sz="4" w:space="0" w:color="auto"/>
              <w:bottom w:val="single" w:sz="4" w:space="0" w:color="auto"/>
              <w:right w:val="single" w:sz="4" w:space="0" w:color="auto"/>
            </w:tcBorders>
          </w:tcPr>
          <w:p w14:paraId="0A73C155" w14:textId="77777777" w:rsidR="00C63E33" w:rsidRPr="009C1724" w:rsidRDefault="00C63E33" w:rsidP="00C34AB9">
            <w:pPr>
              <w:rPr>
                <w:sz w:val="20"/>
                <w:szCs w:val="20"/>
                <w:highlight w:val="yellow"/>
              </w:rPr>
            </w:pPr>
            <w:r w:rsidRPr="001D4175">
              <w:rPr>
                <w:sz w:val="20"/>
                <w:szCs w:val="20"/>
              </w:rPr>
              <w:t>vnetje ustne sluznice, razjeda v želodcu</w:t>
            </w:r>
          </w:p>
        </w:tc>
        <w:tc>
          <w:tcPr>
            <w:tcW w:w="1294" w:type="dxa"/>
            <w:tcBorders>
              <w:top w:val="single" w:sz="4" w:space="0" w:color="auto"/>
              <w:left w:val="single" w:sz="4" w:space="0" w:color="auto"/>
              <w:bottom w:val="single" w:sz="4" w:space="0" w:color="auto"/>
              <w:right w:val="single" w:sz="4" w:space="0" w:color="auto"/>
            </w:tcBorders>
          </w:tcPr>
          <w:p w14:paraId="15CC93E0" w14:textId="77777777" w:rsidR="00C63E33" w:rsidRPr="009C1724" w:rsidRDefault="00C63E33" w:rsidP="00C34AB9">
            <w:pPr>
              <w:rPr>
                <w:sz w:val="20"/>
                <w:szCs w:val="20"/>
                <w:highlight w:val="yellow"/>
              </w:rPr>
            </w:pPr>
          </w:p>
        </w:tc>
      </w:tr>
      <w:tr w:rsidR="00C63E33" w:rsidRPr="001D4175" w14:paraId="62B772F6"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2F9EB4D0" w14:textId="77777777" w:rsidR="00C63E33" w:rsidRPr="001D4175" w:rsidRDefault="00C63E33" w:rsidP="00C34AB9">
            <w:pPr>
              <w:rPr>
                <w:sz w:val="20"/>
                <w:szCs w:val="20"/>
                <w:highlight w:val="yellow"/>
              </w:rPr>
            </w:pPr>
            <w:r w:rsidRPr="001D4175">
              <w:rPr>
                <w:sz w:val="20"/>
                <w:szCs w:val="20"/>
              </w:rPr>
              <w:t>Bolezni jeter, žolčnika in žolčevodov</w:t>
            </w:r>
          </w:p>
        </w:tc>
        <w:tc>
          <w:tcPr>
            <w:tcW w:w="1710" w:type="dxa"/>
            <w:tcBorders>
              <w:top w:val="single" w:sz="4" w:space="0" w:color="auto"/>
              <w:left w:val="single" w:sz="4" w:space="0" w:color="auto"/>
              <w:bottom w:val="single" w:sz="4" w:space="0" w:color="auto"/>
              <w:right w:val="single" w:sz="4" w:space="0" w:color="auto"/>
            </w:tcBorders>
          </w:tcPr>
          <w:p w14:paraId="768B5804"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5ABC8418" w14:textId="77777777" w:rsidR="00C63E33" w:rsidRPr="001D4175"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0D246344" w14:textId="77777777" w:rsidR="00C63E33" w:rsidRPr="001D4175" w:rsidRDefault="00C63E33" w:rsidP="00C34AB9">
            <w:pPr>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4800D350" w14:textId="77777777" w:rsidR="00C63E33" w:rsidRPr="001D4175" w:rsidRDefault="00C63E33" w:rsidP="006460DE">
            <w:pPr>
              <w:rPr>
                <w:sz w:val="20"/>
                <w:szCs w:val="20"/>
              </w:rPr>
            </w:pPr>
            <w:r w:rsidRPr="001D4175">
              <w:rPr>
                <w:sz w:val="20"/>
                <w:szCs w:val="20"/>
              </w:rPr>
              <w:t>z zdravili povzročena okvara jeter, hepatitis, zlatenica; zelo redko:</w:t>
            </w:r>
            <w:r w:rsidR="006460DE" w:rsidRPr="001D4175">
              <w:rPr>
                <w:sz w:val="20"/>
                <w:szCs w:val="20"/>
              </w:rPr>
              <w:t xml:space="preserve"> </w:t>
            </w:r>
            <w:r w:rsidRPr="001D4175">
              <w:rPr>
                <w:sz w:val="20"/>
                <w:szCs w:val="20"/>
              </w:rPr>
              <w:t>odpoved jeter</w:t>
            </w:r>
          </w:p>
        </w:tc>
      </w:tr>
      <w:tr w:rsidR="00C63E33" w:rsidRPr="001D4175" w14:paraId="31376D41"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32C22B79" w14:textId="77777777" w:rsidR="00C63E33" w:rsidRPr="001D4175" w:rsidRDefault="00C63E33" w:rsidP="00C34AB9">
            <w:pPr>
              <w:rPr>
                <w:sz w:val="20"/>
                <w:szCs w:val="20"/>
                <w:highlight w:val="yellow"/>
              </w:rPr>
            </w:pPr>
            <w:r w:rsidRPr="001D4175">
              <w:rPr>
                <w:sz w:val="20"/>
                <w:szCs w:val="20"/>
              </w:rPr>
              <w:t>Bolezni kože in podkožja</w:t>
            </w:r>
          </w:p>
        </w:tc>
        <w:tc>
          <w:tcPr>
            <w:tcW w:w="1710" w:type="dxa"/>
            <w:tcBorders>
              <w:top w:val="single" w:sz="4" w:space="0" w:color="auto"/>
              <w:left w:val="single" w:sz="4" w:space="0" w:color="auto"/>
              <w:bottom w:val="single" w:sz="4" w:space="0" w:color="auto"/>
              <w:right w:val="single" w:sz="4" w:space="0" w:color="auto"/>
            </w:tcBorders>
          </w:tcPr>
          <w:p w14:paraId="5E0A8E35"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55FE6B82" w14:textId="77777777" w:rsidR="00C63E33" w:rsidRPr="001D4175" w:rsidRDefault="00C63E33" w:rsidP="00AF3411">
            <w:pPr>
              <w:rPr>
                <w:sz w:val="20"/>
                <w:szCs w:val="20"/>
                <w:highlight w:val="yellow"/>
              </w:rPr>
            </w:pPr>
            <w:r w:rsidRPr="001D4175">
              <w:rPr>
                <w:sz w:val="20"/>
                <w:szCs w:val="20"/>
              </w:rPr>
              <w:t>izpuščaj, srbenje,</w:t>
            </w:r>
            <w:r w:rsidR="00AF3411" w:rsidRPr="001D4175">
              <w:rPr>
                <w:sz w:val="20"/>
                <w:szCs w:val="20"/>
              </w:rPr>
              <w:t xml:space="preserve"> </w:t>
            </w:r>
            <w:r w:rsidRPr="001D4175">
              <w:rPr>
                <w:sz w:val="20"/>
                <w:szCs w:val="20"/>
              </w:rPr>
              <w:t>urtikarija</w:t>
            </w:r>
          </w:p>
        </w:tc>
        <w:tc>
          <w:tcPr>
            <w:tcW w:w="2070" w:type="dxa"/>
            <w:tcBorders>
              <w:top w:val="single" w:sz="4" w:space="0" w:color="auto"/>
              <w:left w:val="single" w:sz="4" w:space="0" w:color="auto"/>
              <w:bottom w:val="single" w:sz="4" w:space="0" w:color="auto"/>
              <w:right w:val="single" w:sz="4" w:space="0" w:color="auto"/>
            </w:tcBorders>
          </w:tcPr>
          <w:p w14:paraId="1C6F356B" w14:textId="77777777" w:rsidR="00C63E33" w:rsidRPr="001D4175" w:rsidRDefault="00C63E33" w:rsidP="00C34AB9">
            <w:pPr>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7160FF84" w14:textId="77777777" w:rsidR="00C63E33" w:rsidRPr="001D4175" w:rsidRDefault="00C63E33" w:rsidP="006460DE">
            <w:pPr>
              <w:rPr>
                <w:sz w:val="20"/>
                <w:szCs w:val="20"/>
              </w:rPr>
            </w:pPr>
            <w:r w:rsidRPr="001D4175">
              <w:rPr>
                <w:sz w:val="20"/>
                <w:szCs w:val="20"/>
              </w:rPr>
              <w:t>Stevens- Johnsonov</w:t>
            </w:r>
            <w:r w:rsidR="006460DE" w:rsidRPr="001D4175">
              <w:rPr>
                <w:sz w:val="20"/>
                <w:szCs w:val="20"/>
              </w:rPr>
              <w:t xml:space="preserve"> </w:t>
            </w:r>
            <w:r w:rsidRPr="001D4175">
              <w:rPr>
                <w:sz w:val="20"/>
                <w:szCs w:val="20"/>
              </w:rPr>
              <w:t>sindrom</w:t>
            </w:r>
            <w:r w:rsidRPr="001D4175">
              <w:rPr>
                <w:sz w:val="20"/>
                <w:szCs w:val="20"/>
                <w:vertAlign w:val="superscript"/>
              </w:rPr>
              <w:t>3</w:t>
            </w:r>
          </w:p>
        </w:tc>
      </w:tr>
      <w:tr w:rsidR="00C63E33" w:rsidRPr="001D4175" w14:paraId="4BC04662"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36672BA8" w14:textId="77777777" w:rsidR="00C63E33" w:rsidRPr="001D4175" w:rsidRDefault="00C63E33" w:rsidP="00C34AB9">
            <w:pPr>
              <w:rPr>
                <w:sz w:val="20"/>
                <w:szCs w:val="20"/>
                <w:highlight w:val="yellow"/>
              </w:rPr>
            </w:pPr>
            <w:r w:rsidRPr="001D4175">
              <w:rPr>
                <w:sz w:val="20"/>
                <w:szCs w:val="20"/>
              </w:rPr>
              <w:t>Bolezni sečil</w:t>
            </w:r>
          </w:p>
        </w:tc>
        <w:tc>
          <w:tcPr>
            <w:tcW w:w="1710" w:type="dxa"/>
            <w:tcBorders>
              <w:top w:val="single" w:sz="4" w:space="0" w:color="auto"/>
              <w:left w:val="single" w:sz="4" w:space="0" w:color="auto"/>
              <w:bottom w:val="single" w:sz="4" w:space="0" w:color="auto"/>
              <w:right w:val="single" w:sz="4" w:space="0" w:color="auto"/>
            </w:tcBorders>
          </w:tcPr>
          <w:p w14:paraId="2F02AC17"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1490C2F4" w14:textId="77777777" w:rsidR="00C63E33" w:rsidRPr="001D4175"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1093C0E4" w14:textId="77777777" w:rsidR="00C63E33" w:rsidRPr="001D4175" w:rsidRDefault="00C63E33" w:rsidP="00C34AB9">
            <w:pPr>
              <w:rPr>
                <w:sz w:val="20"/>
                <w:szCs w:val="20"/>
                <w:highlight w:val="yellow"/>
              </w:rPr>
            </w:pPr>
            <w:r w:rsidRPr="001D4175">
              <w:rPr>
                <w:sz w:val="20"/>
                <w:szCs w:val="20"/>
              </w:rPr>
              <w:t>nefrolitiaza</w:t>
            </w:r>
          </w:p>
        </w:tc>
        <w:tc>
          <w:tcPr>
            <w:tcW w:w="1294" w:type="dxa"/>
            <w:tcBorders>
              <w:top w:val="single" w:sz="4" w:space="0" w:color="auto"/>
              <w:left w:val="single" w:sz="4" w:space="0" w:color="auto"/>
              <w:bottom w:val="single" w:sz="4" w:space="0" w:color="auto"/>
              <w:right w:val="single" w:sz="4" w:space="0" w:color="auto"/>
            </w:tcBorders>
          </w:tcPr>
          <w:p w14:paraId="0F5BB1CA" w14:textId="77777777" w:rsidR="00C63E33" w:rsidRPr="001D4175" w:rsidRDefault="00C63E33" w:rsidP="00C34AB9">
            <w:pPr>
              <w:rPr>
                <w:sz w:val="20"/>
                <w:szCs w:val="20"/>
                <w:highlight w:val="yellow"/>
              </w:rPr>
            </w:pPr>
          </w:p>
        </w:tc>
      </w:tr>
      <w:tr w:rsidR="00C63E33" w:rsidRPr="001D4175" w14:paraId="4339F2D0"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2A58F9B1" w14:textId="77777777" w:rsidR="00C63E33" w:rsidRPr="001D4175" w:rsidRDefault="00C63E33" w:rsidP="006460DE">
            <w:pPr>
              <w:rPr>
                <w:sz w:val="20"/>
                <w:szCs w:val="20"/>
                <w:highlight w:val="yellow"/>
              </w:rPr>
            </w:pPr>
            <w:r w:rsidRPr="001D4175">
              <w:rPr>
                <w:sz w:val="20"/>
                <w:szCs w:val="20"/>
              </w:rPr>
              <w:t>Splošne težave in spremembe na</w:t>
            </w:r>
            <w:r w:rsidR="006460DE" w:rsidRPr="001D4175">
              <w:rPr>
                <w:sz w:val="20"/>
                <w:szCs w:val="20"/>
              </w:rPr>
              <w:t xml:space="preserve"> </w:t>
            </w:r>
            <w:r w:rsidRPr="001D4175">
              <w:rPr>
                <w:sz w:val="20"/>
                <w:szCs w:val="20"/>
              </w:rPr>
              <w:t>mestu aplikacije</w:t>
            </w:r>
          </w:p>
        </w:tc>
        <w:tc>
          <w:tcPr>
            <w:tcW w:w="1710" w:type="dxa"/>
            <w:tcBorders>
              <w:top w:val="single" w:sz="4" w:space="0" w:color="auto"/>
              <w:left w:val="single" w:sz="4" w:space="0" w:color="auto"/>
              <w:bottom w:val="single" w:sz="4" w:space="0" w:color="auto"/>
              <w:right w:val="single" w:sz="4" w:space="0" w:color="auto"/>
            </w:tcBorders>
          </w:tcPr>
          <w:p w14:paraId="326FB7D8" w14:textId="77777777" w:rsidR="00C63E33" w:rsidRPr="001D4175" w:rsidRDefault="00C63E33" w:rsidP="00C34AB9">
            <w:pPr>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02ECAA52" w14:textId="77777777" w:rsidR="00C63E33" w:rsidRPr="001D4175" w:rsidRDefault="00C63E33" w:rsidP="006460DE">
            <w:pPr>
              <w:rPr>
                <w:sz w:val="20"/>
                <w:szCs w:val="20"/>
                <w:highlight w:val="yellow"/>
              </w:rPr>
            </w:pPr>
            <w:r w:rsidRPr="001D4175">
              <w:rPr>
                <w:sz w:val="20"/>
                <w:szCs w:val="20"/>
              </w:rPr>
              <w:t>periferni edem,</w:t>
            </w:r>
            <w:r w:rsidR="006460DE" w:rsidRPr="001D4175">
              <w:rPr>
                <w:sz w:val="20"/>
                <w:szCs w:val="20"/>
              </w:rPr>
              <w:t xml:space="preserve"> </w:t>
            </w:r>
            <w:r w:rsidRPr="001D4175">
              <w:rPr>
                <w:sz w:val="20"/>
                <w:szCs w:val="20"/>
              </w:rPr>
              <w:t>preobčutljivostne</w:t>
            </w:r>
            <w:r w:rsidR="006460DE" w:rsidRPr="001D4175">
              <w:rPr>
                <w:sz w:val="20"/>
                <w:szCs w:val="20"/>
              </w:rPr>
              <w:t xml:space="preserve"> </w:t>
            </w:r>
            <w:r w:rsidRPr="001D4175">
              <w:rPr>
                <w:sz w:val="20"/>
                <w:szCs w:val="20"/>
              </w:rPr>
              <w:t>reakcije</w:t>
            </w:r>
          </w:p>
        </w:tc>
        <w:tc>
          <w:tcPr>
            <w:tcW w:w="2070" w:type="dxa"/>
            <w:tcBorders>
              <w:top w:val="single" w:sz="4" w:space="0" w:color="auto"/>
              <w:left w:val="single" w:sz="4" w:space="0" w:color="auto"/>
              <w:bottom w:val="single" w:sz="4" w:space="0" w:color="auto"/>
              <w:right w:val="single" w:sz="4" w:space="0" w:color="auto"/>
            </w:tcBorders>
          </w:tcPr>
          <w:p w14:paraId="4C4EBEE4" w14:textId="77777777" w:rsidR="00C63E33" w:rsidRPr="001D4175" w:rsidRDefault="00C63E33" w:rsidP="00C34AB9">
            <w:pPr>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03FE0607" w14:textId="77777777" w:rsidR="00C63E33" w:rsidRPr="001D4175" w:rsidRDefault="00C63E33" w:rsidP="00C34AB9">
            <w:pPr>
              <w:rPr>
                <w:sz w:val="20"/>
                <w:szCs w:val="20"/>
                <w:highlight w:val="yellow"/>
              </w:rPr>
            </w:pPr>
          </w:p>
        </w:tc>
      </w:tr>
      <w:tr w:rsidR="00C63E33" w:rsidRPr="001D4175" w14:paraId="37A8609F" w14:textId="77777777" w:rsidTr="00E74DDC">
        <w:trPr>
          <w:cantSplit/>
          <w:tblHeader/>
        </w:trPr>
        <w:tc>
          <w:tcPr>
            <w:tcW w:w="1975" w:type="dxa"/>
            <w:tcBorders>
              <w:top w:val="single" w:sz="4" w:space="0" w:color="auto"/>
              <w:left w:val="single" w:sz="4" w:space="0" w:color="auto"/>
              <w:bottom w:val="single" w:sz="4" w:space="0" w:color="auto"/>
              <w:right w:val="single" w:sz="4" w:space="0" w:color="auto"/>
            </w:tcBorders>
          </w:tcPr>
          <w:p w14:paraId="2124FF37" w14:textId="77777777" w:rsidR="00C63E33" w:rsidRPr="001D4175" w:rsidRDefault="00C63E33" w:rsidP="00170A71">
            <w:pPr>
              <w:keepNext/>
              <w:rPr>
                <w:sz w:val="20"/>
                <w:szCs w:val="20"/>
                <w:highlight w:val="yellow"/>
              </w:rPr>
            </w:pPr>
            <w:r w:rsidRPr="001D4175">
              <w:rPr>
                <w:sz w:val="20"/>
                <w:szCs w:val="20"/>
              </w:rPr>
              <w:t>Preiskave</w:t>
            </w:r>
          </w:p>
        </w:tc>
        <w:tc>
          <w:tcPr>
            <w:tcW w:w="1710" w:type="dxa"/>
            <w:tcBorders>
              <w:top w:val="single" w:sz="4" w:space="0" w:color="auto"/>
              <w:left w:val="single" w:sz="4" w:space="0" w:color="auto"/>
              <w:bottom w:val="single" w:sz="4" w:space="0" w:color="auto"/>
              <w:right w:val="single" w:sz="4" w:space="0" w:color="auto"/>
            </w:tcBorders>
          </w:tcPr>
          <w:p w14:paraId="235F98CE" w14:textId="77777777" w:rsidR="00C63E33" w:rsidRPr="001D4175" w:rsidRDefault="00C63E33" w:rsidP="00170A71">
            <w:pPr>
              <w:keepNext/>
              <w:rPr>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2575D6AD" w14:textId="77777777" w:rsidR="00C63E33" w:rsidRPr="001D4175" w:rsidRDefault="00C63E33" w:rsidP="00170A71">
            <w:pPr>
              <w:keepNext/>
              <w:rPr>
                <w:sz w:val="20"/>
                <w:szCs w:val="20"/>
                <w:highlight w:val="yellow"/>
              </w:rPr>
            </w:pPr>
            <w:r w:rsidRPr="001D4175">
              <w:rPr>
                <w:sz w:val="20"/>
                <w:szCs w:val="20"/>
              </w:rPr>
              <w:t>zvišanje jetrnih transaminaz, zvečanje telesne mase, zvišanje</w:t>
            </w:r>
            <w:r w:rsidR="006460DE" w:rsidRPr="001D4175">
              <w:rPr>
                <w:sz w:val="20"/>
                <w:szCs w:val="20"/>
              </w:rPr>
              <w:t xml:space="preserve"> </w:t>
            </w:r>
            <w:r w:rsidRPr="001D4175">
              <w:rPr>
                <w:sz w:val="20"/>
                <w:szCs w:val="20"/>
              </w:rPr>
              <w:t>celotnega bilirubina*</w:t>
            </w:r>
          </w:p>
        </w:tc>
        <w:tc>
          <w:tcPr>
            <w:tcW w:w="2070" w:type="dxa"/>
            <w:tcBorders>
              <w:top w:val="single" w:sz="4" w:space="0" w:color="auto"/>
              <w:left w:val="single" w:sz="4" w:space="0" w:color="auto"/>
              <w:bottom w:val="single" w:sz="4" w:space="0" w:color="auto"/>
              <w:right w:val="single" w:sz="4" w:space="0" w:color="auto"/>
            </w:tcBorders>
          </w:tcPr>
          <w:p w14:paraId="34B97B66" w14:textId="77777777" w:rsidR="00C63E33" w:rsidRPr="001D4175" w:rsidRDefault="00C63E33" w:rsidP="00170A71">
            <w:pPr>
              <w:keepNext/>
              <w:rPr>
                <w:sz w:val="20"/>
                <w:szCs w:val="20"/>
                <w:highlight w:val="yellow"/>
              </w:rPr>
            </w:pPr>
          </w:p>
        </w:tc>
        <w:tc>
          <w:tcPr>
            <w:tcW w:w="1294" w:type="dxa"/>
            <w:tcBorders>
              <w:top w:val="single" w:sz="4" w:space="0" w:color="auto"/>
              <w:left w:val="single" w:sz="4" w:space="0" w:color="auto"/>
              <w:bottom w:val="single" w:sz="4" w:space="0" w:color="auto"/>
              <w:right w:val="single" w:sz="4" w:space="0" w:color="auto"/>
            </w:tcBorders>
          </w:tcPr>
          <w:p w14:paraId="4ABFB5A5" w14:textId="77777777" w:rsidR="00C63E33" w:rsidRPr="001D4175" w:rsidRDefault="00C63E33" w:rsidP="00170A71">
            <w:pPr>
              <w:keepNext/>
              <w:rPr>
                <w:sz w:val="20"/>
                <w:szCs w:val="20"/>
                <w:highlight w:val="yellow"/>
              </w:rPr>
            </w:pPr>
          </w:p>
        </w:tc>
      </w:tr>
    </w:tbl>
    <w:p w14:paraId="518F79E5" w14:textId="77777777" w:rsidR="00C63E33" w:rsidRPr="001D4175" w:rsidRDefault="00C63E33" w:rsidP="00170A71">
      <w:pPr>
        <w:keepNext/>
        <w:rPr>
          <w:sz w:val="18"/>
          <w:szCs w:val="18"/>
        </w:rPr>
      </w:pPr>
      <w:r w:rsidRPr="001D4175">
        <w:rPr>
          <w:sz w:val="18"/>
          <w:szCs w:val="18"/>
        </w:rPr>
        <w:t>*Vključuje povišanja, ki so jih opazili v okviru rutinskih laboratorijskih preiskav (glejte spodnje besedilo).</w:t>
      </w:r>
    </w:p>
    <w:p w14:paraId="084420A2" w14:textId="77777777" w:rsidR="00C63E33" w:rsidRPr="001D4175" w:rsidRDefault="00C63E33" w:rsidP="00170A71">
      <w:pPr>
        <w:keepNext/>
        <w:ind w:left="284" w:hanging="284"/>
        <w:rPr>
          <w:sz w:val="18"/>
          <w:szCs w:val="18"/>
        </w:rPr>
      </w:pPr>
      <w:r w:rsidRPr="001D4175">
        <w:rPr>
          <w:sz w:val="18"/>
          <w:szCs w:val="18"/>
          <w:vertAlign w:val="superscript"/>
        </w:rPr>
        <w:t>1</w:t>
      </w:r>
      <w:r w:rsidR="006460DE" w:rsidRPr="001D4175">
        <w:rPr>
          <w:sz w:val="18"/>
          <w:szCs w:val="18"/>
        </w:rPr>
        <w:tab/>
      </w:r>
      <w:r w:rsidRPr="001D4175">
        <w:rPr>
          <w:sz w:val="18"/>
          <w:szCs w:val="18"/>
        </w:rPr>
        <w:t>Glejte poglavje 4.3.</w:t>
      </w:r>
    </w:p>
    <w:p w14:paraId="38A4A38B" w14:textId="77777777" w:rsidR="00C63E33" w:rsidRPr="001D4175" w:rsidRDefault="00C63E33" w:rsidP="00170A71">
      <w:pPr>
        <w:keepNext/>
        <w:ind w:left="284" w:hanging="284"/>
        <w:rPr>
          <w:sz w:val="18"/>
          <w:szCs w:val="18"/>
        </w:rPr>
      </w:pPr>
      <w:r w:rsidRPr="001D4175">
        <w:rPr>
          <w:sz w:val="18"/>
          <w:szCs w:val="18"/>
          <w:vertAlign w:val="superscript"/>
        </w:rPr>
        <w:t>2</w:t>
      </w:r>
      <w:r w:rsidR="006460DE" w:rsidRPr="001D4175">
        <w:rPr>
          <w:sz w:val="18"/>
          <w:szCs w:val="18"/>
        </w:rPr>
        <w:tab/>
      </w:r>
      <w:r w:rsidRPr="001D4175">
        <w:rPr>
          <w:sz w:val="18"/>
          <w:szCs w:val="18"/>
        </w:rPr>
        <w:t>Glejte poglavje 4.4.</w:t>
      </w:r>
    </w:p>
    <w:p w14:paraId="1F22EA48" w14:textId="77777777" w:rsidR="00C63E33" w:rsidRPr="001D4175" w:rsidRDefault="00C63E33" w:rsidP="006460DE">
      <w:pPr>
        <w:ind w:left="284" w:hanging="284"/>
        <w:rPr>
          <w:sz w:val="18"/>
          <w:szCs w:val="18"/>
        </w:rPr>
      </w:pPr>
      <w:r w:rsidRPr="001D4175">
        <w:rPr>
          <w:sz w:val="18"/>
          <w:szCs w:val="18"/>
          <w:vertAlign w:val="superscript"/>
        </w:rPr>
        <w:t>3</w:t>
      </w:r>
      <w:r w:rsidR="006460DE" w:rsidRPr="001D4175">
        <w:rPr>
          <w:sz w:val="18"/>
          <w:szCs w:val="18"/>
        </w:rPr>
        <w:tab/>
      </w:r>
      <w:r w:rsidRPr="001D4175">
        <w:rPr>
          <w:sz w:val="18"/>
          <w:szCs w:val="18"/>
        </w:rPr>
        <w:t>Ta neželeni učinek so zabeležili v spremljanju po prihodu zdravila na trg, v kontroliranih kliničnih preskušanjih pa ga niso opazili. Skupina pogostnosti je bila ocenjena kot zgornja meja 95-odstotnega intervala zaupanja, izračunana na podlagi skupnega števila bolnikov, izpostavljenih tocilizumabu v kliničnih preskušanjih.</w:t>
      </w:r>
    </w:p>
    <w:p w14:paraId="19829D62" w14:textId="77777777" w:rsidR="00C63E33" w:rsidRPr="001D4175" w:rsidRDefault="00C63E33" w:rsidP="00C63E33"/>
    <w:p w14:paraId="42DC682E" w14:textId="77777777" w:rsidR="00C63E33" w:rsidRPr="001D4175" w:rsidRDefault="00C63E33" w:rsidP="00170A71">
      <w:pPr>
        <w:keepNext/>
        <w:rPr>
          <w:i/>
          <w:iCs/>
        </w:rPr>
      </w:pPr>
      <w:r w:rsidRPr="001D4175">
        <w:rPr>
          <w:i/>
          <w:iCs/>
        </w:rPr>
        <w:t>Okužbe</w:t>
      </w:r>
    </w:p>
    <w:p w14:paraId="1C9593AA" w14:textId="58BD372B" w:rsidR="00C63E33" w:rsidRPr="001D4175" w:rsidRDefault="00C63E33" w:rsidP="00C63E33">
      <w:r w:rsidRPr="001D4175">
        <w:t xml:space="preserve">V šestmesečnih kontroliranih študijah je bil delež vseh okužb med uporabo 8 mg/kg tocilizumaba v kombinaciji z imunomodulirajočimi antirevmatičnimi zdravili 127 na 100 bolnik-let, med uporabo placeba v kombinaciji z imunomodulirajočimi antirevmatičnimi zdravili pa 112 na 100 bolnik-let. V dolgoročno izpostavljeni populaciji je bil celokupni delež okužb med uporabo </w:t>
      </w:r>
      <w:r w:rsidR="00BA3D5D" w:rsidRPr="001D4175">
        <w:t>tocilizumaba</w:t>
      </w:r>
      <w:r w:rsidRPr="001D4175">
        <w:t xml:space="preserve"> 108 na 100 bolnik-let izpostavljenosti.</w:t>
      </w:r>
    </w:p>
    <w:p w14:paraId="314EAA44" w14:textId="77777777" w:rsidR="00C63E33" w:rsidRPr="001D4175" w:rsidRDefault="00C63E33" w:rsidP="00C63E33"/>
    <w:p w14:paraId="31E6AD73" w14:textId="77777777" w:rsidR="00C63E33" w:rsidRPr="001D4175" w:rsidRDefault="00C63E33" w:rsidP="00C63E33">
      <w:r w:rsidRPr="001D4175">
        <w:t>V šestmesečnih kontroliranih kliničnih študijah je bil delež resnih okužb med uporabo 8 mg/kg tocilizumaba v kombinaciji z imunomodulirajočimi antirevmatičnimi zdravili 5,3 na 100 bolnik-let izpostavljenosti, med uporabo placeba v kombinaciji z imunomodulirajočimi antirevmatičnimi zdravili pa 3,9 na 100 bolnik-let izpostavljenosti. V študiji monoterapije je bil delež resnih okužb v skupini, ki je dobivala tocilizumab, 3,6 na 100 bolnik-let izpostavljenosti, v skupini, ki je dobivala metotreksat, pa 1,5 na 100 bolnik-let izpostavljenosti.</w:t>
      </w:r>
    </w:p>
    <w:p w14:paraId="7998D7D6" w14:textId="77777777" w:rsidR="00C63E33" w:rsidRPr="001D4175" w:rsidRDefault="00C63E33" w:rsidP="00C63E33"/>
    <w:p w14:paraId="779D1C62" w14:textId="77777777" w:rsidR="00C63E33" w:rsidRPr="001D4175" w:rsidRDefault="00C63E33" w:rsidP="00C63E33">
      <w:r w:rsidRPr="001D4175">
        <w:t>V dolgoročno izpostavljeni populaciji je bil celokupni delež resnih okužb (bakterijskih, virusnih in glivičnih) 4,7 na 100 bolnik-let. Med opisanimi resnimi okužbami, od katerih so se nekatere končale tudi s smrtnim izidom, so bile aktivna tuberkuloza, ki se lahko pojavi v intrapulmonalni ali ekstrapulmonalni obliki, invazivne okužbe pljuč, kot so kandidoza, aspergiloza, kokcidioidomikoza in Pneumocystis jiroveci, pljučnica, celulitis, herpes zoster, gastroenteritis, divertikulitis, sepsa in bakterijski artritis. Opisani so bili tudi primeri drugih oportunističnih okužb.</w:t>
      </w:r>
    </w:p>
    <w:p w14:paraId="6156CE51" w14:textId="77777777" w:rsidR="00C63E33" w:rsidRPr="001D4175" w:rsidRDefault="00C63E33" w:rsidP="00C63E33"/>
    <w:p w14:paraId="5A35D6DC" w14:textId="77777777" w:rsidR="00C63E33" w:rsidRPr="001D4175" w:rsidRDefault="00C63E33" w:rsidP="00170A71">
      <w:pPr>
        <w:keepNext/>
        <w:rPr>
          <w:i/>
          <w:iCs/>
        </w:rPr>
      </w:pPr>
      <w:r w:rsidRPr="001D4175">
        <w:rPr>
          <w:i/>
          <w:iCs/>
        </w:rPr>
        <w:t>Intersticijska bolezen pljuč</w:t>
      </w:r>
    </w:p>
    <w:p w14:paraId="5E80A32A" w14:textId="77777777" w:rsidR="00C63E33" w:rsidRPr="001D4175" w:rsidRDefault="00C63E33" w:rsidP="00C63E33">
      <w:r w:rsidRPr="001D4175">
        <w:t>Motnje v delovanju pljuč lahko povečajo tveganje za razvoj okužb. Po prihodu zdravila na trg so poročali o intersticijski bolezni pljuč (vključno s pnevmonitisom in pljučno fibrozo), v nekaterih primerih s smrtnim izidom.</w:t>
      </w:r>
    </w:p>
    <w:p w14:paraId="08007C05" w14:textId="77777777" w:rsidR="00C63E33" w:rsidRPr="001D4175" w:rsidRDefault="00C63E33" w:rsidP="00C63E33"/>
    <w:p w14:paraId="15A285AA" w14:textId="77777777" w:rsidR="00C63E33" w:rsidRPr="001D4175" w:rsidRDefault="00C63E33" w:rsidP="00170A71">
      <w:pPr>
        <w:keepNext/>
        <w:rPr>
          <w:i/>
          <w:iCs/>
        </w:rPr>
      </w:pPr>
      <w:r w:rsidRPr="001D4175">
        <w:rPr>
          <w:i/>
          <w:iCs/>
        </w:rPr>
        <w:t>Perforacija v prebavilih</w:t>
      </w:r>
    </w:p>
    <w:p w14:paraId="16EE86EE" w14:textId="77777777" w:rsidR="00C63E33" w:rsidRPr="001D4175" w:rsidRDefault="00C63E33" w:rsidP="00C63E33">
      <w:r w:rsidRPr="001D4175">
        <w:t>Med šestmesečnimi kontroliranimi kliničnimi preskušanji je bil celokupni delež perforacij v prebavilih med uporabo tocilizumaba 0,26 na 100 bolnik-let. V dolgoročno izpostavljeni populaciji je bil celokupni delež perforacij v prebavilih med uporabo tocilizumaba 0,28 na 100 bolnik-let. Poročila o perforaciji v prebavilih med zdravljenjem s tocilizumabom so se v glavnem nanašala na zaplete divertikulitisa, vključno z generaliziranim gnojnim peritonitisom, perforacijo v spodnjem delu prebavil, fistulo in abscesom.</w:t>
      </w:r>
    </w:p>
    <w:p w14:paraId="57BB0677" w14:textId="77777777" w:rsidR="00C63E33" w:rsidRPr="001D4175" w:rsidRDefault="00C63E33" w:rsidP="00C63E33"/>
    <w:p w14:paraId="3CF3F14D" w14:textId="77777777" w:rsidR="00C63E33" w:rsidRPr="001D4175" w:rsidRDefault="00C63E33" w:rsidP="00170A71">
      <w:pPr>
        <w:keepNext/>
        <w:rPr>
          <w:i/>
          <w:iCs/>
        </w:rPr>
      </w:pPr>
      <w:r w:rsidRPr="001D4175">
        <w:rPr>
          <w:i/>
          <w:iCs/>
        </w:rPr>
        <w:t>Reakcije, povezane z infuzijo</w:t>
      </w:r>
    </w:p>
    <w:p w14:paraId="757CEA4A" w14:textId="77777777" w:rsidR="00C63E33" w:rsidRPr="001D4175" w:rsidRDefault="00C63E33" w:rsidP="006460DE">
      <w:r w:rsidRPr="001D4175">
        <w:t>V šestmesečnih kontroliranih kliničnih študijah je neželene učinke, povezane z infuzijo (izbrani učinki, ki so se pojavili med infuzijo ali v 24 urah po njej), navedlo 6,9 % bolnikov v skupini, ki je dobivala 8 mg/kg tocilizumaba v kombinaciji z imunomodulirajočimi antirevmatičnimi zdravili, in 5,1 % bolnikov v skupini, ki je dobivala placebo in imunomodulirajoča antirevmatična zdravila.</w:t>
      </w:r>
      <w:r w:rsidR="006460DE" w:rsidRPr="001D4175">
        <w:t xml:space="preserve"> </w:t>
      </w:r>
      <w:r w:rsidRPr="001D4175">
        <w:t>Učinki, opisani med infuzijo, so bile predvsem epizode hipertenzije, učinki, opisani v 24 urah po koncu infuzije, pa so bili glavobol in kožne reakcije (izpuščaj, urtikarija). Ti učinki niso omejili zdravljenja.</w:t>
      </w:r>
    </w:p>
    <w:p w14:paraId="5435187C" w14:textId="77777777" w:rsidR="00C63E33" w:rsidRPr="001D4175" w:rsidRDefault="00C63E33" w:rsidP="00C63E33"/>
    <w:p w14:paraId="13F933C7" w14:textId="77777777" w:rsidR="00C63E33" w:rsidRPr="001D4175" w:rsidRDefault="00C63E33" w:rsidP="006460DE">
      <w:r w:rsidRPr="001D4175">
        <w:t>Delež anafilaktičnih reakcij (pojavile so se pri skupaj 8 od 4009 bolnikov, 0,2 %) je bil pri odmerku 4 mg/kg nekajkrat večji kot pri odmerku 8 mg/kg. Klinično pomembne preobčutljivostne reakcije, ki</w:t>
      </w:r>
      <w:r w:rsidR="006460DE" w:rsidRPr="001D4175">
        <w:t xml:space="preserve"> </w:t>
      </w:r>
      <w:r w:rsidRPr="001D4175">
        <w:t>so bile povezane z uporabo tocilizumaba in so zahtevale prekinitev zdravljenja, so zabeležili pri skupaj 56 od 4009 bolnikov (1,4 %), ki so v kontroliranih in odprtih kliničnih študijah dobivali tocilizumab. Te reakcije so se praviloma pojavile med drugo do peto infuzijo tocilizumaba (glejte poglavje 4.4). V obdobju po prihodu zdravila na trg so poročali o primeru smrti zaradi anafilaksije med zdravljenjem s tocilizumabom (glejte poglavje 4.4).</w:t>
      </w:r>
    </w:p>
    <w:p w14:paraId="5A440DE4" w14:textId="77777777" w:rsidR="00C63E33" w:rsidRPr="001D4175" w:rsidRDefault="00C63E33" w:rsidP="00C63E33"/>
    <w:p w14:paraId="09929D12" w14:textId="77777777" w:rsidR="00C63E33" w:rsidRPr="001D4175" w:rsidRDefault="00C63E33" w:rsidP="00170A71">
      <w:pPr>
        <w:keepNext/>
        <w:rPr>
          <w:i/>
          <w:iCs/>
        </w:rPr>
      </w:pPr>
      <w:r w:rsidRPr="001D4175">
        <w:rPr>
          <w:i/>
          <w:iCs/>
        </w:rPr>
        <w:t>Hematološke nepravilnosti:</w:t>
      </w:r>
    </w:p>
    <w:p w14:paraId="58A05EFB" w14:textId="77777777" w:rsidR="00C63E33" w:rsidRPr="001D4175" w:rsidRDefault="00C63E33" w:rsidP="00170A71">
      <w:pPr>
        <w:keepNext/>
        <w:rPr>
          <w:i/>
          <w:iCs/>
        </w:rPr>
      </w:pPr>
      <w:r w:rsidRPr="001D4175">
        <w:rPr>
          <w:i/>
          <w:iCs/>
        </w:rPr>
        <w:t>Nevtrofilci</w:t>
      </w:r>
    </w:p>
    <w:p w14:paraId="1B6899CE" w14:textId="77777777" w:rsidR="00C63E33" w:rsidRPr="001D4175" w:rsidRDefault="00C63E33" w:rsidP="00C63E33">
      <w:r w:rsidRPr="001D4175">
        <w:t>V šestmesečnih kontroliranih kliničnih preskušanjih se je število nevtrofilcev zmanjšalo pod 1 x 10</w:t>
      </w:r>
      <w:r w:rsidRPr="001D4175">
        <w:rPr>
          <w:vertAlign w:val="superscript"/>
        </w:rPr>
        <w:t>9</w:t>
      </w:r>
      <w:r w:rsidRPr="001D4175">
        <w:t>/l pri 3,4 % bolnikov, ki so dobivali 8 mg/kg tocilizumaba v kombinaciji z imunomodulirajočimi antirevmatičnimi zdravili, in pri &lt; 0,1 % bolnikov, ki so dobivali placebo v kombinaciji z imunomodulirajočimi antirevmatičnimi zdravili. Med bolniki, ki se jim je absolutno število nevtrofilcev zmanjšalo na &lt; 1 x 10</w:t>
      </w:r>
      <w:r w:rsidRPr="001D4175">
        <w:rPr>
          <w:vertAlign w:val="superscript"/>
        </w:rPr>
        <w:t>9</w:t>
      </w:r>
      <w:r w:rsidRPr="001D4175">
        <w:t>/l, se je to pri približno polovici zgodilo v 8 tednih po začetku zdravljenja. O zmanjšanju pod 0,5 x 10</w:t>
      </w:r>
      <w:r w:rsidRPr="001D4175">
        <w:rPr>
          <w:vertAlign w:val="superscript"/>
        </w:rPr>
        <w:t>9</w:t>
      </w:r>
      <w:r w:rsidRPr="001D4175">
        <w:t>/l so poročali pri 0,3 % bolnikov, ki so dobivali 8 mg/kg tocilizumaba v kombinaciji z imunomodulirajočimi antirevmatičnimi zdravili. Poročali so o okužbah z nevtropenijo.</w:t>
      </w:r>
    </w:p>
    <w:p w14:paraId="16E1266A" w14:textId="77777777" w:rsidR="00C63E33" w:rsidRPr="001D4175" w:rsidRDefault="00C63E33" w:rsidP="00C63E33"/>
    <w:p w14:paraId="568B7B49" w14:textId="77777777" w:rsidR="00C63E33" w:rsidRPr="001D4175" w:rsidRDefault="00C63E33" w:rsidP="00C63E33">
      <w:r w:rsidRPr="001D4175">
        <w:lastRenderedPageBreak/>
        <w:t>V obdobju dvojno slepe kontrole ter pri dolgoročni izpostavljenosti sta vzorec in incidenca zmanjšanja števila nevtrofilcev ostala skladna s tem, kar so opazili v šestmesečnih kontroliranih kliničnih preskušanjih.</w:t>
      </w:r>
    </w:p>
    <w:p w14:paraId="40058400" w14:textId="77777777" w:rsidR="00C63E33" w:rsidRPr="001D4175" w:rsidRDefault="00C63E33" w:rsidP="00C63E33"/>
    <w:p w14:paraId="2EA5BDBB" w14:textId="77777777" w:rsidR="00C63E33" w:rsidRPr="001D4175" w:rsidRDefault="00C63E33" w:rsidP="00170A71">
      <w:pPr>
        <w:keepNext/>
        <w:rPr>
          <w:i/>
          <w:iCs/>
        </w:rPr>
      </w:pPr>
      <w:r w:rsidRPr="001D4175">
        <w:rPr>
          <w:i/>
          <w:iCs/>
        </w:rPr>
        <w:t>Trombociti</w:t>
      </w:r>
    </w:p>
    <w:p w14:paraId="276C7E96" w14:textId="77777777" w:rsidR="00C63E33" w:rsidRPr="001D4175" w:rsidRDefault="00C63E33" w:rsidP="00C63E33">
      <w:r w:rsidRPr="001D4175">
        <w:t>V šestmesečnih kontroliranih kliničnih preskušanjih se je število trombocitov zmanjšalo pod 100 x 10</w:t>
      </w:r>
      <w:r w:rsidRPr="001D4175">
        <w:rPr>
          <w:vertAlign w:val="superscript"/>
        </w:rPr>
        <w:t>3</w:t>
      </w:r>
      <w:r w:rsidRPr="001D4175">
        <w:t>/µl pri 1,7 % bolnikov, ki so dobivali 8 mg/kg tocilizumaba v kombinaciji z imunomodulirajočimi antirevmatičnimi zdravili, in pri &lt; 1 % tistih, ki so dobivali placebo v kombinaciji z imunomodulirajočimi antirevmatičnimi zdravili. Ta znižanja so se pojavila brez spremljajočih krvavitev.</w:t>
      </w:r>
    </w:p>
    <w:p w14:paraId="0840F732" w14:textId="77777777" w:rsidR="00C63E33" w:rsidRPr="001D4175" w:rsidRDefault="00C63E33" w:rsidP="00C63E33"/>
    <w:p w14:paraId="3F57DD34" w14:textId="77777777" w:rsidR="00C63E33" w:rsidRPr="001D4175" w:rsidRDefault="00C63E33" w:rsidP="00C63E33">
      <w:r w:rsidRPr="001D4175">
        <w:t>V obdobju dvojno slepe kontrole ter pri dolgoročni izpostavljenosti sta vzorec in incidenca zmanjšanja števila trombocitov ostala skladna s tem, kar so opazili v šestmesečnih kontroliranih kliničnih preskušanjih.</w:t>
      </w:r>
    </w:p>
    <w:p w14:paraId="28CDFBE5" w14:textId="77777777" w:rsidR="00C63E33" w:rsidRPr="001D4175" w:rsidRDefault="00C63E33" w:rsidP="00C63E33"/>
    <w:p w14:paraId="0145382B" w14:textId="77777777" w:rsidR="00C63E33" w:rsidRPr="001D4175" w:rsidRDefault="00C63E33" w:rsidP="00C63E33">
      <w:r w:rsidRPr="001D4175">
        <w:t>V obdobju po prihodu zdravila na trg so poročali o zelo redkih primerih pancitopenije.</w:t>
      </w:r>
    </w:p>
    <w:p w14:paraId="57887108" w14:textId="77777777" w:rsidR="00C63E33" w:rsidRPr="001D4175" w:rsidRDefault="00C63E33" w:rsidP="00C63E33"/>
    <w:p w14:paraId="28652E94" w14:textId="77777777" w:rsidR="00C63E33" w:rsidRPr="001D4175" w:rsidRDefault="00C63E33" w:rsidP="00170A71">
      <w:pPr>
        <w:keepNext/>
        <w:rPr>
          <w:i/>
          <w:iCs/>
        </w:rPr>
      </w:pPr>
      <w:r w:rsidRPr="001D4175">
        <w:rPr>
          <w:i/>
          <w:iCs/>
        </w:rPr>
        <w:t>Zvišanje jetrnih transaminaz</w:t>
      </w:r>
    </w:p>
    <w:p w14:paraId="4CB8AD92" w14:textId="77777777" w:rsidR="00C63E33" w:rsidRPr="001D4175" w:rsidRDefault="00C63E33" w:rsidP="00C63E33">
      <w:r w:rsidRPr="001D4175">
        <w:t>V šestmesečnih kontroliranih kliničnih preskušanjih so prehodno zvišanje ALT/AST na &gt; 3-kratno ZMN zabeležili pri 2,1 % bolnikov, ki so dobivali 8 mg/kg tocilizumaba, pri 4,9 % bolnikov, ki so dobivali metotreksat, pri 6,5 % bolnikov, ki so dobivali 8 mg/kg tocilizumaba v kombinaciji z imunomodulirajočimi antirevmatičnimi zdravili, ter pri 1,5 % tistih, ki so dobivali placebo v kombinaciji z imunomodulirajočimi antirevmatičnimi zdravili.</w:t>
      </w:r>
    </w:p>
    <w:p w14:paraId="63E790A8" w14:textId="77777777" w:rsidR="00C63E33" w:rsidRPr="001D4175" w:rsidRDefault="00C63E33" w:rsidP="00C63E33"/>
    <w:p w14:paraId="45A555F9" w14:textId="77777777" w:rsidR="00C63E33" w:rsidRPr="001D4175" w:rsidRDefault="00C63E33" w:rsidP="006460DE">
      <w:r w:rsidRPr="001D4175">
        <w:t>Če so monoterapiji s tocilizumabom dodali potencialno hepatotoksična zdravila (npr. metotreksat), se je pogostnost zvišanj transaminaz povečala. Zvišanje ALT/AST na &gt; 5-kratno ZMN so opažali pri 0,7 % bolnikov, ki so dobivali tocilizumab v monoterapiji, in pri 1,4 % bolnikov, ki so tocilizumab dobivali v kombinaciji z imunomodulirajočimi antirevmatičnimi zdravili; pri večini teh so zdravljenje</w:t>
      </w:r>
      <w:r w:rsidR="006460DE" w:rsidRPr="001D4175">
        <w:t xml:space="preserve"> </w:t>
      </w:r>
      <w:r w:rsidRPr="001D4175">
        <w:t>s tocilizumabom ukinili. V obdobju dvojno slepe kontrole je incidenca zvišanja indirektnega bilirubina (parameter rutinskih laboratorijskih preiskav) nad ZMN pri bolnikih, zdravljenih z 8 mg/kg tocilizumaba v kombinaciji z imunomodulirajočimi antirevmatičnimi zdravili (DMARD - disease modifying anti-rheumatic drug), znašala 6,2 %. Pri 5,8 % bolnikov se je indirektni bilirubin zvišal na vrednost med 1-kratno in 2-kratno ZMN; pri 0,4 % bolnikov pa se je zvišal nad 2-kratno ZMN.</w:t>
      </w:r>
    </w:p>
    <w:p w14:paraId="72DFFC3C" w14:textId="77777777" w:rsidR="00C63E33" w:rsidRPr="001D4175" w:rsidRDefault="00C63E33" w:rsidP="00C63E33"/>
    <w:p w14:paraId="15DC6E47" w14:textId="77777777" w:rsidR="00C63E33" w:rsidRPr="001D4175" w:rsidRDefault="00C63E33" w:rsidP="00C63E33">
      <w:r w:rsidRPr="001D4175">
        <w:t>V obdobju dvojno slepe kontrole ter pri dolgoročni izpostavljenosti sta vzorec in incidenca zvišanja ALT/AST ostala skladna s tem, kar so opazili v šestmesečnih kontroliranih kliničnih preskušanjih.</w:t>
      </w:r>
    </w:p>
    <w:p w14:paraId="447F6399" w14:textId="77777777" w:rsidR="00C63E33" w:rsidRPr="001D4175" w:rsidRDefault="00C63E33" w:rsidP="00C63E33"/>
    <w:p w14:paraId="661CBB32" w14:textId="77777777" w:rsidR="00C63E33" w:rsidRPr="001D4175" w:rsidRDefault="00C63E33" w:rsidP="00170A71">
      <w:pPr>
        <w:keepNext/>
        <w:rPr>
          <w:i/>
          <w:iCs/>
        </w:rPr>
      </w:pPr>
      <w:r w:rsidRPr="001D4175">
        <w:rPr>
          <w:i/>
          <w:iCs/>
        </w:rPr>
        <w:t>Vrednosti lipidov</w:t>
      </w:r>
    </w:p>
    <w:p w14:paraId="77466C77" w14:textId="60F827BD" w:rsidR="00C63E33" w:rsidRPr="001D4175" w:rsidRDefault="00C63E33" w:rsidP="00C63E33">
      <w:r w:rsidRPr="001D4175">
        <w:t xml:space="preserve">Med šestmesečnimi kontroliranimi preskušanji je bil pogosto opisan porast vrednosti lipidov, npr. celotnega holesterola, trigliceridov, holesterola LDL in/ali holesterola HDL. Rutinsko laboratorijsko spremljanje je pokazalo, da se je pri približno 24 % bolnikov, ki so v kliničnih preskušanjih dobivali </w:t>
      </w:r>
      <w:r w:rsidR="004769A0" w:rsidRPr="001D4175">
        <w:t>tocilizumab</w:t>
      </w:r>
      <w:r w:rsidRPr="001D4175">
        <w:t>, pojavilo dolgotrajno zvišanje celotnega holesterola na ≥ 6,2 mmol/l, pri 15 % pa dolgotrajno zvišanje LDL na ≥ 4,1 mmol/l. Zvišanje vrednosti lipidov se je odzvalo na zdravljenje s hipolipemiki.</w:t>
      </w:r>
    </w:p>
    <w:p w14:paraId="63BC025F" w14:textId="77777777" w:rsidR="00C63E33" w:rsidRPr="001D4175" w:rsidRDefault="00C63E33" w:rsidP="00C63E33"/>
    <w:p w14:paraId="3EB3DB24" w14:textId="77777777" w:rsidR="00C63E33" w:rsidRPr="001D4175" w:rsidRDefault="00C63E33" w:rsidP="00C63E33">
      <w:r w:rsidRPr="001D4175">
        <w:t>V obdobju dvojno slepe kontrole ter pri dolgoročni izpostavljenosti sta vzorec in incidenca zvišanja vrednosti lipidov ostala skladna s tem, kar so opazili v šestmesečnih kontroliranih kliničnih preskušanjih.</w:t>
      </w:r>
    </w:p>
    <w:p w14:paraId="14EACBBF" w14:textId="77777777" w:rsidR="00C63E33" w:rsidRPr="001D4175" w:rsidRDefault="00C63E33" w:rsidP="00C63E33"/>
    <w:p w14:paraId="0E9725CC" w14:textId="77777777" w:rsidR="00C63E33" w:rsidRPr="001D4175" w:rsidRDefault="00C63E33" w:rsidP="00170A71">
      <w:pPr>
        <w:keepNext/>
        <w:rPr>
          <w:i/>
          <w:iCs/>
        </w:rPr>
      </w:pPr>
      <w:r w:rsidRPr="001D4175">
        <w:rPr>
          <w:i/>
          <w:iCs/>
        </w:rPr>
        <w:t>Malignomi</w:t>
      </w:r>
    </w:p>
    <w:p w14:paraId="5791BA8E" w14:textId="77777777" w:rsidR="00C63E33" w:rsidRPr="001D4175" w:rsidRDefault="00C63E33" w:rsidP="00C63E33">
      <w:r w:rsidRPr="001D4175">
        <w:t>Kliničnih podatkov za oceno možne incidence malignomov po izpostavljenosti tocilizumabu ni dovolj. Dolgoročna ocenjevanja varnosti še potekajo.</w:t>
      </w:r>
    </w:p>
    <w:p w14:paraId="0CAEC350" w14:textId="77777777" w:rsidR="00C63E33" w:rsidRPr="001D4175" w:rsidRDefault="00C63E33" w:rsidP="00C63E33"/>
    <w:p w14:paraId="278792DB" w14:textId="77777777" w:rsidR="00C63E33" w:rsidRPr="001D4175" w:rsidRDefault="00C63E33" w:rsidP="00170A71">
      <w:pPr>
        <w:keepNext/>
        <w:rPr>
          <w:i/>
          <w:iCs/>
        </w:rPr>
      </w:pPr>
      <w:r w:rsidRPr="001D4175">
        <w:rPr>
          <w:i/>
          <w:iCs/>
        </w:rPr>
        <w:t>Bolezni kože</w:t>
      </w:r>
    </w:p>
    <w:p w14:paraId="17199747" w14:textId="77777777" w:rsidR="00C63E33" w:rsidRPr="001D4175" w:rsidRDefault="00C63E33" w:rsidP="00C63E33">
      <w:r w:rsidRPr="001D4175">
        <w:t>Po prihodu zdravila na trg so redko poročali o Stevens-Johnsonovem sindromu.</w:t>
      </w:r>
    </w:p>
    <w:p w14:paraId="4BCD4FB7" w14:textId="77777777" w:rsidR="00C63E33" w:rsidRPr="001D4175" w:rsidRDefault="00C63E33" w:rsidP="00C63E33"/>
    <w:p w14:paraId="1E77FFEA" w14:textId="77777777" w:rsidR="00C63E33" w:rsidRPr="001D4175" w:rsidRDefault="00C63E33" w:rsidP="00170A71">
      <w:pPr>
        <w:keepNext/>
        <w:rPr>
          <w:u w:val="single"/>
        </w:rPr>
      </w:pPr>
      <w:r w:rsidRPr="001D4175">
        <w:rPr>
          <w:u w:val="single"/>
        </w:rPr>
        <w:lastRenderedPageBreak/>
        <w:t>Bolniki s COVID-19</w:t>
      </w:r>
    </w:p>
    <w:p w14:paraId="7CA18514" w14:textId="51397C74" w:rsidR="00C63E33" w:rsidRPr="001D4175" w:rsidRDefault="00C63E33" w:rsidP="00C63E33">
      <w:r w:rsidRPr="001D4175">
        <w:t xml:space="preserve">Ocena varnosti </w:t>
      </w:r>
      <w:r w:rsidR="004769A0" w:rsidRPr="001D4175">
        <w:t>tocilizumaba</w:t>
      </w:r>
      <w:r w:rsidRPr="001D4175">
        <w:t xml:space="preserve"> pri COVID-19 temelji na 3 randomiziranih, dvojno slepih, s placebom nadzorovanih študijah (študije ML42528, WA42380 in WA42511). V teh študijah je </w:t>
      </w:r>
      <w:r w:rsidR="004769A0" w:rsidRPr="001D4175">
        <w:t>tocilizumab</w:t>
      </w:r>
      <w:r w:rsidRPr="001D4175">
        <w:t xml:space="preserve"> skupaj dobilo 974 bolnikov. Zbranih podatkov o varnosti v študiji RECOVERY je bilo malo in tukaj niso predstavljeni.</w:t>
      </w:r>
    </w:p>
    <w:p w14:paraId="5B7B3EA2" w14:textId="77777777" w:rsidR="00C63E33" w:rsidRPr="001D4175" w:rsidRDefault="00C63E33" w:rsidP="00C63E33"/>
    <w:p w14:paraId="221EBC1F" w14:textId="2F729944" w:rsidR="00C63E33" w:rsidRPr="001D4175" w:rsidRDefault="00C63E33" w:rsidP="00C63E33">
      <w:r w:rsidRPr="001D4175">
        <w:t xml:space="preserve">Dogodke, ki so se v združeni, za varnost ocenljivi populaciji bolnikov iz kliničnih študij ML42528, WA42380 in WA42511 pojavili pri vsaj 3 % bolnikov, zdravljenih </w:t>
      </w:r>
      <w:r w:rsidR="004769A0" w:rsidRPr="001D4175">
        <w:t>s tocilizumabom</w:t>
      </w:r>
      <w:r w:rsidRPr="001D4175">
        <w:t>, in pogosteje kot pri bolnikih, ki so prejemali placebo, so uvrstili med neželene učinke zdravila. Ti so navedeni v spodnji preglednici 2 po organskih sistemih MedDRA.</w:t>
      </w:r>
    </w:p>
    <w:p w14:paraId="1023C0FD" w14:textId="77777777" w:rsidR="00C63E33" w:rsidRPr="001D4175" w:rsidRDefault="00C63E33" w:rsidP="00C63E33"/>
    <w:p w14:paraId="46AF6793" w14:textId="6072AE99" w:rsidR="00C63E33" w:rsidRPr="001D4175" w:rsidRDefault="00C63E33" w:rsidP="00170A71">
      <w:pPr>
        <w:keepNext/>
        <w:ind w:left="1560" w:hanging="1560"/>
        <w:rPr>
          <w:i/>
          <w:iCs/>
          <w:vertAlign w:val="superscript"/>
        </w:rPr>
      </w:pPr>
      <w:r w:rsidRPr="001D4175">
        <w:rPr>
          <w:i/>
          <w:iCs/>
        </w:rPr>
        <w:t>Preglednica 2:</w:t>
      </w:r>
      <w:r w:rsidR="006460DE" w:rsidRPr="001D4175">
        <w:rPr>
          <w:i/>
          <w:iCs/>
        </w:rPr>
        <w:tab/>
      </w:r>
      <w:r w:rsidRPr="001D4175">
        <w:rPr>
          <w:i/>
          <w:iCs/>
        </w:rPr>
        <w:t>Seznam neželenih učinkov,</w:t>
      </w:r>
      <w:r w:rsidRPr="001D4175">
        <w:rPr>
          <w:i/>
          <w:iCs/>
          <w:vertAlign w:val="superscript"/>
        </w:rPr>
        <w:t>1</w:t>
      </w:r>
      <w:r w:rsidRPr="001D4175">
        <w:rPr>
          <w:i/>
          <w:iCs/>
        </w:rPr>
        <w:t xml:space="preserve"> ugotovljenih v združeni za varnost ocenljivi populaciji iz kliničnih študij </w:t>
      </w:r>
      <w:r w:rsidR="004769A0" w:rsidRPr="009C1724">
        <w:rPr>
          <w:i/>
        </w:rPr>
        <w:t>tocilizumaba</w:t>
      </w:r>
      <w:r w:rsidRPr="001D4175">
        <w:rPr>
          <w:i/>
          <w:iCs/>
        </w:rPr>
        <w:t xml:space="preserve"> pri bolnikih s COVID-19</w:t>
      </w:r>
      <w:r w:rsidRPr="001D4175">
        <w:rPr>
          <w:i/>
          <w:iCs/>
          <w:vertAlign w:val="superscript"/>
        </w:rPr>
        <w:t>2</w:t>
      </w:r>
    </w:p>
    <w:p w14:paraId="52255F0C" w14:textId="77777777" w:rsidR="00C63E33" w:rsidRPr="001D4175" w:rsidRDefault="00C63E33" w:rsidP="00170A71">
      <w:pPr>
        <w:keepNext/>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334"/>
        <w:gridCol w:w="2671"/>
        <w:gridCol w:w="3055"/>
      </w:tblGrid>
      <w:tr w:rsidR="00DD7BC5" w:rsidRPr="001D4175" w14:paraId="5A48ABEB" w14:textId="77777777" w:rsidTr="00E74DDC">
        <w:trPr>
          <w:cantSplit/>
          <w:tblHeader/>
        </w:trPr>
        <w:tc>
          <w:tcPr>
            <w:tcW w:w="1840" w:type="pct"/>
          </w:tcPr>
          <w:p w14:paraId="7EBC37BB" w14:textId="77777777" w:rsidR="00DD7BC5" w:rsidRPr="001D4175" w:rsidRDefault="00DD7BC5" w:rsidP="00390FE0">
            <w:pPr>
              <w:keepNext/>
              <w:rPr>
                <w:b/>
                <w:bCs/>
              </w:rPr>
            </w:pPr>
            <w:r w:rsidRPr="001D4175">
              <w:rPr>
                <w:b/>
                <w:bCs/>
              </w:rPr>
              <w:t>Organski sistem po MedDRA</w:t>
            </w:r>
          </w:p>
        </w:tc>
        <w:tc>
          <w:tcPr>
            <w:tcW w:w="1474" w:type="pct"/>
          </w:tcPr>
          <w:p w14:paraId="15B3021D" w14:textId="77777777" w:rsidR="00DD7BC5" w:rsidRPr="001D4175" w:rsidRDefault="00DD7BC5" w:rsidP="00390FE0">
            <w:pPr>
              <w:keepNext/>
              <w:jc w:val="center"/>
              <w:rPr>
                <w:b/>
                <w:bCs/>
              </w:rPr>
            </w:pPr>
            <w:r w:rsidRPr="001D4175">
              <w:rPr>
                <w:b/>
                <w:bCs/>
              </w:rPr>
              <w:t>Zelo pogosti</w:t>
            </w:r>
          </w:p>
        </w:tc>
        <w:tc>
          <w:tcPr>
            <w:tcW w:w="1686" w:type="pct"/>
          </w:tcPr>
          <w:p w14:paraId="0F64CBB5" w14:textId="77777777" w:rsidR="00DD7BC5" w:rsidRPr="001D4175" w:rsidRDefault="00DD7BC5" w:rsidP="00390FE0">
            <w:pPr>
              <w:keepNext/>
              <w:jc w:val="center"/>
              <w:rPr>
                <w:b/>
                <w:bCs/>
              </w:rPr>
            </w:pPr>
            <w:r w:rsidRPr="001D4175">
              <w:rPr>
                <w:b/>
                <w:bCs/>
              </w:rPr>
              <w:t>Pogosti</w:t>
            </w:r>
          </w:p>
        </w:tc>
      </w:tr>
      <w:tr w:rsidR="00DD7BC5" w:rsidRPr="001D4175" w14:paraId="7B76AEE1" w14:textId="77777777" w:rsidTr="00E74DDC">
        <w:trPr>
          <w:cantSplit/>
          <w:tblHeader/>
        </w:trPr>
        <w:tc>
          <w:tcPr>
            <w:tcW w:w="1840" w:type="pct"/>
          </w:tcPr>
          <w:p w14:paraId="30F84112" w14:textId="77777777" w:rsidR="00DD7BC5" w:rsidRPr="001D4175" w:rsidRDefault="00DD7BC5" w:rsidP="006460DE">
            <w:r w:rsidRPr="001D4175">
              <w:t>Infekcijske in parazitske bolezni</w:t>
            </w:r>
          </w:p>
        </w:tc>
        <w:tc>
          <w:tcPr>
            <w:tcW w:w="1474" w:type="pct"/>
          </w:tcPr>
          <w:p w14:paraId="3EE51C31" w14:textId="77777777" w:rsidR="00DD7BC5" w:rsidRPr="001D4175" w:rsidRDefault="00DD7BC5" w:rsidP="00C34AB9"/>
        </w:tc>
        <w:tc>
          <w:tcPr>
            <w:tcW w:w="1686" w:type="pct"/>
          </w:tcPr>
          <w:p w14:paraId="767756AB" w14:textId="77777777" w:rsidR="00DD7BC5" w:rsidRPr="001D4175" w:rsidRDefault="00DD7BC5" w:rsidP="00C34AB9">
            <w:r w:rsidRPr="001D4175">
              <w:t>okužba sečil</w:t>
            </w:r>
          </w:p>
        </w:tc>
      </w:tr>
      <w:tr w:rsidR="00DD7BC5" w:rsidRPr="001D4175" w14:paraId="0154E8EC" w14:textId="77777777" w:rsidTr="00E74DDC">
        <w:trPr>
          <w:cantSplit/>
          <w:tblHeader/>
        </w:trPr>
        <w:tc>
          <w:tcPr>
            <w:tcW w:w="1840" w:type="pct"/>
          </w:tcPr>
          <w:p w14:paraId="131FECD2" w14:textId="77777777" w:rsidR="00DD7BC5" w:rsidRPr="001D4175" w:rsidRDefault="00DD7BC5" w:rsidP="006460DE">
            <w:r w:rsidRPr="001D4175">
              <w:t>Presnovne in prehranske motnje</w:t>
            </w:r>
          </w:p>
        </w:tc>
        <w:tc>
          <w:tcPr>
            <w:tcW w:w="1474" w:type="pct"/>
          </w:tcPr>
          <w:p w14:paraId="4ACCEA2A" w14:textId="77777777" w:rsidR="00DD7BC5" w:rsidRPr="001D4175" w:rsidRDefault="00DD7BC5" w:rsidP="00C34AB9"/>
        </w:tc>
        <w:tc>
          <w:tcPr>
            <w:tcW w:w="1686" w:type="pct"/>
          </w:tcPr>
          <w:p w14:paraId="324017BD" w14:textId="77777777" w:rsidR="00DD7BC5" w:rsidRPr="001D4175" w:rsidRDefault="00DD7BC5" w:rsidP="00C34AB9">
            <w:r w:rsidRPr="001D4175">
              <w:t>hipokaliemija</w:t>
            </w:r>
          </w:p>
        </w:tc>
      </w:tr>
      <w:tr w:rsidR="00DD7BC5" w:rsidRPr="001D4175" w14:paraId="56736E51" w14:textId="77777777" w:rsidTr="00E74DDC">
        <w:trPr>
          <w:cantSplit/>
          <w:tblHeader/>
        </w:trPr>
        <w:tc>
          <w:tcPr>
            <w:tcW w:w="1840" w:type="pct"/>
          </w:tcPr>
          <w:p w14:paraId="31784D86" w14:textId="77777777" w:rsidR="00DD7BC5" w:rsidRPr="001D4175" w:rsidRDefault="00DD7BC5" w:rsidP="00C34AB9">
            <w:r w:rsidRPr="001D4175">
              <w:t>Psihiatrične motnje</w:t>
            </w:r>
          </w:p>
        </w:tc>
        <w:tc>
          <w:tcPr>
            <w:tcW w:w="1474" w:type="pct"/>
          </w:tcPr>
          <w:p w14:paraId="6F42D276" w14:textId="77777777" w:rsidR="00DD7BC5" w:rsidRPr="001D4175" w:rsidRDefault="00DD7BC5" w:rsidP="00C34AB9"/>
        </w:tc>
        <w:tc>
          <w:tcPr>
            <w:tcW w:w="1686" w:type="pct"/>
          </w:tcPr>
          <w:p w14:paraId="7190FAD4" w14:textId="77777777" w:rsidR="00DD7BC5" w:rsidRPr="001D4175" w:rsidRDefault="00DD7BC5" w:rsidP="006460DE">
            <w:r w:rsidRPr="001D4175">
              <w:t>anksioznost, nespečnost</w:t>
            </w:r>
          </w:p>
        </w:tc>
      </w:tr>
      <w:tr w:rsidR="00DD7BC5" w:rsidRPr="001D4175" w14:paraId="77A6ECB6" w14:textId="77777777" w:rsidTr="00E74DDC">
        <w:trPr>
          <w:cantSplit/>
          <w:tblHeader/>
        </w:trPr>
        <w:tc>
          <w:tcPr>
            <w:tcW w:w="1840" w:type="pct"/>
          </w:tcPr>
          <w:p w14:paraId="255C046D" w14:textId="77777777" w:rsidR="00DD7BC5" w:rsidRPr="001D4175" w:rsidRDefault="00DD7BC5" w:rsidP="00C34AB9">
            <w:r w:rsidRPr="001D4175">
              <w:t>Žilne bolezni</w:t>
            </w:r>
          </w:p>
        </w:tc>
        <w:tc>
          <w:tcPr>
            <w:tcW w:w="1474" w:type="pct"/>
          </w:tcPr>
          <w:p w14:paraId="56228BC2" w14:textId="77777777" w:rsidR="00DD7BC5" w:rsidRPr="001D4175" w:rsidRDefault="00DD7BC5" w:rsidP="00C34AB9"/>
        </w:tc>
        <w:tc>
          <w:tcPr>
            <w:tcW w:w="1686" w:type="pct"/>
          </w:tcPr>
          <w:p w14:paraId="06587A3B" w14:textId="77777777" w:rsidR="00DD7BC5" w:rsidRPr="001D4175" w:rsidRDefault="00DD7BC5" w:rsidP="00C34AB9">
            <w:r w:rsidRPr="001D4175">
              <w:t>hipertenzija</w:t>
            </w:r>
          </w:p>
        </w:tc>
      </w:tr>
      <w:tr w:rsidR="00DD7BC5" w:rsidRPr="001D4175" w14:paraId="264AB607" w14:textId="77777777" w:rsidTr="00E74DDC">
        <w:trPr>
          <w:cantSplit/>
          <w:trHeight w:val="368"/>
          <w:tblHeader/>
        </w:trPr>
        <w:tc>
          <w:tcPr>
            <w:tcW w:w="1840" w:type="pct"/>
          </w:tcPr>
          <w:p w14:paraId="59D3F488" w14:textId="77777777" w:rsidR="00DD7BC5" w:rsidRPr="001D4175" w:rsidRDefault="00DD7BC5" w:rsidP="00C34AB9">
            <w:r w:rsidRPr="001D4175">
              <w:t>Bolezni prebavil</w:t>
            </w:r>
          </w:p>
        </w:tc>
        <w:tc>
          <w:tcPr>
            <w:tcW w:w="1474" w:type="pct"/>
          </w:tcPr>
          <w:p w14:paraId="3358ED55" w14:textId="77777777" w:rsidR="00DD7BC5" w:rsidRPr="001D4175" w:rsidRDefault="00DD7BC5" w:rsidP="00C34AB9"/>
        </w:tc>
        <w:tc>
          <w:tcPr>
            <w:tcW w:w="1686" w:type="pct"/>
          </w:tcPr>
          <w:p w14:paraId="7595AD3E" w14:textId="77777777" w:rsidR="00DD7BC5" w:rsidRPr="001D4175" w:rsidRDefault="00DD7BC5" w:rsidP="00C34AB9">
            <w:r w:rsidRPr="001D4175">
              <w:t>zaprtost, driska, navzea</w:t>
            </w:r>
          </w:p>
        </w:tc>
      </w:tr>
      <w:tr w:rsidR="00DD7BC5" w:rsidRPr="001D4175" w14:paraId="1FD817C3" w14:textId="77777777" w:rsidTr="00E74DDC">
        <w:trPr>
          <w:cantSplit/>
          <w:tblHeader/>
        </w:trPr>
        <w:tc>
          <w:tcPr>
            <w:tcW w:w="1840" w:type="pct"/>
          </w:tcPr>
          <w:p w14:paraId="1B35F360" w14:textId="77777777" w:rsidR="00DD7BC5" w:rsidRPr="001D4175" w:rsidRDefault="00DD7BC5" w:rsidP="00390FE0">
            <w:pPr>
              <w:keepNext/>
            </w:pPr>
            <w:r w:rsidRPr="001D4175">
              <w:t>Bolezni jeter, žolčnika in žolčevodov</w:t>
            </w:r>
          </w:p>
        </w:tc>
        <w:tc>
          <w:tcPr>
            <w:tcW w:w="1474" w:type="pct"/>
          </w:tcPr>
          <w:p w14:paraId="7FC672A0" w14:textId="77777777" w:rsidR="00DD7BC5" w:rsidRPr="001D4175" w:rsidRDefault="00DD7BC5" w:rsidP="00390FE0">
            <w:pPr>
              <w:keepNext/>
            </w:pPr>
          </w:p>
        </w:tc>
        <w:tc>
          <w:tcPr>
            <w:tcW w:w="1686" w:type="pct"/>
          </w:tcPr>
          <w:p w14:paraId="7B2872A3" w14:textId="77777777" w:rsidR="00DD7BC5" w:rsidRPr="001D4175" w:rsidRDefault="00DD7BC5" w:rsidP="00390FE0">
            <w:pPr>
              <w:keepNext/>
            </w:pPr>
            <w:r w:rsidRPr="001D4175">
              <w:t>zvišanje jetrnih transaminaz</w:t>
            </w:r>
          </w:p>
        </w:tc>
      </w:tr>
    </w:tbl>
    <w:p w14:paraId="40145B9F" w14:textId="77777777" w:rsidR="00C63E33" w:rsidRPr="001D4175" w:rsidRDefault="00C63E33" w:rsidP="00170A71">
      <w:pPr>
        <w:keepNext/>
        <w:ind w:left="284" w:hanging="284"/>
        <w:rPr>
          <w:sz w:val="20"/>
          <w:szCs w:val="20"/>
        </w:rPr>
      </w:pPr>
      <w:r w:rsidRPr="001D4175">
        <w:rPr>
          <w:sz w:val="20"/>
          <w:szCs w:val="20"/>
          <w:vertAlign w:val="superscript"/>
        </w:rPr>
        <w:t>1</w:t>
      </w:r>
      <w:r w:rsidR="006460DE" w:rsidRPr="001D4175">
        <w:rPr>
          <w:sz w:val="20"/>
          <w:szCs w:val="20"/>
        </w:rPr>
        <w:tab/>
      </w:r>
      <w:r w:rsidRPr="001D4175">
        <w:rPr>
          <w:sz w:val="20"/>
          <w:szCs w:val="20"/>
        </w:rPr>
        <w:t>Bolniki so za vsako kategorijo šteti enkrat, ne glede na število neželenih učinkov.</w:t>
      </w:r>
    </w:p>
    <w:p w14:paraId="680BBD0C" w14:textId="77777777" w:rsidR="00C63E33" w:rsidRPr="001D4175" w:rsidRDefault="00C63E33" w:rsidP="006460DE">
      <w:pPr>
        <w:ind w:left="284" w:hanging="284"/>
        <w:rPr>
          <w:sz w:val="20"/>
          <w:szCs w:val="20"/>
        </w:rPr>
      </w:pPr>
      <w:r w:rsidRPr="001D4175">
        <w:rPr>
          <w:sz w:val="20"/>
          <w:szCs w:val="20"/>
          <w:vertAlign w:val="superscript"/>
        </w:rPr>
        <w:t>2</w:t>
      </w:r>
      <w:r w:rsidR="006460DE" w:rsidRPr="001D4175">
        <w:rPr>
          <w:sz w:val="20"/>
          <w:szCs w:val="20"/>
        </w:rPr>
        <w:tab/>
      </w:r>
      <w:r w:rsidRPr="001D4175">
        <w:rPr>
          <w:sz w:val="20"/>
          <w:szCs w:val="20"/>
        </w:rPr>
        <w:t>Vključuje poročane dogodke iz študij WA42511, WA42380 in ML42528, uvrščene med neželene učinke zdravila.</w:t>
      </w:r>
    </w:p>
    <w:p w14:paraId="256070D8" w14:textId="77777777" w:rsidR="00C63E33" w:rsidRPr="001D4175" w:rsidRDefault="00C63E33" w:rsidP="00C63E33"/>
    <w:p w14:paraId="7FD5CF21" w14:textId="77777777" w:rsidR="00C63E33" w:rsidRPr="001D4175" w:rsidRDefault="00C63E33" w:rsidP="00170A71">
      <w:pPr>
        <w:keepNext/>
        <w:rPr>
          <w:u w:val="single"/>
        </w:rPr>
      </w:pPr>
      <w:r w:rsidRPr="001D4175">
        <w:rPr>
          <w:u w:val="single"/>
        </w:rPr>
        <w:t>Opis izbranih neželenih učinkov</w:t>
      </w:r>
    </w:p>
    <w:p w14:paraId="48781BD3" w14:textId="77777777" w:rsidR="00C63E33" w:rsidRPr="001D4175" w:rsidRDefault="00C63E33" w:rsidP="00170A71">
      <w:pPr>
        <w:keepNext/>
      </w:pPr>
    </w:p>
    <w:p w14:paraId="42D04ACA" w14:textId="77777777" w:rsidR="00C63E33" w:rsidRPr="001D4175" w:rsidRDefault="00C63E33" w:rsidP="00170A71">
      <w:pPr>
        <w:keepNext/>
        <w:rPr>
          <w:i/>
          <w:iCs/>
          <w:u w:val="single"/>
        </w:rPr>
      </w:pPr>
      <w:r w:rsidRPr="001D4175">
        <w:rPr>
          <w:i/>
          <w:iCs/>
          <w:u w:val="single"/>
        </w:rPr>
        <w:t>Okužbe</w:t>
      </w:r>
    </w:p>
    <w:p w14:paraId="4BD1F8C1" w14:textId="77777777" w:rsidR="00C63E33" w:rsidRPr="001D4175" w:rsidRDefault="00C63E33" w:rsidP="00D21C68">
      <w:r w:rsidRPr="001D4175">
        <w:t>V združeni za varnost ocenljivi populaciji iz študij ML42528, WA42380 in WA42511 so bili deleži okužb/resnih okužb uravnoteženi med bolniki s COVID-19, ki so prejemali tocilizumab</w:t>
      </w:r>
      <w:r w:rsidR="00D21C68" w:rsidRPr="001D4175">
        <w:t xml:space="preserve"> </w:t>
      </w:r>
      <w:r w:rsidRPr="001D4175">
        <w:t>(30,3 %/18,6 %, n = 974), in tistimi, ki so prejemali placebo (32,1 %/22,8 %, n = 483).</w:t>
      </w:r>
    </w:p>
    <w:p w14:paraId="5140E7FE" w14:textId="77777777" w:rsidR="00C63E33" w:rsidRPr="001D4175" w:rsidRDefault="00C63E33" w:rsidP="00C63E33"/>
    <w:p w14:paraId="4210D9FC" w14:textId="77777777" w:rsidR="00C63E33" w:rsidRPr="001D4175" w:rsidRDefault="00C63E33" w:rsidP="00C63E33">
      <w:r w:rsidRPr="001D4175">
        <w:t>Varnostne značilnosti v terapevtski skupini, ki je izhodiščno prejemala sistemske kortikosteroide, so se skladale z varnostnimi značilnostmi tocilizumaba v celotni populaciji (preglednica 2). V tej podskupini so se okužbe oz. resne okužbe pojavile pri 27,8 % oz. 18,1 % bolnikov, ki so prejemali intravenski tocilizumab, in pri 30 % oz. 22,9 % bolnikov, ki so prejemali placebo.</w:t>
      </w:r>
    </w:p>
    <w:p w14:paraId="1B8762CE" w14:textId="77777777" w:rsidR="00C63E33" w:rsidRPr="001D4175" w:rsidRDefault="00C63E33" w:rsidP="00C63E33"/>
    <w:p w14:paraId="33E62C8A" w14:textId="77777777" w:rsidR="00C63E33" w:rsidRPr="001D4175" w:rsidRDefault="00C63E33" w:rsidP="00170A71">
      <w:pPr>
        <w:keepNext/>
        <w:rPr>
          <w:i/>
          <w:iCs/>
          <w:u w:val="single"/>
        </w:rPr>
      </w:pPr>
      <w:r w:rsidRPr="001D4175">
        <w:rPr>
          <w:i/>
          <w:iCs/>
          <w:u w:val="single"/>
        </w:rPr>
        <w:t>Laboratorijske nepravilnosti</w:t>
      </w:r>
    </w:p>
    <w:p w14:paraId="20476A59" w14:textId="2DA2C29F" w:rsidR="00C63E33" w:rsidRPr="001D4175" w:rsidRDefault="00C63E33" w:rsidP="00D21C68">
      <w:r w:rsidRPr="001D4175">
        <w:t xml:space="preserve">Na splošno je bila pojavnost laboratorijskih nepravilnosti pri bolnikih s COVID-19, ki so v randomiziranih, dvojno slepih in s placebom nadzorovanih preskušanjih prejeli en ali dva odmerka </w:t>
      </w:r>
      <w:r w:rsidR="004769A0" w:rsidRPr="001D4175">
        <w:t>tocilizumaba</w:t>
      </w:r>
      <w:r w:rsidRPr="001D4175">
        <w:t xml:space="preserve"> intravensko, podobna kot pri tistih, ki so prejeli placebo, z nekaj izjemami.</w:t>
      </w:r>
      <w:r w:rsidR="00D21C68" w:rsidRPr="001D4175">
        <w:t xml:space="preserve"> </w:t>
      </w:r>
      <w:r w:rsidRPr="001D4175">
        <w:t xml:space="preserve">Zmanjšanje števila trombocitov in nevtrofilcev ter zvišanje ALT in AST so bili pri bolnikih, ki so prejeli </w:t>
      </w:r>
      <w:r w:rsidR="004769A0" w:rsidRPr="001D4175">
        <w:t>tocilizumab</w:t>
      </w:r>
      <w:r w:rsidRPr="001D4175">
        <w:t xml:space="preserve"> intravensko, pogostejši kot med prejemniki placeba (glejte poglavji 4.2 in 4.4).</w:t>
      </w:r>
    </w:p>
    <w:p w14:paraId="6EC7A55B" w14:textId="77777777" w:rsidR="00C63E33" w:rsidRPr="001D4175" w:rsidRDefault="00C63E33" w:rsidP="00C63E33"/>
    <w:p w14:paraId="7C1F89C5" w14:textId="77777777" w:rsidR="00C63E33" w:rsidRPr="001D4175" w:rsidRDefault="00C63E33" w:rsidP="00170A71">
      <w:pPr>
        <w:keepNext/>
        <w:rPr>
          <w:u w:val="single"/>
        </w:rPr>
      </w:pPr>
      <w:r w:rsidRPr="001D4175">
        <w:rPr>
          <w:u w:val="single"/>
        </w:rPr>
        <w:t>Bolniki s sJIA in pJIA</w:t>
      </w:r>
    </w:p>
    <w:p w14:paraId="60F53231" w14:textId="77777777" w:rsidR="00C63E33" w:rsidRPr="001D4175" w:rsidRDefault="00C63E33" w:rsidP="00170A71">
      <w:pPr>
        <w:keepNext/>
      </w:pPr>
    </w:p>
    <w:p w14:paraId="399363BC" w14:textId="77777777" w:rsidR="00C63E33" w:rsidRPr="001D4175" w:rsidRDefault="00C63E33" w:rsidP="00C63E33">
      <w:r w:rsidRPr="001D4175">
        <w:t>Varnostni profil tocilizumaba pri pediatrični populaciji je povzet v spodnjih poglavjih za pJIA in sJIA. V splošnem bili so neželeni učinki pri bolnikih s pJIA in sJIA podobni kot tisti, opaženi pri bolnikih z RA (glejte poglavje 4.8).</w:t>
      </w:r>
    </w:p>
    <w:p w14:paraId="6665E648" w14:textId="77777777" w:rsidR="00C63E33" w:rsidRPr="001D4175" w:rsidRDefault="00C63E33" w:rsidP="00C63E33"/>
    <w:p w14:paraId="6E4040D4" w14:textId="77777777" w:rsidR="00C63E33" w:rsidRPr="001D4175" w:rsidRDefault="00C63E33" w:rsidP="00C63E33">
      <w:r w:rsidRPr="001D4175">
        <w:t>Neželeni učinki pri bolnikih s pJIA in sJIA, zdravljenih s tocilizumabom, so navedeni v preglednici 2 po organskih sistemih MedDRA. Za posamezen neželeni učinek je ustrezna skupina pogostnosti določena glede na naslednji dogovor: zelo pogosti (≥ 1/10), pogosti (≥ 1/100 do &lt; 1/10) ali občasni (≥ 1/1000 do &lt; 1/100).</w:t>
      </w:r>
    </w:p>
    <w:p w14:paraId="3203FBB4" w14:textId="77777777" w:rsidR="00C63E33" w:rsidRPr="001D4175" w:rsidRDefault="00C63E33" w:rsidP="00C63E33"/>
    <w:p w14:paraId="5DDBF770" w14:textId="77777777" w:rsidR="00C63E33" w:rsidRPr="001D4175" w:rsidRDefault="00C63E33" w:rsidP="00170A71">
      <w:pPr>
        <w:keepNext/>
        <w:ind w:left="1560" w:hanging="1560"/>
        <w:rPr>
          <w:i/>
          <w:iCs/>
        </w:rPr>
      </w:pPr>
      <w:r w:rsidRPr="001D4175">
        <w:rPr>
          <w:i/>
          <w:iCs/>
        </w:rPr>
        <w:lastRenderedPageBreak/>
        <w:t>Preglednica 3.</w:t>
      </w:r>
      <w:r w:rsidR="00D21C68" w:rsidRPr="001D4175">
        <w:rPr>
          <w:i/>
          <w:iCs/>
        </w:rPr>
        <w:tab/>
      </w:r>
      <w:r w:rsidRPr="001D4175">
        <w:rPr>
          <w:i/>
          <w:iCs/>
        </w:rPr>
        <w:t>Seznam neželenih učinkov iz kliničnega preskušanja pri bolnikih s sJIA ali pJIA, zdravljenih s tocilizumabom v monoterapiji ali v kombinaciji z metotreksatom</w:t>
      </w:r>
    </w:p>
    <w:p w14:paraId="5AB075BA" w14:textId="77777777" w:rsidR="00C63E33" w:rsidRPr="001D4175" w:rsidRDefault="00C63E33" w:rsidP="00170A71">
      <w:pPr>
        <w:keepNext/>
        <w:rPr>
          <w:i/>
          <w:iCs/>
        </w:rPr>
      </w:pPr>
    </w:p>
    <w:tbl>
      <w:tblPr>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80"/>
        <w:gridCol w:w="2126"/>
        <w:gridCol w:w="1843"/>
        <w:gridCol w:w="1417"/>
        <w:gridCol w:w="1701"/>
      </w:tblGrid>
      <w:tr w:rsidR="00C63E33" w:rsidRPr="001D4175" w14:paraId="1941B71A" w14:textId="77777777" w:rsidTr="00E74DDC">
        <w:trPr>
          <w:cantSplit/>
          <w:tblHeader/>
        </w:trPr>
        <w:tc>
          <w:tcPr>
            <w:tcW w:w="1980" w:type="dxa"/>
            <w:tcBorders>
              <w:top w:val="single" w:sz="4" w:space="0" w:color="auto"/>
              <w:left w:val="single" w:sz="4" w:space="0" w:color="auto"/>
              <w:bottom w:val="single" w:sz="4" w:space="0" w:color="auto"/>
              <w:right w:val="single" w:sz="4" w:space="0" w:color="auto"/>
            </w:tcBorders>
          </w:tcPr>
          <w:p w14:paraId="3EA14BF1" w14:textId="77777777" w:rsidR="00C63E33" w:rsidRPr="001D4175" w:rsidRDefault="00C63E33" w:rsidP="00170A71">
            <w:pPr>
              <w:keepNext/>
              <w:rPr>
                <w:b/>
                <w:bCs/>
              </w:rPr>
            </w:pPr>
            <w:r w:rsidRPr="001D4175">
              <w:rPr>
                <w:b/>
                <w:bCs/>
              </w:rPr>
              <w:t>Organski sistem po MedDRA</w:t>
            </w:r>
          </w:p>
        </w:tc>
        <w:tc>
          <w:tcPr>
            <w:tcW w:w="2126" w:type="dxa"/>
            <w:tcBorders>
              <w:top w:val="single" w:sz="4" w:space="0" w:color="auto"/>
              <w:left w:val="single" w:sz="4" w:space="0" w:color="auto"/>
              <w:bottom w:val="single" w:sz="4" w:space="0" w:color="auto"/>
              <w:right w:val="single" w:sz="4" w:space="0" w:color="auto"/>
            </w:tcBorders>
          </w:tcPr>
          <w:p w14:paraId="4CEB418E" w14:textId="77777777" w:rsidR="00C63E33" w:rsidRPr="009C1724" w:rsidRDefault="00C63E33" w:rsidP="00170A71">
            <w:pPr>
              <w:keepNext/>
              <w:rPr>
                <w:b/>
                <w:bCs/>
              </w:rPr>
            </w:pPr>
            <w:r w:rsidRPr="001D4175">
              <w:rPr>
                <w:b/>
                <w:bCs/>
              </w:rPr>
              <w:t>Prednostni izraz za</w:t>
            </w:r>
            <w:r w:rsidR="00D21C68" w:rsidRPr="001D4175">
              <w:rPr>
                <w:b/>
                <w:bCs/>
              </w:rPr>
              <w:t xml:space="preserve"> </w:t>
            </w:r>
            <w:r w:rsidRPr="001D4175">
              <w:rPr>
                <w:b/>
                <w:bCs/>
              </w:rPr>
              <w:t>neželeni učinek</w:t>
            </w:r>
          </w:p>
        </w:tc>
        <w:tc>
          <w:tcPr>
            <w:tcW w:w="4961" w:type="dxa"/>
            <w:gridSpan w:val="3"/>
            <w:tcBorders>
              <w:top w:val="single" w:sz="4" w:space="0" w:color="auto"/>
              <w:left w:val="single" w:sz="4" w:space="0" w:color="auto"/>
              <w:bottom w:val="single" w:sz="4" w:space="0" w:color="auto"/>
              <w:right w:val="single" w:sz="4" w:space="0" w:color="auto"/>
            </w:tcBorders>
          </w:tcPr>
          <w:p w14:paraId="783EB8BA" w14:textId="77777777" w:rsidR="00C63E33" w:rsidRPr="001D4175" w:rsidRDefault="00C63E33" w:rsidP="00170A71">
            <w:pPr>
              <w:keepNext/>
              <w:jc w:val="center"/>
              <w:rPr>
                <w:b/>
                <w:bCs/>
              </w:rPr>
            </w:pPr>
            <w:r w:rsidRPr="001D4175">
              <w:rPr>
                <w:b/>
                <w:bCs/>
              </w:rPr>
              <w:t>Pogostnost</w:t>
            </w:r>
          </w:p>
        </w:tc>
      </w:tr>
      <w:tr w:rsidR="00C63E33" w:rsidRPr="001D4175" w14:paraId="3265D3E4" w14:textId="77777777" w:rsidTr="00E74DDC">
        <w:trPr>
          <w:cantSplit/>
          <w:tblHeader/>
        </w:trPr>
        <w:tc>
          <w:tcPr>
            <w:tcW w:w="4106" w:type="dxa"/>
            <w:gridSpan w:val="2"/>
            <w:tcBorders>
              <w:top w:val="single" w:sz="4" w:space="0" w:color="auto"/>
              <w:left w:val="single" w:sz="4" w:space="0" w:color="auto"/>
              <w:bottom w:val="single" w:sz="4" w:space="0" w:color="auto"/>
              <w:right w:val="single" w:sz="4" w:space="0" w:color="auto"/>
            </w:tcBorders>
          </w:tcPr>
          <w:p w14:paraId="091A19EB" w14:textId="77777777" w:rsidR="00C63E33" w:rsidRPr="001D4175" w:rsidRDefault="00C63E33" w:rsidP="00170A71">
            <w:pPr>
              <w:keepNext/>
            </w:pPr>
            <w:r w:rsidRPr="001D4175">
              <w:t>Infekcijske in parazitske bolezni</w:t>
            </w:r>
          </w:p>
        </w:tc>
        <w:tc>
          <w:tcPr>
            <w:tcW w:w="1843" w:type="dxa"/>
            <w:tcBorders>
              <w:top w:val="single" w:sz="4" w:space="0" w:color="auto"/>
              <w:left w:val="single" w:sz="4" w:space="0" w:color="auto"/>
              <w:bottom w:val="single" w:sz="4" w:space="0" w:color="auto"/>
              <w:right w:val="single" w:sz="4" w:space="0" w:color="auto"/>
            </w:tcBorders>
          </w:tcPr>
          <w:p w14:paraId="49610C0F" w14:textId="77777777" w:rsidR="00C63E33" w:rsidRPr="001D4175" w:rsidRDefault="00C63E33" w:rsidP="00170A71">
            <w:pPr>
              <w:keepNext/>
            </w:pPr>
            <w:r w:rsidRPr="001D4175">
              <w:t>Zelo pogosti</w:t>
            </w:r>
          </w:p>
        </w:tc>
        <w:tc>
          <w:tcPr>
            <w:tcW w:w="1417" w:type="dxa"/>
            <w:tcBorders>
              <w:top w:val="single" w:sz="4" w:space="0" w:color="auto"/>
              <w:left w:val="single" w:sz="4" w:space="0" w:color="auto"/>
              <w:bottom w:val="single" w:sz="4" w:space="0" w:color="auto"/>
              <w:right w:val="single" w:sz="4" w:space="0" w:color="auto"/>
            </w:tcBorders>
          </w:tcPr>
          <w:p w14:paraId="2B18846D" w14:textId="77777777" w:rsidR="00C63E33" w:rsidRPr="001D4175" w:rsidRDefault="00C63E33" w:rsidP="00170A71">
            <w:pPr>
              <w:keepNext/>
            </w:pPr>
            <w:r w:rsidRPr="001D4175">
              <w:t>Pogosti</w:t>
            </w:r>
          </w:p>
        </w:tc>
        <w:tc>
          <w:tcPr>
            <w:tcW w:w="1701" w:type="dxa"/>
            <w:tcBorders>
              <w:top w:val="single" w:sz="4" w:space="0" w:color="auto"/>
              <w:left w:val="single" w:sz="4" w:space="0" w:color="auto"/>
              <w:bottom w:val="single" w:sz="4" w:space="0" w:color="auto"/>
              <w:right w:val="single" w:sz="4" w:space="0" w:color="auto"/>
            </w:tcBorders>
          </w:tcPr>
          <w:p w14:paraId="669D0F6E" w14:textId="77777777" w:rsidR="00C63E33" w:rsidRPr="001D4175" w:rsidRDefault="00C63E33" w:rsidP="00170A71">
            <w:pPr>
              <w:keepNext/>
            </w:pPr>
            <w:r w:rsidRPr="001D4175">
              <w:t>Občasni</w:t>
            </w:r>
          </w:p>
        </w:tc>
      </w:tr>
      <w:tr w:rsidR="00C63E33" w:rsidRPr="001D4175" w14:paraId="216A4B20" w14:textId="77777777" w:rsidTr="00E74DDC">
        <w:trPr>
          <w:cantSplit/>
          <w:tblHeader/>
        </w:trPr>
        <w:tc>
          <w:tcPr>
            <w:tcW w:w="1980" w:type="dxa"/>
            <w:vMerge w:val="restart"/>
            <w:tcBorders>
              <w:top w:val="single" w:sz="4" w:space="0" w:color="auto"/>
              <w:left w:val="single" w:sz="4" w:space="0" w:color="auto"/>
              <w:bottom w:val="single" w:sz="4" w:space="0" w:color="auto"/>
              <w:right w:val="single" w:sz="4" w:space="0" w:color="auto"/>
            </w:tcBorders>
          </w:tcPr>
          <w:p w14:paraId="077E9F02" w14:textId="77777777" w:rsidR="00C63E33" w:rsidRPr="001D4175" w:rsidRDefault="00C63E33" w:rsidP="00C34AB9"/>
        </w:tc>
        <w:tc>
          <w:tcPr>
            <w:tcW w:w="2126" w:type="dxa"/>
            <w:tcBorders>
              <w:top w:val="single" w:sz="4" w:space="0" w:color="auto"/>
              <w:left w:val="single" w:sz="4" w:space="0" w:color="auto"/>
              <w:bottom w:val="single" w:sz="4" w:space="0" w:color="auto"/>
              <w:right w:val="single" w:sz="4" w:space="0" w:color="auto"/>
            </w:tcBorders>
          </w:tcPr>
          <w:p w14:paraId="1FA6C6A7" w14:textId="77777777" w:rsidR="00C63E33" w:rsidRPr="001D4175" w:rsidRDefault="00C63E33" w:rsidP="00D21C68">
            <w:r w:rsidRPr="001D4175">
              <w:t>okužbe zgornjih</w:t>
            </w:r>
            <w:r w:rsidR="00D21C68" w:rsidRPr="001D4175">
              <w:t xml:space="preserve"> </w:t>
            </w:r>
            <w:r w:rsidRPr="001D4175">
              <w:t>dihal</w:t>
            </w:r>
          </w:p>
        </w:tc>
        <w:tc>
          <w:tcPr>
            <w:tcW w:w="1843" w:type="dxa"/>
            <w:tcBorders>
              <w:top w:val="single" w:sz="4" w:space="0" w:color="auto"/>
              <w:left w:val="single" w:sz="4" w:space="0" w:color="auto"/>
              <w:bottom w:val="single" w:sz="4" w:space="0" w:color="auto"/>
              <w:right w:val="single" w:sz="4" w:space="0" w:color="auto"/>
            </w:tcBorders>
          </w:tcPr>
          <w:p w14:paraId="5C1FAD9D" w14:textId="77777777" w:rsidR="00C63E33" w:rsidRPr="001D4175" w:rsidRDefault="00C63E33" w:rsidP="00C34AB9">
            <w:r w:rsidRPr="001D4175">
              <w:t>pJIA, sJIA</w:t>
            </w:r>
          </w:p>
        </w:tc>
        <w:tc>
          <w:tcPr>
            <w:tcW w:w="1417" w:type="dxa"/>
            <w:tcBorders>
              <w:top w:val="single" w:sz="4" w:space="0" w:color="auto"/>
              <w:left w:val="single" w:sz="4" w:space="0" w:color="auto"/>
              <w:bottom w:val="single" w:sz="4" w:space="0" w:color="auto"/>
              <w:right w:val="single" w:sz="4" w:space="0" w:color="auto"/>
            </w:tcBorders>
          </w:tcPr>
          <w:p w14:paraId="46543BAC" w14:textId="77777777" w:rsidR="00C63E33" w:rsidRPr="001D4175" w:rsidRDefault="00C63E33" w:rsidP="00C34AB9"/>
        </w:tc>
        <w:tc>
          <w:tcPr>
            <w:tcW w:w="1701" w:type="dxa"/>
            <w:tcBorders>
              <w:top w:val="single" w:sz="4" w:space="0" w:color="auto"/>
              <w:left w:val="single" w:sz="4" w:space="0" w:color="auto"/>
              <w:bottom w:val="single" w:sz="4" w:space="0" w:color="auto"/>
              <w:right w:val="single" w:sz="4" w:space="0" w:color="auto"/>
            </w:tcBorders>
          </w:tcPr>
          <w:p w14:paraId="288214F2" w14:textId="77777777" w:rsidR="00C63E33" w:rsidRPr="001D4175" w:rsidRDefault="00C63E33" w:rsidP="00C34AB9"/>
        </w:tc>
      </w:tr>
      <w:tr w:rsidR="00C63E33" w:rsidRPr="001D4175" w14:paraId="416DB573" w14:textId="77777777" w:rsidTr="00E74DDC">
        <w:trPr>
          <w:cantSplit/>
          <w:tblHeader/>
        </w:trPr>
        <w:tc>
          <w:tcPr>
            <w:tcW w:w="1980" w:type="dxa"/>
            <w:vMerge/>
            <w:tcBorders>
              <w:top w:val="single" w:sz="4" w:space="0" w:color="auto"/>
              <w:left w:val="single" w:sz="4" w:space="0" w:color="auto"/>
              <w:bottom w:val="single" w:sz="4" w:space="0" w:color="auto"/>
              <w:right w:val="single" w:sz="4" w:space="0" w:color="auto"/>
            </w:tcBorders>
            <w:vAlign w:val="center"/>
          </w:tcPr>
          <w:p w14:paraId="05D0E1D8" w14:textId="77777777" w:rsidR="00C63E33" w:rsidRPr="001D4175" w:rsidRDefault="00C63E33" w:rsidP="00C34AB9"/>
        </w:tc>
        <w:tc>
          <w:tcPr>
            <w:tcW w:w="2126" w:type="dxa"/>
            <w:tcBorders>
              <w:top w:val="single" w:sz="4" w:space="0" w:color="auto"/>
              <w:left w:val="single" w:sz="4" w:space="0" w:color="auto"/>
              <w:bottom w:val="single" w:sz="4" w:space="0" w:color="auto"/>
              <w:right w:val="single" w:sz="4" w:space="0" w:color="auto"/>
            </w:tcBorders>
          </w:tcPr>
          <w:p w14:paraId="3974DF6E" w14:textId="77777777" w:rsidR="00C63E33" w:rsidRPr="001D4175" w:rsidRDefault="00C63E33" w:rsidP="00C34AB9">
            <w:r w:rsidRPr="001D4175">
              <w:t>nazofaringitis</w:t>
            </w:r>
          </w:p>
        </w:tc>
        <w:tc>
          <w:tcPr>
            <w:tcW w:w="1843" w:type="dxa"/>
            <w:tcBorders>
              <w:top w:val="single" w:sz="4" w:space="0" w:color="auto"/>
              <w:left w:val="single" w:sz="4" w:space="0" w:color="auto"/>
              <w:bottom w:val="single" w:sz="4" w:space="0" w:color="auto"/>
              <w:right w:val="single" w:sz="4" w:space="0" w:color="auto"/>
            </w:tcBorders>
          </w:tcPr>
          <w:p w14:paraId="53AC4F22" w14:textId="77777777" w:rsidR="00C63E33" w:rsidRPr="001D4175" w:rsidRDefault="00C63E33" w:rsidP="00C34AB9">
            <w:r w:rsidRPr="001D4175">
              <w:t>pJIA, sJIA</w:t>
            </w:r>
          </w:p>
        </w:tc>
        <w:tc>
          <w:tcPr>
            <w:tcW w:w="1417" w:type="dxa"/>
            <w:tcBorders>
              <w:top w:val="single" w:sz="4" w:space="0" w:color="auto"/>
              <w:left w:val="single" w:sz="4" w:space="0" w:color="auto"/>
              <w:bottom w:val="single" w:sz="4" w:space="0" w:color="auto"/>
              <w:right w:val="single" w:sz="4" w:space="0" w:color="auto"/>
            </w:tcBorders>
          </w:tcPr>
          <w:p w14:paraId="1464B2D5" w14:textId="77777777" w:rsidR="00C63E33" w:rsidRPr="001D4175" w:rsidRDefault="00C63E33" w:rsidP="00C34AB9"/>
        </w:tc>
        <w:tc>
          <w:tcPr>
            <w:tcW w:w="1701" w:type="dxa"/>
            <w:tcBorders>
              <w:top w:val="single" w:sz="4" w:space="0" w:color="auto"/>
              <w:left w:val="single" w:sz="4" w:space="0" w:color="auto"/>
              <w:bottom w:val="single" w:sz="4" w:space="0" w:color="auto"/>
              <w:right w:val="single" w:sz="4" w:space="0" w:color="auto"/>
            </w:tcBorders>
          </w:tcPr>
          <w:p w14:paraId="762D42EF" w14:textId="77777777" w:rsidR="00C63E33" w:rsidRPr="001D4175" w:rsidRDefault="00C63E33" w:rsidP="00C34AB9"/>
        </w:tc>
      </w:tr>
      <w:tr w:rsidR="00C63E33" w:rsidRPr="001D4175" w14:paraId="6A71A0CC" w14:textId="77777777" w:rsidTr="00E74DDC">
        <w:trPr>
          <w:cantSplit/>
          <w:tblHeader/>
        </w:trPr>
        <w:tc>
          <w:tcPr>
            <w:tcW w:w="4106" w:type="dxa"/>
            <w:gridSpan w:val="2"/>
            <w:tcBorders>
              <w:top w:val="single" w:sz="4" w:space="0" w:color="auto"/>
              <w:left w:val="single" w:sz="4" w:space="0" w:color="auto"/>
              <w:bottom w:val="single" w:sz="4" w:space="0" w:color="auto"/>
              <w:right w:val="single" w:sz="4" w:space="0" w:color="auto"/>
            </w:tcBorders>
          </w:tcPr>
          <w:p w14:paraId="28D6C28A" w14:textId="77777777" w:rsidR="00C63E33" w:rsidRPr="001D4175" w:rsidRDefault="00C63E33" w:rsidP="00170A71">
            <w:pPr>
              <w:keepNext/>
            </w:pPr>
            <w:r w:rsidRPr="001D4175">
              <w:t>Bolezni živčevja</w:t>
            </w:r>
          </w:p>
        </w:tc>
        <w:tc>
          <w:tcPr>
            <w:tcW w:w="1843" w:type="dxa"/>
            <w:tcBorders>
              <w:top w:val="single" w:sz="4" w:space="0" w:color="auto"/>
              <w:left w:val="single" w:sz="4" w:space="0" w:color="auto"/>
              <w:bottom w:val="single" w:sz="4" w:space="0" w:color="auto"/>
              <w:right w:val="single" w:sz="4" w:space="0" w:color="auto"/>
            </w:tcBorders>
          </w:tcPr>
          <w:p w14:paraId="51F1DFBB" w14:textId="77777777" w:rsidR="00C63E33" w:rsidRPr="001D4175" w:rsidRDefault="00C63E33" w:rsidP="00170A71">
            <w:pPr>
              <w:keepNext/>
            </w:pPr>
          </w:p>
        </w:tc>
        <w:tc>
          <w:tcPr>
            <w:tcW w:w="1417" w:type="dxa"/>
            <w:tcBorders>
              <w:top w:val="single" w:sz="4" w:space="0" w:color="auto"/>
              <w:left w:val="single" w:sz="4" w:space="0" w:color="auto"/>
              <w:bottom w:val="single" w:sz="4" w:space="0" w:color="auto"/>
              <w:right w:val="single" w:sz="4" w:space="0" w:color="auto"/>
            </w:tcBorders>
          </w:tcPr>
          <w:p w14:paraId="4720DA3B" w14:textId="77777777" w:rsidR="00C63E33" w:rsidRPr="001D4175" w:rsidRDefault="00C63E33" w:rsidP="00170A71">
            <w:pPr>
              <w:keepNext/>
            </w:pPr>
          </w:p>
        </w:tc>
        <w:tc>
          <w:tcPr>
            <w:tcW w:w="1701" w:type="dxa"/>
            <w:tcBorders>
              <w:top w:val="single" w:sz="4" w:space="0" w:color="auto"/>
              <w:left w:val="single" w:sz="4" w:space="0" w:color="auto"/>
              <w:bottom w:val="single" w:sz="4" w:space="0" w:color="auto"/>
              <w:right w:val="single" w:sz="4" w:space="0" w:color="auto"/>
            </w:tcBorders>
          </w:tcPr>
          <w:p w14:paraId="5260E658" w14:textId="77777777" w:rsidR="00C63E33" w:rsidRPr="001D4175" w:rsidRDefault="00C63E33" w:rsidP="00170A71">
            <w:pPr>
              <w:keepNext/>
            </w:pPr>
          </w:p>
        </w:tc>
      </w:tr>
      <w:tr w:rsidR="00C63E33" w:rsidRPr="001D4175" w14:paraId="60881DFE" w14:textId="77777777" w:rsidTr="00E74DDC">
        <w:trPr>
          <w:cantSplit/>
          <w:tblHeader/>
        </w:trPr>
        <w:tc>
          <w:tcPr>
            <w:tcW w:w="1980" w:type="dxa"/>
            <w:tcBorders>
              <w:top w:val="single" w:sz="4" w:space="0" w:color="auto"/>
              <w:left w:val="single" w:sz="4" w:space="0" w:color="auto"/>
              <w:bottom w:val="single" w:sz="4" w:space="0" w:color="auto"/>
              <w:right w:val="single" w:sz="4" w:space="0" w:color="auto"/>
            </w:tcBorders>
          </w:tcPr>
          <w:p w14:paraId="2432A25B" w14:textId="77777777" w:rsidR="00C63E33" w:rsidRPr="001D4175" w:rsidRDefault="00C63E33" w:rsidP="00C34AB9"/>
        </w:tc>
        <w:tc>
          <w:tcPr>
            <w:tcW w:w="2126" w:type="dxa"/>
            <w:tcBorders>
              <w:top w:val="single" w:sz="4" w:space="0" w:color="auto"/>
              <w:left w:val="single" w:sz="4" w:space="0" w:color="auto"/>
              <w:bottom w:val="single" w:sz="4" w:space="0" w:color="auto"/>
              <w:right w:val="single" w:sz="4" w:space="0" w:color="auto"/>
            </w:tcBorders>
          </w:tcPr>
          <w:p w14:paraId="458B3448" w14:textId="77777777" w:rsidR="00C63E33" w:rsidRPr="001D4175" w:rsidRDefault="00C63E33" w:rsidP="00C34AB9">
            <w:r w:rsidRPr="001D4175">
              <w:t>glavobol</w:t>
            </w:r>
          </w:p>
        </w:tc>
        <w:tc>
          <w:tcPr>
            <w:tcW w:w="1843" w:type="dxa"/>
            <w:tcBorders>
              <w:top w:val="single" w:sz="4" w:space="0" w:color="auto"/>
              <w:left w:val="single" w:sz="4" w:space="0" w:color="auto"/>
              <w:bottom w:val="single" w:sz="4" w:space="0" w:color="auto"/>
              <w:right w:val="single" w:sz="4" w:space="0" w:color="auto"/>
            </w:tcBorders>
          </w:tcPr>
          <w:p w14:paraId="086182FB" w14:textId="77777777" w:rsidR="00C63E33" w:rsidRPr="001D4175" w:rsidRDefault="00C63E33" w:rsidP="00C34AB9">
            <w:r w:rsidRPr="001D4175">
              <w:t>pJIA</w:t>
            </w:r>
          </w:p>
        </w:tc>
        <w:tc>
          <w:tcPr>
            <w:tcW w:w="1417" w:type="dxa"/>
            <w:tcBorders>
              <w:top w:val="single" w:sz="4" w:space="0" w:color="auto"/>
              <w:left w:val="single" w:sz="4" w:space="0" w:color="auto"/>
              <w:bottom w:val="single" w:sz="4" w:space="0" w:color="auto"/>
              <w:right w:val="single" w:sz="4" w:space="0" w:color="auto"/>
            </w:tcBorders>
          </w:tcPr>
          <w:p w14:paraId="1FEA7BFA" w14:textId="77777777" w:rsidR="00C63E33" w:rsidRPr="001D4175" w:rsidRDefault="00C63E33" w:rsidP="00C34AB9">
            <w:r w:rsidRPr="001D4175">
              <w:t>sJIA</w:t>
            </w:r>
          </w:p>
        </w:tc>
        <w:tc>
          <w:tcPr>
            <w:tcW w:w="1701" w:type="dxa"/>
            <w:tcBorders>
              <w:top w:val="single" w:sz="4" w:space="0" w:color="auto"/>
              <w:left w:val="single" w:sz="4" w:space="0" w:color="auto"/>
              <w:bottom w:val="single" w:sz="4" w:space="0" w:color="auto"/>
              <w:right w:val="single" w:sz="4" w:space="0" w:color="auto"/>
            </w:tcBorders>
          </w:tcPr>
          <w:p w14:paraId="01A2E06B" w14:textId="77777777" w:rsidR="00C63E33" w:rsidRPr="001D4175" w:rsidRDefault="00C63E33" w:rsidP="00C34AB9"/>
        </w:tc>
      </w:tr>
      <w:tr w:rsidR="00C63E33" w:rsidRPr="001D4175" w14:paraId="3F161E3C" w14:textId="77777777" w:rsidTr="00E74DDC">
        <w:trPr>
          <w:cantSplit/>
          <w:tblHeader/>
        </w:trPr>
        <w:tc>
          <w:tcPr>
            <w:tcW w:w="4106" w:type="dxa"/>
            <w:gridSpan w:val="2"/>
            <w:tcBorders>
              <w:top w:val="single" w:sz="4" w:space="0" w:color="auto"/>
              <w:left w:val="single" w:sz="4" w:space="0" w:color="auto"/>
              <w:bottom w:val="single" w:sz="4" w:space="0" w:color="auto"/>
              <w:right w:val="single" w:sz="4" w:space="0" w:color="auto"/>
            </w:tcBorders>
          </w:tcPr>
          <w:p w14:paraId="60F39128" w14:textId="77777777" w:rsidR="00C63E33" w:rsidRPr="001D4175" w:rsidRDefault="00C63E33" w:rsidP="00C34AB9">
            <w:r w:rsidRPr="001D4175">
              <w:t>Bolezni prebavil</w:t>
            </w:r>
          </w:p>
        </w:tc>
        <w:tc>
          <w:tcPr>
            <w:tcW w:w="1843" w:type="dxa"/>
            <w:tcBorders>
              <w:top w:val="single" w:sz="4" w:space="0" w:color="auto"/>
              <w:left w:val="single" w:sz="4" w:space="0" w:color="auto"/>
              <w:bottom w:val="single" w:sz="4" w:space="0" w:color="auto"/>
              <w:right w:val="single" w:sz="4" w:space="0" w:color="auto"/>
            </w:tcBorders>
          </w:tcPr>
          <w:p w14:paraId="7B14A8CF" w14:textId="77777777" w:rsidR="00C63E33" w:rsidRPr="001D4175" w:rsidRDefault="00C63E33" w:rsidP="00C34AB9"/>
        </w:tc>
        <w:tc>
          <w:tcPr>
            <w:tcW w:w="1417" w:type="dxa"/>
            <w:tcBorders>
              <w:top w:val="single" w:sz="4" w:space="0" w:color="auto"/>
              <w:left w:val="single" w:sz="4" w:space="0" w:color="auto"/>
              <w:bottom w:val="single" w:sz="4" w:space="0" w:color="auto"/>
              <w:right w:val="single" w:sz="4" w:space="0" w:color="auto"/>
            </w:tcBorders>
          </w:tcPr>
          <w:p w14:paraId="629D0203" w14:textId="77777777" w:rsidR="00C63E33" w:rsidRPr="001D4175" w:rsidRDefault="00C63E33" w:rsidP="00C34AB9"/>
        </w:tc>
        <w:tc>
          <w:tcPr>
            <w:tcW w:w="1701" w:type="dxa"/>
            <w:tcBorders>
              <w:top w:val="single" w:sz="4" w:space="0" w:color="auto"/>
              <w:left w:val="single" w:sz="4" w:space="0" w:color="auto"/>
              <w:bottom w:val="single" w:sz="4" w:space="0" w:color="auto"/>
              <w:right w:val="single" w:sz="4" w:space="0" w:color="auto"/>
            </w:tcBorders>
          </w:tcPr>
          <w:p w14:paraId="3C630DD3" w14:textId="77777777" w:rsidR="00C63E33" w:rsidRPr="001D4175" w:rsidRDefault="00C63E33" w:rsidP="00C34AB9"/>
        </w:tc>
      </w:tr>
      <w:tr w:rsidR="00C63E33" w:rsidRPr="001D4175" w14:paraId="5A1BBFBF" w14:textId="77777777" w:rsidTr="00E74DDC">
        <w:trPr>
          <w:cantSplit/>
          <w:tblHeader/>
        </w:trPr>
        <w:tc>
          <w:tcPr>
            <w:tcW w:w="1980" w:type="dxa"/>
            <w:vMerge w:val="restart"/>
            <w:tcBorders>
              <w:top w:val="single" w:sz="4" w:space="0" w:color="auto"/>
              <w:left w:val="single" w:sz="4" w:space="0" w:color="auto"/>
              <w:bottom w:val="single" w:sz="4" w:space="0" w:color="auto"/>
              <w:right w:val="single" w:sz="4" w:space="0" w:color="auto"/>
            </w:tcBorders>
          </w:tcPr>
          <w:p w14:paraId="4E92C1AE" w14:textId="77777777" w:rsidR="00C63E33" w:rsidRPr="001D4175" w:rsidRDefault="00C63E33" w:rsidP="00C34AB9"/>
        </w:tc>
        <w:tc>
          <w:tcPr>
            <w:tcW w:w="2126" w:type="dxa"/>
            <w:tcBorders>
              <w:top w:val="single" w:sz="4" w:space="0" w:color="auto"/>
              <w:left w:val="single" w:sz="4" w:space="0" w:color="auto"/>
              <w:bottom w:val="single" w:sz="4" w:space="0" w:color="auto"/>
              <w:right w:val="single" w:sz="4" w:space="0" w:color="auto"/>
            </w:tcBorders>
          </w:tcPr>
          <w:p w14:paraId="6F1D20E7" w14:textId="77777777" w:rsidR="00C63E33" w:rsidRPr="001D4175" w:rsidRDefault="00C63E33" w:rsidP="00C34AB9">
            <w:r w:rsidRPr="001D4175">
              <w:t>navzea</w:t>
            </w:r>
          </w:p>
        </w:tc>
        <w:tc>
          <w:tcPr>
            <w:tcW w:w="1843" w:type="dxa"/>
            <w:tcBorders>
              <w:top w:val="single" w:sz="4" w:space="0" w:color="auto"/>
              <w:left w:val="single" w:sz="4" w:space="0" w:color="auto"/>
              <w:bottom w:val="single" w:sz="4" w:space="0" w:color="auto"/>
              <w:right w:val="single" w:sz="4" w:space="0" w:color="auto"/>
            </w:tcBorders>
          </w:tcPr>
          <w:p w14:paraId="4B841EF3" w14:textId="77777777" w:rsidR="00C63E33" w:rsidRPr="001D4175" w:rsidRDefault="00C63E33" w:rsidP="00C34AB9"/>
        </w:tc>
        <w:tc>
          <w:tcPr>
            <w:tcW w:w="1417" w:type="dxa"/>
            <w:tcBorders>
              <w:top w:val="single" w:sz="4" w:space="0" w:color="auto"/>
              <w:left w:val="single" w:sz="4" w:space="0" w:color="auto"/>
              <w:bottom w:val="single" w:sz="4" w:space="0" w:color="auto"/>
              <w:right w:val="single" w:sz="4" w:space="0" w:color="auto"/>
            </w:tcBorders>
          </w:tcPr>
          <w:p w14:paraId="26A432CF" w14:textId="77777777" w:rsidR="00C63E33" w:rsidRPr="001D4175" w:rsidRDefault="00C63E33" w:rsidP="00C34AB9">
            <w:r w:rsidRPr="001D4175">
              <w:t>pJIA</w:t>
            </w:r>
          </w:p>
        </w:tc>
        <w:tc>
          <w:tcPr>
            <w:tcW w:w="1701" w:type="dxa"/>
            <w:tcBorders>
              <w:top w:val="single" w:sz="4" w:space="0" w:color="auto"/>
              <w:left w:val="single" w:sz="4" w:space="0" w:color="auto"/>
              <w:bottom w:val="single" w:sz="4" w:space="0" w:color="auto"/>
              <w:right w:val="single" w:sz="4" w:space="0" w:color="auto"/>
            </w:tcBorders>
          </w:tcPr>
          <w:p w14:paraId="043E0393" w14:textId="77777777" w:rsidR="00C63E33" w:rsidRPr="001D4175" w:rsidRDefault="00C63E33" w:rsidP="00C34AB9"/>
        </w:tc>
      </w:tr>
      <w:tr w:rsidR="00C63E33" w:rsidRPr="001D4175" w14:paraId="12A5020C" w14:textId="77777777" w:rsidTr="00E74DDC">
        <w:trPr>
          <w:cantSplit/>
          <w:tblHeader/>
        </w:trPr>
        <w:tc>
          <w:tcPr>
            <w:tcW w:w="1980" w:type="dxa"/>
            <w:vMerge/>
            <w:tcBorders>
              <w:top w:val="single" w:sz="4" w:space="0" w:color="auto"/>
              <w:left w:val="single" w:sz="4" w:space="0" w:color="auto"/>
              <w:bottom w:val="single" w:sz="4" w:space="0" w:color="auto"/>
              <w:right w:val="single" w:sz="4" w:space="0" w:color="auto"/>
            </w:tcBorders>
            <w:vAlign w:val="center"/>
          </w:tcPr>
          <w:p w14:paraId="7597D5B4" w14:textId="77777777" w:rsidR="00C63E33" w:rsidRPr="001D4175" w:rsidRDefault="00C63E33" w:rsidP="00C34AB9"/>
        </w:tc>
        <w:tc>
          <w:tcPr>
            <w:tcW w:w="2126" w:type="dxa"/>
            <w:tcBorders>
              <w:top w:val="single" w:sz="4" w:space="0" w:color="auto"/>
              <w:left w:val="single" w:sz="4" w:space="0" w:color="auto"/>
              <w:bottom w:val="single" w:sz="4" w:space="0" w:color="auto"/>
              <w:right w:val="single" w:sz="4" w:space="0" w:color="auto"/>
            </w:tcBorders>
          </w:tcPr>
          <w:p w14:paraId="5CEE59FE" w14:textId="77777777" w:rsidR="00C63E33" w:rsidRPr="001D4175" w:rsidRDefault="00C63E33" w:rsidP="00C34AB9">
            <w:r w:rsidRPr="001D4175">
              <w:t>driska</w:t>
            </w:r>
          </w:p>
        </w:tc>
        <w:tc>
          <w:tcPr>
            <w:tcW w:w="1843" w:type="dxa"/>
            <w:tcBorders>
              <w:top w:val="single" w:sz="4" w:space="0" w:color="auto"/>
              <w:left w:val="single" w:sz="4" w:space="0" w:color="auto"/>
              <w:bottom w:val="single" w:sz="4" w:space="0" w:color="auto"/>
              <w:right w:val="single" w:sz="4" w:space="0" w:color="auto"/>
            </w:tcBorders>
          </w:tcPr>
          <w:p w14:paraId="3EFF4C00" w14:textId="77777777" w:rsidR="00C63E33" w:rsidRPr="001D4175" w:rsidRDefault="00C63E33" w:rsidP="00C34AB9"/>
        </w:tc>
        <w:tc>
          <w:tcPr>
            <w:tcW w:w="1417" w:type="dxa"/>
            <w:tcBorders>
              <w:top w:val="single" w:sz="4" w:space="0" w:color="auto"/>
              <w:left w:val="single" w:sz="4" w:space="0" w:color="auto"/>
              <w:bottom w:val="single" w:sz="4" w:space="0" w:color="auto"/>
              <w:right w:val="single" w:sz="4" w:space="0" w:color="auto"/>
            </w:tcBorders>
          </w:tcPr>
          <w:p w14:paraId="631376F6" w14:textId="77777777" w:rsidR="00C63E33" w:rsidRPr="001D4175" w:rsidRDefault="00C63E33" w:rsidP="00C34AB9">
            <w:r w:rsidRPr="001D4175">
              <w:t>pJIA, sJIA</w:t>
            </w:r>
          </w:p>
        </w:tc>
        <w:tc>
          <w:tcPr>
            <w:tcW w:w="1701" w:type="dxa"/>
            <w:tcBorders>
              <w:top w:val="single" w:sz="4" w:space="0" w:color="auto"/>
              <w:left w:val="single" w:sz="4" w:space="0" w:color="auto"/>
              <w:bottom w:val="single" w:sz="4" w:space="0" w:color="auto"/>
              <w:right w:val="single" w:sz="4" w:space="0" w:color="auto"/>
            </w:tcBorders>
          </w:tcPr>
          <w:p w14:paraId="7CC7A8D6" w14:textId="77777777" w:rsidR="00C63E33" w:rsidRPr="001D4175" w:rsidRDefault="00C63E33" w:rsidP="00C34AB9"/>
        </w:tc>
      </w:tr>
      <w:tr w:rsidR="00C63E33" w:rsidRPr="001D4175" w14:paraId="3C5152E4" w14:textId="77777777" w:rsidTr="00E74DDC">
        <w:trPr>
          <w:cantSplit/>
          <w:tblHeader/>
        </w:trPr>
        <w:tc>
          <w:tcPr>
            <w:tcW w:w="4106" w:type="dxa"/>
            <w:gridSpan w:val="2"/>
            <w:tcBorders>
              <w:top w:val="single" w:sz="4" w:space="0" w:color="auto"/>
              <w:left w:val="single" w:sz="4" w:space="0" w:color="auto"/>
              <w:bottom w:val="single" w:sz="4" w:space="0" w:color="auto"/>
              <w:right w:val="single" w:sz="4" w:space="0" w:color="auto"/>
            </w:tcBorders>
          </w:tcPr>
          <w:p w14:paraId="5F4C33D7" w14:textId="77777777" w:rsidR="00C63E33" w:rsidRPr="001D4175" w:rsidRDefault="00C63E33" w:rsidP="00D21C68">
            <w:r w:rsidRPr="001D4175">
              <w:t>Splošne težave in spremembe na mestu</w:t>
            </w:r>
            <w:r w:rsidR="00D21C68" w:rsidRPr="001D4175">
              <w:t xml:space="preserve"> </w:t>
            </w:r>
            <w:r w:rsidRPr="001D4175">
              <w:t>aplikacije</w:t>
            </w:r>
          </w:p>
        </w:tc>
        <w:tc>
          <w:tcPr>
            <w:tcW w:w="1843" w:type="dxa"/>
            <w:tcBorders>
              <w:top w:val="single" w:sz="4" w:space="0" w:color="auto"/>
              <w:left w:val="single" w:sz="4" w:space="0" w:color="auto"/>
              <w:bottom w:val="single" w:sz="4" w:space="0" w:color="auto"/>
              <w:right w:val="single" w:sz="4" w:space="0" w:color="auto"/>
            </w:tcBorders>
          </w:tcPr>
          <w:p w14:paraId="096DA2C4" w14:textId="77777777" w:rsidR="00C63E33" w:rsidRPr="001D4175" w:rsidRDefault="00C63E33" w:rsidP="00C34AB9"/>
        </w:tc>
        <w:tc>
          <w:tcPr>
            <w:tcW w:w="1417" w:type="dxa"/>
            <w:tcBorders>
              <w:top w:val="single" w:sz="4" w:space="0" w:color="auto"/>
              <w:left w:val="single" w:sz="4" w:space="0" w:color="auto"/>
              <w:bottom w:val="single" w:sz="4" w:space="0" w:color="auto"/>
              <w:right w:val="single" w:sz="4" w:space="0" w:color="auto"/>
            </w:tcBorders>
          </w:tcPr>
          <w:p w14:paraId="4E09DCA5" w14:textId="77777777" w:rsidR="00C63E33" w:rsidRPr="001D4175" w:rsidRDefault="00C63E33" w:rsidP="00C34AB9"/>
        </w:tc>
        <w:tc>
          <w:tcPr>
            <w:tcW w:w="1701" w:type="dxa"/>
            <w:tcBorders>
              <w:top w:val="single" w:sz="4" w:space="0" w:color="auto"/>
              <w:left w:val="single" w:sz="4" w:space="0" w:color="auto"/>
              <w:bottom w:val="single" w:sz="4" w:space="0" w:color="auto"/>
              <w:right w:val="single" w:sz="4" w:space="0" w:color="auto"/>
            </w:tcBorders>
          </w:tcPr>
          <w:p w14:paraId="6B627C8E" w14:textId="77777777" w:rsidR="00C63E33" w:rsidRPr="001D4175" w:rsidRDefault="00C63E33" w:rsidP="00C34AB9"/>
        </w:tc>
      </w:tr>
      <w:tr w:rsidR="00C63E33" w:rsidRPr="001D4175" w14:paraId="27379807" w14:textId="77777777" w:rsidTr="00E74DDC">
        <w:trPr>
          <w:cantSplit/>
          <w:tblHeader/>
        </w:trPr>
        <w:tc>
          <w:tcPr>
            <w:tcW w:w="1980" w:type="dxa"/>
            <w:tcBorders>
              <w:top w:val="single" w:sz="4" w:space="0" w:color="auto"/>
              <w:left w:val="single" w:sz="4" w:space="0" w:color="auto"/>
              <w:bottom w:val="single" w:sz="4" w:space="0" w:color="auto"/>
              <w:right w:val="single" w:sz="4" w:space="0" w:color="auto"/>
            </w:tcBorders>
          </w:tcPr>
          <w:p w14:paraId="16E5BFAF" w14:textId="77777777" w:rsidR="00C63E33" w:rsidRPr="001D4175" w:rsidRDefault="00C63E33" w:rsidP="00C34AB9"/>
        </w:tc>
        <w:tc>
          <w:tcPr>
            <w:tcW w:w="2126" w:type="dxa"/>
            <w:tcBorders>
              <w:top w:val="single" w:sz="4" w:space="0" w:color="auto"/>
              <w:left w:val="single" w:sz="4" w:space="0" w:color="auto"/>
              <w:bottom w:val="single" w:sz="4" w:space="0" w:color="auto"/>
              <w:right w:val="single" w:sz="4" w:space="0" w:color="auto"/>
            </w:tcBorders>
          </w:tcPr>
          <w:p w14:paraId="06F761A9" w14:textId="77777777" w:rsidR="00C63E33" w:rsidRPr="001D4175" w:rsidRDefault="00C63E33" w:rsidP="00C34AB9">
            <w:r w:rsidRPr="001D4175">
              <w:t>reakcije, povezane z infuzijo</w:t>
            </w:r>
          </w:p>
        </w:tc>
        <w:tc>
          <w:tcPr>
            <w:tcW w:w="1843" w:type="dxa"/>
            <w:tcBorders>
              <w:top w:val="single" w:sz="4" w:space="0" w:color="auto"/>
              <w:left w:val="single" w:sz="4" w:space="0" w:color="auto"/>
              <w:bottom w:val="single" w:sz="4" w:space="0" w:color="auto"/>
              <w:right w:val="single" w:sz="4" w:space="0" w:color="auto"/>
            </w:tcBorders>
          </w:tcPr>
          <w:p w14:paraId="5B6A5600" w14:textId="77777777" w:rsidR="00C63E33" w:rsidRPr="001D4175" w:rsidRDefault="00C63E33" w:rsidP="00C34AB9"/>
        </w:tc>
        <w:tc>
          <w:tcPr>
            <w:tcW w:w="1417" w:type="dxa"/>
            <w:tcBorders>
              <w:top w:val="single" w:sz="4" w:space="0" w:color="auto"/>
              <w:left w:val="single" w:sz="4" w:space="0" w:color="auto"/>
              <w:bottom w:val="single" w:sz="4" w:space="0" w:color="auto"/>
              <w:right w:val="single" w:sz="4" w:space="0" w:color="auto"/>
            </w:tcBorders>
          </w:tcPr>
          <w:p w14:paraId="19723464" w14:textId="77777777" w:rsidR="00C63E33" w:rsidRPr="001D4175" w:rsidRDefault="00C63E33" w:rsidP="00C34AB9">
            <w:r w:rsidRPr="001D4175">
              <w:t>pJIA</w:t>
            </w:r>
            <w:r w:rsidRPr="001D4175">
              <w:rPr>
                <w:vertAlign w:val="superscript"/>
              </w:rPr>
              <w:t>1</w:t>
            </w:r>
            <w:r w:rsidRPr="001D4175">
              <w:t>, sJIA</w:t>
            </w:r>
            <w:r w:rsidRPr="001D4175">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14:paraId="4D509381" w14:textId="77777777" w:rsidR="00C63E33" w:rsidRPr="001D4175" w:rsidRDefault="00C63E33" w:rsidP="00C34AB9"/>
        </w:tc>
      </w:tr>
      <w:tr w:rsidR="00C63E33" w:rsidRPr="001D4175" w14:paraId="367BD6BF" w14:textId="77777777" w:rsidTr="00E74DDC">
        <w:trPr>
          <w:cantSplit/>
          <w:tblHeader/>
        </w:trPr>
        <w:tc>
          <w:tcPr>
            <w:tcW w:w="4106" w:type="dxa"/>
            <w:gridSpan w:val="2"/>
            <w:tcBorders>
              <w:top w:val="single" w:sz="4" w:space="0" w:color="auto"/>
              <w:left w:val="single" w:sz="4" w:space="0" w:color="auto"/>
              <w:bottom w:val="single" w:sz="4" w:space="0" w:color="auto"/>
              <w:right w:val="single" w:sz="4" w:space="0" w:color="auto"/>
            </w:tcBorders>
          </w:tcPr>
          <w:p w14:paraId="1AD0080E" w14:textId="77777777" w:rsidR="00C63E33" w:rsidRPr="001D4175" w:rsidRDefault="00C63E33" w:rsidP="00170A71">
            <w:pPr>
              <w:keepNext/>
            </w:pPr>
            <w:r w:rsidRPr="001D4175">
              <w:t>Preiskave</w:t>
            </w:r>
          </w:p>
        </w:tc>
        <w:tc>
          <w:tcPr>
            <w:tcW w:w="1843" w:type="dxa"/>
            <w:tcBorders>
              <w:top w:val="single" w:sz="4" w:space="0" w:color="auto"/>
              <w:left w:val="single" w:sz="4" w:space="0" w:color="auto"/>
              <w:bottom w:val="single" w:sz="4" w:space="0" w:color="auto"/>
              <w:right w:val="single" w:sz="4" w:space="0" w:color="auto"/>
            </w:tcBorders>
          </w:tcPr>
          <w:p w14:paraId="39D1CDD0" w14:textId="77777777" w:rsidR="00C63E33" w:rsidRPr="001D4175" w:rsidRDefault="00C63E33" w:rsidP="00170A71">
            <w:pPr>
              <w:keepNext/>
            </w:pPr>
          </w:p>
        </w:tc>
        <w:tc>
          <w:tcPr>
            <w:tcW w:w="1417" w:type="dxa"/>
            <w:tcBorders>
              <w:top w:val="single" w:sz="4" w:space="0" w:color="auto"/>
              <w:left w:val="single" w:sz="4" w:space="0" w:color="auto"/>
              <w:bottom w:val="single" w:sz="4" w:space="0" w:color="auto"/>
              <w:right w:val="single" w:sz="4" w:space="0" w:color="auto"/>
            </w:tcBorders>
          </w:tcPr>
          <w:p w14:paraId="40D17E67" w14:textId="77777777" w:rsidR="00C63E33" w:rsidRPr="001D4175" w:rsidRDefault="00C63E33" w:rsidP="00170A71">
            <w:pPr>
              <w:keepNext/>
            </w:pPr>
          </w:p>
        </w:tc>
        <w:tc>
          <w:tcPr>
            <w:tcW w:w="1701" w:type="dxa"/>
            <w:tcBorders>
              <w:top w:val="single" w:sz="4" w:space="0" w:color="auto"/>
              <w:left w:val="single" w:sz="4" w:space="0" w:color="auto"/>
              <w:bottom w:val="single" w:sz="4" w:space="0" w:color="auto"/>
              <w:right w:val="single" w:sz="4" w:space="0" w:color="auto"/>
            </w:tcBorders>
          </w:tcPr>
          <w:p w14:paraId="3FEB0717" w14:textId="77777777" w:rsidR="00C63E33" w:rsidRPr="001D4175" w:rsidRDefault="00C63E33" w:rsidP="00170A71">
            <w:pPr>
              <w:keepNext/>
            </w:pPr>
          </w:p>
        </w:tc>
      </w:tr>
      <w:tr w:rsidR="00C63E33" w:rsidRPr="001D4175" w14:paraId="3BCDFF22" w14:textId="77777777" w:rsidTr="00E74DDC">
        <w:trPr>
          <w:cantSplit/>
          <w:tblHeader/>
        </w:trPr>
        <w:tc>
          <w:tcPr>
            <w:tcW w:w="1980" w:type="dxa"/>
            <w:vMerge w:val="restart"/>
            <w:tcBorders>
              <w:top w:val="single" w:sz="4" w:space="0" w:color="auto"/>
              <w:left w:val="single" w:sz="4" w:space="0" w:color="auto"/>
              <w:bottom w:val="single" w:sz="4" w:space="0" w:color="auto"/>
              <w:right w:val="single" w:sz="4" w:space="0" w:color="auto"/>
            </w:tcBorders>
          </w:tcPr>
          <w:p w14:paraId="47EA2B9D" w14:textId="77777777" w:rsidR="00C63E33" w:rsidRPr="001D4175" w:rsidRDefault="00C63E33" w:rsidP="00170A71">
            <w:pPr>
              <w:keepNext/>
            </w:pPr>
          </w:p>
        </w:tc>
        <w:tc>
          <w:tcPr>
            <w:tcW w:w="2126" w:type="dxa"/>
            <w:tcBorders>
              <w:top w:val="single" w:sz="4" w:space="0" w:color="auto"/>
              <w:left w:val="single" w:sz="4" w:space="0" w:color="auto"/>
              <w:bottom w:val="single" w:sz="4" w:space="0" w:color="auto"/>
              <w:right w:val="single" w:sz="4" w:space="0" w:color="auto"/>
            </w:tcBorders>
          </w:tcPr>
          <w:p w14:paraId="7D97F1C9" w14:textId="77777777" w:rsidR="00C63E33" w:rsidRPr="001D4175" w:rsidRDefault="00C63E33" w:rsidP="00170A71">
            <w:pPr>
              <w:keepNext/>
            </w:pPr>
            <w:r w:rsidRPr="001D4175">
              <w:t>zvišanje jetrnih</w:t>
            </w:r>
            <w:r w:rsidR="00D21C68" w:rsidRPr="001D4175">
              <w:t xml:space="preserve"> </w:t>
            </w:r>
            <w:r w:rsidRPr="001D4175">
              <w:t>transaminaz</w:t>
            </w:r>
          </w:p>
        </w:tc>
        <w:tc>
          <w:tcPr>
            <w:tcW w:w="1843" w:type="dxa"/>
            <w:tcBorders>
              <w:top w:val="single" w:sz="4" w:space="0" w:color="auto"/>
              <w:left w:val="single" w:sz="4" w:space="0" w:color="auto"/>
              <w:bottom w:val="single" w:sz="4" w:space="0" w:color="auto"/>
              <w:right w:val="single" w:sz="4" w:space="0" w:color="auto"/>
            </w:tcBorders>
          </w:tcPr>
          <w:p w14:paraId="49239E5C" w14:textId="77777777" w:rsidR="00C63E33" w:rsidRPr="001D4175" w:rsidRDefault="00C63E33" w:rsidP="00170A71">
            <w:pPr>
              <w:keepNext/>
            </w:pPr>
          </w:p>
        </w:tc>
        <w:tc>
          <w:tcPr>
            <w:tcW w:w="1417" w:type="dxa"/>
            <w:tcBorders>
              <w:top w:val="single" w:sz="4" w:space="0" w:color="auto"/>
              <w:left w:val="single" w:sz="4" w:space="0" w:color="auto"/>
              <w:bottom w:val="single" w:sz="4" w:space="0" w:color="auto"/>
              <w:right w:val="single" w:sz="4" w:space="0" w:color="auto"/>
            </w:tcBorders>
          </w:tcPr>
          <w:p w14:paraId="767F1073" w14:textId="77777777" w:rsidR="00C63E33" w:rsidRPr="001D4175" w:rsidRDefault="00C63E33" w:rsidP="00170A71">
            <w:pPr>
              <w:keepNext/>
            </w:pPr>
            <w:r w:rsidRPr="001D4175">
              <w:t>pJIA</w:t>
            </w:r>
          </w:p>
        </w:tc>
        <w:tc>
          <w:tcPr>
            <w:tcW w:w="1701" w:type="dxa"/>
            <w:tcBorders>
              <w:top w:val="single" w:sz="4" w:space="0" w:color="auto"/>
              <w:left w:val="single" w:sz="4" w:space="0" w:color="auto"/>
              <w:bottom w:val="single" w:sz="4" w:space="0" w:color="auto"/>
              <w:right w:val="single" w:sz="4" w:space="0" w:color="auto"/>
            </w:tcBorders>
          </w:tcPr>
          <w:p w14:paraId="03A7149A" w14:textId="77777777" w:rsidR="00C63E33" w:rsidRPr="001D4175" w:rsidRDefault="00C63E33" w:rsidP="00170A71">
            <w:pPr>
              <w:keepNext/>
            </w:pPr>
          </w:p>
        </w:tc>
      </w:tr>
      <w:tr w:rsidR="00C63E33" w:rsidRPr="001D4175" w14:paraId="120ACC77" w14:textId="77777777" w:rsidTr="00E74DDC">
        <w:trPr>
          <w:cantSplit/>
          <w:tblHeader/>
        </w:trPr>
        <w:tc>
          <w:tcPr>
            <w:tcW w:w="1980" w:type="dxa"/>
            <w:vMerge/>
            <w:tcBorders>
              <w:top w:val="single" w:sz="4" w:space="0" w:color="auto"/>
              <w:left w:val="single" w:sz="4" w:space="0" w:color="auto"/>
              <w:bottom w:val="single" w:sz="4" w:space="0" w:color="auto"/>
              <w:right w:val="single" w:sz="4" w:space="0" w:color="auto"/>
            </w:tcBorders>
            <w:vAlign w:val="center"/>
          </w:tcPr>
          <w:p w14:paraId="68C1951D" w14:textId="77777777" w:rsidR="00C63E33" w:rsidRPr="001D4175" w:rsidRDefault="00C63E33" w:rsidP="00170A71">
            <w:pPr>
              <w:keepNext/>
            </w:pPr>
          </w:p>
        </w:tc>
        <w:tc>
          <w:tcPr>
            <w:tcW w:w="2126" w:type="dxa"/>
            <w:tcBorders>
              <w:top w:val="single" w:sz="4" w:space="0" w:color="auto"/>
              <w:left w:val="single" w:sz="4" w:space="0" w:color="auto"/>
              <w:bottom w:val="single" w:sz="4" w:space="0" w:color="auto"/>
              <w:right w:val="single" w:sz="4" w:space="0" w:color="auto"/>
            </w:tcBorders>
          </w:tcPr>
          <w:p w14:paraId="65826A9A" w14:textId="77777777" w:rsidR="00C63E33" w:rsidRPr="001D4175" w:rsidRDefault="00C63E33" w:rsidP="00170A71">
            <w:pPr>
              <w:keepNext/>
            </w:pPr>
            <w:r w:rsidRPr="001D4175">
              <w:t>zmanjšanje števila</w:t>
            </w:r>
            <w:r w:rsidR="00D21C68" w:rsidRPr="001D4175">
              <w:t xml:space="preserve"> </w:t>
            </w:r>
            <w:r w:rsidRPr="001D4175">
              <w:t>nevtrofilcev</w:t>
            </w:r>
          </w:p>
        </w:tc>
        <w:tc>
          <w:tcPr>
            <w:tcW w:w="1843" w:type="dxa"/>
            <w:tcBorders>
              <w:top w:val="single" w:sz="4" w:space="0" w:color="auto"/>
              <w:left w:val="single" w:sz="4" w:space="0" w:color="auto"/>
              <w:bottom w:val="single" w:sz="4" w:space="0" w:color="auto"/>
              <w:right w:val="single" w:sz="4" w:space="0" w:color="auto"/>
            </w:tcBorders>
          </w:tcPr>
          <w:p w14:paraId="57407374" w14:textId="77777777" w:rsidR="00C63E33" w:rsidRPr="001D4175" w:rsidRDefault="00C63E33" w:rsidP="00170A71">
            <w:pPr>
              <w:keepNext/>
            </w:pPr>
            <w:r w:rsidRPr="001D4175">
              <w:t>sJIA</w:t>
            </w:r>
          </w:p>
        </w:tc>
        <w:tc>
          <w:tcPr>
            <w:tcW w:w="1417" w:type="dxa"/>
            <w:tcBorders>
              <w:top w:val="single" w:sz="4" w:space="0" w:color="auto"/>
              <w:left w:val="single" w:sz="4" w:space="0" w:color="auto"/>
              <w:bottom w:val="single" w:sz="4" w:space="0" w:color="auto"/>
              <w:right w:val="single" w:sz="4" w:space="0" w:color="auto"/>
            </w:tcBorders>
          </w:tcPr>
          <w:p w14:paraId="5E9A1D5A" w14:textId="77777777" w:rsidR="00C63E33" w:rsidRPr="001D4175" w:rsidRDefault="00C63E33" w:rsidP="00170A71">
            <w:pPr>
              <w:keepNext/>
            </w:pPr>
            <w:r w:rsidRPr="001D4175">
              <w:t>pJIA</w:t>
            </w:r>
          </w:p>
        </w:tc>
        <w:tc>
          <w:tcPr>
            <w:tcW w:w="1701" w:type="dxa"/>
            <w:tcBorders>
              <w:top w:val="single" w:sz="4" w:space="0" w:color="auto"/>
              <w:left w:val="single" w:sz="4" w:space="0" w:color="auto"/>
              <w:bottom w:val="single" w:sz="4" w:space="0" w:color="auto"/>
              <w:right w:val="single" w:sz="4" w:space="0" w:color="auto"/>
            </w:tcBorders>
          </w:tcPr>
          <w:p w14:paraId="5964FB55" w14:textId="77777777" w:rsidR="00C63E33" w:rsidRPr="001D4175" w:rsidRDefault="00C63E33" w:rsidP="00170A71">
            <w:pPr>
              <w:keepNext/>
            </w:pPr>
          </w:p>
        </w:tc>
      </w:tr>
      <w:tr w:rsidR="00C63E33" w:rsidRPr="001D4175" w14:paraId="4D69651D" w14:textId="77777777" w:rsidTr="00E74DDC">
        <w:trPr>
          <w:cantSplit/>
          <w:tblHeader/>
        </w:trPr>
        <w:tc>
          <w:tcPr>
            <w:tcW w:w="1980" w:type="dxa"/>
            <w:vMerge/>
            <w:tcBorders>
              <w:top w:val="single" w:sz="4" w:space="0" w:color="auto"/>
              <w:left w:val="single" w:sz="4" w:space="0" w:color="auto"/>
              <w:bottom w:val="single" w:sz="4" w:space="0" w:color="auto"/>
              <w:right w:val="single" w:sz="4" w:space="0" w:color="auto"/>
            </w:tcBorders>
            <w:vAlign w:val="center"/>
          </w:tcPr>
          <w:p w14:paraId="4352A9E0" w14:textId="77777777" w:rsidR="00C63E33" w:rsidRPr="001D4175" w:rsidRDefault="00C63E33" w:rsidP="00170A71">
            <w:pPr>
              <w:keepNext/>
            </w:pPr>
          </w:p>
        </w:tc>
        <w:tc>
          <w:tcPr>
            <w:tcW w:w="2126" w:type="dxa"/>
            <w:tcBorders>
              <w:top w:val="single" w:sz="4" w:space="0" w:color="auto"/>
              <w:left w:val="single" w:sz="4" w:space="0" w:color="auto"/>
              <w:bottom w:val="single" w:sz="4" w:space="0" w:color="auto"/>
              <w:right w:val="single" w:sz="4" w:space="0" w:color="auto"/>
            </w:tcBorders>
          </w:tcPr>
          <w:p w14:paraId="554BDC80" w14:textId="77777777" w:rsidR="00C63E33" w:rsidRPr="001D4175" w:rsidRDefault="00C63E33" w:rsidP="00170A71">
            <w:pPr>
              <w:keepNext/>
            </w:pPr>
            <w:r w:rsidRPr="001D4175">
              <w:t>zmanjšanje števila</w:t>
            </w:r>
            <w:r w:rsidR="00D21C68" w:rsidRPr="001D4175">
              <w:t xml:space="preserve"> </w:t>
            </w:r>
            <w:r w:rsidRPr="001D4175">
              <w:t>trombocitov</w:t>
            </w:r>
          </w:p>
        </w:tc>
        <w:tc>
          <w:tcPr>
            <w:tcW w:w="1843" w:type="dxa"/>
            <w:tcBorders>
              <w:top w:val="single" w:sz="4" w:space="0" w:color="auto"/>
              <w:left w:val="single" w:sz="4" w:space="0" w:color="auto"/>
              <w:bottom w:val="single" w:sz="4" w:space="0" w:color="auto"/>
              <w:right w:val="single" w:sz="4" w:space="0" w:color="auto"/>
            </w:tcBorders>
          </w:tcPr>
          <w:p w14:paraId="5A570A71" w14:textId="77777777" w:rsidR="00C63E33" w:rsidRPr="001D4175" w:rsidRDefault="00C63E33" w:rsidP="00170A71">
            <w:pPr>
              <w:keepNext/>
            </w:pPr>
          </w:p>
        </w:tc>
        <w:tc>
          <w:tcPr>
            <w:tcW w:w="1417" w:type="dxa"/>
            <w:tcBorders>
              <w:top w:val="single" w:sz="4" w:space="0" w:color="auto"/>
              <w:left w:val="single" w:sz="4" w:space="0" w:color="auto"/>
              <w:bottom w:val="single" w:sz="4" w:space="0" w:color="auto"/>
              <w:right w:val="single" w:sz="4" w:space="0" w:color="auto"/>
            </w:tcBorders>
          </w:tcPr>
          <w:p w14:paraId="58387920" w14:textId="77777777" w:rsidR="00C63E33" w:rsidRPr="001D4175" w:rsidRDefault="00C63E33" w:rsidP="00170A71">
            <w:pPr>
              <w:keepNext/>
            </w:pPr>
            <w:r w:rsidRPr="001D4175">
              <w:t>sJIA</w:t>
            </w:r>
          </w:p>
        </w:tc>
        <w:tc>
          <w:tcPr>
            <w:tcW w:w="1701" w:type="dxa"/>
            <w:tcBorders>
              <w:top w:val="single" w:sz="4" w:space="0" w:color="auto"/>
              <w:left w:val="single" w:sz="4" w:space="0" w:color="auto"/>
              <w:bottom w:val="single" w:sz="4" w:space="0" w:color="auto"/>
              <w:right w:val="single" w:sz="4" w:space="0" w:color="auto"/>
            </w:tcBorders>
          </w:tcPr>
          <w:p w14:paraId="098BA5EF" w14:textId="77777777" w:rsidR="00C63E33" w:rsidRPr="001D4175" w:rsidRDefault="00C63E33" w:rsidP="00170A71">
            <w:pPr>
              <w:keepNext/>
            </w:pPr>
            <w:r w:rsidRPr="001D4175">
              <w:t>pJIA</w:t>
            </w:r>
          </w:p>
        </w:tc>
      </w:tr>
      <w:tr w:rsidR="00C63E33" w:rsidRPr="001D4175" w14:paraId="5DECEB67" w14:textId="77777777" w:rsidTr="00E74DDC">
        <w:trPr>
          <w:cantSplit/>
          <w:tblHeader/>
        </w:trPr>
        <w:tc>
          <w:tcPr>
            <w:tcW w:w="1980" w:type="dxa"/>
            <w:vMerge/>
            <w:tcBorders>
              <w:top w:val="single" w:sz="4" w:space="0" w:color="auto"/>
              <w:left w:val="single" w:sz="4" w:space="0" w:color="auto"/>
              <w:bottom w:val="single" w:sz="4" w:space="0" w:color="auto"/>
              <w:right w:val="single" w:sz="4" w:space="0" w:color="auto"/>
            </w:tcBorders>
            <w:vAlign w:val="center"/>
          </w:tcPr>
          <w:p w14:paraId="5F58F894" w14:textId="77777777" w:rsidR="00C63E33" w:rsidRPr="001D4175" w:rsidRDefault="00C63E33" w:rsidP="00170A71">
            <w:pPr>
              <w:keepNext/>
            </w:pPr>
          </w:p>
        </w:tc>
        <w:tc>
          <w:tcPr>
            <w:tcW w:w="2126" w:type="dxa"/>
            <w:tcBorders>
              <w:top w:val="single" w:sz="4" w:space="0" w:color="auto"/>
              <w:left w:val="single" w:sz="4" w:space="0" w:color="auto"/>
              <w:bottom w:val="single" w:sz="4" w:space="0" w:color="auto"/>
              <w:right w:val="single" w:sz="4" w:space="0" w:color="auto"/>
            </w:tcBorders>
          </w:tcPr>
          <w:p w14:paraId="734526F2" w14:textId="77777777" w:rsidR="00C63E33" w:rsidRPr="001D4175" w:rsidRDefault="00C63E33" w:rsidP="00170A71">
            <w:pPr>
              <w:keepNext/>
            </w:pPr>
            <w:r w:rsidRPr="001D4175">
              <w:t>zvišan holesterol</w:t>
            </w:r>
          </w:p>
        </w:tc>
        <w:tc>
          <w:tcPr>
            <w:tcW w:w="1843" w:type="dxa"/>
            <w:tcBorders>
              <w:top w:val="single" w:sz="4" w:space="0" w:color="auto"/>
              <w:left w:val="single" w:sz="4" w:space="0" w:color="auto"/>
              <w:bottom w:val="single" w:sz="4" w:space="0" w:color="auto"/>
              <w:right w:val="single" w:sz="4" w:space="0" w:color="auto"/>
            </w:tcBorders>
          </w:tcPr>
          <w:p w14:paraId="3EF4024F" w14:textId="77777777" w:rsidR="00C63E33" w:rsidRPr="001D4175" w:rsidRDefault="00C63E33" w:rsidP="00170A71">
            <w:pPr>
              <w:keepNext/>
            </w:pPr>
          </w:p>
        </w:tc>
        <w:tc>
          <w:tcPr>
            <w:tcW w:w="1417" w:type="dxa"/>
            <w:tcBorders>
              <w:top w:val="single" w:sz="4" w:space="0" w:color="auto"/>
              <w:left w:val="single" w:sz="4" w:space="0" w:color="auto"/>
              <w:bottom w:val="single" w:sz="4" w:space="0" w:color="auto"/>
              <w:right w:val="single" w:sz="4" w:space="0" w:color="auto"/>
            </w:tcBorders>
          </w:tcPr>
          <w:p w14:paraId="320955DC" w14:textId="77777777" w:rsidR="00C63E33" w:rsidRPr="001D4175" w:rsidRDefault="00C63E33" w:rsidP="00170A71">
            <w:pPr>
              <w:keepNext/>
            </w:pPr>
            <w:r w:rsidRPr="001D4175">
              <w:t>sJIA</w:t>
            </w:r>
          </w:p>
        </w:tc>
        <w:tc>
          <w:tcPr>
            <w:tcW w:w="1701" w:type="dxa"/>
            <w:tcBorders>
              <w:top w:val="single" w:sz="4" w:space="0" w:color="auto"/>
              <w:left w:val="single" w:sz="4" w:space="0" w:color="auto"/>
              <w:bottom w:val="single" w:sz="4" w:space="0" w:color="auto"/>
              <w:right w:val="single" w:sz="4" w:space="0" w:color="auto"/>
            </w:tcBorders>
          </w:tcPr>
          <w:p w14:paraId="2B2FA580" w14:textId="77777777" w:rsidR="00C63E33" w:rsidRPr="001D4175" w:rsidRDefault="00C63E33" w:rsidP="00170A71">
            <w:pPr>
              <w:keepNext/>
            </w:pPr>
            <w:r w:rsidRPr="001D4175">
              <w:t>pJIA</w:t>
            </w:r>
          </w:p>
        </w:tc>
      </w:tr>
    </w:tbl>
    <w:p w14:paraId="650FA854" w14:textId="77777777" w:rsidR="00C63E33" w:rsidRPr="001D4175" w:rsidRDefault="00C63E33" w:rsidP="00170A71">
      <w:pPr>
        <w:keepNext/>
        <w:ind w:left="284" w:hanging="284"/>
        <w:rPr>
          <w:sz w:val="20"/>
          <w:szCs w:val="20"/>
        </w:rPr>
      </w:pPr>
      <w:r w:rsidRPr="001D4175">
        <w:rPr>
          <w:sz w:val="20"/>
          <w:szCs w:val="20"/>
          <w:vertAlign w:val="superscript"/>
        </w:rPr>
        <w:t>1</w:t>
      </w:r>
      <w:r w:rsidR="00D21C68" w:rsidRPr="001D4175">
        <w:rPr>
          <w:sz w:val="20"/>
          <w:szCs w:val="20"/>
          <w:vertAlign w:val="superscript"/>
        </w:rPr>
        <w:tab/>
      </w:r>
      <w:r w:rsidRPr="001D4175">
        <w:rPr>
          <w:sz w:val="20"/>
          <w:szCs w:val="20"/>
        </w:rPr>
        <w:t>Reakcije, povezane z infuzijo, so pri bolnikih s pJIA med drugimi vključevale glavobol, navzeo in hipotenzijo.</w:t>
      </w:r>
    </w:p>
    <w:p w14:paraId="24B99D85" w14:textId="77777777" w:rsidR="00C63E33" w:rsidRPr="001D4175" w:rsidRDefault="00C63E33" w:rsidP="00D21C68">
      <w:pPr>
        <w:ind w:left="284" w:hanging="284"/>
        <w:rPr>
          <w:sz w:val="20"/>
          <w:szCs w:val="20"/>
        </w:rPr>
      </w:pPr>
      <w:r w:rsidRPr="001D4175">
        <w:rPr>
          <w:sz w:val="20"/>
          <w:szCs w:val="20"/>
          <w:vertAlign w:val="superscript"/>
        </w:rPr>
        <w:t>2</w:t>
      </w:r>
      <w:r w:rsidR="00D21C68" w:rsidRPr="001D4175">
        <w:rPr>
          <w:sz w:val="20"/>
          <w:szCs w:val="20"/>
          <w:vertAlign w:val="superscript"/>
        </w:rPr>
        <w:tab/>
      </w:r>
      <w:r w:rsidRPr="001D4175">
        <w:rPr>
          <w:sz w:val="20"/>
          <w:szCs w:val="20"/>
        </w:rPr>
        <w:t>Reakcije, povezane z infuzijo, so pri bolnikih s sJIA med drugimi vključevale kožni izpuščaj, urtikarijo, drisko, nelagodje v epigastriju, bolečine v sklepih in glavobol.</w:t>
      </w:r>
    </w:p>
    <w:p w14:paraId="7FDCCC95" w14:textId="77777777" w:rsidR="00C63E33" w:rsidRPr="001D4175" w:rsidRDefault="00C63E33" w:rsidP="00C63E33"/>
    <w:p w14:paraId="54A16517" w14:textId="77777777" w:rsidR="00C63E33" w:rsidRPr="001D4175" w:rsidRDefault="00C63E33" w:rsidP="00170A71">
      <w:pPr>
        <w:keepNext/>
      </w:pPr>
      <w:r w:rsidRPr="001D4175">
        <w:t>Bolniki s pJIA</w:t>
      </w:r>
    </w:p>
    <w:p w14:paraId="4EB01206" w14:textId="2237F281" w:rsidR="00C63E33" w:rsidRPr="001D4175" w:rsidRDefault="00C63E33" w:rsidP="00C63E33">
      <w:r w:rsidRPr="001D4175">
        <w:t xml:space="preserve">Varnostni profil intravenske oblike </w:t>
      </w:r>
      <w:r w:rsidR="004769A0" w:rsidRPr="001D4175">
        <w:t>tocilizumaba</w:t>
      </w:r>
      <w:r w:rsidRPr="001D4175">
        <w:t xml:space="preserve"> pri bolnikih s pJIA so proučevali pri 188 bolnikih, starih od 2 do 17 let. Skupna izpostavljenost bolnikov je bila 184,4 bolnik-let. Pogostnost neželenih učinkov pri bolnikih s pJIA je navedena v preglednici 3. Neželeni učinki pri bolnikih s pJIA so bili podobni kot tisti, opaženi pri bolnikih z RA in sJIA (glejte poglavje 4.8). V primerjavi z odraslo populacijo z RA so pri bolnikih s pJIA pogosteje poročali o nazofaringitisu, glavobolu, navzei in zmanjšanem številu nevtrofilcev. Neželeni učinek, o katerem pa so pri populaciji s pJIA poročali redkeje kot pri odrasli populaciji z RA, je bil zvišan holesterol.</w:t>
      </w:r>
    </w:p>
    <w:p w14:paraId="53B054E2" w14:textId="77777777" w:rsidR="00C63E33" w:rsidRPr="001D4175" w:rsidRDefault="00C63E33" w:rsidP="00C63E33"/>
    <w:p w14:paraId="2EB540BD" w14:textId="77777777" w:rsidR="00C63E33" w:rsidRPr="001D4175" w:rsidRDefault="00C63E33" w:rsidP="00170A71">
      <w:pPr>
        <w:keepNext/>
        <w:rPr>
          <w:i/>
          <w:iCs/>
        </w:rPr>
      </w:pPr>
      <w:r w:rsidRPr="001D4175">
        <w:rPr>
          <w:i/>
          <w:iCs/>
        </w:rPr>
        <w:t>Okužbe</w:t>
      </w:r>
    </w:p>
    <w:p w14:paraId="7A8155F1" w14:textId="77777777" w:rsidR="00C63E33" w:rsidRPr="001D4175" w:rsidRDefault="00C63E33" w:rsidP="00C63E33">
      <w:r w:rsidRPr="001D4175">
        <w:t>Delež okužb v vsej populaciji, ki je prejemala tocilizumab, je bil 163,7 na 100 bolnik-let. Najbolj pogosti neželeni učinki so bili nazofaringitis in okužbe zgornjih dihal. Delež resnih okužb je bil številčno večji pri bolnikih s telesno maso &lt; 30 kg, ki so se zdravili z 10 mg/kg tocilizumaba (12,2 na 100 bolnik-let) v primerjavi z bolniki s telesno maso ≥ 30 kg, ki so se zdravili z 8 mg/kg tocilizumaba (4,0 na 100 bolnik-let). Incidenca okužb, zaradi katerih je bilo zdravilo ukinjeno, je bila prav tako številčno višja pri bolnikih s telesno maso &lt; 30 kg, ki so se zdravili z 10 mg/kg tocilizumaba (21,4 %) v primerjavi z bolniki s telesno maso ≥ 30 kg, ki so se zdravili z 8 mg/kg tocilizumaba (7,6 %).</w:t>
      </w:r>
    </w:p>
    <w:p w14:paraId="4ECB0319" w14:textId="77777777" w:rsidR="00C63E33" w:rsidRPr="001D4175" w:rsidRDefault="00C63E33" w:rsidP="00C63E33"/>
    <w:p w14:paraId="5D42BC5C" w14:textId="77777777" w:rsidR="00C63E33" w:rsidRPr="001D4175" w:rsidRDefault="00C63E33" w:rsidP="00170A71">
      <w:pPr>
        <w:keepNext/>
        <w:rPr>
          <w:i/>
          <w:iCs/>
        </w:rPr>
      </w:pPr>
      <w:r w:rsidRPr="001D4175">
        <w:rPr>
          <w:i/>
          <w:iCs/>
        </w:rPr>
        <w:t>Reakcije, povezane z infuzijo</w:t>
      </w:r>
    </w:p>
    <w:p w14:paraId="6440ECF0" w14:textId="77777777" w:rsidR="00C63E33" w:rsidRPr="001D4175" w:rsidRDefault="00C63E33" w:rsidP="00C63E33">
      <w:r w:rsidRPr="001D4175">
        <w:t xml:space="preserve">Reakcije, povezane z infuzijo, so pri bolnikih s pJIA definirane kot vsi neželeni učinki, ki se pojavijo med infuzijo ali v 24 urah po njej. V vsej populaciji, ki se je zdravila s tocilizumabom, je 11 bolnikov (5,9 %) imelo reakcijo med infuzijo, 38 bolnikov (20,2 %) pa je imelo neželeni učinek v 24 urah po infuziji. Najbolj pogosti neželeni učinki med infuzijo so bili glavobol, navzea in hipotenzija, v 24 urah </w:t>
      </w:r>
      <w:r w:rsidRPr="001D4175">
        <w:lastRenderedPageBreak/>
        <w:t>po infuziji pa omotica in hipotenzija. V splošnem so neželeni učinki, ki se pojavijo med ali v 24 urah po infuziji, podobni kot tisti, opaženi pri bolnikih z RA in sJIA (glejte poglavje 4.8).</w:t>
      </w:r>
    </w:p>
    <w:p w14:paraId="29CE9306" w14:textId="77777777" w:rsidR="00C63E33" w:rsidRPr="001D4175" w:rsidRDefault="00C63E33" w:rsidP="00C63E33"/>
    <w:p w14:paraId="74EB0CDE" w14:textId="77777777" w:rsidR="00C63E33" w:rsidRPr="001D4175" w:rsidRDefault="00C63E33" w:rsidP="00D21C68">
      <w:r w:rsidRPr="001D4175">
        <w:t>Klinično pomembnih preobčutljivostnih reakcij, povezanih s tocilizumabom, ki bi zahtevale prekinitev</w:t>
      </w:r>
      <w:r w:rsidR="00D21C68" w:rsidRPr="001D4175">
        <w:t xml:space="preserve"> </w:t>
      </w:r>
      <w:r w:rsidRPr="001D4175">
        <w:t>zdravljenja, ni bilo.</w:t>
      </w:r>
    </w:p>
    <w:p w14:paraId="7859899F" w14:textId="77777777" w:rsidR="00C63E33" w:rsidRPr="001D4175" w:rsidRDefault="00C63E33" w:rsidP="00C63E33"/>
    <w:p w14:paraId="54464461" w14:textId="77777777" w:rsidR="00C63E33" w:rsidRPr="001D4175" w:rsidRDefault="00C63E33" w:rsidP="00170A71">
      <w:pPr>
        <w:keepNext/>
        <w:rPr>
          <w:i/>
          <w:iCs/>
        </w:rPr>
      </w:pPr>
      <w:r w:rsidRPr="001D4175">
        <w:rPr>
          <w:i/>
          <w:iCs/>
        </w:rPr>
        <w:t>Nevtrofilci</w:t>
      </w:r>
    </w:p>
    <w:p w14:paraId="26BA197A" w14:textId="77777777" w:rsidR="00C63E33" w:rsidRPr="001D4175" w:rsidRDefault="00C63E33" w:rsidP="00C63E33">
      <w:r w:rsidRPr="001D4175">
        <w:t>Med rutinskim laboratorijskim spremljanjem se je zmanjšanje števila nevtrofilcev pod 1 x 10</w:t>
      </w:r>
      <w:r w:rsidRPr="001D4175">
        <w:rPr>
          <w:vertAlign w:val="superscript"/>
        </w:rPr>
        <w:t>9</w:t>
      </w:r>
      <w:r w:rsidRPr="001D4175">
        <w:t>/l pojavilo pri 3,7 % bolnikov v celotni populaciji, ki je prejemala tocilizumab.</w:t>
      </w:r>
    </w:p>
    <w:p w14:paraId="4C7027CC" w14:textId="77777777" w:rsidR="00C63E33" w:rsidRPr="001D4175" w:rsidRDefault="00C63E33" w:rsidP="00C63E33"/>
    <w:p w14:paraId="05B3AC15" w14:textId="77777777" w:rsidR="00C63E33" w:rsidRPr="001D4175" w:rsidRDefault="00C63E33" w:rsidP="00170A71">
      <w:pPr>
        <w:keepNext/>
        <w:rPr>
          <w:i/>
          <w:iCs/>
        </w:rPr>
      </w:pPr>
      <w:r w:rsidRPr="001D4175">
        <w:rPr>
          <w:i/>
          <w:iCs/>
        </w:rPr>
        <w:t>Trombociti</w:t>
      </w:r>
    </w:p>
    <w:p w14:paraId="58DD557A" w14:textId="77777777" w:rsidR="00C63E33" w:rsidRPr="001D4175" w:rsidRDefault="00C63E33" w:rsidP="00C63E33">
      <w:r w:rsidRPr="001D4175">
        <w:t>Med rutinskim laboratorijskim spremljanjem se je število trombocitov zmanjšalo na ≤ 50 x 10</w:t>
      </w:r>
      <w:r w:rsidRPr="001D4175">
        <w:rPr>
          <w:vertAlign w:val="superscript"/>
        </w:rPr>
        <w:t>3</w:t>
      </w:r>
      <w:r w:rsidRPr="001D4175">
        <w:t>/µl pri 1 % bolnikov v celotni populaciji, ki je prejemala tocilizumab, brez sočasnih krvavitev.</w:t>
      </w:r>
    </w:p>
    <w:p w14:paraId="3E251DD6" w14:textId="77777777" w:rsidR="00C63E33" w:rsidRPr="001D4175" w:rsidRDefault="00C63E33" w:rsidP="00C63E33"/>
    <w:p w14:paraId="30F65F87" w14:textId="77777777" w:rsidR="00C63E33" w:rsidRPr="001D4175" w:rsidRDefault="00C63E33" w:rsidP="00170A71">
      <w:pPr>
        <w:keepNext/>
        <w:rPr>
          <w:i/>
          <w:iCs/>
        </w:rPr>
      </w:pPr>
      <w:r w:rsidRPr="001D4175">
        <w:rPr>
          <w:i/>
          <w:iCs/>
        </w:rPr>
        <w:t>Zvišanje jetrnih transaminaz</w:t>
      </w:r>
    </w:p>
    <w:p w14:paraId="76BB8E23" w14:textId="0B3D5CB4" w:rsidR="00C63E33" w:rsidRPr="001D4175" w:rsidRDefault="00C63E33" w:rsidP="00E74DDC">
      <w:r w:rsidRPr="001D4175">
        <w:t>Med rutinskim laboratorijskim spremljanjem se je porast ALT na ≥ 3-kratno ZMN pojavil pri 3,7 % bolnikov v celotni populaciji, ki je prejemala tocilizumab, porast AST na ≥ 3-kratno ZMN pa pri</w:t>
      </w:r>
      <w:r w:rsidR="00D21C68" w:rsidRPr="001D4175">
        <w:t xml:space="preserve"> </w:t>
      </w:r>
      <w:r w:rsidRPr="001D4175">
        <w:t>&lt;</w:t>
      </w:r>
      <w:r w:rsidR="00E74DDC">
        <w:t> </w:t>
      </w:r>
      <w:r w:rsidRPr="001D4175">
        <w:t>1 % bolnikov v celotni populaciji, ki je prejemala tocilizumab.</w:t>
      </w:r>
    </w:p>
    <w:p w14:paraId="1448DB97" w14:textId="77777777" w:rsidR="00C63E33" w:rsidRPr="001D4175" w:rsidRDefault="00C63E33" w:rsidP="00C63E33"/>
    <w:p w14:paraId="4A1CE188" w14:textId="77777777" w:rsidR="00C63E33" w:rsidRPr="001D4175" w:rsidRDefault="00C63E33" w:rsidP="00170A71">
      <w:pPr>
        <w:keepNext/>
        <w:rPr>
          <w:i/>
          <w:iCs/>
        </w:rPr>
      </w:pPr>
      <w:r w:rsidRPr="001D4175">
        <w:rPr>
          <w:i/>
          <w:iCs/>
        </w:rPr>
        <w:t>Vrednosti lipidov</w:t>
      </w:r>
    </w:p>
    <w:p w14:paraId="510508A7" w14:textId="6A563D29" w:rsidR="00C63E33" w:rsidRPr="001D4175" w:rsidRDefault="00C63E33" w:rsidP="00C63E33">
      <w:r w:rsidRPr="001D4175">
        <w:t xml:space="preserve">Med rutinskim laboratorijskim spremljanjem pri uporabi intravenske oblike </w:t>
      </w:r>
      <w:r w:rsidR="004769A0" w:rsidRPr="001D4175">
        <w:t>tocilizumaba</w:t>
      </w:r>
      <w:r w:rsidRPr="001D4175">
        <w:t xml:space="preserve"> v študiji WA19977 je imelo v katerem koli obdobju tekom študije (ne v izhodišču) 3,4 % bolnikov zvišano vrednost holesterola LDL na ≥ 130 mg/dl in 10,4 % bolnikov zvišano vrednost celokupnega holesterola na ≥ 200 mg/dl.</w:t>
      </w:r>
    </w:p>
    <w:p w14:paraId="4929DE3C" w14:textId="77777777" w:rsidR="00C63E33" w:rsidRPr="001D4175" w:rsidRDefault="00C63E33" w:rsidP="00C63E33"/>
    <w:p w14:paraId="663F8F64" w14:textId="77777777" w:rsidR="00C63E33" w:rsidRPr="001D4175" w:rsidRDefault="00C63E33" w:rsidP="00170A71">
      <w:pPr>
        <w:keepNext/>
        <w:rPr>
          <w:i/>
          <w:iCs/>
        </w:rPr>
      </w:pPr>
      <w:r w:rsidRPr="001D4175">
        <w:rPr>
          <w:i/>
          <w:iCs/>
        </w:rPr>
        <w:t>Bolniki s sJIA</w:t>
      </w:r>
    </w:p>
    <w:p w14:paraId="2F6CE93D" w14:textId="62CDADD5" w:rsidR="00C63E33" w:rsidRPr="001D4175" w:rsidRDefault="00C63E33" w:rsidP="00C63E33">
      <w:r w:rsidRPr="001D4175">
        <w:t xml:space="preserve">Varnostni profil intravenske oblike </w:t>
      </w:r>
      <w:r w:rsidR="004769A0" w:rsidRPr="001D4175">
        <w:t>tocilizumaba</w:t>
      </w:r>
      <w:r w:rsidRPr="001D4175">
        <w:t xml:space="preserve"> pri bolnikih s sJIA so preučevali pri 112 bolnikih, starih od 2 do 17 let. V 12-tedenski, dvojno slepi, kontrolirani fazi je 75 bolnikov prejelo tocilizumab (8 mg/kg ali 12 mg/kg telesne mase). Po 12. tednih ali ob prehodu na </w:t>
      </w:r>
      <w:r w:rsidR="004769A0" w:rsidRPr="001D4175">
        <w:t>tocilizumab</w:t>
      </w:r>
      <w:r w:rsidRPr="001D4175">
        <w:t xml:space="preserve"> zaradi poslabšanja bolezni so bolnike zdravili v odprti, podaljšani fazi.</w:t>
      </w:r>
    </w:p>
    <w:p w14:paraId="003C90F2" w14:textId="77777777" w:rsidR="00C63E33" w:rsidRPr="001D4175" w:rsidRDefault="00C63E33" w:rsidP="00C63E33"/>
    <w:p w14:paraId="2E9147D7" w14:textId="1F9D954E" w:rsidR="00C63E33" w:rsidRPr="001D4175" w:rsidRDefault="00C63E33" w:rsidP="00E74DDC">
      <w:r w:rsidRPr="001D4175">
        <w:t>V splošnem so bili neželeni učinki pri bolnikih s sJIA podobni kot tisti, opaženi pri bolnikih z RA (glejte poglavje 4.8). Pogostnost neželenih učinkov pri bolnikih s sJIA je prikazana v preglednici 3. V</w:t>
      </w:r>
      <w:r w:rsidR="00E74DDC">
        <w:t> </w:t>
      </w:r>
      <w:r w:rsidRPr="001D4175">
        <w:t>primerjavi z odraslo populacijo z RA so pri bolnikih s sJIA pogosteje poročali o nazofaringitisu, zmanjšanem številu nevtrofilcev, zvišanju jetrnih transaminaz in driski. Neželeni učinek, o katerem pa so pri populaciji s sJIA poročali redkeje kot pri odrasli populaciji z RA, je bil zvišan holesterol.</w:t>
      </w:r>
    </w:p>
    <w:p w14:paraId="167DD83A" w14:textId="77777777" w:rsidR="00C63E33" w:rsidRPr="001D4175" w:rsidRDefault="00C63E33" w:rsidP="00C63E33"/>
    <w:p w14:paraId="74DCF81E" w14:textId="77777777" w:rsidR="00C63E33" w:rsidRPr="001D4175" w:rsidRDefault="00C63E33" w:rsidP="00170A71">
      <w:pPr>
        <w:keepNext/>
        <w:rPr>
          <w:i/>
          <w:iCs/>
        </w:rPr>
      </w:pPr>
      <w:r w:rsidRPr="001D4175">
        <w:rPr>
          <w:i/>
          <w:iCs/>
        </w:rPr>
        <w:t>Okužbe</w:t>
      </w:r>
    </w:p>
    <w:p w14:paraId="5C2788F0" w14:textId="1F5F356C" w:rsidR="00C63E33" w:rsidRPr="001D4175" w:rsidRDefault="00C63E33" w:rsidP="00C63E33">
      <w:r w:rsidRPr="001D4175">
        <w:t xml:space="preserve">V 12-tedenski, kontrolirani fazi je bil delež vseh okužb v skupini, ki je prejemala intravensko obliko </w:t>
      </w:r>
      <w:r w:rsidR="004769A0" w:rsidRPr="001D4175">
        <w:t>tocilizumaba</w:t>
      </w:r>
      <w:r w:rsidRPr="001D4175">
        <w:t>, 344,7 na 100 bolnik-let in 287,0 na 100 bolnik-let v skupini, ki je prejemala placebo. V odprti, podaljšani fazi (del II) je celokupen delež okužb ostal podoben in sicer 306,6 na 100 bolnik-let.</w:t>
      </w:r>
    </w:p>
    <w:p w14:paraId="73BD4AB5" w14:textId="77777777" w:rsidR="00C63E33" w:rsidRPr="001D4175" w:rsidRDefault="00C63E33" w:rsidP="00C63E33"/>
    <w:p w14:paraId="3FE7F4B2" w14:textId="38020D09" w:rsidR="00C63E33" w:rsidRPr="001D4175" w:rsidRDefault="00C63E33" w:rsidP="00C63E33">
      <w:r w:rsidRPr="001D4175">
        <w:t xml:space="preserve">V 12-tedenski, kontrolirani fazi je bil delež resnih okužb v skupini, ki je prejemala intravensko obliko </w:t>
      </w:r>
      <w:r w:rsidR="004769A0" w:rsidRPr="001D4175">
        <w:t>tocilizumaba</w:t>
      </w:r>
      <w:r w:rsidRPr="001D4175">
        <w:t>, 11,5 na 100 bolnik-let. Po enem letu je v odprti, podaljšani fazi celoten delež resnih okužb ostal stabilen pri 11,3 na 100 bolnik-let. Resne okužbe, o katerih so poročali, so bile podobne kot tiste, opažene pri bolnikih z RA, dodatno pa so poročali še o noricah in vnetju srednjega ušesa.</w:t>
      </w:r>
    </w:p>
    <w:p w14:paraId="40A31CB7" w14:textId="77777777" w:rsidR="00C63E33" w:rsidRPr="001D4175" w:rsidRDefault="00C63E33" w:rsidP="00C63E33"/>
    <w:p w14:paraId="4C918055" w14:textId="77777777" w:rsidR="00C63E33" w:rsidRPr="001D4175" w:rsidRDefault="00C63E33" w:rsidP="00170A71">
      <w:pPr>
        <w:keepNext/>
        <w:rPr>
          <w:i/>
          <w:iCs/>
        </w:rPr>
      </w:pPr>
      <w:r w:rsidRPr="001D4175">
        <w:rPr>
          <w:i/>
          <w:iCs/>
        </w:rPr>
        <w:t>Reakcije, povezane z infuzijo</w:t>
      </w:r>
    </w:p>
    <w:p w14:paraId="04F50D48" w14:textId="77777777" w:rsidR="00C63E33" w:rsidRPr="001D4175" w:rsidRDefault="00C63E33" w:rsidP="00C63E33">
      <w:r w:rsidRPr="001D4175">
        <w:t>Reakcije, povezane z infuzijo, so definirane kot vsi neželeni učinki, ki se pojavijo med ali v 24 urah po njej. V 12-tedenski, kontrolirani fazi je 4 % bolnikov iz skupine, ki je prejemala tocilizumab, imelo neželene učinke, ki so se pojavili med infuzijo. En neželeni učinek (angioedem) so ocenili kot resen ter življenje ogrožajoč in bolniku so študijsko zdravilo ukinili.</w:t>
      </w:r>
    </w:p>
    <w:p w14:paraId="480B32CF" w14:textId="77777777" w:rsidR="00C63E33" w:rsidRPr="001D4175" w:rsidRDefault="00C63E33" w:rsidP="00C63E33"/>
    <w:p w14:paraId="70A91D1E" w14:textId="77777777" w:rsidR="00C63E33" w:rsidRPr="001D4175" w:rsidRDefault="00C63E33" w:rsidP="00C63E33">
      <w:r w:rsidRPr="001D4175">
        <w:t>V 12-tedenski, kontrolirani fazi je 16 % bolnikov v skupini, ki je prejemala tocilizumab in 5,4 % bolnikov v skupini, ki je prejemala placebo, doživelo neželeni učinek v 24 urah po infuziji. V skupini, ki je prejemala tocilizumab, so med neželenimi učinki opazili izpuščaj, urtikarijo, drisko, nelagodje v epigastriju, bolečine v sklepih in glavobol. Enega izmed teh neželenih učinkov, urtikarijo,so šteli za resnega.</w:t>
      </w:r>
    </w:p>
    <w:p w14:paraId="22CEF3A6" w14:textId="77777777" w:rsidR="00C63E33" w:rsidRPr="001D4175" w:rsidRDefault="00C63E33" w:rsidP="00C63E33"/>
    <w:p w14:paraId="7865E292" w14:textId="77777777" w:rsidR="00C63E33" w:rsidRPr="001D4175" w:rsidRDefault="00C63E33" w:rsidP="00C63E33">
      <w:r w:rsidRPr="001D4175">
        <w:t>Klinično pomembna preobčutljivostna reakcija, povezana s tocilizumabom, ki je povzročila ukinitev zdravljenja, je bila opisana pri 1 od 112 bolnikov (&lt; 1 %), zdravljenih s tocilizumabom med kontroliranim in odprtim kliničnim preskušanjem.</w:t>
      </w:r>
    </w:p>
    <w:p w14:paraId="77B1EEE0" w14:textId="77777777" w:rsidR="00C63E33" w:rsidRPr="001D4175" w:rsidRDefault="00C63E33" w:rsidP="00C63E33"/>
    <w:p w14:paraId="7AACA71C" w14:textId="77777777" w:rsidR="00C63E33" w:rsidRPr="001D4175" w:rsidRDefault="00C63E33" w:rsidP="00170A71">
      <w:pPr>
        <w:keepNext/>
        <w:rPr>
          <w:i/>
          <w:iCs/>
        </w:rPr>
      </w:pPr>
      <w:r w:rsidRPr="001D4175">
        <w:rPr>
          <w:i/>
          <w:iCs/>
        </w:rPr>
        <w:t>Nevtrofilci</w:t>
      </w:r>
    </w:p>
    <w:p w14:paraId="4C93DC06" w14:textId="77777777" w:rsidR="00C63E33" w:rsidRPr="001D4175" w:rsidRDefault="00C63E33" w:rsidP="00C63E33">
      <w:r w:rsidRPr="001D4175">
        <w:t>Med rutinskim laboratorijskim spremljanjem v 12-tedenski, kontrolirani fazi se je zmanjšanje števila nevtrofilcev pod 1 x 10</w:t>
      </w:r>
      <w:r w:rsidRPr="001D4175">
        <w:rPr>
          <w:vertAlign w:val="superscript"/>
        </w:rPr>
        <w:t>9</w:t>
      </w:r>
      <w:r w:rsidRPr="001D4175">
        <w:t>/l pojavilo pri 7 % bolnikov v skupini, ki je prejemala tocilizumab, v skupini, ki je prejemala placebo, pa ni bilo zmanjšanja.</w:t>
      </w:r>
    </w:p>
    <w:p w14:paraId="5F6CBFF3" w14:textId="77777777" w:rsidR="00C63E33" w:rsidRPr="001D4175" w:rsidRDefault="00C63E33" w:rsidP="00C63E33"/>
    <w:p w14:paraId="6A0CAB16" w14:textId="77777777" w:rsidR="00C63E33" w:rsidRPr="001D4175" w:rsidRDefault="00C63E33" w:rsidP="00C63E33">
      <w:r w:rsidRPr="001D4175">
        <w:t>V odprti, podaljšani fazi se je zmanjšanje števila nevtrofilcev pod 1 x 10</w:t>
      </w:r>
      <w:r w:rsidRPr="001D4175">
        <w:rPr>
          <w:vertAlign w:val="superscript"/>
        </w:rPr>
        <w:t>9</w:t>
      </w:r>
      <w:r w:rsidRPr="001D4175">
        <w:t>/l pojavilo pri 15 % bolnikov v skupini, ki je prejemala tocilizumab.</w:t>
      </w:r>
    </w:p>
    <w:p w14:paraId="030C54B8" w14:textId="77777777" w:rsidR="00C63E33" w:rsidRPr="001D4175" w:rsidRDefault="00C63E33" w:rsidP="00C63E33"/>
    <w:p w14:paraId="0B1AD5A3" w14:textId="77777777" w:rsidR="00C63E33" w:rsidRPr="001D4175" w:rsidRDefault="00C63E33" w:rsidP="00170A71">
      <w:pPr>
        <w:keepNext/>
        <w:rPr>
          <w:i/>
          <w:iCs/>
        </w:rPr>
      </w:pPr>
      <w:r w:rsidRPr="001D4175">
        <w:rPr>
          <w:i/>
          <w:iCs/>
        </w:rPr>
        <w:t>Trombociti</w:t>
      </w:r>
    </w:p>
    <w:p w14:paraId="1F8289F0" w14:textId="77777777" w:rsidR="00C63E33" w:rsidRPr="001D4175" w:rsidRDefault="00C63E33" w:rsidP="00C63E33">
      <w:r w:rsidRPr="001D4175">
        <w:t>Med rutinskim laboratorijskim spremljanjem v 12-tedenski kontrolirani fazi se je število trombocitov zmanjšalo na ≤ 100 x 10</w:t>
      </w:r>
      <w:r w:rsidRPr="001D4175">
        <w:rPr>
          <w:vertAlign w:val="superscript"/>
        </w:rPr>
        <w:t>3</w:t>
      </w:r>
      <w:r w:rsidRPr="001D4175">
        <w:t>/µl pri 3 % bolnikov v skupini, ki je prejemala placebo in pri 1 % v skupini, ki je prejemala tocilizumab.</w:t>
      </w:r>
    </w:p>
    <w:p w14:paraId="6DF27DBD" w14:textId="77777777" w:rsidR="00C63E33" w:rsidRPr="001D4175" w:rsidRDefault="00C63E33" w:rsidP="00C63E33"/>
    <w:p w14:paraId="0ACEAA25" w14:textId="77777777" w:rsidR="00C63E33" w:rsidRPr="001D4175" w:rsidRDefault="00C63E33" w:rsidP="00C63E33">
      <w:r w:rsidRPr="001D4175">
        <w:t>V odprti, podaljšani fazi se je zmanjšanje števila trombocitov pod 100 x 10</w:t>
      </w:r>
      <w:r w:rsidRPr="001D4175">
        <w:rPr>
          <w:vertAlign w:val="superscript"/>
        </w:rPr>
        <w:t>3</w:t>
      </w:r>
      <w:r w:rsidRPr="001D4175">
        <w:t>/µl pojavilo pri 3 % bolnikov v skupini, ki je prejemala tocilizumab, brez sočasnih krvavitev.</w:t>
      </w:r>
    </w:p>
    <w:p w14:paraId="35620DA8" w14:textId="77777777" w:rsidR="00C63E33" w:rsidRPr="001D4175" w:rsidRDefault="00C63E33" w:rsidP="00C63E33"/>
    <w:p w14:paraId="0DB2B310" w14:textId="77777777" w:rsidR="00C63E33" w:rsidRPr="001D4175" w:rsidRDefault="00C63E33" w:rsidP="00170A71">
      <w:pPr>
        <w:keepNext/>
        <w:rPr>
          <w:i/>
          <w:iCs/>
        </w:rPr>
      </w:pPr>
      <w:r w:rsidRPr="001D4175">
        <w:rPr>
          <w:i/>
          <w:iCs/>
        </w:rPr>
        <w:t>Zvišanje jetrnih transaminaz</w:t>
      </w:r>
    </w:p>
    <w:p w14:paraId="1B8C15CD" w14:textId="77777777" w:rsidR="00C63E33" w:rsidRPr="001D4175" w:rsidRDefault="00C63E33" w:rsidP="00C63E33">
      <w:r w:rsidRPr="001D4175">
        <w:t>Med rutinskim laboratorijskim spremljanjem v 12-tedenski, kontrolirani fazi se je pri bolnikih v skupini, ki je prejemala tocilizumab, porast ALT na ≥ 3-kratno ZMN pojavil pri 5 % bolnikov (v skupini, ki je prejemala placebo pri 0 %), porast AST na ≥ 3-kratno ZMN pa pri 3 % bolnikov (v skupini, ki je prejemala placebo pri 0 %).</w:t>
      </w:r>
    </w:p>
    <w:p w14:paraId="682D1AA8" w14:textId="77777777" w:rsidR="00C63E33" w:rsidRPr="001D4175" w:rsidRDefault="00C63E33" w:rsidP="00C63E33"/>
    <w:p w14:paraId="2564A049" w14:textId="77777777" w:rsidR="00C63E33" w:rsidRPr="001D4175" w:rsidRDefault="00C63E33" w:rsidP="00C63E33">
      <w:r w:rsidRPr="001D4175">
        <w:t>V odprti, podaljšani fazi se je porast ALT na ≥ 3-kratno ZMN pojavil pri 12 % bolnikov, porast AST na ≥ 3-kratno ZMN pa pri 4 % bolnikov v skupini, ki je prejemala tocilizumab.</w:t>
      </w:r>
    </w:p>
    <w:p w14:paraId="2065D0A9" w14:textId="77777777" w:rsidR="00C63E33" w:rsidRPr="001D4175" w:rsidRDefault="00C63E33" w:rsidP="00C63E33"/>
    <w:p w14:paraId="7D02A973" w14:textId="77777777" w:rsidR="00C63E33" w:rsidRPr="001D4175" w:rsidRDefault="00C63E33" w:rsidP="00170A71">
      <w:pPr>
        <w:keepNext/>
        <w:rPr>
          <w:i/>
          <w:iCs/>
        </w:rPr>
      </w:pPr>
      <w:r w:rsidRPr="001D4175">
        <w:rPr>
          <w:i/>
          <w:iCs/>
        </w:rPr>
        <w:t>Imunoglobulin G</w:t>
      </w:r>
    </w:p>
    <w:p w14:paraId="6A2B9A9C" w14:textId="77777777" w:rsidR="00C63E33" w:rsidRPr="001D4175" w:rsidRDefault="00C63E33" w:rsidP="00C63E33">
      <w:r w:rsidRPr="001D4175">
        <w:t>Vrednosti protiteles IgG se med zdravljenjem znižajo. Znižanje na spodnjo mejo normale se je pojavilo pri 15 bolnikih v določenem trenutku med študijo.</w:t>
      </w:r>
    </w:p>
    <w:p w14:paraId="25D73A00" w14:textId="77777777" w:rsidR="00C63E33" w:rsidRPr="001D4175" w:rsidRDefault="00C63E33" w:rsidP="00C63E33"/>
    <w:p w14:paraId="4CD8D7FC" w14:textId="77777777" w:rsidR="00C63E33" w:rsidRPr="001D4175" w:rsidRDefault="00C63E33" w:rsidP="00170A71">
      <w:pPr>
        <w:keepNext/>
        <w:rPr>
          <w:i/>
          <w:iCs/>
        </w:rPr>
      </w:pPr>
      <w:r w:rsidRPr="001D4175">
        <w:rPr>
          <w:i/>
          <w:iCs/>
        </w:rPr>
        <w:t>Vrednosti lipidov</w:t>
      </w:r>
    </w:p>
    <w:p w14:paraId="35E2AB0D" w14:textId="6AFE3CFC" w:rsidR="00C63E33" w:rsidRPr="001D4175" w:rsidRDefault="00C63E33" w:rsidP="00E74DDC">
      <w:r w:rsidRPr="001D4175">
        <w:t>Med rutinskim laboratorijskim spremljanjem v 12-tedenski, kontrolirani fazi (študija WA18221) je imelo v katerem koli obdobju tekom študije (ne v izhodišču) 13,4 % bolnikov zvišano vrednost holesterola LDL na ≥ 130 mg/dl in 33,3 % bolnikov zvišano vrednost celokupnega holesterola na</w:t>
      </w:r>
      <w:r w:rsidR="00D21C68" w:rsidRPr="001D4175">
        <w:t xml:space="preserve"> </w:t>
      </w:r>
      <w:r w:rsidRPr="001D4175">
        <w:t>≥</w:t>
      </w:r>
      <w:r w:rsidR="00E74DDC">
        <w:t> </w:t>
      </w:r>
      <w:r w:rsidRPr="001D4175">
        <w:t>200 mg/dl.</w:t>
      </w:r>
    </w:p>
    <w:p w14:paraId="53C8D6A8" w14:textId="77777777" w:rsidR="00C63E33" w:rsidRPr="001D4175" w:rsidRDefault="00C63E33" w:rsidP="00C63E33"/>
    <w:p w14:paraId="5ADFC911" w14:textId="77777777" w:rsidR="00C63E33" w:rsidRPr="001D4175" w:rsidRDefault="00C63E33" w:rsidP="00C63E33">
      <w:r w:rsidRPr="001D4175">
        <w:t>V odprti, podaljšani fazi (študija WA18221) je imelo v katerem koli obdobju tekom študije (ne v izhodišču) 13,2 % bolnikov zvišano vrednost holesterola LDL na ≥ 130 mg/dl in 27,7 % bolnikov zvišano vrednost celokupnega holesterola na ≥ 200 mg/dl.</w:t>
      </w:r>
    </w:p>
    <w:p w14:paraId="56316971" w14:textId="77777777" w:rsidR="00C63E33" w:rsidRPr="001D4175" w:rsidRDefault="00C63E33" w:rsidP="00C63E33"/>
    <w:p w14:paraId="40A6ECD7" w14:textId="77777777" w:rsidR="00C63E33" w:rsidRPr="001D4175" w:rsidRDefault="00C63E33" w:rsidP="00170A71">
      <w:pPr>
        <w:keepNext/>
        <w:rPr>
          <w:u w:val="single"/>
        </w:rPr>
      </w:pPr>
      <w:r w:rsidRPr="001D4175">
        <w:rPr>
          <w:u w:val="single"/>
        </w:rPr>
        <w:t>Bolniki s CRS</w:t>
      </w:r>
    </w:p>
    <w:p w14:paraId="5ED8D74F" w14:textId="41FBEF30" w:rsidR="00C63E33" w:rsidRPr="001D4175" w:rsidRDefault="00C63E33" w:rsidP="00C63E33">
      <w:r w:rsidRPr="001D4175">
        <w:t>Varnost tocilizumaba pri CRS so ocenili v retrospektivni analizi podatkov iz kliničnih preskušanj, kjer so 51 bolnikov zdravili zaradi hudega ali življenje ogrožajočega CRS, povzročenega s T-celicami s himernim antigenskim receptorjem. Bolniki so prejemali intravenski tocilizumab v odmerku 8 mg/kg (bolniki, lažji od 30 kg, v odmerku 12 mg/kg) z ali brez dodatnih velikih odmerkov kortikosteroidov. Mediana prejetih odmerkov tocilizumaba je bila 1 (razpon: 1 - 4 odmerki).</w:t>
      </w:r>
      <w:r w:rsidR="002B2633" w:rsidRPr="001D4175">
        <w:t xml:space="preserve"> </w:t>
      </w:r>
    </w:p>
    <w:p w14:paraId="09C0538D" w14:textId="4A007E77" w:rsidR="002B2633" w:rsidRPr="001D4175" w:rsidRDefault="002B2633" w:rsidP="00C63E33"/>
    <w:p w14:paraId="10007393" w14:textId="7318D0BF" w:rsidR="002B2633" w:rsidRPr="009C1724" w:rsidRDefault="002B2633" w:rsidP="00C63E33">
      <w:pPr>
        <w:rPr>
          <w:u w:val="single"/>
        </w:rPr>
      </w:pPr>
      <w:r w:rsidRPr="009C1724">
        <w:rPr>
          <w:u w:val="single"/>
        </w:rPr>
        <w:t>Imunogenost</w:t>
      </w:r>
    </w:p>
    <w:p w14:paraId="49AF501F" w14:textId="2D816D2E" w:rsidR="002B2633" w:rsidRPr="001D4175" w:rsidRDefault="002B2633" w:rsidP="002B2633">
      <w:pPr>
        <w:keepNext/>
        <w:rPr>
          <w:sz w:val="20"/>
          <w:u w:val="single"/>
        </w:rPr>
      </w:pPr>
      <w:r w:rsidRPr="001D4175">
        <w:rPr>
          <w:rFonts w:eastAsia="Times New Roman"/>
          <w:szCs w:val="24"/>
          <w:lang w:eastAsia="sl-SI"/>
        </w:rPr>
        <w:t xml:space="preserve">Med zdravljenjem s tocilizumabom se lahko pojavijo protitelesa proti tocilizumabu. </w:t>
      </w:r>
      <w:r w:rsidR="001F4C0F" w:rsidRPr="001D4175">
        <w:rPr>
          <w:rFonts w:eastAsia="Times New Roman"/>
          <w:szCs w:val="24"/>
          <w:lang w:eastAsia="sl-SI"/>
        </w:rPr>
        <w:t>Pojav</w:t>
      </w:r>
      <w:r w:rsidRPr="001D4175">
        <w:rPr>
          <w:rFonts w:eastAsia="Times New Roman"/>
          <w:szCs w:val="24"/>
          <w:lang w:eastAsia="sl-SI"/>
        </w:rPr>
        <w:t xml:space="preserve"> protiteles je lahko povezan s kliničnim odzivom ali neželenimi učinki.</w:t>
      </w:r>
    </w:p>
    <w:p w14:paraId="04F74BCC" w14:textId="77777777" w:rsidR="002B2633" w:rsidRPr="001D4175" w:rsidRDefault="002B2633" w:rsidP="00170A71">
      <w:pPr>
        <w:keepNext/>
        <w:rPr>
          <w:u w:val="single"/>
        </w:rPr>
      </w:pPr>
    </w:p>
    <w:p w14:paraId="18099E38" w14:textId="1EC84B23" w:rsidR="00C63E33" w:rsidRPr="001D4175" w:rsidRDefault="00C63E33" w:rsidP="00170A71">
      <w:pPr>
        <w:keepNext/>
        <w:rPr>
          <w:u w:val="single"/>
        </w:rPr>
      </w:pPr>
      <w:r w:rsidRPr="001D4175">
        <w:rPr>
          <w:u w:val="single"/>
        </w:rPr>
        <w:t>Poročanje o domnevnih neželenih učinkih</w:t>
      </w:r>
    </w:p>
    <w:p w14:paraId="44077AAC" w14:textId="77777777" w:rsidR="00C63E33" w:rsidRPr="001D4175" w:rsidRDefault="00C63E33" w:rsidP="00C63E33">
      <w:r w:rsidRPr="001D4175">
        <w:t xml:space="preserve">Poročanje o domnevnih neželenih učinkih zdravila po izdaji dovoljenja za promet je pomembno. Omogoča namreč stalno spremljanje razmerja med koristmi in tveganji zdravila. Od zdravstvenih </w:t>
      </w:r>
      <w:r w:rsidRPr="001D4175">
        <w:lastRenderedPageBreak/>
        <w:t xml:space="preserve">delavcev se zahteva, da poročajo o katerem koli domnevnem neželenem učinku zdravila na </w:t>
      </w:r>
      <w:r>
        <w:rPr>
          <w:highlight w:val="lightGray"/>
        </w:rPr>
        <w:t xml:space="preserve">nacionalni center za poročanje, ki je naveden v </w:t>
      </w:r>
      <w:hyperlink r:id="rId13" w:history="1">
        <w:r>
          <w:rPr>
            <w:rStyle w:val="a7"/>
            <w:highlight w:val="lightGray"/>
          </w:rPr>
          <w:t>Prilogi V</w:t>
        </w:r>
      </w:hyperlink>
      <w:r>
        <w:rPr>
          <w:highlight w:val="lightGray"/>
        </w:rPr>
        <w:t>.</w:t>
      </w:r>
    </w:p>
    <w:p w14:paraId="6DF9F864" w14:textId="77777777" w:rsidR="00C63E33" w:rsidRPr="001D4175" w:rsidRDefault="00C63E33" w:rsidP="00C63E33"/>
    <w:p w14:paraId="29BB015A" w14:textId="77777777" w:rsidR="00C63E33" w:rsidRPr="009C1724" w:rsidRDefault="00C63E33" w:rsidP="00C63E33">
      <w:pPr>
        <w:pStyle w:val="NumberedHeading"/>
        <w:rPr>
          <w:lang w:val="sl-SI"/>
        </w:rPr>
      </w:pPr>
      <w:r w:rsidRPr="009C1724">
        <w:rPr>
          <w:lang w:val="sl-SI"/>
        </w:rPr>
        <w:t>4.9</w:t>
      </w:r>
      <w:r w:rsidRPr="009C1724">
        <w:rPr>
          <w:lang w:val="sl-SI"/>
        </w:rPr>
        <w:tab/>
        <w:t>Preveliko odmerjanje</w:t>
      </w:r>
    </w:p>
    <w:p w14:paraId="062F9844" w14:textId="77777777" w:rsidR="00C63E33" w:rsidRPr="001D4175" w:rsidRDefault="00C63E33" w:rsidP="00C62BDC">
      <w:pPr>
        <w:pStyle w:val="NormalKeep"/>
        <w:rPr>
          <w:lang w:val="sl-SI"/>
        </w:rPr>
      </w:pPr>
    </w:p>
    <w:p w14:paraId="6AF10F84" w14:textId="3FE9E314" w:rsidR="00C63E33" w:rsidRPr="001D4175" w:rsidRDefault="00C63E33" w:rsidP="00C63E33">
      <w:r w:rsidRPr="001D4175">
        <w:t xml:space="preserve">Podatkov o prevelikem odmerjanju </w:t>
      </w:r>
      <w:r w:rsidR="003F5F6E" w:rsidRPr="001D4175">
        <w:t>tocilizumaba</w:t>
      </w:r>
      <w:r w:rsidRPr="001D4175">
        <w:t xml:space="preserve"> je malo. Opisan je en primer naključnega prevelikega odmerjanja, pri katerem je bolnik z multiplim mielomom dobil 40 mg/kg v enem odmerku. Opazili niso nobenih neželenih učinkov.</w:t>
      </w:r>
    </w:p>
    <w:p w14:paraId="3CED183D" w14:textId="77777777" w:rsidR="00C63E33" w:rsidRPr="001D4175" w:rsidRDefault="00C63E33" w:rsidP="00C63E33"/>
    <w:p w14:paraId="6EC7BB8B" w14:textId="77777777" w:rsidR="00C63E33" w:rsidRPr="001D4175" w:rsidRDefault="00C63E33" w:rsidP="00D21C68">
      <w:r w:rsidRPr="001D4175">
        <w:t>Pri zdravih prostovoljcih, ki so dobili enkratne odmerke do 28 mg/kg, ni bilo resnih neželenih</w:t>
      </w:r>
      <w:r w:rsidR="00D21C68" w:rsidRPr="001D4175">
        <w:t xml:space="preserve"> </w:t>
      </w:r>
      <w:r w:rsidRPr="001D4175">
        <w:t>učinkov, opazili pa so nevtropenijo, ki omejuje odmerek.</w:t>
      </w:r>
    </w:p>
    <w:p w14:paraId="7F72A619" w14:textId="77777777" w:rsidR="00C63E33" w:rsidRPr="001D4175" w:rsidRDefault="00C63E33" w:rsidP="00C63E33"/>
    <w:p w14:paraId="6C5B0EC8" w14:textId="77777777" w:rsidR="00C63E33" w:rsidRPr="001D4175" w:rsidRDefault="00C63E33" w:rsidP="00170A71">
      <w:pPr>
        <w:keepNext/>
        <w:rPr>
          <w:b/>
          <w:bCs/>
          <w:u w:val="single"/>
        </w:rPr>
      </w:pPr>
      <w:r w:rsidRPr="001D4175">
        <w:rPr>
          <w:b/>
          <w:bCs/>
          <w:u w:val="single"/>
        </w:rPr>
        <w:t>Pediatrična populacija</w:t>
      </w:r>
    </w:p>
    <w:p w14:paraId="7C52F8AD" w14:textId="77777777" w:rsidR="00C63E33" w:rsidRPr="001D4175" w:rsidRDefault="00C63E33" w:rsidP="00170A71">
      <w:pPr>
        <w:keepNext/>
      </w:pPr>
    </w:p>
    <w:p w14:paraId="161B05F4" w14:textId="77777777" w:rsidR="00C63E33" w:rsidRPr="001D4175" w:rsidRDefault="00C63E33" w:rsidP="00C63E33">
      <w:r w:rsidRPr="001D4175">
        <w:t>Primerov prekomernega odmerjanja v pediatrični populaciji ni bilo.</w:t>
      </w:r>
    </w:p>
    <w:p w14:paraId="25C013EB" w14:textId="77777777" w:rsidR="00C63E33" w:rsidRPr="001D4175" w:rsidRDefault="00C63E33" w:rsidP="00C63E33"/>
    <w:p w14:paraId="54C8F3A3" w14:textId="77777777" w:rsidR="00C63E33" w:rsidRPr="001D4175" w:rsidRDefault="00C63E33" w:rsidP="00C63E33"/>
    <w:p w14:paraId="3C37A92E" w14:textId="77777777" w:rsidR="00C63E33" w:rsidRPr="001D4175" w:rsidRDefault="00C63E33" w:rsidP="00C63E33">
      <w:pPr>
        <w:pStyle w:val="NumberedHeading"/>
        <w:rPr>
          <w:lang w:val="sl-SI"/>
        </w:rPr>
      </w:pPr>
      <w:r w:rsidRPr="001D4175">
        <w:rPr>
          <w:lang w:val="sl-SI"/>
        </w:rPr>
        <w:t>5.</w:t>
      </w:r>
      <w:r w:rsidRPr="001D4175">
        <w:rPr>
          <w:lang w:val="sl-SI"/>
        </w:rPr>
        <w:tab/>
        <w:t>FARMAKOLOŠKE LASTNOSTI</w:t>
      </w:r>
    </w:p>
    <w:p w14:paraId="3E6211F1" w14:textId="77777777" w:rsidR="00C63E33" w:rsidRPr="001D4175" w:rsidRDefault="00C63E33" w:rsidP="00C62BDC">
      <w:pPr>
        <w:pStyle w:val="NormalKeep"/>
        <w:rPr>
          <w:lang w:val="sl-SI"/>
        </w:rPr>
      </w:pPr>
    </w:p>
    <w:p w14:paraId="53572849" w14:textId="77777777" w:rsidR="00C63E33" w:rsidRPr="001D4175" w:rsidRDefault="00C63E33" w:rsidP="00C63E33">
      <w:pPr>
        <w:pStyle w:val="NumberedHeading"/>
        <w:rPr>
          <w:lang w:val="sl-SI"/>
        </w:rPr>
      </w:pPr>
      <w:r w:rsidRPr="001D4175">
        <w:rPr>
          <w:lang w:val="sl-SI"/>
        </w:rPr>
        <w:t>5.1</w:t>
      </w:r>
      <w:r w:rsidRPr="001D4175">
        <w:rPr>
          <w:lang w:val="sl-SI"/>
        </w:rPr>
        <w:tab/>
        <w:t>Farmakodinamične lastnosti</w:t>
      </w:r>
    </w:p>
    <w:p w14:paraId="51B15B46" w14:textId="77777777" w:rsidR="00C63E33" w:rsidRPr="001D4175" w:rsidRDefault="00C63E33" w:rsidP="00C62BDC">
      <w:pPr>
        <w:pStyle w:val="NormalKeep"/>
        <w:rPr>
          <w:lang w:val="sl-SI"/>
        </w:rPr>
      </w:pPr>
    </w:p>
    <w:p w14:paraId="1C0775B5" w14:textId="77777777" w:rsidR="00C63E33" w:rsidRPr="001D4175" w:rsidRDefault="00C63E33" w:rsidP="00C63E33">
      <w:r w:rsidRPr="001D4175">
        <w:t>Farmakoterapevtska skupina: zdravila za zaviranje imunske odzivnosti, zaviralci interlevkinov; oznaka ATC: L04AC07.</w:t>
      </w:r>
    </w:p>
    <w:p w14:paraId="653B5C18" w14:textId="69C78713" w:rsidR="00C63E33" w:rsidRPr="001D4175" w:rsidRDefault="00C63E33" w:rsidP="00C63E33"/>
    <w:p w14:paraId="2695D56C" w14:textId="03DD2BA4" w:rsidR="003F5F6E" w:rsidRPr="001D4175" w:rsidRDefault="003F5F6E" w:rsidP="00C63E33">
      <w:r w:rsidRPr="00006ADC">
        <w:t xml:space="preserve">Zdravilo </w:t>
      </w:r>
      <w:r w:rsidR="00DB0D08" w:rsidRPr="00006ADC">
        <w:t>Avtozma</w:t>
      </w:r>
      <w:r w:rsidRPr="00006ADC">
        <w:t xml:space="preserve"> je podobno biološko zdravilo.</w:t>
      </w:r>
      <w:r w:rsidRPr="001D4175">
        <w:t xml:space="preserve"> Podrobne informacije so objavljene na spletni strani Evropske agencije za zdravila </w:t>
      </w:r>
      <w:hyperlink r:id="rId14" w:history="1">
        <w:r w:rsidRPr="001D4175">
          <w:rPr>
            <w:rStyle w:val="a7"/>
          </w:rPr>
          <w:t>https://www.ema.europa.eu</w:t>
        </w:r>
      </w:hyperlink>
      <w:r w:rsidRPr="001D4175">
        <w:t>.</w:t>
      </w:r>
    </w:p>
    <w:p w14:paraId="1C691D75" w14:textId="77777777" w:rsidR="003F5F6E" w:rsidRPr="001D4175" w:rsidRDefault="003F5F6E" w:rsidP="00C63E33"/>
    <w:p w14:paraId="3148FF87" w14:textId="77777777" w:rsidR="00C63E33" w:rsidRPr="001D4175" w:rsidRDefault="00C63E33" w:rsidP="00170A71">
      <w:pPr>
        <w:keepNext/>
        <w:rPr>
          <w:u w:val="single"/>
        </w:rPr>
      </w:pPr>
      <w:r w:rsidRPr="001D4175">
        <w:rPr>
          <w:u w:val="single"/>
        </w:rPr>
        <w:t>Mehanizem delovanja</w:t>
      </w:r>
    </w:p>
    <w:p w14:paraId="587FACB7" w14:textId="77777777" w:rsidR="00C63E33" w:rsidRPr="001D4175" w:rsidRDefault="00C63E33" w:rsidP="00D21C68">
      <w:r w:rsidRPr="001D4175">
        <w:t>Tocilizumab se specifično veže na topne in membransko vezane receptorje za IL-6 (sIL-6R in mIL- 6R). Ugotovljeno je, da tocilizumab zavira signaliziranje prek sIL-6R in mIL-6R. IL-6 je pleiotropen proinflamatoren citokin, ki nastaja v različnih vrstah celic, med drugim v celicah T in B, monocitih in fibroblastih. IL-6 je vpleten v različna fiziološka dogajanja, npr. aktiviranje celic T, indukcijo sekrecije imunoglobulinov, indukcijo jetrne sinteze beljakovin akutne faze in stimulacijo hematopoeze. IL-6 je domnevno vpleten v patogenezo nekaterih bolezni, med drugim vnetnih bolezni, osteoporoze in neoplazem.</w:t>
      </w:r>
    </w:p>
    <w:p w14:paraId="3511DE0B" w14:textId="77777777" w:rsidR="00C63E33" w:rsidRPr="001D4175" w:rsidRDefault="00C63E33" w:rsidP="00C63E33"/>
    <w:p w14:paraId="0980259D" w14:textId="77777777" w:rsidR="00C63E33" w:rsidRPr="001D4175" w:rsidRDefault="00C63E33" w:rsidP="00170A71">
      <w:pPr>
        <w:keepNext/>
      </w:pPr>
      <w:r w:rsidRPr="001D4175">
        <w:t>Farmakodinamični učinki</w:t>
      </w:r>
    </w:p>
    <w:p w14:paraId="142FB4CE" w14:textId="77777777" w:rsidR="00C63E33" w:rsidRPr="001D4175" w:rsidRDefault="00C63E33" w:rsidP="00C63E33">
      <w:r w:rsidRPr="001D4175">
        <w:t>V kliničnih študijah pri bolnikih z RA, zdravljenih s tocilizumabom, so opažali hitro znižanje CRP, hitrosti sedimentacije eritrocitov (SR), serumskega amiloida A (SAA) in fibrinogena. Skladno z vplivom na reaktante akutne faze je bilo zdravljenje s tocilizumabom povezano z zmanjšanjem števila trombocitov znotraj normalnega območja. Opažali so povečanje koncentracije hemoglobina, ker tocilizumab zmanjša učinke IL-6 na nastajanje hepcidina in tako poveča razpoložljivost železa. Pri bolnikih, ki so dobivali tocilizumab, so ugotovili zmanjšanje koncentracije CRP v normalno območje že 2. teden, ohranilo pa se je ves čas zdravljenja.</w:t>
      </w:r>
    </w:p>
    <w:p w14:paraId="0538023B" w14:textId="77777777" w:rsidR="00C63E33" w:rsidRPr="001D4175" w:rsidRDefault="00C63E33" w:rsidP="00C63E33"/>
    <w:p w14:paraId="50BA382C" w14:textId="77777777" w:rsidR="00C63E33" w:rsidRPr="001D4175" w:rsidRDefault="00C63E33" w:rsidP="00C63E33">
      <w:r w:rsidRPr="001D4175">
        <w:t>Pri zdravih preiskovancih, ki so dobili tocilizumab v odmerkih od 2 do 28 mg/kg, je bilo absolutno število nevtrofilcev najmanjše 3 do 5 dni po prejemu zdravila. Potem se je število nevtrofilcev povečevalo nazaj proti izhodiščni vrednosti v odvisnosti od odmerka. Pri bolnikih z RA se je po prejemu tocilizumaba absolutno število nevtrofilcev spreminjalo na podoben način (glejte poglavje 4.8).</w:t>
      </w:r>
    </w:p>
    <w:p w14:paraId="1309C64E" w14:textId="77777777" w:rsidR="00C63E33" w:rsidRPr="001D4175" w:rsidRDefault="00C63E33" w:rsidP="00C63E33"/>
    <w:p w14:paraId="79095B66" w14:textId="77777777" w:rsidR="00C63E33" w:rsidRPr="001D4175" w:rsidRDefault="00C63E33" w:rsidP="007D0D96">
      <w:r w:rsidRPr="001D4175">
        <w:t>Pri bolnikih s COVID-19, ki so prejeli en odmerek 8 mg/kg tocilizumaba intravensko, so zmanjšanje</w:t>
      </w:r>
      <w:r w:rsidR="007D0D96" w:rsidRPr="001D4175">
        <w:t xml:space="preserve"> </w:t>
      </w:r>
      <w:r w:rsidRPr="001D4175">
        <w:t>koncentracije CRP v normalno območje opazili že 7. dan.</w:t>
      </w:r>
    </w:p>
    <w:p w14:paraId="770459AD" w14:textId="77777777" w:rsidR="00C63E33" w:rsidRPr="001D4175" w:rsidRDefault="00C63E33" w:rsidP="00C63E33"/>
    <w:p w14:paraId="7CF14B56" w14:textId="77777777" w:rsidR="00C63E33" w:rsidRPr="001D4175" w:rsidRDefault="00C63E33" w:rsidP="00170A71">
      <w:pPr>
        <w:keepNext/>
        <w:rPr>
          <w:u w:val="single"/>
        </w:rPr>
      </w:pPr>
      <w:r w:rsidRPr="001D4175">
        <w:rPr>
          <w:u w:val="single"/>
        </w:rPr>
        <w:lastRenderedPageBreak/>
        <w:t>Bolniki z RA</w:t>
      </w:r>
    </w:p>
    <w:p w14:paraId="4FE42E6F" w14:textId="77777777" w:rsidR="00AF3411" w:rsidRPr="001D4175" w:rsidRDefault="00AF3411" w:rsidP="00170A71">
      <w:pPr>
        <w:keepNext/>
      </w:pPr>
    </w:p>
    <w:p w14:paraId="7FD62C77" w14:textId="77777777" w:rsidR="00C63E33" w:rsidRPr="001D4175" w:rsidRDefault="00C63E33" w:rsidP="00170A71">
      <w:pPr>
        <w:keepNext/>
        <w:rPr>
          <w:u w:val="single"/>
        </w:rPr>
      </w:pPr>
      <w:r w:rsidRPr="001D4175">
        <w:rPr>
          <w:u w:val="single"/>
        </w:rPr>
        <w:t>Klinična učinkovitost in varnost</w:t>
      </w:r>
    </w:p>
    <w:p w14:paraId="5674D0C2" w14:textId="77777777" w:rsidR="00C63E33" w:rsidRPr="001D4175" w:rsidRDefault="00C63E33" w:rsidP="00C63E33">
      <w:r w:rsidRPr="001D4175">
        <w:t xml:space="preserve">Učinkovitost tocilizumaba za ublažitev znakov in simptomov RA so ocenili v petih randomiziranih, dvojno slepih multicentričnih študijah. Študije od I do V so zajele bolnike, stare </w:t>
      </w:r>
      <w:r w:rsidR="00B83EA1" w:rsidRPr="001D4175">
        <w:t>≥</w:t>
      </w:r>
      <w:r w:rsidRPr="001D4175">
        <w:t xml:space="preserve"> 18 let, ki so imeli aktiven RA, diagnosticiran po merilih Ameriškega revmatološkega združenja ACR (American College of Rheumatology) in so imeli izhodiščno vsaj osem bolečih in šest oteklih sklepov.</w:t>
      </w:r>
    </w:p>
    <w:p w14:paraId="5A79824F" w14:textId="77777777" w:rsidR="00C63E33" w:rsidRPr="001D4175" w:rsidRDefault="00C63E33" w:rsidP="00C63E33"/>
    <w:p w14:paraId="0288F6C1" w14:textId="01F30189" w:rsidR="00C63E33" w:rsidRPr="001D4175" w:rsidRDefault="00C63E33" w:rsidP="00B329FE">
      <w:r w:rsidRPr="001D4175">
        <w:t>V študiji I so tocilizumab uporabljali kot monoterapijo in ga dajali intravensko na štiri tedne. V</w:t>
      </w:r>
      <w:r w:rsidR="00B329FE">
        <w:t> </w:t>
      </w:r>
      <w:r w:rsidRPr="001D4175">
        <w:t>študijah II, III in V so tocilizumab dajali intravensko na štiri tedne v kombinaciji z metotreksatom; primerjava je bila kombinacija placeba in metotreksata. V študiji IV so tocilizumab dajali intravensko na 4 tedne v kombinaciji z drugimi imunomodulirajočimi antirevmatičnimi zdravili; primerjava je bila kombinacija placeba in imunomodulirajočih antirevmatičnih zdravil. Primarni cilj vsake od petih študij je bil delež bolnikov, ki so po 24 tednih dosegli odziv ACR 20.</w:t>
      </w:r>
    </w:p>
    <w:p w14:paraId="5B6F0CB9" w14:textId="77777777" w:rsidR="00C63E33" w:rsidRPr="001D4175" w:rsidRDefault="00C63E33" w:rsidP="00C63E33"/>
    <w:p w14:paraId="4E480168" w14:textId="14569059" w:rsidR="00C63E33" w:rsidRPr="001D4175" w:rsidRDefault="00C63E33" w:rsidP="00B329FE">
      <w:r w:rsidRPr="001D4175">
        <w:t>Študija I je ocenila 673 bolnikov, ki 6 mesecev pred randomizacijo niso dobivali metotreksata, predhodnega zdravljenja z metotreksatom pa niso prekinili zaradi klinično pomembnih toksičnih učinkov ali nezadostnega odziva. Večina bolnikov (67 %) dotlej še ni dobivala metotreksata.</w:t>
      </w:r>
      <w:r w:rsidR="007D0D96" w:rsidRPr="001D4175">
        <w:t xml:space="preserve"> </w:t>
      </w:r>
      <w:r w:rsidRPr="001D4175">
        <w:t>Tocilizumab so uporabljali kot monoterapijo v odmerku 8 mg/kg na štiri tedne. Primerjalna skupina so bili bolniki, ki so tedensko dobivali metotreksat (odmerek so jim prilagajali od 7,5 mg do največ</w:t>
      </w:r>
      <w:r w:rsidR="007D0D96" w:rsidRPr="001D4175">
        <w:t xml:space="preserve"> </w:t>
      </w:r>
      <w:r w:rsidRPr="001D4175">
        <w:t>20</w:t>
      </w:r>
      <w:r w:rsidR="00B329FE">
        <w:t> </w:t>
      </w:r>
      <w:r w:rsidRPr="001D4175">
        <w:t>mg na teden v obdobju osmih tednov).</w:t>
      </w:r>
    </w:p>
    <w:p w14:paraId="3B6AC85A" w14:textId="77777777" w:rsidR="00C63E33" w:rsidRPr="001D4175" w:rsidRDefault="00C63E33" w:rsidP="00C63E33"/>
    <w:p w14:paraId="0A94E8CF" w14:textId="77777777" w:rsidR="00C63E33" w:rsidRPr="001D4175" w:rsidRDefault="00C63E33" w:rsidP="00C63E33">
      <w:r w:rsidRPr="001D4175">
        <w:t>Študija II je bila dveletna študija z načrtovano analizo v 24., 52. ter 104. tednu, ocenila je 1196 bolnikov z nezadostnim kliničnim odzivom na metotreksat. Odmerke 4 ali 8 mg/kg tocilizumaba ali placebo so dobivali 52 tednov na štiri tedne kot terapijo z dvojno slepo kontrolo, v kombinaciji s stabilnim odmerkom metotreksata (od 10 do 25 mg na teden). Po 52. tednu so imeli vsi bolniki možnost prejemati odprto zdravljenje s tocilizumabom v odmerku 8 mg/kg. Od bolnikov, ki so zaključili študijo, in ki so bili na začetku randomizirani v skupino s placebom ter metotreksatom, jih je 86 % prejemalo odprto zdravljenje s tocilizumabom 8 mg/kg v 2. letu. Primarni cilj v 24. tednu je bil delež bolnikov, ki so dosegli odziv ACR 20. Po 52 tednih ter 104 tednih sta bila dodatna primarna cilja preprečitev okvare sklepov in izboljšanje funkcijske zmogljivosti.</w:t>
      </w:r>
    </w:p>
    <w:p w14:paraId="0DB404F3" w14:textId="77777777" w:rsidR="00C63E33" w:rsidRPr="001D4175" w:rsidRDefault="00C63E33" w:rsidP="00C63E33"/>
    <w:p w14:paraId="4E2E9726" w14:textId="77777777" w:rsidR="00C63E33" w:rsidRPr="001D4175" w:rsidRDefault="00C63E33" w:rsidP="00C63E33">
      <w:r w:rsidRPr="001D4175">
        <w:t>Študija III je ocenila 623 bolnikov, ki se klinično niso dovolj odzvali na metotreksat. Odmerke 4 ali 8 mg/kg tocilizumaba ali placebo so dobivali na štiri tedne v kombinaciji s stabilnim odmerkom metotreksata (od 10 do 25 mg na teden).</w:t>
      </w:r>
    </w:p>
    <w:p w14:paraId="6C696179" w14:textId="77777777" w:rsidR="00C63E33" w:rsidRPr="001D4175" w:rsidRDefault="00C63E33" w:rsidP="00C63E33">
      <w:r w:rsidRPr="001D4175">
        <w:t xml:space="preserve"> </w:t>
      </w:r>
    </w:p>
    <w:p w14:paraId="21CD428A" w14:textId="21D3A526" w:rsidR="00C63E33" w:rsidRPr="001D4175" w:rsidRDefault="00C63E33" w:rsidP="00B329FE">
      <w:r w:rsidRPr="001D4175">
        <w:t>Študija IV je ocenila 1220 bolnikov, ki se niso zadostno odzvali na svoje obstoječe revmatološko</w:t>
      </w:r>
      <w:r w:rsidR="007D0D96" w:rsidRPr="001D4175">
        <w:t xml:space="preserve"> </w:t>
      </w:r>
      <w:r w:rsidRPr="001D4175">
        <w:t>zdravljenje, vključno z enim ali več imunomodulirajočimi antirevmatičnimi zdravili. Odmerke 8</w:t>
      </w:r>
      <w:r w:rsidR="00B329FE">
        <w:t> </w:t>
      </w:r>
      <w:r w:rsidRPr="001D4175">
        <w:t>mg/kg tocilizumaba ali placebo so dobivali na štiri tedne v kombinaciji s stabilnimi odmerki imunomodulirajočih antirevmatičnih zdravil.</w:t>
      </w:r>
    </w:p>
    <w:p w14:paraId="5A7E6B0B" w14:textId="77777777" w:rsidR="00C63E33" w:rsidRPr="001D4175" w:rsidRDefault="00C63E33" w:rsidP="00C63E33"/>
    <w:p w14:paraId="3EDD66B4" w14:textId="77777777" w:rsidR="00C63E33" w:rsidRPr="001D4175" w:rsidRDefault="00C63E33" w:rsidP="00C63E33">
      <w:r w:rsidRPr="001D4175">
        <w:t>Študija V je ocenila 499 bolnikov, ki se niso dovolj odzvali na zdravljenje z enim ali več zaviralci TNF ali takšnega zdravljenja niso prenesli. Zdravljenje z zaviralcem TNF je bilo prekinjeno pred randomizacijo. Odmerke 4 ali 8 mg/kg tocilizumaba ali placebo so dobivali na štiri tedne v kombinaciji s stabilnim odmerkom metotreksata (od 10 do 25 mg na teden).</w:t>
      </w:r>
    </w:p>
    <w:p w14:paraId="4EB9DBD6" w14:textId="77777777" w:rsidR="00C63E33" w:rsidRPr="001D4175" w:rsidRDefault="00C63E33" w:rsidP="00C63E33"/>
    <w:p w14:paraId="4B336F6B" w14:textId="77777777" w:rsidR="00C63E33" w:rsidRPr="001D4175" w:rsidRDefault="00C63E33" w:rsidP="00170A71">
      <w:pPr>
        <w:keepNext/>
        <w:rPr>
          <w:i/>
          <w:iCs/>
        </w:rPr>
      </w:pPr>
      <w:r w:rsidRPr="001D4175">
        <w:rPr>
          <w:i/>
          <w:iCs/>
        </w:rPr>
        <w:t>Klinični odziv</w:t>
      </w:r>
    </w:p>
    <w:p w14:paraId="0F462B13" w14:textId="1911FF31" w:rsidR="00C63E33" w:rsidRPr="001D4175" w:rsidRDefault="00C63E33" w:rsidP="00B329FE">
      <w:r w:rsidRPr="001D4175">
        <w:t>V vseh študijah so bili deleži odzivov ACR 20, 50 in 70 po 6 mesecih statistično značilno večji med bolniki, ki so dobivali 8 mg/kg tocilizumaba kot med bolniki v kontrolnih skupinah (preglednica 4). V</w:t>
      </w:r>
      <w:r w:rsidR="00B329FE">
        <w:t> </w:t>
      </w:r>
      <w:r w:rsidRPr="001D4175">
        <w:t>študiji I so dokazali superiornost 8 mg/kg tocilizumaba nad primerjalno učinkovino metotreksatom.</w:t>
      </w:r>
    </w:p>
    <w:p w14:paraId="11EF2B28" w14:textId="77777777" w:rsidR="00C63E33" w:rsidRPr="001D4175" w:rsidRDefault="00C63E33" w:rsidP="00C63E33"/>
    <w:p w14:paraId="1F575A4D" w14:textId="77777777" w:rsidR="00C63E33" w:rsidRPr="001D4175" w:rsidRDefault="00C63E33" w:rsidP="00C63E33">
      <w:r w:rsidRPr="001D4175">
        <w:t>Učinek zdravljenja je bil pri bolnikih podoben, neodvisno od prisotnosti revmatoidnega faktorja, starosti, spola, rase, števila predhodnih zdravljenj ali stanja bolezni. Čas do začetka odziva je bil hiter (že 2. teden), stopnja odziva pa se je v nadaljevanju zdravljenja še naprej izboljševala. Neprekinjene trajne odzive prek 3 let so opazili v odprtih, podaljšanih fazah študij I - V.</w:t>
      </w:r>
    </w:p>
    <w:p w14:paraId="752FFB5C" w14:textId="77777777" w:rsidR="00C63E33" w:rsidRPr="001D4175" w:rsidRDefault="00C63E33" w:rsidP="00C63E33"/>
    <w:p w14:paraId="4CCAEBE3" w14:textId="77777777" w:rsidR="00C63E33" w:rsidRPr="001D4175" w:rsidRDefault="00C63E33" w:rsidP="00C63E33">
      <w:r w:rsidRPr="001D4175">
        <w:t xml:space="preserve">V vseh študijah so med zdravljenjem z 8 mg/kg tocilizumaba v primerjavi z uporabo placeba v kombinaciji z metotreksatom ali drugimi imunomodulirajočimi antirevmatičnimi zdravili zabeležili </w:t>
      </w:r>
      <w:r w:rsidRPr="001D4175">
        <w:lastRenderedPageBreak/>
        <w:t>značilno izboljšanje vseh posameznih elementov odziva ACR, vključno s številom bolečih in oteklih sklepov, bolnikovo in zdravnikovo oceno bolezni, kazalci preostalih sposobnosti, oceno bolečine in CRP.</w:t>
      </w:r>
    </w:p>
    <w:p w14:paraId="1FC839DC" w14:textId="77777777" w:rsidR="00C63E33" w:rsidRPr="001D4175" w:rsidRDefault="00C63E33" w:rsidP="00C63E33"/>
    <w:p w14:paraId="5F6070F5" w14:textId="77777777" w:rsidR="00C63E33" w:rsidRPr="001D4175" w:rsidRDefault="00C63E33" w:rsidP="007D0D96">
      <w:r w:rsidRPr="001D4175">
        <w:t>Bolniki v študijah I–V so imeli povprečno izhodiščno oceno aktivnosti bolezni DAS28 (Disease Activity Score) od 6,5 do 6,8. Pri bolnikih, zdravljenih s tocilizumabom, so ugotovili značilno znižanje (povprečno izboljšanje) DAS28 za 3,1 do 3,4 od izhodišča v primerjavi s kontrolnimi bolniki (1,3 do 2,1). Delež bolnikov, ki so dosegli klinično remisijo glede na DAS28 (DAS28 &lt; 2,6), je bil po 24 tednih značilno večji med bolniki, ki so dobivali tocilizumab (28–34 %), kot med kontrolnimi bolniki (1–12 %). V študiji II je 65 % bolnikov doseglo DAS28 &lt; 2,6 po 104 tednih v primerjavi z</w:t>
      </w:r>
      <w:r w:rsidR="007D0D96" w:rsidRPr="001D4175">
        <w:t xml:space="preserve"> </w:t>
      </w:r>
      <w:r w:rsidRPr="001D4175">
        <w:t>48 % bolnikov po 52 tednih ter 33 % bolnikov po 24 tednih.</w:t>
      </w:r>
    </w:p>
    <w:p w14:paraId="11DA3E26" w14:textId="77777777" w:rsidR="00C63E33" w:rsidRPr="001D4175" w:rsidRDefault="00C63E33" w:rsidP="00C63E33"/>
    <w:p w14:paraId="7C8EF4CB" w14:textId="77777777" w:rsidR="00C63E33" w:rsidRPr="001D4175" w:rsidRDefault="00C63E33" w:rsidP="00C63E33">
      <w:r w:rsidRPr="001D4175">
        <w:t>V kumulativni analizi študij II, III in IV je bil delež bolnikov, ki so dosegli odziv ACR 20, 50 in 70, značilno večji med prejemniki 8 mg/kg tocilizumaba skupaj z imunomodulirajočimi antirevmatičnimi zdravili kot med prejemniki 4 mg/kg tocilizumaba skupaj z imunomodulirajočimi antirevmatičnimi zdravili (ACR 20: 59 % v prim. s 50 %, ACR 50: 37 % v prim. s 27 %, ACR 70: 18 % v prim. z 11 %; p &lt; 0,03). Podobno je dosegel remisijo glede na DAS28 (DAS28 &lt; 2,6) značilno večji delež bolnikov, ki so dobivali 8 mg/kg tocilizumaba skupaj z imunomodulirajočimi antirevmatičnimi zdravili, kot bolnikov, ki so dobivali 4 mg/kg tocilizumaba skupaj z imunomodulirajočimi antirevmatičnimi zdravili (31 % v prim. s 16 %; p &lt; 0,0001).</w:t>
      </w:r>
    </w:p>
    <w:p w14:paraId="13520A68" w14:textId="77777777" w:rsidR="00C63E33" w:rsidRPr="001D4175" w:rsidRDefault="00C63E33" w:rsidP="00C63E33"/>
    <w:p w14:paraId="4D65F898" w14:textId="2396B4C7" w:rsidR="00C63E33" w:rsidRPr="001D4175" w:rsidRDefault="00C63E33" w:rsidP="00B329FE">
      <w:pPr>
        <w:keepNext/>
        <w:ind w:left="1560" w:hanging="1560"/>
        <w:rPr>
          <w:i/>
          <w:iCs/>
        </w:rPr>
      </w:pPr>
      <w:r w:rsidRPr="001D4175">
        <w:rPr>
          <w:i/>
          <w:iCs/>
        </w:rPr>
        <w:t>Preglednica 4.</w:t>
      </w:r>
      <w:r w:rsidR="007D0D96" w:rsidRPr="001D4175">
        <w:rPr>
          <w:i/>
          <w:iCs/>
        </w:rPr>
        <w:tab/>
      </w:r>
      <w:r w:rsidRPr="001D4175">
        <w:rPr>
          <w:i/>
          <w:iCs/>
        </w:rPr>
        <w:t>Odzivi ACR v študijah, kontroliranih splacebom/metotreksatom/imunomodulirajočimi antirevmatičnimi zdravili (%</w:t>
      </w:r>
      <w:r w:rsidR="00B329FE">
        <w:rPr>
          <w:i/>
          <w:iCs/>
        </w:rPr>
        <w:t> </w:t>
      </w:r>
      <w:r w:rsidRPr="001D4175">
        <w:rPr>
          <w:i/>
          <w:iCs/>
        </w:rPr>
        <w:t>bolnikov)</w:t>
      </w:r>
    </w:p>
    <w:p w14:paraId="5BFEBDA1" w14:textId="77777777" w:rsidR="00C63E33" w:rsidRPr="001D4175" w:rsidRDefault="00C63E33" w:rsidP="00170A71">
      <w:pPr>
        <w:keepNext/>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823"/>
        <w:gridCol w:w="838"/>
        <w:gridCol w:w="798"/>
        <w:gridCol w:w="854"/>
        <w:gridCol w:w="798"/>
        <w:gridCol w:w="868"/>
        <w:gridCol w:w="785"/>
        <w:gridCol w:w="978"/>
        <w:gridCol w:w="896"/>
        <w:gridCol w:w="868"/>
        <w:gridCol w:w="840"/>
      </w:tblGrid>
      <w:tr w:rsidR="007D0D96" w:rsidRPr="001D4175" w14:paraId="302756BB" w14:textId="77777777" w:rsidTr="00B329FE">
        <w:trPr>
          <w:cantSplit/>
          <w:tblHeader/>
        </w:trPr>
        <w:tc>
          <w:tcPr>
            <w:tcW w:w="823" w:type="dxa"/>
          </w:tcPr>
          <w:p w14:paraId="56BD9E3B" w14:textId="77777777" w:rsidR="007D0D96" w:rsidRPr="001D4175" w:rsidRDefault="007D0D96" w:rsidP="00390FE0">
            <w:pPr>
              <w:keepNext/>
              <w:jc w:val="center"/>
            </w:pPr>
          </w:p>
        </w:tc>
        <w:tc>
          <w:tcPr>
            <w:tcW w:w="1636" w:type="dxa"/>
            <w:gridSpan w:val="2"/>
          </w:tcPr>
          <w:p w14:paraId="436C27FB" w14:textId="77777777" w:rsidR="007D0D96" w:rsidRPr="001D4175" w:rsidRDefault="007D0D96" w:rsidP="00390FE0">
            <w:pPr>
              <w:keepNext/>
              <w:jc w:val="center"/>
              <w:rPr>
                <w:b/>
                <w:bCs/>
                <w:sz w:val="20"/>
                <w:szCs w:val="20"/>
              </w:rPr>
            </w:pPr>
            <w:r w:rsidRPr="001D4175">
              <w:rPr>
                <w:b/>
                <w:bCs/>
                <w:sz w:val="20"/>
                <w:szCs w:val="20"/>
              </w:rPr>
              <w:t>Študija I</w:t>
            </w:r>
          </w:p>
          <w:p w14:paraId="2746AD44" w14:textId="77777777" w:rsidR="007D0D96" w:rsidRPr="001D4175" w:rsidRDefault="007D0D96" w:rsidP="00390FE0">
            <w:pPr>
              <w:keepNext/>
              <w:jc w:val="center"/>
            </w:pPr>
            <w:r w:rsidRPr="001D4175">
              <w:rPr>
                <w:b/>
                <w:bCs/>
                <w:sz w:val="20"/>
                <w:szCs w:val="20"/>
              </w:rPr>
              <w:t>AMBITION</w:t>
            </w:r>
          </w:p>
        </w:tc>
        <w:tc>
          <w:tcPr>
            <w:tcW w:w="1652" w:type="dxa"/>
            <w:gridSpan w:val="2"/>
          </w:tcPr>
          <w:p w14:paraId="5D71BE74" w14:textId="77777777" w:rsidR="007D0D96" w:rsidRPr="001D4175" w:rsidRDefault="007D0D96" w:rsidP="00390FE0">
            <w:pPr>
              <w:keepNext/>
              <w:jc w:val="center"/>
              <w:rPr>
                <w:b/>
                <w:bCs/>
                <w:sz w:val="20"/>
                <w:szCs w:val="20"/>
              </w:rPr>
            </w:pPr>
            <w:r w:rsidRPr="001D4175">
              <w:rPr>
                <w:b/>
                <w:bCs/>
                <w:sz w:val="20"/>
                <w:szCs w:val="20"/>
              </w:rPr>
              <w:t>Študija II</w:t>
            </w:r>
          </w:p>
          <w:p w14:paraId="6FA43D2F" w14:textId="77777777" w:rsidR="007D0D96" w:rsidRPr="001D4175" w:rsidRDefault="007D0D96" w:rsidP="00390FE0">
            <w:pPr>
              <w:keepNext/>
              <w:jc w:val="center"/>
            </w:pPr>
            <w:r w:rsidRPr="001D4175">
              <w:rPr>
                <w:b/>
                <w:bCs/>
                <w:sz w:val="20"/>
                <w:szCs w:val="20"/>
              </w:rPr>
              <w:t>LITHE</w:t>
            </w:r>
          </w:p>
        </w:tc>
        <w:tc>
          <w:tcPr>
            <w:tcW w:w="1653" w:type="dxa"/>
            <w:gridSpan w:val="2"/>
          </w:tcPr>
          <w:p w14:paraId="0ACC1423" w14:textId="77777777" w:rsidR="007D0D96" w:rsidRPr="001D4175" w:rsidRDefault="007D0D96" w:rsidP="00390FE0">
            <w:pPr>
              <w:keepNext/>
              <w:jc w:val="center"/>
              <w:rPr>
                <w:b/>
                <w:bCs/>
                <w:sz w:val="20"/>
                <w:szCs w:val="20"/>
              </w:rPr>
            </w:pPr>
            <w:r w:rsidRPr="001D4175">
              <w:rPr>
                <w:b/>
                <w:bCs/>
                <w:sz w:val="20"/>
                <w:szCs w:val="20"/>
              </w:rPr>
              <w:t>Študija III</w:t>
            </w:r>
          </w:p>
          <w:p w14:paraId="522D3118" w14:textId="77777777" w:rsidR="007D0D96" w:rsidRPr="001D4175" w:rsidRDefault="007D0D96" w:rsidP="00390FE0">
            <w:pPr>
              <w:keepNext/>
              <w:jc w:val="center"/>
            </w:pPr>
            <w:r w:rsidRPr="001D4175">
              <w:rPr>
                <w:b/>
                <w:bCs/>
                <w:sz w:val="20"/>
                <w:szCs w:val="20"/>
              </w:rPr>
              <w:t>OPTION</w:t>
            </w:r>
          </w:p>
        </w:tc>
        <w:tc>
          <w:tcPr>
            <w:tcW w:w="1874" w:type="dxa"/>
            <w:gridSpan w:val="2"/>
          </w:tcPr>
          <w:p w14:paraId="2AC15045" w14:textId="77777777" w:rsidR="007D0D96" w:rsidRPr="001D4175" w:rsidRDefault="007D0D96" w:rsidP="00390FE0">
            <w:pPr>
              <w:keepNext/>
              <w:jc w:val="center"/>
              <w:rPr>
                <w:b/>
                <w:bCs/>
                <w:sz w:val="20"/>
                <w:szCs w:val="20"/>
              </w:rPr>
            </w:pPr>
            <w:r w:rsidRPr="001D4175">
              <w:rPr>
                <w:b/>
                <w:bCs/>
                <w:sz w:val="20"/>
                <w:szCs w:val="20"/>
              </w:rPr>
              <w:t>Študija IV</w:t>
            </w:r>
          </w:p>
          <w:p w14:paraId="553125C8" w14:textId="77777777" w:rsidR="007D0D96" w:rsidRPr="001D4175" w:rsidRDefault="007D0D96" w:rsidP="00390FE0">
            <w:pPr>
              <w:keepNext/>
              <w:jc w:val="center"/>
            </w:pPr>
            <w:r w:rsidRPr="001D4175">
              <w:rPr>
                <w:b/>
                <w:bCs/>
                <w:sz w:val="20"/>
                <w:szCs w:val="20"/>
              </w:rPr>
              <w:t>TOWARD</w:t>
            </w:r>
          </w:p>
        </w:tc>
        <w:tc>
          <w:tcPr>
            <w:tcW w:w="1708" w:type="dxa"/>
            <w:gridSpan w:val="2"/>
          </w:tcPr>
          <w:p w14:paraId="598344C5" w14:textId="77777777" w:rsidR="007D0D96" w:rsidRPr="001D4175" w:rsidRDefault="007D0D96" w:rsidP="00390FE0">
            <w:pPr>
              <w:keepNext/>
              <w:jc w:val="center"/>
              <w:rPr>
                <w:b/>
                <w:bCs/>
                <w:sz w:val="20"/>
                <w:szCs w:val="20"/>
              </w:rPr>
            </w:pPr>
            <w:r w:rsidRPr="001D4175">
              <w:rPr>
                <w:b/>
                <w:bCs/>
                <w:sz w:val="20"/>
                <w:szCs w:val="20"/>
              </w:rPr>
              <w:t>Študija V</w:t>
            </w:r>
          </w:p>
          <w:p w14:paraId="1BF20E9D" w14:textId="77777777" w:rsidR="007D0D96" w:rsidRPr="001D4175" w:rsidRDefault="007D0D96" w:rsidP="00390FE0">
            <w:pPr>
              <w:keepNext/>
              <w:jc w:val="center"/>
            </w:pPr>
            <w:r w:rsidRPr="001D4175">
              <w:rPr>
                <w:b/>
                <w:bCs/>
                <w:sz w:val="20"/>
                <w:szCs w:val="20"/>
              </w:rPr>
              <w:t>RADIATE</w:t>
            </w:r>
          </w:p>
        </w:tc>
      </w:tr>
      <w:tr w:rsidR="007D0D96" w:rsidRPr="001D4175" w14:paraId="1EA34796" w14:textId="77777777" w:rsidTr="00B329FE">
        <w:trPr>
          <w:cantSplit/>
          <w:tblHeader/>
        </w:trPr>
        <w:tc>
          <w:tcPr>
            <w:tcW w:w="823" w:type="dxa"/>
          </w:tcPr>
          <w:p w14:paraId="70371886" w14:textId="77777777" w:rsidR="007D0D96" w:rsidRPr="001D4175" w:rsidRDefault="007D0D96" w:rsidP="00390FE0">
            <w:pPr>
              <w:keepNext/>
              <w:jc w:val="center"/>
            </w:pPr>
            <w:r w:rsidRPr="001D4175">
              <w:rPr>
                <w:b/>
                <w:bCs/>
                <w:sz w:val="20"/>
                <w:szCs w:val="20"/>
              </w:rPr>
              <w:t>teden</w:t>
            </w:r>
          </w:p>
        </w:tc>
        <w:tc>
          <w:tcPr>
            <w:tcW w:w="838" w:type="dxa"/>
          </w:tcPr>
          <w:p w14:paraId="0CB4CFA8" w14:textId="77777777" w:rsidR="007D0D96" w:rsidRPr="001D4175" w:rsidRDefault="007D0D96" w:rsidP="00390FE0">
            <w:pPr>
              <w:keepNext/>
              <w:jc w:val="center"/>
              <w:rPr>
                <w:b/>
                <w:bCs/>
                <w:sz w:val="20"/>
                <w:szCs w:val="20"/>
              </w:rPr>
            </w:pPr>
            <w:r w:rsidRPr="001D4175">
              <w:rPr>
                <w:b/>
                <w:bCs/>
                <w:sz w:val="20"/>
                <w:szCs w:val="20"/>
              </w:rPr>
              <w:t>TCZ</w:t>
            </w:r>
          </w:p>
          <w:p w14:paraId="0F8F26FE" w14:textId="77777777" w:rsidR="007D0D96" w:rsidRPr="001D4175" w:rsidRDefault="007D0D96" w:rsidP="00390FE0">
            <w:pPr>
              <w:keepNext/>
              <w:jc w:val="center"/>
            </w:pPr>
            <w:r w:rsidRPr="001D4175">
              <w:rPr>
                <w:b/>
                <w:bCs/>
                <w:sz w:val="20"/>
                <w:szCs w:val="20"/>
              </w:rPr>
              <w:t>8 mg/kg</w:t>
            </w:r>
          </w:p>
        </w:tc>
        <w:tc>
          <w:tcPr>
            <w:tcW w:w="798" w:type="dxa"/>
          </w:tcPr>
          <w:p w14:paraId="01D79247" w14:textId="77777777" w:rsidR="007D0D96" w:rsidRPr="001D4175" w:rsidRDefault="007D0D96" w:rsidP="00390FE0">
            <w:pPr>
              <w:keepNext/>
              <w:jc w:val="center"/>
            </w:pPr>
            <w:r w:rsidRPr="001D4175">
              <w:rPr>
                <w:b/>
                <w:bCs/>
                <w:sz w:val="20"/>
                <w:szCs w:val="20"/>
              </w:rPr>
              <w:t>MTX</w:t>
            </w:r>
          </w:p>
        </w:tc>
        <w:tc>
          <w:tcPr>
            <w:tcW w:w="854" w:type="dxa"/>
          </w:tcPr>
          <w:p w14:paraId="46136384" w14:textId="77777777" w:rsidR="007D0D96" w:rsidRPr="001D4175" w:rsidRDefault="007D0D96" w:rsidP="00390FE0">
            <w:pPr>
              <w:keepNext/>
              <w:jc w:val="center"/>
              <w:rPr>
                <w:b/>
                <w:bCs/>
                <w:sz w:val="20"/>
                <w:szCs w:val="20"/>
              </w:rPr>
            </w:pPr>
            <w:r w:rsidRPr="001D4175">
              <w:rPr>
                <w:b/>
                <w:bCs/>
                <w:sz w:val="20"/>
                <w:szCs w:val="20"/>
              </w:rPr>
              <w:t>TCZ</w:t>
            </w:r>
          </w:p>
          <w:p w14:paraId="70DDA1DC" w14:textId="77777777" w:rsidR="007D0D96" w:rsidRPr="001D4175" w:rsidRDefault="007D0D96" w:rsidP="00390FE0">
            <w:pPr>
              <w:keepNext/>
              <w:jc w:val="center"/>
              <w:rPr>
                <w:b/>
                <w:bCs/>
                <w:sz w:val="20"/>
                <w:szCs w:val="20"/>
              </w:rPr>
            </w:pPr>
            <w:r w:rsidRPr="001D4175">
              <w:rPr>
                <w:b/>
                <w:bCs/>
                <w:sz w:val="20"/>
                <w:szCs w:val="20"/>
              </w:rPr>
              <w:t>8 mg/kg</w:t>
            </w:r>
          </w:p>
          <w:p w14:paraId="01975CC7" w14:textId="77777777" w:rsidR="007D0D96" w:rsidRPr="001D4175" w:rsidRDefault="007D0D96" w:rsidP="00390FE0">
            <w:pPr>
              <w:keepNext/>
              <w:jc w:val="center"/>
            </w:pPr>
            <w:r w:rsidRPr="001D4175">
              <w:rPr>
                <w:b/>
                <w:bCs/>
                <w:sz w:val="20"/>
                <w:szCs w:val="20"/>
              </w:rPr>
              <w:t>+ MTX</w:t>
            </w:r>
          </w:p>
        </w:tc>
        <w:tc>
          <w:tcPr>
            <w:tcW w:w="798" w:type="dxa"/>
          </w:tcPr>
          <w:p w14:paraId="26CEE87B" w14:textId="77777777" w:rsidR="007D0D96" w:rsidRPr="001D4175" w:rsidRDefault="007D0D96" w:rsidP="00390FE0">
            <w:pPr>
              <w:keepNext/>
              <w:jc w:val="center"/>
            </w:pPr>
            <w:r w:rsidRPr="001D4175">
              <w:rPr>
                <w:b/>
                <w:bCs/>
                <w:sz w:val="20"/>
                <w:szCs w:val="20"/>
              </w:rPr>
              <w:t>PBO + MTX</w:t>
            </w:r>
          </w:p>
        </w:tc>
        <w:tc>
          <w:tcPr>
            <w:tcW w:w="868" w:type="dxa"/>
          </w:tcPr>
          <w:p w14:paraId="6AB97446" w14:textId="77777777" w:rsidR="007D0D96" w:rsidRPr="001D4175" w:rsidRDefault="007D0D96" w:rsidP="00390FE0">
            <w:pPr>
              <w:keepNext/>
              <w:jc w:val="center"/>
              <w:rPr>
                <w:b/>
                <w:bCs/>
                <w:sz w:val="20"/>
                <w:szCs w:val="20"/>
              </w:rPr>
            </w:pPr>
            <w:r w:rsidRPr="001D4175">
              <w:rPr>
                <w:b/>
                <w:bCs/>
                <w:sz w:val="20"/>
                <w:szCs w:val="20"/>
              </w:rPr>
              <w:t>TCZ</w:t>
            </w:r>
          </w:p>
          <w:p w14:paraId="67AE929B" w14:textId="77777777" w:rsidR="007D0D96" w:rsidRPr="001D4175" w:rsidRDefault="007D0D96" w:rsidP="00390FE0">
            <w:pPr>
              <w:keepNext/>
              <w:jc w:val="center"/>
              <w:rPr>
                <w:b/>
                <w:bCs/>
                <w:sz w:val="20"/>
                <w:szCs w:val="20"/>
              </w:rPr>
            </w:pPr>
            <w:r w:rsidRPr="001D4175">
              <w:rPr>
                <w:b/>
                <w:bCs/>
                <w:sz w:val="20"/>
                <w:szCs w:val="20"/>
              </w:rPr>
              <w:t>8 mg/kg + MTX</w:t>
            </w:r>
          </w:p>
        </w:tc>
        <w:tc>
          <w:tcPr>
            <w:tcW w:w="785" w:type="dxa"/>
          </w:tcPr>
          <w:p w14:paraId="2F3B3F7E" w14:textId="77777777" w:rsidR="007D0D96" w:rsidRPr="001D4175" w:rsidRDefault="007D0D96" w:rsidP="00390FE0">
            <w:pPr>
              <w:keepNext/>
              <w:jc w:val="center"/>
              <w:rPr>
                <w:b/>
                <w:bCs/>
                <w:sz w:val="20"/>
                <w:szCs w:val="20"/>
              </w:rPr>
            </w:pPr>
            <w:r w:rsidRPr="001D4175">
              <w:rPr>
                <w:b/>
                <w:bCs/>
                <w:sz w:val="20"/>
                <w:szCs w:val="20"/>
              </w:rPr>
              <w:t>PBO + MTX</w:t>
            </w:r>
          </w:p>
        </w:tc>
        <w:tc>
          <w:tcPr>
            <w:tcW w:w="978" w:type="dxa"/>
          </w:tcPr>
          <w:p w14:paraId="0EFF8FEE" w14:textId="77777777" w:rsidR="007D0D96" w:rsidRPr="001D4175" w:rsidRDefault="007D0D96" w:rsidP="00390FE0">
            <w:pPr>
              <w:keepNext/>
              <w:jc w:val="center"/>
              <w:rPr>
                <w:b/>
                <w:bCs/>
                <w:sz w:val="20"/>
                <w:szCs w:val="20"/>
              </w:rPr>
            </w:pPr>
            <w:r w:rsidRPr="001D4175">
              <w:rPr>
                <w:b/>
                <w:bCs/>
                <w:sz w:val="20"/>
                <w:szCs w:val="20"/>
              </w:rPr>
              <w:t>TCZ</w:t>
            </w:r>
          </w:p>
          <w:p w14:paraId="7D41580D" w14:textId="77777777" w:rsidR="007D0D96" w:rsidRPr="001D4175" w:rsidRDefault="007D0D96" w:rsidP="00390FE0">
            <w:pPr>
              <w:keepNext/>
              <w:jc w:val="center"/>
            </w:pPr>
            <w:r w:rsidRPr="001D4175">
              <w:rPr>
                <w:b/>
                <w:bCs/>
                <w:sz w:val="20"/>
                <w:szCs w:val="20"/>
              </w:rPr>
              <w:t>8 mg/kg + DMARD</w:t>
            </w:r>
          </w:p>
        </w:tc>
        <w:tc>
          <w:tcPr>
            <w:tcW w:w="896" w:type="dxa"/>
          </w:tcPr>
          <w:p w14:paraId="4EDBEC93" w14:textId="77777777" w:rsidR="007D0D96" w:rsidRPr="001D4175" w:rsidRDefault="007D0D96" w:rsidP="00390FE0">
            <w:pPr>
              <w:keepNext/>
              <w:jc w:val="center"/>
            </w:pPr>
            <w:r w:rsidRPr="001D4175">
              <w:rPr>
                <w:b/>
                <w:bCs/>
                <w:sz w:val="20"/>
                <w:szCs w:val="20"/>
              </w:rPr>
              <w:t>PBO + DMARD</w:t>
            </w:r>
          </w:p>
        </w:tc>
        <w:tc>
          <w:tcPr>
            <w:tcW w:w="868" w:type="dxa"/>
          </w:tcPr>
          <w:p w14:paraId="660F94FF" w14:textId="77777777" w:rsidR="007D0D96" w:rsidRPr="001D4175" w:rsidRDefault="007D0D96" w:rsidP="00390FE0">
            <w:pPr>
              <w:keepNext/>
              <w:jc w:val="center"/>
              <w:rPr>
                <w:b/>
                <w:bCs/>
                <w:sz w:val="20"/>
                <w:szCs w:val="20"/>
              </w:rPr>
            </w:pPr>
            <w:r w:rsidRPr="001D4175">
              <w:rPr>
                <w:b/>
                <w:bCs/>
                <w:sz w:val="20"/>
                <w:szCs w:val="20"/>
              </w:rPr>
              <w:t>TCZ</w:t>
            </w:r>
          </w:p>
          <w:p w14:paraId="7ED3F36B" w14:textId="77777777" w:rsidR="007D0D96" w:rsidRPr="001D4175" w:rsidRDefault="007D0D96" w:rsidP="00390FE0">
            <w:pPr>
              <w:keepNext/>
              <w:jc w:val="center"/>
              <w:rPr>
                <w:b/>
                <w:bCs/>
                <w:sz w:val="20"/>
                <w:szCs w:val="20"/>
              </w:rPr>
            </w:pPr>
            <w:r w:rsidRPr="001D4175">
              <w:rPr>
                <w:b/>
                <w:bCs/>
                <w:sz w:val="20"/>
                <w:szCs w:val="20"/>
              </w:rPr>
              <w:t>8 mg/kg + MTX</w:t>
            </w:r>
          </w:p>
        </w:tc>
        <w:tc>
          <w:tcPr>
            <w:tcW w:w="840" w:type="dxa"/>
          </w:tcPr>
          <w:p w14:paraId="242E4895" w14:textId="77777777" w:rsidR="007D0D96" w:rsidRPr="001D4175" w:rsidRDefault="007D0D96" w:rsidP="00390FE0">
            <w:pPr>
              <w:keepNext/>
              <w:jc w:val="center"/>
            </w:pPr>
            <w:r w:rsidRPr="001D4175">
              <w:rPr>
                <w:b/>
                <w:bCs/>
                <w:sz w:val="20"/>
                <w:szCs w:val="20"/>
              </w:rPr>
              <w:t>PBO + MTX</w:t>
            </w:r>
          </w:p>
        </w:tc>
      </w:tr>
      <w:tr w:rsidR="007D0D96" w:rsidRPr="001D4175" w14:paraId="21BA6249" w14:textId="77777777" w:rsidTr="00B329FE">
        <w:trPr>
          <w:cantSplit/>
          <w:tblHeader/>
        </w:trPr>
        <w:tc>
          <w:tcPr>
            <w:tcW w:w="823" w:type="dxa"/>
          </w:tcPr>
          <w:p w14:paraId="78FDF598" w14:textId="77777777" w:rsidR="007D0D96" w:rsidRPr="001D4175" w:rsidRDefault="007D0D96" w:rsidP="00390FE0">
            <w:pPr>
              <w:keepNext/>
              <w:jc w:val="center"/>
            </w:pPr>
          </w:p>
        </w:tc>
        <w:tc>
          <w:tcPr>
            <w:tcW w:w="838" w:type="dxa"/>
          </w:tcPr>
          <w:p w14:paraId="41C3B996" w14:textId="77777777" w:rsidR="007D0D96" w:rsidRPr="001D4175" w:rsidRDefault="007D0D96" w:rsidP="00390FE0">
            <w:pPr>
              <w:keepNext/>
              <w:jc w:val="center"/>
            </w:pPr>
            <w:r w:rsidRPr="001D4175">
              <w:rPr>
                <w:b/>
                <w:bCs/>
                <w:sz w:val="20"/>
                <w:szCs w:val="20"/>
              </w:rPr>
              <w:t>n=286</w:t>
            </w:r>
          </w:p>
        </w:tc>
        <w:tc>
          <w:tcPr>
            <w:tcW w:w="798" w:type="dxa"/>
          </w:tcPr>
          <w:p w14:paraId="0CB38297" w14:textId="77777777" w:rsidR="007D0D96" w:rsidRPr="001D4175" w:rsidRDefault="007D0D96" w:rsidP="00390FE0">
            <w:pPr>
              <w:keepNext/>
              <w:jc w:val="center"/>
            </w:pPr>
            <w:r w:rsidRPr="001D4175">
              <w:rPr>
                <w:b/>
                <w:bCs/>
                <w:sz w:val="20"/>
                <w:szCs w:val="20"/>
              </w:rPr>
              <w:t>n=284</w:t>
            </w:r>
          </w:p>
        </w:tc>
        <w:tc>
          <w:tcPr>
            <w:tcW w:w="854" w:type="dxa"/>
          </w:tcPr>
          <w:p w14:paraId="5DA59F30" w14:textId="77777777" w:rsidR="007D0D96" w:rsidRPr="001D4175" w:rsidRDefault="007D0D96" w:rsidP="00390FE0">
            <w:pPr>
              <w:keepNext/>
              <w:jc w:val="center"/>
            </w:pPr>
            <w:r w:rsidRPr="001D4175">
              <w:rPr>
                <w:b/>
                <w:bCs/>
                <w:sz w:val="20"/>
                <w:szCs w:val="20"/>
              </w:rPr>
              <w:t>n=398</w:t>
            </w:r>
          </w:p>
        </w:tc>
        <w:tc>
          <w:tcPr>
            <w:tcW w:w="798" w:type="dxa"/>
          </w:tcPr>
          <w:p w14:paraId="35D8E774" w14:textId="77777777" w:rsidR="007D0D96" w:rsidRPr="001D4175" w:rsidRDefault="007D0D96" w:rsidP="00390FE0">
            <w:pPr>
              <w:keepNext/>
              <w:jc w:val="center"/>
            </w:pPr>
            <w:r w:rsidRPr="001D4175">
              <w:rPr>
                <w:b/>
                <w:bCs/>
                <w:sz w:val="20"/>
                <w:szCs w:val="20"/>
              </w:rPr>
              <w:t>n=393</w:t>
            </w:r>
          </w:p>
        </w:tc>
        <w:tc>
          <w:tcPr>
            <w:tcW w:w="868" w:type="dxa"/>
          </w:tcPr>
          <w:p w14:paraId="5D342003" w14:textId="77777777" w:rsidR="007D0D96" w:rsidRPr="001D4175" w:rsidRDefault="007D0D96" w:rsidP="00390FE0">
            <w:pPr>
              <w:keepNext/>
              <w:jc w:val="center"/>
            </w:pPr>
            <w:r w:rsidRPr="001D4175">
              <w:rPr>
                <w:b/>
                <w:bCs/>
                <w:sz w:val="20"/>
                <w:szCs w:val="20"/>
              </w:rPr>
              <w:t>n=205</w:t>
            </w:r>
          </w:p>
        </w:tc>
        <w:tc>
          <w:tcPr>
            <w:tcW w:w="785" w:type="dxa"/>
          </w:tcPr>
          <w:p w14:paraId="33BCE8E2" w14:textId="77777777" w:rsidR="007D0D96" w:rsidRPr="001D4175" w:rsidRDefault="007D0D96" w:rsidP="00390FE0">
            <w:pPr>
              <w:keepNext/>
              <w:jc w:val="center"/>
            </w:pPr>
            <w:r w:rsidRPr="001D4175">
              <w:rPr>
                <w:b/>
                <w:bCs/>
                <w:sz w:val="20"/>
                <w:szCs w:val="20"/>
              </w:rPr>
              <w:t>n=204</w:t>
            </w:r>
          </w:p>
        </w:tc>
        <w:tc>
          <w:tcPr>
            <w:tcW w:w="978" w:type="dxa"/>
          </w:tcPr>
          <w:p w14:paraId="713EFF1D" w14:textId="77777777" w:rsidR="007D0D96" w:rsidRPr="001D4175" w:rsidRDefault="007D0D96" w:rsidP="00390FE0">
            <w:pPr>
              <w:keepNext/>
              <w:jc w:val="center"/>
            </w:pPr>
            <w:r w:rsidRPr="001D4175">
              <w:rPr>
                <w:b/>
                <w:bCs/>
                <w:sz w:val="20"/>
                <w:szCs w:val="20"/>
              </w:rPr>
              <w:t>n=803</w:t>
            </w:r>
          </w:p>
        </w:tc>
        <w:tc>
          <w:tcPr>
            <w:tcW w:w="896" w:type="dxa"/>
          </w:tcPr>
          <w:p w14:paraId="18CDF3A6" w14:textId="77777777" w:rsidR="007D0D96" w:rsidRPr="001D4175" w:rsidRDefault="007D0D96" w:rsidP="00390FE0">
            <w:pPr>
              <w:keepNext/>
              <w:jc w:val="center"/>
            </w:pPr>
            <w:r w:rsidRPr="001D4175">
              <w:rPr>
                <w:b/>
                <w:bCs/>
                <w:sz w:val="20"/>
                <w:szCs w:val="20"/>
              </w:rPr>
              <w:t>n=413</w:t>
            </w:r>
          </w:p>
        </w:tc>
        <w:tc>
          <w:tcPr>
            <w:tcW w:w="868" w:type="dxa"/>
          </w:tcPr>
          <w:p w14:paraId="3008E160" w14:textId="77777777" w:rsidR="007D0D96" w:rsidRPr="001D4175" w:rsidRDefault="007D0D96" w:rsidP="00390FE0">
            <w:pPr>
              <w:keepNext/>
              <w:jc w:val="center"/>
            </w:pPr>
            <w:r w:rsidRPr="001D4175">
              <w:rPr>
                <w:b/>
                <w:bCs/>
                <w:sz w:val="20"/>
                <w:szCs w:val="20"/>
              </w:rPr>
              <w:t>n=170</w:t>
            </w:r>
          </w:p>
        </w:tc>
        <w:tc>
          <w:tcPr>
            <w:tcW w:w="840" w:type="dxa"/>
          </w:tcPr>
          <w:p w14:paraId="5FBAF0F2" w14:textId="77777777" w:rsidR="007D0D96" w:rsidRPr="001D4175" w:rsidRDefault="007D0D96" w:rsidP="00390FE0">
            <w:pPr>
              <w:keepNext/>
              <w:jc w:val="center"/>
            </w:pPr>
            <w:r w:rsidRPr="001D4175">
              <w:rPr>
                <w:b/>
                <w:bCs/>
                <w:sz w:val="20"/>
                <w:szCs w:val="20"/>
              </w:rPr>
              <w:t>n=158</w:t>
            </w:r>
          </w:p>
        </w:tc>
      </w:tr>
      <w:tr w:rsidR="007D0D96" w:rsidRPr="001D4175" w14:paraId="2BDF6C74" w14:textId="77777777" w:rsidTr="00B329FE">
        <w:trPr>
          <w:cantSplit/>
          <w:tblHeader/>
        </w:trPr>
        <w:tc>
          <w:tcPr>
            <w:tcW w:w="9346" w:type="dxa"/>
            <w:gridSpan w:val="11"/>
          </w:tcPr>
          <w:p w14:paraId="0659535B" w14:textId="77777777" w:rsidR="007D0D96" w:rsidRPr="001D4175" w:rsidRDefault="007D0D96" w:rsidP="00390FE0">
            <w:pPr>
              <w:keepNext/>
              <w:jc w:val="center"/>
            </w:pPr>
            <w:r w:rsidRPr="001D4175">
              <w:rPr>
                <w:b/>
                <w:bCs/>
                <w:sz w:val="20"/>
                <w:szCs w:val="20"/>
              </w:rPr>
              <w:t>ACR 20</w:t>
            </w:r>
          </w:p>
        </w:tc>
      </w:tr>
      <w:tr w:rsidR="007D0D96" w:rsidRPr="001D4175" w14:paraId="2236E4C9" w14:textId="77777777" w:rsidTr="00B329FE">
        <w:trPr>
          <w:cantSplit/>
          <w:tblHeader/>
        </w:trPr>
        <w:tc>
          <w:tcPr>
            <w:tcW w:w="823" w:type="dxa"/>
          </w:tcPr>
          <w:p w14:paraId="35505FEE" w14:textId="77777777" w:rsidR="007D0D96" w:rsidRPr="001D4175" w:rsidRDefault="007D0D96" w:rsidP="00390FE0">
            <w:pPr>
              <w:jc w:val="center"/>
            </w:pPr>
            <w:r w:rsidRPr="001D4175">
              <w:rPr>
                <w:sz w:val="20"/>
                <w:szCs w:val="20"/>
              </w:rPr>
              <w:t>24</w:t>
            </w:r>
          </w:p>
        </w:tc>
        <w:tc>
          <w:tcPr>
            <w:tcW w:w="838" w:type="dxa"/>
          </w:tcPr>
          <w:p w14:paraId="677CF35E" w14:textId="77777777" w:rsidR="007D0D96" w:rsidRPr="001D4175" w:rsidRDefault="007D0D96" w:rsidP="00390FE0">
            <w:pPr>
              <w:jc w:val="center"/>
            </w:pPr>
            <w:r w:rsidRPr="001D4175">
              <w:rPr>
                <w:sz w:val="20"/>
                <w:szCs w:val="20"/>
              </w:rPr>
              <w:t>70 %***</w:t>
            </w:r>
          </w:p>
        </w:tc>
        <w:tc>
          <w:tcPr>
            <w:tcW w:w="798" w:type="dxa"/>
          </w:tcPr>
          <w:p w14:paraId="3F91490C" w14:textId="77777777" w:rsidR="007D0D96" w:rsidRPr="001D4175" w:rsidRDefault="007D0D96" w:rsidP="00390FE0">
            <w:pPr>
              <w:jc w:val="center"/>
            </w:pPr>
            <w:r w:rsidRPr="001D4175">
              <w:rPr>
                <w:sz w:val="20"/>
                <w:szCs w:val="20"/>
              </w:rPr>
              <w:t>52 %</w:t>
            </w:r>
          </w:p>
        </w:tc>
        <w:tc>
          <w:tcPr>
            <w:tcW w:w="854" w:type="dxa"/>
          </w:tcPr>
          <w:p w14:paraId="43AC1A6A" w14:textId="77777777" w:rsidR="007D0D96" w:rsidRPr="001D4175" w:rsidRDefault="007D0D96" w:rsidP="00390FE0">
            <w:pPr>
              <w:jc w:val="center"/>
            </w:pPr>
            <w:r w:rsidRPr="001D4175">
              <w:rPr>
                <w:sz w:val="20"/>
                <w:szCs w:val="20"/>
              </w:rPr>
              <w:t>56 %***</w:t>
            </w:r>
          </w:p>
        </w:tc>
        <w:tc>
          <w:tcPr>
            <w:tcW w:w="798" w:type="dxa"/>
          </w:tcPr>
          <w:p w14:paraId="3C7E322B" w14:textId="77777777" w:rsidR="007D0D96" w:rsidRPr="001D4175" w:rsidRDefault="007D0D96" w:rsidP="00390FE0">
            <w:pPr>
              <w:jc w:val="center"/>
            </w:pPr>
            <w:r w:rsidRPr="001D4175">
              <w:rPr>
                <w:sz w:val="20"/>
                <w:szCs w:val="20"/>
              </w:rPr>
              <w:t>27 %</w:t>
            </w:r>
          </w:p>
        </w:tc>
        <w:tc>
          <w:tcPr>
            <w:tcW w:w="868" w:type="dxa"/>
          </w:tcPr>
          <w:p w14:paraId="50577768" w14:textId="77777777" w:rsidR="007D0D96" w:rsidRPr="001D4175" w:rsidRDefault="007D0D96" w:rsidP="00390FE0">
            <w:pPr>
              <w:jc w:val="center"/>
            </w:pPr>
            <w:r w:rsidRPr="001D4175">
              <w:rPr>
                <w:sz w:val="20"/>
                <w:szCs w:val="20"/>
              </w:rPr>
              <w:t>59 %***</w:t>
            </w:r>
          </w:p>
        </w:tc>
        <w:tc>
          <w:tcPr>
            <w:tcW w:w="785" w:type="dxa"/>
          </w:tcPr>
          <w:p w14:paraId="468CBE2D" w14:textId="77777777" w:rsidR="007D0D96" w:rsidRPr="001D4175" w:rsidRDefault="007D0D96" w:rsidP="00390FE0">
            <w:pPr>
              <w:jc w:val="center"/>
            </w:pPr>
            <w:r w:rsidRPr="001D4175">
              <w:rPr>
                <w:sz w:val="20"/>
                <w:szCs w:val="20"/>
              </w:rPr>
              <w:t>26 %</w:t>
            </w:r>
          </w:p>
        </w:tc>
        <w:tc>
          <w:tcPr>
            <w:tcW w:w="978" w:type="dxa"/>
          </w:tcPr>
          <w:p w14:paraId="2068A5AF" w14:textId="77777777" w:rsidR="007D0D96" w:rsidRPr="001D4175" w:rsidRDefault="007D0D96" w:rsidP="00390FE0">
            <w:pPr>
              <w:jc w:val="center"/>
            </w:pPr>
            <w:r w:rsidRPr="001D4175">
              <w:rPr>
                <w:sz w:val="20"/>
                <w:szCs w:val="20"/>
              </w:rPr>
              <w:t>61 %***</w:t>
            </w:r>
          </w:p>
        </w:tc>
        <w:tc>
          <w:tcPr>
            <w:tcW w:w="896" w:type="dxa"/>
          </w:tcPr>
          <w:p w14:paraId="69A8DC2D" w14:textId="77777777" w:rsidR="007D0D96" w:rsidRPr="001D4175" w:rsidRDefault="007D0D96" w:rsidP="00390FE0">
            <w:pPr>
              <w:jc w:val="center"/>
            </w:pPr>
            <w:r w:rsidRPr="001D4175">
              <w:rPr>
                <w:sz w:val="20"/>
                <w:szCs w:val="20"/>
              </w:rPr>
              <w:t>24 %</w:t>
            </w:r>
          </w:p>
        </w:tc>
        <w:tc>
          <w:tcPr>
            <w:tcW w:w="868" w:type="dxa"/>
          </w:tcPr>
          <w:p w14:paraId="0E138DA2" w14:textId="77777777" w:rsidR="007D0D96" w:rsidRPr="001D4175" w:rsidRDefault="007D0D96" w:rsidP="00390FE0">
            <w:pPr>
              <w:jc w:val="center"/>
            </w:pPr>
            <w:r w:rsidRPr="001D4175">
              <w:rPr>
                <w:sz w:val="20"/>
                <w:szCs w:val="20"/>
              </w:rPr>
              <w:t>50 %***</w:t>
            </w:r>
          </w:p>
        </w:tc>
        <w:tc>
          <w:tcPr>
            <w:tcW w:w="840" w:type="dxa"/>
          </w:tcPr>
          <w:p w14:paraId="1F2D26D1" w14:textId="77777777" w:rsidR="007D0D96" w:rsidRPr="001D4175" w:rsidRDefault="007D0D96" w:rsidP="00390FE0">
            <w:pPr>
              <w:jc w:val="center"/>
            </w:pPr>
            <w:r w:rsidRPr="001D4175">
              <w:rPr>
                <w:sz w:val="20"/>
                <w:szCs w:val="20"/>
              </w:rPr>
              <w:t>10 %</w:t>
            </w:r>
          </w:p>
        </w:tc>
      </w:tr>
      <w:tr w:rsidR="007D0D96" w:rsidRPr="001D4175" w14:paraId="45943C29" w14:textId="77777777" w:rsidTr="00B329FE">
        <w:trPr>
          <w:cantSplit/>
          <w:tblHeader/>
        </w:trPr>
        <w:tc>
          <w:tcPr>
            <w:tcW w:w="823" w:type="dxa"/>
          </w:tcPr>
          <w:p w14:paraId="2EF3CA16" w14:textId="77777777" w:rsidR="007D0D96" w:rsidRPr="001D4175" w:rsidRDefault="007D0D96" w:rsidP="00390FE0">
            <w:pPr>
              <w:jc w:val="center"/>
            </w:pPr>
            <w:r w:rsidRPr="001D4175">
              <w:rPr>
                <w:sz w:val="20"/>
                <w:szCs w:val="20"/>
              </w:rPr>
              <w:t>52</w:t>
            </w:r>
          </w:p>
        </w:tc>
        <w:tc>
          <w:tcPr>
            <w:tcW w:w="838" w:type="dxa"/>
          </w:tcPr>
          <w:p w14:paraId="599C8A61" w14:textId="77777777" w:rsidR="007D0D96" w:rsidRPr="001D4175" w:rsidRDefault="007D0D96" w:rsidP="00390FE0">
            <w:pPr>
              <w:jc w:val="center"/>
            </w:pPr>
          </w:p>
        </w:tc>
        <w:tc>
          <w:tcPr>
            <w:tcW w:w="798" w:type="dxa"/>
          </w:tcPr>
          <w:p w14:paraId="657583A7" w14:textId="77777777" w:rsidR="007D0D96" w:rsidRPr="001D4175" w:rsidRDefault="007D0D96" w:rsidP="00390FE0">
            <w:pPr>
              <w:jc w:val="center"/>
            </w:pPr>
          </w:p>
        </w:tc>
        <w:tc>
          <w:tcPr>
            <w:tcW w:w="854" w:type="dxa"/>
          </w:tcPr>
          <w:p w14:paraId="68488464" w14:textId="77777777" w:rsidR="007D0D96" w:rsidRPr="001D4175" w:rsidRDefault="007D0D96" w:rsidP="00390FE0">
            <w:pPr>
              <w:jc w:val="center"/>
            </w:pPr>
            <w:r w:rsidRPr="001D4175">
              <w:rPr>
                <w:sz w:val="20"/>
                <w:szCs w:val="20"/>
              </w:rPr>
              <w:t>56 %***</w:t>
            </w:r>
          </w:p>
        </w:tc>
        <w:tc>
          <w:tcPr>
            <w:tcW w:w="798" w:type="dxa"/>
          </w:tcPr>
          <w:p w14:paraId="410BF1A8" w14:textId="77777777" w:rsidR="007D0D96" w:rsidRPr="001D4175" w:rsidRDefault="007D0D96" w:rsidP="00390FE0">
            <w:pPr>
              <w:jc w:val="center"/>
            </w:pPr>
            <w:r w:rsidRPr="001D4175">
              <w:rPr>
                <w:sz w:val="20"/>
                <w:szCs w:val="20"/>
              </w:rPr>
              <w:t>25 %</w:t>
            </w:r>
          </w:p>
        </w:tc>
        <w:tc>
          <w:tcPr>
            <w:tcW w:w="868" w:type="dxa"/>
          </w:tcPr>
          <w:p w14:paraId="02428124" w14:textId="77777777" w:rsidR="007D0D96" w:rsidRPr="001D4175" w:rsidRDefault="007D0D96" w:rsidP="00390FE0">
            <w:pPr>
              <w:jc w:val="center"/>
            </w:pPr>
          </w:p>
        </w:tc>
        <w:tc>
          <w:tcPr>
            <w:tcW w:w="785" w:type="dxa"/>
          </w:tcPr>
          <w:p w14:paraId="4C610404" w14:textId="77777777" w:rsidR="007D0D96" w:rsidRPr="001D4175" w:rsidRDefault="007D0D96" w:rsidP="00390FE0">
            <w:pPr>
              <w:jc w:val="center"/>
            </w:pPr>
          </w:p>
        </w:tc>
        <w:tc>
          <w:tcPr>
            <w:tcW w:w="978" w:type="dxa"/>
          </w:tcPr>
          <w:p w14:paraId="40E3E14D" w14:textId="77777777" w:rsidR="007D0D96" w:rsidRPr="001D4175" w:rsidRDefault="007D0D96" w:rsidP="00390FE0">
            <w:pPr>
              <w:jc w:val="center"/>
            </w:pPr>
          </w:p>
        </w:tc>
        <w:tc>
          <w:tcPr>
            <w:tcW w:w="896" w:type="dxa"/>
          </w:tcPr>
          <w:p w14:paraId="01471B45" w14:textId="77777777" w:rsidR="007D0D96" w:rsidRPr="001D4175" w:rsidRDefault="007D0D96" w:rsidP="00390FE0">
            <w:pPr>
              <w:jc w:val="center"/>
            </w:pPr>
          </w:p>
        </w:tc>
        <w:tc>
          <w:tcPr>
            <w:tcW w:w="868" w:type="dxa"/>
          </w:tcPr>
          <w:p w14:paraId="1FEDE6CF" w14:textId="77777777" w:rsidR="007D0D96" w:rsidRPr="001D4175" w:rsidRDefault="007D0D96" w:rsidP="00390FE0">
            <w:pPr>
              <w:jc w:val="center"/>
            </w:pPr>
          </w:p>
        </w:tc>
        <w:tc>
          <w:tcPr>
            <w:tcW w:w="840" w:type="dxa"/>
          </w:tcPr>
          <w:p w14:paraId="04BC4448" w14:textId="77777777" w:rsidR="007D0D96" w:rsidRPr="001D4175" w:rsidRDefault="007D0D96" w:rsidP="00390FE0">
            <w:pPr>
              <w:jc w:val="center"/>
            </w:pPr>
          </w:p>
        </w:tc>
      </w:tr>
      <w:tr w:rsidR="007D0D96" w:rsidRPr="001D4175" w14:paraId="17573CBF" w14:textId="77777777" w:rsidTr="00B329FE">
        <w:trPr>
          <w:cantSplit/>
          <w:tblHeader/>
        </w:trPr>
        <w:tc>
          <w:tcPr>
            <w:tcW w:w="9346" w:type="dxa"/>
            <w:gridSpan w:val="11"/>
          </w:tcPr>
          <w:p w14:paraId="62D4C35A" w14:textId="77777777" w:rsidR="007D0D96" w:rsidRPr="001D4175" w:rsidRDefault="007D0D96" w:rsidP="00390FE0">
            <w:pPr>
              <w:keepNext/>
              <w:jc w:val="center"/>
            </w:pPr>
            <w:r w:rsidRPr="001D4175">
              <w:rPr>
                <w:b/>
                <w:bCs/>
                <w:sz w:val="20"/>
                <w:szCs w:val="20"/>
              </w:rPr>
              <w:t>ACR 50</w:t>
            </w:r>
          </w:p>
        </w:tc>
      </w:tr>
      <w:tr w:rsidR="007D0D96" w:rsidRPr="001D4175" w14:paraId="2E826123" w14:textId="77777777" w:rsidTr="00B329FE">
        <w:trPr>
          <w:cantSplit/>
          <w:tblHeader/>
        </w:trPr>
        <w:tc>
          <w:tcPr>
            <w:tcW w:w="823" w:type="dxa"/>
          </w:tcPr>
          <w:p w14:paraId="08C23831" w14:textId="77777777" w:rsidR="007D0D96" w:rsidRPr="001D4175" w:rsidRDefault="007D0D96" w:rsidP="00390FE0">
            <w:pPr>
              <w:jc w:val="center"/>
            </w:pPr>
            <w:r w:rsidRPr="001D4175">
              <w:rPr>
                <w:sz w:val="20"/>
                <w:szCs w:val="20"/>
              </w:rPr>
              <w:t>24</w:t>
            </w:r>
          </w:p>
        </w:tc>
        <w:tc>
          <w:tcPr>
            <w:tcW w:w="838" w:type="dxa"/>
          </w:tcPr>
          <w:p w14:paraId="1DF26A3F" w14:textId="77777777" w:rsidR="007D0D96" w:rsidRPr="001D4175" w:rsidRDefault="007D0D96" w:rsidP="00390FE0">
            <w:pPr>
              <w:jc w:val="center"/>
            </w:pPr>
            <w:r w:rsidRPr="001D4175">
              <w:rPr>
                <w:sz w:val="20"/>
                <w:szCs w:val="20"/>
              </w:rPr>
              <w:t>44 %**</w:t>
            </w:r>
          </w:p>
        </w:tc>
        <w:tc>
          <w:tcPr>
            <w:tcW w:w="798" w:type="dxa"/>
          </w:tcPr>
          <w:p w14:paraId="77E2C06F" w14:textId="77777777" w:rsidR="007D0D96" w:rsidRPr="001D4175" w:rsidRDefault="007D0D96" w:rsidP="00390FE0">
            <w:pPr>
              <w:jc w:val="center"/>
            </w:pPr>
            <w:r w:rsidRPr="001D4175">
              <w:rPr>
                <w:sz w:val="20"/>
                <w:szCs w:val="20"/>
              </w:rPr>
              <w:t>33 %</w:t>
            </w:r>
          </w:p>
        </w:tc>
        <w:tc>
          <w:tcPr>
            <w:tcW w:w="854" w:type="dxa"/>
          </w:tcPr>
          <w:p w14:paraId="50FD6273" w14:textId="77777777" w:rsidR="007D0D96" w:rsidRPr="001D4175" w:rsidRDefault="007D0D96" w:rsidP="00390FE0">
            <w:pPr>
              <w:jc w:val="center"/>
            </w:pPr>
            <w:r w:rsidRPr="001D4175">
              <w:rPr>
                <w:sz w:val="20"/>
                <w:szCs w:val="20"/>
              </w:rPr>
              <w:t>32 %***</w:t>
            </w:r>
          </w:p>
        </w:tc>
        <w:tc>
          <w:tcPr>
            <w:tcW w:w="798" w:type="dxa"/>
          </w:tcPr>
          <w:p w14:paraId="23B6C6FF" w14:textId="77777777" w:rsidR="007D0D96" w:rsidRPr="001D4175" w:rsidRDefault="007D0D96" w:rsidP="00390FE0">
            <w:pPr>
              <w:jc w:val="center"/>
            </w:pPr>
            <w:r w:rsidRPr="001D4175">
              <w:rPr>
                <w:sz w:val="20"/>
                <w:szCs w:val="20"/>
              </w:rPr>
              <w:t>10 %</w:t>
            </w:r>
          </w:p>
        </w:tc>
        <w:tc>
          <w:tcPr>
            <w:tcW w:w="868" w:type="dxa"/>
          </w:tcPr>
          <w:p w14:paraId="35FCE9B9" w14:textId="77777777" w:rsidR="007D0D96" w:rsidRPr="001D4175" w:rsidRDefault="007D0D96" w:rsidP="00390FE0">
            <w:pPr>
              <w:jc w:val="center"/>
            </w:pPr>
            <w:r w:rsidRPr="001D4175">
              <w:rPr>
                <w:sz w:val="20"/>
                <w:szCs w:val="20"/>
              </w:rPr>
              <w:t>44 %***</w:t>
            </w:r>
          </w:p>
        </w:tc>
        <w:tc>
          <w:tcPr>
            <w:tcW w:w="785" w:type="dxa"/>
          </w:tcPr>
          <w:p w14:paraId="429F23D1" w14:textId="77777777" w:rsidR="007D0D96" w:rsidRPr="001D4175" w:rsidRDefault="007D0D96" w:rsidP="00390FE0">
            <w:pPr>
              <w:jc w:val="center"/>
            </w:pPr>
            <w:r w:rsidRPr="001D4175">
              <w:rPr>
                <w:sz w:val="20"/>
                <w:szCs w:val="20"/>
              </w:rPr>
              <w:t>11 %</w:t>
            </w:r>
          </w:p>
        </w:tc>
        <w:tc>
          <w:tcPr>
            <w:tcW w:w="978" w:type="dxa"/>
          </w:tcPr>
          <w:p w14:paraId="6E2DD8F2" w14:textId="77777777" w:rsidR="007D0D96" w:rsidRPr="001D4175" w:rsidRDefault="007D0D96" w:rsidP="00390FE0">
            <w:pPr>
              <w:jc w:val="center"/>
            </w:pPr>
            <w:r w:rsidRPr="001D4175">
              <w:rPr>
                <w:sz w:val="20"/>
                <w:szCs w:val="20"/>
              </w:rPr>
              <w:t>38 %***</w:t>
            </w:r>
          </w:p>
        </w:tc>
        <w:tc>
          <w:tcPr>
            <w:tcW w:w="896" w:type="dxa"/>
          </w:tcPr>
          <w:p w14:paraId="6FE8BBD0" w14:textId="77777777" w:rsidR="007D0D96" w:rsidRPr="001D4175" w:rsidRDefault="007D0D96" w:rsidP="00390FE0">
            <w:pPr>
              <w:jc w:val="center"/>
            </w:pPr>
            <w:r w:rsidRPr="001D4175">
              <w:rPr>
                <w:sz w:val="20"/>
                <w:szCs w:val="20"/>
              </w:rPr>
              <w:t>9 %</w:t>
            </w:r>
          </w:p>
        </w:tc>
        <w:tc>
          <w:tcPr>
            <w:tcW w:w="868" w:type="dxa"/>
          </w:tcPr>
          <w:p w14:paraId="4E7A1D29" w14:textId="77777777" w:rsidR="007D0D96" w:rsidRPr="001D4175" w:rsidRDefault="007D0D96" w:rsidP="00390FE0">
            <w:pPr>
              <w:jc w:val="center"/>
            </w:pPr>
            <w:r w:rsidRPr="001D4175">
              <w:rPr>
                <w:sz w:val="20"/>
                <w:szCs w:val="20"/>
              </w:rPr>
              <w:t>29 %***</w:t>
            </w:r>
          </w:p>
        </w:tc>
        <w:tc>
          <w:tcPr>
            <w:tcW w:w="840" w:type="dxa"/>
          </w:tcPr>
          <w:p w14:paraId="3DBD9ED0" w14:textId="77777777" w:rsidR="007D0D96" w:rsidRPr="001D4175" w:rsidRDefault="007D0D96" w:rsidP="00390FE0">
            <w:pPr>
              <w:jc w:val="center"/>
            </w:pPr>
            <w:r w:rsidRPr="001D4175">
              <w:rPr>
                <w:sz w:val="20"/>
                <w:szCs w:val="20"/>
              </w:rPr>
              <w:t>4 %</w:t>
            </w:r>
          </w:p>
        </w:tc>
      </w:tr>
      <w:tr w:rsidR="007D0D96" w:rsidRPr="001D4175" w14:paraId="02A58350" w14:textId="77777777" w:rsidTr="00B329FE">
        <w:trPr>
          <w:cantSplit/>
          <w:tblHeader/>
        </w:trPr>
        <w:tc>
          <w:tcPr>
            <w:tcW w:w="823" w:type="dxa"/>
          </w:tcPr>
          <w:p w14:paraId="5AD551CE" w14:textId="77777777" w:rsidR="007D0D96" w:rsidRPr="001D4175" w:rsidRDefault="007D0D96" w:rsidP="00390FE0">
            <w:pPr>
              <w:jc w:val="center"/>
            </w:pPr>
            <w:r w:rsidRPr="001D4175">
              <w:rPr>
                <w:sz w:val="20"/>
                <w:szCs w:val="20"/>
              </w:rPr>
              <w:t>52</w:t>
            </w:r>
          </w:p>
        </w:tc>
        <w:tc>
          <w:tcPr>
            <w:tcW w:w="838" w:type="dxa"/>
          </w:tcPr>
          <w:p w14:paraId="44B040B9" w14:textId="77777777" w:rsidR="007D0D96" w:rsidRPr="001D4175" w:rsidRDefault="007D0D96" w:rsidP="00390FE0">
            <w:pPr>
              <w:jc w:val="center"/>
            </w:pPr>
          </w:p>
        </w:tc>
        <w:tc>
          <w:tcPr>
            <w:tcW w:w="798" w:type="dxa"/>
          </w:tcPr>
          <w:p w14:paraId="38AFE0D5" w14:textId="77777777" w:rsidR="007D0D96" w:rsidRPr="001D4175" w:rsidRDefault="007D0D96" w:rsidP="00390FE0">
            <w:pPr>
              <w:jc w:val="center"/>
            </w:pPr>
          </w:p>
        </w:tc>
        <w:tc>
          <w:tcPr>
            <w:tcW w:w="854" w:type="dxa"/>
          </w:tcPr>
          <w:p w14:paraId="4E512D3C" w14:textId="77777777" w:rsidR="007D0D96" w:rsidRPr="001D4175" w:rsidRDefault="007D0D96" w:rsidP="00390FE0">
            <w:pPr>
              <w:jc w:val="center"/>
            </w:pPr>
            <w:r w:rsidRPr="001D4175">
              <w:rPr>
                <w:sz w:val="20"/>
                <w:szCs w:val="20"/>
              </w:rPr>
              <w:t>36 %***</w:t>
            </w:r>
          </w:p>
        </w:tc>
        <w:tc>
          <w:tcPr>
            <w:tcW w:w="798" w:type="dxa"/>
          </w:tcPr>
          <w:p w14:paraId="1B41392E" w14:textId="77777777" w:rsidR="007D0D96" w:rsidRPr="001D4175" w:rsidRDefault="007D0D96" w:rsidP="00390FE0">
            <w:pPr>
              <w:jc w:val="center"/>
            </w:pPr>
            <w:r w:rsidRPr="001D4175">
              <w:rPr>
                <w:sz w:val="20"/>
                <w:szCs w:val="20"/>
              </w:rPr>
              <w:t>10 %</w:t>
            </w:r>
          </w:p>
        </w:tc>
        <w:tc>
          <w:tcPr>
            <w:tcW w:w="868" w:type="dxa"/>
          </w:tcPr>
          <w:p w14:paraId="303B6025" w14:textId="77777777" w:rsidR="007D0D96" w:rsidRPr="001D4175" w:rsidRDefault="007D0D96" w:rsidP="00390FE0">
            <w:pPr>
              <w:jc w:val="center"/>
            </w:pPr>
          </w:p>
        </w:tc>
        <w:tc>
          <w:tcPr>
            <w:tcW w:w="785" w:type="dxa"/>
          </w:tcPr>
          <w:p w14:paraId="70E43B63" w14:textId="77777777" w:rsidR="007D0D96" w:rsidRPr="001D4175" w:rsidRDefault="007D0D96" w:rsidP="00390FE0">
            <w:pPr>
              <w:jc w:val="center"/>
            </w:pPr>
          </w:p>
        </w:tc>
        <w:tc>
          <w:tcPr>
            <w:tcW w:w="978" w:type="dxa"/>
          </w:tcPr>
          <w:p w14:paraId="7EC73DE5" w14:textId="77777777" w:rsidR="007D0D96" w:rsidRPr="001D4175" w:rsidRDefault="007D0D96" w:rsidP="00390FE0">
            <w:pPr>
              <w:jc w:val="center"/>
            </w:pPr>
          </w:p>
        </w:tc>
        <w:tc>
          <w:tcPr>
            <w:tcW w:w="896" w:type="dxa"/>
          </w:tcPr>
          <w:p w14:paraId="3C9E80FD" w14:textId="77777777" w:rsidR="007D0D96" w:rsidRPr="001D4175" w:rsidRDefault="007D0D96" w:rsidP="00390FE0">
            <w:pPr>
              <w:jc w:val="center"/>
            </w:pPr>
          </w:p>
        </w:tc>
        <w:tc>
          <w:tcPr>
            <w:tcW w:w="868" w:type="dxa"/>
          </w:tcPr>
          <w:p w14:paraId="27C73B0F" w14:textId="77777777" w:rsidR="007D0D96" w:rsidRPr="001D4175" w:rsidRDefault="007D0D96" w:rsidP="00390FE0">
            <w:pPr>
              <w:jc w:val="center"/>
            </w:pPr>
          </w:p>
        </w:tc>
        <w:tc>
          <w:tcPr>
            <w:tcW w:w="840" w:type="dxa"/>
          </w:tcPr>
          <w:p w14:paraId="21317D6D" w14:textId="77777777" w:rsidR="007D0D96" w:rsidRPr="001D4175" w:rsidRDefault="007D0D96" w:rsidP="00390FE0">
            <w:pPr>
              <w:jc w:val="center"/>
            </w:pPr>
          </w:p>
        </w:tc>
      </w:tr>
      <w:tr w:rsidR="007D0D96" w:rsidRPr="001D4175" w14:paraId="1D6347A6" w14:textId="77777777" w:rsidTr="00B329FE">
        <w:trPr>
          <w:cantSplit/>
          <w:tblHeader/>
        </w:trPr>
        <w:tc>
          <w:tcPr>
            <w:tcW w:w="9346" w:type="dxa"/>
            <w:gridSpan w:val="11"/>
          </w:tcPr>
          <w:p w14:paraId="22AB36D5" w14:textId="77777777" w:rsidR="007D0D96" w:rsidRPr="001D4175" w:rsidRDefault="007D0D96" w:rsidP="00390FE0">
            <w:pPr>
              <w:keepNext/>
              <w:jc w:val="center"/>
            </w:pPr>
            <w:r w:rsidRPr="001D4175">
              <w:rPr>
                <w:b/>
                <w:bCs/>
                <w:sz w:val="20"/>
                <w:szCs w:val="20"/>
              </w:rPr>
              <w:t>ACR 70</w:t>
            </w:r>
          </w:p>
        </w:tc>
      </w:tr>
      <w:tr w:rsidR="007D0D96" w:rsidRPr="001D4175" w14:paraId="7630064D" w14:textId="77777777" w:rsidTr="00B329FE">
        <w:trPr>
          <w:cantSplit/>
          <w:tblHeader/>
        </w:trPr>
        <w:tc>
          <w:tcPr>
            <w:tcW w:w="823" w:type="dxa"/>
          </w:tcPr>
          <w:p w14:paraId="04C0739D" w14:textId="77777777" w:rsidR="007D0D96" w:rsidRPr="001D4175" w:rsidRDefault="007D0D96" w:rsidP="00390FE0">
            <w:pPr>
              <w:keepNext/>
              <w:jc w:val="center"/>
            </w:pPr>
            <w:r w:rsidRPr="001D4175">
              <w:rPr>
                <w:sz w:val="20"/>
                <w:szCs w:val="20"/>
              </w:rPr>
              <w:t>24</w:t>
            </w:r>
          </w:p>
        </w:tc>
        <w:tc>
          <w:tcPr>
            <w:tcW w:w="838" w:type="dxa"/>
          </w:tcPr>
          <w:p w14:paraId="66200C60" w14:textId="77777777" w:rsidR="007D0D96" w:rsidRPr="001D4175" w:rsidRDefault="007D0D96" w:rsidP="00390FE0">
            <w:pPr>
              <w:keepNext/>
              <w:jc w:val="center"/>
            </w:pPr>
            <w:r w:rsidRPr="001D4175">
              <w:rPr>
                <w:sz w:val="20"/>
                <w:szCs w:val="20"/>
              </w:rPr>
              <w:t>28 %**</w:t>
            </w:r>
          </w:p>
        </w:tc>
        <w:tc>
          <w:tcPr>
            <w:tcW w:w="798" w:type="dxa"/>
          </w:tcPr>
          <w:p w14:paraId="76879D82" w14:textId="77777777" w:rsidR="007D0D96" w:rsidRPr="001D4175" w:rsidRDefault="007D0D96" w:rsidP="00390FE0">
            <w:pPr>
              <w:keepNext/>
              <w:jc w:val="center"/>
            </w:pPr>
            <w:r w:rsidRPr="001D4175">
              <w:rPr>
                <w:sz w:val="20"/>
                <w:szCs w:val="20"/>
              </w:rPr>
              <w:t>15 %</w:t>
            </w:r>
          </w:p>
        </w:tc>
        <w:tc>
          <w:tcPr>
            <w:tcW w:w="854" w:type="dxa"/>
            <w:tcBorders>
              <w:bottom w:val="single" w:sz="4" w:space="0" w:color="auto"/>
            </w:tcBorders>
          </w:tcPr>
          <w:p w14:paraId="4BB26DE0" w14:textId="77777777" w:rsidR="007D0D96" w:rsidRPr="001D4175" w:rsidRDefault="007D0D96" w:rsidP="00390FE0">
            <w:pPr>
              <w:keepNext/>
              <w:jc w:val="center"/>
            </w:pPr>
            <w:r w:rsidRPr="001D4175">
              <w:rPr>
                <w:sz w:val="20"/>
                <w:szCs w:val="20"/>
              </w:rPr>
              <w:t>13 %***</w:t>
            </w:r>
          </w:p>
        </w:tc>
        <w:tc>
          <w:tcPr>
            <w:tcW w:w="798" w:type="dxa"/>
          </w:tcPr>
          <w:p w14:paraId="172E08B6" w14:textId="77777777" w:rsidR="007D0D96" w:rsidRPr="001D4175" w:rsidRDefault="007D0D96" w:rsidP="00390FE0">
            <w:pPr>
              <w:keepNext/>
              <w:jc w:val="center"/>
            </w:pPr>
            <w:r w:rsidRPr="001D4175">
              <w:rPr>
                <w:sz w:val="20"/>
                <w:szCs w:val="20"/>
              </w:rPr>
              <w:t>2 %</w:t>
            </w:r>
          </w:p>
        </w:tc>
        <w:tc>
          <w:tcPr>
            <w:tcW w:w="868" w:type="dxa"/>
          </w:tcPr>
          <w:p w14:paraId="5C10FBE4" w14:textId="77777777" w:rsidR="007D0D96" w:rsidRPr="001D4175" w:rsidRDefault="007D0D96" w:rsidP="00390FE0">
            <w:pPr>
              <w:keepNext/>
              <w:jc w:val="center"/>
            </w:pPr>
            <w:r w:rsidRPr="001D4175">
              <w:rPr>
                <w:sz w:val="20"/>
                <w:szCs w:val="20"/>
              </w:rPr>
              <w:t>22 %***</w:t>
            </w:r>
          </w:p>
        </w:tc>
        <w:tc>
          <w:tcPr>
            <w:tcW w:w="785" w:type="dxa"/>
          </w:tcPr>
          <w:p w14:paraId="129C4880" w14:textId="77777777" w:rsidR="007D0D96" w:rsidRPr="001D4175" w:rsidRDefault="007D0D96" w:rsidP="00390FE0">
            <w:pPr>
              <w:keepNext/>
              <w:jc w:val="center"/>
            </w:pPr>
            <w:r w:rsidRPr="001D4175">
              <w:rPr>
                <w:sz w:val="20"/>
                <w:szCs w:val="20"/>
              </w:rPr>
              <w:t>2 %</w:t>
            </w:r>
          </w:p>
        </w:tc>
        <w:tc>
          <w:tcPr>
            <w:tcW w:w="978" w:type="dxa"/>
          </w:tcPr>
          <w:p w14:paraId="109614D8" w14:textId="77777777" w:rsidR="007D0D96" w:rsidRPr="001D4175" w:rsidRDefault="007D0D96" w:rsidP="00390FE0">
            <w:pPr>
              <w:keepNext/>
              <w:jc w:val="center"/>
            </w:pPr>
            <w:r w:rsidRPr="001D4175">
              <w:rPr>
                <w:sz w:val="20"/>
                <w:szCs w:val="20"/>
              </w:rPr>
              <w:t>21 %***</w:t>
            </w:r>
          </w:p>
        </w:tc>
        <w:tc>
          <w:tcPr>
            <w:tcW w:w="896" w:type="dxa"/>
          </w:tcPr>
          <w:p w14:paraId="68AA5ABD" w14:textId="77777777" w:rsidR="007D0D96" w:rsidRPr="001D4175" w:rsidRDefault="007D0D96" w:rsidP="00390FE0">
            <w:pPr>
              <w:keepNext/>
              <w:jc w:val="center"/>
            </w:pPr>
            <w:r w:rsidRPr="001D4175">
              <w:rPr>
                <w:sz w:val="20"/>
                <w:szCs w:val="20"/>
              </w:rPr>
              <w:t>3 %</w:t>
            </w:r>
          </w:p>
        </w:tc>
        <w:tc>
          <w:tcPr>
            <w:tcW w:w="868" w:type="dxa"/>
          </w:tcPr>
          <w:p w14:paraId="6A67EE4F" w14:textId="77777777" w:rsidR="007D0D96" w:rsidRPr="001D4175" w:rsidRDefault="007D0D96" w:rsidP="00390FE0">
            <w:pPr>
              <w:keepNext/>
              <w:jc w:val="center"/>
            </w:pPr>
            <w:r w:rsidRPr="001D4175">
              <w:rPr>
                <w:sz w:val="20"/>
                <w:szCs w:val="20"/>
              </w:rPr>
              <w:t>12 %**</w:t>
            </w:r>
          </w:p>
        </w:tc>
        <w:tc>
          <w:tcPr>
            <w:tcW w:w="840" w:type="dxa"/>
          </w:tcPr>
          <w:p w14:paraId="302E2AE3" w14:textId="77777777" w:rsidR="007D0D96" w:rsidRPr="001D4175" w:rsidRDefault="007D0D96" w:rsidP="00390FE0">
            <w:pPr>
              <w:keepNext/>
              <w:jc w:val="center"/>
            </w:pPr>
            <w:r w:rsidRPr="001D4175">
              <w:rPr>
                <w:sz w:val="20"/>
                <w:szCs w:val="20"/>
              </w:rPr>
              <w:t>1 %</w:t>
            </w:r>
          </w:p>
        </w:tc>
      </w:tr>
      <w:tr w:rsidR="007D0D96" w:rsidRPr="001D4175" w14:paraId="47AAA96D" w14:textId="77777777" w:rsidTr="00B329FE">
        <w:trPr>
          <w:cantSplit/>
          <w:tblHeader/>
        </w:trPr>
        <w:tc>
          <w:tcPr>
            <w:tcW w:w="823" w:type="dxa"/>
          </w:tcPr>
          <w:p w14:paraId="2B6EAEE3" w14:textId="77777777" w:rsidR="007D0D96" w:rsidRPr="001D4175" w:rsidRDefault="007D0D96" w:rsidP="00390FE0">
            <w:pPr>
              <w:keepNext/>
              <w:jc w:val="center"/>
            </w:pPr>
            <w:r w:rsidRPr="001D4175">
              <w:rPr>
                <w:sz w:val="20"/>
                <w:szCs w:val="20"/>
              </w:rPr>
              <w:t>52</w:t>
            </w:r>
          </w:p>
        </w:tc>
        <w:tc>
          <w:tcPr>
            <w:tcW w:w="1636" w:type="dxa"/>
            <w:gridSpan w:val="2"/>
          </w:tcPr>
          <w:p w14:paraId="5037F821" w14:textId="77777777" w:rsidR="007D0D96" w:rsidRPr="001D4175" w:rsidRDefault="007D0D96" w:rsidP="00390FE0">
            <w:pPr>
              <w:keepNext/>
              <w:jc w:val="center"/>
            </w:pPr>
          </w:p>
        </w:tc>
        <w:tc>
          <w:tcPr>
            <w:tcW w:w="854" w:type="dxa"/>
            <w:tcBorders>
              <w:right w:val="nil"/>
            </w:tcBorders>
          </w:tcPr>
          <w:p w14:paraId="0E36F6A3" w14:textId="77777777" w:rsidR="007D0D96" w:rsidRPr="001D4175" w:rsidRDefault="007D0D96" w:rsidP="00390FE0">
            <w:pPr>
              <w:keepNext/>
              <w:jc w:val="center"/>
            </w:pPr>
            <w:r w:rsidRPr="001D4175">
              <w:rPr>
                <w:sz w:val="20"/>
                <w:szCs w:val="20"/>
              </w:rPr>
              <w:t>20 %***</w:t>
            </w:r>
          </w:p>
        </w:tc>
        <w:tc>
          <w:tcPr>
            <w:tcW w:w="798" w:type="dxa"/>
            <w:tcBorders>
              <w:left w:val="nil"/>
            </w:tcBorders>
          </w:tcPr>
          <w:p w14:paraId="6DA08D39" w14:textId="77777777" w:rsidR="007D0D96" w:rsidRPr="001D4175" w:rsidRDefault="007D0D96" w:rsidP="00390FE0">
            <w:pPr>
              <w:keepNext/>
              <w:jc w:val="center"/>
            </w:pPr>
            <w:r w:rsidRPr="001D4175">
              <w:rPr>
                <w:sz w:val="20"/>
                <w:szCs w:val="20"/>
              </w:rPr>
              <w:t>4 %</w:t>
            </w:r>
          </w:p>
        </w:tc>
        <w:tc>
          <w:tcPr>
            <w:tcW w:w="1653" w:type="dxa"/>
            <w:gridSpan w:val="2"/>
          </w:tcPr>
          <w:p w14:paraId="4356C4E2" w14:textId="77777777" w:rsidR="007D0D96" w:rsidRPr="001D4175" w:rsidRDefault="007D0D96" w:rsidP="00390FE0">
            <w:pPr>
              <w:keepNext/>
              <w:jc w:val="center"/>
            </w:pPr>
          </w:p>
        </w:tc>
        <w:tc>
          <w:tcPr>
            <w:tcW w:w="978" w:type="dxa"/>
          </w:tcPr>
          <w:p w14:paraId="72CBF1A2" w14:textId="77777777" w:rsidR="007D0D96" w:rsidRPr="001D4175" w:rsidRDefault="007D0D96" w:rsidP="00390FE0">
            <w:pPr>
              <w:keepNext/>
              <w:jc w:val="center"/>
            </w:pPr>
          </w:p>
        </w:tc>
        <w:tc>
          <w:tcPr>
            <w:tcW w:w="896" w:type="dxa"/>
          </w:tcPr>
          <w:p w14:paraId="1501C466" w14:textId="77777777" w:rsidR="007D0D96" w:rsidRPr="001D4175" w:rsidRDefault="007D0D96" w:rsidP="00390FE0">
            <w:pPr>
              <w:keepNext/>
              <w:jc w:val="center"/>
            </w:pPr>
          </w:p>
        </w:tc>
        <w:tc>
          <w:tcPr>
            <w:tcW w:w="868" w:type="dxa"/>
          </w:tcPr>
          <w:p w14:paraId="7FD829EF" w14:textId="77777777" w:rsidR="007D0D96" w:rsidRPr="001D4175" w:rsidRDefault="007D0D96" w:rsidP="00390FE0">
            <w:pPr>
              <w:keepNext/>
              <w:jc w:val="center"/>
            </w:pPr>
          </w:p>
        </w:tc>
        <w:tc>
          <w:tcPr>
            <w:tcW w:w="840" w:type="dxa"/>
          </w:tcPr>
          <w:p w14:paraId="22CDAE76" w14:textId="77777777" w:rsidR="007D0D96" w:rsidRPr="001D4175" w:rsidRDefault="007D0D96" w:rsidP="00390FE0">
            <w:pPr>
              <w:keepNext/>
              <w:jc w:val="center"/>
            </w:pPr>
          </w:p>
        </w:tc>
      </w:tr>
    </w:tbl>
    <w:p w14:paraId="79329C27" w14:textId="77777777" w:rsidR="00C63E33" w:rsidRPr="001D4175" w:rsidRDefault="00C63E33" w:rsidP="00EA46EF">
      <w:pPr>
        <w:keepNext/>
        <w:ind w:left="1134" w:hanging="1134"/>
        <w:rPr>
          <w:i/>
          <w:iCs/>
          <w:sz w:val="18"/>
          <w:szCs w:val="18"/>
        </w:rPr>
      </w:pPr>
      <w:r w:rsidRPr="001D4175">
        <w:rPr>
          <w:i/>
          <w:iCs/>
          <w:sz w:val="18"/>
          <w:szCs w:val="18"/>
        </w:rPr>
        <w:t>TCZ</w:t>
      </w:r>
      <w:r w:rsidRPr="001D4175">
        <w:rPr>
          <w:i/>
          <w:iCs/>
          <w:sz w:val="18"/>
          <w:szCs w:val="18"/>
        </w:rPr>
        <w:tab/>
        <w:t>- tocilizumab</w:t>
      </w:r>
    </w:p>
    <w:p w14:paraId="259D710A" w14:textId="77777777" w:rsidR="00C63E33" w:rsidRPr="001D4175" w:rsidRDefault="00C63E33" w:rsidP="00EA46EF">
      <w:pPr>
        <w:keepNext/>
        <w:ind w:left="1134" w:hanging="1134"/>
        <w:rPr>
          <w:i/>
          <w:iCs/>
          <w:sz w:val="18"/>
          <w:szCs w:val="18"/>
        </w:rPr>
      </w:pPr>
      <w:r w:rsidRPr="001D4175">
        <w:rPr>
          <w:i/>
          <w:iCs/>
          <w:sz w:val="18"/>
          <w:szCs w:val="18"/>
        </w:rPr>
        <w:t>MTX</w:t>
      </w:r>
      <w:r w:rsidRPr="001D4175">
        <w:rPr>
          <w:i/>
          <w:iCs/>
          <w:sz w:val="18"/>
          <w:szCs w:val="18"/>
        </w:rPr>
        <w:tab/>
        <w:t>- metotreksat</w:t>
      </w:r>
    </w:p>
    <w:p w14:paraId="240663A0" w14:textId="77777777" w:rsidR="00C63E33" w:rsidRPr="001D4175" w:rsidRDefault="00C63E33" w:rsidP="00EA46EF">
      <w:pPr>
        <w:keepNext/>
        <w:ind w:left="1134" w:hanging="1134"/>
        <w:rPr>
          <w:i/>
          <w:iCs/>
          <w:sz w:val="18"/>
          <w:szCs w:val="18"/>
        </w:rPr>
      </w:pPr>
      <w:r w:rsidRPr="001D4175">
        <w:rPr>
          <w:i/>
          <w:iCs/>
          <w:sz w:val="18"/>
          <w:szCs w:val="18"/>
        </w:rPr>
        <w:t>DMARD</w:t>
      </w:r>
      <w:r w:rsidRPr="001D4175">
        <w:rPr>
          <w:i/>
          <w:iCs/>
          <w:sz w:val="18"/>
          <w:szCs w:val="18"/>
        </w:rPr>
        <w:tab/>
        <w:t>- imunomodulirajoče antirevmatično zdravilo (Disease modifying anti-rheumatic drug)</w:t>
      </w:r>
    </w:p>
    <w:p w14:paraId="2428C68C" w14:textId="77777777" w:rsidR="00C63E33" w:rsidRPr="001D4175" w:rsidRDefault="00C63E33" w:rsidP="00AF3411">
      <w:pPr>
        <w:keepNext/>
        <w:ind w:left="1134" w:hanging="1134"/>
        <w:rPr>
          <w:i/>
          <w:iCs/>
          <w:sz w:val="18"/>
          <w:szCs w:val="18"/>
        </w:rPr>
      </w:pPr>
      <w:r w:rsidRPr="001D4175">
        <w:rPr>
          <w:i/>
          <w:iCs/>
          <w:sz w:val="18"/>
          <w:szCs w:val="18"/>
        </w:rPr>
        <w:t>**</w:t>
      </w:r>
      <w:r w:rsidRPr="001D4175">
        <w:rPr>
          <w:i/>
          <w:iCs/>
          <w:sz w:val="18"/>
          <w:szCs w:val="18"/>
        </w:rPr>
        <w:tab/>
        <w:t>- p &lt; 0,01, tocilizumab v primerjavi s placebom + metotreksatom/imunomodulirajočim antirevmatičnim zdravilom</w:t>
      </w:r>
    </w:p>
    <w:p w14:paraId="4B559F08" w14:textId="77777777" w:rsidR="00C63E33" w:rsidRPr="001D4175" w:rsidRDefault="00C63E33" w:rsidP="00C63E33">
      <w:pPr>
        <w:ind w:left="1134" w:hanging="1134"/>
        <w:rPr>
          <w:i/>
          <w:iCs/>
          <w:sz w:val="18"/>
          <w:szCs w:val="18"/>
        </w:rPr>
      </w:pPr>
      <w:r w:rsidRPr="001D4175">
        <w:rPr>
          <w:i/>
          <w:iCs/>
          <w:sz w:val="18"/>
          <w:szCs w:val="18"/>
        </w:rPr>
        <w:t>***</w:t>
      </w:r>
      <w:r w:rsidRPr="001D4175">
        <w:rPr>
          <w:i/>
          <w:iCs/>
          <w:sz w:val="18"/>
          <w:szCs w:val="18"/>
        </w:rPr>
        <w:tab/>
        <w:t>- p &lt; 0,0001, tocilizumab v primerjavi s placebom + metotreksatom/imunomodulirajočim antirevmatičnim zdravilom</w:t>
      </w:r>
    </w:p>
    <w:p w14:paraId="2EC2DC42" w14:textId="77777777" w:rsidR="00C63E33" w:rsidRPr="001D4175" w:rsidRDefault="00C63E33" w:rsidP="00C63E33"/>
    <w:p w14:paraId="0488AE77" w14:textId="77777777" w:rsidR="00C63E33" w:rsidRPr="001D4175" w:rsidRDefault="00C63E33" w:rsidP="00170A71">
      <w:pPr>
        <w:keepNext/>
        <w:rPr>
          <w:i/>
          <w:iCs/>
        </w:rPr>
      </w:pPr>
      <w:r w:rsidRPr="001D4175">
        <w:rPr>
          <w:i/>
          <w:iCs/>
        </w:rPr>
        <w:t>Pomembnejša klinična odzivnost</w:t>
      </w:r>
    </w:p>
    <w:p w14:paraId="0A99C095" w14:textId="77777777" w:rsidR="00C63E33" w:rsidRPr="001D4175" w:rsidRDefault="00C63E33" w:rsidP="00C63E33">
      <w:r w:rsidRPr="001D4175">
        <w:t>Po 2 letih zdravljenja s tocilizumabom v kombinaciji z metotreksatom je 14 % bolnikov doseglo pomembnejšo klinično odzivnost (vzdrževanje odziva ACR 70 24 tednov ali več).</w:t>
      </w:r>
    </w:p>
    <w:p w14:paraId="477DD431" w14:textId="77777777" w:rsidR="00C63E33" w:rsidRPr="001D4175" w:rsidRDefault="00C63E33" w:rsidP="00C63E33"/>
    <w:p w14:paraId="41424141" w14:textId="77777777" w:rsidR="00C63E33" w:rsidRPr="001D4175" w:rsidRDefault="00C63E33" w:rsidP="00170A71">
      <w:pPr>
        <w:keepNext/>
        <w:rPr>
          <w:i/>
          <w:iCs/>
        </w:rPr>
      </w:pPr>
      <w:r w:rsidRPr="001D4175">
        <w:rPr>
          <w:i/>
          <w:iCs/>
        </w:rPr>
        <w:t>Radiološka ocena</w:t>
      </w:r>
    </w:p>
    <w:p w14:paraId="25CE3235" w14:textId="77777777" w:rsidR="00C63E33" w:rsidRPr="001D4175" w:rsidRDefault="00C63E33" w:rsidP="00C63E33">
      <w:r w:rsidRPr="001D4175">
        <w:t xml:space="preserve">V študiji II so pri bolnikih z nezadostnim odzivom na metotreksat radiološko ocenjevali zavrtje strukturne okvare sklepov. Okvaro so izrazili kot spremembo ocene po modificiranem Sharpu in njenih elementov: ocene erozij in ocene zožitve sklepne špranje. Pri bolnikih, ki so dobivali </w:t>
      </w:r>
      <w:r w:rsidRPr="001D4175">
        <w:lastRenderedPageBreak/>
        <w:t>tocilizumab, so potrdili zavrtje strukturne okvare sklepov, saj je bilo na rentgenskih posnetkih značilno manj znakov napredovanja bolezni kot pri bolnikih v kontrolni skupini (preglednica 5).</w:t>
      </w:r>
    </w:p>
    <w:p w14:paraId="7268DBB1" w14:textId="77777777" w:rsidR="00C63E33" w:rsidRPr="001D4175" w:rsidRDefault="00C63E33" w:rsidP="00C63E33"/>
    <w:p w14:paraId="3BC0F73C" w14:textId="77777777" w:rsidR="00C63E33" w:rsidRPr="001D4175" w:rsidRDefault="00C63E33" w:rsidP="00C63E33">
      <w:r w:rsidRPr="001D4175">
        <w:t>V odprti, podaljšani fazi študije II se je zaviranje strukturne okvare sklepov pri bolnikih, ki so prejemali tocilizumab in metotreksat, ohranilo v drugem letu zdravljenja. Povprečna sprememba celotne ocene po Sharp-Genant od izhodišča po 104 tednih je bila signifikantno nižja pri bolnikih, ki so bili randomizirani v skupino s tocilizumabom 8 mg/kg ter metotreksatom (p &lt; 0,0001), v primerjavi s tistimi, ki so bili randomizirani v skupino s placebo ter metotreksatom.</w:t>
      </w:r>
    </w:p>
    <w:p w14:paraId="74D97BDB" w14:textId="77777777" w:rsidR="00C63E33" w:rsidRPr="001D4175" w:rsidRDefault="00C63E33" w:rsidP="00C63E33"/>
    <w:p w14:paraId="56717033" w14:textId="77777777" w:rsidR="00C63E33" w:rsidRPr="001D4175" w:rsidRDefault="00C63E33" w:rsidP="00BA455B">
      <w:pPr>
        <w:keepNext/>
        <w:ind w:left="1560" w:hanging="1560"/>
        <w:rPr>
          <w:i/>
          <w:iCs/>
        </w:rPr>
      </w:pPr>
      <w:r w:rsidRPr="001D4175">
        <w:rPr>
          <w:i/>
          <w:iCs/>
        </w:rPr>
        <w:t>Preglednica 5.</w:t>
      </w:r>
      <w:r w:rsidR="00236473" w:rsidRPr="001D4175">
        <w:rPr>
          <w:i/>
          <w:iCs/>
        </w:rPr>
        <w:tab/>
      </w:r>
      <w:r w:rsidRPr="001D4175">
        <w:rPr>
          <w:i/>
          <w:iCs/>
        </w:rPr>
        <w:t>Povprečne radiološke spremembe v 52 tednih študije II</w:t>
      </w:r>
    </w:p>
    <w:p w14:paraId="58EA473E" w14:textId="77777777" w:rsidR="00C63E33" w:rsidRPr="001D4175" w:rsidRDefault="00C63E33" w:rsidP="00BA455B">
      <w:pPr>
        <w:keepNext/>
        <w:rPr>
          <w:i/>
          <w:iCs/>
        </w:rPr>
      </w:pPr>
    </w:p>
    <w:tbl>
      <w:tblPr>
        <w:tblOverlap w:val="neve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55"/>
        <w:gridCol w:w="2340"/>
        <w:gridCol w:w="2610"/>
      </w:tblGrid>
      <w:tr w:rsidR="00C63E33" w:rsidRPr="001D4175" w14:paraId="0CEB525E" w14:textId="77777777" w:rsidTr="00B329FE">
        <w:trPr>
          <w:cantSplit/>
          <w:tblHeader/>
        </w:trPr>
        <w:tc>
          <w:tcPr>
            <w:tcW w:w="3055" w:type="dxa"/>
          </w:tcPr>
          <w:p w14:paraId="2EBBF2E3" w14:textId="77777777" w:rsidR="00C63E33" w:rsidRPr="001D4175" w:rsidRDefault="00C63E33" w:rsidP="00BA455B">
            <w:pPr>
              <w:keepNext/>
              <w:jc w:val="center"/>
              <w:rPr>
                <w:b/>
                <w:bCs/>
              </w:rPr>
            </w:pPr>
          </w:p>
        </w:tc>
        <w:tc>
          <w:tcPr>
            <w:tcW w:w="2340" w:type="dxa"/>
          </w:tcPr>
          <w:p w14:paraId="7B61AE60" w14:textId="77777777" w:rsidR="00AF3411" w:rsidRPr="001D4175" w:rsidRDefault="00C63E33" w:rsidP="00AF3411">
            <w:pPr>
              <w:keepNext/>
              <w:jc w:val="center"/>
              <w:rPr>
                <w:b/>
                <w:bCs/>
              </w:rPr>
            </w:pPr>
            <w:r w:rsidRPr="001D4175">
              <w:rPr>
                <w:b/>
                <w:bCs/>
              </w:rPr>
              <w:t>Placebo + MTX</w:t>
            </w:r>
          </w:p>
          <w:p w14:paraId="6D6B96C1" w14:textId="77777777" w:rsidR="00C63E33" w:rsidRPr="001D4175" w:rsidRDefault="00C63E33" w:rsidP="00AF3411">
            <w:pPr>
              <w:keepNext/>
              <w:jc w:val="center"/>
              <w:rPr>
                <w:b/>
                <w:bCs/>
              </w:rPr>
            </w:pPr>
            <w:r w:rsidRPr="001D4175">
              <w:rPr>
                <w:b/>
                <w:bCs/>
              </w:rPr>
              <w:t>(+ TCZ od 24. tedna)</w:t>
            </w:r>
          </w:p>
          <w:p w14:paraId="538349F2" w14:textId="77777777" w:rsidR="00C63E33" w:rsidRPr="001D4175" w:rsidRDefault="00C63E33" w:rsidP="00AF3411">
            <w:pPr>
              <w:keepNext/>
              <w:jc w:val="center"/>
              <w:rPr>
                <w:b/>
                <w:bCs/>
              </w:rPr>
            </w:pPr>
            <w:r w:rsidRPr="001D4175">
              <w:rPr>
                <w:b/>
                <w:bCs/>
              </w:rPr>
              <w:t>n = 393</w:t>
            </w:r>
          </w:p>
        </w:tc>
        <w:tc>
          <w:tcPr>
            <w:tcW w:w="2610" w:type="dxa"/>
          </w:tcPr>
          <w:p w14:paraId="6EB8AF0A" w14:textId="77777777" w:rsidR="00C63E33" w:rsidRPr="001D4175" w:rsidRDefault="00C63E33" w:rsidP="00AF3411">
            <w:pPr>
              <w:keepNext/>
              <w:jc w:val="center"/>
              <w:rPr>
                <w:b/>
                <w:bCs/>
              </w:rPr>
            </w:pPr>
            <w:r w:rsidRPr="001D4175">
              <w:rPr>
                <w:b/>
                <w:bCs/>
              </w:rPr>
              <w:t>TCZ 8 mg/kg + MTX</w:t>
            </w:r>
          </w:p>
          <w:p w14:paraId="3E200293" w14:textId="77777777" w:rsidR="00C63E33" w:rsidRPr="001D4175" w:rsidRDefault="00C63E33" w:rsidP="00AF3411">
            <w:pPr>
              <w:keepNext/>
              <w:jc w:val="center"/>
              <w:rPr>
                <w:b/>
                <w:bCs/>
              </w:rPr>
            </w:pPr>
          </w:p>
          <w:p w14:paraId="6D0FA9A0" w14:textId="77777777" w:rsidR="00C63E33" w:rsidRPr="001D4175" w:rsidRDefault="00C63E33" w:rsidP="00AF3411">
            <w:pPr>
              <w:keepNext/>
              <w:jc w:val="center"/>
              <w:rPr>
                <w:b/>
                <w:bCs/>
              </w:rPr>
            </w:pPr>
            <w:r w:rsidRPr="001D4175">
              <w:rPr>
                <w:b/>
                <w:bCs/>
              </w:rPr>
              <w:t>n = 398</w:t>
            </w:r>
          </w:p>
        </w:tc>
      </w:tr>
      <w:tr w:rsidR="00C63E33" w:rsidRPr="001D4175" w14:paraId="603F03EB" w14:textId="77777777" w:rsidTr="00B329FE">
        <w:trPr>
          <w:cantSplit/>
          <w:tblHeader/>
        </w:trPr>
        <w:tc>
          <w:tcPr>
            <w:tcW w:w="3055" w:type="dxa"/>
          </w:tcPr>
          <w:p w14:paraId="3AC3A1B6" w14:textId="77777777" w:rsidR="00C63E33" w:rsidRPr="009C1724" w:rsidRDefault="00C63E33" w:rsidP="00236473">
            <w:r w:rsidRPr="001D4175">
              <w:t>Celotna ocena po</w:t>
            </w:r>
            <w:r w:rsidR="00236473" w:rsidRPr="001D4175">
              <w:t xml:space="preserve"> </w:t>
            </w:r>
            <w:r w:rsidRPr="001D4175">
              <w:t>Sharp-Genant</w:t>
            </w:r>
          </w:p>
        </w:tc>
        <w:tc>
          <w:tcPr>
            <w:tcW w:w="2340" w:type="dxa"/>
          </w:tcPr>
          <w:p w14:paraId="7E1F9A7B" w14:textId="77777777" w:rsidR="00C63E33" w:rsidRPr="001D4175" w:rsidRDefault="00C63E33" w:rsidP="00AF3411">
            <w:pPr>
              <w:jc w:val="center"/>
            </w:pPr>
            <w:r w:rsidRPr="001D4175">
              <w:t>1,13</w:t>
            </w:r>
          </w:p>
        </w:tc>
        <w:tc>
          <w:tcPr>
            <w:tcW w:w="2610" w:type="dxa"/>
          </w:tcPr>
          <w:p w14:paraId="1D7658F2" w14:textId="77777777" w:rsidR="00C63E33" w:rsidRPr="001D4175" w:rsidRDefault="00C63E33" w:rsidP="00AF3411">
            <w:pPr>
              <w:jc w:val="center"/>
            </w:pPr>
            <w:r w:rsidRPr="001D4175">
              <w:t>0,29*</w:t>
            </w:r>
          </w:p>
        </w:tc>
      </w:tr>
      <w:tr w:rsidR="00C63E33" w:rsidRPr="001D4175" w14:paraId="1CB05E64" w14:textId="77777777" w:rsidTr="00B329FE">
        <w:trPr>
          <w:cantSplit/>
          <w:tblHeader/>
        </w:trPr>
        <w:tc>
          <w:tcPr>
            <w:tcW w:w="3055" w:type="dxa"/>
          </w:tcPr>
          <w:p w14:paraId="6C863D90" w14:textId="77777777" w:rsidR="00C63E33" w:rsidRPr="001D4175" w:rsidRDefault="00C63E33" w:rsidP="00C34AB9">
            <w:r w:rsidRPr="001D4175">
              <w:t>Ocena erozij</w:t>
            </w:r>
          </w:p>
        </w:tc>
        <w:tc>
          <w:tcPr>
            <w:tcW w:w="2340" w:type="dxa"/>
          </w:tcPr>
          <w:p w14:paraId="74F4AC6E" w14:textId="77777777" w:rsidR="00C63E33" w:rsidRPr="001D4175" w:rsidRDefault="00C63E33" w:rsidP="00AF3411">
            <w:pPr>
              <w:jc w:val="center"/>
            </w:pPr>
            <w:r w:rsidRPr="001D4175">
              <w:t>0,71</w:t>
            </w:r>
          </w:p>
        </w:tc>
        <w:tc>
          <w:tcPr>
            <w:tcW w:w="2610" w:type="dxa"/>
          </w:tcPr>
          <w:p w14:paraId="6987E02F" w14:textId="77777777" w:rsidR="00C63E33" w:rsidRPr="001D4175" w:rsidRDefault="00C63E33" w:rsidP="00AF3411">
            <w:pPr>
              <w:jc w:val="center"/>
            </w:pPr>
            <w:r w:rsidRPr="001D4175">
              <w:t>0,17*</w:t>
            </w:r>
          </w:p>
        </w:tc>
      </w:tr>
      <w:tr w:rsidR="00C63E33" w:rsidRPr="001D4175" w14:paraId="47D4C132" w14:textId="77777777" w:rsidTr="00B329FE">
        <w:trPr>
          <w:cantSplit/>
          <w:tblHeader/>
        </w:trPr>
        <w:tc>
          <w:tcPr>
            <w:tcW w:w="3055" w:type="dxa"/>
          </w:tcPr>
          <w:p w14:paraId="3521EAB6" w14:textId="77777777" w:rsidR="00C63E33" w:rsidRPr="001D4175" w:rsidRDefault="00C63E33" w:rsidP="00C34AB9">
            <w:r w:rsidRPr="001D4175">
              <w:t>Ocena zožitve sklepne špranje</w:t>
            </w:r>
          </w:p>
        </w:tc>
        <w:tc>
          <w:tcPr>
            <w:tcW w:w="2340" w:type="dxa"/>
          </w:tcPr>
          <w:p w14:paraId="71360D6C" w14:textId="77777777" w:rsidR="00C63E33" w:rsidRPr="001D4175" w:rsidRDefault="00C63E33" w:rsidP="00AF3411">
            <w:pPr>
              <w:jc w:val="center"/>
            </w:pPr>
            <w:r w:rsidRPr="001D4175">
              <w:t>0,42</w:t>
            </w:r>
          </w:p>
        </w:tc>
        <w:tc>
          <w:tcPr>
            <w:tcW w:w="2610" w:type="dxa"/>
          </w:tcPr>
          <w:p w14:paraId="41ADE91C" w14:textId="77777777" w:rsidR="00C63E33" w:rsidRPr="001D4175" w:rsidRDefault="00C63E33" w:rsidP="00AF3411">
            <w:pPr>
              <w:jc w:val="center"/>
            </w:pPr>
            <w:r w:rsidRPr="001D4175">
              <w:t>0,12**</w:t>
            </w:r>
          </w:p>
        </w:tc>
      </w:tr>
    </w:tbl>
    <w:p w14:paraId="480475D4" w14:textId="77777777" w:rsidR="00EE20CF" w:rsidRPr="001D4175" w:rsidRDefault="00C63E33" w:rsidP="00EE20CF">
      <w:pPr>
        <w:ind w:left="1134" w:hanging="1134"/>
        <w:rPr>
          <w:i/>
          <w:iCs/>
          <w:sz w:val="20"/>
          <w:szCs w:val="20"/>
        </w:rPr>
      </w:pPr>
      <w:r w:rsidRPr="001D4175">
        <w:rPr>
          <w:i/>
          <w:iCs/>
          <w:sz w:val="20"/>
          <w:szCs w:val="20"/>
        </w:rPr>
        <w:t>MTX</w:t>
      </w:r>
      <w:r w:rsidRPr="001D4175">
        <w:rPr>
          <w:i/>
          <w:iCs/>
          <w:sz w:val="20"/>
          <w:szCs w:val="20"/>
        </w:rPr>
        <w:tab/>
        <w:t>- metotreksat</w:t>
      </w:r>
    </w:p>
    <w:p w14:paraId="6E29179C" w14:textId="77777777" w:rsidR="00C63E33" w:rsidRPr="001D4175" w:rsidRDefault="00C63E33" w:rsidP="00EE20CF">
      <w:pPr>
        <w:ind w:left="1134" w:hanging="1134"/>
        <w:rPr>
          <w:i/>
          <w:iCs/>
          <w:sz w:val="20"/>
          <w:szCs w:val="20"/>
        </w:rPr>
      </w:pPr>
      <w:r w:rsidRPr="001D4175">
        <w:rPr>
          <w:i/>
          <w:iCs/>
          <w:sz w:val="20"/>
          <w:szCs w:val="20"/>
        </w:rPr>
        <w:t>TCZ</w:t>
      </w:r>
      <w:r w:rsidRPr="001D4175">
        <w:rPr>
          <w:i/>
          <w:iCs/>
          <w:sz w:val="20"/>
          <w:szCs w:val="20"/>
        </w:rPr>
        <w:tab/>
        <w:t>- tocilizumab</w:t>
      </w:r>
    </w:p>
    <w:p w14:paraId="397BB475" w14:textId="77777777" w:rsidR="00C63E33" w:rsidRPr="001D4175" w:rsidRDefault="00C63E33" w:rsidP="00EE20CF">
      <w:pPr>
        <w:ind w:left="1134" w:hanging="1134"/>
        <w:rPr>
          <w:i/>
          <w:iCs/>
          <w:sz w:val="20"/>
          <w:szCs w:val="20"/>
        </w:rPr>
      </w:pPr>
      <w:r w:rsidRPr="001D4175">
        <w:rPr>
          <w:i/>
          <w:iCs/>
          <w:sz w:val="20"/>
          <w:szCs w:val="20"/>
        </w:rPr>
        <w:t>*</w:t>
      </w:r>
      <w:r w:rsidRPr="001D4175">
        <w:rPr>
          <w:i/>
          <w:iCs/>
          <w:sz w:val="20"/>
          <w:szCs w:val="20"/>
        </w:rPr>
        <w:tab/>
        <w:t>- p ≤ 0,0001, tocilizumab v primerjavi s placebom + metotreksatom</w:t>
      </w:r>
    </w:p>
    <w:p w14:paraId="59C6BED9" w14:textId="77777777" w:rsidR="00C63E33" w:rsidRPr="001D4175" w:rsidRDefault="00C63E33" w:rsidP="00EE20CF">
      <w:pPr>
        <w:ind w:left="1134" w:hanging="1134"/>
        <w:rPr>
          <w:i/>
          <w:iCs/>
          <w:sz w:val="20"/>
          <w:szCs w:val="20"/>
        </w:rPr>
      </w:pPr>
      <w:r w:rsidRPr="001D4175">
        <w:rPr>
          <w:i/>
          <w:iCs/>
          <w:sz w:val="20"/>
          <w:szCs w:val="20"/>
        </w:rPr>
        <w:t>**</w:t>
      </w:r>
      <w:r w:rsidRPr="001D4175">
        <w:rPr>
          <w:i/>
          <w:iCs/>
          <w:sz w:val="20"/>
          <w:szCs w:val="20"/>
        </w:rPr>
        <w:tab/>
        <w:t>- p &lt; 0,005, tocilizumab v primerjavi s placebom + metotreksatom</w:t>
      </w:r>
    </w:p>
    <w:p w14:paraId="38947C93" w14:textId="77777777" w:rsidR="00C63E33" w:rsidRPr="001D4175" w:rsidRDefault="00C63E33" w:rsidP="00C63E33"/>
    <w:p w14:paraId="337BE2E7" w14:textId="77777777" w:rsidR="00C63E33" w:rsidRPr="001D4175" w:rsidRDefault="00C63E33" w:rsidP="00C63E33">
      <w:r w:rsidRPr="001D4175">
        <w:t xml:space="preserve">Po 1 letu zdravljenja s tocilizumabom in metotreksatom pri 85 % bolnikov (n = 348) ni bilo napredovanja strukturne okvare sklepov, opredeljene kot spremembe v celotni oceni po Sharpu 0 ali manj, v primerjavi s 67 % bolnikov, ki so prejemali placebo in metotreksat (n = 290) (p </w:t>
      </w:r>
      <w:r w:rsidR="00283747" w:rsidRPr="001D4175">
        <w:t>≤</w:t>
      </w:r>
      <w:r w:rsidRPr="001D4175">
        <w:t xml:space="preserve"> 0,001). To se je ohranilo po 2 letih zdravljenja (83 %; n = 353). Pri 93 % (n = 271) bolnikov ni bilo napredovanja med 52. in 104. tednom.</w:t>
      </w:r>
    </w:p>
    <w:p w14:paraId="32BC870B" w14:textId="77777777" w:rsidR="00C63E33" w:rsidRPr="001D4175" w:rsidRDefault="00C63E33" w:rsidP="00C63E33"/>
    <w:p w14:paraId="059583A5" w14:textId="77777777" w:rsidR="00C63E33" w:rsidRPr="001D4175" w:rsidRDefault="00C63E33" w:rsidP="00170A71">
      <w:pPr>
        <w:keepNext/>
        <w:rPr>
          <w:i/>
          <w:iCs/>
        </w:rPr>
      </w:pPr>
      <w:r w:rsidRPr="001D4175">
        <w:rPr>
          <w:i/>
          <w:iCs/>
        </w:rPr>
        <w:t>Izidi, povezani s splošnim zdravstvenim stanjem in kakovostjo življenja</w:t>
      </w:r>
    </w:p>
    <w:p w14:paraId="53E811D4" w14:textId="01D89245" w:rsidR="00C63E33" w:rsidRPr="001D4175" w:rsidRDefault="00C63E33" w:rsidP="00EE20CF">
      <w:r w:rsidRPr="001D4175">
        <w:t xml:space="preserve">S tocilizumabom zdravljeni bolniki so dosegli izboljšanje vseh izidov po navedbi bolnikov: vprašalniki HAQ-DI (Health Assessment Questionaire-Disability Index), SF-36 (Short Form-36) in FACIT (Functional Assessment of Chronic Illness Therapy). Pri bolnikih, zdravljenih </w:t>
      </w:r>
      <w:r w:rsidR="003F5F6E" w:rsidRPr="001D4175">
        <w:t>s tocilizumabom</w:t>
      </w:r>
      <w:r w:rsidRPr="001D4175">
        <w:t>, so v primerjavi s tistimi, ki so dobivali imunomodulirajoča zdravila, ugotovili statistično značilno izboljšanje ocen po HAQ-DI. Med odprto, podaljšano fazo študije II je bilo izboljšanje funkcijske zmogljivosti ohranjeno do 2 leti. Po 52. tednu je povprečna sprememba po HAQ-DI znašala</w:t>
      </w:r>
      <w:r w:rsidR="00EE20CF" w:rsidRPr="001D4175">
        <w:t xml:space="preserve"> </w:t>
      </w:r>
      <w:r w:rsidRPr="001D4175">
        <w:t>- 0,58 v skupini s tocilizumabom 8 mg/kg in metotreksatom v primerjavi z - 0,39 v skupini s placebom in metotreksatom. Povprečna sprememba po HAQ-DI je bila po 104. tednu v skupini s tocilizumabom 8 mg/kg in metotreksatom ohranjena (- 0,61).</w:t>
      </w:r>
    </w:p>
    <w:p w14:paraId="0900D766" w14:textId="77777777" w:rsidR="00C63E33" w:rsidRPr="001D4175" w:rsidRDefault="00C63E33" w:rsidP="00C63E33"/>
    <w:p w14:paraId="00540E52" w14:textId="77777777" w:rsidR="00C63E33" w:rsidRPr="001D4175" w:rsidRDefault="00C63E33" w:rsidP="00170A71">
      <w:pPr>
        <w:keepNext/>
        <w:rPr>
          <w:i/>
          <w:iCs/>
        </w:rPr>
      </w:pPr>
      <w:r w:rsidRPr="001D4175">
        <w:rPr>
          <w:i/>
          <w:iCs/>
        </w:rPr>
        <w:t>Koncentracija hemoglobina</w:t>
      </w:r>
    </w:p>
    <w:p w14:paraId="33B5FDFC" w14:textId="77777777" w:rsidR="00C63E33" w:rsidRPr="001D4175" w:rsidRDefault="00C63E33" w:rsidP="00C63E33">
      <w:r w:rsidRPr="001D4175">
        <w:t>Po 24 tednih so pri tocilizumabu v primerjavi z imunomodulirajočimi antirevmatičnimi zdravili ugotovili statistično značilno izboljšanje koncentracije hemoglobina (p &lt; 0,0001). Povprečna koncentracija hemoglobina se je povečala do 2. tedna in je ves čas do 24. tedna ostala v normalnem območju.</w:t>
      </w:r>
    </w:p>
    <w:p w14:paraId="67DD8E1A" w14:textId="77777777" w:rsidR="00C63E33" w:rsidRPr="001D4175" w:rsidRDefault="00C63E33" w:rsidP="00C63E33"/>
    <w:p w14:paraId="39A176B4" w14:textId="77777777" w:rsidR="00C63E33" w:rsidRPr="001D4175" w:rsidRDefault="00C63E33" w:rsidP="00170A71">
      <w:pPr>
        <w:keepNext/>
        <w:rPr>
          <w:i/>
          <w:iCs/>
        </w:rPr>
      </w:pPr>
      <w:r w:rsidRPr="001D4175">
        <w:rPr>
          <w:i/>
          <w:iCs/>
        </w:rPr>
        <w:t>Tocilizumab v primerjavi z adalimumabom v monoterapiji</w:t>
      </w:r>
    </w:p>
    <w:p w14:paraId="0253A984" w14:textId="77777777" w:rsidR="00C63E33" w:rsidRPr="001D4175" w:rsidRDefault="00C63E33" w:rsidP="00C130BA">
      <w:r w:rsidRPr="001D4175">
        <w:t>V 24-tedenski dvojno slepi študiji VI (WA19924) so pri 326 bolnikih z RA, ki niso prenašali metotreksata ali za katere so smatrali, da nadaljevanje zdravljenja z metotreksatom ni primerno (vključno s tistimi, ki se niso zadostno odzvali na zdravljenje z metotreksatom) primerjali zdravljenje s tocilizumabom v monoterapiji z zdravljenjem z adalimumabom v monoterapiji. Bolniki v skupini s tocilizumabom so prejeli intravensko infuzijo tocilizumaba (8 mg/kg) vsake 4 tedne in subkutano injekcijo placeba vsaka 2 tedna. Bolniki v skupini z adalimumabom so prejeli subkutano injekcijo adalimumaba (40 mg) vsaka 2 tedna in intravensko infuzijo placeba vsake 4 tedne.</w:t>
      </w:r>
      <w:r w:rsidR="00C130BA" w:rsidRPr="001D4175">
        <w:t xml:space="preserve"> </w:t>
      </w:r>
      <w:r w:rsidRPr="001D4175">
        <w:t>Učinek zdravljenja s tocilizumabom je bil statistično značilno boljši kot z adalimumabom v kontroli aktivnosti bolezni od začetka zdravljenja do 24. tedna za primarni cilj študije, spremembo DAS28, in za vse sekundarne cilje (preglednica 6).</w:t>
      </w:r>
    </w:p>
    <w:p w14:paraId="5E9AE36D" w14:textId="77777777" w:rsidR="00C63E33" w:rsidRPr="001D4175" w:rsidRDefault="00C63E33" w:rsidP="00C63E33"/>
    <w:p w14:paraId="7713A876" w14:textId="77777777" w:rsidR="00C63E33" w:rsidRPr="001D4175" w:rsidRDefault="00C63E33" w:rsidP="00170A71">
      <w:pPr>
        <w:keepNext/>
        <w:ind w:left="1560" w:hanging="1560"/>
        <w:rPr>
          <w:i/>
          <w:iCs/>
        </w:rPr>
      </w:pPr>
      <w:r w:rsidRPr="001D4175">
        <w:rPr>
          <w:i/>
          <w:iCs/>
        </w:rPr>
        <w:lastRenderedPageBreak/>
        <w:t>Preglednica 6.</w:t>
      </w:r>
      <w:r w:rsidR="00EE20CF" w:rsidRPr="001D4175">
        <w:rPr>
          <w:i/>
          <w:iCs/>
        </w:rPr>
        <w:tab/>
      </w:r>
      <w:r w:rsidRPr="001D4175">
        <w:rPr>
          <w:i/>
          <w:iCs/>
        </w:rPr>
        <w:t>Rezultati učinkovitosti za študijo VI (WA19924)</w:t>
      </w:r>
    </w:p>
    <w:p w14:paraId="48329BDF" w14:textId="77777777" w:rsidR="00C63E33" w:rsidRPr="001D4175" w:rsidRDefault="00C63E33" w:rsidP="00170A71">
      <w:pPr>
        <w:keepNext/>
      </w:pPr>
    </w:p>
    <w:tbl>
      <w:tblPr>
        <w:tblOverlap w:val="never"/>
        <w:tblW w:w="96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964"/>
        <w:gridCol w:w="2127"/>
        <w:gridCol w:w="2126"/>
        <w:gridCol w:w="1417"/>
      </w:tblGrid>
      <w:tr w:rsidR="00C63E33" w:rsidRPr="001D4175" w14:paraId="685D8CCB" w14:textId="77777777" w:rsidTr="004A08A3">
        <w:trPr>
          <w:cantSplit/>
          <w:tblHeader/>
        </w:trPr>
        <w:tc>
          <w:tcPr>
            <w:tcW w:w="3964" w:type="dxa"/>
            <w:tcBorders>
              <w:top w:val="single" w:sz="4" w:space="0" w:color="auto"/>
              <w:left w:val="single" w:sz="4" w:space="0" w:color="auto"/>
              <w:bottom w:val="single" w:sz="4" w:space="0" w:color="auto"/>
              <w:right w:val="nil"/>
            </w:tcBorders>
            <w:vAlign w:val="bottom"/>
          </w:tcPr>
          <w:p w14:paraId="58928E28" w14:textId="77777777" w:rsidR="00C63E33" w:rsidRPr="009C1724" w:rsidRDefault="00C63E33" w:rsidP="00170A71">
            <w:pPr>
              <w:keepNext/>
            </w:pPr>
          </w:p>
        </w:tc>
        <w:tc>
          <w:tcPr>
            <w:tcW w:w="2127" w:type="dxa"/>
            <w:tcBorders>
              <w:top w:val="single" w:sz="4" w:space="0" w:color="auto"/>
              <w:left w:val="nil"/>
              <w:bottom w:val="single" w:sz="4" w:space="0" w:color="auto"/>
              <w:right w:val="nil"/>
            </w:tcBorders>
            <w:vAlign w:val="bottom"/>
          </w:tcPr>
          <w:p w14:paraId="09646DB3" w14:textId="77777777" w:rsidR="00EE20CF" w:rsidRPr="001D4175" w:rsidRDefault="00C63E33" w:rsidP="00170A71">
            <w:pPr>
              <w:keepNext/>
              <w:jc w:val="center"/>
              <w:rPr>
                <w:b/>
                <w:bCs/>
              </w:rPr>
            </w:pPr>
            <w:r w:rsidRPr="001D4175">
              <w:rPr>
                <w:b/>
                <w:bCs/>
              </w:rPr>
              <w:t>ADA + placebo (iv.)</w:t>
            </w:r>
          </w:p>
          <w:p w14:paraId="6CD12558" w14:textId="77777777" w:rsidR="00C63E33" w:rsidRPr="001D4175" w:rsidRDefault="00C63E33" w:rsidP="00170A71">
            <w:pPr>
              <w:keepNext/>
              <w:jc w:val="center"/>
              <w:rPr>
                <w:b/>
                <w:bCs/>
              </w:rPr>
            </w:pPr>
            <w:r w:rsidRPr="001D4175">
              <w:rPr>
                <w:b/>
                <w:bCs/>
              </w:rPr>
              <w:t>n = 162</w:t>
            </w:r>
          </w:p>
        </w:tc>
        <w:tc>
          <w:tcPr>
            <w:tcW w:w="2126" w:type="dxa"/>
            <w:tcBorders>
              <w:top w:val="single" w:sz="4" w:space="0" w:color="auto"/>
              <w:left w:val="nil"/>
              <w:bottom w:val="single" w:sz="4" w:space="0" w:color="auto"/>
              <w:right w:val="nil"/>
            </w:tcBorders>
            <w:vAlign w:val="bottom"/>
          </w:tcPr>
          <w:p w14:paraId="2E929F73" w14:textId="77777777" w:rsidR="00EE20CF" w:rsidRPr="001D4175" w:rsidRDefault="00C63E33" w:rsidP="00170A71">
            <w:pPr>
              <w:keepNext/>
              <w:jc w:val="center"/>
              <w:rPr>
                <w:b/>
                <w:bCs/>
              </w:rPr>
            </w:pPr>
            <w:r w:rsidRPr="001D4175">
              <w:rPr>
                <w:b/>
                <w:bCs/>
              </w:rPr>
              <w:t>TCZ + placebo (s.c.)</w:t>
            </w:r>
          </w:p>
          <w:p w14:paraId="49FBC9A1" w14:textId="77777777" w:rsidR="00C63E33" w:rsidRPr="009C1724" w:rsidRDefault="00C63E33" w:rsidP="00170A71">
            <w:pPr>
              <w:keepNext/>
              <w:jc w:val="center"/>
              <w:rPr>
                <w:b/>
                <w:bCs/>
              </w:rPr>
            </w:pPr>
            <w:r w:rsidRPr="001D4175">
              <w:rPr>
                <w:b/>
                <w:bCs/>
              </w:rPr>
              <w:t>n = 163</w:t>
            </w:r>
          </w:p>
        </w:tc>
        <w:tc>
          <w:tcPr>
            <w:tcW w:w="1417" w:type="dxa"/>
            <w:tcBorders>
              <w:top w:val="single" w:sz="4" w:space="0" w:color="auto"/>
              <w:left w:val="nil"/>
              <w:bottom w:val="single" w:sz="4" w:space="0" w:color="auto"/>
              <w:right w:val="single" w:sz="4" w:space="0" w:color="auto"/>
            </w:tcBorders>
            <w:vAlign w:val="bottom"/>
          </w:tcPr>
          <w:p w14:paraId="5B7310EF" w14:textId="77777777" w:rsidR="00C63E33" w:rsidRPr="001D4175" w:rsidRDefault="00C63E33" w:rsidP="00170A71">
            <w:pPr>
              <w:keepNext/>
              <w:jc w:val="center"/>
              <w:rPr>
                <w:b/>
                <w:bCs/>
              </w:rPr>
            </w:pPr>
            <w:r w:rsidRPr="001D4175">
              <w:rPr>
                <w:b/>
                <w:bCs/>
              </w:rPr>
              <w:t>p-vrednost</w:t>
            </w:r>
            <w:r w:rsidRPr="001D4175">
              <w:rPr>
                <w:b/>
                <w:bCs/>
                <w:vertAlign w:val="superscript"/>
              </w:rPr>
              <w:t>(a)</w:t>
            </w:r>
          </w:p>
        </w:tc>
      </w:tr>
      <w:tr w:rsidR="00C63E33" w:rsidRPr="001D4175" w14:paraId="602F77E4" w14:textId="77777777" w:rsidTr="004A08A3">
        <w:trPr>
          <w:cantSplit/>
          <w:tblHeader/>
        </w:trPr>
        <w:tc>
          <w:tcPr>
            <w:tcW w:w="9634" w:type="dxa"/>
            <w:gridSpan w:val="4"/>
            <w:tcBorders>
              <w:top w:val="single" w:sz="4" w:space="0" w:color="auto"/>
              <w:left w:val="single" w:sz="4" w:space="0" w:color="auto"/>
              <w:bottom w:val="single" w:sz="4" w:space="0" w:color="auto"/>
              <w:right w:val="single" w:sz="4" w:space="0" w:color="auto"/>
            </w:tcBorders>
          </w:tcPr>
          <w:p w14:paraId="67EF3E21" w14:textId="77777777" w:rsidR="00C63E33" w:rsidRPr="001D4175" w:rsidRDefault="00C63E33" w:rsidP="00C34AB9">
            <w:pPr>
              <w:rPr>
                <w:b/>
                <w:bCs/>
              </w:rPr>
            </w:pPr>
            <w:r w:rsidRPr="001D4175">
              <w:rPr>
                <w:b/>
                <w:bCs/>
              </w:rPr>
              <w:t>Primarni cilj – povprečna sprememba od začetka zdravljenja do 24. tedna</w:t>
            </w:r>
          </w:p>
        </w:tc>
      </w:tr>
      <w:tr w:rsidR="00C63E33" w:rsidRPr="001D4175" w14:paraId="46472ABE" w14:textId="77777777" w:rsidTr="004A08A3">
        <w:trPr>
          <w:cantSplit/>
          <w:tblHeader/>
        </w:trPr>
        <w:tc>
          <w:tcPr>
            <w:tcW w:w="3964" w:type="dxa"/>
            <w:tcBorders>
              <w:top w:val="single" w:sz="4" w:space="0" w:color="auto"/>
              <w:left w:val="single" w:sz="4" w:space="0" w:color="auto"/>
              <w:bottom w:val="single" w:sz="4" w:space="0" w:color="auto"/>
              <w:right w:val="nil"/>
            </w:tcBorders>
          </w:tcPr>
          <w:p w14:paraId="181741FE" w14:textId="77777777" w:rsidR="00C63E33" w:rsidRPr="001D4175" w:rsidRDefault="00C63E33" w:rsidP="00EE20CF">
            <w:pPr>
              <w:jc w:val="right"/>
            </w:pPr>
            <w:r w:rsidRPr="001D4175">
              <w:t>DAS28 (prilagojena povprečna vrednost)</w:t>
            </w:r>
          </w:p>
        </w:tc>
        <w:tc>
          <w:tcPr>
            <w:tcW w:w="2127" w:type="dxa"/>
            <w:tcBorders>
              <w:top w:val="single" w:sz="4" w:space="0" w:color="auto"/>
              <w:left w:val="nil"/>
              <w:bottom w:val="single" w:sz="4" w:space="0" w:color="auto"/>
              <w:right w:val="nil"/>
            </w:tcBorders>
          </w:tcPr>
          <w:p w14:paraId="4F4B70C9" w14:textId="77777777" w:rsidR="00C63E33" w:rsidRPr="001D4175" w:rsidRDefault="00C63E33" w:rsidP="00EE20CF">
            <w:pPr>
              <w:jc w:val="center"/>
            </w:pPr>
            <w:r w:rsidRPr="001D4175">
              <w:t>-1,8</w:t>
            </w:r>
          </w:p>
        </w:tc>
        <w:tc>
          <w:tcPr>
            <w:tcW w:w="2126" w:type="dxa"/>
            <w:tcBorders>
              <w:top w:val="single" w:sz="4" w:space="0" w:color="auto"/>
              <w:left w:val="nil"/>
              <w:bottom w:val="single" w:sz="4" w:space="0" w:color="auto"/>
              <w:right w:val="nil"/>
            </w:tcBorders>
          </w:tcPr>
          <w:p w14:paraId="1C329BC0" w14:textId="77777777" w:rsidR="00C63E33" w:rsidRPr="001D4175" w:rsidRDefault="00C63E33" w:rsidP="00EE20CF">
            <w:pPr>
              <w:jc w:val="center"/>
            </w:pPr>
            <w:r w:rsidRPr="001D4175">
              <w:t>-3,3</w:t>
            </w:r>
          </w:p>
        </w:tc>
        <w:tc>
          <w:tcPr>
            <w:tcW w:w="1417" w:type="dxa"/>
            <w:tcBorders>
              <w:top w:val="single" w:sz="4" w:space="0" w:color="auto"/>
              <w:left w:val="nil"/>
              <w:bottom w:val="single" w:sz="4" w:space="0" w:color="auto"/>
              <w:right w:val="single" w:sz="4" w:space="0" w:color="auto"/>
            </w:tcBorders>
          </w:tcPr>
          <w:p w14:paraId="5C8DC839" w14:textId="77777777" w:rsidR="00C63E33" w:rsidRPr="001D4175" w:rsidRDefault="00C63E33" w:rsidP="00EE20CF">
            <w:pPr>
              <w:jc w:val="center"/>
            </w:pPr>
          </w:p>
        </w:tc>
      </w:tr>
      <w:tr w:rsidR="00C63E33" w:rsidRPr="001D4175" w14:paraId="267CB5E9" w14:textId="77777777" w:rsidTr="004A08A3">
        <w:trPr>
          <w:cantSplit/>
          <w:tblHeader/>
        </w:trPr>
        <w:tc>
          <w:tcPr>
            <w:tcW w:w="3964" w:type="dxa"/>
            <w:tcBorders>
              <w:top w:val="single" w:sz="4" w:space="0" w:color="auto"/>
              <w:left w:val="single" w:sz="4" w:space="0" w:color="auto"/>
              <w:bottom w:val="single" w:sz="4" w:space="0" w:color="auto"/>
              <w:right w:val="nil"/>
            </w:tcBorders>
          </w:tcPr>
          <w:p w14:paraId="333F946A" w14:textId="77777777" w:rsidR="00C63E33" w:rsidRPr="001D4175" w:rsidRDefault="00C63E33" w:rsidP="00EE20CF">
            <w:pPr>
              <w:jc w:val="right"/>
            </w:pPr>
            <w:r w:rsidRPr="001D4175">
              <w:t>Razlika v prilagojeni povprečni vrednosti</w:t>
            </w:r>
          </w:p>
          <w:p w14:paraId="292D74BC" w14:textId="77777777" w:rsidR="00C63E33" w:rsidRPr="009C1724" w:rsidRDefault="00C63E33" w:rsidP="00EE20CF">
            <w:pPr>
              <w:jc w:val="right"/>
            </w:pPr>
            <w:r w:rsidRPr="001D4175">
              <w:t>(95-% interval zaupanja)</w:t>
            </w:r>
          </w:p>
        </w:tc>
        <w:tc>
          <w:tcPr>
            <w:tcW w:w="4253" w:type="dxa"/>
            <w:gridSpan w:val="2"/>
            <w:tcBorders>
              <w:top w:val="single" w:sz="4" w:space="0" w:color="auto"/>
              <w:left w:val="nil"/>
              <w:bottom w:val="single" w:sz="4" w:space="0" w:color="auto"/>
              <w:right w:val="nil"/>
            </w:tcBorders>
          </w:tcPr>
          <w:p w14:paraId="4FE41C0C" w14:textId="77777777" w:rsidR="00C63E33" w:rsidRPr="001D4175" w:rsidRDefault="00C63E33" w:rsidP="00EE20CF">
            <w:pPr>
              <w:jc w:val="center"/>
            </w:pPr>
            <w:r w:rsidRPr="001D4175">
              <w:t>-1,5 (-1,8, -1,1)</w:t>
            </w:r>
          </w:p>
        </w:tc>
        <w:tc>
          <w:tcPr>
            <w:tcW w:w="1417" w:type="dxa"/>
            <w:tcBorders>
              <w:top w:val="single" w:sz="4" w:space="0" w:color="auto"/>
              <w:left w:val="nil"/>
              <w:bottom w:val="single" w:sz="4" w:space="0" w:color="auto"/>
              <w:right w:val="single" w:sz="4" w:space="0" w:color="auto"/>
            </w:tcBorders>
          </w:tcPr>
          <w:p w14:paraId="7D14EAB2" w14:textId="77777777" w:rsidR="00C63E33" w:rsidRPr="001D4175" w:rsidRDefault="00C63E33" w:rsidP="00EE20CF">
            <w:pPr>
              <w:jc w:val="center"/>
            </w:pPr>
            <w:r w:rsidRPr="001D4175">
              <w:t>&lt;0,0001</w:t>
            </w:r>
          </w:p>
        </w:tc>
      </w:tr>
      <w:tr w:rsidR="00C63E33" w:rsidRPr="001D4175" w14:paraId="665380C5" w14:textId="77777777" w:rsidTr="004A08A3">
        <w:trPr>
          <w:cantSplit/>
          <w:tblHeader/>
        </w:trPr>
        <w:tc>
          <w:tcPr>
            <w:tcW w:w="9634" w:type="dxa"/>
            <w:gridSpan w:val="4"/>
            <w:tcBorders>
              <w:top w:val="single" w:sz="4" w:space="0" w:color="auto"/>
              <w:left w:val="single" w:sz="4" w:space="0" w:color="auto"/>
              <w:bottom w:val="single" w:sz="4" w:space="0" w:color="auto"/>
              <w:right w:val="single" w:sz="4" w:space="0" w:color="auto"/>
            </w:tcBorders>
          </w:tcPr>
          <w:p w14:paraId="195B803E" w14:textId="77777777" w:rsidR="00C63E33" w:rsidRPr="001D4175" w:rsidRDefault="00C63E33" w:rsidP="00C34AB9">
            <w:pPr>
              <w:rPr>
                <w:b/>
                <w:bCs/>
              </w:rPr>
            </w:pPr>
            <w:r w:rsidRPr="001D4175">
              <w:rPr>
                <w:b/>
                <w:bCs/>
              </w:rPr>
              <w:t xml:space="preserve">Sekundarni cilji – delež odzivnih bolnikov v 24. tednu </w:t>
            </w:r>
            <w:r w:rsidRPr="001D4175">
              <w:rPr>
                <w:b/>
                <w:bCs/>
                <w:vertAlign w:val="superscript"/>
              </w:rPr>
              <w:t>(b)</w:t>
            </w:r>
          </w:p>
        </w:tc>
      </w:tr>
      <w:tr w:rsidR="00C63E33" w:rsidRPr="001D4175" w14:paraId="03F7468C" w14:textId="77777777" w:rsidTr="004A08A3">
        <w:trPr>
          <w:cantSplit/>
          <w:tblHeader/>
        </w:trPr>
        <w:tc>
          <w:tcPr>
            <w:tcW w:w="3964" w:type="dxa"/>
            <w:tcBorders>
              <w:top w:val="single" w:sz="4" w:space="0" w:color="auto"/>
              <w:left w:val="single" w:sz="4" w:space="0" w:color="auto"/>
              <w:bottom w:val="single" w:sz="4" w:space="0" w:color="auto"/>
              <w:right w:val="nil"/>
            </w:tcBorders>
          </w:tcPr>
          <w:p w14:paraId="2C7FF2E3" w14:textId="77777777" w:rsidR="00C63E33" w:rsidRPr="001D4175" w:rsidRDefault="00C63E33" w:rsidP="00EE20CF">
            <w:pPr>
              <w:jc w:val="right"/>
            </w:pPr>
            <w:r w:rsidRPr="001D4175">
              <w:t>DAS28 &lt; 2,6, n (%)</w:t>
            </w:r>
          </w:p>
        </w:tc>
        <w:tc>
          <w:tcPr>
            <w:tcW w:w="2127" w:type="dxa"/>
            <w:tcBorders>
              <w:top w:val="single" w:sz="4" w:space="0" w:color="auto"/>
              <w:left w:val="nil"/>
              <w:bottom w:val="single" w:sz="4" w:space="0" w:color="auto"/>
              <w:right w:val="nil"/>
            </w:tcBorders>
          </w:tcPr>
          <w:p w14:paraId="4395C8D4" w14:textId="77777777" w:rsidR="00C63E33" w:rsidRPr="001D4175" w:rsidRDefault="00C63E33" w:rsidP="00EE20CF">
            <w:pPr>
              <w:jc w:val="center"/>
            </w:pPr>
            <w:r w:rsidRPr="001D4175">
              <w:t>17 (10,5)</w:t>
            </w:r>
          </w:p>
        </w:tc>
        <w:tc>
          <w:tcPr>
            <w:tcW w:w="2126" w:type="dxa"/>
            <w:tcBorders>
              <w:top w:val="single" w:sz="4" w:space="0" w:color="auto"/>
              <w:left w:val="nil"/>
              <w:bottom w:val="single" w:sz="4" w:space="0" w:color="auto"/>
              <w:right w:val="nil"/>
            </w:tcBorders>
          </w:tcPr>
          <w:p w14:paraId="6446491A" w14:textId="77777777" w:rsidR="00C63E33" w:rsidRPr="001D4175" w:rsidRDefault="00C63E33" w:rsidP="00EE20CF">
            <w:pPr>
              <w:jc w:val="center"/>
            </w:pPr>
            <w:r w:rsidRPr="001D4175">
              <w:t>65 (39,9)</w:t>
            </w:r>
          </w:p>
        </w:tc>
        <w:tc>
          <w:tcPr>
            <w:tcW w:w="1417" w:type="dxa"/>
            <w:tcBorders>
              <w:top w:val="single" w:sz="4" w:space="0" w:color="auto"/>
              <w:left w:val="nil"/>
              <w:bottom w:val="single" w:sz="4" w:space="0" w:color="auto"/>
              <w:right w:val="single" w:sz="4" w:space="0" w:color="auto"/>
            </w:tcBorders>
          </w:tcPr>
          <w:p w14:paraId="776F4D59" w14:textId="77777777" w:rsidR="00C63E33" w:rsidRPr="001D4175" w:rsidRDefault="00C63E33" w:rsidP="00EE20CF">
            <w:pPr>
              <w:jc w:val="center"/>
            </w:pPr>
            <w:r w:rsidRPr="001D4175">
              <w:t>&lt;0,0001</w:t>
            </w:r>
          </w:p>
        </w:tc>
      </w:tr>
      <w:tr w:rsidR="00C63E33" w:rsidRPr="001D4175" w14:paraId="1688AD70" w14:textId="77777777" w:rsidTr="004A08A3">
        <w:trPr>
          <w:cantSplit/>
          <w:tblHeader/>
        </w:trPr>
        <w:tc>
          <w:tcPr>
            <w:tcW w:w="3964" w:type="dxa"/>
            <w:tcBorders>
              <w:top w:val="single" w:sz="4" w:space="0" w:color="auto"/>
              <w:left w:val="single" w:sz="4" w:space="0" w:color="auto"/>
              <w:bottom w:val="single" w:sz="4" w:space="0" w:color="auto"/>
              <w:right w:val="nil"/>
            </w:tcBorders>
          </w:tcPr>
          <w:p w14:paraId="405A1C09" w14:textId="77777777" w:rsidR="00C63E33" w:rsidRPr="001D4175" w:rsidRDefault="00C63E33" w:rsidP="00EE20CF">
            <w:pPr>
              <w:jc w:val="right"/>
            </w:pPr>
            <w:r w:rsidRPr="001D4175">
              <w:t>DAS28 ≤ 3,2, n (%)</w:t>
            </w:r>
          </w:p>
        </w:tc>
        <w:tc>
          <w:tcPr>
            <w:tcW w:w="2127" w:type="dxa"/>
            <w:tcBorders>
              <w:top w:val="single" w:sz="4" w:space="0" w:color="auto"/>
              <w:left w:val="nil"/>
              <w:bottom w:val="single" w:sz="4" w:space="0" w:color="auto"/>
              <w:right w:val="nil"/>
            </w:tcBorders>
          </w:tcPr>
          <w:p w14:paraId="5BF2616E" w14:textId="77777777" w:rsidR="00C63E33" w:rsidRPr="001D4175" w:rsidRDefault="00C63E33" w:rsidP="00EE20CF">
            <w:pPr>
              <w:jc w:val="center"/>
            </w:pPr>
            <w:r w:rsidRPr="001D4175">
              <w:t>32 (19,8)</w:t>
            </w:r>
          </w:p>
        </w:tc>
        <w:tc>
          <w:tcPr>
            <w:tcW w:w="2126" w:type="dxa"/>
            <w:tcBorders>
              <w:top w:val="single" w:sz="4" w:space="0" w:color="auto"/>
              <w:left w:val="nil"/>
              <w:bottom w:val="single" w:sz="4" w:space="0" w:color="auto"/>
              <w:right w:val="nil"/>
            </w:tcBorders>
          </w:tcPr>
          <w:p w14:paraId="7C90A2D5" w14:textId="77777777" w:rsidR="00C63E33" w:rsidRPr="001D4175" w:rsidRDefault="00C63E33" w:rsidP="00EE20CF">
            <w:pPr>
              <w:jc w:val="center"/>
            </w:pPr>
            <w:r w:rsidRPr="001D4175">
              <w:t>84 (51,5)</w:t>
            </w:r>
          </w:p>
        </w:tc>
        <w:tc>
          <w:tcPr>
            <w:tcW w:w="1417" w:type="dxa"/>
            <w:tcBorders>
              <w:top w:val="single" w:sz="4" w:space="0" w:color="auto"/>
              <w:left w:val="nil"/>
              <w:bottom w:val="single" w:sz="4" w:space="0" w:color="auto"/>
              <w:right w:val="single" w:sz="4" w:space="0" w:color="auto"/>
            </w:tcBorders>
          </w:tcPr>
          <w:p w14:paraId="53C3B878" w14:textId="77777777" w:rsidR="00C63E33" w:rsidRPr="001D4175" w:rsidRDefault="00C63E33" w:rsidP="00EE20CF">
            <w:pPr>
              <w:jc w:val="center"/>
            </w:pPr>
            <w:r w:rsidRPr="001D4175">
              <w:t>&lt;0,0001</w:t>
            </w:r>
          </w:p>
        </w:tc>
      </w:tr>
      <w:tr w:rsidR="00C63E33" w:rsidRPr="001D4175" w14:paraId="29B4168E" w14:textId="77777777" w:rsidTr="004A08A3">
        <w:trPr>
          <w:cantSplit/>
          <w:tblHeader/>
        </w:trPr>
        <w:tc>
          <w:tcPr>
            <w:tcW w:w="3964" w:type="dxa"/>
            <w:tcBorders>
              <w:top w:val="single" w:sz="4" w:space="0" w:color="auto"/>
              <w:left w:val="single" w:sz="4" w:space="0" w:color="auto"/>
              <w:bottom w:val="single" w:sz="4" w:space="0" w:color="auto"/>
              <w:right w:val="nil"/>
            </w:tcBorders>
          </w:tcPr>
          <w:p w14:paraId="14724D00" w14:textId="77777777" w:rsidR="00C63E33" w:rsidRPr="001D4175" w:rsidRDefault="00C63E33" w:rsidP="00EE20CF">
            <w:pPr>
              <w:jc w:val="right"/>
            </w:pPr>
            <w:r w:rsidRPr="001D4175">
              <w:t>odziv ACR20, n (%)</w:t>
            </w:r>
          </w:p>
        </w:tc>
        <w:tc>
          <w:tcPr>
            <w:tcW w:w="2127" w:type="dxa"/>
            <w:tcBorders>
              <w:top w:val="single" w:sz="4" w:space="0" w:color="auto"/>
              <w:left w:val="nil"/>
              <w:bottom w:val="single" w:sz="4" w:space="0" w:color="auto"/>
              <w:right w:val="nil"/>
            </w:tcBorders>
          </w:tcPr>
          <w:p w14:paraId="0000AC08" w14:textId="77777777" w:rsidR="00C63E33" w:rsidRPr="001D4175" w:rsidRDefault="00C63E33" w:rsidP="00EE20CF">
            <w:pPr>
              <w:jc w:val="center"/>
            </w:pPr>
            <w:r w:rsidRPr="001D4175">
              <w:t>80 (49,4)</w:t>
            </w:r>
          </w:p>
        </w:tc>
        <w:tc>
          <w:tcPr>
            <w:tcW w:w="2126" w:type="dxa"/>
            <w:tcBorders>
              <w:top w:val="single" w:sz="4" w:space="0" w:color="auto"/>
              <w:left w:val="nil"/>
              <w:bottom w:val="single" w:sz="4" w:space="0" w:color="auto"/>
              <w:right w:val="nil"/>
            </w:tcBorders>
          </w:tcPr>
          <w:p w14:paraId="34D456C5" w14:textId="77777777" w:rsidR="00C63E33" w:rsidRPr="001D4175" w:rsidRDefault="00C63E33" w:rsidP="00EE20CF">
            <w:pPr>
              <w:jc w:val="center"/>
            </w:pPr>
            <w:r w:rsidRPr="001D4175">
              <w:t>106 (65,0)</w:t>
            </w:r>
          </w:p>
        </w:tc>
        <w:tc>
          <w:tcPr>
            <w:tcW w:w="1417" w:type="dxa"/>
            <w:tcBorders>
              <w:top w:val="single" w:sz="4" w:space="0" w:color="auto"/>
              <w:left w:val="nil"/>
              <w:bottom w:val="single" w:sz="4" w:space="0" w:color="auto"/>
              <w:right w:val="single" w:sz="4" w:space="0" w:color="auto"/>
            </w:tcBorders>
          </w:tcPr>
          <w:p w14:paraId="51118F52" w14:textId="77777777" w:rsidR="00C63E33" w:rsidRPr="001D4175" w:rsidRDefault="00C63E33" w:rsidP="00EE20CF">
            <w:pPr>
              <w:jc w:val="center"/>
            </w:pPr>
            <w:r w:rsidRPr="001D4175">
              <w:t>0,0038</w:t>
            </w:r>
          </w:p>
        </w:tc>
      </w:tr>
      <w:tr w:rsidR="00C63E33" w:rsidRPr="001D4175" w14:paraId="33BAE126" w14:textId="77777777" w:rsidTr="004A08A3">
        <w:trPr>
          <w:cantSplit/>
          <w:tblHeader/>
        </w:trPr>
        <w:tc>
          <w:tcPr>
            <w:tcW w:w="3964" w:type="dxa"/>
            <w:tcBorders>
              <w:top w:val="single" w:sz="4" w:space="0" w:color="auto"/>
              <w:left w:val="single" w:sz="4" w:space="0" w:color="auto"/>
              <w:bottom w:val="single" w:sz="4" w:space="0" w:color="auto"/>
              <w:right w:val="nil"/>
            </w:tcBorders>
          </w:tcPr>
          <w:p w14:paraId="7CD21049" w14:textId="77777777" w:rsidR="00C63E33" w:rsidRPr="001D4175" w:rsidRDefault="00C63E33" w:rsidP="00EE20CF">
            <w:pPr>
              <w:jc w:val="right"/>
            </w:pPr>
            <w:r w:rsidRPr="001D4175">
              <w:t>odziv ACR50, n (%)</w:t>
            </w:r>
          </w:p>
        </w:tc>
        <w:tc>
          <w:tcPr>
            <w:tcW w:w="2127" w:type="dxa"/>
            <w:tcBorders>
              <w:top w:val="single" w:sz="4" w:space="0" w:color="auto"/>
              <w:left w:val="nil"/>
              <w:bottom w:val="single" w:sz="4" w:space="0" w:color="auto"/>
              <w:right w:val="nil"/>
            </w:tcBorders>
          </w:tcPr>
          <w:p w14:paraId="21C7C465" w14:textId="77777777" w:rsidR="00C63E33" w:rsidRPr="001D4175" w:rsidRDefault="00C63E33" w:rsidP="00EE20CF">
            <w:pPr>
              <w:jc w:val="center"/>
            </w:pPr>
            <w:r w:rsidRPr="001D4175">
              <w:t>45 (27,8)</w:t>
            </w:r>
          </w:p>
        </w:tc>
        <w:tc>
          <w:tcPr>
            <w:tcW w:w="2126" w:type="dxa"/>
            <w:tcBorders>
              <w:top w:val="single" w:sz="4" w:space="0" w:color="auto"/>
              <w:left w:val="nil"/>
              <w:bottom w:val="single" w:sz="4" w:space="0" w:color="auto"/>
              <w:right w:val="nil"/>
            </w:tcBorders>
          </w:tcPr>
          <w:p w14:paraId="07C6248C" w14:textId="77777777" w:rsidR="00C63E33" w:rsidRPr="001D4175" w:rsidRDefault="00C63E33" w:rsidP="00EE20CF">
            <w:pPr>
              <w:jc w:val="center"/>
            </w:pPr>
            <w:r w:rsidRPr="001D4175">
              <w:t>77 (47,2)</w:t>
            </w:r>
          </w:p>
        </w:tc>
        <w:tc>
          <w:tcPr>
            <w:tcW w:w="1417" w:type="dxa"/>
            <w:tcBorders>
              <w:top w:val="single" w:sz="4" w:space="0" w:color="auto"/>
              <w:left w:val="nil"/>
              <w:bottom w:val="single" w:sz="4" w:space="0" w:color="auto"/>
              <w:right w:val="single" w:sz="4" w:space="0" w:color="auto"/>
            </w:tcBorders>
          </w:tcPr>
          <w:p w14:paraId="5774B7C5" w14:textId="77777777" w:rsidR="00C63E33" w:rsidRPr="001D4175" w:rsidRDefault="00C63E33" w:rsidP="00EE20CF">
            <w:pPr>
              <w:jc w:val="center"/>
            </w:pPr>
            <w:r w:rsidRPr="001D4175">
              <w:t>0,0002</w:t>
            </w:r>
          </w:p>
        </w:tc>
      </w:tr>
      <w:tr w:rsidR="00C63E33" w:rsidRPr="001D4175" w14:paraId="48600CDE" w14:textId="77777777" w:rsidTr="004A08A3">
        <w:trPr>
          <w:cantSplit/>
          <w:tblHeader/>
        </w:trPr>
        <w:tc>
          <w:tcPr>
            <w:tcW w:w="3964" w:type="dxa"/>
            <w:tcBorders>
              <w:top w:val="single" w:sz="4" w:space="0" w:color="auto"/>
              <w:left w:val="single" w:sz="4" w:space="0" w:color="auto"/>
              <w:bottom w:val="single" w:sz="4" w:space="0" w:color="auto"/>
              <w:right w:val="nil"/>
            </w:tcBorders>
          </w:tcPr>
          <w:p w14:paraId="235C4DD1" w14:textId="77777777" w:rsidR="00C63E33" w:rsidRPr="001D4175" w:rsidRDefault="00C63E33" w:rsidP="00EE20CF">
            <w:pPr>
              <w:jc w:val="right"/>
            </w:pPr>
            <w:r w:rsidRPr="001D4175">
              <w:t>odziv ACR70, n (%)</w:t>
            </w:r>
          </w:p>
        </w:tc>
        <w:tc>
          <w:tcPr>
            <w:tcW w:w="2127" w:type="dxa"/>
            <w:tcBorders>
              <w:top w:val="single" w:sz="4" w:space="0" w:color="auto"/>
              <w:left w:val="nil"/>
              <w:bottom w:val="single" w:sz="4" w:space="0" w:color="auto"/>
              <w:right w:val="nil"/>
            </w:tcBorders>
          </w:tcPr>
          <w:p w14:paraId="27220AB1" w14:textId="77777777" w:rsidR="00C63E33" w:rsidRPr="001D4175" w:rsidRDefault="00C63E33" w:rsidP="00EE20CF">
            <w:pPr>
              <w:jc w:val="center"/>
            </w:pPr>
            <w:r w:rsidRPr="001D4175">
              <w:t>29 (17,9)</w:t>
            </w:r>
          </w:p>
        </w:tc>
        <w:tc>
          <w:tcPr>
            <w:tcW w:w="2126" w:type="dxa"/>
            <w:tcBorders>
              <w:top w:val="single" w:sz="4" w:space="0" w:color="auto"/>
              <w:left w:val="nil"/>
              <w:bottom w:val="single" w:sz="4" w:space="0" w:color="auto"/>
              <w:right w:val="nil"/>
            </w:tcBorders>
          </w:tcPr>
          <w:p w14:paraId="6000F1E1" w14:textId="77777777" w:rsidR="00C63E33" w:rsidRPr="001D4175" w:rsidRDefault="00C63E33" w:rsidP="00EE20CF">
            <w:pPr>
              <w:jc w:val="center"/>
            </w:pPr>
            <w:r w:rsidRPr="001D4175">
              <w:t>53 (32,5)</w:t>
            </w:r>
          </w:p>
        </w:tc>
        <w:tc>
          <w:tcPr>
            <w:tcW w:w="1417" w:type="dxa"/>
            <w:tcBorders>
              <w:top w:val="single" w:sz="4" w:space="0" w:color="auto"/>
              <w:left w:val="nil"/>
              <w:bottom w:val="single" w:sz="4" w:space="0" w:color="auto"/>
              <w:right w:val="single" w:sz="4" w:space="0" w:color="auto"/>
            </w:tcBorders>
          </w:tcPr>
          <w:p w14:paraId="1F4C2CD1" w14:textId="77777777" w:rsidR="00C63E33" w:rsidRPr="001D4175" w:rsidRDefault="00C63E33" w:rsidP="00EE20CF">
            <w:pPr>
              <w:jc w:val="center"/>
            </w:pPr>
            <w:r w:rsidRPr="001D4175">
              <w:t>0,0023</w:t>
            </w:r>
          </w:p>
        </w:tc>
      </w:tr>
    </w:tbl>
    <w:p w14:paraId="27DA6A4E" w14:textId="77777777" w:rsidR="00C63E33" w:rsidRPr="001D4175" w:rsidRDefault="00C63E33" w:rsidP="00C63E33">
      <w:pPr>
        <w:rPr>
          <w:i/>
          <w:iCs/>
          <w:sz w:val="20"/>
          <w:szCs w:val="20"/>
        </w:rPr>
      </w:pPr>
      <w:r w:rsidRPr="001D4175">
        <w:rPr>
          <w:i/>
          <w:iCs/>
          <w:sz w:val="20"/>
          <w:szCs w:val="20"/>
          <w:vertAlign w:val="superscript"/>
        </w:rPr>
        <w:t>a</w:t>
      </w:r>
      <w:r w:rsidRPr="001D4175">
        <w:rPr>
          <w:i/>
          <w:iCs/>
          <w:sz w:val="20"/>
          <w:szCs w:val="20"/>
        </w:rPr>
        <w:t xml:space="preserve"> p vrednost je prilagojena glede na regijo in trajanje RA za vse končne cilje ter dodatno za začetno vrednost pri vseh nadaljnjih končnih ciljih.</w:t>
      </w:r>
    </w:p>
    <w:p w14:paraId="012CFB05" w14:textId="77777777" w:rsidR="00C63E33" w:rsidRPr="001D4175" w:rsidRDefault="00C63E33" w:rsidP="00C63E33">
      <w:pPr>
        <w:rPr>
          <w:i/>
          <w:iCs/>
          <w:sz w:val="20"/>
          <w:szCs w:val="20"/>
        </w:rPr>
      </w:pPr>
      <w:r w:rsidRPr="001D4175">
        <w:rPr>
          <w:i/>
          <w:iCs/>
          <w:sz w:val="20"/>
          <w:szCs w:val="20"/>
          <w:vertAlign w:val="superscript"/>
        </w:rPr>
        <w:t>b</w:t>
      </w:r>
      <w:r w:rsidRPr="001D4175">
        <w:rPr>
          <w:i/>
          <w:iCs/>
          <w:sz w:val="20"/>
          <w:szCs w:val="20"/>
        </w:rPr>
        <w:t xml:space="preserve"> Za manjkajoče podatke so uporabili imputacijo za neodzivne bolnike. Za nadzor multiplicitete so uporabili Holm-Bonferronijevo korekcijo.</w:t>
      </w:r>
    </w:p>
    <w:p w14:paraId="35A6A9A3" w14:textId="77777777" w:rsidR="00C63E33" w:rsidRPr="001D4175" w:rsidRDefault="00C63E33" w:rsidP="00C63E33"/>
    <w:p w14:paraId="55C69C3F" w14:textId="77777777" w:rsidR="00C63E33" w:rsidRPr="001D4175" w:rsidRDefault="00C63E33" w:rsidP="00EE20CF">
      <w:r w:rsidRPr="001D4175">
        <w:t>Celokupni klinični profil neželenih učinkov je bil pri tocilizumabu in adalimumabu podoben. Delež bolnikov z resnimi neželenimi učinki je bil med zdravljenima skupinama uravnotežen (tocilizumab 11,7 % v primerjavi z adalimumabom 9,9 %). Tipi neželenih učinkov v skupini s tocilizumabom so bili skladni z znanim varnostnim profilom tocilizumaba, o neželenih učinkih so poročali s podobno pogostnostjo v primerjavi s preglednico 1. O večji incidenci infekcijskih in parazitskih bolezni so poročali v skupini s tocilizumabom (48 % v primerjavi z 42 %), razlik v incidenci resnih okužb pa ni bilo (3,1 %). Pri obeh študijskih zdravljenjih so se pojavili enaki vzorci sprememb laboratorijskih varnostnih parametrov (zmanjšanje števila nevtrofilcev in trombocitov, zvišanje ALT, AST in lipidov), vendar pa je bila pri tocilizumabu v primerjavi z adalimumabom magnituda spremembe in pogostnost izraženih nepravilnosti večja. Pri štirih bolnikih (2,5 %) iz skupine, ki je prejemala tocilizumab in dveh bolnikih (1,2 %) iz skupine, ki je prejemala adalimumab, se je pojavilo zmanjšanje števila nevtrofilcev stopnje 3 ali 4 po CTC. Pri enajstih bolnikih (6,8 %) iz skupine, ki je prejemala tocilizumab in petih bolnikih (3,1 %) iz skupine, ki je prejemala adalimumab, se je pojavilo zvišanje ALT stopnje 2 ali več po CTC. Povprečno povišanje LDL od pričetka zdravljenja je bilo</w:t>
      </w:r>
      <w:r w:rsidR="00EE20CF" w:rsidRPr="001D4175">
        <w:t xml:space="preserve"> </w:t>
      </w:r>
      <w:r w:rsidRPr="001D4175">
        <w:t>0,64 mmol/l (25 mg/dl) pri bolnikih v skupini s tocilizumabom in 0,19 mmol/l (7 mg/dl) pri bolnikih v skupini z adalimumabom. Varnost, ki so jo opazili v skupini s tocilizumabom, je bila v skladu z znanim varnostnim profilom tocilizumaba, novih ali nepričakovanih neželenih učinkov niso opazili (glejte preglednico 1).</w:t>
      </w:r>
    </w:p>
    <w:p w14:paraId="3F64ED83" w14:textId="77777777" w:rsidR="00C63E33" w:rsidRPr="001D4175" w:rsidRDefault="00C63E33" w:rsidP="00C63E33"/>
    <w:p w14:paraId="1DF87F27" w14:textId="77777777" w:rsidR="00C63E33" w:rsidRPr="001D4175" w:rsidRDefault="00C63E33" w:rsidP="00170A71">
      <w:pPr>
        <w:keepNext/>
        <w:rPr>
          <w:b/>
          <w:bCs/>
          <w:i/>
          <w:iCs/>
        </w:rPr>
      </w:pPr>
      <w:r w:rsidRPr="001D4175">
        <w:rPr>
          <w:b/>
          <w:bCs/>
          <w:i/>
          <w:iCs/>
        </w:rPr>
        <w:t>Bolniki, ki se še niso zdravili z metotreksatom; zgodnji RA</w:t>
      </w:r>
    </w:p>
    <w:p w14:paraId="6132B65C" w14:textId="77777777" w:rsidR="00C63E33" w:rsidRPr="001D4175" w:rsidRDefault="00C63E33" w:rsidP="00EE20CF">
      <w:r w:rsidRPr="001D4175">
        <w:t>Študija VII (WA19926) je bila dveletna študija z načrtovano primarno analizo v 52. tednu; ocenila je</w:t>
      </w:r>
      <w:r w:rsidR="00EE20CF" w:rsidRPr="001D4175">
        <w:t xml:space="preserve"> </w:t>
      </w:r>
      <w:r w:rsidRPr="001D4175">
        <w:t>1162 odraslih bolnikov z zmernim do hudim, aktivnim, zgodnjim RA (povprečno trajanje bolezni</w:t>
      </w:r>
      <w:r w:rsidR="00EE20CF" w:rsidRPr="001D4175">
        <w:t xml:space="preserve"> </w:t>
      </w:r>
      <w:r w:rsidRPr="001D4175">
        <w:t>≤ 6 mesecev), ki se še niso zdravili z metotreksatom. Približno 20 % bolnikov je prejelo predhodno zdravljenje z DMARD, z izjemo metotreksata. Ta študija je ocenjevala učinkovitost intravensko danega tocilizumaba 4 mg/kg ali 8 mg/kg vsake 4 tedne v kombinaciji z metotreksatom, intravensko danega tocilizumaba 8 mg/kg v monoterapiji in metotreksata v monoterapiji na zmanjšanje znakov in simptomov ter hitrosti napredovanja okvare sklepov v 104 tednih. Primarni cilj je bil delež bolnikov, ki so dosegli remisijo glede na DAS28 (DAS28 &lt; 2,6) v 24. tednu. V skupini s tocilizumabom</w:t>
      </w:r>
      <w:r w:rsidR="00EE20CF" w:rsidRPr="001D4175">
        <w:t xml:space="preserve"> </w:t>
      </w:r>
      <w:r w:rsidRPr="001D4175">
        <w:t>8 mg/kg in metotreksatom ter skupini s tocilizumabom v monoterapiji je primarni cilj dosegel signifikantno večji delež bolnikov v primerjavi s samim metotreksatom. V skupini s tocilizumabom 8 mg/kg in metotreksatom so bili statistično značilni tudi rezultati za ključne sekundarne cilje.</w:t>
      </w:r>
      <w:r w:rsidR="00EE20CF" w:rsidRPr="001D4175">
        <w:t xml:space="preserve"> </w:t>
      </w:r>
      <w:r w:rsidRPr="001D4175">
        <w:t>Številčno večje odzive v primerjavi s samim metotreksatom so opazili v skupini s tocilizumabom</w:t>
      </w:r>
      <w:r w:rsidR="00EE20CF" w:rsidRPr="001D4175">
        <w:t xml:space="preserve"> </w:t>
      </w:r>
      <w:r w:rsidRPr="001D4175">
        <w:t>8 mg/kg v monoterapiji pri vseh sekudarnih ciljih, vključno z radiološkimi. V tej študiji so analizirali tudi remisijo glede na ACR/EULAR (na osnovi Boolean in Index definicije), ki sta bila vnaprej določena eksplorativna cilja – v skupinah s tocilizumabom so opazili večje odzive. Rezultati iz študije VII so prikazani v preglednici 7.</w:t>
      </w:r>
    </w:p>
    <w:p w14:paraId="718AD44A" w14:textId="77777777" w:rsidR="00C63E33" w:rsidRPr="001D4175" w:rsidRDefault="00C63E33" w:rsidP="00C63E33"/>
    <w:p w14:paraId="75FF1829" w14:textId="77777777" w:rsidR="00C63E33" w:rsidRPr="001D4175" w:rsidRDefault="00C63E33" w:rsidP="00170A71">
      <w:pPr>
        <w:keepNext/>
        <w:ind w:left="1560" w:hanging="1560"/>
        <w:rPr>
          <w:i/>
          <w:iCs/>
        </w:rPr>
      </w:pPr>
      <w:r w:rsidRPr="001D4175">
        <w:rPr>
          <w:i/>
          <w:iCs/>
        </w:rPr>
        <w:t>Preglednica 7.</w:t>
      </w:r>
      <w:r w:rsidR="00EE20CF" w:rsidRPr="001D4175">
        <w:rPr>
          <w:i/>
          <w:iCs/>
        </w:rPr>
        <w:tab/>
      </w:r>
      <w:r w:rsidRPr="001D4175">
        <w:rPr>
          <w:i/>
          <w:iCs/>
        </w:rPr>
        <w:t>Rezultati učinkovitosti za študijo VII (WA19926) pri bolnikih z zgodnjim RA, ki se še niso zdravili z metotreksatom</w:t>
      </w:r>
    </w:p>
    <w:p w14:paraId="564ED1B5" w14:textId="77777777" w:rsidR="00C63E33" w:rsidRPr="001D4175" w:rsidRDefault="00C63E33" w:rsidP="00170A71">
      <w:pPr>
        <w:keepNext/>
      </w:pPr>
    </w:p>
    <w:tbl>
      <w:tblPr>
        <w:tblOverlap w:val="neve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39"/>
        <w:gridCol w:w="2034"/>
        <w:gridCol w:w="1386"/>
        <w:gridCol w:w="1371"/>
        <w:gridCol w:w="1386"/>
        <w:gridCol w:w="1064"/>
      </w:tblGrid>
      <w:tr w:rsidR="00EE20CF" w:rsidRPr="001D4175" w14:paraId="14F3EEEB" w14:textId="77777777" w:rsidTr="00522C63">
        <w:trPr>
          <w:cantSplit/>
          <w:tblHeader/>
        </w:trPr>
        <w:tc>
          <w:tcPr>
            <w:tcW w:w="3873" w:type="dxa"/>
            <w:gridSpan w:val="2"/>
            <w:vAlign w:val="bottom"/>
          </w:tcPr>
          <w:p w14:paraId="28CFED7D" w14:textId="77777777" w:rsidR="00EE20CF" w:rsidRPr="001D4175" w:rsidRDefault="00EE20CF" w:rsidP="00170A71">
            <w:pPr>
              <w:keepNext/>
              <w:suppressAutoHyphens/>
              <w:jc w:val="center"/>
              <w:rPr>
                <w:b/>
                <w:bCs/>
                <w:sz w:val="20"/>
                <w:szCs w:val="20"/>
              </w:rPr>
            </w:pPr>
          </w:p>
        </w:tc>
        <w:tc>
          <w:tcPr>
            <w:tcW w:w="1386" w:type="dxa"/>
            <w:vAlign w:val="bottom"/>
          </w:tcPr>
          <w:p w14:paraId="4BD69AFE" w14:textId="77777777" w:rsidR="00EE20CF" w:rsidRPr="001D4175" w:rsidRDefault="00EE20CF" w:rsidP="00170A71">
            <w:pPr>
              <w:keepNext/>
              <w:jc w:val="center"/>
              <w:rPr>
                <w:b/>
                <w:bCs/>
                <w:sz w:val="20"/>
                <w:szCs w:val="20"/>
              </w:rPr>
            </w:pPr>
            <w:r w:rsidRPr="001D4175">
              <w:rPr>
                <w:b/>
                <w:bCs/>
                <w:sz w:val="20"/>
                <w:szCs w:val="20"/>
              </w:rPr>
              <w:t>TCZ 8 mg/kg + MTX</w:t>
            </w:r>
          </w:p>
          <w:p w14:paraId="0304E02A" w14:textId="77777777" w:rsidR="00EE20CF" w:rsidRPr="001D4175" w:rsidRDefault="00EE20CF" w:rsidP="00170A71">
            <w:pPr>
              <w:keepNext/>
              <w:suppressAutoHyphens/>
              <w:jc w:val="center"/>
              <w:rPr>
                <w:b/>
                <w:bCs/>
                <w:sz w:val="20"/>
                <w:szCs w:val="20"/>
              </w:rPr>
            </w:pPr>
            <w:r w:rsidRPr="001D4175">
              <w:rPr>
                <w:b/>
                <w:bCs/>
                <w:sz w:val="20"/>
                <w:szCs w:val="20"/>
              </w:rPr>
              <w:t>n = 290</w:t>
            </w:r>
          </w:p>
        </w:tc>
        <w:tc>
          <w:tcPr>
            <w:tcW w:w="1371" w:type="dxa"/>
            <w:vAlign w:val="bottom"/>
          </w:tcPr>
          <w:p w14:paraId="6D184F39" w14:textId="77777777" w:rsidR="00EE20CF" w:rsidRPr="001D4175" w:rsidRDefault="00EE20CF" w:rsidP="00170A71">
            <w:pPr>
              <w:keepNext/>
              <w:jc w:val="center"/>
              <w:rPr>
                <w:b/>
                <w:bCs/>
                <w:sz w:val="20"/>
                <w:szCs w:val="20"/>
              </w:rPr>
            </w:pPr>
            <w:r w:rsidRPr="001D4175">
              <w:rPr>
                <w:b/>
                <w:bCs/>
                <w:sz w:val="20"/>
                <w:szCs w:val="20"/>
              </w:rPr>
              <w:t>TCZ 8 mg/kg + placebo</w:t>
            </w:r>
          </w:p>
          <w:p w14:paraId="58A41EBE" w14:textId="77777777" w:rsidR="00EE20CF" w:rsidRPr="001D4175" w:rsidRDefault="00EE20CF" w:rsidP="00170A71">
            <w:pPr>
              <w:keepNext/>
              <w:suppressAutoHyphens/>
              <w:jc w:val="center"/>
              <w:rPr>
                <w:b/>
                <w:bCs/>
                <w:sz w:val="20"/>
                <w:szCs w:val="20"/>
              </w:rPr>
            </w:pPr>
            <w:r w:rsidRPr="001D4175">
              <w:rPr>
                <w:b/>
                <w:bCs/>
                <w:sz w:val="20"/>
                <w:szCs w:val="20"/>
              </w:rPr>
              <w:t>n = 292</w:t>
            </w:r>
          </w:p>
        </w:tc>
        <w:tc>
          <w:tcPr>
            <w:tcW w:w="1386" w:type="dxa"/>
            <w:vAlign w:val="bottom"/>
          </w:tcPr>
          <w:p w14:paraId="2B3C321F" w14:textId="77777777" w:rsidR="00EE20CF" w:rsidRPr="001D4175" w:rsidRDefault="00EE20CF" w:rsidP="00170A71">
            <w:pPr>
              <w:keepNext/>
              <w:jc w:val="center"/>
              <w:rPr>
                <w:b/>
                <w:bCs/>
                <w:sz w:val="20"/>
                <w:szCs w:val="20"/>
              </w:rPr>
            </w:pPr>
            <w:r w:rsidRPr="001D4175">
              <w:rPr>
                <w:b/>
                <w:bCs/>
                <w:sz w:val="20"/>
                <w:szCs w:val="20"/>
              </w:rPr>
              <w:t>TCZ 4 mg/kg + MTX</w:t>
            </w:r>
          </w:p>
          <w:p w14:paraId="3F5B9399" w14:textId="77777777" w:rsidR="00EE20CF" w:rsidRPr="001D4175" w:rsidRDefault="00EE20CF" w:rsidP="00170A71">
            <w:pPr>
              <w:keepNext/>
              <w:suppressAutoHyphens/>
              <w:jc w:val="center"/>
              <w:rPr>
                <w:b/>
                <w:bCs/>
                <w:sz w:val="20"/>
                <w:szCs w:val="20"/>
              </w:rPr>
            </w:pPr>
            <w:r w:rsidRPr="001D4175">
              <w:rPr>
                <w:b/>
                <w:bCs/>
                <w:sz w:val="20"/>
                <w:szCs w:val="20"/>
              </w:rPr>
              <w:t>n = 288</w:t>
            </w:r>
          </w:p>
        </w:tc>
        <w:tc>
          <w:tcPr>
            <w:tcW w:w="1064" w:type="dxa"/>
            <w:vAlign w:val="bottom"/>
          </w:tcPr>
          <w:p w14:paraId="373A213C" w14:textId="77777777" w:rsidR="00EE20CF" w:rsidRPr="001D4175" w:rsidRDefault="00EE20CF" w:rsidP="00170A71">
            <w:pPr>
              <w:keepNext/>
              <w:jc w:val="center"/>
              <w:rPr>
                <w:b/>
                <w:bCs/>
                <w:sz w:val="20"/>
                <w:szCs w:val="20"/>
              </w:rPr>
            </w:pPr>
            <w:r w:rsidRPr="001D4175">
              <w:rPr>
                <w:b/>
                <w:bCs/>
                <w:sz w:val="20"/>
                <w:szCs w:val="20"/>
              </w:rPr>
              <w:t>Placebo + MTX</w:t>
            </w:r>
          </w:p>
          <w:p w14:paraId="4C19CDAB" w14:textId="77777777" w:rsidR="00EE20CF" w:rsidRPr="001D4175" w:rsidRDefault="00EE20CF" w:rsidP="00170A71">
            <w:pPr>
              <w:keepNext/>
              <w:suppressAutoHyphens/>
              <w:jc w:val="center"/>
              <w:rPr>
                <w:b/>
                <w:bCs/>
                <w:sz w:val="20"/>
                <w:szCs w:val="20"/>
              </w:rPr>
            </w:pPr>
            <w:r w:rsidRPr="001D4175">
              <w:rPr>
                <w:b/>
                <w:bCs/>
                <w:sz w:val="20"/>
                <w:szCs w:val="20"/>
              </w:rPr>
              <w:t>n = 287</w:t>
            </w:r>
          </w:p>
        </w:tc>
      </w:tr>
      <w:tr w:rsidR="00EE20CF" w:rsidRPr="001D4175" w14:paraId="346D97ED" w14:textId="77777777" w:rsidTr="00522C63">
        <w:trPr>
          <w:cantSplit/>
          <w:tblHeader/>
        </w:trPr>
        <w:tc>
          <w:tcPr>
            <w:tcW w:w="9080" w:type="dxa"/>
            <w:gridSpan w:val="6"/>
          </w:tcPr>
          <w:p w14:paraId="6D216005" w14:textId="77777777" w:rsidR="00EE20CF" w:rsidRPr="001D4175" w:rsidRDefault="00EE20CF" w:rsidP="00EE20CF">
            <w:pPr>
              <w:suppressAutoHyphens/>
              <w:rPr>
                <w:b/>
                <w:bCs/>
                <w:sz w:val="20"/>
                <w:szCs w:val="20"/>
              </w:rPr>
            </w:pPr>
            <w:r w:rsidRPr="001D4175">
              <w:rPr>
                <w:b/>
                <w:bCs/>
                <w:sz w:val="20"/>
                <w:szCs w:val="20"/>
              </w:rPr>
              <w:t>Primarni cilj</w:t>
            </w:r>
          </w:p>
        </w:tc>
      </w:tr>
      <w:tr w:rsidR="00EE20CF" w:rsidRPr="001D4175" w14:paraId="5D628B5D" w14:textId="77777777" w:rsidTr="00522C63">
        <w:trPr>
          <w:cantSplit/>
          <w:tblHeader/>
        </w:trPr>
        <w:tc>
          <w:tcPr>
            <w:tcW w:w="3873" w:type="dxa"/>
            <w:gridSpan w:val="2"/>
            <w:tcBorders>
              <w:bottom w:val="single" w:sz="4" w:space="0" w:color="auto"/>
            </w:tcBorders>
          </w:tcPr>
          <w:p w14:paraId="6B6A3F87" w14:textId="77777777" w:rsidR="00EE20CF" w:rsidRPr="001D4175" w:rsidRDefault="00EE20CF" w:rsidP="00EE20CF">
            <w:pPr>
              <w:suppressAutoHyphens/>
              <w:rPr>
                <w:sz w:val="20"/>
                <w:szCs w:val="20"/>
              </w:rPr>
            </w:pPr>
            <w:r w:rsidRPr="001D4175">
              <w:rPr>
                <w:sz w:val="20"/>
                <w:szCs w:val="20"/>
              </w:rPr>
              <w:t>remisija glede na DAS28</w:t>
            </w:r>
          </w:p>
        </w:tc>
        <w:tc>
          <w:tcPr>
            <w:tcW w:w="1386" w:type="dxa"/>
          </w:tcPr>
          <w:p w14:paraId="6614157A" w14:textId="77777777" w:rsidR="00EE20CF" w:rsidRPr="001D4175" w:rsidRDefault="00EE20CF" w:rsidP="00EE20CF">
            <w:pPr>
              <w:suppressAutoHyphens/>
              <w:jc w:val="center"/>
              <w:rPr>
                <w:sz w:val="20"/>
                <w:szCs w:val="20"/>
              </w:rPr>
            </w:pPr>
          </w:p>
        </w:tc>
        <w:tc>
          <w:tcPr>
            <w:tcW w:w="1371" w:type="dxa"/>
          </w:tcPr>
          <w:p w14:paraId="2B88D7D7" w14:textId="77777777" w:rsidR="00EE20CF" w:rsidRPr="001D4175" w:rsidRDefault="00EE20CF" w:rsidP="00EE20CF">
            <w:pPr>
              <w:suppressAutoHyphens/>
              <w:jc w:val="center"/>
              <w:rPr>
                <w:sz w:val="20"/>
                <w:szCs w:val="20"/>
              </w:rPr>
            </w:pPr>
          </w:p>
        </w:tc>
        <w:tc>
          <w:tcPr>
            <w:tcW w:w="1386" w:type="dxa"/>
          </w:tcPr>
          <w:p w14:paraId="3BCD29DF" w14:textId="77777777" w:rsidR="00EE20CF" w:rsidRPr="001D4175" w:rsidRDefault="00EE20CF" w:rsidP="00EE20CF">
            <w:pPr>
              <w:suppressAutoHyphens/>
              <w:jc w:val="center"/>
              <w:rPr>
                <w:sz w:val="20"/>
                <w:szCs w:val="20"/>
              </w:rPr>
            </w:pPr>
          </w:p>
        </w:tc>
        <w:tc>
          <w:tcPr>
            <w:tcW w:w="1064" w:type="dxa"/>
          </w:tcPr>
          <w:p w14:paraId="48CC36E3" w14:textId="77777777" w:rsidR="00EE20CF" w:rsidRPr="001D4175" w:rsidRDefault="00EE20CF" w:rsidP="00EE20CF">
            <w:pPr>
              <w:suppressAutoHyphens/>
              <w:jc w:val="center"/>
              <w:rPr>
                <w:sz w:val="20"/>
                <w:szCs w:val="20"/>
              </w:rPr>
            </w:pPr>
          </w:p>
        </w:tc>
      </w:tr>
      <w:tr w:rsidR="00EE20CF" w:rsidRPr="001D4175" w14:paraId="7BAF3758" w14:textId="77777777" w:rsidTr="00522C63">
        <w:trPr>
          <w:cantSplit/>
          <w:tblHeader/>
        </w:trPr>
        <w:tc>
          <w:tcPr>
            <w:tcW w:w="1839" w:type="dxa"/>
            <w:tcBorders>
              <w:right w:val="nil"/>
            </w:tcBorders>
          </w:tcPr>
          <w:p w14:paraId="28895404" w14:textId="77777777" w:rsidR="00EE20CF" w:rsidRPr="001D4175" w:rsidRDefault="00EE20CF" w:rsidP="00EE20CF">
            <w:pPr>
              <w:suppressAutoHyphens/>
              <w:ind w:left="283"/>
              <w:rPr>
                <w:sz w:val="20"/>
                <w:szCs w:val="20"/>
              </w:rPr>
            </w:pPr>
            <w:r w:rsidRPr="001D4175">
              <w:rPr>
                <w:sz w:val="20"/>
                <w:szCs w:val="20"/>
              </w:rPr>
              <w:t>24. teden</w:t>
            </w:r>
          </w:p>
        </w:tc>
        <w:tc>
          <w:tcPr>
            <w:tcW w:w="2034" w:type="dxa"/>
            <w:tcBorders>
              <w:left w:val="nil"/>
            </w:tcBorders>
          </w:tcPr>
          <w:p w14:paraId="3768E024" w14:textId="77777777" w:rsidR="00EE20CF" w:rsidRPr="001D4175" w:rsidRDefault="00EE20CF" w:rsidP="00EE20CF">
            <w:pPr>
              <w:rPr>
                <w:sz w:val="20"/>
                <w:szCs w:val="20"/>
              </w:rPr>
            </w:pPr>
            <w:r w:rsidRPr="001D4175">
              <w:rPr>
                <w:sz w:val="20"/>
                <w:szCs w:val="20"/>
              </w:rPr>
              <w:t>n (%)</w:t>
            </w:r>
          </w:p>
        </w:tc>
        <w:tc>
          <w:tcPr>
            <w:tcW w:w="1386" w:type="dxa"/>
          </w:tcPr>
          <w:p w14:paraId="4D6B91E1" w14:textId="77777777" w:rsidR="00EE20CF" w:rsidRPr="001D4175" w:rsidRDefault="00EE20CF" w:rsidP="00EE20CF">
            <w:pPr>
              <w:suppressAutoHyphens/>
              <w:jc w:val="center"/>
              <w:rPr>
                <w:sz w:val="20"/>
                <w:szCs w:val="20"/>
              </w:rPr>
            </w:pPr>
            <w:r w:rsidRPr="001D4175">
              <w:rPr>
                <w:sz w:val="20"/>
                <w:szCs w:val="20"/>
              </w:rPr>
              <w:t>130 (44,8)***</w:t>
            </w:r>
          </w:p>
        </w:tc>
        <w:tc>
          <w:tcPr>
            <w:tcW w:w="1371" w:type="dxa"/>
          </w:tcPr>
          <w:p w14:paraId="32C8458C" w14:textId="77777777" w:rsidR="00EE20CF" w:rsidRPr="001D4175" w:rsidRDefault="00EE20CF" w:rsidP="00EE20CF">
            <w:pPr>
              <w:suppressAutoHyphens/>
              <w:jc w:val="center"/>
              <w:rPr>
                <w:sz w:val="20"/>
                <w:szCs w:val="20"/>
              </w:rPr>
            </w:pPr>
            <w:r w:rsidRPr="001D4175">
              <w:rPr>
                <w:sz w:val="20"/>
                <w:szCs w:val="20"/>
              </w:rPr>
              <w:t>113 (38,7)***</w:t>
            </w:r>
          </w:p>
        </w:tc>
        <w:tc>
          <w:tcPr>
            <w:tcW w:w="1386" w:type="dxa"/>
          </w:tcPr>
          <w:p w14:paraId="4820D969" w14:textId="77777777" w:rsidR="00EE20CF" w:rsidRPr="001D4175" w:rsidRDefault="00EE20CF" w:rsidP="00EE20CF">
            <w:pPr>
              <w:suppressAutoHyphens/>
              <w:jc w:val="center"/>
              <w:rPr>
                <w:sz w:val="20"/>
                <w:szCs w:val="20"/>
              </w:rPr>
            </w:pPr>
            <w:r w:rsidRPr="001D4175">
              <w:rPr>
                <w:sz w:val="20"/>
                <w:szCs w:val="20"/>
              </w:rPr>
              <w:t>92 (31,9)</w:t>
            </w:r>
          </w:p>
        </w:tc>
        <w:tc>
          <w:tcPr>
            <w:tcW w:w="1064" w:type="dxa"/>
          </w:tcPr>
          <w:p w14:paraId="2F416AE9" w14:textId="77777777" w:rsidR="00EE20CF" w:rsidRPr="001D4175" w:rsidRDefault="00EE20CF" w:rsidP="00EE20CF">
            <w:pPr>
              <w:suppressAutoHyphens/>
              <w:jc w:val="center"/>
              <w:rPr>
                <w:sz w:val="20"/>
                <w:szCs w:val="20"/>
              </w:rPr>
            </w:pPr>
            <w:r w:rsidRPr="001D4175">
              <w:rPr>
                <w:sz w:val="20"/>
                <w:szCs w:val="20"/>
              </w:rPr>
              <w:t>43 (15,0)</w:t>
            </w:r>
          </w:p>
        </w:tc>
      </w:tr>
      <w:tr w:rsidR="00EE20CF" w:rsidRPr="001D4175" w14:paraId="5870E251" w14:textId="77777777" w:rsidTr="00522C63">
        <w:trPr>
          <w:cantSplit/>
          <w:tblHeader/>
        </w:trPr>
        <w:tc>
          <w:tcPr>
            <w:tcW w:w="9080" w:type="dxa"/>
            <w:gridSpan w:val="6"/>
          </w:tcPr>
          <w:p w14:paraId="0BEB2ED9" w14:textId="77777777" w:rsidR="00EE20CF" w:rsidRPr="001D4175" w:rsidRDefault="00EE20CF" w:rsidP="00EE20CF">
            <w:pPr>
              <w:suppressAutoHyphens/>
              <w:rPr>
                <w:b/>
                <w:bCs/>
                <w:sz w:val="20"/>
                <w:szCs w:val="20"/>
              </w:rPr>
            </w:pPr>
            <w:r w:rsidRPr="001D4175">
              <w:rPr>
                <w:b/>
                <w:bCs/>
                <w:sz w:val="20"/>
                <w:szCs w:val="20"/>
              </w:rPr>
              <w:t>Ključni sekundarni cilji</w:t>
            </w:r>
          </w:p>
        </w:tc>
      </w:tr>
      <w:tr w:rsidR="00EE20CF" w:rsidRPr="001D4175" w14:paraId="69D9B586" w14:textId="77777777" w:rsidTr="00522C63">
        <w:trPr>
          <w:cantSplit/>
          <w:tblHeader/>
        </w:trPr>
        <w:tc>
          <w:tcPr>
            <w:tcW w:w="3873" w:type="dxa"/>
            <w:gridSpan w:val="2"/>
            <w:tcBorders>
              <w:bottom w:val="single" w:sz="4" w:space="0" w:color="auto"/>
            </w:tcBorders>
          </w:tcPr>
          <w:p w14:paraId="7DA7330F" w14:textId="77777777" w:rsidR="00EE20CF" w:rsidRPr="001D4175" w:rsidRDefault="00DE27DE" w:rsidP="00EE20CF">
            <w:pPr>
              <w:suppressAutoHyphens/>
              <w:rPr>
                <w:sz w:val="20"/>
                <w:szCs w:val="20"/>
              </w:rPr>
            </w:pPr>
            <w:r w:rsidRPr="001D4175">
              <w:rPr>
                <w:sz w:val="20"/>
                <w:szCs w:val="20"/>
              </w:rPr>
              <w:t>remisija glede na DAS28</w:t>
            </w:r>
          </w:p>
        </w:tc>
        <w:tc>
          <w:tcPr>
            <w:tcW w:w="1386" w:type="dxa"/>
          </w:tcPr>
          <w:p w14:paraId="125ECD66" w14:textId="77777777" w:rsidR="00EE20CF" w:rsidRPr="001D4175" w:rsidRDefault="00EE20CF" w:rsidP="00EE20CF">
            <w:pPr>
              <w:suppressAutoHyphens/>
              <w:rPr>
                <w:sz w:val="20"/>
                <w:szCs w:val="20"/>
              </w:rPr>
            </w:pPr>
          </w:p>
        </w:tc>
        <w:tc>
          <w:tcPr>
            <w:tcW w:w="1371" w:type="dxa"/>
          </w:tcPr>
          <w:p w14:paraId="59FA7AC6" w14:textId="77777777" w:rsidR="00EE20CF" w:rsidRPr="001D4175" w:rsidRDefault="00EE20CF" w:rsidP="00EE20CF">
            <w:pPr>
              <w:suppressAutoHyphens/>
              <w:rPr>
                <w:sz w:val="20"/>
                <w:szCs w:val="20"/>
              </w:rPr>
            </w:pPr>
          </w:p>
        </w:tc>
        <w:tc>
          <w:tcPr>
            <w:tcW w:w="1386" w:type="dxa"/>
          </w:tcPr>
          <w:p w14:paraId="7944EB06" w14:textId="77777777" w:rsidR="00EE20CF" w:rsidRPr="001D4175" w:rsidRDefault="00EE20CF" w:rsidP="00EE20CF">
            <w:pPr>
              <w:suppressAutoHyphens/>
              <w:rPr>
                <w:sz w:val="20"/>
                <w:szCs w:val="20"/>
              </w:rPr>
            </w:pPr>
          </w:p>
        </w:tc>
        <w:tc>
          <w:tcPr>
            <w:tcW w:w="1064" w:type="dxa"/>
          </w:tcPr>
          <w:p w14:paraId="63F93100" w14:textId="77777777" w:rsidR="00EE20CF" w:rsidRPr="001D4175" w:rsidRDefault="00EE20CF" w:rsidP="00EE20CF">
            <w:pPr>
              <w:suppressAutoHyphens/>
              <w:rPr>
                <w:sz w:val="20"/>
                <w:szCs w:val="20"/>
              </w:rPr>
            </w:pPr>
          </w:p>
        </w:tc>
      </w:tr>
      <w:tr w:rsidR="00DE27DE" w:rsidRPr="001D4175" w14:paraId="05C79AFA" w14:textId="77777777" w:rsidTr="00522C63">
        <w:trPr>
          <w:cantSplit/>
          <w:tblHeader/>
        </w:trPr>
        <w:tc>
          <w:tcPr>
            <w:tcW w:w="1839" w:type="dxa"/>
            <w:tcBorders>
              <w:right w:val="nil"/>
            </w:tcBorders>
          </w:tcPr>
          <w:p w14:paraId="6015BE6E" w14:textId="77777777" w:rsidR="00DE27DE" w:rsidRPr="001D4175" w:rsidRDefault="00DE27DE" w:rsidP="00DE27DE">
            <w:pPr>
              <w:suppressAutoHyphens/>
              <w:ind w:left="283"/>
              <w:rPr>
                <w:sz w:val="20"/>
                <w:szCs w:val="20"/>
              </w:rPr>
            </w:pPr>
            <w:r w:rsidRPr="001D4175">
              <w:rPr>
                <w:sz w:val="20"/>
                <w:szCs w:val="20"/>
              </w:rPr>
              <w:t>52. teden</w:t>
            </w:r>
          </w:p>
        </w:tc>
        <w:tc>
          <w:tcPr>
            <w:tcW w:w="2034" w:type="dxa"/>
            <w:tcBorders>
              <w:left w:val="nil"/>
            </w:tcBorders>
          </w:tcPr>
          <w:p w14:paraId="3D375941" w14:textId="77777777" w:rsidR="00DE27DE" w:rsidRPr="001D4175" w:rsidRDefault="00DE27DE" w:rsidP="00DE27DE">
            <w:pPr>
              <w:rPr>
                <w:sz w:val="20"/>
                <w:szCs w:val="20"/>
              </w:rPr>
            </w:pPr>
            <w:r w:rsidRPr="001D4175">
              <w:rPr>
                <w:sz w:val="20"/>
                <w:szCs w:val="20"/>
              </w:rPr>
              <w:t>ACR, n (%)</w:t>
            </w:r>
          </w:p>
        </w:tc>
        <w:tc>
          <w:tcPr>
            <w:tcW w:w="1386" w:type="dxa"/>
          </w:tcPr>
          <w:p w14:paraId="0F67DD8B" w14:textId="77777777" w:rsidR="00DE27DE" w:rsidRPr="001D4175" w:rsidRDefault="00DE27DE" w:rsidP="00DE27DE">
            <w:pPr>
              <w:suppressAutoHyphens/>
              <w:jc w:val="center"/>
              <w:rPr>
                <w:sz w:val="20"/>
                <w:szCs w:val="20"/>
              </w:rPr>
            </w:pPr>
            <w:r w:rsidRPr="001D4175">
              <w:rPr>
                <w:sz w:val="20"/>
                <w:szCs w:val="20"/>
              </w:rPr>
              <w:t>142 (49,0)***</w:t>
            </w:r>
          </w:p>
        </w:tc>
        <w:tc>
          <w:tcPr>
            <w:tcW w:w="1371" w:type="dxa"/>
          </w:tcPr>
          <w:p w14:paraId="1EAAE98D" w14:textId="77777777" w:rsidR="00DE27DE" w:rsidRPr="001D4175" w:rsidRDefault="00DE27DE" w:rsidP="00DE27DE">
            <w:pPr>
              <w:suppressAutoHyphens/>
              <w:jc w:val="center"/>
              <w:rPr>
                <w:sz w:val="20"/>
                <w:szCs w:val="20"/>
              </w:rPr>
            </w:pPr>
            <w:r w:rsidRPr="001D4175">
              <w:rPr>
                <w:sz w:val="20"/>
                <w:szCs w:val="20"/>
              </w:rPr>
              <w:t>115 (39,4)</w:t>
            </w:r>
          </w:p>
        </w:tc>
        <w:tc>
          <w:tcPr>
            <w:tcW w:w="1386" w:type="dxa"/>
          </w:tcPr>
          <w:p w14:paraId="1DCE87B6" w14:textId="77777777" w:rsidR="00DE27DE" w:rsidRPr="001D4175" w:rsidRDefault="00DE27DE" w:rsidP="00DE27DE">
            <w:pPr>
              <w:suppressAutoHyphens/>
              <w:jc w:val="center"/>
              <w:rPr>
                <w:sz w:val="20"/>
                <w:szCs w:val="20"/>
              </w:rPr>
            </w:pPr>
            <w:r w:rsidRPr="001D4175">
              <w:rPr>
                <w:sz w:val="20"/>
                <w:szCs w:val="20"/>
              </w:rPr>
              <w:t>98 (34,0)</w:t>
            </w:r>
          </w:p>
        </w:tc>
        <w:tc>
          <w:tcPr>
            <w:tcW w:w="1064" w:type="dxa"/>
          </w:tcPr>
          <w:p w14:paraId="17392185" w14:textId="77777777" w:rsidR="00DE27DE" w:rsidRPr="001D4175" w:rsidRDefault="00DE27DE" w:rsidP="00DE27DE">
            <w:pPr>
              <w:suppressAutoHyphens/>
              <w:jc w:val="center"/>
              <w:rPr>
                <w:sz w:val="20"/>
                <w:szCs w:val="20"/>
              </w:rPr>
            </w:pPr>
            <w:r w:rsidRPr="001D4175">
              <w:rPr>
                <w:sz w:val="20"/>
                <w:szCs w:val="20"/>
              </w:rPr>
              <w:t>56 (19,5)</w:t>
            </w:r>
          </w:p>
        </w:tc>
      </w:tr>
      <w:tr w:rsidR="00DE27DE" w:rsidRPr="001D4175" w14:paraId="2BAB3232" w14:textId="77777777" w:rsidTr="00522C63">
        <w:trPr>
          <w:cantSplit/>
          <w:tblHeader/>
        </w:trPr>
        <w:tc>
          <w:tcPr>
            <w:tcW w:w="3873" w:type="dxa"/>
            <w:gridSpan w:val="2"/>
          </w:tcPr>
          <w:p w14:paraId="55910A03" w14:textId="77777777" w:rsidR="00DE27DE" w:rsidRPr="001D4175" w:rsidRDefault="00DE27DE" w:rsidP="00DE27DE">
            <w:pPr>
              <w:rPr>
                <w:sz w:val="20"/>
                <w:szCs w:val="20"/>
              </w:rPr>
            </w:pPr>
            <w:r w:rsidRPr="001D4175">
              <w:rPr>
                <w:sz w:val="20"/>
                <w:szCs w:val="20"/>
              </w:rPr>
              <w:t>ACR</w:t>
            </w:r>
          </w:p>
        </w:tc>
        <w:tc>
          <w:tcPr>
            <w:tcW w:w="1386" w:type="dxa"/>
          </w:tcPr>
          <w:p w14:paraId="383A00D6" w14:textId="77777777" w:rsidR="00DE27DE" w:rsidRPr="001D4175" w:rsidRDefault="00DE27DE" w:rsidP="00DE27DE">
            <w:pPr>
              <w:suppressAutoHyphens/>
              <w:jc w:val="center"/>
              <w:rPr>
                <w:sz w:val="20"/>
                <w:szCs w:val="20"/>
              </w:rPr>
            </w:pPr>
          </w:p>
        </w:tc>
        <w:tc>
          <w:tcPr>
            <w:tcW w:w="1371" w:type="dxa"/>
          </w:tcPr>
          <w:p w14:paraId="243EF33A" w14:textId="77777777" w:rsidR="00DE27DE" w:rsidRPr="001D4175" w:rsidRDefault="00DE27DE" w:rsidP="00DE27DE">
            <w:pPr>
              <w:suppressAutoHyphens/>
              <w:jc w:val="center"/>
              <w:rPr>
                <w:sz w:val="20"/>
                <w:szCs w:val="20"/>
              </w:rPr>
            </w:pPr>
          </w:p>
        </w:tc>
        <w:tc>
          <w:tcPr>
            <w:tcW w:w="1386" w:type="dxa"/>
          </w:tcPr>
          <w:p w14:paraId="1E05B79D" w14:textId="77777777" w:rsidR="00DE27DE" w:rsidRPr="001D4175" w:rsidRDefault="00DE27DE" w:rsidP="00DE27DE">
            <w:pPr>
              <w:suppressAutoHyphens/>
              <w:jc w:val="center"/>
              <w:rPr>
                <w:sz w:val="20"/>
                <w:szCs w:val="20"/>
              </w:rPr>
            </w:pPr>
          </w:p>
        </w:tc>
        <w:tc>
          <w:tcPr>
            <w:tcW w:w="1064" w:type="dxa"/>
          </w:tcPr>
          <w:p w14:paraId="5C61B6B5" w14:textId="77777777" w:rsidR="00DE27DE" w:rsidRPr="001D4175" w:rsidRDefault="00DE27DE" w:rsidP="00DE27DE">
            <w:pPr>
              <w:suppressAutoHyphens/>
              <w:jc w:val="center"/>
              <w:rPr>
                <w:sz w:val="20"/>
                <w:szCs w:val="20"/>
              </w:rPr>
            </w:pPr>
          </w:p>
        </w:tc>
      </w:tr>
      <w:tr w:rsidR="00DE27DE" w:rsidRPr="001D4175" w14:paraId="7B554950" w14:textId="77777777" w:rsidTr="00522C63">
        <w:trPr>
          <w:cantSplit/>
          <w:tblHeader/>
        </w:trPr>
        <w:tc>
          <w:tcPr>
            <w:tcW w:w="1839" w:type="dxa"/>
            <w:tcBorders>
              <w:right w:val="nil"/>
            </w:tcBorders>
          </w:tcPr>
          <w:p w14:paraId="61B165FA" w14:textId="77777777" w:rsidR="00DE27DE" w:rsidRPr="001D4175" w:rsidRDefault="00DE27DE" w:rsidP="00DE27DE">
            <w:pPr>
              <w:suppressAutoHyphens/>
              <w:ind w:left="283"/>
              <w:rPr>
                <w:sz w:val="20"/>
                <w:szCs w:val="20"/>
              </w:rPr>
            </w:pPr>
            <w:r w:rsidRPr="001D4175">
              <w:rPr>
                <w:sz w:val="20"/>
                <w:szCs w:val="20"/>
              </w:rPr>
              <w:t>24. teden</w:t>
            </w:r>
          </w:p>
        </w:tc>
        <w:tc>
          <w:tcPr>
            <w:tcW w:w="2034" w:type="dxa"/>
            <w:tcBorders>
              <w:left w:val="nil"/>
            </w:tcBorders>
          </w:tcPr>
          <w:p w14:paraId="6DA22267" w14:textId="77777777" w:rsidR="00DE27DE" w:rsidRPr="001D4175" w:rsidRDefault="00DE27DE" w:rsidP="00DE27DE">
            <w:pPr>
              <w:suppressAutoHyphens/>
              <w:rPr>
                <w:sz w:val="20"/>
                <w:szCs w:val="20"/>
              </w:rPr>
            </w:pPr>
            <w:r w:rsidRPr="001D4175">
              <w:rPr>
                <w:sz w:val="20"/>
                <w:szCs w:val="20"/>
              </w:rPr>
              <w:t>ACR20, n (%)</w:t>
            </w:r>
          </w:p>
        </w:tc>
        <w:tc>
          <w:tcPr>
            <w:tcW w:w="1386" w:type="dxa"/>
          </w:tcPr>
          <w:p w14:paraId="000EA98E" w14:textId="77777777" w:rsidR="00DE27DE" w:rsidRPr="001D4175" w:rsidRDefault="00DE27DE" w:rsidP="00DE27DE">
            <w:pPr>
              <w:suppressAutoHyphens/>
              <w:jc w:val="center"/>
              <w:rPr>
                <w:sz w:val="20"/>
                <w:szCs w:val="20"/>
              </w:rPr>
            </w:pPr>
            <w:r w:rsidRPr="001D4175">
              <w:rPr>
                <w:sz w:val="20"/>
                <w:szCs w:val="20"/>
              </w:rPr>
              <w:t>216 (74,5)*</w:t>
            </w:r>
          </w:p>
        </w:tc>
        <w:tc>
          <w:tcPr>
            <w:tcW w:w="1371" w:type="dxa"/>
          </w:tcPr>
          <w:p w14:paraId="4D8B61DC" w14:textId="77777777" w:rsidR="00DE27DE" w:rsidRPr="001D4175" w:rsidRDefault="00DE27DE" w:rsidP="00DE27DE">
            <w:pPr>
              <w:suppressAutoHyphens/>
              <w:jc w:val="center"/>
              <w:rPr>
                <w:sz w:val="20"/>
                <w:szCs w:val="20"/>
              </w:rPr>
            </w:pPr>
            <w:r w:rsidRPr="001D4175">
              <w:rPr>
                <w:sz w:val="20"/>
                <w:szCs w:val="20"/>
              </w:rPr>
              <w:t>205 (70,2)</w:t>
            </w:r>
          </w:p>
        </w:tc>
        <w:tc>
          <w:tcPr>
            <w:tcW w:w="1386" w:type="dxa"/>
          </w:tcPr>
          <w:p w14:paraId="77361461" w14:textId="77777777" w:rsidR="00DE27DE" w:rsidRPr="001D4175" w:rsidRDefault="00DE27DE" w:rsidP="00DE27DE">
            <w:pPr>
              <w:suppressAutoHyphens/>
              <w:jc w:val="center"/>
              <w:rPr>
                <w:sz w:val="20"/>
                <w:szCs w:val="20"/>
              </w:rPr>
            </w:pPr>
            <w:r w:rsidRPr="001D4175">
              <w:rPr>
                <w:sz w:val="20"/>
                <w:szCs w:val="20"/>
              </w:rPr>
              <w:t>212 (73,6)</w:t>
            </w:r>
          </w:p>
        </w:tc>
        <w:tc>
          <w:tcPr>
            <w:tcW w:w="1064" w:type="dxa"/>
          </w:tcPr>
          <w:p w14:paraId="70B8C472" w14:textId="77777777" w:rsidR="00DE27DE" w:rsidRPr="001D4175" w:rsidRDefault="00DE27DE" w:rsidP="00DE27DE">
            <w:pPr>
              <w:suppressAutoHyphens/>
              <w:jc w:val="center"/>
              <w:rPr>
                <w:sz w:val="20"/>
                <w:szCs w:val="20"/>
              </w:rPr>
            </w:pPr>
            <w:r w:rsidRPr="001D4175">
              <w:rPr>
                <w:sz w:val="20"/>
                <w:szCs w:val="20"/>
              </w:rPr>
              <w:t>187 (65,2)</w:t>
            </w:r>
          </w:p>
        </w:tc>
      </w:tr>
      <w:tr w:rsidR="00DE27DE" w:rsidRPr="001D4175" w14:paraId="047BE925" w14:textId="77777777" w:rsidTr="00522C63">
        <w:trPr>
          <w:cantSplit/>
          <w:tblHeader/>
        </w:trPr>
        <w:tc>
          <w:tcPr>
            <w:tcW w:w="1839" w:type="dxa"/>
            <w:tcBorders>
              <w:right w:val="nil"/>
            </w:tcBorders>
          </w:tcPr>
          <w:p w14:paraId="11EA84AA" w14:textId="77777777" w:rsidR="00DE27DE" w:rsidRPr="001D4175" w:rsidRDefault="00DE27DE" w:rsidP="00DE27DE">
            <w:pPr>
              <w:suppressAutoHyphens/>
              <w:ind w:left="283"/>
              <w:rPr>
                <w:sz w:val="20"/>
                <w:szCs w:val="20"/>
              </w:rPr>
            </w:pPr>
          </w:p>
        </w:tc>
        <w:tc>
          <w:tcPr>
            <w:tcW w:w="2034" w:type="dxa"/>
            <w:tcBorders>
              <w:left w:val="nil"/>
            </w:tcBorders>
          </w:tcPr>
          <w:p w14:paraId="6CF0384F" w14:textId="77777777" w:rsidR="00DE27DE" w:rsidRPr="001D4175" w:rsidRDefault="00DE27DE" w:rsidP="00DE27DE">
            <w:pPr>
              <w:rPr>
                <w:sz w:val="20"/>
                <w:szCs w:val="20"/>
              </w:rPr>
            </w:pPr>
            <w:r w:rsidRPr="001D4175">
              <w:rPr>
                <w:sz w:val="20"/>
                <w:szCs w:val="20"/>
              </w:rPr>
              <w:t>ACR50, n (%)</w:t>
            </w:r>
          </w:p>
        </w:tc>
        <w:tc>
          <w:tcPr>
            <w:tcW w:w="1386" w:type="dxa"/>
          </w:tcPr>
          <w:p w14:paraId="56AD24A3" w14:textId="77777777" w:rsidR="00DE27DE" w:rsidRPr="001D4175" w:rsidRDefault="00DE27DE" w:rsidP="00DE27DE">
            <w:pPr>
              <w:suppressAutoHyphens/>
              <w:jc w:val="center"/>
              <w:rPr>
                <w:sz w:val="20"/>
                <w:szCs w:val="20"/>
              </w:rPr>
            </w:pPr>
            <w:r w:rsidRPr="001D4175">
              <w:rPr>
                <w:sz w:val="20"/>
                <w:szCs w:val="20"/>
              </w:rPr>
              <w:t>165 (56,9)**</w:t>
            </w:r>
          </w:p>
        </w:tc>
        <w:tc>
          <w:tcPr>
            <w:tcW w:w="1371" w:type="dxa"/>
          </w:tcPr>
          <w:p w14:paraId="4B635775" w14:textId="77777777" w:rsidR="00DE27DE" w:rsidRPr="001D4175" w:rsidRDefault="00DE27DE" w:rsidP="00DE27DE">
            <w:pPr>
              <w:suppressAutoHyphens/>
              <w:jc w:val="center"/>
              <w:rPr>
                <w:sz w:val="20"/>
                <w:szCs w:val="20"/>
              </w:rPr>
            </w:pPr>
            <w:r w:rsidRPr="001D4175">
              <w:rPr>
                <w:sz w:val="20"/>
                <w:szCs w:val="20"/>
              </w:rPr>
              <w:t>139 (47,6)</w:t>
            </w:r>
          </w:p>
        </w:tc>
        <w:tc>
          <w:tcPr>
            <w:tcW w:w="1386" w:type="dxa"/>
          </w:tcPr>
          <w:p w14:paraId="3D1EFFF7" w14:textId="77777777" w:rsidR="00DE27DE" w:rsidRPr="001D4175" w:rsidRDefault="00DE27DE" w:rsidP="00DE27DE">
            <w:pPr>
              <w:suppressAutoHyphens/>
              <w:jc w:val="center"/>
              <w:rPr>
                <w:sz w:val="20"/>
                <w:szCs w:val="20"/>
              </w:rPr>
            </w:pPr>
            <w:r w:rsidRPr="001D4175">
              <w:rPr>
                <w:sz w:val="20"/>
                <w:szCs w:val="20"/>
              </w:rPr>
              <w:t>138 (47,9)</w:t>
            </w:r>
          </w:p>
        </w:tc>
        <w:tc>
          <w:tcPr>
            <w:tcW w:w="1064" w:type="dxa"/>
          </w:tcPr>
          <w:p w14:paraId="694E861D" w14:textId="77777777" w:rsidR="00DE27DE" w:rsidRPr="001D4175" w:rsidRDefault="00DE27DE" w:rsidP="00DE27DE">
            <w:pPr>
              <w:suppressAutoHyphens/>
              <w:jc w:val="center"/>
              <w:rPr>
                <w:sz w:val="20"/>
                <w:szCs w:val="20"/>
              </w:rPr>
            </w:pPr>
            <w:r w:rsidRPr="001D4175">
              <w:rPr>
                <w:sz w:val="20"/>
                <w:szCs w:val="20"/>
              </w:rPr>
              <w:t>124 (43,2)</w:t>
            </w:r>
          </w:p>
        </w:tc>
      </w:tr>
      <w:tr w:rsidR="00DE27DE" w:rsidRPr="001D4175" w14:paraId="53CD8D90" w14:textId="77777777" w:rsidTr="00522C63">
        <w:trPr>
          <w:cantSplit/>
          <w:tblHeader/>
        </w:trPr>
        <w:tc>
          <w:tcPr>
            <w:tcW w:w="1839" w:type="dxa"/>
            <w:tcBorders>
              <w:right w:val="nil"/>
            </w:tcBorders>
          </w:tcPr>
          <w:p w14:paraId="20ABE56B" w14:textId="77777777" w:rsidR="00DE27DE" w:rsidRPr="001D4175" w:rsidRDefault="00DE27DE" w:rsidP="00DE27DE">
            <w:pPr>
              <w:suppressAutoHyphens/>
              <w:rPr>
                <w:sz w:val="20"/>
                <w:szCs w:val="20"/>
              </w:rPr>
            </w:pPr>
          </w:p>
        </w:tc>
        <w:tc>
          <w:tcPr>
            <w:tcW w:w="2034" w:type="dxa"/>
            <w:tcBorders>
              <w:left w:val="nil"/>
            </w:tcBorders>
          </w:tcPr>
          <w:p w14:paraId="7D8CFD74" w14:textId="77777777" w:rsidR="00DE27DE" w:rsidRPr="001D4175" w:rsidRDefault="00DE27DE" w:rsidP="00DE27DE">
            <w:pPr>
              <w:suppressAutoHyphens/>
              <w:rPr>
                <w:sz w:val="20"/>
                <w:szCs w:val="20"/>
              </w:rPr>
            </w:pPr>
            <w:r w:rsidRPr="001D4175">
              <w:rPr>
                <w:sz w:val="20"/>
                <w:szCs w:val="20"/>
              </w:rPr>
              <w:t>ACR70, n (%)</w:t>
            </w:r>
          </w:p>
        </w:tc>
        <w:tc>
          <w:tcPr>
            <w:tcW w:w="1386" w:type="dxa"/>
          </w:tcPr>
          <w:p w14:paraId="24E44533" w14:textId="77777777" w:rsidR="00DE27DE" w:rsidRPr="001D4175" w:rsidRDefault="00DE27DE" w:rsidP="00DE27DE">
            <w:pPr>
              <w:suppressAutoHyphens/>
              <w:jc w:val="center"/>
              <w:rPr>
                <w:sz w:val="20"/>
                <w:szCs w:val="20"/>
              </w:rPr>
            </w:pPr>
            <w:r w:rsidRPr="001D4175">
              <w:rPr>
                <w:sz w:val="20"/>
                <w:szCs w:val="20"/>
              </w:rPr>
              <w:t>112 (38,6)**</w:t>
            </w:r>
          </w:p>
        </w:tc>
        <w:tc>
          <w:tcPr>
            <w:tcW w:w="1371" w:type="dxa"/>
          </w:tcPr>
          <w:p w14:paraId="643F8B51" w14:textId="77777777" w:rsidR="00DE27DE" w:rsidRPr="001D4175" w:rsidRDefault="00DE27DE" w:rsidP="00DE27DE">
            <w:pPr>
              <w:suppressAutoHyphens/>
              <w:jc w:val="center"/>
              <w:rPr>
                <w:sz w:val="20"/>
                <w:szCs w:val="20"/>
              </w:rPr>
            </w:pPr>
            <w:r w:rsidRPr="001D4175">
              <w:rPr>
                <w:sz w:val="20"/>
                <w:szCs w:val="20"/>
              </w:rPr>
              <w:t>88 (30,1)</w:t>
            </w:r>
          </w:p>
        </w:tc>
        <w:tc>
          <w:tcPr>
            <w:tcW w:w="1386" w:type="dxa"/>
          </w:tcPr>
          <w:p w14:paraId="74D0A1CD" w14:textId="77777777" w:rsidR="00DE27DE" w:rsidRPr="001D4175" w:rsidRDefault="00DE27DE" w:rsidP="00DE27DE">
            <w:pPr>
              <w:suppressAutoHyphens/>
              <w:jc w:val="center"/>
              <w:rPr>
                <w:sz w:val="20"/>
                <w:szCs w:val="20"/>
              </w:rPr>
            </w:pPr>
            <w:r w:rsidRPr="001D4175">
              <w:rPr>
                <w:sz w:val="20"/>
                <w:szCs w:val="20"/>
              </w:rPr>
              <w:t>100 (34,7)</w:t>
            </w:r>
          </w:p>
        </w:tc>
        <w:tc>
          <w:tcPr>
            <w:tcW w:w="1064" w:type="dxa"/>
          </w:tcPr>
          <w:p w14:paraId="02DC2D96" w14:textId="77777777" w:rsidR="00DE27DE" w:rsidRPr="001D4175" w:rsidRDefault="00DE27DE" w:rsidP="00DE27DE">
            <w:pPr>
              <w:suppressAutoHyphens/>
              <w:jc w:val="center"/>
              <w:rPr>
                <w:sz w:val="20"/>
                <w:szCs w:val="20"/>
              </w:rPr>
            </w:pPr>
            <w:r w:rsidRPr="001D4175">
              <w:rPr>
                <w:sz w:val="20"/>
                <w:szCs w:val="20"/>
              </w:rPr>
              <w:t>73 (25,4)</w:t>
            </w:r>
          </w:p>
        </w:tc>
      </w:tr>
      <w:tr w:rsidR="00DE27DE" w:rsidRPr="001D4175" w14:paraId="7A787542" w14:textId="77777777" w:rsidTr="00522C63">
        <w:trPr>
          <w:cantSplit/>
          <w:tblHeader/>
        </w:trPr>
        <w:tc>
          <w:tcPr>
            <w:tcW w:w="1839" w:type="dxa"/>
            <w:tcBorders>
              <w:right w:val="nil"/>
            </w:tcBorders>
          </w:tcPr>
          <w:p w14:paraId="0FBC9E64" w14:textId="77777777" w:rsidR="00DE27DE" w:rsidRPr="001D4175" w:rsidRDefault="00DE27DE" w:rsidP="00DE27DE">
            <w:pPr>
              <w:suppressAutoHyphens/>
              <w:ind w:left="283"/>
              <w:rPr>
                <w:sz w:val="20"/>
                <w:szCs w:val="20"/>
              </w:rPr>
            </w:pPr>
            <w:r w:rsidRPr="001D4175">
              <w:rPr>
                <w:sz w:val="20"/>
                <w:szCs w:val="20"/>
              </w:rPr>
              <w:t>52. teden</w:t>
            </w:r>
          </w:p>
        </w:tc>
        <w:tc>
          <w:tcPr>
            <w:tcW w:w="2034" w:type="dxa"/>
            <w:tcBorders>
              <w:left w:val="nil"/>
            </w:tcBorders>
          </w:tcPr>
          <w:p w14:paraId="52151AF9" w14:textId="77777777" w:rsidR="00DE27DE" w:rsidRPr="001D4175" w:rsidRDefault="00DE27DE" w:rsidP="00DE27DE">
            <w:pPr>
              <w:suppressAutoHyphens/>
              <w:rPr>
                <w:sz w:val="20"/>
                <w:szCs w:val="20"/>
              </w:rPr>
            </w:pPr>
            <w:r w:rsidRPr="001D4175">
              <w:rPr>
                <w:sz w:val="20"/>
                <w:szCs w:val="20"/>
              </w:rPr>
              <w:t>ACR20, n (%)</w:t>
            </w:r>
          </w:p>
        </w:tc>
        <w:tc>
          <w:tcPr>
            <w:tcW w:w="1386" w:type="dxa"/>
          </w:tcPr>
          <w:p w14:paraId="0EB8A896" w14:textId="77777777" w:rsidR="00DE27DE" w:rsidRPr="001D4175" w:rsidRDefault="00DE27DE" w:rsidP="00DE27DE">
            <w:pPr>
              <w:suppressAutoHyphens/>
              <w:jc w:val="center"/>
              <w:rPr>
                <w:sz w:val="20"/>
                <w:szCs w:val="20"/>
              </w:rPr>
            </w:pPr>
            <w:r w:rsidRPr="001D4175">
              <w:rPr>
                <w:sz w:val="20"/>
                <w:szCs w:val="20"/>
              </w:rPr>
              <w:t>195 (67,2)*</w:t>
            </w:r>
          </w:p>
        </w:tc>
        <w:tc>
          <w:tcPr>
            <w:tcW w:w="1371" w:type="dxa"/>
          </w:tcPr>
          <w:p w14:paraId="5D284C12" w14:textId="77777777" w:rsidR="00DE27DE" w:rsidRPr="001D4175" w:rsidRDefault="00DE27DE" w:rsidP="00DE27DE">
            <w:pPr>
              <w:suppressAutoHyphens/>
              <w:jc w:val="center"/>
              <w:rPr>
                <w:sz w:val="20"/>
                <w:szCs w:val="20"/>
              </w:rPr>
            </w:pPr>
            <w:r w:rsidRPr="001D4175">
              <w:rPr>
                <w:sz w:val="20"/>
                <w:szCs w:val="20"/>
              </w:rPr>
              <w:t>184 (63,0)</w:t>
            </w:r>
          </w:p>
        </w:tc>
        <w:tc>
          <w:tcPr>
            <w:tcW w:w="1386" w:type="dxa"/>
          </w:tcPr>
          <w:p w14:paraId="6DFB369D" w14:textId="77777777" w:rsidR="00DE27DE" w:rsidRPr="001D4175" w:rsidRDefault="00DE27DE" w:rsidP="00DE27DE">
            <w:pPr>
              <w:suppressAutoHyphens/>
              <w:jc w:val="center"/>
              <w:rPr>
                <w:sz w:val="20"/>
                <w:szCs w:val="20"/>
              </w:rPr>
            </w:pPr>
            <w:r w:rsidRPr="001D4175">
              <w:rPr>
                <w:sz w:val="20"/>
                <w:szCs w:val="20"/>
              </w:rPr>
              <w:t>181 (62,8)</w:t>
            </w:r>
          </w:p>
        </w:tc>
        <w:tc>
          <w:tcPr>
            <w:tcW w:w="1064" w:type="dxa"/>
          </w:tcPr>
          <w:p w14:paraId="596B0A56" w14:textId="77777777" w:rsidR="00DE27DE" w:rsidRPr="001D4175" w:rsidRDefault="00DE27DE" w:rsidP="00DE27DE">
            <w:pPr>
              <w:suppressAutoHyphens/>
              <w:jc w:val="center"/>
              <w:rPr>
                <w:sz w:val="20"/>
                <w:szCs w:val="20"/>
              </w:rPr>
            </w:pPr>
            <w:r w:rsidRPr="001D4175">
              <w:rPr>
                <w:sz w:val="20"/>
                <w:szCs w:val="20"/>
              </w:rPr>
              <w:t>164 (57,1)</w:t>
            </w:r>
          </w:p>
        </w:tc>
      </w:tr>
      <w:tr w:rsidR="00DE27DE" w:rsidRPr="001D4175" w14:paraId="30C47734" w14:textId="77777777" w:rsidTr="00522C63">
        <w:trPr>
          <w:cantSplit/>
          <w:trHeight w:val="36"/>
          <w:tblHeader/>
        </w:trPr>
        <w:tc>
          <w:tcPr>
            <w:tcW w:w="1839" w:type="dxa"/>
            <w:tcBorders>
              <w:right w:val="nil"/>
            </w:tcBorders>
          </w:tcPr>
          <w:p w14:paraId="7A375404" w14:textId="77777777" w:rsidR="00DE27DE" w:rsidRPr="001D4175" w:rsidRDefault="00DE27DE" w:rsidP="00DE27DE">
            <w:pPr>
              <w:suppressAutoHyphens/>
              <w:ind w:left="283"/>
              <w:rPr>
                <w:sz w:val="20"/>
                <w:szCs w:val="20"/>
              </w:rPr>
            </w:pPr>
          </w:p>
        </w:tc>
        <w:tc>
          <w:tcPr>
            <w:tcW w:w="2034" w:type="dxa"/>
            <w:tcBorders>
              <w:left w:val="nil"/>
            </w:tcBorders>
          </w:tcPr>
          <w:p w14:paraId="379F2526" w14:textId="77777777" w:rsidR="00DE27DE" w:rsidRPr="001D4175" w:rsidRDefault="00DE27DE" w:rsidP="00DE27DE">
            <w:pPr>
              <w:rPr>
                <w:sz w:val="20"/>
                <w:szCs w:val="20"/>
              </w:rPr>
            </w:pPr>
            <w:r w:rsidRPr="001D4175">
              <w:rPr>
                <w:sz w:val="20"/>
                <w:szCs w:val="20"/>
              </w:rPr>
              <w:t>ACR50, n (%)</w:t>
            </w:r>
          </w:p>
        </w:tc>
        <w:tc>
          <w:tcPr>
            <w:tcW w:w="1386" w:type="dxa"/>
          </w:tcPr>
          <w:p w14:paraId="6F60FAD8" w14:textId="77777777" w:rsidR="00DE27DE" w:rsidRPr="001D4175" w:rsidRDefault="00DE27DE" w:rsidP="00DE27DE">
            <w:pPr>
              <w:suppressAutoHyphens/>
              <w:jc w:val="center"/>
              <w:rPr>
                <w:sz w:val="20"/>
                <w:szCs w:val="20"/>
              </w:rPr>
            </w:pPr>
            <w:r w:rsidRPr="001D4175">
              <w:rPr>
                <w:sz w:val="20"/>
                <w:szCs w:val="20"/>
              </w:rPr>
              <w:t>162 (55,9)**</w:t>
            </w:r>
          </w:p>
        </w:tc>
        <w:tc>
          <w:tcPr>
            <w:tcW w:w="1371" w:type="dxa"/>
          </w:tcPr>
          <w:p w14:paraId="76841AB7" w14:textId="77777777" w:rsidR="00DE27DE" w:rsidRPr="001D4175" w:rsidRDefault="00DE27DE" w:rsidP="00DE27DE">
            <w:pPr>
              <w:suppressAutoHyphens/>
              <w:jc w:val="center"/>
              <w:rPr>
                <w:sz w:val="20"/>
                <w:szCs w:val="20"/>
              </w:rPr>
            </w:pPr>
            <w:r w:rsidRPr="001D4175">
              <w:rPr>
                <w:sz w:val="20"/>
                <w:szCs w:val="20"/>
              </w:rPr>
              <w:t>144 (49,3)</w:t>
            </w:r>
          </w:p>
        </w:tc>
        <w:tc>
          <w:tcPr>
            <w:tcW w:w="1386" w:type="dxa"/>
          </w:tcPr>
          <w:p w14:paraId="4501CE33" w14:textId="77777777" w:rsidR="00DE27DE" w:rsidRPr="001D4175" w:rsidRDefault="00DE27DE" w:rsidP="00DE27DE">
            <w:pPr>
              <w:suppressAutoHyphens/>
              <w:jc w:val="center"/>
              <w:rPr>
                <w:sz w:val="20"/>
                <w:szCs w:val="20"/>
              </w:rPr>
            </w:pPr>
            <w:r w:rsidRPr="001D4175">
              <w:rPr>
                <w:sz w:val="20"/>
                <w:szCs w:val="20"/>
              </w:rPr>
              <w:t>151 (52,4)</w:t>
            </w:r>
          </w:p>
        </w:tc>
        <w:tc>
          <w:tcPr>
            <w:tcW w:w="1064" w:type="dxa"/>
          </w:tcPr>
          <w:p w14:paraId="71504DC5" w14:textId="77777777" w:rsidR="00DE27DE" w:rsidRPr="001D4175" w:rsidRDefault="00DE27DE" w:rsidP="00DE27DE">
            <w:pPr>
              <w:suppressAutoHyphens/>
              <w:jc w:val="center"/>
              <w:rPr>
                <w:sz w:val="20"/>
                <w:szCs w:val="20"/>
              </w:rPr>
            </w:pPr>
            <w:r w:rsidRPr="001D4175">
              <w:rPr>
                <w:sz w:val="20"/>
                <w:szCs w:val="20"/>
              </w:rPr>
              <w:t>117 (40,8)</w:t>
            </w:r>
          </w:p>
        </w:tc>
      </w:tr>
      <w:tr w:rsidR="00DE27DE" w:rsidRPr="001D4175" w14:paraId="52E95461" w14:textId="77777777" w:rsidTr="00522C63">
        <w:trPr>
          <w:cantSplit/>
          <w:tblHeader/>
        </w:trPr>
        <w:tc>
          <w:tcPr>
            <w:tcW w:w="1839" w:type="dxa"/>
            <w:tcBorders>
              <w:right w:val="nil"/>
            </w:tcBorders>
          </w:tcPr>
          <w:p w14:paraId="7C1DCA72" w14:textId="77777777" w:rsidR="00DE27DE" w:rsidRPr="001D4175" w:rsidRDefault="00DE27DE" w:rsidP="00DE27DE">
            <w:pPr>
              <w:suppressAutoHyphens/>
              <w:rPr>
                <w:sz w:val="20"/>
                <w:szCs w:val="20"/>
              </w:rPr>
            </w:pPr>
          </w:p>
        </w:tc>
        <w:tc>
          <w:tcPr>
            <w:tcW w:w="2034" w:type="dxa"/>
            <w:tcBorders>
              <w:left w:val="nil"/>
            </w:tcBorders>
          </w:tcPr>
          <w:p w14:paraId="1DEC7F56" w14:textId="77777777" w:rsidR="00DE27DE" w:rsidRPr="001D4175" w:rsidRDefault="00DE27DE" w:rsidP="00DE27DE">
            <w:pPr>
              <w:suppressAutoHyphens/>
              <w:rPr>
                <w:sz w:val="20"/>
                <w:szCs w:val="20"/>
              </w:rPr>
            </w:pPr>
            <w:r w:rsidRPr="001D4175">
              <w:rPr>
                <w:sz w:val="20"/>
                <w:szCs w:val="20"/>
              </w:rPr>
              <w:t>ACR70, n (%)</w:t>
            </w:r>
          </w:p>
        </w:tc>
        <w:tc>
          <w:tcPr>
            <w:tcW w:w="1386" w:type="dxa"/>
          </w:tcPr>
          <w:p w14:paraId="14DDCCE7" w14:textId="77777777" w:rsidR="00DE27DE" w:rsidRPr="001D4175" w:rsidRDefault="00DE27DE" w:rsidP="00DE27DE">
            <w:pPr>
              <w:suppressAutoHyphens/>
              <w:jc w:val="center"/>
              <w:rPr>
                <w:sz w:val="20"/>
                <w:szCs w:val="20"/>
              </w:rPr>
            </w:pPr>
            <w:r w:rsidRPr="001D4175">
              <w:rPr>
                <w:sz w:val="20"/>
                <w:szCs w:val="20"/>
              </w:rPr>
              <w:t>125 (43,1)**</w:t>
            </w:r>
          </w:p>
        </w:tc>
        <w:tc>
          <w:tcPr>
            <w:tcW w:w="1371" w:type="dxa"/>
          </w:tcPr>
          <w:p w14:paraId="1C0A7869" w14:textId="77777777" w:rsidR="00DE27DE" w:rsidRPr="001D4175" w:rsidRDefault="00DE27DE" w:rsidP="00DE27DE">
            <w:pPr>
              <w:suppressAutoHyphens/>
              <w:jc w:val="center"/>
              <w:rPr>
                <w:sz w:val="20"/>
                <w:szCs w:val="20"/>
              </w:rPr>
            </w:pPr>
            <w:r w:rsidRPr="001D4175">
              <w:rPr>
                <w:sz w:val="20"/>
                <w:szCs w:val="20"/>
              </w:rPr>
              <w:t>105 (36,0)</w:t>
            </w:r>
          </w:p>
        </w:tc>
        <w:tc>
          <w:tcPr>
            <w:tcW w:w="1386" w:type="dxa"/>
          </w:tcPr>
          <w:p w14:paraId="58BA1A5A" w14:textId="77777777" w:rsidR="00DE27DE" w:rsidRPr="001D4175" w:rsidRDefault="00DE27DE" w:rsidP="00DE27DE">
            <w:pPr>
              <w:suppressAutoHyphens/>
              <w:jc w:val="center"/>
              <w:rPr>
                <w:sz w:val="20"/>
                <w:szCs w:val="20"/>
              </w:rPr>
            </w:pPr>
            <w:r w:rsidRPr="001D4175">
              <w:rPr>
                <w:sz w:val="20"/>
                <w:szCs w:val="20"/>
              </w:rPr>
              <w:t>107 (37,2)</w:t>
            </w:r>
          </w:p>
        </w:tc>
        <w:tc>
          <w:tcPr>
            <w:tcW w:w="1064" w:type="dxa"/>
          </w:tcPr>
          <w:p w14:paraId="7691D019" w14:textId="77777777" w:rsidR="00DE27DE" w:rsidRPr="001D4175" w:rsidRDefault="00DE27DE" w:rsidP="00DE27DE">
            <w:pPr>
              <w:suppressAutoHyphens/>
              <w:jc w:val="center"/>
              <w:rPr>
                <w:sz w:val="20"/>
                <w:szCs w:val="20"/>
              </w:rPr>
            </w:pPr>
            <w:r w:rsidRPr="001D4175">
              <w:rPr>
                <w:sz w:val="20"/>
                <w:szCs w:val="20"/>
              </w:rPr>
              <w:t>83 (28,9)</w:t>
            </w:r>
          </w:p>
        </w:tc>
      </w:tr>
      <w:tr w:rsidR="00EE20CF" w:rsidRPr="001D4175" w14:paraId="2BDD63C9" w14:textId="77777777" w:rsidTr="00522C63">
        <w:trPr>
          <w:cantSplit/>
          <w:tblHeader/>
        </w:trPr>
        <w:tc>
          <w:tcPr>
            <w:tcW w:w="3873" w:type="dxa"/>
            <w:gridSpan w:val="2"/>
          </w:tcPr>
          <w:p w14:paraId="5C56EC79" w14:textId="77777777" w:rsidR="00EE20CF" w:rsidRPr="001D4175" w:rsidRDefault="00DE27DE" w:rsidP="00DE27DE">
            <w:pPr>
              <w:rPr>
                <w:sz w:val="20"/>
                <w:szCs w:val="20"/>
              </w:rPr>
            </w:pPr>
            <w:r w:rsidRPr="001D4175">
              <w:rPr>
                <w:sz w:val="20"/>
                <w:szCs w:val="20"/>
              </w:rPr>
              <w:t>HAQ-DI (prilagojena povprečna sprememba od izhodišča)</w:t>
            </w:r>
          </w:p>
        </w:tc>
        <w:tc>
          <w:tcPr>
            <w:tcW w:w="1386" w:type="dxa"/>
          </w:tcPr>
          <w:p w14:paraId="0DBAB2A1" w14:textId="77777777" w:rsidR="00EE20CF" w:rsidRPr="001D4175" w:rsidRDefault="00EE20CF" w:rsidP="00EE20CF">
            <w:pPr>
              <w:suppressAutoHyphens/>
              <w:jc w:val="center"/>
              <w:rPr>
                <w:sz w:val="20"/>
                <w:szCs w:val="20"/>
              </w:rPr>
            </w:pPr>
          </w:p>
        </w:tc>
        <w:tc>
          <w:tcPr>
            <w:tcW w:w="1371" w:type="dxa"/>
          </w:tcPr>
          <w:p w14:paraId="4E6387B4" w14:textId="77777777" w:rsidR="00EE20CF" w:rsidRPr="001D4175" w:rsidRDefault="00EE20CF" w:rsidP="00EE20CF">
            <w:pPr>
              <w:suppressAutoHyphens/>
              <w:jc w:val="center"/>
              <w:rPr>
                <w:sz w:val="20"/>
                <w:szCs w:val="20"/>
              </w:rPr>
            </w:pPr>
          </w:p>
        </w:tc>
        <w:tc>
          <w:tcPr>
            <w:tcW w:w="1386" w:type="dxa"/>
          </w:tcPr>
          <w:p w14:paraId="5B59ED97" w14:textId="77777777" w:rsidR="00EE20CF" w:rsidRPr="001D4175" w:rsidRDefault="00EE20CF" w:rsidP="00EE20CF">
            <w:pPr>
              <w:suppressAutoHyphens/>
              <w:jc w:val="center"/>
              <w:rPr>
                <w:sz w:val="20"/>
                <w:szCs w:val="20"/>
              </w:rPr>
            </w:pPr>
          </w:p>
        </w:tc>
        <w:tc>
          <w:tcPr>
            <w:tcW w:w="1064" w:type="dxa"/>
          </w:tcPr>
          <w:p w14:paraId="23FC9498" w14:textId="77777777" w:rsidR="00EE20CF" w:rsidRPr="001D4175" w:rsidRDefault="00EE20CF" w:rsidP="00EE20CF">
            <w:pPr>
              <w:suppressAutoHyphens/>
              <w:jc w:val="center"/>
              <w:rPr>
                <w:sz w:val="20"/>
                <w:szCs w:val="20"/>
              </w:rPr>
            </w:pPr>
          </w:p>
        </w:tc>
      </w:tr>
      <w:tr w:rsidR="00DE27DE" w:rsidRPr="001D4175" w14:paraId="1EFE13D4" w14:textId="77777777" w:rsidTr="00522C63">
        <w:trPr>
          <w:cantSplit/>
          <w:tblHeader/>
        </w:trPr>
        <w:tc>
          <w:tcPr>
            <w:tcW w:w="3873" w:type="dxa"/>
            <w:gridSpan w:val="2"/>
          </w:tcPr>
          <w:p w14:paraId="6749E451" w14:textId="77777777" w:rsidR="00DE27DE" w:rsidRPr="001D4175" w:rsidRDefault="00DE27DE" w:rsidP="00DE27DE">
            <w:pPr>
              <w:suppressAutoHyphens/>
              <w:ind w:left="283"/>
              <w:rPr>
                <w:sz w:val="20"/>
                <w:szCs w:val="20"/>
              </w:rPr>
            </w:pPr>
            <w:r w:rsidRPr="001D4175">
              <w:rPr>
                <w:sz w:val="20"/>
                <w:szCs w:val="20"/>
              </w:rPr>
              <w:t>52. teden</w:t>
            </w:r>
          </w:p>
        </w:tc>
        <w:tc>
          <w:tcPr>
            <w:tcW w:w="1386" w:type="dxa"/>
          </w:tcPr>
          <w:p w14:paraId="18C8F083" w14:textId="77777777" w:rsidR="00DE27DE" w:rsidRPr="001D4175" w:rsidRDefault="00DE27DE" w:rsidP="00DE27DE">
            <w:pPr>
              <w:suppressAutoHyphens/>
              <w:jc w:val="center"/>
              <w:rPr>
                <w:sz w:val="20"/>
                <w:szCs w:val="20"/>
              </w:rPr>
            </w:pPr>
            <w:r w:rsidRPr="001D4175">
              <w:rPr>
                <w:sz w:val="20"/>
                <w:szCs w:val="20"/>
              </w:rPr>
              <w:t>-0,81*</w:t>
            </w:r>
          </w:p>
        </w:tc>
        <w:tc>
          <w:tcPr>
            <w:tcW w:w="1371" w:type="dxa"/>
          </w:tcPr>
          <w:p w14:paraId="6FBF9972" w14:textId="77777777" w:rsidR="00DE27DE" w:rsidRPr="001D4175" w:rsidRDefault="00DE27DE" w:rsidP="00DE27DE">
            <w:pPr>
              <w:suppressAutoHyphens/>
              <w:jc w:val="center"/>
              <w:rPr>
                <w:sz w:val="20"/>
                <w:szCs w:val="20"/>
              </w:rPr>
            </w:pPr>
            <w:r w:rsidRPr="001D4175">
              <w:rPr>
                <w:sz w:val="20"/>
                <w:szCs w:val="20"/>
              </w:rPr>
              <w:t>-0,67</w:t>
            </w:r>
          </w:p>
        </w:tc>
        <w:tc>
          <w:tcPr>
            <w:tcW w:w="1386" w:type="dxa"/>
          </w:tcPr>
          <w:p w14:paraId="246E8BAC" w14:textId="77777777" w:rsidR="00DE27DE" w:rsidRPr="001D4175" w:rsidRDefault="00DE27DE" w:rsidP="00DE27DE">
            <w:pPr>
              <w:suppressAutoHyphens/>
              <w:jc w:val="center"/>
              <w:rPr>
                <w:sz w:val="20"/>
                <w:szCs w:val="20"/>
              </w:rPr>
            </w:pPr>
            <w:r w:rsidRPr="001D4175">
              <w:rPr>
                <w:sz w:val="20"/>
                <w:szCs w:val="20"/>
              </w:rPr>
              <w:t>-0,75</w:t>
            </w:r>
          </w:p>
        </w:tc>
        <w:tc>
          <w:tcPr>
            <w:tcW w:w="1064" w:type="dxa"/>
          </w:tcPr>
          <w:p w14:paraId="3FF116A2" w14:textId="77777777" w:rsidR="00DE27DE" w:rsidRPr="001D4175" w:rsidRDefault="00DE27DE" w:rsidP="00DE27DE">
            <w:pPr>
              <w:suppressAutoHyphens/>
              <w:jc w:val="center"/>
              <w:rPr>
                <w:sz w:val="20"/>
                <w:szCs w:val="20"/>
              </w:rPr>
            </w:pPr>
            <w:r w:rsidRPr="001D4175">
              <w:rPr>
                <w:sz w:val="20"/>
                <w:szCs w:val="20"/>
              </w:rPr>
              <w:t>-0,64</w:t>
            </w:r>
          </w:p>
        </w:tc>
      </w:tr>
      <w:tr w:rsidR="00EE20CF" w:rsidRPr="001D4175" w14:paraId="2D3058B4" w14:textId="77777777" w:rsidTr="00522C63">
        <w:trPr>
          <w:cantSplit/>
          <w:tblHeader/>
        </w:trPr>
        <w:tc>
          <w:tcPr>
            <w:tcW w:w="9080" w:type="dxa"/>
            <w:gridSpan w:val="6"/>
          </w:tcPr>
          <w:p w14:paraId="144B70BA" w14:textId="77777777" w:rsidR="00EE20CF" w:rsidRPr="001D4175" w:rsidRDefault="00DE27DE" w:rsidP="00DE27DE">
            <w:pPr>
              <w:rPr>
                <w:b/>
                <w:bCs/>
                <w:sz w:val="20"/>
                <w:szCs w:val="20"/>
              </w:rPr>
            </w:pPr>
            <w:r w:rsidRPr="001D4175">
              <w:rPr>
                <w:b/>
                <w:bCs/>
                <w:sz w:val="20"/>
                <w:szCs w:val="20"/>
              </w:rPr>
              <w:t>Radiološki cilji (povprečna sprememba od izhodišča)</w:t>
            </w:r>
          </w:p>
        </w:tc>
      </w:tr>
      <w:tr w:rsidR="00DE27DE" w:rsidRPr="001D4175" w14:paraId="224B781D" w14:textId="77777777" w:rsidTr="00522C63">
        <w:trPr>
          <w:cantSplit/>
          <w:tblHeader/>
        </w:trPr>
        <w:tc>
          <w:tcPr>
            <w:tcW w:w="1839" w:type="dxa"/>
            <w:tcBorders>
              <w:right w:val="nil"/>
            </w:tcBorders>
          </w:tcPr>
          <w:p w14:paraId="32C7AFA8" w14:textId="77777777" w:rsidR="00DE27DE" w:rsidRPr="001D4175" w:rsidRDefault="00DE27DE" w:rsidP="00DE27DE">
            <w:pPr>
              <w:suppressAutoHyphens/>
              <w:ind w:left="283"/>
              <w:rPr>
                <w:sz w:val="20"/>
                <w:szCs w:val="20"/>
              </w:rPr>
            </w:pPr>
            <w:r w:rsidRPr="001D4175">
              <w:rPr>
                <w:sz w:val="20"/>
                <w:szCs w:val="20"/>
              </w:rPr>
              <w:t>52. teden</w:t>
            </w:r>
          </w:p>
        </w:tc>
        <w:tc>
          <w:tcPr>
            <w:tcW w:w="2034" w:type="dxa"/>
            <w:tcBorders>
              <w:left w:val="nil"/>
            </w:tcBorders>
          </w:tcPr>
          <w:p w14:paraId="31AA97B3" w14:textId="77777777" w:rsidR="00DE27DE" w:rsidRPr="001D4175" w:rsidRDefault="00DE27DE" w:rsidP="00DE27DE">
            <w:pPr>
              <w:suppressAutoHyphens/>
              <w:ind w:left="235"/>
              <w:rPr>
                <w:sz w:val="20"/>
                <w:szCs w:val="20"/>
              </w:rPr>
            </w:pPr>
            <w:r w:rsidRPr="001D4175">
              <w:rPr>
                <w:sz w:val="20"/>
                <w:szCs w:val="20"/>
              </w:rPr>
              <w:t>mTSS</w:t>
            </w:r>
          </w:p>
        </w:tc>
        <w:tc>
          <w:tcPr>
            <w:tcW w:w="1386" w:type="dxa"/>
          </w:tcPr>
          <w:p w14:paraId="788A756E" w14:textId="77777777" w:rsidR="00DE27DE" w:rsidRPr="001D4175" w:rsidRDefault="00DE27DE" w:rsidP="00DE27DE">
            <w:pPr>
              <w:suppressAutoHyphens/>
              <w:jc w:val="center"/>
              <w:rPr>
                <w:sz w:val="20"/>
                <w:szCs w:val="20"/>
              </w:rPr>
            </w:pPr>
            <w:r w:rsidRPr="001D4175">
              <w:rPr>
                <w:sz w:val="20"/>
                <w:szCs w:val="20"/>
              </w:rPr>
              <w:t>0,08***</w:t>
            </w:r>
          </w:p>
        </w:tc>
        <w:tc>
          <w:tcPr>
            <w:tcW w:w="1371" w:type="dxa"/>
          </w:tcPr>
          <w:p w14:paraId="72C80122" w14:textId="77777777" w:rsidR="00DE27DE" w:rsidRPr="001D4175" w:rsidRDefault="00DE27DE" w:rsidP="00DE27DE">
            <w:pPr>
              <w:suppressAutoHyphens/>
              <w:jc w:val="center"/>
              <w:rPr>
                <w:sz w:val="20"/>
                <w:szCs w:val="20"/>
              </w:rPr>
            </w:pPr>
            <w:r w:rsidRPr="001D4175">
              <w:rPr>
                <w:sz w:val="20"/>
                <w:szCs w:val="20"/>
              </w:rPr>
              <w:t>0,26</w:t>
            </w:r>
          </w:p>
        </w:tc>
        <w:tc>
          <w:tcPr>
            <w:tcW w:w="1386" w:type="dxa"/>
          </w:tcPr>
          <w:p w14:paraId="7DE05F12" w14:textId="77777777" w:rsidR="00DE27DE" w:rsidRPr="001D4175" w:rsidRDefault="00DE27DE" w:rsidP="00DE27DE">
            <w:pPr>
              <w:suppressAutoHyphens/>
              <w:jc w:val="center"/>
              <w:rPr>
                <w:sz w:val="20"/>
                <w:szCs w:val="20"/>
              </w:rPr>
            </w:pPr>
            <w:r w:rsidRPr="001D4175">
              <w:rPr>
                <w:sz w:val="20"/>
                <w:szCs w:val="20"/>
              </w:rPr>
              <w:t>0,42</w:t>
            </w:r>
          </w:p>
        </w:tc>
        <w:tc>
          <w:tcPr>
            <w:tcW w:w="1064" w:type="dxa"/>
          </w:tcPr>
          <w:p w14:paraId="23AC4122" w14:textId="77777777" w:rsidR="00DE27DE" w:rsidRPr="001D4175" w:rsidRDefault="00DE27DE" w:rsidP="00DE27DE">
            <w:pPr>
              <w:suppressAutoHyphens/>
              <w:jc w:val="center"/>
              <w:rPr>
                <w:sz w:val="20"/>
                <w:szCs w:val="20"/>
              </w:rPr>
            </w:pPr>
            <w:r w:rsidRPr="001D4175">
              <w:rPr>
                <w:sz w:val="20"/>
                <w:szCs w:val="20"/>
              </w:rPr>
              <w:t>1,14</w:t>
            </w:r>
          </w:p>
        </w:tc>
      </w:tr>
      <w:tr w:rsidR="00DE27DE" w:rsidRPr="001D4175" w14:paraId="1DF6FF1D" w14:textId="77777777" w:rsidTr="00522C63">
        <w:trPr>
          <w:cantSplit/>
          <w:tblHeader/>
        </w:trPr>
        <w:tc>
          <w:tcPr>
            <w:tcW w:w="1839" w:type="dxa"/>
            <w:tcBorders>
              <w:right w:val="nil"/>
            </w:tcBorders>
          </w:tcPr>
          <w:p w14:paraId="444BC44E" w14:textId="77777777" w:rsidR="00DE27DE" w:rsidRPr="001D4175" w:rsidRDefault="00DE27DE" w:rsidP="00DE27DE">
            <w:pPr>
              <w:suppressAutoHyphens/>
              <w:rPr>
                <w:sz w:val="20"/>
                <w:szCs w:val="20"/>
              </w:rPr>
            </w:pPr>
          </w:p>
        </w:tc>
        <w:tc>
          <w:tcPr>
            <w:tcW w:w="2034" w:type="dxa"/>
            <w:tcBorders>
              <w:left w:val="nil"/>
            </w:tcBorders>
          </w:tcPr>
          <w:p w14:paraId="29B6C106" w14:textId="77777777" w:rsidR="00DE27DE" w:rsidRPr="001D4175" w:rsidRDefault="00DE27DE" w:rsidP="00DE27DE">
            <w:pPr>
              <w:suppressAutoHyphens/>
              <w:rPr>
                <w:sz w:val="20"/>
                <w:szCs w:val="20"/>
              </w:rPr>
            </w:pPr>
            <w:r w:rsidRPr="001D4175">
              <w:rPr>
                <w:sz w:val="20"/>
                <w:szCs w:val="20"/>
              </w:rPr>
              <w:t>ocena erozij</w:t>
            </w:r>
          </w:p>
        </w:tc>
        <w:tc>
          <w:tcPr>
            <w:tcW w:w="1386" w:type="dxa"/>
          </w:tcPr>
          <w:p w14:paraId="6317D11A" w14:textId="77777777" w:rsidR="00DE27DE" w:rsidRPr="001D4175" w:rsidRDefault="00DE27DE" w:rsidP="00DE27DE">
            <w:pPr>
              <w:suppressAutoHyphens/>
              <w:jc w:val="center"/>
              <w:rPr>
                <w:sz w:val="20"/>
                <w:szCs w:val="20"/>
              </w:rPr>
            </w:pPr>
            <w:r w:rsidRPr="001D4175">
              <w:rPr>
                <w:sz w:val="20"/>
                <w:szCs w:val="20"/>
              </w:rPr>
              <w:t>0,05**</w:t>
            </w:r>
          </w:p>
        </w:tc>
        <w:tc>
          <w:tcPr>
            <w:tcW w:w="1371" w:type="dxa"/>
          </w:tcPr>
          <w:p w14:paraId="23BDCF0E" w14:textId="77777777" w:rsidR="00DE27DE" w:rsidRPr="001D4175" w:rsidRDefault="00DE27DE" w:rsidP="00DE27DE">
            <w:pPr>
              <w:suppressAutoHyphens/>
              <w:jc w:val="center"/>
              <w:rPr>
                <w:sz w:val="20"/>
                <w:szCs w:val="20"/>
              </w:rPr>
            </w:pPr>
            <w:r w:rsidRPr="001D4175">
              <w:rPr>
                <w:sz w:val="20"/>
                <w:szCs w:val="20"/>
              </w:rPr>
              <w:t>0,15</w:t>
            </w:r>
          </w:p>
        </w:tc>
        <w:tc>
          <w:tcPr>
            <w:tcW w:w="1386" w:type="dxa"/>
          </w:tcPr>
          <w:p w14:paraId="43BD022F" w14:textId="77777777" w:rsidR="00DE27DE" w:rsidRPr="001D4175" w:rsidRDefault="00DE27DE" w:rsidP="00DE27DE">
            <w:pPr>
              <w:suppressAutoHyphens/>
              <w:jc w:val="center"/>
              <w:rPr>
                <w:sz w:val="20"/>
                <w:szCs w:val="20"/>
              </w:rPr>
            </w:pPr>
            <w:r w:rsidRPr="001D4175">
              <w:rPr>
                <w:sz w:val="20"/>
                <w:szCs w:val="20"/>
              </w:rPr>
              <w:t>0,25</w:t>
            </w:r>
          </w:p>
        </w:tc>
        <w:tc>
          <w:tcPr>
            <w:tcW w:w="1064" w:type="dxa"/>
          </w:tcPr>
          <w:p w14:paraId="4509A475" w14:textId="77777777" w:rsidR="00DE27DE" w:rsidRPr="001D4175" w:rsidRDefault="00DE27DE" w:rsidP="00DE27DE">
            <w:pPr>
              <w:suppressAutoHyphens/>
              <w:jc w:val="center"/>
              <w:rPr>
                <w:sz w:val="20"/>
                <w:szCs w:val="20"/>
              </w:rPr>
            </w:pPr>
            <w:r w:rsidRPr="001D4175">
              <w:rPr>
                <w:sz w:val="20"/>
                <w:szCs w:val="20"/>
              </w:rPr>
              <w:t>0,63</w:t>
            </w:r>
          </w:p>
        </w:tc>
      </w:tr>
      <w:tr w:rsidR="00DE27DE" w:rsidRPr="001D4175" w14:paraId="176192A1" w14:textId="77777777" w:rsidTr="00522C63">
        <w:trPr>
          <w:cantSplit/>
          <w:tblHeader/>
        </w:trPr>
        <w:tc>
          <w:tcPr>
            <w:tcW w:w="1839" w:type="dxa"/>
            <w:tcBorders>
              <w:right w:val="nil"/>
            </w:tcBorders>
          </w:tcPr>
          <w:p w14:paraId="27A5B083" w14:textId="77777777" w:rsidR="00DE27DE" w:rsidRPr="001D4175" w:rsidRDefault="00DE27DE" w:rsidP="00DE27DE">
            <w:pPr>
              <w:suppressAutoHyphens/>
              <w:rPr>
                <w:sz w:val="20"/>
                <w:szCs w:val="20"/>
              </w:rPr>
            </w:pPr>
          </w:p>
        </w:tc>
        <w:tc>
          <w:tcPr>
            <w:tcW w:w="2034" w:type="dxa"/>
            <w:tcBorders>
              <w:left w:val="nil"/>
            </w:tcBorders>
          </w:tcPr>
          <w:p w14:paraId="1A71552E" w14:textId="77777777" w:rsidR="00DE27DE" w:rsidRPr="001D4175" w:rsidRDefault="00DE27DE" w:rsidP="00DE27DE">
            <w:pPr>
              <w:suppressAutoHyphens/>
              <w:rPr>
                <w:sz w:val="20"/>
                <w:szCs w:val="20"/>
              </w:rPr>
            </w:pPr>
            <w:r w:rsidRPr="001D4175">
              <w:rPr>
                <w:sz w:val="20"/>
                <w:szCs w:val="20"/>
              </w:rPr>
              <w:t>ocena zožitve sklepne špranje</w:t>
            </w:r>
          </w:p>
        </w:tc>
        <w:tc>
          <w:tcPr>
            <w:tcW w:w="1386" w:type="dxa"/>
          </w:tcPr>
          <w:p w14:paraId="08DD730C" w14:textId="77777777" w:rsidR="00DE27DE" w:rsidRPr="001D4175" w:rsidRDefault="00DE27DE" w:rsidP="00DE27DE">
            <w:pPr>
              <w:suppressAutoHyphens/>
              <w:jc w:val="center"/>
              <w:rPr>
                <w:sz w:val="20"/>
                <w:szCs w:val="20"/>
              </w:rPr>
            </w:pPr>
            <w:r w:rsidRPr="001D4175">
              <w:rPr>
                <w:sz w:val="20"/>
                <w:szCs w:val="20"/>
              </w:rPr>
              <w:t>0,03</w:t>
            </w:r>
          </w:p>
        </w:tc>
        <w:tc>
          <w:tcPr>
            <w:tcW w:w="1371" w:type="dxa"/>
          </w:tcPr>
          <w:p w14:paraId="329342B7" w14:textId="77777777" w:rsidR="00DE27DE" w:rsidRPr="001D4175" w:rsidRDefault="00DE27DE" w:rsidP="00DE27DE">
            <w:pPr>
              <w:suppressAutoHyphens/>
              <w:jc w:val="center"/>
              <w:rPr>
                <w:sz w:val="20"/>
                <w:szCs w:val="20"/>
              </w:rPr>
            </w:pPr>
            <w:r w:rsidRPr="001D4175">
              <w:rPr>
                <w:sz w:val="20"/>
                <w:szCs w:val="20"/>
              </w:rPr>
              <w:t>0,11</w:t>
            </w:r>
          </w:p>
        </w:tc>
        <w:tc>
          <w:tcPr>
            <w:tcW w:w="1386" w:type="dxa"/>
          </w:tcPr>
          <w:p w14:paraId="56733887" w14:textId="77777777" w:rsidR="00DE27DE" w:rsidRPr="001D4175" w:rsidRDefault="00DE27DE" w:rsidP="00DE27DE">
            <w:pPr>
              <w:suppressAutoHyphens/>
              <w:jc w:val="center"/>
              <w:rPr>
                <w:sz w:val="20"/>
                <w:szCs w:val="20"/>
              </w:rPr>
            </w:pPr>
            <w:r w:rsidRPr="001D4175">
              <w:rPr>
                <w:sz w:val="20"/>
                <w:szCs w:val="20"/>
              </w:rPr>
              <w:t>0,17</w:t>
            </w:r>
          </w:p>
        </w:tc>
        <w:tc>
          <w:tcPr>
            <w:tcW w:w="1064" w:type="dxa"/>
          </w:tcPr>
          <w:p w14:paraId="1D4C68EA" w14:textId="77777777" w:rsidR="00DE27DE" w:rsidRPr="001D4175" w:rsidRDefault="00DE27DE" w:rsidP="00DE27DE">
            <w:pPr>
              <w:suppressAutoHyphens/>
              <w:jc w:val="center"/>
              <w:rPr>
                <w:sz w:val="20"/>
                <w:szCs w:val="20"/>
              </w:rPr>
            </w:pPr>
            <w:r w:rsidRPr="001D4175">
              <w:rPr>
                <w:sz w:val="20"/>
                <w:szCs w:val="20"/>
              </w:rPr>
              <w:t>0,51</w:t>
            </w:r>
          </w:p>
        </w:tc>
      </w:tr>
      <w:tr w:rsidR="00DE27DE" w:rsidRPr="001D4175" w14:paraId="04505B47" w14:textId="77777777" w:rsidTr="00522C63">
        <w:trPr>
          <w:cantSplit/>
          <w:tblHeader/>
        </w:trPr>
        <w:tc>
          <w:tcPr>
            <w:tcW w:w="3873" w:type="dxa"/>
            <w:gridSpan w:val="2"/>
          </w:tcPr>
          <w:p w14:paraId="1542F81E" w14:textId="77777777" w:rsidR="00DE27DE" w:rsidRPr="001D4175" w:rsidRDefault="00DE27DE" w:rsidP="00DE27DE">
            <w:pPr>
              <w:jc w:val="right"/>
              <w:rPr>
                <w:sz w:val="20"/>
                <w:szCs w:val="20"/>
              </w:rPr>
            </w:pPr>
            <w:r w:rsidRPr="001D4175">
              <w:rPr>
                <w:sz w:val="20"/>
                <w:szCs w:val="20"/>
              </w:rPr>
              <w:t>Ne-napredovanje, merjeno radiološko n (%)</w:t>
            </w:r>
          </w:p>
          <w:p w14:paraId="45355145" w14:textId="77777777" w:rsidR="00DE27DE" w:rsidRPr="001D4175" w:rsidRDefault="00DE27DE" w:rsidP="00DE27DE">
            <w:pPr>
              <w:suppressAutoHyphens/>
              <w:jc w:val="right"/>
              <w:rPr>
                <w:sz w:val="20"/>
                <w:szCs w:val="20"/>
              </w:rPr>
            </w:pPr>
            <w:r w:rsidRPr="001D4175">
              <w:rPr>
                <w:sz w:val="20"/>
                <w:szCs w:val="20"/>
              </w:rPr>
              <w:t>(sprememba od izhodišča v mTSS ≤ 0)</w:t>
            </w:r>
          </w:p>
        </w:tc>
        <w:tc>
          <w:tcPr>
            <w:tcW w:w="1386" w:type="dxa"/>
          </w:tcPr>
          <w:p w14:paraId="297B8AA7" w14:textId="77777777" w:rsidR="00DE27DE" w:rsidRPr="001D4175" w:rsidRDefault="00DE27DE" w:rsidP="00DE27DE">
            <w:pPr>
              <w:suppressAutoHyphens/>
              <w:jc w:val="center"/>
              <w:rPr>
                <w:sz w:val="20"/>
                <w:szCs w:val="20"/>
              </w:rPr>
            </w:pPr>
            <w:r w:rsidRPr="001D4175">
              <w:rPr>
                <w:sz w:val="20"/>
                <w:szCs w:val="20"/>
              </w:rPr>
              <w:t>226 (83)</w:t>
            </w:r>
            <w:r w:rsidRPr="001D4175">
              <w:rPr>
                <w:sz w:val="20"/>
                <w:szCs w:val="20"/>
                <w:vertAlign w:val="superscript"/>
              </w:rPr>
              <w:t>‡</w:t>
            </w:r>
          </w:p>
        </w:tc>
        <w:tc>
          <w:tcPr>
            <w:tcW w:w="1371" w:type="dxa"/>
          </w:tcPr>
          <w:p w14:paraId="0382E032" w14:textId="77777777" w:rsidR="00DE27DE" w:rsidRPr="001D4175" w:rsidRDefault="00DE27DE" w:rsidP="00DE27DE">
            <w:pPr>
              <w:suppressAutoHyphens/>
              <w:jc w:val="center"/>
              <w:rPr>
                <w:sz w:val="20"/>
                <w:szCs w:val="20"/>
              </w:rPr>
            </w:pPr>
            <w:r w:rsidRPr="001D4175">
              <w:rPr>
                <w:sz w:val="20"/>
                <w:szCs w:val="20"/>
              </w:rPr>
              <w:t>226 (82)</w:t>
            </w:r>
            <w:r w:rsidR="0054107A" w:rsidRPr="001D4175">
              <w:rPr>
                <w:sz w:val="20"/>
                <w:szCs w:val="20"/>
                <w:vertAlign w:val="superscript"/>
              </w:rPr>
              <w:t>‡</w:t>
            </w:r>
          </w:p>
        </w:tc>
        <w:tc>
          <w:tcPr>
            <w:tcW w:w="1386" w:type="dxa"/>
          </w:tcPr>
          <w:p w14:paraId="4EDF8221" w14:textId="77777777" w:rsidR="00DE27DE" w:rsidRPr="001D4175" w:rsidRDefault="00DE27DE" w:rsidP="00DE27DE">
            <w:pPr>
              <w:suppressAutoHyphens/>
              <w:jc w:val="center"/>
              <w:rPr>
                <w:sz w:val="20"/>
                <w:szCs w:val="20"/>
              </w:rPr>
            </w:pPr>
            <w:r w:rsidRPr="001D4175">
              <w:rPr>
                <w:sz w:val="20"/>
                <w:szCs w:val="20"/>
              </w:rPr>
              <w:t>211 (79)</w:t>
            </w:r>
          </w:p>
        </w:tc>
        <w:tc>
          <w:tcPr>
            <w:tcW w:w="1064" w:type="dxa"/>
          </w:tcPr>
          <w:p w14:paraId="6F900D05" w14:textId="77777777" w:rsidR="00DE27DE" w:rsidRPr="001D4175" w:rsidRDefault="00DE27DE" w:rsidP="00DE27DE">
            <w:pPr>
              <w:suppressAutoHyphens/>
              <w:jc w:val="center"/>
              <w:rPr>
                <w:sz w:val="20"/>
                <w:szCs w:val="20"/>
              </w:rPr>
            </w:pPr>
            <w:r w:rsidRPr="001D4175">
              <w:rPr>
                <w:sz w:val="20"/>
                <w:szCs w:val="20"/>
              </w:rPr>
              <w:t>194 (73)</w:t>
            </w:r>
          </w:p>
        </w:tc>
      </w:tr>
      <w:tr w:rsidR="00EE20CF" w:rsidRPr="001D4175" w14:paraId="02EACBF4" w14:textId="77777777" w:rsidTr="00522C63">
        <w:trPr>
          <w:cantSplit/>
          <w:tblHeader/>
        </w:trPr>
        <w:tc>
          <w:tcPr>
            <w:tcW w:w="9080" w:type="dxa"/>
            <w:gridSpan w:val="6"/>
          </w:tcPr>
          <w:p w14:paraId="19CA59FC" w14:textId="77777777" w:rsidR="00EE20CF" w:rsidRPr="001D4175" w:rsidRDefault="00DE27DE" w:rsidP="00DE27DE">
            <w:pPr>
              <w:rPr>
                <w:b/>
                <w:bCs/>
                <w:sz w:val="20"/>
                <w:szCs w:val="20"/>
              </w:rPr>
            </w:pPr>
            <w:r w:rsidRPr="001D4175">
              <w:rPr>
                <w:b/>
                <w:bCs/>
                <w:sz w:val="20"/>
                <w:szCs w:val="20"/>
              </w:rPr>
              <w:t>Eksplorativni cilji</w:t>
            </w:r>
          </w:p>
        </w:tc>
      </w:tr>
      <w:tr w:rsidR="00DE27DE" w:rsidRPr="001D4175" w14:paraId="014F5132" w14:textId="77777777" w:rsidTr="00522C63">
        <w:trPr>
          <w:cantSplit/>
          <w:tblHeader/>
        </w:trPr>
        <w:tc>
          <w:tcPr>
            <w:tcW w:w="3873" w:type="dxa"/>
            <w:gridSpan w:val="2"/>
          </w:tcPr>
          <w:p w14:paraId="049EF3FC" w14:textId="77777777" w:rsidR="00DE27DE" w:rsidRPr="001D4175" w:rsidRDefault="00DE27DE" w:rsidP="00DE27DE">
            <w:pPr>
              <w:suppressAutoHyphens/>
              <w:jc w:val="right"/>
              <w:rPr>
                <w:sz w:val="20"/>
                <w:szCs w:val="20"/>
              </w:rPr>
            </w:pPr>
            <w:r w:rsidRPr="001D4175">
              <w:rPr>
                <w:sz w:val="20"/>
                <w:szCs w:val="20"/>
              </w:rPr>
              <w:t>24. teden: ACR/EULAR remisija (Boolean), n (%)</w:t>
            </w:r>
          </w:p>
        </w:tc>
        <w:tc>
          <w:tcPr>
            <w:tcW w:w="1386" w:type="dxa"/>
          </w:tcPr>
          <w:p w14:paraId="6102C1B2" w14:textId="77777777" w:rsidR="00DE27DE" w:rsidRPr="001D4175" w:rsidRDefault="00DE27DE" w:rsidP="00DE27DE">
            <w:pPr>
              <w:suppressAutoHyphens/>
              <w:jc w:val="center"/>
              <w:rPr>
                <w:sz w:val="20"/>
                <w:szCs w:val="20"/>
              </w:rPr>
            </w:pPr>
            <w:r w:rsidRPr="001D4175">
              <w:rPr>
                <w:sz w:val="20"/>
                <w:szCs w:val="20"/>
              </w:rPr>
              <w:t>47 (18,4)</w:t>
            </w:r>
            <w:r w:rsidR="0054107A" w:rsidRPr="001D4175">
              <w:rPr>
                <w:sz w:val="20"/>
                <w:szCs w:val="20"/>
                <w:vertAlign w:val="superscript"/>
              </w:rPr>
              <w:t xml:space="preserve"> ‡</w:t>
            </w:r>
          </w:p>
        </w:tc>
        <w:tc>
          <w:tcPr>
            <w:tcW w:w="1371" w:type="dxa"/>
          </w:tcPr>
          <w:p w14:paraId="41CDAE82" w14:textId="77777777" w:rsidR="00DE27DE" w:rsidRPr="001D4175" w:rsidRDefault="00DE27DE" w:rsidP="00DE27DE">
            <w:pPr>
              <w:suppressAutoHyphens/>
              <w:jc w:val="center"/>
              <w:rPr>
                <w:sz w:val="20"/>
                <w:szCs w:val="20"/>
              </w:rPr>
            </w:pPr>
            <w:r w:rsidRPr="001D4175">
              <w:rPr>
                <w:sz w:val="20"/>
                <w:szCs w:val="20"/>
              </w:rPr>
              <w:t>38 (14,2)</w:t>
            </w:r>
          </w:p>
        </w:tc>
        <w:tc>
          <w:tcPr>
            <w:tcW w:w="1386" w:type="dxa"/>
          </w:tcPr>
          <w:p w14:paraId="0AAC8E84" w14:textId="77777777" w:rsidR="00DE27DE" w:rsidRPr="001D4175" w:rsidRDefault="00DE27DE" w:rsidP="00DE27DE">
            <w:pPr>
              <w:suppressAutoHyphens/>
              <w:jc w:val="center"/>
              <w:rPr>
                <w:sz w:val="20"/>
                <w:szCs w:val="20"/>
              </w:rPr>
            </w:pPr>
            <w:r w:rsidRPr="001D4175">
              <w:rPr>
                <w:sz w:val="20"/>
                <w:szCs w:val="20"/>
              </w:rPr>
              <w:t>43 (16,7)</w:t>
            </w:r>
            <w:r w:rsidR="0054107A" w:rsidRPr="001D4175">
              <w:rPr>
                <w:sz w:val="20"/>
                <w:szCs w:val="20"/>
                <w:vertAlign w:val="superscript"/>
              </w:rPr>
              <w:t xml:space="preserve"> ‡</w:t>
            </w:r>
          </w:p>
        </w:tc>
        <w:tc>
          <w:tcPr>
            <w:tcW w:w="1064" w:type="dxa"/>
          </w:tcPr>
          <w:p w14:paraId="18E416E7" w14:textId="77777777" w:rsidR="00DE27DE" w:rsidRPr="001D4175" w:rsidRDefault="00DE27DE" w:rsidP="00DE27DE">
            <w:pPr>
              <w:suppressAutoHyphens/>
              <w:jc w:val="center"/>
              <w:rPr>
                <w:sz w:val="20"/>
                <w:szCs w:val="20"/>
              </w:rPr>
            </w:pPr>
            <w:r w:rsidRPr="001D4175">
              <w:rPr>
                <w:sz w:val="20"/>
                <w:szCs w:val="20"/>
              </w:rPr>
              <w:t>25 (10,0)</w:t>
            </w:r>
          </w:p>
        </w:tc>
      </w:tr>
      <w:tr w:rsidR="00DE27DE" w:rsidRPr="001D4175" w14:paraId="696135BA" w14:textId="77777777" w:rsidTr="00522C63">
        <w:trPr>
          <w:cantSplit/>
          <w:tblHeader/>
        </w:trPr>
        <w:tc>
          <w:tcPr>
            <w:tcW w:w="3873" w:type="dxa"/>
            <w:gridSpan w:val="2"/>
          </w:tcPr>
          <w:p w14:paraId="5AEAA442" w14:textId="77777777" w:rsidR="00DE27DE" w:rsidRPr="001D4175" w:rsidRDefault="00DE27DE" w:rsidP="00DE27DE">
            <w:pPr>
              <w:suppressAutoHyphens/>
              <w:jc w:val="right"/>
              <w:rPr>
                <w:sz w:val="20"/>
                <w:szCs w:val="20"/>
              </w:rPr>
            </w:pPr>
            <w:r w:rsidRPr="001D4175">
              <w:rPr>
                <w:sz w:val="20"/>
                <w:szCs w:val="20"/>
              </w:rPr>
              <w:t>ACR/EULAR remisija (Index), n (%)</w:t>
            </w:r>
          </w:p>
        </w:tc>
        <w:tc>
          <w:tcPr>
            <w:tcW w:w="1386" w:type="dxa"/>
          </w:tcPr>
          <w:p w14:paraId="76AC618C" w14:textId="77777777" w:rsidR="00DE27DE" w:rsidRPr="001D4175" w:rsidRDefault="00DE27DE" w:rsidP="00DE27DE">
            <w:pPr>
              <w:suppressAutoHyphens/>
              <w:jc w:val="center"/>
              <w:rPr>
                <w:sz w:val="20"/>
                <w:szCs w:val="20"/>
              </w:rPr>
            </w:pPr>
            <w:r w:rsidRPr="001D4175">
              <w:rPr>
                <w:sz w:val="20"/>
                <w:szCs w:val="20"/>
              </w:rPr>
              <w:t>73 (28,5)</w:t>
            </w:r>
            <w:r w:rsidR="0054107A" w:rsidRPr="001D4175">
              <w:rPr>
                <w:sz w:val="20"/>
                <w:szCs w:val="20"/>
                <w:vertAlign w:val="superscript"/>
              </w:rPr>
              <w:t xml:space="preserve"> ‡</w:t>
            </w:r>
          </w:p>
        </w:tc>
        <w:tc>
          <w:tcPr>
            <w:tcW w:w="1371" w:type="dxa"/>
          </w:tcPr>
          <w:p w14:paraId="4E2740E7" w14:textId="77777777" w:rsidR="00DE27DE" w:rsidRPr="001D4175" w:rsidRDefault="00DE27DE" w:rsidP="00DE27DE">
            <w:pPr>
              <w:suppressAutoHyphens/>
              <w:jc w:val="center"/>
              <w:rPr>
                <w:sz w:val="20"/>
                <w:szCs w:val="20"/>
              </w:rPr>
            </w:pPr>
            <w:r w:rsidRPr="001D4175">
              <w:rPr>
                <w:sz w:val="20"/>
                <w:szCs w:val="20"/>
              </w:rPr>
              <w:t>60 (22,6)</w:t>
            </w:r>
          </w:p>
        </w:tc>
        <w:tc>
          <w:tcPr>
            <w:tcW w:w="1386" w:type="dxa"/>
          </w:tcPr>
          <w:p w14:paraId="52F1C04C" w14:textId="77777777" w:rsidR="00DE27DE" w:rsidRPr="001D4175" w:rsidRDefault="00DE27DE" w:rsidP="00DE27DE">
            <w:pPr>
              <w:suppressAutoHyphens/>
              <w:jc w:val="center"/>
              <w:rPr>
                <w:sz w:val="20"/>
                <w:szCs w:val="20"/>
              </w:rPr>
            </w:pPr>
            <w:r w:rsidRPr="001D4175">
              <w:rPr>
                <w:sz w:val="20"/>
                <w:szCs w:val="20"/>
              </w:rPr>
              <w:t>58 (22,6)</w:t>
            </w:r>
          </w:p>
        </w:tc>
        <w:tc>
          <w:tcPr>
            <w:tcW w:w="1064" w:type="dxa"/>
          </w:tcPr>
          <w:p w14:paraId="1F6B1068" w14:textId="77777777" w:rsidR="00DE27DE" w:rsidRPr="001D4175" w:rsidRDefault="00DE27DE" w:rsidP="00DE27DE">
            <w:pPr>
              <w:suppressAutoHyphens/>
              <w:jc w:val="center"/>
              <w:rPr>
                <w:sz w:val="20"/>
                <w:szCs w:val="20"/>
              </w:rPr>
            </w:pPr>
            <w:r w:rsidRPr="001D4175">
              <w:rPr>
                <w:sz w:val="20"/>
                <w:szCs w:val="20"/>
              </w:rPr>
              <w:t>41 (16,4)</w:t>
            </w:r>
          </w:p>
        </w:tc>
      </w:tr>
      <w:tr w:rsidR="00DE27DE" w:rsidRPr="001D4175" w14:paraId="44EB5A62" w14:textId="77777777" w:rsidTr="00522C63">
        <w:trPr>
          <w:cantSplit/>
          <w:tblHeader/>
        </w:trPr>
        <w:tc>
          <w:tcPr>
            <w:tcW w:w="3873" w:type="dxa"/>
            <w:gridSpan w:val="2"/>
          </w:tcPr>
          <w:p w14:paraId="51571981" w14:textId="77777777" w:rsidR="00DE27DE" w:rsidRPr="001D4175" w:rsidRDefault="00DE27DE" w:rsidP="00DE27DE">
            <w:pPr>
              <w:suppressAutoHyphens/>
              <w:jc w:val="right"/>
              <w:rPr>
                <w:sz w:val="20"/>
                <w:szCs w:val="20"/>
              </w:rPr>
            </w:pPr>
            <w:r w:rsidRPr="001D4175">
              <w:rPr>
                <w:sz w:val="20"/>
                <w:szCs w:val="20"/>
              </w:rPr>
              <w:t>52. teden: ACR/EULAR remisija (Boolean), n (%)</w:t>
            </w:r>
          </w:p>
        </w:tc>
        <w:tc>
          <w:tcPr>
            <w:tcW w:w="1386" w:type="dxa"/>
          </w:tcPr>
          <w:p w14:paraId="157A4A26" w14:textId="77777777" w:rsidR="00DE27DE" w:rsidRPr="001D4175" w:rsidRDefault="00DE27DE" w:rsidP="00DE27DE">
            <w:pPr>
              <w:suppressAutoHyphens/>
              <w:jc w:val="center"/>
              <w:rPr>
                <w:sz w:val="20"/>
                <w:szCs w:val="20"/>
              </w:rPr>
            </w:pPr>
            <w:r w:rsidRPr="001D4175">
              <w:rPr>
                <w:sz w:val="20"/>
                <w:szCs w:val="20"/>
              </w:rPr>
              <w:t>59 (25,7)</w:t>
            </w:r>
            <w:r w:rsidR="0054107A" w:rsidRPr="001D4175">
              <w:rPr>
                <w:sz w:val="20"/>
                <w:szCs w:val="20"/>
                <w:vertAlign w:val="superscript"/>
              </w:rPr>
              <w:t xml:space="preserve"> ‡</w:t>
            </w:r>
          </w:p>
        </w:tc>
        <w:tc>
          <w:tcPr>
            <w:tcW w:w="1371" w:type="dxa"/>
          </w:tcPr>
          <w:p w14:paraId="0F7B56F2" w14:textId="77777777" w:rsidR="00DE27DE" w:rsidRPr="001D4175" w:rsidRDefault="00DE27DE" w:rsidP="00DE27DE">
            <w:pPr>
              <w:suppressAutoHyphens/>
              <w:jc w:val="center"/>
              <w:rPr>
                <w:sz w:val="20"/>
                <w:szCs w:val="20"/>
              </w:rPr>
            </w:pPr>
            <w:r w:rsidRPr="001D4175">
              <w:rPr>
                <w:sz w:val="20"/>
                <w:szCs w:val="20"/>
              </w:rPr>
              <w:t>43 (18,7)</w:t>
            </w:r>
          </w:p>
        </w:tc>
        <w:tc>
          <w:tcPr>
            <w:tcW w:w="1386" w:type="dxa"/>
          </w:tcPr>
          <w:p w14:paraId="09C32BCD" w14:textId="77777777" w:rsidR="00DE27DE" w:rsidRPr="001D4175" w:rsidRDefault="00DE27DE" w:rsidP="00DE27DE">
            <w:pPr>
              <w:suppressAutoHyphens/>
              <w:jc w:val="center"/>
              <w:rPr>
                <w:sz w:val="20"/>
                <w:szCs w:val="20"/>
              </w:rPr>
            </w:pPr>
            <w:r w:rsidRPr="001D4175">
              <w:rPr>
                <w:sz w:val="20"/>
                <w:szCs w:val="20"/>
              </w:rPr>
              <w:t>48 (21,1)</w:t>
            </w:r>
          </w:p>
        </w:tc>
        <w:tc>
          <w:tcPr>
            <w:tcW w:w="1064" w:type="dxa"/>
          </w:tcPr>
          <w:p w14:paraId="1F741F8E" w14:textId="77777777" w:rsidR="00DE27DE" w:rsidRPr="001D4175" w:rsidRDefault="00DE27DE" w:rsidP="00DE27DE">
            <w:pPr>
              <w:suppressAutoHyphens/>
              <w:jc w:val="center"/>
              <w:rPr>
                <w:sz w:val="20"/>
                <w:szCs w:val="20"/>
              </w:rPr>
            </w:pPr>
            <w:r w:rsidRPr="001D4175">
              <w:rPr>
                <w:sz w:val="20"/>
                <w:szCs w:val="20"/>
              </w:rPr>
              <w:t>34 (15,5)</w:t>
            </w:r>
          </w:p>
        </w:tc>
      </w:tr>
      <w:tr w:rsidR="00DE27DE" w:rsidRPr="001D4175" w14:paraId="442CD231" w14:textId="77777777" w:rsidTr="00522C63">
        <w:trPr>
          <w:cantSplit/>
          <w:tblHeader/>
        </w:trPr>
        <w:tc>
          <w:tcPr>
            <w:tcW w:w="3873" w:type="dxa"/>
            <w:gridSpan w:val="2"/>
          </w:tcPr>
          <w:p w14:paraId="13F74C9A" w14:textId="77777777" w:rsidR="00DE27DE" w:rsidRPr="001D4175" w:rsidRDefault="00DE27DE" w:rsidP="00C130BA">
            <w:pPr>
              <w:keepNext/>
              <w:suppressAutoHyphens/>
              <w:jc w:val="right"/>
              <w:rPr>
                <w:sz w:val="20"/>
                <w:szCs w:val="20"/>
              </w:rPr>
            </w:pPr>
            <w:r w:rsidRPr="001D4175">
              <w:rPr>
                <w:sz w:val="20"/>
                <w:szCs w:val="20"/>
              </w:rPr>
              <w:t>ACR/EULAR remisija (Index), n (%)</w:t>
            </w:r>
          </w:p>
        </w:tc>
        <w:tc>
          <w:tcPr>
            <w:tcW w:w="1386" w:type="dxa"/>
          </w:tcPr>
          <w:p w14:paraId="1142721C" w14:textId="77777777" w:rsidR="00DE27DE" w:rsidRPr="001D4175" w:rsidRDefault="00DE27DE" w:rsidP="00C130BA">
            <w:pPr>
              <w:keepNext/>
              <w:suppressAutoHyphens/>
              <w:jc w:val="center"/>
              <w:rPr>
                <w:sz w:val="20"/>
                <w:szCs w:val="20"/>
              </w:rPr>
            </w:pPr>
            <w:r w:rsidRPr="001D4175">
              <w:rPr>
                <w:sz w:val="20"/>
                <w:szCs w:val="20"/>
              </w:rPr>
              <w:t>83 (36,1)</w:t>
            </w:r>
            <w:r w:rsidR="0054107A" w:rsidRPr="001D4175">
              <w:rPr>
                <w:sz w:val="20"/>
                <w:szCs w:val="20"/>
                <w:vertAlign w:val="superscript"/>
              </w:rPr>
              <w:t xml:space="preserve"> ‡</w:t>
            </w:r>
          </w:p>
        </w:tc>
        <w:tc>
          <w:tcPr>
            <w:tcW w:w="1371" w:type="dxa"/>
          </w:tcPr>
          <w:p w14:paraId="3D205E8F" w14:textId="77777777" w:rsidR="00DE27DE" w:rsidRPr="001D4175" w:rsidRDefault="00DE27DE" w:rsidP="00C130BA">
            <w:pPr>
              <w:keepNext/>
              <w:suppressAutoHyphens/>
              <w:jc w:val="center"/>
              <w:rPr>
                <w:sz w:val="20"/>
                <w:szCs w:val="20"/>
              </w:rPr>
            </w:pPr>
            <w:r w:rsidRPr="001D4175">
              <w:rPr>
                <w:sz w:val="20"/>
                <w:szCs w:val="20"/>
              </w:rPr>
              <w:t>69 (30,0)</w:t>
            </w:r>
          </w:p>
        </w:tc>
        <w:tc>
          <w:tcPr>
            <w:tcW w:w="1386" w:type="dxa"/>
          </w:tcPr>
          <w:p w14:paraId="1DD86B3E" w14:textId="77777777" w:rsidR="00DE27DE" w:rsidRPr="001D4175" w:rsidRDefault="00DE27DE" w:rsidP="00C130BA">
            <w:pPr>
              <w:keepNext/>
              <w:suppressAutoHyphens/>
              <w:jc w:val="center"/>
              <w:rPr>
                <w:sz w:val="20"/>
                <w:szCs w:val="20"/>
              </w:rPr>
            </w:pPr>
            <w:r w:rsidRPr="001D4175">
              <w:rPr>
                <w:sz w:val="20"/>
                <w:szCs w:val="20"/>
              </w:rPr>
              <w:t>66 (29,3)</w:t>
            </w:r>
          </w:p>
        </w:tc>
        <w:tc>
          <w:tcPr>
            <w:tcW w:w="1064" w:type="dxa"/>
          </w:tcPr>
          <w:p w14:paraId="1296F474" w14:textId="77777777" w:rsidR="00DE27DE" w:rsidRPr="001D4175" w:rsidRDefault="00DE27DE" w:rsidP="00C130BA">
            <w:pPr>
              <w:keepNext/>
              <w:suppressAutoHyphens/>
              <w:jc w:val="center"/>
              <w:rPr>
                <w:sz w:val="20"/>
                <w:szCs w:val="20"/>
              </w:rPr>
            </w:pPr>
            <w:r w:rsidRPr="001D4175">
              <w:rPr>
                <w:sz w:val="20"/>
                <w:szCs w:val="20"/>
              </w:rPr>
              <w:t>49 (22,4)</w:t>
            </w:r>
          </w:p>
        </w:tc>
      </w:tr>
    </w:tbl>
    <w:p w14:paraId="068889A8" w14:textId="77777777" w:rsidR="00C63E33" w:rsidRPr="001D4175" w:rsidRDefault="00C63E33" w:rsidP="00C130BA">
      <w:pPr>
        <w:keepNext/>
        <w:rPr>
          <w:i/>
          <w:iCs/>
          <w:sz w:val="18"/>
          <w:szCs w:val="18"/>
        </w:rPr>
      </w:pPr>
      <w:r w:rsidRPr="001D4175">
        <w:rPr>
          <w:i/>
          <w:iCs/>
          <w:sz w:val="18"/>
          <w:szCs w:val="18"/>
        </w:rPr>
        <w:t>mTSS - ocena po prirejeni Sharpovi lestvici (mTSS, modified Total Sharp Score)</w:t>
      </w:r>
    </w:p>
    <w:p w14:paraId="3F159C11" w14:textId="77777777" w:rsidR="00C63E33" w:rsidRPr="001D4175" w:rsidRDefault="00C63E33" w:rsidP="00C63E33">
      <w:pPr>
        <w:rPr>
          <w:i/>
          <w:iCs/>
          <w:sz w:val="18"/>
          <w:szCs w:val="18"/>
        </w:rPr>
      </w:pPr>
      <w:r w:rsidRPr="001D4175">
        <w:rPr>
          <w:i/>
          <w:iCs/>
          <w:sz w:val="18"/>
          <w:szCs w:val="18"/>
        </w:rPr>
        <w:t>Vse primerjave glede učinkovitosti so opravili s placebom + MTX. ***p ≤ 0,0001; **p &lt; 0,001; *p &lt; 0,05;</w:t>
      </w:r>
    </w:p>
    <w:p w14:paraId="3B110E32" w14:textId="77777777" w:rsidR="00C63E33" w:rsidRPr="001D4175" w:rsidRDefault="00C63E33" w:rsidP="00C130BA">
      <w:pPr>
        <w:keepNext/>
        <w:rPr>
          <w:i/>
          <w:iCs/>
          <w:sz w:val="18"/>
          <w:szCs w:val="18"/>
        </w:rPr>
      </w:pPr>
      <w:r w:rsidRPr="001D4175">
        <w:rPr>
          <w:i/>
          <w:iCs/>
          <w:sz w:val="18"/>
          <w:szCs w:val="18"/>
          <w:vertAlign w:val="superscript"/>
        </w:rPr>
        <w:t>‡</w:t>
      </w:r>
      <w:r w:rsidRPr="001D4175">
        <w:rPr>
          <w:i/>
          <w:iCs/>
          <w:sz w:val="18"/>
          <w:szCs w:val="18"/>
        </w:rPr>
        <w:t xml:space="preserve"> p-vrednost &lt; 0,05 v primerjavi s placebom + MTX, a cilj je bil eksplorativen (ni bil vključen v hierarhijo statističnega testiranja, zato ga niso kontrolirali glede številčnosti)</w:t>
      </w:r>
    </w:p>
    <w:p w14:paraId="185A5BB9" w14:textId="77777777" w:rsidR="00C63E33" w:rsidRPr="001D4175" w:rsidRDefault="00C63E33" w:rsidP="00C63E33">
      <w:pPr>
        <w:rPr>
          <w:i/>
          <w:iCs/>
          <w:sz w:val="18"/>
          <w:szCs w:val="18"/>
        </w:rPr>
      </w:pPr>
      <w:r w:rsidRPr="001D4175">
        <w:rPr>
          <w:i/>
          <w:iCs/>
          <w:sz w:val="18"/>
          <w:szCs w:val="18"/>
        </w:rPr>
        <w:t>MTX - metotreksat</w:t>
      </w:r>
    </w:p>
    <w:p w14:paraId="5D7D8D97" w14:textId="77777777" w:rsidR="00C63E33" w:rsidRPr="001D4175" w:rsidRDefault="00C63E33" w:rsidP="00C63E33"/>
    <w:p w14:paraId="34ADBB57" w14:textId="77777777" w:rsidR="00C63E33" w:rsidRPr="001D4175" w:rsidRDefault="00C63E33" w:rsidP="00170A71">
      <w:pPr>
        <w:keepNext/>
        <w:rPr>
          <w:u w:val="single"/>
        </w:rPr>
      </w:pPr>
      <w:r w:rsidRPr="001D4175">
        <w:rPr>
          <w:u w:val="single"/>
        </w:rPr>
        <w:t>COVID-19</w:t>
      </w:r>
    </w:p>
    <w:p w14:paraId="07F8B826" w14:textId="77777777" w:rsidR="00C130BA" w:rsidRPr="001D4175" w:rsidRDefault="00C130BA" w:rsidP="00170A71">
      <w:pPr>
        <w:keepNext/>
      </w:pPr>
    </w:p>
    <w:p w14:paraId="6BBD3E7A" w14:textId="77777777" w:rsidR="00C63E33" w:rsidRPr="001D4175" w:rsidRDefault="00C63E33" w:rsidP="00170A71">
      <w:pPr>
        <w:keepNext/>
        <w:rPr>
          <w:u w:val="single"/>
        </w:rPr>
      </w:pPr>
      <w:r w:rsidRPr="001D4175">
        <w:rPr>
          <w:u w:val="single"/>
        </w:rPr>
        <w:t>Klinična učinkovitost</w:t>
      </w:r>
    </w:p>
    <w:p w14:paraId="5612C2C2" w14:textId="77777777" w:rsidR="00C63E33" w:rsidRPr="001D4175" w:rsidRDefault="00C63E33" w:rsidP="00170A71">
      <w:pPr>
        <w:keepNext/>
      </w:pPr>
    </w:p>
    <w:p w14:paraId="28C670CF" w14:textId="77777777" w:rsidR="00C63E33" w:rsidRPr="001D4175" w:rsidRDefault="00C63E33" w:rsidP="00C63E33">
      <w:pPr>
        <w:rPr>
          <w:b/>
          <w:bCs/>
        </w:rPr>
      </w:pPr>
      <w:r w:rsidRPr="001D4175">
        <w:rPr>
          <w:b/>
          <w:bCs/>
        </w:rPr>
        <w:t>Študija delovne skupine RECOVERY (randomizirano ovrednotenje zdravljenja COVID-19) pri hospitaliziranih odraslih z diagnozo COVID-19</w:t>
      </w:r>
    </w:p>
    <w:p w14:paraId="5FE270FE" w14:textId="77777777" w:rsidR="00C63E33" w:rsidRPr="001D4175" w:rsidRDefault="00C63E33" w:rsidP="00C63E33"/>
    <w:p w14:paraId="0D15982B" w14:textId="77777777" w:rsidR="00C63E33" w:rsidRPr="001D4175" w:rsidRDefault="00C63E33" w:rsidP="008031D8">
      <w:r w:rsidRPr="001D4175">
        <w:t xml:space="preserve">Študija RECOVERY je bila obsežna, randomizirana, nadzorovana, odprta, multicentrična študija, izvedena v Veliki Britaniji za oceno učinkovitosti in varnosti različnih načinov zdravljenja hospitaliziranih odraslih bolnikov s hudo boleznijo COVID-19. Vsi primerni bolniki so dobili standardno terapijo in opravili so začetno (glavno) randomizacijo. Za študijo primerni bolniki so imeli klinične znake skladne z okužbo s SARS-CoV-2, ali pa je bila okužba laboratorijsko potrjena. Sočasno </w:t>
      </w:r>
      <w:r w:rsidRPr="001D4175">
        <w:lastRenderedPageBreak/>
        <w:t>niso imeli medicinskih kontraindikacij za zdravljenje z nobenim od predvidenih študijskih zdravil. Bolniki s kliničnimi znaki napredujočega COVID-19 (opredeljenega kot nasičenost s kisikom &lt; 92 % na sobnem zraku ali potreba po dodatku kisika in CRP ≥ 75 mg/l) so bili primerni za drugo randomizacijo, s katero so bili razvrščeni v skupino, ki je dobivala intravenski tocilizumab ali v skupino na standardni terapiji.</w:t>
      </w:r>
    </w:p>
    <w:p w14:paraId="107B5F93" w14:textId="77777777" w:rsidR="00C63E33" w:rsidRPr="001D4175" w:rsidRDefault="00C63E33" w:rsidP="00C63E33"/>
    <w:p w14:paraId="680E357C" w14:textId="77777777" w:rsidR="00C63E33" w:rsidRPr="001D4175" w:rsidRDefault="00C63E33" w:rsidP="00C63E33">
      <w:r w:rsidRPr="001D4175">
        <w:t>Analize učinkovitosti so opravili v populaciji z-namenom-zdravljenja (ITT – intent-to-treat), ki je obsegala 4116 randomiziranih bolnikov: 2022 v skupini s tocilizumabom in standardno terapijo ter 2094 v skupini samo s standardno terapijo. Izhodiščne demografske in bolezenske značilnosti populacije ITT so bile med terapevtskima skupinama dobro uravnotežene. Povprečna starost udeležencev je bila 63,6 let (standardni odklon [SD] 13,6 let). Večina bolnikov je bila moških (67 %) in belcev (76 %). Mediana koncentracija (razpon) CRP je bila 143 mg/l (75-982).</w:t>
      </w:r>
    </w:p>
    <w:p w14:paraId="0426C0E6" w14:textId="77777777" w:rsidR="00C63E33" w:rsidRPr="001D4175" w:rsidRDefault="00C63E33" w:rsidP="00C63E33"/>
    <w:p w14:paraId="5DC2EBC7" w14:textId="77777777" w:rsidR="00C63E33" w:rsidRPr="001D4175" w:rsidRDefault="00C63E33" w:rsidP="00C63E33">
      <w:r w:rsidRPr="001D4175">
        <w:t>Izhodiščno 0,2 % (n = 9) bolnikov ni potrebovalo dodatka kisika, 45 % bolnikov je dobivalo kisik z nizkim pretokom, 41 % jih je potrebovalo neinvazivno ventilacijo ali kisik z visokim pretokom, 14 % bolnikov je potrebovalo invazivno mehansko ventilacijo; 82 % bolnikov je prejemalo sistemske kortikosteroide (opredeljeni kot bolniki, ki so začeli zdravljenje s sistemskimi kortikosteroidi pred ali v času randomizacije). Najpogostejše sočasne kronične bolezni so bile sladkorna bolezen (28,4 %), bolezen srca (22,6 %) in kronična pljučna bolezen (23,3 %).</w:t>
      </w:r>
    </w:p>
    <w:p w14:paraId="19DC224A" w14:textId="77777777" w:rsidR="00C63E33" w:rsidRPr="001D4175" w:rsidRDefault="00C63E33" w:rsidP="00C63E33"/>
    <w:p w14:paraId="2D1C2110" w14:textId="77777777" w:rsidR="00C63E33" w:rsidRPr="001D4175" w:rsidRDefault="00C63E33" w:rsidP="00C63E33">
      <w:r w:rsidRPr="001D4175">
        <w:t xml:space="preserve">Primarni izid je bil čas do smrti v obdobju do 28. dneva. Razmerje ogroženosti med skupino s tocilizumabom in standardno terapijo ter skupino samo na standardni terapiji je bilo 0,85 (95-% IZ: od 0,76 do 0,94) in razlika je bila statistično značilna (p </w:t>
      </w:r>
      <w:r w:rsidR="009B5870" w:rsidRPr="001D4175">
        <w:t>=</w:t>
      </w:r>
      <w:r w:rsidRPr="001D4175">
        <w:t xml:space="preserve"> 0,0028). Ocenjena verjetnost smrti do 28. dneva je bila v skupini s tocilizumabom in standardno terapijo 30,7 % in v skupini na standardni terapiji 34,9 %. Ocenjena razlika tveganj je bila -4,1 % (95-% IZ: -7,0 % do -1,3 %); to se sklada s primarno analizo. Razmerje ogroženosti za vnaprej opredeljeno podskupino bolnikov, ki so izhodiščno prejemali sistemske kortikosteroide, je bilo 0,79 (95-% IZ: od 0,70 do 0,89), za vnaprej opredeljeno podskupino, ki izhodiščno ni prejemala sistemskih kortikosteroidov, pa 1,16 (95-% IZ: od 0,91 do 1,48).</w:t>
      </w:r>
    </w:p>
    <w:p w14:paraId="2B2D34C9" w14:textId="77777777" w:rsidR="00C63E33" w:rsidRPr="001D4175" w:rsidRDefault="00C63E33" w:rsidP="00C63E33"/>
    <w:p w14:paraId="004ED1EC" w14:textId="77777777" w:rsidR="00C63E33" w:rsidRPr="001D4175" w:rsidRDefault="00C63E33" w:rsidP="00C63E33">
      <w:r w:rsidRPr="001D4175">
        <w:t>Mediani čas do odpusta iz bolnišnice je bil v skupini s tocilizumabom in standardno terapijo 19 dni in v skupini, ki je dobivala samo standardno terapijo &gt; 28 dni (razmerje ogroženosti [95-% IZ] = 1,22 [od 1,12 do 1,33]).</w:t>
      </w:r>
    </w:p>
    <w:p w14:paraId="6AD80879" w14:textId="77777777" w:rsidR="00C63E33" w:rsidRPr="001D4175" w:rsidRDefault="00C63E33" w:rsidP="00C63E33"/>
    <w:p w14:paraId="7CC9FD92" w14:textId="77777777" w:rsidR="00C63E33" w:rsidRPr="001D4175" w:rsidRDefault="00C63E33" w:rsidP="008031D8">
      <w:r w:rsidRPr="001D4175">
        <w:t>Med bolniki, ki izhodiščno niso potrebovali invazivne mehanske ventilacije, je bil delež tistih, ki so do</w:t>
      </w:r>
      <w:r w:rsidR="008031D8" w:rsidRPr="001D4175">
        <w:t xml:space="preserve"> </w:t>
      </w:r>
      <w:r w:rsidRPr="001D4175">
        <w:t>28. dneva potrebovali mehansko ventilacijo ali so umrli, v skupini s tocilizumabom in standardno terapijo 35 % (619/1754) in v skupini samo na standardni terapiji 42 % (754/1800) (razmerje tveganj [95-% IZ] = 0,84, [od 0,77 do 0,92] p &lt; 0,0001).</w:t>
      </w:r>
    </w:p>
    <w:p w14:paraId="6C11BCC0" w14:textId="77777777" w:rsidR="00C63E33" w:rsidRPr="001D4175" w:rsidRDefault="00C63E33" w:rsidP="00C63E33"/>
    <w:p w14:paraId="7F83158C" w14:textId="77777777" w:rsidR="00C63E33" w:rsidRPr="001D4175" w:rsidRDefault="00C63E33" w:rsidP="00170A71">
      <w:pPr>
        <w:keepNext/>
        <w:rPr>
          <w:u w:val="single"/>
        </w:rPr>
      </w:pPr>
      <w:r w:rsidRPr="001D4175">
        <w:rPr>
          <w:u w:val="single"/>
        </w:rPr>
        <w:t>Pediatrična populacija</w:t>
      </w:r>
    </w:p>
    <w:p w14:paraId="62DE892E" w14:textId="77777777" w:rsidR="00C63E33" w:rsidRPr="001D4175" w:rsidRDefault="00C63E33" w:rsidP="00170A71">
      <w:pPr>
        <w:keepNext/>
        <w:rPr>
          <w:i/>
          <w:iCs/>
        </w:rPr>
      </w:pPr>
      <w:r w:rsidRPr="001D4175">
        <w:rPr>
          <w:i/>
          <w:iCs/>
        </w:rPr>
        <w:t xml:space="preserve">Bolniki s sJIA </w:t>
      </w:r>
    </w:p>
    <w:p w14:paraId="0E418427" w14:textId="77777777" w:rsidR="00C63E33" w:rsidRPr="001D4175" w:rsidRDefault="00C63E33" w:rsidP="00170A71">
      <w:pPr>
        <w:keepNext/>
        <w:rPr>
          <w:i/>
          <w:iCs/>
        </w:rPr>
      </w:pPr>
      <w:r w:rsidRPr="001D4175">
        <w:rPr>
          <w:i/>
          <w:iCs/>
        </w:rPr>
        <w:t>Klinična učinkovitost</w:t>
      </w:r>
    </w:p>
    <w:p w14:paraId="027788DD" w14:textId="77777777" w:rsidR="00C63E33" w:rsidRPr="001D4175" w:rsidRDefault="00C63E33" w:rsidP="00C63E33">
      <w:r w:rsidRPr="001D4175">
        <w:t>Učinkovitost tocilizumaba za zdravljenje aktivnega sJIA so ocenili v 12-tedenski, randomizirani, dvojno slepi, s placebom primerjani študiji z vzporednima skupinama in dvema rokama. Pri bolnikih, vključenih v študijo, je bolezen trajala vsaj 6 mesecev, bila je aktivna, vendar ob vključitvi bolniki niso doživljali nenadnega poslabšanja bolezni, za katerega bi potrebovali odmerke kortikosteroida, večje od ekvivalenta 0,5 mg/kg prednizona. Učinkovitosti za zdravljenje sindroma aktivacije makrofagov niso proučevali.</w:t>
      </w:r>
    </w:p>
    <w:p w14:paraId="3ECA3EB5" w14:textId="77777777" w:rsidR="00C63E33" w:rsidRPr="001D4175" w:rsidRDefault="00C63E33" w:rsidP="00C63E33"/>
    <w:p w14:paraId="6FD476FA" w14:textId="77777777" w:rsidR="00C63E33" w:rsidRPr="001D4175" w:rsidRDefault="00C63E33" w:rsidP="00C63E33">
      <w:r w:rsidRPr="001D4175">
        <w:t>Bolniki (zdravljeni z metotreksatom ali brez njega) so bili randomizirani (tocilizumab:placebo = 2:1) v eno od dveh skupin. Infuzije tocilizumaba v odmerku 8 mg/kg za bolnike z ≥ 30 kg ali 12 mg/kg za bolnike z &lt; 30 kg je vsake dva tedna prejemalo 75 bolnikov, infuzije placeba vsake dva tedna pa 37 bolnikov. Prilagoditev odmerka kortikosteroidov je bila dovoljena od 6. tedna za bolnike, ki so dosegli odziv JIA ACR 70. Po 12 tednih ali zaradi poslabšanja bolezni so bili bolniki zdravljeni v odprti fazi z odmerjanjem primernim telesni masi.</w:t>
      </w:r>
    </w:p>
    <w:p w14:paraId="44E541C4" w14:textId="77777777" w:rsidR="00C63E33" w:rsidRPr="001D4175" w:rsidRDefault="00C63E33" w:rsidP="00C63E33"/>
    <w:p w14:paraId="2A18DA3D" w14:textId="77777777" w:rsidR="00C63E33" w:rsidRPr="001D4175" w:rsidRDefault="00C63E33" w:rsidP="00170A71">
      <w:pPr>
        <w:keepNext/>
        <w:rPr>
          <w:i/>
          <w:iCs/>
        </w:rPr>
      </w:pPr>
      <w:r w:rsidRPr="001D4175">
        <w:rPr>
          <w:i/>
          <w:iCs/>
        </w:rPr>
        <w:lastRenderedPageBreak/>
        <w:t>Klinični odziv</w:t>
      </w:r>
    </w:p>
    <w:p w14:paraId="16792E6E" w14:textId="77777777" w:rsidR="00C63E33" w:rsidRPr="001D4175" w:rsidRDefault="00C63E33" w:rsidP="008031D8">
      <w:r w:rsidRPr="001D4175">
        <w:t>Primarni cilj je bil delež bolnikov z najmanj 30-% izboljšanjem v osnovnem naboru JIA ACR (odziv JIA ACR 30) v 12. tednu brez povišane telesne temperature (brez povišane telesne temperature</w:t>
      </w:r>
      <w:r w:rsidR="008031D8" w:rsidRPr="001D4175">
        <w:t xml:space="preserve"> </w:t>
      </w:r>
      <w:r w:rsidRPr="001D4175">
        <w:t>≥ 37,5 °C v preteklih 7 dneh). 85 % (64/75) bolnikov, zdravljenih s tocilizumabom in 24,3 % (9/37) bolnikov, zdravljenih s placebom, je doseglo ta cilj. Ta deleža sta bila občutno signifikantno različna (p &lt; 0,0001).</w:t>
      </w:r>
    </w:p>
    <w:p w14:paraId="41F6E463" w14:textId="77777777" w:rsidR="00C63E33" w:rsidRPr="001D4175" w:rsidRDefault="00C63E33" w:rsidP="00C63E33"/>
    <w:p w14:paraId="37A48D2C" w14:textId="77777777" w:rsidR="00C63E33" w:rsidRPr="001D4175" w:rsidRDefault="00C63E33" w:rsidP="00C63E33">
      <w:r w:rsidRPr="001D4175">
        <w:t>Odstotki bolnikov, ki so dosegli odzive JIA ACR 30, 50, 70 in 90 so prikazani v preglednici 8.</w:t>
      </w:r>
    </w:p>
    <w:p w14:paraId="3EC89758" w14:textId="77777777" w:rsidR="00C63E33" w:rsidRPr="001D4175" w:rsidRDefault="00C63E33" w:rsidP="00C63E33"/>
    <w:p w14:paraId="3062D3F3" w14:textId="77777777" w:rsidR="00C63E33" w:rsidRPr="001D4175" w:rsidRDefault="00C63E33" w:rsidP="00170A71">
      <w:pPr>
        <w:keepNext/>
        <w:ind w:left="1560" w:hanging="1560"/>
        <w:rPr>
          <w:i/>
          <w:iCs/>
        </w:rPr>
      </w:pPr>
      <w:r w:rsidRPr="001D4175">
        <w:rPr>
          <w:i/>
          <w:iCs/>
        </w:rPr>
        <w:t>Preglednica 8.</w:t>
      </w:r>
      <w:r w:rsidR="008031D8" w:rsidRPr="001D4175">
        <w:rPr>
          <w:i/>
          <w:iCs/>
        </w:rPr>
        <w:tab/>
      </w:r>
      <w:r w:rsidRPr="001D4175">
        <w:rPr>
          <w:i/>
          <w:iCs/>
        </w:rPr>
        <w:t>Odziv JIA ACR po 12 tednih (% bolnikov)</w:t>
      </w:r>
    </w:p>
    <w:p w14:paraId="5A69E7F8" w14:textId="77777777" w:rsidR="00C63E33" w:rsidRPr="001D4175" w:rsidRDefault="00C63E33" w:rsidP="00170A71">
      <w:pPr>
        <w:keepNext/>
        <w:rPr>
          <w:i/>
          <w:iCs/>
        </w:rPr>
      </w:pPr>
    </w:p>
    <w:tbl>
      <w:tblPr>
        <w:tblOverlap w:val="never"/>
        <w:tblW w:w="0" w:type="auto"/>
        <w:tblLayout w:type="fixed"/>
        <w:tblCellMar>
          <w:top w:w="28" w:type="dxa"/>
          <w:bottom w:w="28" w:type="dxa"/>
        </w:tblCellMar>
        <w:tblLook w:val="04A0" w:firstRow="1" w:lastRow="0" w:firstColumn="1" w:lastColumn="0" w:noHBand="0" w:noVBand="1"/>
      </w:tblPr>
      <w:tblGrid>
        <w:gridCol w:w="2242"/>
        <w:gridCol w:w="2410"/>
        <w:gridCol w:w="3269"/>
      </w:tblGrid>
      <w:tr w:rsidR="00C63E33" w:rsidRPr="001D4175" w14:paraId="48EEB6EF" w14:textId="77777777" w:rsidTr="008536E4">
        <w:trPr>
          <w:cantSplit/>
          <w:tblHeader/>
        </w:trPr>
        <w:tc>
          <w:tcPr>
            <w:tcW w:w="2242" w:type="dxa"/>
            <w:tcBorders>
              <w:top w:val="single" w:sz="4" w:space="0" w:color="auto"/>
              <w:left w:val="single" w:sz="4" w:space="0" w:color="auto"/>
              <w:bottom w:val="nil"/>
              <w:right w:val="nil"/>
            </w:tcBorders>
          </w:tcPr>
          <w:p w14:paraId="2BF4F501" w14:textId="77777777" w:rsidR="00C63E33" w:rsidRPr="001D4175" w:rsidRDefault="00C63E33" w:rsidP="00170A71">
            <w:pPr>
              <w:keepNext/>
              <w:rPr>
                <w:b/>
                <w:bCs/>
              </w:rPr>
            </w:pPr>
            <w:r w:rsidRPr="001D4175">
              <w:rPr>
                <w:b/>
                <w:bCs/>
              </w:rPr>
              <w:t>Odziv</w:t>
            </w:r>
          </w:p>
        </w:tc>
        <w:tc>
          <w:tcPr>
            <w:tcW w:w="2410" w:type="dxa"/>
            <w:tcBorders>
              <w:top w:val="single" w:sz="4" w:space="0" w:color="auto"/>
              <w:left w:val="single" w:sz="4" w:space="0" w:color="auto"/>
              <w:bottom w:val="nil"/>
              <w:right w:val="nil"/>
            </w:tcBorders>
          </w:tcPr>
          <w:p w14:paraId="6F67EE05" w14:textId="77777777" w:rsidR="00C63E33" w:rsidRPr="001D4175" w:rsidRDefault="00C63E33" w:rsidP="00170A71">
            <w:pPr>
              <w:keepNext/>
              <w:jc w:val="center"/>
              <w:rPr>
                <w:b/>
                <w:bCs/>
              </w:rPr>
            </w:pPr>
            <w:r w:rsidRPr="001D4175">
              <w:rPr>
                <w:b/>
                <w:bCs/>
              </w:rPr>
              <w:t>tocilizumab</w:t>
            </w:r>
          </w:p>
          <w:p w14:paraId="01231AAD" w14:textId="77777777" w:rsidR="00C63E33" w:rsidRPr="001D4175" w:rsidRDefault="00C63E33" w:rsidP="00170A71">
            <w:pPr>
              <w:keepNext/>
              <w:jc w:val="center"/>
              <w:rPr>
                <w:b/>
                <w:bCs/>
              </w:rPr>
            </w:pPr>
            <w:r w:rsidRPr="001D4175">
              <w:rPr>
                <w:b/>
                <w:bCs/>
              </w:rPr>
              <w:t>n = 75</w:t>
            </w:r>
          </w:p>
        </w:tc>
        <w:tc>
          <w:tcPr>
            <w:tcW w:w="3269" w:type="dxa"/>
            <w:tcBorders>
              <w:top w:val="single" w:sz="4" w:space="0" w:color="auto"/>
              <w:left w:val="single" w:sz="4" w:space="0" w:color="auto"/>
              <w:bottom w:val="nil"/>
              <w:right w:val="single" w:sz="4" w:space="0" w:color="auto"/>
            </w:tcBorders>
          </w:tcPr>
          <w:p w14:paraId="3AC2FED8" w14:textId="77777777" w:rsidR="00C63E33" w:rsidRPr="001D4175" w:rsidRDefault="00C63E33" w:rsidP="00170A71">
            <w:pPr>
              <w:keepNext/>
              <w:jc w:val="center"/>
              <w:rPr>
                <w:b/>
                <w:bCs/>
              </w:rPr>
            </w:pPr>
            <w:r w:rsidRPr="001D4175">
              <w:rPr>
                <w:b/>
                <w:bCs/>
              </w:rPr>
              <w:t>placebo</w:t>
            </w:r>
          </w:p>
          <w:p w14:paraId="65B76D73" w14:textId="77777777" w:rsidR="00C63E33" w:rsidRPr="001D4175" w:rsidRDefault="00C63E33" w:rsidP="00170A71">
            <w:pPr>
              <w:keepNext/>
              <w:jc w:val="center"/>
              <w:rPr>
                <w:b/>
                <w:bCs/>
              </w:rPr>
            </w:pPr>
            <w:r w:rsidRPr="001D4175">
              <w:rPr>
                <w:b/>
                <w:bCs/>
              </w:rPr>
              <w:t>n = 37</w:t>
            </w:r>
          </w:p>
        </w:tc>
      </w:tr>
      <w:tr w:rsidR="00C63E33" w:rsidRPr="001D4175" w14:paraId="05EFD1BA" w14:textId="77777777" w:rsidTr="008536E4">
        <w:trPr>
          <w:cantSplit/>
          <w:tblHeader/>
        </w:trPr>
        <w:tc>
          <w:tcPr>
            <w:tcW w:w="2242" w:type="dxa"/>
            <w:tcBorders>
              <w:top w:val="single" w:sz="4" w:space="0" w:color="auto"/>
              <w:left w:val="single" w:sz="4" w:space="0" w:color="auto"/>
              <w:bottom w:val="nil"/>
              <w:right w:val="nil"/>
            </w:tcBorders>
          </w:tcPr>
          <w:p w14:paraId="08ECC6B8" w14:textId="77777777" w:rsidR="00C63E33" w:rsidRPr="001D4175" w:rsidRDefault="00C63E33" w:rsidP="00C34AB9">
            <w:r w:rsidRPr="001D4175">
              <w:t>JIA ACR 30</w:t>
            </w:r>
          </w:p>
        </w:tc>
        <w:tc>
          <w:tcPr>
            <w:tcW w:w="2410" w:type="dxa"/>
            <w:tcBorders>
              <w:top w:val="single" w:sz="4" w:space="0" w:color="auto"/>
              <w:left w:val="single" w:sz="4" w:space="0" w:color="auto"/>
              <w:bottom w:val="nil"/>
              <w:right w:val="nil"/>
            </w:tcBorders>
          </w:tcPr>
          <w:p w14:paraId="7E9036CA" w14:textId="77777777" w:rsidR="00C63E33" w:rsidRPr="001D4175" w:rsidRDefault="00C63E33" w:rsidP="00C34AB9">
            <w:pPr>
              <w:jc w:val="center"/>
            </w:pPr>
            <w:r w:rsidRPr="001D4175">
              <w:t>90,7%</w:t>
            </w:r>
            <w:r w:rsidRPr="001D4175">
              <w:rPr>
                <w:vertAlign w:val="superscript"/>
              </w:rPr>
              <w:t>1</w:t>
            </w:r>
          </w:p>
        </w:tc>
        <w:tc>
          <w:tcPr>
            <w:tcW w:w="3269" w:type="dxa"/>
            <w:tcBorders>
              <w:top w:val="single" w:sz="4" w:space="0" w:color="auto"/>
              <w:left w:val="single" w:sz="4" w:space="0" w:color="auto"/>
              <w:bottom w:val="nil"/>
              <w:right w:val="single" w:sz="4" w:space="0" w:color="auto"/>
            </w:tcBorders>
          </w:tcPr>
          <w:p w14:paraId="7D92DB31" w14:textId="77777777" w:rsidR="00C63E33" w:rsidRPr="001D4175" w:rsidRDefault="00C63E33" w:rsidP="00C34AB9">
            <w:pPr>
              <w:jc w:val="center"/>
            </w:pPr>
            <w:r w:rsidRPr="001D4175">
              <w:t>24,3%</w:t>
            </w:r>
          </w:p>
        </w:tc>
      </w:tr>
      <w:tr w:rsidR="00C63E33" w:rsidRPr="001D4175" w14:paraId="209EB0ED" w14:textId="77777777" w:rsidTr="008536E4">
        <w:trPr>
          <w:cantSplit/>
          <w:tblHeader/>
        </w:trPr>
        <w:tc>
          <w:tcPr>
            <w:tcW w:w="2242" w:type="dxa"/>
            <w:tcBorders>
              <w:top w:val="single" w:sz="4" w:space="0" w:color="auto"/>
              <w:left w:val="single" w:sz="4" w:space="0" w:color="auto"/>
              <w:bottom w:val="nil"/>
              <w:right w:val="nil"/>
            </w:tcBorders>
          </w:tcPr>
          <w:p w14:paraId="5C4D87D6" w14:textId="77777777" w:rsidR="00C63E33" w:rsidRPr="001D4175" w:rsidRDefault="00C63E33" w:rsidP="00C34AB9">
            <w:r w:rsidRPr="001D4175">
              <w:t>JIA ACR 50</w:t>
            </w:r>
          </w:p>
        </w:tc>
        <w:tc>
          <w:tcPr>
            <w:tcW w:w="2410" w:type="dxa"/>
            <w:tcBorders>
              <w:top w:val="single" w:sz="4" w:space="0" w:color="auto"/>
              <w:left w:val="single" w:sz="4" w:space="0" w:color="auto"/>
              <w:bottom w:val="nil"/>
              <w:right w:val="nil"/>
            </w:tcBorders>
          </w:tcPr>
          <w:p w14:paraId="25611095" w14:textId="77777777" w:rsidR="00C63E33" w:rsidRPr="001D4175" w:rsidRDefault="00C63E33" w:rsidP="00C34AB9">
            <w:pPr>
              <w:jc w:val="center"/>
            </w:pPr>
            <w:r w:rsidRPr="001D4175">
              <w:t>85,3%</w:t>
            </w:r>
            <w:r w:rsidR="0054107A" w:rsidRPr="001D4175">
              <w:rPr>
                <w:vertAlign w:val="superscript"/>
              </w:rPr>
              <w:t>1</w:t>
            </w:r>
          </w:p>
        </w:tc>
        <w:tc>
          <w:tcPr>
            <w:tcW w:w="3269" w:type="dxa"/>
            <w:tcBorders>
              <w:top w:val="single" w:sz="4" w:space="0" w:color="auto"/>
              <w:left w:val="single" w:sz="4" w:space="0" w:color="auto"/>
              <w:bottom w:val="nil"/>
              <w:right w:val="single" w:sz="4" w:space="0" w:color="auto"/>
            </w:tcBorders>
          </w:tcPr>
          <w:p w14:paraId="17C5F6ED" w14:textId="77777777" w:rsidR="00C63E33" w:rsidRPr="001D4175" w:rsidRDefault="00C63E33" w:rsidP="00C34AB9">
            <w:pPr>
              <w:jc w:val="center"/>
            </w:pPr>
            <w:r w:rsidRPr="001D4175">
              <w:t>10,8%</w:t>
            </w:r>
          </w:p>
        </w:tc>
      </w:tr>
      <w:tr w:rsidR="00C63E33" w:rsidRPr="001D4175" w14:paraId="472DB965" w14:textId="77777777" w:rsidTr="008536E4">
        <w:trPr>
          <w:cantSplit/>
          <w:tblHeader/>
        </w:trPr>
        <w:tc>
          <w:tcPr>
            <w:tcW w:w="2242" w:type="dxa"/>
            <w:tcBorders>
              <w:top w:val="single" w:sz="4" w:space="0" w:color="auto"/>
              <w:left w:val="single" w:sz="4" w:space="0" w:color="auto"/>
              <w:bottom w:val="nil"/>
              <w:right w:val="nil"/>
            </w:tcBorders>
          </w:tcPr>
          <w:p w14:paraId="02F62AE0" w14:textId="77777777" w:rsidR="00C63E33" w:rsidRPr="001D4175" w:rsidRDefault="00C63E33" w:rsidP="00C34AB9">
            <w:r w:rsidRPr="001D4175">
              <w:t>JIA ACR 70</w:t>
            </w:r>
          </w:p>
        </w:tc>
        <w:tc>
          <w:tcPr>
            <w:tcW w:w="2410" w:type="dxa"/>
            <w:tcBorders>
              <w:top w:val="single" w:sz="4" w:space="0" w:color="auto"/>
              <w:left w:val="single" w:sz="4" w:space="0" w:color="auto"/>
              <w:bottom w:val="nil"/>
              <w:right w:val="nil"/>
            </w:tcBorders>
          </w:tcPr>
          <w:p w14:paraId="38D77E62" w14:textId="77777777" w:rsidR="00C63E33" w:rsidRPr="001D4175" w:rsidRDefault="00C63E33" w:rsidP="00C34AB9">
            <w:pPr>
              <w:jc w:val="center"/>
            </w:pPr>
            <w:r w:rsidRPr="001D4175">
              <w:t>70,7%</w:t>
            </w:r>
            <w:r w:rsidR="0054107A" w:rsidRPr="001D4175">
              <w:rPr>
                <w:vertAlign w:val="superscript"/>
              </w:rPr>
              <w:t>1</w:t>
            </w:r>
          </w:p>
        </w:tc>
        <w:tc>
          <w:tcPr>
            <w:tcW w:w="3269" w:type="dxa"/>
            <w:tcBorders>
              <w:top w:val="single" w:sz="4" w:space="0" w:color="auto"/>
              <w:left w:val="single" w:sz="4" w:space="0" w:color="auto"/>
              <w:bottom w:val="nil"/>
              <w:right w:val="single" w:sz="4" w:space="0" w:color="auto"/>
            </w:tcBorders>
          </w:tcPr>
          <w:p w14:paraId="3E18597C" w14:textId="77777777" w:rsidR="00C63E33" w:rsidRPr="001D4175" w:rsidRDefault="00C63E33" w:rsidP="00C34AB9">
            <w:pPr>
              <w:jc w:val="center"/>
            </w:pPr>
            <w:r w:rsidRPr="001D4175">
              <w:t>8,1%</w:t>
            </w:r>
          </w:p>
        </w:tc>
      </w:tr>
      <w:tr w:rsidR="00C63E33" w:rsidRPr="001D4175" w14:paraId="3C6BC85D" w14:textId="77777777" w:rsidTr="008536E4">
        <w:trPr>
          <w:cantSplit/>
          <w:tblHeader/>
        </w:trPr>
        <w:tc>
          <w:tcPr>
            <w:tcW w:w="2242" w:type="dxa"/>
            <w:tcBorders>
              <w:top w:val="single" w:sz="4" w:space="0" w:color="auto"/>
              <w:left w:val="single" w:sz="4" w:space="0" w:color="auto"/>
              <w:bottom w:val="single" w:sz="4" w:space="0" w:color="auto"/>
              <w:right w:val="nil"/>
            </w:tcBorders>
          </w:tcPr>
          <w:p w14:paraId="402E3F3E" w14:textId="77777777" w:rsidR="00C63E33" w:rsidRPr="001D4175" w:rsidRDefault="00C63E33" w:rsidP="00C130BA">
            <w:pPr>
              <w:keepNext/>
            </w:pPr>
            <w:r w:rsidRPr="001D4175">
              <w:t>JIA ACR 90</w:t>
            </w:r>
          </w:p>
        </w:tc>
        <w:tc>
          <w:tcPr>
            <w:tcW w:w="2410" w:type="dxa"/>
            <w:tcBorders>
              <w:top w:val="single" w:sz="4" w:space="0" w:color="auto"/>
              <w:left w:val="single" w:sz="4" w:space="0" w:color="auto"/>
              <w:bottom w:val="single" w:sz="4" w:space="0" w:color="auto"/>
              <w:right w:val="nil"/>
            </w:tcBorders>
          </w:tcPr>
          <w:p w14:paraId="493D0869" w14:textId="77777777" w:rsidR="00C63E33" w:rsidRPr="001D4175" w:rsidRDefault="00C63E33" w:rsidP="00C130BA">
            <w:pPr>
              <w:keepNext/>
              <w:jc w:val="center"/>
            </w:pPr>
            <w:r w:rsidRPr="001D4175">
              <w:t>37,3%</w:t>
            </w:r>
            <w:r w:rsidR="0054107A" w:rsidRPr="001D4175">
              <w:rPr>
                <w:vertAlign w:val="superscript"/>
              </w:rPr>
              <w:t>1</w:t>
            </w:r>
          </w:p>
        </w:tc>
        <w:tc>
          <w:tcPr>
            <w:tcW w:w="3269" w:type="dxa"/>
            <w:tcBorders>
              <w:top w:val="single" w:sz="4" w:space="0" w:color="auto"/>
              <w:left w:val="single" w:sz="4" w:space="0" w:color="auto"/>
              <w:bottom w:val="single" w:sz="4" w:space="0" w:color="auto"/>
              <w:right w:val="single" w:sz="4" w:space="0" w:color="auto"/>
            </w:tcBorders>
          </w:tcPr>
          <w:p w14:paraId="45788AA5" w14:textId="77777777" w:rsidR="00C63E33" w:rsidRPr="001D4175" w:rsidRDefault="00C63E33" w:rsidP="00C130BA">
            <w:pPr>
              <w:keepNext/>
              <w:jc w:val="center"/>
            </w:pPr>
            <w:r w:rsidRPr="001D4175">
              <w:t>5,4%</w:t>
            </w:r>
          </w:p>
        </w:tc>
      </w:tr>
    </w:tbl>
    <w:p w14:paraId="0DF26B42" w14:textId="77777777" w:rsidR="00C63E33" w:rsidRPr="001D4175" w:rsidRDefault="00C63E33" w:rsidP="00C63E33">
      <w:pPr>
        <w:rPr>
          <w:i/>
          <w:iCs/>
          <w:sz w:val="20"/>
          <w:szCs w:val="20"/>
        </w:rPr>
      </w:pPr>
      <w:r w:rsidRPr="001D4175">
        <w:rPr>
          <w:sz w:val="20"/>
          <w:szCs w:val="20"/>
          <w:vertAlign w:val="superscript"/>
        </w:rPr>
        <w:t>1</w:t>
      </w:r>
      <w:r w:rsidRPr="001D4175">
        <w:rPr>
          <w:i/>
          <w:iCs/>
          <w:sz w:val="20"/>
          <w:szCs w:val="20"/>
        </w:rPr>
        <w:t>p &lt; 0,0001, tocilizumab v primerjavi s placebom</w:t>
      </w:r>
    </w:p>
    <w:p w14:paraId="280983CB" w14:textId="77777777" w:rsidR="00C63E33" w:rsidRPr="001D4175" w:rsidRDefault="00C63E33" w:rsidP="00C63E33"/>
    <w:p w14:paraId="1011BACC" w14:textId="77777777" w:rsidR="00C63E33" w:rsidRPr="001D4175" w:rsidRDefault="00C63E33" w:rsidP="00170A71">
      <w:pPr>
        <w:keepNext/>
        <w:rPr>
          <w:i/>
          <w:iCs/>
        </w:rPr>
      </w:pPr>
      <w:r w:rsidRPr="001D4175">
        <w:rPr>
          <w:i/>
          <w:iCs/>
        </w:rPr>
        <w:t>Sistemski učinki</w:t>
      </w:r>
    </w:p>
    <w:p w14:paraId="1337D27E" w14:textId="77777777" w:rsidR="00C63E33" w:rsidRPr="001D4175" w:rsidRDefault="00C63E33" w:rsidP="008031D8">
      <w:r w:rsidRPr="001D4175">
        <w:t>Od bolnikov, ki so imeli pred začetkom zdravljenja povišano telesno temperaturo zaradi sJIA, jih</w:t>
      </w:r>
      <w:r w:rsidR="008031D8" w:rsidRPr="001D4175">
        <w:t xml:space="preserve"> </w:t>
      </w:r>
      <w:r w:rsidRPr="001D4175">
        <w:t>85 % v skupini, ki je prejemala tocilizumab, po 12 tednih ni imelo povišane telesne temperature (brez povišane telesne temperature ≥ 37,5 °C v preteklih 14 dneh), v primerjavi z 21 % bolnikov, ki so prejemali placebo (p &lt; 0,0001).</w:t>
      </w:r>
    </w:p>
    <w:p w14:paraId="5F92EFF5" w14:textId="77777777" w:rsidR="00C63E33" w:rsidRPr="001D4175" w:rsidRDefault="00C63E33" w:rsidP="00C63E33"/>
    <w:p w14:paraId="230C6F16" w14:textId="77777777" w:rsidR="00C63E33" w:rsidRPr="001D4175" w:rsidRDefault="00C63E33" w:rsidP="00C63E33">
      <w:r w:rsidRPr="001D4175">
        <w:t>Prilagojena povprečna sprememba v bolečini VAS po 12 tednih zdravljenja s tocilizumabom je bila zmanjšanje za 41 točk na skali 0-100 v primerjavi z zmanjšanjem za 1 za bolnike, ki so prejemali placebo (p &lt; 0,0001).</w:t>
      </w:r>
    </w:p>
    <w:p w14:paraId="2F0E53BE" w14:textId="77777777" w:rsidR="00C63E33" w:rsidRPr="001D4175" w:rsidRDefault="00C63E33" w:rsidP="00C63E33"/>
    <w:p w14:paraId="53AF7511" w14:textId="77777777" w:rsidR="00C63E33" w:rsidRPr="001D4175" w:rsidRDefault="00C63E33" w:rsidP="00170A71">
      <w:pPr>
        <w:keepNext/>
        <w:rPr>
          <w:i/>
          <w:iCs/>
        </w:rPr>
      </w:pPr>
      <w:r w:rsidRPr="001D4175">
        <w:rPr>
          <w:i/>
          <w:iCs/>
        </w:rPr>
        <w:t>Prilagoditev odmerka kortikosteroida</w:t>
      </w:r>
    </w:p>
    <w:p w14:paraId="0D2AED3D" w14:textId="77777777" w:rsidR="00C63E33" w:rsidRPr="001D4175" w:rsidRDefault="00C63E33" w:rsidP="00C63E33">
      <w:r w:rsidRPr="001D4175">
        <w:t>Bolnikom, ki so dosegli odziv JIA ACR 70, so lahko zmanjšali odmerek kortikosteroida. Sedemnajstim (24 %) bolnikom, ki so se zdravili s tocilizumabom, v primerjavi z 1 (3 %) bolnikom, ki je prejemal placebo, so lahko zmanjšali odmerek kortikosteroida za najmanj 20 % brez posledičnega poslabšanja merila JIA ACR 30 ali pojava sistemskih simptomov do 12. tedna (p = 0,028). Zmanjšanja odmerkov kortikosteroidov so se nadaljevala, v 44. tednu peroralnih kortikosteroidov ni prejemalo 44 bolnikov, ki so ohranili odziv JIA ACR.</w:t>
      </w:r>
    </w:p>
    <w:p w14:paraId="42DBEB64" w14:textId="77777777" w:rsidR="00C63E33" w:rsidRPr="001D4175" w:rsidRDefault="00C63E33" w:rsidP="00C63E33"/>
    <w:p w14:paraId="09E237F1" w14:textId="77777777" w:rsidR="00C63E33" w:rsidRPr="001D4175" w:rsidRDefault="00C63E33" w:rsidP="00170A71">
      <w:pPr>
        <w:keepNext/>
        <w:rPr>
          <w:i/>
          <w:iCs/>
        </w:rPr>
      </w:pPr>
      <w:r w:rsidRPr="001D4175">
        <w:rPr>
          <w:i/>
          <w:iCs/>
        </w:rPr>
        <w:t>Izidi, povezani s splošnim zdravstvenim stanjem in kakovostjo življenja</w:t>
      </w:r>
    </w:p>
    <w:p w14:paraId="4688DF82" w14:textId="77777777" w:rsidR="00C63E33" w:rsidRPr="001D4175" w:rsidRDefault="00C63E33" w:rsidP="00C63E33">
      <w:r w:rsidRPr="001D4175">
        <w:t>V 12. tednu je bil delež bolnikov, zdravljenih s tocilizumabom, pri katerih je bilo vsaj minimalno klinično pomembno izboljšanje glede na vprašalnik Childhood Health Assessment Questionaire- Disability Index (definirano kot individualno zmanjšanje celokupne ocene ≥ 0,13) signifikantno večji kot pri bolnikih, ki so prejemali placebo (77 % v primerjavi z 19 %) (p &lt; 0,0001).</w:t>
      </w:r>
    </w:p>
    <w:p w14:paraId="0BF35898" w14:textId="77777777" w:rsidR="00C63E33" w:rsidRPr="001D4175" w:rsidRDefault="00C63E33" w:rsidP="00C63E33"/>
    <w:p w14:paraId="119A74F2" w14:textId="77777777" w:rsidR="00C63E33" w:rsidRPr="001D4175" w:rsidRDefault="00C63E33" w:rsidP="00170A71">
      <w:pPr>
        <w:keepNext/>
        <w:rPr>
          <w:i/>
          <w:iCs/>
        </w:rPr>
      </w:pPr>
      <w:r w:rsidRPr="001D4175">
        <w:rPr>
          <w:i/>
          <w:iCs/>
        </w:rPr>
        <w:t>Laboratorijski parametri</w:t>
      </w:r>
    </w:p>
    <w:p w14:paraId="6D852474" w14:textId="77777777" w:rsidR="00C63E33" w:rsidRPr="001D4175" w:rsidRDefault="00C63E33" w:rsidP="00C63E33">
      <w:r w:rsidRPr="001D4175">
        <w:t>Petdeset od petinsedemdeset (67 %) bolnikov, ki so se zdravili s tocilizumabom, je imelo hemoglobin pred začetkom zdravljenja pod spodnjo mejo normale. Štiridesetim (80 %) od teh bolnikov se je hemoglobin na vrednost znotraj normale zvišal do 12. tedna v primerjavi z 2 od 29 (7 %) bolnikov, ki so prejemali placebo in ki so imeli pred začetkom zdravljenja hemoglobin pod spodnjo mejo normale (p &lt; 0,0001).</w:t>
      </w:r>
    </w:p>
    <w:p w14:paraId="27D46D5A" w14:textId="77777777" w:rsidR="00C63E33" w:rsidRPr="001D4175" w:rsidRDefault="00C63E33" w:rsidP="00C63E33"/>
    <w:p w14:paraId="1B73EF3D" w14:textId="77777777" w:rsidR="00C63E33" w:rsidRPr="001D4175" w:rsidRDefault="00C63E33" w:rsidP="00170A71">
      <w:pPr>
        <w:keepNext/>
        <w:rPr>
          <w:i/>
          <w:iCs/>
        </w:rPr>
      </w:pPr>
      <w:r w:rsidRPr="001D4175">
        <w:rPr>
          <w:i/>
          <w:iCs/>
        </w:rPr>
        <w:t>Bolniki s pJIA</w:t>
      </w:r>
    </w:p>
    <w:p w14:paraId="49ADACF5" w14:textId="77777777" w:rsidR="00C63E33" w:rsidRPr="001D4175" w:rsidRDefault="00C63E33" w:rsidP="00170A71">
      <w:pPr>
        <w:keepNext/>
        <w:rPr>
          <w:i/>
          <w:iCs/>
        </w:rPr>
      </w:pPr>
      <w:r w:rsidRPr="001D4175">
        <w:rPr>
          <w:i/>
          <w:iCs/>
        </w:rPr>
        <w:t>Klinična učinkovitost</w:t>
      </w:r>
    </w:p>
    <w:p w14:paraId="26D11CE1" w14:textId="77777777" w:rsidR="00C63E33" w:rsidRPr="001D4175" w:rsidRDefault="00C63E33" w:rsidP="008031D8">
      <w:r w:rsidRPr="001D4175">
        <w:t xml:space="preserve">Učinkovitost tocilizumaba pri otrocih z aktivnim pJIA so ocenili v študiji WA19977, sestavljeni iz treh delov, vključno z odprtim, podaljšanim spremljanjem. V I. delu je bilo 16-tedensko aktivno uvajalno zdravljenje s tocilizumabom (n = 188), sledil je II., 24-tedenski randomizirani, dvojno slepi, s placebom kontrolirani del (n = 163) in III., 64-tedenski odprti del. V I. delu so primerni bolniki s </w:t>
      </w:r>
      <w:r w:rsidRPr="001D4175">
        <w:lastRenderedPageBreak/>
        <w:t>telesno maso ≥ 30 kg prejeli 4 odmerke po 8 mg/kg tocilizumaba i.v. vsake 4 tedne. Bolnike s telesno maso &lt; 30 kg so randomizirali v razmerju 1:1, dobili so 4 odmerke tocilizumaba po 8 mg/kg ali</w:t>
      </w:r>
      <w:r w:rsidR="008031D8" w:rsidRPr="001D4175">
        <w:t xml:space="preserve"> </w:t>
      </w:r>
      <w:r w:rsidRPr="001D4175">
        <w:t>10 mg/kg i.v. vsake 4 tedne. Bolniki, ki so zaključili I. del študije in so po 16. tednih dosegli najmanj odziv JIA ACR 30 glede na izhodiščno vrednost, so se lahko vključili v slepo fazo odtegnitve (II. del študije). V II. delu so bili bolniki randomizirani v skupino, ki je prejemala tocilizumab (enak odmerek kot v I. fazi) ali placebo v razmerju 1:1, stratifikacijo so naredili glede na sočasno uporabo metotreksata in kortikosteroidov. Vsak bolnik je z zdravljenjem v II. delu študije nadaljeval do</w:t>
      </w:r>
      <w:r w:rsidR="008031D8" w:rsidRPr="001D4175">
        <w:t xml:space="preserve"> </w:t>
      </w:r>
      <w:r w:rsidRPr="001D4175">
        <w:t>40. tedna ali dokler ni izpolnil merila JIA ACR 30 za nenadno poslabšanje bolezni (glede na 16. teden)</w:t>
      </w:r>
      <w:r w:rsidR="008031D8" w:rsidRPr="001D4175">
        <w:t xml:space="preserve"> </w:t>
      </w:r>
      <w:r w:rsidRPr="001D4175">
        <w:t>in je bil upravičen do reševalnega zdravljenja s tocilizumabom (z enakim odmerkom kot v I. delu).</w:t>
      </w:r>
    </w:p>
    <w:p w14:paraId="3F4DB077" w14:textId="77777777" w:rsidR="00C63E33" w:rsidRPr="001D4175" w:rsidRDefault="00C63E33" w:rsidP="00C63E33"/>
    <w:p w14:paraId="22779F12" w14:textId="77777777" w:rsidR="00C63E33" w:rsidRPr="001D4175" w:rsidRDefault="00C63E33" w:rsidP="00170A71">
      <w:pPr>
        <w:keepNext/>
        <w:rPr>
          <w:i/>
          <w:iCs/>
        </w:rPr>
      </w:pPr>
      <w:r w:rsidRPr="001D4175">
        <w:rPr>
          <w:i/>
          <w:iCs/>
        </w:rPr>
        <w:t>Klinični odziv</w:t>
      </w:r>
    </w:p>
    <w:p w14:paraId="621E4736" w14:textId="77777777" w:rsidR="00C63E33" w:rsidRPr="001D4175" w:rsidRDefault="00C63E33" w:rsidP="00C63E33">
      <w:r w:rsidRPr="001D4175">
        <w:t>Primarni cilj je bil ugotoviti delež bolnikov pri katerih se je bolezen v 40. tednu nenadno poslabšala glede na 16. teden, ocenjeno z merilom JIA ACR 30. Do nenadnega poslabšanja bolezni je prišlo pri 48,1 % (39/81) bolnikih, ki so se zdravili s placebom, v primerjavi s 25,6 % (21/82) bolnikov, ki so se zdravili s tocilizumabom. Ta deleža sta bila statistično signifikantno različna (p = 0,0024).</w:t>
      </w:r>
    </w:p>
    <w:p w14:paraId="3E9EBC02" w14:textId="77777777" w:rsidR="00C63E33" w:rsidRPr="001D4175" w:rsidRDefault="00C63E33" w:rsidP="00C63E33"/>
    <w:p w14:paraId="6A9F66F3" w14:textId="77777777" w:rsidR="00C63E33" w:rsidRPr="001D4175" w:rsidRDefault="00C63E33" w:rsidP="00C63E33">
      <w:r w:rsidRPr="001D4175">
        <w:t>Ob zaključku I. dela so bili odzivi JIA ACR 30 89,4 %, JIA ACR 50 83,0 %, JIA ACR 70 62,2 % in JIA ACR 90 26,1 %.</w:t>
      </w:r>
    </w:p>
    <w:p w14:paraId="003D6A66" w14:textId="77777777" w:rsidR="00C63E33" w:rsidRPr="001D4175" w:rsidRDefault="00C63E33" w:rsidP="00C63E33"/>
    <w:p w14:paraId="4F2770AB" w14:textId="77777777" w:rsidR="00C63E33" w:rsidRPr="001D4175" w:rsidRDefault="00C63E33" w:rsidP="008031D8">
      <w:r w:rsidRPr="001D4175">
        <w:t>V preglednici 9 so prikazani deleži bolnikov, ki so med fazo odtegnitve (II. del) po 40 tednih dosegli odzive JIA ACR 30, 50 in 70 glede na izhodiščno vrednost. V tej statistični analizi so bolnike, ki se jim je v II. delu bolezen nenadno poslabšala (in so prejeli reševalno zdravljenje s tocilizumabom) ali so bili iz študije izključeni, šteli kot neodzivne. Dodatna analiza odzivov JIA ACR s podatki po</w:t>
      </w:r>
      <w:r w:rsidR="008031D8" w:rsidRPr="001D4175">
        <w:t xml:space="preserve"> </w:t>
      </w:r>
      <w:r w:rsidRPr="001D4175">
        <w:t>40 tednih je pokazala, da je 95,1 % bolnikov, ki so nepretrgano prejemali zdravljenje s tocilizumabom, doseglo odziv JIA ACR 30 ali več, pri čemer niso upoštevali ali se jim je bolezen nenadno poslabšala ali ne.</w:t>
      </w:r>
    </w:p>
    <w:p w14:paraId="371A3101" w14:textId="77777777" w:rsidR="00C63E33" w:rsidRPr="001D4175" w:rsidRDefault="00C63E33" w:rsidP="00C63E33"/>
    <w:p w14:paraId="02D6D646" w14:textId="77777777" w:rsidR="00C63E33" w:rsidRPr="001D4175" w:rsidRDefault="00C63E33" w:rsidP="00170A71">
      <w:pPr>
        <w:keepNext/>
        <w:ind w:left="1560" w:hanging="1560"/>
        <w:rPr>
          <w:i/>
          <w:iCs/>
        </w:rPr>
      </w:pPr>
      <w:r w:rsidRPr="001D4175">
        <w:rPr>
          <w:i/>
          <w:iCs/>
        </w:rPr>
        <w:t>Preglednica 9.</w:t>
      </w:r>
      <w:r w:rsidR="008031D8" w:rsidRPr="001D4175">
        <w:rPr>
          <w:i/>
          <w:iCs/>
        </w:rPr>
        <w:tab/>
      </w:r>
      <w:r w:rsidRPr="001D4175">
        <w:rPr>
          <w:i/>
          <w:iCs/>
        </w:rPr>
        <w:t>Odziv JIA ACR po 40 tednih glede na izhodiščno vrednost (delež bolnikov)</w:t>
      </w:r>
    </w:p>
    <w:p w14:paraId="06E6E5EB" w14:textId="77777777" w:rsidR="00C63E33" w:rsidRPr="001D4175" w:rsidRDefault="00C63E33" w:rsidP="00170A71">
      <w:pPr>
        <w:keepNext/>
      </w:pPr>
    </w:p>
    <w:tbl>
      <w:tblPr>
        <w:tblOverlap w:val="never"/>
        <w:tblW w:w="0" w:type="auto"/>
        <w:tblLayout w:type="fixed"/>
        <w:tblCellMar>
          <w:top w:w="28" w:type="dxa"/>
          <w:bottom w:w="28" w:type="dxa"/>
        </w:tblCellMar>
        <w:tblLook w:val="04A0" w:firstRow="1" w:lastRow="0" w:firstColumn="1" w:lastColumn="0" w:noHBand="0" w:noVBand="1"/>
      </w:tblPr>
      <w:tblGrid>
        <w:gridCol w:w="2808"/>
        <w:gridCol w:w="2410"/>
        <w:gridCol w:w="2702"/>
      </w:tblGrid>
      <w:tr w:rsidR="00C63E33" w:rsidRPr="001D4175" w14:paraId="681C57A6" w14:textId="77777777" w:rsidTr="008536E4">
        <w:trPr>
          <w:cantSplit/>
          <w:tblHeader/>
        </w:trPr>
        <w:tc>
          <w:tcPr>
            <w:tcW w:w="2808" w:type="dxa"/>
            <w:tcBorders>
              <w:top w:val="single" w:sz="4" w:space="0" w:color="auto"/>
              <w:left w:val="single" w:sz="4" w:space="0" w:color="auto"/>
              <w:bottom w:val="nil"/>
              <w:right w:val="nil"/>
            </w:tcBorders>
          </w:tcPr>
          <w:p w14:paraId="630F1B79" w14:textId="77777777" w:rsidR="00C63E33" w:rsidRPr="001D4175" w:rsidRDefault="00C63E33" w:rsidP="00170A71">
            <w:pPr>
              <w:keepNext/>
              <w:rPr>
                <w:b/>
                <w:bCs/>
              </w:rPr>
            </w:pPr>
            <w:r w:rsidRPr="001D4175">
              <w:rPr>
                <w:b/>
                <w:bCs/>
              </w:rPr>
              <w:t>Odziv</w:t>
            </w:r>
          </w:p>
        </w:tc>
        <w:tc>
          <w:tcPr>
            <w:tcW w:w="2410" w:type="dxa"/>
            <w:tcBorders>
              <w:top w:val="single" w:sz="4" w:space="0" w:color="auto"/>
              <w:left w:val="single" w:sz="4" w:space="0" w:color="auto"/>
              <w:bottom w:val="nil"/>
              <w:right w:val="nil"/>
            </w:tcBorders>
          </w:tcPr>
          <w:p w14:paraId="559DDD25" w14:textId="77777777" w:rsidR="00C63E33" w:rsidRPr="001D4175" w:rsidRDefault="00C63E33" w:rsidP="00C130BA">
            <w:pPr>
              <w:keepNext/>
            </w:pPr>
            <w:r w:rsidRPr="001D4175">
              <w:t xml:space="preserve">tocilizumab </w:t>
            </w:r>
          </w:p>
          <w:p w14:paraId="2439AA16" w14:textId="77777777" w:rsidR="00C63E33" w:rsidRPr="001D4175" w:rsidRDefault="00C63E33" w:rsidP="00C130BA">
            <w:pPr>
              <w:keepNext/>
            </w:pPr>
            <w:r w:rsidRPr="001D4175">
              <w:t>n = 82</w:t>
            </w:r>
          </w:p>
        </w:tc>
        <w:tc>
          <w:tcPr>
            <w:tcW w:w="2702" w:type="dxa"/>
            <w:tcBorders>
              <w:top w:val="single" w:sz="4" w:space="0" w:color="auto"/>
              <w:left w:val="single" w:sz="4" w:space="0" w:color="auto"/>
              <w:bottom w:val="nil"/>
              <w:right w:val="single" w:sz="4" w:space="0" w:color="auto"/>
            </w:tcBorders>
          </w:tcPr>
          <w:p w14:paraId="533ED912" w14:textId="77777777" w:rsidR="00C63E33" w:rsidRPr="001D4175" w:rsidRDefault="00C63E33" w:rsidP="00C130BA">
            <w:pPr>
              <w:keepNext/>
            </w:pPr>
            <w:r w:rsidRPr="001D4175">
              <w:t xml:space="preserve">placebo </w:t>
            </w:r>
          </w:p>
          <w:p w14:paraId="2D1A6188" w14:textId="77777777" w:rsidR="00C63E33" w:rsidRPr="001D4175" w:rsidRDefault="00C63E33" w:rsidP="00C130BA">
            <w:pPr>
              <w:keepNext/>
            </w:pPr>
            <w:r w:rsidRPr="001D4175">
              <w:t>n = 81</w:t>
            </w:r>
          </w:p>
        </w:tc>
      </w:tr>
      <w:tr w:rsidR="00C63E33" w:rsidRPr="001D4175" w14:paraId="6005DD9E" w14:textId="77777777" w:rsidTr="008536E4">
        <w:trPr>
          <w:cantSplit/>
          <w:tblHeader/>
        </w:trPr>
        <w:tc>
          <w:tcPr>
            <w:tcW w:w="2808" w:type="dxa"/>
            <w:tcBorders>
              <w:top w:val="single" w:sz="4" w:space="0" w:color="auto"/>
              <w:left w:val="single" w:sz="4" w:space="0" w:color="auto"/>
              <w:bottom w:val="nil"/>
              <w:right w:val="nil"/>
            </w:tcBorders>
          </w:tcPr>
          <w:p w14:paraId="225B72D1" w14:textId="77777777" w:rsidR="00C63E33" w:rsidRPr="001D4175" w:rsidRDefault="00C63E33" w:rsidP="00C34AB9">
            <w:r w:rsidRPr="001D4175">
              <w:t>ACR 30</w:t>
            </w:r>
          </w:p>
        </w:tc>
        <w:tc>
          <w:tcPr>
            <w:tcW w:w="2410" w:type="dxa"/>
            <w:tcBorders>
              <w:top w:val="single" w:sz="4" w:space="0" w:color="auto"/>
              <w:left w:val="single" w:sz="4" w:space="0" w:color="auto"/>
              <w:bottom w:val="nil"/>
              <w:right w:val="nil"/>
            </w:tcBorders>
          </w:tcPr>
          <w:p w14:paraId="29508AE7" w14:textId="77777777" w:rsidR="00C63E33" w:rsidRPr="001D4175" w:rsidRDefault="00C63E33" w:rsidP="00C130BA">
            <w:r w:rsidRPr="001D4175">
              <w:t>74,4%*</w:t>
            </w:r>
          </w:p>
        </w:tc>
        <w:tc>
          <w:tcPr>
            <w:tcW w:w="2702" w:type="dxa"/>
            <w:tcBorders>
              <w:top w:val="single" w:sz="4" w:space="0" w:color="auto"/>
              <w:left w:val="single" w:sz="4" w:space="0" w:color="auto"/>
              <w:bottom w:val="nil"/>
              <w:right w:val="single" w:sz="4" w:space="0" w:color="auto"/>
            </w:tcBorders>
          </w:tcPr>
          <w:p w14:paraId="11ED84A1" w14:textId="77777777" w:rsidR="00C63E33" w:rsidRPr="001D4175" w:rsidRDefault="00C63E33" w:rsidP="00C130BA">
            <w:r w:rsidRPr="001D4175">
              <w:t>54,3%*</w:t>
            </w:r>
          </w:p>
        </w:tc>
      </w:tr>
      <w:tr w:rsidR="00C63E33" w:rsidRPr="001D4175" w14:paraId="767411FD" w14:textId="77777777" w:rsidTr="008536E4">
        <w:trPr>
          <w:cantSplit/>
          <w:tblHeader/>
        </w:trPr>
        <w:tc>
          <w:tcPr>
            <w:tcW w:w="2808" w:type="dxa"/>
            <w:tcBorders>
              <w:top w:val="single" w:sz="4" w:space="0" w:color="auto"/>
              <w:left w:val="single" w:sz="4" w:space="0" w:color="auto"/>
              <w:bottom w:val="nil"/>
              <w:right w:val="nil"/>
            </w:tcBorders>
          </w:tcPr>
          <w:p w14:paraId="5C13DB07" w14:textId="77777777" w:rsidR="00C63E33" w:rsidRPr="001D4175" w:rsidRDefault="00C63E33" w:rsidP="00C34AB9">
            <w:r w:rsidRPr="001D4175">
              <w:t>ACR 50</w:t>
            </w:r>
          </w:p>
        </w:tc>
        <w:tc>
          <w:tcPr>
            <w:tcW w:w="2410" w:type="dxa"/>
            <w:tcBorders>
              <w:top w:val="single" w:sz="4" w:space="0" w:color="auto"/>
              <w:left w:val="single" w:sz="4" w:space="0" w:color="auto"/>
              <w:bottom w:val="nil"/>
              <w:right w:val="nil"/>
            </w:tcBorders>
          </w:tcPr>
          <w:p w14:paraId="00C67337" w14:textId="77777777" w:rsidR="00C63E33" w:rsidRPr="001D4175" w:rsidRDefault="00C63E33" w:rsidP="00C130BA">
            <w:r w:rsidRPr="001D4175">
              <w:t>73,2%*</w:t>
            </w:r>
          </w:p>
        </w:tc>
        <w:tc>
          <w:tcPr>
            <w:tcW w:w="2702" w:type="dxa"/>
            <w:tcBorders>
              <w:top w:val="single" w:sz="4" w:space="0" w:color="auto"/>
              <w:left w:val="single" w:sz="4" w:space="0" w:color="auto"/>
              <w:bottom w:val="nil"/>
              <w:right w:val="single" w:sz="4" w:space="0" w:color="auto"/>
            </w:tcBorders>
          </w:tcPr>
          <w:p w14:paraId="583EA606" w14:textId="77777777" w:rsidR="00C63E33" w:rsidRPr="001D4175" w:rsidRDefault="00C63E33" w:rsidP="00C130BA">
            <w:r w:rsidRPr="001D4175">
              <w:t>51,9%*</w:t>
            </w:r>
          </w:p>
        </w:tc>
      </w:tr>
      <w:tr w:rsidR="00C63E33" w:rsidRPr="001D4175" w14:paraId="19C0495D" w14:textId="77777777" w:rsidTr="008536E4">
        <w:trPr>
          <w:cantSplit/>
          <w:tblHeader/>
        </w:trPr>
        <w:tc>
          <w:tcPr>
            <w:tcW w:w="2808" w:type="dxa"/>
            <w:tcBorders>
              <w:top w:val="single" w:sz="4" w:space="0" w:color="auto"/>
              <w:left w:val="single" w:sz="4" w:space="0" w:color="auto"/>
              <w:bottom w:val="single" w:sz="4" w:space="0" w:color="auto"/>
              <w:right w:val="nil"/>
            </w:tcBorders>
          </w:tcPr>
          <w:p w14:paraId="5DE30C19" w14:textId="77777777" w:rsidR="00C63E33" w:rsidRPr="001D4175" w:rsidRDefault="00C63E33" w:rsidP="00C130BA">
            <w:pPr>
              <w:keepNext/>
            </w:pPr>
            <w:r w:rsidRPr="001D4175">
              <w:t>ACR 70</w:t>
            </w:r>
          </w:p>
        </w:tc>
        <w:tc>
          <w:tcPr>
            <w:tcW w:w="2410" w:type="dxa"/>
            <w:tcBorders>
              <w:top w:val="single" w:sz="4" w:space="0" w:color="auto"/>
              <w:left w:val="single" w:sz="4" w:space="0" w:color="auto"/>
              <w:bottom w:val="single" w:sz="4" w:space="0" w:color="auto"/>
              <w:right w:val="nil"/>
            </w:tcBorders>
          </w:tcPr>
          <w:p w14:paraId="6A53F837" w14:textId="77777777" w:rsidR="00C63E33" w:rsidRPr="001D4175" w:rsidRDefault="00C63E33" w:rsidP="00C130BA">
            <w:pPr>
              <w:keepNext/>
            </w:pPr>
            <w:r w:rsidRPr="001D4175">
              <w:t>64,6%*</w:t>
            </w:r>
          </w:p>
        </w:tc>
        <w:tc>
          <w:tcPr>
            <w:tcW w:w="2702" w:type="dxa"/>
            <w:tcBorders>
              <w:top w:val="single" w:sz="4" w:space="0" w:color="auto"/>
              <w:left w:val="single" w:sz="4" w:space="0" w:color="auto"/>
              <w:bottom w:val="single" w:sz="4" w:space="0" w:color="auto"/>
              <w:right w:val="single" w:sz="4" w:space="0" w:color="auto"/>
            </w:tcBorders>
          </w:tcPr>
          <w:p w14:paraId="32664DB8" w14:textId="77777777" w:rsidR="00C63E33" w:rsidRPr="001D4175" w:rsidRDefault="00C63E33" w:rsidP="00C130BA">
            <w:pPr>
              <w:keepNext/>
            </w:pPr>
            <w:r w:rsidRPr="001D4175">
              <w:t>42,0%*</w:t>
            </w:r>
          </w:p>
        </w:tc>
      </w:tr>
    </w:tbl>
    <w:p w14:paraId="00CB2D23" w14:textId="77777777" w:rsidR="00C63E33" w:rsidRPr="001D4175" w:rsidRDefault="00C63E33" w:rsidP="00C63E33">
      <w:r w:rsidRPr="001D4175">
        <w:t>*</w:t>
      </w:r>
      <w:r w:rsidRPr="001D4175">
        <w:rPr>
          <w:i/>
          <w:iCs/>
          <w:sz w:val="20"/>
          <w:szCs w:val="20"/>
        </w:rPr>
        <w:t>p &lt; 0,01, tocilizumab v primerjavi s placebom</w:t>
      </w:r>
    </w:p>
    <w:p w14:paraId="0D8F3B9C" w14:textId="77777777" w:rsidR="00C63E33" w:rsidRPr="001D4175" w:rsidRDefault="00C63E33" w:rsidP="00C63E33"/>
    <w:p w14:paraId="4AEE8360" w14:textId="77777777" w:rsidR="00C63E33" w:rsidRPr="001D4175" w:rsidRDefault="00C63E33" w:rsidP="00C63E33">
      <w:r w:rsidRPr="001D4175">
        <w:t>Število aktivnih sklepov se je signifikantno zmanjšalo v primerjavi z izhodiščno vrednostjo pri bolnikih, ki so prejemali tocilizumab v primerjavi z bolniki, ki so prejemali placebo (prilagojeni povprečni spremembi: -14,3 v primerjavi z -11,4; p = 0,0435). Zdravnikova celokupna ocena aktivnosti bolezni izmerjena po lestvici 0–100 mm je pokazala večje zmanjšanje aktivnosti bolezni za tocilizumab v primerjavi s placebom (prilagojeni povprečni spremembi: -45,2 mm v primerjavi z - 35,2 mm; p = 0,0031).</w:t>
      </w:r>
    </w:p>
    <w:p w14:paraId="3B32C597" w14:textId="77777777" w:rsidR="00C63E33" w:rsidRPr="001D4175" w:rsidRDefault="00C63E33" w:rsidP="00C63E33"/>
    <w:p w14:paraId="25D30D92" w14:textId="77777777" w:rsidR="00C63E33" w:rsidRPr="001D4175" w:rsidRDefault="00C63E33" w:rsidP="00C63E33">
      <w:r w:rsidRPr="001D4175">
        <w:t>Prilagojena povprečna vrednost v bolečini VAS po 40 tednih zdravljenja s tocilizumabom je bila 32,4 mm na lestvici 0–100 mm v primerjavi z zmanjšanjem za 22,3 mm za bolnike na placebu (zelo statistično signifikantno; p = 0,0076).</w:t>
      </w:r>
    </w:p>
    <w:p w14:paraId="2CBC5A1B" w14:textId="77777777" w:rsidR="00C63E33" w:rsidRPr="001D4175" w:rsidRDefault="00C63E33" w:rsidP="00C63E33"/>
    <w:p w14:paraId="50D97CE6" w14:textId="77777777" w:rsidR="00C63E33" w:rsidRPr="001D4175" w:rsidRDefault="00C63E33" w:rsidP="00C63E33">
      <w:r w:rsidRPr="001D4175">
        <w:t>Odzivi ACR so bili številčno nižji pri bolnikih, ki so se predhodno že zdravili z biološkimi zdravili, kar je prikazano v preglednici 10 spodaj.</w:t>
      </w:r>
    </w:p>
    <w:p w14:paraId="42995B25" w14:textId="77777777" w:rsidR="00C63E33" w:rsidRPr="001D4175" w:rsidRDefault="00C63E33" w:rsidP="00C63E33"/>
    <w:p w14:paraId="104A813F" w14:textId="77777777" w:rsidR="00C63E33" w:rsidRPr="001D4175" w:rsidRDefault="00C63E33" w:rsidP="00170A71">
      <w:pPr>
        <w:keepNext/>
        <w:ind w:left="1560" w:hanging="1560"/>
        <w:rPr>
          <w:i/>
          <w:iCs/>
        </w:rPr>
      </w:pPr>
      <w:r w:rsidRPr="001D4175">
        <w:rPr>
          <w:i/>
          <w:iCs/>
        </w:rPr>
        <w:t>Preglednica 10.</w:t>
      </w:r>
      <w:r w:rsidR="005B1ED1" w:rsidRPr="001D4175">
        <w:rPr>
          <w:i/>
          <w:iCs/>
        </w:rPr>
        <w:tab/>
      </w:r>
      <w:r w:rsidRPr="001D4175">
        <w:rPr>
          <w:i/>
          <w:iCs/>
        </w:rPr>
        <w:t xml:space="preserve">Število bolnikov in njihov delež v odstotkih, ki zaradi nenadnega poslabšanja bolezni niso dosegli merila JIA ACR 30 in deleži bolnikov, ki so po predhodnem zdravljenju </w:t>
      </w:r>
      <w:r w:rsidRPr="001D4175">
        <w:rPr>
          <w:i/>
          <w:iCs/>
        </w:rPr>
        <w:lastRenderedPageBreak/>
        <w:t>z biološkim zdravilom dosegli odzive JIA ACR30/50/70/90 po 40 tednih (populacija, ki so jo nameravali zdraviti, II. del raziskave)</w:t>
      </w:r>
    </w:p>
    <w:p w14:paraId="154D0975" w14:textId="77777777" w:rsidR="005B1ED1" w:rsidRPr="001D4175" w:rsidRDefault="005B1ED1" w:rsidP="00170A71">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304"/>
        <w:gridCol w:w="1613"/>
        <w:gridCol w:w="1613"/>
        <w:gridCol w:w="1613"/>
        <w:gridCol w:w="1627"/>
      </w:tblGrid>
      <w:tr w:rsidR="00C63E33" w:rsidRPr="001D4175" w14:paraId="5DB9B279" w14:textId="77777777" w:rsidTr="008536E4">
        <w:trPr>
          <w:cantSplit/>
          <w:tblHeader/>
        </w:trPr>
        <w:tc>
          <w:tcPr>
            <w:tcW w:w="2304" w:type="dxa"/>
          </w:tcPr>
          <w:p w14:paraId="4770907D" w14:textId="77777777" w:rsidR="00C63E33" w:rsidRPr="001D4175" w:rsidRDefault="00C63E33" w:rsidP="00170A71">
            <w:pPr>
              <w:keepNext/>
              <w:rPr>
                <w:b/>
                <w:bCs/>
              </w:rPr>
            </w:pPr>
          </w:p>
        </w:tc>
        <w:tc>
          <w:tcPr>
            <w:tcW w:w="3226" w:type="dxa"/>
            <w:gridSpan w:val="2"/>
          </w:tcPr>
          <w:p w14:paraId="4463F416" w14:textId="77777777" w:rsidR="00C63E33" w:rsidRPr="001D4175" w:rsidRDefault="00C63E33" w:rsidP="00170A71">
            <w:pPr>
              <w:keepNext/>
              <w:jc w:val="center"/>
              <w:rPr>
                <w:b/>
                <w:bCs/>
              </w:rPr>
            </w:pPr>
            <w:r w:rsidRPr="001D4175">
              <w:rPr>
                <w:b/>
                <w:bCs/>
              </w:rPr>
              <w:t>placebo</w:t>
            </w:r>
          </w:p>
        </w:tc>
        <w:tc>
          <w:tcPr>
            <w:tcW w:w="3240" w:type="dxa"/>
            <w:gridSpan w:val="2"/>
          </w:tcPr>
          <w:p w14:paraId="4997C051" w14:textId="77777777" w:rsidR="00C63E33" w:rsidRPr="001D4175" w:rsidRDefault="00C63E33" w:rsidP="00170A71">
            <w:pPr>
              <w:keepNext/>
              <w:jc w:val="center"/>
              <w:rPr>
                <w:b/>
                <w:bCs/>
              </w:rPr>
            </w:pPr>
            <w:r w:rsidRPr="001D4175">
              <w:rPr>
                <w:b/>
                <w:bCs/>
              </w:rPr>
              <w:t>tocilizumab</w:t>
            </w:r>
          </w:p>
        </w:tc>
      </w:tr>
      <w:tr w:rsidR="00C63E33" w:rsidRPr="001D4175" w14:paraId="0565ADA6" w14:textId="77777777" w:rsidTr="008536E4">
        <w:trPr>
          <w:cantSplit/>
          <w:tblHeader/>
        </w:trPr>
        <w:tc>
          <w:tcPr>
            <w:tcW w:w="2304" w:type="dxa"/>
          </w:tcPr>
          <w:p w14:paraId="3800BE00" w14:textId="77777777" w:rsidR="00C63E33" w:rsidRPr="001D4175" w:rsidRDefault="00C63E33" w:rsidP="00170A71">
            <w:pPr>
              <w:keepNext/>
              <w:rPr>
                <w:b/>
                <w:bCs/>
              </w:rPr>
            </w:pPr>
            <w:r w:rsidRPr="001D4175">
              <w:rPr>
                <w:b/>
                <w:bCs/>
              </w:rPr>
              <w:t>Uporaba biološkega zdravila</w:t>
            </w:r>
          </w:p>
        </w:tc>
        <w:tc>
          <w:tcPr>
            <w:tcW w:w="1613" w:type="dxa"/>
          </w:tcPr>
          <w:p w14:paraId="0F85CB03" w14:textId="77777777" w:rsidR="00C63E33" w:rsidRPr="001D4175" w:rsidRDefault="00C63E33" w:rsidP="00170A71">
            <w:pPr>
              <w:keepNext/>
              <w:jc w:val="center"/>
              <w:rPr>
                <w:b/>
                <w:bCs/>
              </w:rPr>
            </w:pPr>
            <w:r w:rsidRPr="001D4175">
              <w:rPr>
                <w:b/>
                <w:bCs/>
              </w:rPr>
              <w:t>da (n = 23)</w:t>
            </w:r>
          </w:p>
        </w:tc>
        <w:tc>
          <w:tcPr>
            <w:tcW w:w="1613" w:type="dxa"/>
          </w:tcPr>
          <w:p w14:paraId="1AC9F0BC" w14:textId="77777777" w:rsidR="00C63E33" w:rsidRPr="001D4175" w:rsidRDefault="00C63E33" w:rsidP="00170A71">
            <w:pPr>
              <w:keepNext/>
              <w:jc w:val="center"/>
              <w:rPr>
                <w:b/>
                <w:bCs/>
              </w:rPr>
            </w:pPr>
            <w:r w:rsidRPr="001D4175">
              <w:rPr>
                <w:b/>
                <w:bCs/>
              </w:rPr>
              <w:t>ne (n = 58)</w:t>
            </w:r>
          </w:p>
        </w:tc>
        <w:tc>
          <w:tcPr>
            <w:tcW w:w="1613" w:type="dxa"/>
          </w:tcPr>
          <w:p w14:paraId="50250A14" w14:textId="77777777" w:rsidR="00C63E33" w:rsidRPr="001D4175" w:rsidRDefault="00C63E33" w:rsidP="00170A71">
            <w:pPr>
              <w:keepNext/>
              <w:jc w:val="center"/>
              <w:rPr>
                <w:b/>
                <w:bCs/>
              </w:rPr>
            </w:pPr>
            <w:r w:rsidRPr="001D4175">
              <w:rPr>
                <w:b/>
                <w:bCs/>
              </w:rPr>
              <w:t>da (n = 27)</w:t>
            </w:r>
          </w:p>
        </w:tc>
        <w:tc>
          <w:tcPr>
            <w:tcW w:w="1627" w:type="dxa"/>
          </w:tcPr>
          <w:p w14:paraId="38007A6E" w14:textId="77777777" w:rsidR="00C63E33" w:rsidRPr="001D4175" w:rsidRDefault="00C63E33" w:rsidP="00170A71">
            <w:pPr>
              <w:keepNext/>
              <w:jc w:val="center"/>
              <w:rPr>
                <w:b/>
                <w:bCs/>
              </w:rPr>
            </w:pPr>
            <w:r w:rsidRPr="001D4175">
              <w:rPr>
                <w:b/>
                <w:bCs/>
              </w:rPr>
              <w:t>ne (n = 55)</w:t>
            </w:r>
          </w:p>
        </w:tc>
      </w:tr>
      <w:tr w:rsidR="00C63E33" w:rsidRPr="001D4175" w14:paraId="31775B18" w14:textId="77777777" w:rsidTr="008536E4">
        <w:trPr>
          <w:cantSplit/>
          <w:tblHeader/>
        </w:trPr>
        <w:tc>
          <w:tcPr>
            <w:tcW w:w="2304" w:type="dxa"/>
          </w:tcPr>
          <w:p w14:paraId="28C36B0F" w14:textId="77777777" w:rsidR="00C63E33" w:rsidRPr="001D4175" w:rsidRDefault="00C63E33" w:rsidP="00C34AB9">
            <w:r w:rsidRPr="001D4175">
              <w:t>JIA ACR 30 nenadno poslabšanje</w:t>
            </w:r>
          </w:p>
        </w:tc>
        <w:tc>
          <w:tcPr>
            <w:tcW w:w="1613" w:type="dxa"/>
          </w:tcPr>
          <w:p w14:paraId="6BEEE94D" w14:textId="77777777" w:rsidR="00C63E33" w:rsidRPr="001D4175" w:rsidRDefault="00C63E33" w:rsidP="00C34AB9">
            <w:pPr>
              <w:jc w:val="center"/>
            </w:pPr>
            <w:r w:rsidRPr="001D4175">
              <w:t>18 (78,3)</w:t>
            </w:r>
          </w:p>
        </w:tc>
        <w:tc>
          <w:tcPr>
            <w:tcW w:w="1613" w:type="dxa"/>
          </w:tcPr>
          <w:p w14:paraId="47791A6B" w14:textId="77777777" w:rsidR="00C63E33" w:rsidRPr="001D4175" w:rsidRDefault="00C63E33" w:rsidP="00C34AB9">
            <w:pPr>
              <w:jc w:val="center"/>
            </w:pPr>
            <w:r w:rsidRPr="001D4175">
              <w:t>21 (36,2)</w:t>
            </w:r>
          </w:p>
        </w:tc>
        <w:tc>
          <w:tcPr>
            <w:tcW w:w="1613" w:type="dxa"/>
          </w:tcPr>
          <w:p w14:paraId="0BF766FF" w14:textId="77777777" w:rsidR="00C63E33" w:rsidRPr="001D4175" w:rsidRDefault="00C63E33" w:rsidP="00C34AB9">
            <w:pPr>
              <w:jc w:val="center"/>
            </w:pPr>
            <w:r w:rsidRPr="001D4175">
              <w:t>12 (44,4)</w:t>
            </w:r>
          </w:p>
        </w:tc>
        <w:tc>
          <w:tcPr>
            <w:tcW w:w="1627" w:type="dxa"/>
          </w:tcPr>
          <w:p w14:paraId="2D36FC3C" w14:textId="77777777" w:rsidR="00C63E33" w:rsidRPr="001D4175" w:rsidRDefault="00C63E33" w:rsidP="00C34AB9">
            <w:pPr>
              <w:jc w:val="center"/>
            </w:pPr>
            <w:r w:rsidRPr="001D4175">
              <w:t>9 (16,4)</w:t>
            </w:r>
          </w:p>
        </w:tc>
      </w:tr>
      <w:tr w:rsidR="00C63E33" w:rsidRPr="001D4175" w14:paraId="59E1A18E" w14:textId="77777777" w:rsidTr="008536E4">
        <w:trPr>
          <w:cantSplit/>
          <w:tblHeader/>
        </w:trPr>
        <w:tc>
          <w:tcPr>
            <w:tcW w:w="2304" w:type="dxa"/>
          </w:tcPr>
          <w:p w14:paraId="4AEE84A1" w14:textId="77777777" w:rsidR="00C63E33" w:rsidRPr="001D4175" w:rsidRDefault="00C63E33" w:rsidP="00C34AB9">
            <w:r w:rsidRPr="001D4175">
              <w:t>Odziv JIA ACR 30</w:t>
            </w:r>
          </w:p>
        </w:tc>
        <w:tc>
          <w:tcPr>
            <w:tcW w:w="1613" w:type="dxa"/>
          </w:tcPr>
          <w:p w14:paraId="3B62F752" w14:textId="77777777" w:rsidR="00C63E33" w:rsidRPr="001D4175" w:rsidRDefault="00C63E33" w:rsidP="00C34AB9">
            <w:pPr>
              <w:jc w:val="center"/>
            </w:pPr>
            <w:r w:rsidRPr="001D4175">
              <w:t>6 (26,1)</w:t>
            </w:r>
          </w:p>
        </w:tc>
        <w:tc>
          <w:tcPr>
            <w:tcW w:w="1613" w:type="dxa"/>
          </w:tcPr>
          <w:p w14:paraId="5EB6CEAB" w14:textId="77777777" w:rsidR="00C63E33" w:rsidRPr="001D4175" w:rsidRDefault="00C63E33" w:rsidP="00C34AB9">
            <w:pPr>
              <w:jc w:val="center"/>
            </w:pPr>
            <w:r w:rsidRPr="001D4175">
              <w:t>38 (65,5)</w:t>
            </w:r>
          </w:p>
        </w:tc>
        <w:tc>
          <w:tcPr>
            <w:tcW w:w="1613" w:type="dxa"/>
          </w:tcPr>
          <w:p w14:paraId="262353B5" w14:textId="77777777" w:rsidR="00C63E33" w:rsidRPr="001D4175" w:rsidRDefault="00C63E33" w:rsidP="00C34AB9">
            <w:pPr>
              <w:jc w:val="center"/>
            </w:pPr>
            <w:r w:rsidRPr="001D4175">
              <w:t>15 (55,6)</w:t>
            </w:r>
          </w:p>
        </w:tc>
        <w:tc>
          <w:tcPr>
            <w:tcW w:w="1627" w:type="dxa"/>
          </w:tcPr>
          <w:p w14:paraId="344F1B93" w14:textId="77777777" w:rsidR="00C63E33" w:rsidRPr="001D4175" w:rsidRDefault="00C63E33" w:rsidP="00C34AB9">
            <w:pPr>
              <w:jc w:val="center"/>
            </w:pPr>
            <w:r w:rsidRPr="001D4175">
              <w:t>46 (83,6)</w:t>
            </w:r>
          </w:p>
        </w:tc>
      </w:tr>
      <w:tr w:rsidR="00C63E33" w:rsidRPr="001D4175" w14:paraId="0E628008" w14:textId="77777777" w:rsidTr="008536E4">
        <w:trPr>
          <w:cantSplit/>
          <w:tblHeader/>
        </w:trPr>
        <w:tc>
          <w:tcPr>
            <w:tcW w:w="2304" w:type="dxa"/>
          </w:tcPr>
          <w:p w14:paraId="3FFFA58B" w14:textId="77777777" w:rsidR="00C63E33" w:rsidRPr="001D4175" w:rsidRDefault="00C63E33" w:rsidP="00C34AB9">
            <w:r w:rsidRPr="001D4175">
              <w:t>Odziv JIA ACR 50</w:t>
            </w:r>
          </w:p>
        </w:tc>
        <w:tc>
          <w:tcPr>
            <w:tcW w:w="1613" w:type="dxa"/>
          </w:tcPr>
          <w:p w14:paraId="4D7EA0FC" w14:textId="77777777" w:rsidR="00C63E33" w:rsidRPr="001D4175" w:rsidRDefault="00C63E33" w:rsidP="00C34AB9">
            <w:pPr>
              <w:jc w:val="center"/>
            </w:pPr>
            <w:r w:rsidRPr="001D4175">
              <w:t>5 (21,7)</w:t>
            </w:r>
          </w:p>
        </w:tc>
        <w:tc>
          <w:tcPr>
            <w:tcW w:w="1613" w:type="dxa"/>
          </w:tcPr>
          <w:p w14:paraId="0DF2B512" w14:textId="77777777" w:rsidR="00C63E33" w:rsidRPr="001D4175" w:rsidRDefault="00C63E33" w:rsidP="00C34AB9">
            <w:pPr>
              <w:jc w:val="center"/>
            </w:pPr>
            <w:r w:rsidRPr="001D4175">
              <w:t>37 (63,8)</w:t>
            </w:r>
          </w:p>
        </w:tc>
        <w:tc>
          <w:tcPr>
            <w:tcW w:w="1613" w:type="dxa"/>
          </w:tcPr>
          <w:p w14:paraId="33193EFE" w14:textId="77777777" w:rsidR="00C63E33" w:rsidRPr="001D4175" w:rsidRDefault="00C63E33" w:rsidP="00C34AB9">
            <w:pPr>
              <w:jc w:val="center"/>
            </w:pPr>
            <w:r w:rsidRPr="001D4175">
              <w:t>14 (51,9)</w:t>
            </w:r>
          </w:p>
        </w:tc>
        <w:tc>
          <w:tcPr>
            <w:tcW w:w="1627" w:type="dxa"/>
          </w:tcPr>
          <w:p w14:paraId="6A926CBD" w14:textId="77777777" w:rsidR="00C63E33" w:rsidRPr="001D4175" w:rsidRDefault="00C63E33" w:rsidP="00C34AB9">
            <w:pPr>
              <w:jc w:val="center"/>
            </w:pPr>
            <w:r w:rsidRPr="001D4175">
              <w:t>46 (83,6)</w:t>
            </w:r>
          </w:p>
        </w:tc>
      </w:tr>
      <w:tr w:rsidR="00C63E33" w:rsidRPr="001D4175" w14:paraId="5109B5BE" w14:textId="77777777" w:rsidTr="008536E4">
        <w:trPr>
          <w:cantSplit/>
          <w:tblHeader/>
        </w:trPr>
        <w:tc>
          <w:tcPr>
            <w:tcW w:w="2304" w:type="dxa"/>
          </w:tcPr>
          <w:p w14:paraId="73D65F90" w14:textId="77777777" w:rsidR="00C63E33" w:rsidRPr="001D4175" w:rsidRDefault="00C63E33" w:rsidP="00C34AB9">
            <w:r w:rsidRPr="001D4175">
              <w:t>Odziv JIA ACR 70</w:t>
            </w:r>
          </w:p>
        </w:tc>
        <w:tc>
          <w:tcPr>
            <w:tcW w:w="1613" w:type="dxa"/>
          </w:tcPr>
          <w:p w14:paraId="021CFB0C" w14:textId="77777777" w:rsidR="00C63E33" w:rsidRPr="001D4175" w:rsidRDefault="00C63E33" w:rsidP="00C34AB9">
            <w:pPr>
              <w:jc w:val="center"/>
            </w:pPr>
            <w:r w:rsidRPr="001D4175">
              <w:t>2 (8,7)</w:t>
            </w:r>
          </w:p>
        </w:tc>
        <w:tc>
          <w:tcPr>
            <w:tcW w:w="1613" w:type="dxa"/>
          </w:tcPr>
          <w:p w14:paraId="2CD7A5D8" w14:textId="77777777" w:rsidR="00C63E33" w:rsidRPr="001D4175" w:rsidRDefault="00C63E33" w:rsidP="00C34AB9">
            <w:pPr>
              <w:jc w:val="center"/>
            </w:pPr>
            <w:r w:rsidRPr="001D4175">
              <w:t>32 (55,2)</w:t>
            </w:r>
          </w:p>
        </w:tc>
        <w:tc>
          <w:tcPr>
            <w:tcW w:w="1613" w:type="dxa"/>
          </w:tcPr>
          <w:p w14:paraId="680228EF" w14:textId="77777777" w:rsidR="00C63E33" w:rsidRPr="001D4175" w:rsidRDefault="00C63E33" w:rsidP="00C34AB9">
            <w:pPr>
              <w:jc w:val="center"/>
            </w:pPr>
            <w:r w:rsidRPr="001D4175">
              <w:t>13 (48,1)</w:t>
            </w:r>
          </w:p>
        </w:tc>
        <w:tc>
          <w:tcPr>
            <w:tcW w:w="1627" w:type="dxa"/>
          </w:tcPr>
          <w:p w14:paraId="35E94506" w14:textId="77777777" w:rsidR="00C63E33" w:rsidRPr="001D4175" w:rsidRDefault="00C63E33" w:rsidP="00C34AB9">
            <w:pPr>
              <w:jc w:val="center"/>
            </w:pPr>
            <w:r w:rsidRPr="001D4175">
              <w:t>40 (72,7)</w:t>
            </w:r>
          </w:p>
        </w:tc>
      </w:tr>
      <w:tr w:rsidR="00C63E33" w:rsidRPr="001D4175" w14:paraId="1347039C" w14:textId="77777777" w:rsidTr="008536E4">
        <w:trPr>
          <w:cantSplit/>
          <w:tblHeader/>
        </w:trPr>
        <w:tc>
          <w:tcPr>
            <w:tcW w:w="2304" w:type="dxa"/>
          </w:tcPr>
          <w:p w14:paraId="7C8E2D8F" w14:textId="77777777" w:rsidR="00C63E33" w:rsidRPr="001D4175" w:rsidRDefault="00C63E33" w:rsidP="00C34AB9">
            <w:r w:rsidRPr="001D4175">
              <w:t>Odziv JIA ACR 90</w:t>
            </w:r>
          </w:p>
        </w:tc>
        <w:tc>
          <w:tcPr>
            <w:tcW w:w="1613" w:type="dxa"/>
          </w:tcPr>
          <w:p w14:paraId="7576CA98" w14:textId="77777777" w:rsidR="00C63E33" w:rsidRPr="001D4175" w:rsidRDefault="00C63E33" w:rsidP="00C34AB9">
            <w:pPr>
              <w:jc w:val="center"/>
            </w:pPr>
            <w:r w:rsidRPr="001D4175">
              <w:t>2 (8,7)</w:t>
            </w:r>
          </w:p>
        </w:tc>
        <w:tc>
          <w:tcPr>
            <w:tcW w:w="1613" w:type="dxa"/>
          </w:tcPr>
          <w:p w14:paraId="69472EF7" w14:textId="77777777" w:rsidR="00C63E33" w:rsidRPr="001D4175" w:rsidRDefault="00C63E33" w:rsidP="00C34AB9">
            <w:pPr>
              <w:jc w:val="center"/>
            </w:pPr>
            <w:r w:rsidRPr="001D4175">
              <w:t>17 (29,3)</w:t>
            </w:r>
          </w:p>
        </w:tc>
        <w:tc>
          <w:tcPr>
            <w:tcW w:w="1613" w:type="dxa"/>
          </w:tcPr>
          <w:p w14:paraId="6AE19C69" w14:textId="77777777" w:rsidR="00C63E33" w:rsidRPr="001D4175" w:rsidRDefault="00C63E33" w:rsidP="00C34AB9">
            <w:pPr>
              <w:jc w:val="center"/>
            </w:pPr>
            <w:r w:rsidRPr="001D4175">
              <w:t>5 (18,5)</w:t>
            </w:r>
          </w:p>
        </w:tc>
        <w:tc>
          <w:tcPr>
            <w:tcW w:w="1627" w:type="dxa"/>
          </w:tcPr>
          <w:p w14:paraId="6C3A4A73" w14:textId="77777777" w:rsidR="00C63E33" w:rsidRPr="001D4175" w:rsidRDefault="00C63E33" w:rsidP="00C34AB9">
            <w:pPr>
              <w:jc w:val="center"/>
            </w:pPr>
            <w:r w:rsidRPr="001D4175">
              <w:t>32 (58,2)</w:t>
            </w:r>
          </w:p>
        </w:tc>
      </w:tr>
    </w:tbl>
    <w:p w14:paraId="26622574" w14:textId="77777777" w:rsidR="00C63E33" w:rsidRPr="001D4175" w:rsidRDefault="00C63E33" w:rsidP="00C63E33"/>
    <w:p w14:paraId="1E43AC4F" w14:textId="77777777" w:rsidR="00C63E33" w:rsidRPr="001D4175" w:rsidRDefault="00C63E33" w:rsidP="00C63E33">
      <w:r w:rsidRPr="001D4175">
        <w:t>Pri bolnikih, randomiziranih v skupino s tocilizumabom, je bilo manj poslabšanj ACR 30, celokupni odzivi ACR pa so bili višji kot pri bolnikih, ki so prejemali placebo, ne glede na predhodno uporabo bioloških zdravil.</w:t>
      </w:r>
    </w:p>
    <w:p w14:paraId="25360C05" w14:textId="77777777" w:rsidR="00C63E33" w:rsidRPr="001D4175" w:rsidRDefault="00C63E33" w:rsidP="00C63E33"/>
    <w:p w14:paraId="2577F3EF" w14:textId="77777777" w:rsidR="00C63E33" w:rsidRPr="001D4175" w:rsidRDefault="00C63E33" w:rsidP="00170A71">
      <w:pPr>
        <w:keepNext/>
        <w:rPr>
          <w:u w:val="single"/>
        </w:rPr>
      </w:pPr>
      <w:r w:rsidRPr="001D4175">
        <w:rPr>
          <w:u w:val="single"/>
        </w:rPr>
        <w:t>CRS</w:t>
      </w:r>
    </w:p>
    <w:p w14:paraId="05D5E2AE" w14:textId="1404FD2B" w:rsidR="00C63E33" w:rsidRPr="001D4175" w:rsidRDefault="00C63E33" w:rsidP="005B1ED1">
      <w:r w:rsidRPr="001D4175">
        <w:t xml:space="preserve">Učinkovitost </w:t>
      </w:r>
      <w:r w:rsidR="003F5F6E" w:rsidRPr="001D4175">
        <w:t>tocilizumaba</w:t>
      </w:r>
      <w:r w:rsidRPr="001D4175">
        <w:t xml:space="preserve"> pri zdravljenju CRS so ocenili v retrospektivni analizi podatkov iz kliničnih preskušanj zdravljenj s T-celicami s himernim antigenskim receptorjem (tisagenlecleucel in aksicabtagen ciloleucel) pri hematoloških malignostih. Ocenljive bolnike so zaradi hudega ali življenje ogrožajočega CRS zdravili s tocilizumabom v odmerku 8 mg/kg (bolnike s telesno maso &lt; 30 kg z</w:t>
      </w:r>
      <w:r w:rsidR="005B1ED1" w:rsidRPr="001D4175">
        <w:t xml:space="preserve"> </w:t>
      </w:r>
      <w:r w:rsidRPr="001D4175">
        <w:t>12 mg/kg) z dodatkom velikih odmerkov kortikosteroidov ali brez njih. V analizi je bila upoštevana le prva epizoda CRS. Populacija, v kateri so spremljali učinkovitost, je v kohorti s tisagenlecleucelom vključevala 28 moških in 23 žensk (skupaj 51 bolnikov) povprečne starosti 17 let (razpon: 3 - 68 let). Mediani čas od pojava CRS do prvega odmerka tocilizumaba je bil 3 dni (razpon: 0 - 18 dni).</w:t>
      </w:r>
      <w:r w:rsidR="005B1ED1" w:rsidRPr="001D4175">
        <w:t xml:space="preserve"> </w:t>
      </w:r>
      <w:r w:rsidRPr="001D4175">
        <w:t xml:space="preserve">Opredelili so, da je CRS izzvenel, če vsaj 24 ur ni bilo zvišane telesne temperature in uporabe vazopresorjev. Bolniki so bili ocenjeni kot odzivni, če je CRS izzvenel v 14 dneh po prvem odmerku tocilizumaba, če nista bila potrebna več kot dva odmerka </w:t>
      </w:r>
      <w:r w:rsidR="003F5F6E" w:rsidRPr="001D4175">
        <w:t>tocilizumaba</w:t>
      </w:r>
      <w:r w:rsidRPr="001D4175">
        <w:t xml:space="preserve"> in če za zdravljenje niso uporabili drugih zdravil kot </w:t>
      </w:r>
      <w:r w:rsidR="003F5F6E" w:rsidRPr="001D4175">
        <w:t xml:space="preserve">tocilizumab </w:t>
      </w:r>
      <w:r w:rsidRPr="001D4175">
        <w:t>in kortikosteroide. Odziv je doseglo 39 bolnikov (76,5 %, 95-% IZ: 62,5 % - 87,2 %). V neodvisni kohorti 15 bolnikov (razpon: 9 - 75 let) s CRS, ki ga je povzročil aksicabtagen ciloleucel, je odziv doseglo 53 % bolnikov.</w:t>
      </w:r>
    </w:p>
    <w:p w14:paraId="7965F24B" w14:textId="77777777" w:rsidR="00C63E33" w:rsidRPr="001D4175" w:rsidRDefault="00C63E33" w:rsidP="00C63E33"/>
    <w:p w14:paraId="570D1337" w14:textId="762D5919" w:rsidR="00C63E33" w:rsidRPr="001D4175" w:rsidRDefault="00C63E33" w:rsidP="00C63E33">
      <w:r w:rsidRPr="001D4175">
        <w:t xml:space="preserve">Evropska agencija za zdravila je opustila obvezo za oddajo rezultatov študij </w:t>
      </w:r>
      <w:r w:rsidR="003F5F6E" w:rsidRPr="001D4175">
        <w:t>s tocilizumabom</w:t>
      </w:r>
      <w:r w:rsidRPr="001D4175">
        <w:t xml:space="preserve"> v vseh podskupinah pediatrične populacije pri zdravljenju sindroma sproščanja citokinov, povezanega s terapijo s T-celicami s himernim antigenskim receptorjem (CAR).</w:t>
      </w:r>
    </w:p>
    <w:p w14:paraId="2BA71B72" w14:textId="77777777" w:rsidR="00C63E33" w:rsidRPr="001D4175" w:rsidRDefault="00C63E33" w:rsidP="00C63E33"/>
    <w:p w14:paraId="44D49E8F" w14:textId="77777777" w:rsidR="00C63E33" w:rsidRPr="001D4175" w:rsidRDefault="00C63E33" w:rsidP="00170A71">
      <w:pPr>
        <w:keepNext/>
        <w:rPr>
          <w:u w:val="single"/>
        </w:rPr>
      </w:pPr>
      <w:r w:rsidRPr="001D4175">
        <w:rPr>
          <w:u w:val="single"/>
        </w:rPr>
        <w:t>COVID-19</w:t>
      </w:r>
    </w:p>
    <w:p w14:paraId="2BD3ABFE" w14:textId="183BA1D1" w:rsidR="00C63E33" w:rsidRPr="001D4175" w:rsidRDefault="00C63E33" w:rsidP="00C63E33">
      <w:r w:rsidRPr="001D4175">
        <w:t xml:space="preserve">Evropska agencija za zdravila je začasno odložila zahtevo za predložitev rezultatov študij </w:t>
      </w:r>
      <w:r w:rsidR="003F5F6E" w:rsidRPr="001D4175">
        <w:t>s tocilizumabom</w:t>
      </w:r>
      <w:r w:rsidRPr="001D4175">
        <w:t xml:space="preserve"> za eno ali več podskupin pediatrične populacije za zdravljenje COVID-19.</w:t>
      </w:r>
    </w:p>
    <w:p w14:paraId="7279F328" w14:textId="77777777" w:rsidR="00C63E33" w:rsidRPr="001D4175" w:rsidRDefault="00C63E33" w:rsidP="00C63E33"/>
    <w:p w14:paraId="4B723519" w14:textId="77777777" w:rsidR="00C63E33" w:rsidRPr="009C1724" w:rsidRDefault="00C63E33" w:rsidP="00C63E33">
      <w:pPr>
        <w:pStyle w:val="NumberedHeading"/>
        <w:rPr>
          <w:lang w:val="sl-SI"/>
        </w:rPr>
      </w:pPr>
      <w:r w:rsidRPr="009C1724">
        <w:rPr>
          <w:lang w:val="sl-SI"/>
        </w:rPr>
        <w:t>5.2</w:t>
      </w:r>
      <w:r w:rsidRPr="009C1724">
        <w:rPr>
          <w:lang w:val="sl-SI"/>
        </w:rPr>
        <w:tab/>
        <w:t>Farmakokinetične lastnosti</w:t>
      </w:r>
    </w:p>
    <w:p w14:paraId="776BEBC0" w14:textId="77777777" w:rsidR="00C63E33" w:rsidRPr="001D4175" w:rsidRDefault="00C63E33" w:rsidP="00C62BDC">
      <w:pPr>
        <w:pStyle w:val="NormalKeep"/>
        <w:rPr>
          <w:lang w:val="sl-SI"/>
        </w:rPr>
      </w:pPr>
    </w:p>
    <w:p w14:paraId="024025A1" w14:textId="77777777" w:rsidR="00C63E33" w:rsidRPr="001D4175" w:rsidRDefault="00C63E33" w:rsidP="00170A71">
      <w:pPr>
        <w:keepNext/>
        <w:rPr>
          <w:u w:val="single"/>
        </w:rPr>
      </w:pPr>
      <w:r w:rsidRPr="001D4175">
        <w:rPr>
          <w:u w:val="single"/>
        </w:rPr>
        <w:t>Intravenska uporaba</w:t>
      </w:r>
    </w:p>
    <w:p w14:paraId="71F05525" w14:textId="77777777" w:rsidR="00C63E33" w:rsidRPr="001D4175" w:rsidRDefault="00C63E33" w:rsidP="00170A71">
      <w:pPr>
        <w:keepNext/>
      </w:pPr>
    </w:p>
    <w:p w14:paraId="2BFF6D79" w14:textId="77777777" w:rsidR="00C63E33" w:rsidRPr="001D4175" w:rsidRDefault="00C63E33" w:rsidP="00170A71">
      <w:pPr>
        <w:keepNext/>
        <w:rPr>
          <w:u w:val="single"/>
        </w:rPr>
      </w:pPr>
      <w:r w:rsidRPr="001D4175">
        <w:rPr>
          <w:u w:val="single"/>
        </w:rPr>
        <w:t>Bolniki z RA</w:t>
      </w:r>
    </w:p>
    <w:p w14:paraId="01177D46" w14:textId="77777777" w:rsidR="00C63E33" w:rsidRPr="001D4175" w:rsidRDefault="00C63E33" w:rsidP="00C63E33">
      <w:r w:rsidRPr="001D4175">
        <w:t>Farmakokinetiko tocilizumaba so proučili s populacijsko farmakokinetično analizo podatkov 3552 bolnikov z RA, ki so 24 tednov na 4 tedne dobivali enourno infuzijo 4 ali 8 mg/kg tocilizumaba, ali 24 tednov 162 mg tocilizumaba subkutano bodisi enkrat tedensko ali vsak drugi teden.</w:t>
      </w:r>
    </w:p>
    <w:p w14:paraId="7D2D9063" w14:textId="77777777" w:rsidR="00C63E33" w:rsidRPr="001D4175" w:rsidRDefault="00C63E33" w:rsidP="00C63E33"/>
    <w:p w14:paraId="58091B61" w14:textId="57EF2D0D" w:rsidR="00C63E33" w:rsidRPr="001D4175" w:rsidRDefault="00C63E33" w:rsidP="005B1ED1">
      <w:r w:rsidRPr="001D4175">
        <w:t>Za tocilizumab, uporabljen v odmerku 8 mg/kg vsake 4 tedne, so bili ocenjeni naslednji parametri</w:t>
      </w:r>
      <w:r w:rsidR="005B1ED1" w:rsidRPr="001D4175">
        <w:t xml:space="preserve"> </w:t>
      </w:r>
      <w:r w:rsidRPr="001D4175">
        <w:t>(napovedano povprečje ± standardni odklon): površina pod krivuljo (AUC) v stanju dinamičnega ravnovesja = 38</w:t>
      </w:r>
      <w:r w:rsidR="006568DA" w:rsidRPr="001D4175">
        <w:t> </w:t>
      </w:r>
      <w:r w:rsidRPr="001D4175">
        <w:t>000 ± 13</w:t>
      </w:r>
      <w:r w:rsidR="006568DA" w:rsidRPr="001D4175">
        <w:t> </w:t>
      </w:r>
      <w:r w:rsidRPr="001D4175">
        <w:t>000 h µg/ml, najmanjša koncentracija (C</w:t>
      </w:r>
      <w:r w:rsidRPr="001D4175">
        <w:rPr>
          <w:vertAlign w:val="subscript"/>
        </w:rPr>
        <w:t>min</w:t>
      </w:r>
      <w:r w:rsidRPr="001D4175">
        <w:t>) = 15,9 ± 13,1 μg/ml in največja koncentracija (C</w:t>
      </w:r>
      <w:r w:rsidRPr="001D4175">
        <w:rPr>
          <w:vertAlign w:val="subscript"/>
        </w:rPr>
        <w:t>max</w:t>
      </w:r>
      <w:r w:rsidRPr="001D4175">
        <w:t>) = 182 ± 50,4 µg/ml; deleža kopičenja sta bila majhna (1,32 za AUC in 1,09 za C</w:t>
      </w:r>
      <w:r w:rsidRPr="001D4175">
        <w:rPr>
          <w:vertAlign w:val="subscript"/>
        </w:rPr>
        <w:t>max</w:t>
      </w:r>
      <w:r w:rsidRPr="001D4175">
        <w:t>). Delež je bil večji za C</w:t>
      </w:r>
      <w:r w:rsidRPr="001D4175">
        <w:rPr>
          <w:vertAlign w:val="subscript"/>
        </w:rPr>
        <w:t>min</w:t>
      </w:r>
      <w:r w:rsidRPr="001D4175">
        <w:t xml:space="preserve"> (2,49), kar je pričakovano glede na nelinearen prispevek očistka pri nižjih koncentracijah. Stanje dinamičnega ravnovesja je bilo za C</w:t>
      </w:r>
      <w:r w:rsidRPr="001D4175">
        <w:rPr>
          <w:vertAlign w:val="subscript"/>
        </w:rPr>
        <w:t>max</w:t>
      </w:r>
      <w:r w:rsidRPr="001D4175">
        <w:t xml:space="preserve"> doseženo po prvi uporabi, za </w:t>
      </w:r>
      <w:r w:rsidRPr="001D4175">
        <w:lastRenderedPageBreak/>
        <w:t>AUC po 8 tednih in za C</w:t>
      </w:r>
      <w:r w:rsidRPr="001D4175">
        <w:rPr>
          <w:vertAlign w:val="subscript"/>
        </w:rPr>
        <w:t>min</w:t>
      </w:r>
      <w:r w:rsidRPr="001D4175">
        <w:t xml:space="preserve"> po 20 tednih. AUC, C</w:t>
      </w:r>
      <w:r w:rsidRPr="001D4175">
        <w:rPr>
          <w:vertAlign w:val="subscript"/>
        </w:rPr>
        <w:t>min</w:t>
      </w:r>
      <w:r w:rsidRPr="001D4175">
        <w:t xml:space="preserve"> in C</w:t>
      </w:r>
      <w:r w:rsidRPr="001D4175">
        <w:rPr>
          <w:vertAlign w:val="subscript"/>
        </w:rPr>
        <w:t>max</w:t>
      </w:r>
      <w:r w:rsidRPr="001D4175">
        <w:t xml:space="preserve"> tocilizumaba so se zvečale s povečanjem telesne mase. Pri telesni masi ≥ 100 kg je napovedano povprečje (± standardni odklon) ocenjenih parametrov znašalo: AUC v stanju dinamičnega ravnovesja 50</w:t>
      </w:r>
      <w:r w:rsidR="006568DA" w:rsidRPr="001D4175">
        <w:t> </w:t>
      </w:r>
      <w:r w:rsidRPr="001D4175">
        <w:t>000 ± 16</w:t>
      </w:r>
      <w:r w:rsidR="006568DA" w:rsidRPr="001D4175">
        <w:t> </w:t>
      </w:r>
      <w:r w:rsidRPr="001D4175">
        <w:t>800 h·μg/ml, najmanjša koncentracija (C</w:t>
      </w:r>
      <w:r w:rsidRPr="001D4175">
        <w:rPr>
          <w:vertAlign w:val="subscript"/>
        </w:rPr>
        <w:t>min</w:t>
      </w:r>
      <w:r w:rsidRPr="001D4175">
        <w:t>) 24,4 ± 17,5 μg/ml in največja koncentracija (C</w:t>
      </w:r>
      <w:r w:rsidRPr="001D4175">
        <w:rPr>
          <w:vertAlign w:val="subscript"/>
        </w:rPr>
        <w:t>max</w:t>
      </w:r>
      <w:r w:rsidRPr="001D4175">
        <w:t>) 226 ± 50,3 μg/ml. Te vrednosti so večje kot povprečne vrednosti za zgoraj omenjeno populacijo bolnikov (tj. za vse telesne mase).</w:t>
      </w:r>
      <w:r w:rsidR="005B1ED1" w:rsidRPr="001D4175">
        <w:t xml:space="preserve"> </w:t>
      </w:r>
      <w:r w:rsidRPr="001D4175">
        <w:t>Krivulja odmerek-odziv za tocilizumab je pri večji izpostavljenosti bolj položna, kar pomeni manjše poraste učinkovitosti pri vsakem nadaljnjem povečanju koncentracije tocilizumaba; tako pri bolnikih, zdravljenih z več kot 800 mg tocilizumaba, niso dokazali klinično pomembnih porastov učikovitosti. Odmerki tocilizumaba, večji od 800 mg na infuzijo, torej niso priporočljivi (glejte poglavje 4.2).</w:t>
      </w:r>
    </w:p>
    <w:p w14:paraId="706C2F87" w14:textId="77777777" w:rsidR="00C63E33" w:rsidRPr="001D4175" w:rsidRDefault="00C63E33" w:rsidP="00C63E33"/>
    <w:p w14:paraId="01683F57" w14:textId="77777777" w:rsidR="00C63E33" w:rsidRPr="001D4175" w:rsidRDefault="00C63E33" w:rsidP="00170A71">
      <w:pPr>
        <w:keepNext/>
        <w:rPr>
          <w:u w:val="single"/>
        </w:rPr>
      </w:pPr>
      <w:r w:rsidRPr="001D4175">
        <w:rPr>
          <w:u w:val="single"/>
        </w:rPr>
        <w:t>Bolniki s COVID-19</w:t>
      </w:r>
    </w:p>
    <w:p w14:paraId="1752924C" w14:textId="4B45DF48" w:rsidR="00C63E33" w:rsidRPr="001D4175" w:rsidRDefault="00C63E33" w:rsidP="005B1ED1">
      <w:r w:rsidRPr="001D4175">
        <w:t>Farmakokinetiko tocilizumaba so ugotavljali s populacijsko farmakokinetično analizo podatkovne zbirke, ki je obsegala podatke 380 odraslih bolnikov s COVID-19 iz študij WA42380 (COVACTA) in CA42481 (MARIPOSA), zdravljenih z enkratno infuzijo 8 mg/kg tocilizumaba ali z dvema infuzijama v presledku vsaj 8 ur. Za odmerek 8 mg/kg tocilizumaba so ocenili naslednje parametre (napovedano povprečje ± standardni odklon): površina pod krivuljo v obdobju 28 dni (AUC</w:t>
      </w:r>
      <w:r w:rsidRPr="001D4175">
        <w:rPr>
          <w:vertAlign w:val="subscript"/>
        </w:rPr>
        <w:t>0-28</w:t>
      </w:r>
      <w:r w:rsidRPr="001D4175">
        <w:t>) =</w:t>
      </w:r>
      <w:r w:rsidR="005B1ED1" w:rsidRPr="001D4175">
        <w:t xml:space="preserve"> </w:t>
      </w:r>
      <w:r w:rsidRPr="001D4175">
        <w:t>18</w:t>
      </w:r>
      <w:r w:rsidR="006568DA" w:rsidRPr="001D4175">
        <w:t> </w:t>
      </w:r>
      <w:r w:rsidRPr="001D4175">
        <w:t>312 (5184) ur·µg/ml, koncentracija 28. dan (C</w:t>
      </w:r>
      <w:r w:rsidRPr="001D4175">
        <w:rPr>
          <w:vertAlign w:val="subscript"/>
        </w:rPr>
        <w:t>dan28</w:t>
      </w:r>
      <w:r w:rsidRPr="001D4175">
        <w:t>) = 0,934 (1,93) µg/ml in največja koncentracija (C</w:t>
      </w:r>
      <w:r w:rsidRPr="001D4175">
        <w:rPr>
          <w:vertAlign w:val="subscript"/>
        </w:rPr>
        <w:t>max</w:t>
      </w:r>
      <w:r w:rsidRPr="001D4175">
        <w:t>) = 154 (34,9) µg/ml. Ocenili so tudi AUC</w:t>
      </w:r>
      <w:r w:rsidRPr="001D4175">
        <w:rPr>
          <w:vertAlign w:val="subscript"/>
        </w:rPr>
        <w:t>0-28</w:t>
      </w:r>
      <w:r w:rsidRPr="001D4175">
        <w:t>, C</w:t>
      </w:r>
      <w:r w:rsidRPr="001D4175">
        <w:rPr>
          <w:vertAlign w:val="subscript"/>
        </w:rPr>
        <w:t>dan28</w:t>
      </w:r>
      <w:r w:rsidRPr="001D4175">
        <w:t xml:space="preserve"> in C</w:t>
      </w:r>
      <w:r w:rsidRPr="001D4175">
        <w:rPr>
          <w:vertAlign w:val="subscript"/>
        </w:rPr>
        <w:t>max</w:t>
      </w:r>
      <w:r w:rsidRPr="001D4175">
        <w:t xml:space="preserve"> po uporabi dveh odmerkov 8 mg/kg tocilizumaba v presledku 8 ur in vrednosti so bile (napovedano povprečje ± standardni odklon): AUC</w:t>
      </w:r>
      <w:r w:rsidRPr="001D4175">
        <w:rPr>
          <w:vertAlign w:val="subscript"/>
        </w:rPr>
        <w:t xml:space="preserve">0-28 </w:t>
      </w:r>
      <w:r w:rsidRPr="001D4175">
        <w:t>42</w:t>
      </w:r>
      <w:r w:rsidR="006568DA" w:rsidRPr="001D4175">
        <w:t> </w:t>
      </w:r>
      <w:r w:rsidRPr="001D4175">
        <w:t>240 (11</w:t>
      </w:r>
      <w:r w:rsidR="006568DA" w:rsidRPr="001D4175">
        <w:t> </w:t>
      </w:r>
      <w:r w:rsidRPr="001D4175">
        <w:t>520) ur·µg/ml, C</w:t>
      </w:r>
      <w:r w:rsidRPr="001D4175">
        <w:rPr>
          <w:vertAlign w:val="subscript"/>
        </w:rPr>
        <w:t>dan28</w:t>
      </w:r>
      <w:r w:rsidRPr="001D4175">
        <w:t xml:space="preserve"> 8,94 (8,5) µg/ml in C</w:t>
      </w:r>
      <w:r w:rsidRPr="001D4175">
        <w:rPr>
          <w:vertAlign w:val="subscript"/>
        </w:rPr>
        <w:t>max</w:t>
      </w:r>
      <w:r w:rsidRPr="001D4175">
        <w:t xml:space="preserve"> 296 (64,7) µg/ml.</w:t>
      </w:r>
    </w:p>
    <w:p w14:paraId="55C32F19" w14:textId="77777777" w:rsidR="00C63E33" w:rsidRPr="001D4175" w:rsidRDefault="00C63E33" w:rsidP="00C63E33"/>
    <w:p w14:paraId="3BF2ADFB" w14:textId="77777777" w:rsidR="00C63E33" w:rsidRPr="001D4175" w:rsidRDefault="00C63E33" w:rsidP="00170A71">
      <w:pPr>
        <w:keepNext/>
        <w:rPr>
          <w:u w:val="single"/>
        </w:rPr>
      </w:pPr>
      <w:r w:rsidRPr="001D4175">
        <w:rPr>
          <w:u w:val="single"/>
        </w:rPr>
        <w:t>Porazdelitev</w:t>
      </w:r>
    </w:p>
    <w:p w14:paraId="68095AE3" w14:textId="77777777" w:rsidR="00C63E33" w:rsidRPr="001D4175" w:rsidRDefault="00C63E33" w:rsidP="005B1ED1">
      <w:r w:rsidRPr="001D4175">
        <w:t>Pri bolnikih z RA je bil centralni volumen porazdelitve 3,72 l in periferni volumen porazdelitve 3,35 l,</w:t>
      </w:r>
      <w:r w:rsidR="005B1ED1" w:rsidRPr="001D4175">
        <w:t xml:space="preserve"> </w:t>
      </w:r>
      <w:r w:rsidRPr="001D4175">
        <w:t>tako da je volumen porazdelitve v stanju dinamičnega ravnovesja 7,07 l.</w:t>
      </w:r>
    </w:p>
    <w:p w14:paraId="49F09519" w14:textId="77777777" w:rsidR="00C63E33" w:rsidRPr="001D4175" w:rsidRDefault="00C63E33" w:rsidP="00C63E33"/>
    <w:p w14:paraId="2D94C9BB" w14:textId="77777777" w:rsidR="00C63E33" w:rsidRPr="001D4175" w:rsidRDefault="00C63E33" w:rsidP="00C63E33">
      <w:r w:rsidRPr="001D4175">
        <w:t>Pri odraslih bolnikih s COVID-19 je bil centralni volumen porazdelitve 4,52 l in periferni volumen porazdelitve 4,23 l, tako da je bil volumen porazdelitve 8,75 l.</w:t>
      </w:r>
    </w:p>
    <w:p w14:paraId="400BE91E" w14:textId="77777777" w:rsidR="00C63E33" w:rsidRPr="001D4175" w:rsidRDefault="00C63E33" w:rsidP="00C63E33"/>
    <w:p w14:paraId="23FB0A1A" w14:textId="77777777" w:rsidR="00C63E33" w:rsidRPr="001D4175" w:rsidRDefault="00C63E33" w:rsidP="00170A71">
      <w:pPr>
        <w:keepNext/>
        <w:rPr>
          <w:u w:val="single"/>
        </w:rPr>
      </w:pPr>
      <w:r w:rsidRPr="001D4175">
        <w:rPr>
          <w:u w:val="single"/>
        </w:rPr>
        <w:t>Izločanje</w:t>
      </w:r>
    </w:p>
    <w:p w14:paraId="70BF57FE" w14:textId="77777777" w:rsidR="00C63E33" w:rsidRPr="001D4175" w:rsidRDefault="00C63E33" w:rsidP="00C63E33">
      <w:r w:rsidRPr="001D4175">
        <w:t>Po intravenski infuziji se tocilizumab odstranjuje iz krvnega obtoka na dva načina, in sicer po linearnem očistku ter po nelinearnem očistku, ki je odvisen od koncentracije. Pri bolnikih z RA je bil linearni očistek 9,5 ml/h. Pri odraslih bolnikih s COVID-19 je bil linearni očistek pri tistih z izhodiščno kategorijo 3 na ordinalni lestvici (OL 3, potrebujejo dodatek kisika) 17,6 ml/h, pri bolnikih z izhodiščno OL 4 (potrebujejo kisik z visokim pretokom ali neinvazivno ventilacijo) 22,5 ml/h, pri bolnikih z izhodiščno OL 5 (potrebujejo mehansko ventilacijo) 29 ml/h in pri bolnikih z izhodiščno OL 6 (potrebujejo zunajtelesno membransko oksigenacijo (ECMO) ali mehansko ventilacijo in dodatno podporo organom) 35,4 ml/h. Od koncentracije odvisni nelinearni očistek igra pomembno vlogo pri nizkih koncentracijah tocilizumaba. Ko je pot nelinearnega očistka nasičena, očistek pri višjih koncentracijah tocilizumaba določa predvsem linearni očistek.</w:t>
      </w:r>
    </w:p>
    <w:p w14:paraId="779F8F3A" w14:textId="77777777" w:rsidR="00C63E33" w:rsidRPr="001D4175" w:rsidRDefault="00C63E33" w:rsidP="00C63E33"/>
    <w:p w14:paraId="3F4689E6" w14:textId="77777777" w:rsidR="00C63E33" w:rsidRPr="001D4175" w:rsidRDefault="00C63E33" w:rsidP="00C63E33">
      <w:r w:rsidRPr="001D4175">
        <w:t>Pri bolnikih z RA je razpolovni čas (t</w:t>
      </w:r>
      <w:r w:rsidRPr="001D4175">
        <w:rPr>
          <w:vertAlign w:val="subscript"/>
        </w:rPr>
        <w:t>1/2</w:t>
      </w:r>
      <w:r w:rsidRPr="001D4175">
        <w:t>) tocilizumaba odvisen od koncentracije. V stanju dinamičnega ravnovesja po odmerku 8 mg/kg na 4 tedne se je efektivni t</w:t>
      </w:r>
      <w:r w:rsidRPr="001D4175">
        <w:rPr>
          <w:vertAlign w:val="subscript"/>
        </w:rPr>
        <w:t>1/2</w:t>
      </w:r>
      <w:r w:rsidRPr="001D4175">
        <w:t xml:space="preserve"> skrajševal z zniževanjem koncentracij v odmernem intervalu od 18 dni do 6 dni.</w:t>
      </w:r>
    </w:p>
    <w:p w14:paraId="102510B4" w14:textId="77777777" w:rsidR="00C63E33" w:rsidRPr="001D4175" w:rsidRDefault="00C63E33" w:rsidP="00C63E33"/>
    <w:p w14:paraId="78FE7C30" w14:textId="77777777" w:rsidR="00C63E33" w:rsidRPr="001D4175" w:rsidRDefault="00C63E33" w:rsidP="00C63E33">
      <w:r w:rsidRPr="001D4175">
        <w:t>V povprečju je bila koncentracija v serumu pri bolnikih s COVID-19 pod mejo kvantifikacije po 35 dneh po enkratni intravenski infuziji tocilizumaba v odmerku 8 mg/kg.</w:t>
      </w:r>
    </w:p>
    <w:p w14:paraId="55EF437C" w14:textId="77777777" w:rsidR="00C63E33" w:rsidRPr="001D4175" w:rsidRDefault="00C63E33" w:rsidP="00C63E33"/>
    <w:p w14:paraId="56FCC43D" w14:textId="77777777" w:rsidR="00C63E33" w:rsidRPr="001D4175" w:rsidRDefault="00C63E33" w:rsidP="00170A71">
      <w:pPr>
        <w:keepNext/>
        <w:rPr>
          <w:u w:val="single"/>
        </w:rPr>
      </w:pPr>
      <w:r w:rsidRPr="001D4175">
        <w:rPr>
          <w:u w:val="single"/>
        </w:rPr>
        <w:t>Linearnost</w:t>
      </w:r>
    </w:p>
    <w:p w14:paraId="3A0129FC" w14:textId="77777777" w:rsidR="00C63E33" w:rsidRPr="001D4175" w:rsidRDefault="00C63E33" w:rsidP="00C63E33">
      <w:r w:rsidRPr="001D4175">
        <w:t>Farmakokinetični parametri tocilizumaba se s časom niso spreminjali. Z odmerkoma 4 in 8 mg/kg na 4 tedne so ugotovili več kot odmerku sorazmerno povečanje AUC in C</w:t>
      </w:r>
      <w:r w:rsidRPr="001D4175">
        <w:rPr>
          <w:vertAlign w:val="subscript"/>
        </w:rPr>
        <w:t>min</w:t>
      </w:r>
      <w:r w:rsidRPr="001D4175">
        <w:t>. C</w:t>
      </w:r>
      <w:r w:rsidRPr="001D4175">
        <w:rPr>
          <w:vertAlign w:val="subscript"/>
        </w:rPr>
        <w:t>max</w:t>
      </w:r>
      <w:r w:rsidRPr="001D4175">
        <w:t xml:space="preserve"> je naraščala sorazmerno odmerku. V stanju dinamičnega ravnovesja je bila AUC po odmerku 8 mg/kg 3,2-krat večja, C</w:t>
      </w:r>
      <w:r w:rsidRPr="001D4175">
        <w:rPr>
          <w:vertAlign w:val="subscript"/>
        </w:rPr>
        <w:t>min</w:t>
      </w:r>
      <w:r w:rsidRPr="001D4175">
        <w:t xml:space="preserve"> pa 30-krat večja kot po odmerku 4 mg/kg.</w:t>
      </w:r>
    </w:p>
    <w:p w14:paraId="59B46982" w14:textId="77777777" w:rsidR="00C63E33" w:rsidRPr="001D4175" w:rsidRDefault="00C63E33" w:rsidP="00C63E33"/>
    <w:p w14:paraId="79408C92" w14:textId="77777777" w:rsidR="00C63E33" w:rsidRPr="001D4175" w:rsidRDefault="00C63E33" w:rsidP="00170A71">
      <w:pPr>
        <w:keepNext/>
        <w:rPr>
          <w:u w:val="single"/>
        </w:rPr>
      </w:pPr>
      <w:r w:rsidRPr="001D4175">
        <w:rPr>
          <w:u w:val="single"/>
        </w:rPr>
        <w:t>Posebne populacije</w:t>
      </w:r>
    </w:p>
    <w:p w14:paraId="3C5DAFE8" w14:textId="77777777" w:rsidR="00C63E33" w:rsidRPr="001D4175" w:rsidRDefault="00C63E33" w:rsidP="005B1ED1">
      <w:r w:rsidRPr="001D4175">
        <w:rPr>
          <w:i/>
          <w:iCs/>
        </w:rPr>
        <w:t>Okvara ledvic:</w:t>
      </w:r>
      <w:r w:rsidRPr="001D4175">
        <w:t xml:space="preserve"> formalnih študij o vplivu okvare ledvic na farmakokinetiko tocilizumaba niso izvedli. Večina bolnikov v analizi populacijske farmakokinetike je imela normalno delovanje ledvic ali blago okvaro ledvic. Blaga okvara ledvic (očistek kreatinina po Cockcroft-Gaultovi formuli &lt; 80 ml/min in</w:t>
      </w:r>
      <w:r w:rsidR="005B1ED1" w:rsidRPr="001D4175">
        <w:t xml:space="preserve"> </w:t>
      </w:r>
      <w:r w:rsidRPr="001D4175">
        <w:t>≥ 50 ml/min) ni vplivala na farmakokinetiko tocilizumaba.</w:t>
      </w:r>
    </w:p>
    <w:p w14:paraId="71321C4A" w14:textId="77777777" w:rsidR="00C63E33" w:rsidRPr="001D4175" w:rsidRDefault="00C63E33" w:rsidP="00C63E33"/>
    <w:p w14:paraId="2A7427E3" w14:textId="77777777" w:rsidR="00C63E33" w:rsidRPr="001D4175" w:rsidRDefault="00C63E33" w:rsidP="00C63E33">
      <w:r w:rsidRPr="001D4175">
        <w:rPr>
          <w:i/>
          <w:iCs/>
        </w:rPr>
        <w:t>Okvara jeter:</w:t>
      </w:r>
      <w:r w:rsidRPr="001D4175">
        <w:t xml:space="preserve"> formalnih študij o vplivu okvare jeter na farmakokinetiko tocilizumaba niso izvedli.</w:t>
      </w:r>
    </w:p>
    <w:p w14:paraId="452B039C" w14:textId="77777777" w:rsidR="00C63E33" w:rsidRPr="001D4175" w:rsidRDefault="00C63E33" w:rsidP="00C63E33"/>
    <w:p w14:paraId="1E3650D7" w14:textId="77777777" w:rsidR="00C63E33" w:rsidRPr="001D4175" w:rsidRDefault="00C63E33" w:rsidP="00C63E33">
      <w:r w:rsidRPr="001D4175">
        <w:rPr>
          <w:i/>
          <w:iCs/>
        </w:rPr>
        <w:t>Starost, spol in etnična pripadnost:</w:t>
      </w:r>
      <w:r w:rsidRPr="001D4175">
        <w:t xml:space="preserve"> analize populacijske farmakokinetike pri bolnikih z RA so pokazale, da starost, spol in etnična pripadnost ne vplivajo na farmakokinetiko tocilizumaba.</w:t>
      </w:r>
    </w:p>
    <w:p w14:paraId="24C8016D" w14:textId="77777777" w:rsidR="00C63E33" w:rsidRPr="001D4175" w:rsidRDefault="00C63E33" w:rsidP="00C63E33"/>
    <w:p w14:paraId="27EB8AB7" w14:textId="77777777" w:rsidR="00C63E33" w:rsidRPr="001D4175" w:rsidRDefault="00C63E33" w:rsidP="00C63E33">
      <w:r w:rsidRPr="001D4175">
        <w:t>Rezultati populacijske farmakokinetične analize pri bolnikih s COVID-19 so potrdili, da sta tako telesna masa kot izrazitost bolezni sospremenljivki, ki pomembno vplivata na linearni očistek tocilizumaba.</w:t>
      </w:r>
    </w:p>
    <w:p w14:paraId="12355956" w14:textId="77777777" w:rsidR="00C63E33" w:rsidRPr="001D4175" w:rsidRDefault="00C63E33" w:rsidP="00C63E33"/>
    <w:p w14:paraId="23B0FD54" w14:textId="77777777" w:rsidR="00C63E33" w:rsidRPr="001D4175" w:rsidRDefault="00C63E33" w:rsidP="00170A71">
      <w:pPr>
        <w:keepNext/>
        <w:rPr>
          <w:i/>
          <w:iCs/>
        </w:rPr>
      </w:pPr>
      <w:r w:rsidRPr="001D4175">
        <w:rPr>
          <w:i/>
          <w:iCs/>
        </w:rPr>
        <w:t>Bolniki s sJIA</w:t>
      </w:r>
    </w:p>
    <w:p w14:paraId="57F3451F" w14:textId="77777777" w:rsidR="00C63E33" w:rsidRPr="001D4175" w:rsidRDefault="00C63E33" w:rsidP="00C63E33">
      <w:r w:rsidRPr="001D4175">
        <w:t>Farmakokinetiko tocilizumaba so proučili s populacijsko farmakokinetično analizo podatkovne baze 140 bolnikov s sJIA, ki so dobivali tocilizumab v odmerkih 8 mg/kg intravensko vsaka 2 tedna (bolniki s telesno maso ≥ 30 kg), 12 mg/kg intravensko vsaka 2 tedna (bolniki s telesno maso &lt; 30 kg), 162 mg subkutano vsak teden (bolniki s telesno maso ≥ 30 kg) in 162 mg subkutano vsakih 10 dni ali vsaka 2 tedna (bolniki s telesno maso &lt; 30 kg).</w:t>
      </w:r>
    </w:p>
    <w:p w14:paraId="2AAFACA6" w14:textId="77777777" w:rsidR="00C63E33" w:rsidRPr="001D4175" w:rsidRDefault="00C63E33" w:rsidP="00C63E33"/>
    <w:p w14:paraId="307F35D8" w14:textId="77777777" w:rsidR="00C63E33" w:rsidRPr="001D4175" w:rsidRDefault="00C63E33" w:rsidP="00170A71">
      <w:pPr>
        <w:keepNext/>
        <w:ind w:left="1560" w:hanging="1560"/>
        <w:rPr>
          <w:i/>
          <w:iCs/>
        </w:rPr>
      </w:pPr>
      <w:r w:rsidRPr="001D4175">
        <w:rPr>
          <w:i/>
          <w:iCs/>
        </w:rPr>
        <w:t>Preglednica 11.</w:t>
      </w:r>
      <w:r w:rsidR="005B1ED1" w:rsidRPr="001D4175">
        <w:rPr>
          <w:i/>
          <w:iCs/>
        </w:rPr>
        <w:tab/>
      </w:r>
      <w:r w:rsidRPr="001D4175">
        <w:rPr>
          <w:i/>
          <w:iCs/>
        </w:rPr>
        <w:t>Predvideno povprečje ± SD farmakokinetičnih parametrov v stanju dinamičnega ravnovesja po intravenskem odmerjanju pri bolnikih s sJIA</w:t>
      </w:r>
    </w:p>
    <w:p w14:paraId="1B417BA2" w14:textId="77777777" w:rsidR="00C63E33" w:rsidRPr="001D4175" w:rsidRDefault="00C63E33" w:rsidP="00170A71">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397"/>
        <w:gridCol w:w="2694"/>
        <w:gridCol w:w="2713"/>
      </w:tblGrid>
      <w:tr w:rsidR="00C63E33" w:rsidRPr="001D4175" w14:paraId="579CBFA3" w14:textId="77777777" w:rsidTr="00211254">
        <w:trPr>
          <w:cantSplit/>
          <w:tblHeader/>
        </w:trPr>
        <w:tc>
          <w:tcPr>
            <w:tcW w:w="3397" w:type="dxa"/>
          </w:tcPr>
          <w:p w14:paraId="3A30B95D" w14:textId="52C562E2" w:rsidR="00C63E33" w:rsidRPr="001D4175" w:rsidRDefault="00C63E33" w:rsidP="009A1912">
            <w:pPr>
              <w:keepNext/>
              <w:rPr>
                <w:b/>
                <w:bCs/>
              </w:rPr>
            </w:pPr>
            <w:r w:rsidRPr="001D4175">
              <w:rPr>
                <w:b/>
                <w:bCs/>
              </w:rPr>
              <w:t>Farmakokinetični parameter</w:t>
            </w:r>
            <w:r w:rsidR="005B1ED1" w:rsidRPr="001D4175">
              <w:rPr>
                <w:b/>
                <w:bCs/>
              </w:rPr>
              <w:t xml:space="preserve"> </w:t>
            </w:r>
            <w:r w:rsidR="009A1912" w:rsidRPr="009C1724">
              <w:rPr>
                <w:b/>
              </w:rPr>
              <w:t>tocilizumab</w:t>
            </w:r>
            <w:r w:rsidR="009A1912" w:rsidRPr="001D4175">
              <w:rPr>
                <w:b/>
              </w:rPr>
              <w:t>a</w:t>
            </w:r>
          </w:p>
        </w:tc>
        <w:tc>
          <w:tcPr>
            <w:tcW w:w="2694" w:type="dxa"/>
          </w:tcPr>
          <w:p w14:paraId="7A43F182" w14:textId="77777777" w:rsidR="00C63E33" w:rsidRPr="001D4175" w:rsidRDefault="00C63E33" w:rsidP="00170A71">
            <w:pPr>
              <w:keepNext/>
              <w:jc w:val="center"/>
              <w:rPr>
                <w:b/>
                <w:bCs/>
              </w:rPr>
            </w:pPr>
            <w:r w:rsidRPr="001D4175">
              <w:rPr>
                <w:b/>
                <w:bCs/>
              </w:rPr>
              <w:t>8 mg/kg na 2 tedna</w:t>
            </w:r>
          </w:p>
          <w:p w14:paraId="1B95086E" w14:textId="77777777" w:rsidR="00C63E33" w:rsidRPr="009C1724" w:rsidRDefault="00C63E33" w:rsidP="00170A71">
            <w:pPr>
              <w:keepNext/>
              <w:jc w:val="center"/>
              <w:rPr>
                <w:b/>
                <w:bCs/>
              </w:rPr>
            </w:pPr>
            <w:r w:rsidRPr="001D4175">
              <w:rPr>
                <w:b/>
                <w:bCs/>
              </w:rPr>
              <w:t>≥ 30 kg</w:t>
            </w:r>
          </w:p>
        </w:tc>
        <w:tc>
          <w:tcPr>
            <w:tcW w:w="2713" w:type="dxa"/>
          </w:tcPr>
          <w:p w14:paraId="3F7135B5" w14:textId="77777777" w:rsidR="00C63E33" w:rsidRPr="001D4175" w:rsidRDefault="00C63E33" w:rsidP="00170A71">
            <w:pPr>
              <w:keepNext/>
              <w:jc w:val="center"/>
              <w:rPr>
                <w:b/>
                <w:bCs/>
              </w:rPr>
            </w:pPr>
            <w:r w:rsidRPr="001D4175">
              <w:rPr>
                <w:b/>
                <w:bCs/>
              </w:rPr>
              <w:t>12 mg/kg na 2 tedna</w:t>
            </w:r>
          </w:p>
          <w:p w14:paraId="7526411C" w14:textId="77777777" w:rsidR="00C63E33" w:rsidRPr="001D4175" w:rsidRDefault="00C63E33" w:rsidP="00170A71">
            <w:pPr>
              <w:keepNext/>
              <w:jc w:val="center"/>
              <w:rPr>
                <w:b/>
                <w:bCs/>
              </w:rPr>
            </w:pPr>
            <w:r w:rsidRPr="001D4175">
              <w:rPr>
                <w:b/>
                <w:bCs/>
              </w:rPr>
              <w:t>pod 30 kg</w:t>
            </w:r>
          </w:p>
        </w:tc>
      </w:tr>
      <w:tr w:rsidR="00C63E33" w:rsidRPr="001D4175" w14:paraId="6E24E0C9" w14:textId="77777777" w:rsidTr="00211254">
        <w:trPr>
          <w:cantSplit/>
          <w:tblHeader/>
        </w:trPr>
        <w:tc>
          <w:tcPr>
            <w:tcW w:w="3397" w:type="dxa"/>
          </w:tcPr>
          <w:p w14:paraId="3370C2C8" w14:textId="77777777" w:rsidR="00C63E33" w:rsidRPr="001D4175" w:rsidRDefault="00C63E33" w:rsidP="00C34AB9">
            <w:r w:rsidRPr="001D4175">
              <w:t>C</w:t>
            </w:r>
            <w:r w:rsidRPr="001D4175">
              <w:rPr>
                <w:vertAlign w:val="subscript"/>
              </w:rPr>
              <w:t>max</w:t>
            </w:r>
            <w:r w:rsidRPr="001D4175">
              <w:t xml:space="preserve"> (µg/ml)</w:t>
            </w:r>
          </w:p>
        </w:tc>
        <w:tc>
          <w:tcPr>
            <w:tcW w:w="2694" w:type="dxa"/>
          </w:tcPr>
          <w:p w14:paraId="07ED4216" w14:textId="77777777" w:rsidR="00C63E33" w:rsidRPr="001D4175" w:rsidRDefault="00C63E33" w:rsidP="00C34AB9">
            <w:pPr>
              <w:jc w:val="center"/>
            </w:pPr>
            <w:r w:rsidRPr="001D4175">
              <w:t>256 ± 60,8</w:t>
            </w:r>
          </w:p>
        </w:tc>
        <w:tc>
          <w:tcPr>
            <w:tcW w:w="2713" w:type="dxa"/>
          </w:tcPr>
          <w:p w14:paraId="340CE7C9" w14:textId="77777777" w:rsidR="00C63E33" w:rsidRPr="001D4175" w:rsidRDefault="00C63E33" w:rsidP="00C34AB9">
            <w:pPr>
              <w:jc w:val="center"/>
            </w:pPr>
            <w:r w:rsidRPr="001D4175">
              <w:t>274 ± 63,8</w:t>
            </w:r>
          </w:p>
        </w:tc>
      </w:tr>
      <w:tr w:rsidR="00C63E33" w:rsidRPr="001D4175" w14:paraId="4C23C512" w14:textId="77777777" w:rsidTr="00211254">
        <w:trPr>
          <w:cantSplit/>
          <w:tblHeader/>
        </w:trPr>
        <w:tc>
          <w:tcPr>
            <w:tcW w:w="3397" w:type="dxa"/>
          </w:tcPr>
          <w:p w14:paraId="17D065E6" w14:textId="77777777" w:rsidR="00C63E33" w:rsidRPr="001D4175" w:rsidRDefault="00C63E33" w:rsidP="00C34AB9">
            <w:r w:rsidRPr="001D4175">
              <w:t>C</w:t>
            </w:r>
            <w:r w:rsidRPr="001D4175">
              <w:rPr>
                <w:vertAlign w:val="subscript"/>
              </w:rPr>
              <w:t>trough</w:t>
            </w:r>
            <w:r w:rsidRPr="001D4175">
              <w:t xml:space="preserve"> (µg/ml)</w:t>
            </w:r>
          </w:p>
        </w:tc>
        <w:tc>
          <w:tcPr>
            <w:tcW w:w="2694" w:type="dxa"/>
          </w:tcPr>
          <w:p w14:paraId="30E1EB2B" w14:textId="77777777" w:rsidR="00C63E33" w:rsidRPr="001D4175" w:rsidRDefault="00C63E33" w:rsidP="00C34AB9">
            <w:pPr>
              <w:jc w:val="center"/>
            </w:pPr>
            <w:r w:rsidRPr="001D4175">
              <w:t>69,7 ± 29,1</w:t>
            </w:r>
          </w:p>
        </w:tc>
        <w:tc>
          <w:tcPr>
            <w:tcW w:w="2713" w:type="dxa"/>
          </w:tcPr>
          <w:p w14:paraId="66079674" w14:textId="77777777" w:rsidR="00C63E33" w:rsidRPr="001D4175" w:rsidRDefault="00C63E33" w:rsidP="00C34AB9">
            <w:pPr>
              <w:jc w:val="center"/>
            </w:pPr>
            <w:r w:rsidRPr="001D4175">
              <w:t>68,4 ± 30,0</w:t>
            </w:r>
          </w:p>
        </w:tc>
      </w:tr>
      <w:tr w:rsidR="00C63E33" w:rsidRPr="001D4175" w14:paraId="432FA43A" w14:textId="77777777" w:rsidTr="00211254">
        <w:trPr>
          <w:cantSplit/>
          <w:tblHeader/>
        </w:trPr>
        <w:tc>
          <w:tcPr>
            <w:tcW w:w="3397" w:type="dxa"/>
          </w:tcPr>
          <w:p w14:paraId="134C10B8" w14:textId="77777777" w:rsidR="00C63E33" w:rsidRPr="001D4175" w:rsidRDefault="00C63E33" w:rsidP="00C34AB9">
            <w:r w:rsidRPr="001D4175">
              <w:t>C</w:t>
            </w:r>
            <w:r w:rsidRPr="001D4175">
              <w:rPr>
                <w:vertAlign w:val="subscript"/>
              </w:rPr>
              <w:t>srednja</w:t>
            </w:r>
            <w:r w:rsidRPr="001D4175">
              <w:t xml:space="preserve"> (µg/ml)</w:t>
            </w:r>
          </w:p>
        </w:tc>
        <w:tc>
          <w:tcPr>
            <w:tcW w:w="2694" w:type="dxa"/>
          </w:tcPr>
          <w:p w14:paraId="682A19C4" w14:textId="77777777" w:rsidR="00C63E33" w:rsidRPr="001D4175" w:rsidRDefault="00C63E33" w:rsidP="00C34AB9">
            <w:pPr>
              <w:jc w:val="center"/>
            </w:pPr>
            <w:r w:rsidRPr="001D4175">
              <w:t>119 ± 36,0</w:t>
            </w:r>
          </w:p>
        </w:tc>
        <w:tc>
          <w:tcPr>
            <w:tcW w:w="2713" w:type="dxa"/>
          </w:tcPr>
          <w:p w14:paraId="322B5383" w14:textId="77777777" w:rsidR="00C63E33" w:rsidRPr="001D4175" w:rsidRDefault="00C63E33" w:rsidP="00C34AB9">
            <w:pPr>
              <w:jc w:val="center"/>
            </w:pPr>
            <w:r w:rsidRPr="001D4175">
              <w:t>123 ± 36,0</w:t>
            </w:r>
          </w:p>
        </w:tc>
      </w:tr>
      <w:tr w:rsidR="00C63E33" w:rsidRPr="001D4175" w14:paraId="18665D5C" w14:textId="77777777" w:rsidTr="00211254">
        <w:trPr>
          <w:cantSplit/>
          <w:tblHeader/>
        </w:trPr>
        <w:tc>
          <w:tcPr>
            <w:tcW w:w="3397" w:type="dxa"/>
          </w:tcPr>
          <w:p w14:paraId="15BC2488" w14:textId="77777777" w:rsidR="00C63E33" w:rsidRPr="001D4175" w:rsidRDefault="00C63E33" w:rsidP="00C34AB9">
            <w:r w:rsidRPr="001D4175">
              <w:t>Akumulacija: C</w:t>
            </w:r>
            <w:r w:rsidRPr="001D4175">
              <w:rPr>
                <w:vertAlign w:val="subscript"/>
              </w:rPr>
              <w:t>max</w:t>
            </w:r>
          </w:p>
        </w:tc>
        <w:tc>
          <w:tcPr>
            <w:tcW w:w="2694" w:type="dxa"/>
          </w:tcPr>
          <w:p w14:paraId="6DD2389D" w14:textId="77777777" w:rsidR="00C63E33" w:rsidRPr="001D4175" w:rsidRDefault="00C63E33" w:rsidP="00C34AB9">
            <w:pPr>
              <w:jc w:val="center"/>
            </w:pPr>
            <w:r w:rsidRPr="001D4175">
              <w:t>1,42</w:t>
            </w:r>
          </w:p>
        </w:tc>
        <w:tc>
          <w:tcPr>
            <w:tcW w:w="2713" w:type="dxa"/>
          </w:tcPr>
          <w:p w14:paraId="34D2DC9E" w14:textId="77777777" w:rsidR="00C63E33" w:rsidRPr="001D4175" w:rsidRDefault="00C63E33" w:rsidP="00C34AB9">
            <w:pPr>
              <w:jc w:val="center"/>
            </w:pPr>
            <w:r w:rsidRPr="001D4175">
              <w:t>1,37</w:t>
            </w:r>
          </w:p>
        </w:tc>
      </w:tr>
      <w:tr w:rsidR="00C63E33" w:rsidRPr="001D4175" w14:paraId="730046C0" w14:textId="77777777" w:rsidTr="00211254">
        <w:trPr>
          <w:cantSplit/>
          <w:tblHeader/>
        </w:trPr>
        <w:tc>
          <w:tcPr>
            <w:tcW w:w="3397" w:type="dxa"/>
          </w:tcPr>
          <w:p w14:paraId="2A186299" w14:textId="77777777" w:rsidR="00C63E33" w:rsidRPr="001D4175" w:rsidRDefault="00C63E33" w:rsidP="00C34AB9">
            <w:r w:rsidRPr="001D4175">
              <w:t>Akumulacija: C</w:t>
            </w:r>
            <w:r w:rsidRPr="001D4175">
              <w:rPr>
                <w:vertAlign w:val="subscript"/>
              </w:rPr>
              <w:t>trough</w:t>
            </w:r>
          </w:p>
        </w:tc>
        <w:tc>
          <w:tcPr>
            <w:tcW w:w="2694" w:type="dxa"/>
          </w:tcPr>
          <w:p w14:paraId="048B48B3" w14:textId="77777777" w:rsidR="00C63E33" w:rsidRPr="001D4175" w:rsidRDefault="00C63E33" w:rsidP="00C34AB9">
            <w:pPr>
              <w:jc w:val="center"/>
            </w:pPr>
            <w:r w:rsidRPr="001D4175">
              <w:t>3,20</w:t>
            </w:r>
          </w:p>
        </w:tc>
        <w:tc>
          <w:tcPr>
            <w:tcW w:w="2713" w:type="dxa"/>
          </w:tcPr>
          <w:p w14:paraId="6E70A895" w14:textId="77777777" w:rsidR="00C63E33" w:rsidRPr="001D4175" w:rsidRDefault="00C63E33" w:rsidP="00C34AB9">
            <w:pPr>
              <w:jc w:val="center"/>
            </w:pPr>
            <w:r w:rsidRPr="001D4175">
              <w:t>3,41</w:t>
            </w:r>
          </w:p>
        </w:tc>
      </w:tr>
      <w:tr w:rsidR="00C63E33" w:rsidRPr="001D4175" w14:paraId="528932C9" w14:textId="77777777" w:rsidTr="00211254">
        <w:trPr>
          <w:cantSplit/>
          <w:tblHeader/>
        </w:trPr>
        <w:tc>
          <w:tcPr>
            <w:tcW w:w="3397" w:type="dxa"/>
          </w:tcPr>
          <w:p w14:paraId="6CA71FDE" w14:textId="77777777" w:rsidR="00C63E33" w:rsidRPr="001D4175" w:rsidRDefault="00C63E33" w:rsidP="00C34AB9">
            <w:r w:rsidRPr="001D4175">
              <w:t>Akumulacija: C</w:t>
            </w:r>
            <w:r w:rsidRPr="001D4175">
              <w:rPr>
                <w:vertAlign w:val="subscript"/>
              </w:rPr>
              <w:t>srednja</w:t>
            </w:r>
            <w:r w:rsidRPr="001D4175">
              <w:t xml:space="preserve"> ali AUCτ *</w:t>
            </w:r>
          </w:p>
        </w:tc>
        <w:tc>
          <w:tcPr>
            <w:tcW w:w="2694" w:type="dxa"/>
          </w:tcPr>
          <w:p w14:paraId="627E8C0C" w14:textId="77777777" w:rsidR="00C63E33" w:rsidRPr="001D4175" w:rsidRDefault="00C63E33" w:rsidP="00C34AB9">
            <w:pPr>
              <w:jc w:val="center"/>
            </w:pPr>
            <w:r w:rsidRPr="001D4175">
              <w:t>2,01</w:t>
            </w:r>
          </w:p>
        </w:tc>
        <w:tc>
          <w:tcPr>
            <w:tcW w:w="2713" w:type="dxa"/>
          </w:tcPr>
          <w:p w14:paraId="2BCF80B4" w14:textId="77777777" w:rsidR="00C63E33" w:rsidRPr="001D4175" w:rsidRDefault="00C63E33" w:rsidP="00C34AB9">
            <w:pPr>
              <w:jc w:val="center"/>
            </w:pPr>
            <w:r w:rsidRPr="001D4175">
              <w:t>1,95</w:t>
            </w:r>
          </w:p>
        </w:tc>
      </w:tr>
    </w:tbl>
    <w:p w14:paraId="746E281A" w14:textId="77777777" w:rsidR="00C63E33" w:rsidRPr="001D4175" w:rsidRDefault="00C63E33" w:rsidP="00C63E33">
      <w:pPr>
        <w:rPr>
          <w:sz w:val="20"/>
          <w:szCs w:val="20"/>
        </w:rPr>
      </w:pPr>
      <w:r w:rsidRPr="001D4175">
        <w:rPr>
          <w:sz w:val="20"/>
          <w:szCs w:val="20"/>
        </w:rPr>
        <w:t>*τ = 2 tedna za intravenska režima</w:t>
      </w:r>
    </w:p>
    <w:p w14:paraId="41055A8B" w14:textId="77777777" w:rsidR="00C63E33" w:rsidRPr="001D4175" w:rsidRDefault="00C63E33" w:rsidP="00C63E33"/>
    <w:p w14:paraId="056F4BF5" w14:textId="77777777" w:rsidR="00C63E33" w:rsidRPr="001D4175" w:rsidRDefault="00C63E33" w:rsidP="00D1776B">
      <w:r w:rsidRPr="001D4175">
        <w:t>Po intravenskem odmerjanju je bilo približno 90 % stanja dinamičnega ravnovesja doseženega do</w:t>
      </w:r>
      <w:r w:rsidR="00D1776B" w:rsidRPr="001D4175">
        <w:t xml:space="preserve"> </w:t>
      </w:r>
      <w:r w:rsidRPr="001D4175">
        <w:t>8. tedna za oba odmerna režima vsaka 2 tedna: 12 mg/kg (telesna masa &lt; 30 kg) in 8 mg/kg (telesna masa ≥ 30 kg).</w:t>
      </w:r>
    </w:p>
    <w:p w14:paraId="19C1B818" w14:textId="77777777" w:rsidR="00C63E33" w:rsidRPr="001D4175" w:rsidRDefault="00C63E33" w:rsidP="00C63E33"/>
    <w:p w14:paraId="37C02C23" w14:textId="77777777" w:rsidR="00C63E33" w:rsidRPr="001D4175" w:rsidRDefault="00C63E33" w:rsidP="00C63E33">
      <w:r w:rsidRPr="001D4175">
        <w:t>Pri bolnikih s sJIA je bil centralni volumen distribucije 1,87 l, periferni volumen distribucije pa 2,14 l, kar je vodilo do volumna distribucije v stanju dinamičnega ravnovesja 4,01 l. Linearni očistek, parameter v analizi populacijske farmakokinetike, je bil 5,7 ml/h.</w:t>
      </w:r>
    </w:p>
    <w:p w14:paraId="626A1620" w14:textId="77777777" w:rsidR="00C63E33" w:rsidRPr="001D4175" w:rsidRDefault="00C63E33" w:rsidP="00C63E33"/>
    <w:p w14:paraId="1ADFBA8B" w14:textId="77777777" w:rsidR="00C63E33" w:rsidRPr="001D4175" w:rsidRDefault="00C63E33" w:rsidP="00C63E33">
      <w:r w:rsidRPr="001D4175">
        <w:t>Razpolovni čas tocilizumaba pri bolnikih s sJIA je v 12. tednu do 16 dni za obe skupini, ločeni glede na telesno maso (8 mg/kg tocilizumaba za bolnike s telesno maso ≥ 30 kg ali 12 mg/kg za bolnike s telesno maso &lt; 30 kg).</w:t>
      </w:r>
    </w:p>
    <w:p w14:paraId="14043613" w14:textId="77777777" w:rsidR="00C63E33" w:rsidRPr="001D4175" w:rsidRDefault="00C63E33" w:rsidP="00C63E33"/>
    <w:p w14:paraId="009B26A3" w14:textId="77777777" w:rsidR="00C63E33" w:rsidRPr="001D4175" w:rsidRDefault="00C63E33" w:rsidP="00170A71">
      <w:pPr>
        <w:keepNext/>
        <w:rPr>
          <w:i/>
          <w:iCs/>
        </w:rPr>
      </w:pPr>
      <w:r w:rsidRPr="001D4175">
        <w:rPr>
          <w:i/>
          <w:iCs/>
        </w:rPr>
        <w:t>Bolniki s pJIA</w:t>
      </w:r>
    </w:p>
    <w:p w14:paraId="5B25E360" w14:textId="5CBDEEFA" w:rsidR="00C63E33" w:rsidRPr="001D4175" w:rsidRDefault="00C63E33" w:rsidP="00211254">
      <w:r w:rsidRPr="001D4175">
        <w:t>Farmakokinetiko tocilizumaba pri bolnikih s pJIA so ovrednotili s populacijsko farmakokinetično analizo z vključenimi 237 bolniki, ki so dobivali tocilizumab v odmerkih 8 mg/kg intravensko vsake 4 tedne (bolniki s telesno maso ≥ 30 kg), 10 mg/kg intravensko vsake 4 tedne (bolniki s telesno maso</w:t>
      </w:r>
      <w:r w:rsidR="00D1776B" w:rsidRPr="001D4175">
        <w:t xml:space="preserve"> </w:t>
      </w:r>
      <w:r w:rsidRPr="001D4175">
        <w:t>&lt;</w:t>
      </w:r>
      <w:r w:rsidR="00211254">
        <w:t> </w:t>
      </w:r>
      <w:r w:rsidRPr="001D4175">
        <w:t>30 kg), 162 mg subkutano vsaka 2 tedna (bolniki s telesno maso ≥ 30 kg) in 162 mg subkutano vsake 3 tedne (bolniki s telesno maso &lt; 30 kg).</w:t>
      </w:r>
    </w:p>
    <w:p w14:paraId="5790C180" w14:textId="77777777" w:rsidR="00C63E33" w:rsidRPr="001D4175" w:rsidRDefault="00C63E33" w:rsidP="00C63E33"/>
    <w:p w14:paraId="675C38D1" w14:textId="77777777" w:rsidR="00C63E33" w:rsidRPr="001D4175" w:rsidRDefault="00C63E33" w:rsidP="00170A71">
      <w:pPr>
        <w:keepNext/>
        <w:ind w:left="1560" w:hanging="1560"/>
        <w:rPr>
          <w:i/>
          <w:iCs/>
        </w:rPr>
      </w:pPr>
      <w:r w:rsidRPr="001D4175">
        <w:rPr>
          <w:i/>
          <w:iCs/>
        </w:rPr>
        <w:lastRenderedPageBreak/>
        <w:t>Preglednica 12.</w:t>
      </w:r>
      <w:r w:rsidR="00D1776B" w:rsidRPr="001D4175">
        <w:rPr>
          <w:i/>
          <w:iCs/>
        </w:rPr>
        <w:tab/>
      </w:r>
      <w:r w:rsidRPr="001D4175">
        <w:rPr>
          <w:i/>
          <w:iCs/>
        </w:rPr>
        <w:t>Predvideno povprečje ± SD farmakokinetičnih parametrov v stanju dinamičnega ravnovesja po intravenskem odmerjanju pri bolnikih s pJIA</w:t>
      </w:r>
    </w:p>
    <w:p w14:paraId="57FCAAA7" w14:textId="77777777" w:rsidR="00C63E33" w:rsidRPr="001D4175" w:rsidRDefault="00C63E33" w:rsidP="00170A71">
      <w:pPr>
        <w:keepNext/>
        <w:rPr>
          <w:i/>
          <w:iCs/>
        </w:rPr>
      </w:pPr>
    </w:p>
    <w:tbl>
      <w:tblPr>
        <w:tblOverlap w:val="never"/>
        <w:tblW w:w="0" w:type="auto"/>
        <w:tblCellMar>
          <w:top w:w="28" w:type="dxa"/>
          <w:bottom w:w="28" w:type="dxa"/>
        </w:tblCellMar>
        <w:tblLook w:val="04A0" w:firstRow="1" w:lastRow="0" w:firstColumn="1" w:lastColumn="0" w:noHBand="0" w:noVBand="1"/>
      </w:tblPr>
      <w:tblGrid>
        <w:gridCol w:w="3397"/>
        <w:gridCol w:w="2694"/>
        <w:gridCol w:w="2713"/>
      </w:tblGrid>
      <w:tr w:rsidR="00C63E33" w:rsidRPr="001D4175" w14:paraId="71180B92" w14:textId="77777777" w:rsidTr="00211254">
        <w:trPr>
          <w:cantSplit/>
          <w:tblHeader/>
        </w:trPr>
        <w:tc>
          <w:tcPr>
            <w:tcW w:w="3397" w:type="dxa"/>
            <w:tcBorders>
              <w:top w:val="single" w:sz="4" w:space="0" w:color="auto"/>
              <w:left w:val="single" w:sz="4" w:space="0" w:color="auto"/>
              <w:bottom w:val="nil"/>
              <w:right w:val="nil"/>
            </w:tcBorders>
          </w:tcPr>
          <w:p w14:paraId="132BA4C2" w14:textId="77777777" w:rsidR="00C63E33" w:rsidRPr="001D4175" w:rsidRDefault="00C63E33" w:rsidP="00170A71">
            <w:pPr>
              <w:keepNext/>
              <w:rPr>
                <w:b/>
                <w:bCs/>
              </w:rPr>
            </w:pPr>
            <w:r w:rsidRPr="001D4175">
              <w:rPr>
                <w:b/>
                <w:bCs/>
              </w:rPr>
              <w:t>Farmakokinetični parameter</w:t>
            </w:r>
          </w:p>
          <w:p w14:paraId="0C5C6306" w14:textId="3DE9A4C2" w:rsidR="00C63E33" w:rsidRPr="001D4175" w:rsidRDefault="009A1912" w:rsidP="009A1912">
            <w:pPr>
              <w:keepNext/>
              <w:rPr>
                <w:b/>
                <w:bCs/>
              </w:rPr>
            </w:pPr>
            <w:r w:rsidRPr="009C1724">
              <w:rPr>
                <w:b/>
              </w:rPr>
              <w:t>tocilizumaba</w:t>
            </w:r>
          </w:p>
        </w:tc>
        <w:tc>
          <w:tcPr>
            <w:tcW w:w="2694" w:type="dxa"/>
            <w:tcBorders>
              <w:top w:val="single" w:sz="4" w:space="0" w:color="auto"/>
              <w:left w:val="single" w:sz="4" w:space="0" w:color="auto"/>
              <w:bottom w:val="nil"/>
              <w:right w:val="nil"/>
            </w:tcBorders>
          </w:tcPr>
          <w:p w14:paraId="4F4F87AA" w14:textId="77777777" w:rsidR="00C63E33" w:rsidRPr="001D4175" w:rsidRDefault="00C63E33" w:rsidP="00170A71">
            <w:pPr>
              <w:keepNext/>
              <w:jc w:val="center"/>
              <w:rPr>
                <w:b/>
                <w:bCs/>
              </w:rPr>
            </w:pPr>
            <w:r w:rsidRPr="001D4175">
              <w:rPr>
                <w:b/>
                <w:bCs/>
              </w:rPr>
              <w:t>8 mg/kg na 4 tedne</w:t>
            </w:r>
          </w:p>
          <w:p w14:paraId="39145E39" w14:textId="77777777" w:rsidR="00C63E33" w:rsidRPr="009C1724" w:rsidRDefault="00C63E33" w:rsidP="00170A71">
            <w:pPr>
              <w:keepNext/>
              <w:jc w:val="center"/>
              <w:rPr>
                <w:b/>
                <w:bCs/>
              </w:rPr>
            </w:pPr>
            <w:r w:rsidRPr="001D4175">
              <w:rPr>
                <w:b/>
                <w:bCs/>
              </w:rPr>
              <w:t>≥ 30 kg</w:t>
            </w:r>
          </w:p>
        </w:tc>
        <w:tc>
          <w:tcPr>
            <w:tcW w:w="2713" w:type="dxa"/>
            <w:tcBorders>
              <w:top w:val="single" w:sz="4" w:space="0" w:color="auto"/>
              <w:left w:val="single" w:sz="4" w:space="0" w:color="auto"/>
              <w:bottom w:val="nil"/>
              <w:right w:val="single" w:sz="4" w:space="0" w:color="auto"/>
            </w:tcBorders>
          </w:tcPr>
          <w:p w14:paraId="5D6F85E6" w14:textId="77777777" w:rsidR="00C63E33" w:rsidRPr="001D4175" w:rsidRDefault="00C63E33" w:rsidP="00170A71">
            <w:pPr>
              <w:keepNext/>
              <w:jc w:val="center"/>
              <w:rPr>
                <w:b/>
                <w:bCs/>
              </w:rPr>
            </w:pPr>
            <w:r w:rsidRPr="001D4175">
              <w:rPr>
                <w:b/>
                <w:bCs/>
              </w:rPr>
              <w:t>10 mg/kg na 4 tedne</w:t>
            </w:r>
          </w:p>
          <w:p w14:paraId="1A70B68D" w14:textId="77777777" w:rsidR="00C63E33" w:rsidRPr="001D4175" w:rsidRDefault="00C63E33" w:rsidP="00170A71">
            <w:pPr>
              <w:keepNext/>
              <w:jc w:val="center"/>
              <w:rPr>
                <w:b/>
                <w:bCs/>
              </w:rPr>
            </w:pPr>
            <w:r w:rsidRPr="001D4175">
              <w:rPr>
                <w:b/>
                <w:bCs/>
              </w:rPr>
              <w:t>pod 30 kg</w:t>
            </w:r>
          </w:p>
        </w:tc>
      </w:tr>
      <w:tr w:rsidR="00C63E33" w:rsidRPr="001D4175" w14:paraId="048B9A20" w14:textId="77777777" w:rsidTr="00211254">
        <w:trPr>
          <w:cantSplit/>
          <w:tblHeader/>
        </w:trPr>
        <w:tc>
          <w:tcPr>
            <w:tcW w:w="3397" w:type="dxa"/>
            <w:tcBorders>
              <w:top w:val="single" w:sz="4" w:space="0" w:color="auto"/>
              <w:left w:val="single" w:sz="4" w:space="0" w:color="auto"/>
              <w:bottom w:val="nil"/>
              <w:right w:val="nil"/>
            </w:tcBorders>
          </w:tcPr>
          <w:p w14:paraId="4280E3C3" w14:textId="77777777" w:rsidR="00C63E33" w:rsidRPr="001D4175" w:rsidRDefault="00C63E33" w:rsidP="00C34AB9">
            <w:r w:rsidRPr="001D4175">
              <w:t>C</w:t>
            </w:r>
            <w:r w:rsidRPr="001D4175">
              <w:rPr>
                <w:vertAlign w:val="subscript"/>
              </w:rPr>
              <w:t>max</w:t>
            </w:r>
            <w:r w:rsidRPr="001D4175">
              <w:t xml:space="preserve"> (µg/ml)</w:t>
            </w:r>
          </w:p>
        </w:tc>
        <w:tc>
          <w:tcPr>
            <w:tcW w:w="2694" w:type="dxa"/>
            <w:tcBorders>
              <w:top w:val="single" w:sz="4" w:space="0" w:color="auto"/>
              <w:left w:val="single" w:sz="4" w:space="0" w:color="auto"/>
              <w:bottom w:val="nil"/>
              <w:right w:val="nil"/>
            </w:tcBorders>
          </w:tcPr>
          <w:p w14:paraId="65AE9644" w14:textId="77777777" w:rsidR="00C63E33" w:rsidRPr="001D4175" w:rsidRDefault="00C63E33" w:rsidP="00C34AB9">
            <w:pPr>
              <w:jc w:val="center"/>
              <w:rPr>
                <w:u w:val="single"/>
              </w:rPr>
            </w:pPr>
            <w:r w:rsidRPr="001D4175">
              <w:t>183 ± 42,3</w:t>
            </w:r>
          </w:p>
        </w:tc>
        <w:tc>
          <w:tcPr>
            <w:tcW w:w="2713" w:type="dxa"/>
            <w:tcBorders>
              <w:top w:val="single" w:sz="4" w:space="0" w:color="auto"/>
              <w:left w:val="single" w:sz="4" w:space="0" w:color="auto"/>
              <w:bottom w:val="nil"/>
              <w:right w:val="single" w:sz="4" w:space="0" w:color="auto"/>
            </w:tcBorders>
          </w:tcPr>
          <w:p w14:paraId="75C79427" w14:textId="77777777" w:rsidR="00C63E33" w:rsidRPr="001D4175" w:rsidRDefault="00C63E33" w:rsidP="00C34AB9">
            <w:pPr>
              <w:jc w:val="center"/>
              <w:rPr>
                <w:u w:val="single"/>
              </w:rPr>
            </w:pPr>
            <w:r w:rsidRPr="001D4175">
              <w:t>168 ± 24,8</w:t>
            </w:r>
          </w:p>
        </w:tc>
      </w:tr>
      <w:tr w:rsidR="00C63E33" w:rsidRPr="001D4175" w14:paraId="620C4463" w14:textId="77777777" w:rsidTr="00211254">
        <w:trPr>
          <w:cantSplit/>
          <w:tblHeader/>
        </w:trPr>
        <w:tc>
          <w:tcPr>
            <w:tcW w:w="3397" w:type="dxa"/>
            <w:tcBorders>
              <w:top w:val="single" w:sz="4" w:space="0" w:color="auto"/>
              <w:left w:val="single" w:sz="4" w:space="0" w:color="auto"/>
              <w:bottom w:val="nil"/>
              <w:right w:val="nil"/>
            </w:tcBorders>
          </w:tcPr>
          <w:p w14:paraId="7AA47E23" w14:textId="77777777" w:rsidR="00C63E33" w:rsidRPr="001D4175" w:rsidRDefault="00C63E33" w:rsidP="00C34AB9">
            <w:r w:rsidRPr="001D4175">
              <w:t>C</w:t>
            </w:r>
            <w:r w:rsidRPr="001D4175">
              <w:rPr>
                <w:vertAlign w:val="subscript"/>
              </w:rPr>
              <w:t>trough</w:t>
            </w:r>
            <w:r w:rsidRPr="001D4175">
              <w:t xml:space="preserve"> (µg/ml)</w:t>
            </w:r>
          </w:p>
        </w:tc>
        <w:tc>
          <w:tcPr>
            <w:tcW w:w="2694" w:type="dxa"/>
            <w:tcBorders>
              <w:top w:val="single" w:sz="4" w:space="0" w:color="auto"/>
              <w:left w:val="single" w:sz="4" w:space="0" w:color="auto"/>
              <w:bottom w:val="nil"/>
              <w:right w:val="nil"/>
            </w:tcBorders>
          </w:tcPr>
          <w:p w14:paraId="1387ED9E" w14:textId="77777777" w:rsidR="00C63E33" w:rsidRPr="001D4175" w:rsidRDefault="00C63E33" w:rsidP="00C34AB9">
            <w:pPr>
              <w:jc w:val="center"/>
              <w:rPr>
                <w:u w:val="single"/>
              </w:rPr>
            </w:pPr>
            <w:r w:rsidRPr="001D4175">
              <w:t>6,55 ± 7,93</w:t>
            </w:r>
          </w:p>
        </w:tc>
        <w:tc>
          <w:tcPr>
            <w:tcW w:w="2713" w:type="dxa"/>
            <w:tcBorders>
              <w:top w:val="single" w:sz="4" w:space="0" w:color="auto"/>
              <w:left w:val="single" w:sz="4" w:space="0" w:color="auto"/>
              <w:bottom w:val="nil"/>
              <w:right w:val="single" w:sz="4" w:space="0" w:color="auto"/>
            </w:tcBorders>
          </w:tcPr>
          <w:p w14:paraId="60B38543" w14:textId="77777777" w:rsidR="00C63E33" w:rsidRPr="001D4175" w:rsidRDefault="00C63E33" w:rsidP="00C34AB9">
            <w:pPr>
              <w:jc w:val="center"/>
              <w:rPr>
                <w:u w:val="single"/>
              </w:rPr>
            </w:pPr>
            <w:r w:rsidRPr="001D4175">
              <w:t>1,47 ± 2,44</w:t>
            </w:r>
          </w:p>
        </w:tc>
      </w:tr>
      <w:tr w:rsidR="00C63E33" w:rsidRPr="001D4175" w14:paraId="63FC0328" w14:textId="77777777" w:rsidTr="00211254">
        <w:trPr>
          <w:cantSplit/>
          <w:tblHeader/>
        </w:trPr>
        <w:tc>
          <w:tcPr>
            <w:tcW w:w="3397" w:type="dxa"/>
            <w:tcBorders>
              <w:top w:val="single" w:sz="4" w:space="0" w:color="auto"/>
              <w:left w:val="single" w:sz="4" w:space="0" w:color="auto"/>
              <w:bottom w:val="nil"/>
              <w:right w:val="nil"/>
            </w:tcBorders>
          </w:tcPr>
          <w:p w14:paraId="0BA87D22" w14:textId="77777777" w:rsidR="00C63E33" w:rsidRPr="001D4175" w:rsidRDefault="00C63E33" w:rsidP="00C34AB9">
            <w:r w:rsidRPr="001D4175">
              <w:t>C</w:t>
            </w:r>
            <w:r w:rsidRPr="001D4175">
              <w:rPr>
                <w:vertAlign w:val="subscript"/>
              </w:rPr>
              <w:t>srednja</w:t>
            </w:r>
            <w:r w:rsidRPr="001D4175">
              <w:t xml:space="preserve"> (µg/ml)</w:t>
            </w:r>
          </w:p>
        </w:tc>
        <w:tc>
          <w:tcPr>
            <w:tcW w:w="2694" w:type="dxa"/>
            <w:tcBorders>
              <w:top w:val="single" w:sz="4" w:space="0" w:color="auto"/>
              <w:left w:val="single" w:sz="4" w:space="0" w:color="auto"/>
              <w:bottom w:val="nil"/>
              <w:right w:val="nil"/>
            </w:tcBorders>
          </w:tcPr>
          <w:p w14:paraId="59D53BCB" w14:textId="77777777" w:rsidR="00C63E33" w:rsidRPr="001D4175" w:rsidRDefault="00C63E33" w:rsidP="00C34AB9">
            <w:pPr>
              <w:jc w:val="center"/>
              <w:rPr>
                <w:u w:val="single"/>
              </w:rPr>
            </w:pPr>
            <w:r w:rsidRPr="001D4175">
              <w:t>42,2 ± 13,4</w:t>
            </w:r>
          </w:p>
        </w:tc>
        <w:tc>
          <w:tcPr>
            <w:tcW w:w="2713" w:type="dxa"/>
            <w:tcBorders>
              <w:top w:val="single" w:sz="4" w:space="0" w:color="auto"/>
              <w:left w:val="single" w:sz="4" w:space="0" w:color="auto"/>
              <w:bottom w:val="nil"/>
              <w:right w:val="single" w:sz="4" w:space="0" w:color="auto"/>
            </w:tcBorders>
          </w:tcPr>
          <w:p w14:paraId="6463CEA9" w14:textId="77777777" w:rsidR="00C63E33" w:rsidRPr="001D4175" w:rsidRDefault="00C63E33" w:rsidP="00C34AB9">
            <w:pPr>
              <w:jc w:val="center"/>
              <w:rPr>
                <w:u w:val="single"/>
              </w:rPr>
            </w:pPr>
            <w:r w:rsidRPr="001D4175">
              <w:t>31,6 ± 7,84</w:t>
            </w:r>
          </w:p>
        </w:tc>
      </w:tr>
      <w:tr w:rsidR="00C63E33" w:rsidRPr="001D4175" w14:paraId="453F3F50" w14:textId="77777777" w:rsidTr="00211254">
        <w:trPr>
          <w:cantSplit/>
          <w:tblHeader/>
        </w:trPr>
        <w:tc>
          <w:tcPr>
            <w:tcW w:w="3397" w:type="dxa"/>
            <w:tcBorders>
              <w:top w:val="single" w:sz="4" w:space="0" w:color="auto"/>
              <w:left w:val="single" w:sz="4" w:space="0" w:color="auto"/>
              <w:bottom w:val="nil"/>
              <w:right w:val="nil"/>
            </w:tcBorders>
          </w:tcPr>
          <w:p w14:paraId="56120699" w14:textId="77777777" w:rsidR="00C63E33" w:rsidRPr="001D4175" w:rsidRDefault="00C63E33" w:rsidP="00C34AB9">
            <w:r w:rsidRPr="001D4175">
              <w:t>Akumulacija: C</w:t>
            </w:r>
            <w:r w:rsidRPr="001D4175">
              <w:rPr>
                <w:vertAlign w:val="subscript"/>
              </w:rPr>
              <w:t>max</w:t>
            </w:r>
          </w:p>
        </w:tc>
        <w:tc>
          <w:tcPr>
            <w:tcW w:w="2694" w:type="dxa"/>
            <w:tcBorders>
              <w:top w:val="single" w:sz="4" w:space="0" w:color="auto"/>
              <w:left w:val="single" w:sz="4" w:space="0" w:color="auto"/>
              <w:bottom w:val="nil"/>
              <w:right w:val="nil"/>
            </w:tcBorders>
          </w:tcPr>
          <w:p w14:paraId="0C93F919" w14:textId="77777777" w:rsidR="00C63E33" w:rsidRPr="001D4175" w:rsidRDefault="00C63E33" w:rsidP="00C34AB9">
            <w:pPr>
              <w:jc w:val="center"/>
              <w:rPr>
                <w:u w:val="single"/>
              </w:rPr>
            </w:pPr>
            <w:r w:rsidRPr="001D4175">
              <w:t>1,04</w:t>
            </w:r>
          </w:p>
        </w:tc>
        <w:tc>
          <w:tcPr>
            <w:tcW w:w="2713" w:type="dxa"/>
            <w:tcBorders>
              <w:top w:val="single" w:sz="4" w:space="0" w:color="auto"/>
              <w:left w:val="single" w:sz="4" w:space="0" w:color="auto"/>
              <w:bottom w:val="nil"/>
              <w:right w:val="single" w:sz="4" w:space="0" w:color="auto"/>
            </w:tcBorders>
          </w:tcPr>
          <w:p w14:paraId="23C7DB92" w14:textId="77777777" w:rsidR="00C63E33" w:rsidRPr="001D4175" w:rsidRDefault="00C63E33" w:rsidP="00C34AB9">
            <w:pPr>
              <w:jc w:val="center"/>
              <w:rPr>
                <w:u w:val="single"/>
              </w:rPr>
            </w:pPr>
            <w:r w:rsidRPr="001D4175">
              <w:t>1,01</w:t>
            </w:r>
          </w:p>
        </w:tc>
      </w:tr>
      <w:tr w:rsidR="00C63E33" w:rsidRPr="001D4175" w14:paraId="3DC2875C" w14:textId="77777777" w:rsidTr="00211254">
        <w:trPr>
          <w:cantSplit/>
          <w:tblHeader/>
        </w:trPr>
        <w:tc>
          <w:tcPr>
            <w:tcW w:w="3397" w:type="dxa"/>
            <w:tcBorders>
              <w:top w:val="single" w:sz="4" w:space="0" w:color="auto"/>
              <w:left w:val="single" w:sz="4" w:space="0" w:color="auto"/>
              <w:bottom w:val="nil"/>
              <w:right w:val="nil"/>
            </w:tcBorders>
          </w:tcPr>
          <w:p w14:paraId="266CC0A6" w14:textId="77777777" w:rsidR="00C63E33" w:rsidRPr="001D4175" w:rsidRDefault="00C63E33" w:rsidP="00C34AB9">
            <w:r w:rsidRPr="001D4175">
              <w:t>Akumulacija: C</w:t>
            </w:r>
            <w:r w:rsidRPr="001D4175">
              <w:rPr>
                <w:vertAlign w:val="subscript"/>
              </w:rPr>
              <w:t>trough</w:t>
            </w:r>
          </w:p>
        </w:tc>
        <w:tc>
          <w:tcPr>
            <w:tcW w:w="2694" w:type="dxa"/>
            <w:tcBorders>
              <w:top w:val="single" w:sz="4" w:space="0" w:color="auto"/>
              <w:left w:val="single" w:sz="4" w:space="0" w:color="auto"/>
              <w:bottom w:val="nil"/>
              <w:right w:val="nil"/>
            </w:tcBorders>
          </w:tcPr>
          <w:p w14:paraId="352758F4" w14:textId="77777777" w:rsidR="00C63E33" w:rsidRPr="001D4175" w:rsidRDefault="00C63E33" w:rsidP="00C34AB9">
            <w:pPr>
              <w:jc w:val="center"/>
              <w:rPr>
                <w:u w:val="single"/>
              </w:rPr>
            </w:pPr>
            <w:r w:rsidRPr="001D4175">
              <w:t>2,22</w:t>
            </w:r>
          </w:p>
        </w:tc>
        <w:tc>
          <w:tcPr>
            <w:tcW w:w="2713" w:type="dxa"/>
            <w:tcBorders>
              <w:top w:val="single" w:sz="4" w:space="0" w:color="auto"/>
              <w:left w:val="single" w:sz="4" w:space="0" w:color="auto"/>
              <w:bottom w:val="nil"/>
              <w:right w:val="single" w:sz="4" w:space="0" w:color="auto"/>
            </w:tcBorders>
          </w:tcPr>
          <w:p w14:paraId="418C4868" w14:textId="77777777" w:rsidR="00C63E33" w:rsidRPr="001D4175" w:rsidRDefault="00C63E33" w:rsidP="00C34AB9">
            <w:pPr>
              <w:jc w:val="center"/>
              <w:rPr>
                <w:u w:val="single"/>
              </w:rPr>
            </w:pPr>
            <w:r w:rsidRPr="001D4175">
              <w:t>1,43</w:t>
            </w:r>
          </w:p>
        </w:tc>
      </w:tr>
      <w:tr w:rsidR="00C63E33" w:rsidRPr="001D4175" w14:paraId="643C816F" w14:textId="77777777" w:rsidTr="00211254">
        <w:trPr>
          <w:cantSplit/>
          <w:tblHeader/>
        </w:trPr>
        <w:tc>
          <w:tcPr>
            <w:tcW w:w="3397" w:type="dxa"/>
            <w:tcBorders>
              <w:top w:val="single" w:sz="4" w:space="0" w:color="auto"/>
              <w:left w:val="single" w:sz="4" w:space="0" w:color="auto"/>
              <w:bottom w:val="single" w:sz="4" w:space="0" w:color="auto"/>
              <w:right w:val="nil"/>
            </w:tcBorders>
          </w:tcPr>
          <w:p w14:paraId="6ACFBC7F" w14:textId="77777777" w:rsidR="00C63E33" w:rsidRPr="001D4175" w:rsidRDefault="00C63E33" w:rsidP="00C34AB9">
            <w:r w:rsidRPr="001D4175">
              <w:t>Akumulacija: C</w:t>
            </w:r>
            <w:r w:rsidRPr="001D4175">
              <w:rPr>
                <w:vertAlign w:val="subscript"/>
              </w:rPr>
              <w:t>srednja</w:t>
            </w:r>
            <w:r w:rsidRPr="001D4175">
              <w:t xml:space="preserve"> ali AUCτ *</w:t>
            </w:r>
          </w:p>
        </w:tc>
        <w:tc>
          <w:tcPr>
            <w:tcW w:w="2694" w:type="dxa"/>
            <w:tcBorders>
              <w:top w:val="single" w:sz="4" w:space="0" w:color="auto"/>
              <w:left w:val="single" w:sz="4" w:space="0" w:color="auto"/>
              <w:bottom w:val="single" w:sz="4" w:space="0" w:color="auto"/>
              <w:right w:val="nil"/>
            </w:tcBorders>
          </w:tcPr>
          <w:p w14:paraId="3E7F3971" w14:textId="77777777" w:rsidR="00C63E33" w:rsidRPr="001D4175" w:rsidRDefault="00C63E33" w:rsidP="00C34AB9">
            <w:pPr>
              <w:jc w:val="center"/>
              <w:rPr>
                <w:u w:val="single"/>
              </w:rPr>
            </w:pPr>
            <w:r w:rsidRPr="001D4175">
              <w:t>1,16</w:t>
            </w:r>
          </w:p>
        </w:tc>
        <w:tc>
          <w:tcPr>
            <w:tcW w:w="2713" w:type="dxa"/>
            <w:tcBorders>
              <w:top w:val="single" w:sz="4" w:space="0" w:color="auto"/>
              <w:left w:val="single" w:sz="4" w:space="0" w:color="auto"/>
              <w:bottom w:val="single" w:sz="4" w:space="0" w:color="auto"/>
              <w:right w:val="single" w:sz="4" w:space="0" w:color="auto"/>
            </w:tcBorders>
          </w:tcPr>
          <w:p w14:paraId="31CB6DB5" w14:textId="77777777" w:rsidR="00C63E33" w:rsidRPr="001D4175" w:rsidRDefault="00C63E33" w:rsidP="00C34AB9">
            <w:pPr>
              <w:jc w:val="center"/>
              <w:rPr>
                <w:u w:val="single"/>
              </w:rPr>
            </w:pPr>
            <w:r w:rsidRPr="001D4175">
              <w:t>1,05</w:t>
            </w:r>
          </w:p>
        </w:tc>
      </w:tr>
    </w:tbl>
    <w:p w14:paraId="003E6083" w14:textId="77777777" w:rsidR="00C63E33" w:rsidRPr="001D4175" w:rsidRDefault="00C63E33" w:rsidP="00C63E33">
      <w:pPr>
        <w:rPr>
          <w:sz w:val="20"/>
          <w:szCs w:val="20"/>
        </w:rPr>
      </w:pPr>
      <w:r w:rsidRPr="001D4175">
        <w:rPr>
          <w:sz w:val="20"/>
          <w:szCs w:val="20"/>
        </w:rPr>
        <w:t>*τ = 4 tedne za intravenska režima</w:t>
      </w:r>
    </w:p>
    <w:p w14:paraId="74092541" w14:textId="77777777" w:rsidR="00C63E33" w:rsidRPr="001D4175" w:rsidRDefault="00C63E33" w:rsidP="00C63E33"/>
    <w:p w14:paraId="1DE71A24" w14:textId="77777777" w:rsidR="00C63E33" w:rsidRPr="001D4175" w:rsidRDefault="00C63E33" w:rsidP="00D1776B">
      <w:r w:rsidRPr="001D4175">
        <w:t>Po intravenskem odmerjanju je bilo približno 90 % stanja dinamičnega ravnovesja doseženega do</w:t>
      </w:r>
      <w:r w:rsidR="00D1776B" w:rsidRPr="001D4175">
        <w:t xml:space="preserve"> </w:t>
      </w:r>
      <w:r w:rsidRPr="001D4175">
        <w:t>12. tedna za odmerek 10 mg/kg (telesna masa &lt; 30 kg) in do 16. tedna za odmerek 8 mg/kg (telesna</w:t>
      </w:r>
      <w:r w:rsidR="00D1776B" w:rsidRPr="001D4175">
        <w:t xml:space="preserve"> </w:t>
      </w:r>
      <w:r w:rsidRPr="001D4175">
        <w:t>masa ≥ 30 kg).</w:t>
      </w:r>
    </w:p>
    <w:p w14:paraId="45E28BC1" w14:textId="77777777" w:rsidR="00C63E33" w:rsidRPr="001D4175" w:rsidRDefault="00C63E33" w:rsidP="00C63E33"/>
    <w:p w14:paraId="1F183931" w14:textId="77777777" w:rsidR="00C63E33" w:rsidRPr="001D4175" w:rsidRDefault="00C63E33" w:rsidP="00D1776B">
      <w:r w:rsidRPr="001D4175">
        <w:t>Razpolovni čas tocilizumaba pri bolnikih s pJIA je do 16 dni za obe skupini, ločeni glede na telesno</w:t>
      </w:r>
      <w:r w:rsidR="00D1776B" w:rsidRPr="001D4175">
        <w:t xml:space="preserve"> </w:t>
      </w:r>
      <w:r w:rsidRPr="001D4175">
        <w:t>maso (8 mg/kg tocilizumaba za bolnike s telesno maso ≥ 30 kg ali 10 mg/kg za bolnike s telesno maso</w:t>
      </w:r>
      <w:r w:rsidR="00D1776B" w:rsidRPr="001D4175">
        <w:t xml:space="preserve"> </w:t>
      </w:r>
      <w:r w:rsidRPr="001D4175">
        <w:t>&lt; 30 kg) med odmernim intervalom v stanju dinamičnega ravnovesja.</w:t>
      </w:r>
    </w:p>
    <w:p w14:paraId="7F56CA9D" w14:textId="77777777" w:rsidR="00C63E33" w:rsidRPr="001D4175" w:rsidRDefault="00C63E33" w:rsidP="00C63E33"/>
    <w:p w14:paraId="3FA7E39E" w14:textId="77777777" w:rsidR="00C63E33" w:rsidRPr="001D4175" w:rsidRDefault="00C63E33" w:rsidP="00C63E33">
      <w:pPr>
        <w:pStyle w:val="NumberedHeading"/>
        <w:rPr>
          <w:lang w:val="sl-SI"/>
        </w:rPr>
      </w:pPr>
      <w:r w:rsidRPr="001D4175">
        <w:rPr>
          <w:lang w:val="sl-SI"/>
        </w:rPr>
        <w:t>5.3</w:t>
      </w:r>
      <w:r w:rsidRPr="001D4175">
        <w:rPr>
          <w:lang w:val="sl-SI"/>
        </w:rPr>
        <w:tab/>
        <w:t>Predklinični podatki o varnosti</w:t>
      </w:r>
    </w:p>
    <w:p w14:paraId="26D40489" w14:textId="77777777" w:rsidR="00D1776B" w:rsidRPr="001D4175" w:rsidRDefault="00D1776B" w:rsidP="00C62BDC">
      <w:pPr>
        <w:pStyle w:val="NormalKeep"/>
        <w:rPr>
          <w:lang w:val="sl-SI"/>
        </w:rPr>
      </w:pPr>
    </w:p>
    <w:p w14:paraId="2EBEB0F8" w14:textId="77777777" w:rsidR="00C63E33" w:rsidRPr="001D4175" w:rsidRDefault="00C63E33" w:rsidP="00D1776B">
      <w:r w:rsidRPr="001D4175">
        <w:t>Predklinični podatki na osnovi običajnih študij farmakologije varnosti, toksičnosti ponavljajočih se</w:t>
      </w:r>
      <w:r w:rsidR="00D1776B" w:rsidRPr="001D4175">
        <w:t xml:space="preserve"> </w:t>
      </w:r>
      <w:r w:rsidRPr="001D4175">
        <w:t>odmerkov in genotoksičnosti ne kažejo posebnega tveganja za človeka.</w:t>
      </w:r>
    </w:p>
    <w:p w14:paraId="6497F295" w14:textId="77777777" w:rsidR="00C63E33" w:rsidRPr="001D4175" w:rsidRDefault="00C63E33" w:rsidP="00C63E33"/>
    <w:p w14:paraId="34422BD3" w14:textId="77777777" w:rsidR="00C63E33" w:rsidRPr="001D4175" w:rsidRDefault="00C63E33" w:rsidP="00D1776B">
      <w:r w:rsidRPr="001D4175">
        <w:t>Študije kancerogenosti s tocilizumabom niso bile izvedene, ker se za monoklonska protitelesa IgG1 ne</w:t>
      </w:r>
      <w:r w:rsidR="00D1776B" w:rsidRPr="001D4175">
        <w:t xml:space="preserve"> </w:t>
      </w:r>
      <w:r w:rsidRPr="001D4175">
        <w:t>smatra, da imajo intrinzični kancerogeni potencial.</w:t>
      </w:r>
    </w:p>
    <w:p w14:paraId="6998147E" w14:textId="77777777" w:rsidR="00C63E33" w:rsidRPr="001D4175" w:rsidRDefault="00C63E33" w:rsidP="00C63E33"/>
    <w:p w14:paraId="0A57139F" w14:textId="77777777" w:rsidR="00C63E33" w:rsidRPr="001D4175" w:rsidRDefault="00C63E33" w:rsidP="00C63E33">
      <w:r w:rsidRPr="001D4175">
        <w:t>Razpoložljivi neklinični podatki so pri več različnih vrstah raka pokazali učinek IL-6 na napredovanje malignoma in odpornosti proti apoptozi. Ti podatki ne kažejo, da bi med zdravljenjem s tocilizumabom obstajalo pomembno tveganje za nastanek in napredovanje raka. Poleg tega v 6- mesečni študiji kronične toksičnosti pri opicah cynomolgus in pri miših s pomanjkanjem IL-6 niso opazili proliferativnih lezij.</w:t>
      </w:r>
    </w:p>
    <w:p w14:paraId="4998792D" w14:textId="77777777" w:rsidR="00C63E33" w:rsidRPr="001D4175" w:rsidRDefault="00C63E33" w:rsidP="00C63E33"/>
    <w:p w14:paraId="796D98F2" w14:textId="77777777" w:rsidR="00C63E33" w:rsidRPr="001D4175" w:rsidRDefault="00C63E33" w:rsidP="00D1776B">
      <w:r w:rsidRPr="001D4175">
        <w:t>Razpoložljivi neklinični podatki ne kažejo, da bi zdravljenje s tocilizumabom vplivalo na plodnost. V študiji kroničnih toksičnih učinkov pri opicah cynomolgus niso opazili učinkov na endokrino aktivnih in reproduktivnih organih in reproduktivna sposobnost miši s pomanjkanjem IL-6 ni bila prizadeta.</w:t>
      </w:r>
      <w:r w:rsidR="00D1776B" w:rsidRPr="001D4175">
        <w:t xml:space="preserve"> </w:t>
      </w:r>
      <w:r w:rsidRPr="001D4175">
        <w:t>Uporaba tocilizumaba pri opicah cynomolgus med zgodnjo gestacijo ni niti neposredno niti posredno škodljivo vplivala na nosečnost ali embrio-fetalni razvoj. Vendar pa so pri veliki sistemski izpostavljenosti (&gt; 100-kratna izpostavljenost kot pri človeku) v visokoodmerni skupini 50 mg/kg/dan opažali rahel porast splavov oz. embrio-fetalnih smrti v primerjavi s skupino, ki je prejemala placebo in drugimi nizkoodmernimi skupinami. Čeprav ne kaže, da bi bil citokin IL-6 ključen za rast ploda ali imunološki nadzor stika mati-plod, povezanosti tega izsledka s tocilizumabom ni mogoče izključiti.</w:t>
      </w:r>
    </w:p>
    <w:p w14:paraId="7C9187CD" w14:textId="77777777" w:rsidR="00C63E33" w:rsidRPr="001D4175" w:rsidRDefault="00C63E33" w:rsidP="00C63E33"/>
    <w:p w14:paraId="7613C878" w14:textId="77777777" w:rsidR="00C63E33" w:rsidRPr="001D4175" w:rsidRDefault="00C63E33" w:rsidP="00C63E33">
      <w:r w:rsidRPr="001D4175">
        <w:t>Zdravljenje z murinskim analogom ni predstavljalo toksičnosti za juvenilne miši. Še posebno niso bili okrnjeni skeletna rast, imunska funkcija in spolno dozorevanje.</w:t>
      </w:r>
    </w:p>
    <w:p w14:paraId="6FFE8D51" w14:textId="77777777" w:rsidR="00C63E33" w:rsidRPr="001D4175" w:rsidRDefault="00C63E33" w:rsidP="00C63E33"/>
    <w:p w14:paraId="138041A8" w14:textId="77777777" w:rsidR="00C63E33" w:rsidRPr="001D4175" w:rsidRDefault="00C63E33" w:rsidP="00C63E33"/>
    <w:p w14:paraId="3A638CCB" w14:textId="77777777" w:rsidR="00C63E33" w:rsidRPr="001D4175" w:rsidRDefault="00C63E33" w:rsidP="00C63E33">
      <w:pPr>
        <w:pStyle w:val="NumberedHeading"/>
        <w:rPr>
          <w:lang w:val="sl-SI"/>
        </w:rPr>
      </w:pPr>
      <w:r w:rsidRPr="001D4175">
        <w:rPr>
          <w:lang w:val="sl-SI"/>
        </w:rPr>
        <w:t>6.</w:t>
      </w:r>
      <w:r w:rsidRPr="001D4175">
        <w:rPr>
          <w:lang w:val="sl-SI"/>
        </w:rPr>
        <w:tab/>
        <w:t>FARMACEVTSKI PODATKI</w:t>
      </w:r>
    </w:p>
    <w:p w14:paraId="181D1B85" w14:textId="77777777" w:rsidR="00C63E33" w:rsidRPr="001D4175" w:rsidRDefault="00C63E33" w:rsidP="00C62BDC">
      <w:pPr>
        <w:pStyle w:val="NormalKeep"/>
        <w:rPr>
          <w:lang w:val="sl-SI"/>
        </w:rPr>
      </w:pPr>
    </w:p>
    <w:p w14:paraId="2FB573A4" w14:textId="77777777" w:rsidR="00C63E33" w:rsidRPr="001D4175" w:rsidRDefault="00C63E33" w:rsidP="00C63E33">
      <w:pPr>
        <w:pStyle w:val="NumberedHeading"/>
        <w:rPr>
          <w:lang w:val="sl-SI"/>
        </w:rPr>
      </w:pPr>
      <w:r w:rsidRPr="001D4175">
        <w:rPr>
          <w:lang w:val="sl-SI"/>
        </w:rPr>
        <w:t>6.1</w:t>
      </w:r>
      <w:r w:rsidRPr="001D4175">
        <w:rPr>
          <w:lang w:val="sl-SI"/>
        </w:rPr>
        <w:tab/>
        <w:t>Seznam pomožnih snovi</w:t>
      </w:r>
    </w:p>
    <w:p w14:paraId="5F222881" w14:textId="77777777" w:rsidR="00C63E33" w:rsidRPr="001D4175" w:rsidRDefault="00C63E33" w:rsidP="00C63E33">
      <w:pPr>
        <w:pStyle w:val="NumberedHeading"/>
        <w:rPr>
          <w:lang w:val="sl-SI"/>
        </w:rPr>
      </w:pPr>
    </w:p>
    <w:p w14:paraId="56678A54" w14:textId="03922666" w:rsidR="00B86BF7" w:rsidRDefault="00B86BF7" w:rsidP="00B86BF7">
      <w:pPr>
        <w:rPr>
          <w:rFonts w:eastAsia="맑은 고딕"/>
          <w:lang w:eastAsia="ko-KR"/>
        </w:rPr>
      </w:pPr>
      <w:r w:rsidRPr="001D4175">
        <w:t>L</w:t>
      </w:r>
      <w:r w:rsidR="006568DA" w:rsidRPr="001D4175">
        <w:noBreakHyphen/>
      </w:r>
      <w:r w:rsidRPr="001D4175">
        <w:t>histidin</w:t>
      </w:r>
    </w:p>
    <w:p w14:paraId="2B87C1F3" w14:textId="633F96BC" w:rsidR="00A54774" w:rsidRPr="00677862" w:rsidRDefault="003C1356" w:rsidP="00B86BF7">
      <w:pPr>
        <w:rPr>
          <w:rFonts w:eastAsia="맑은 고딕"/>
          <w:lang w:eastAsia="ko-KR"/>
        </w:rPr>
      </w:pPr>
      <w:r w:rsidRPr="003C1356">
        <w:rPr>
          <w:rFonts w:eastAsia="맑은 고딕"/>
          <w:lang w:eastAsia="ko-KR"/>
        </w:rPr>
        <w:t>L-histidinijev monoklorid monohidrat</w:t>
      </w:r>
    </w:p>
    <w:p w14:paraId="696C2A2F" w14:textId="47628350" w:rsidR="00082D88" w:rsidRPr="001D4175" w:rsidRDefault="00082D88" w:rsidP="00082D88">
      <w:r w:rsidRPr="001D4175">
        <w:t>L</w:t>
      </w:r>
      <w:r w:rsidRPr="001D4175">
        <w:noBreakHyphen/>
        <w:t>treonin</w:t>
      </w:r>
    </w:p>
    <w:p w14:paraId="7A9C9D63" w14:textId="77777777" w:rsidR="00577FBF" w:rsidRDefault="00082D88" w:rsidP="00C63E33">
      <w:pPr>
        <w:rPr>
          <w:rFonts w:eastAsia="맑은 고딕"/>
          <w:lang w:eastAsia="ko-KR"/>
        </w:rPr>
      </w:pPr>
      <w:r w:rsidRPr="001D4175">
        <w:lastRenderedPageBreak/>
        <w:t>L</w:t>
      </w:r>
      <w:r w:rsidRPr="001D4175">
        <w:noBreakHyphen/>
        <w:t>metionin</w:t>
      </w:r>
    </w:p>
    <w:p w14:paraId="7D7BEF44" w14:textId="36F54674" w:rsidR="00C63E33" w:rsidRPr="001D4175" w:rsidRDefault="00C63E33" w:rsidP="00C63E33">
      <w:r w:rsidRPr="001D4175">
        <w:t>polisorbat 80</w:t>
      </w:r>
    </w:p>
    <w:p w14:paraId="62BE61CF" w14:textId="77777777" w:rsidR="00C63E33" w:rsidRPr="001D4175" w:rsidRDefault="00C63E33" w:rsidP="00C63E33">
      <w:r w:rsidRPr="001D4175">
        <w:t>voda za injekcije</w:t>
      </w:r>
    </w:p>
    <w:p w14:paraId="3CBB2807" w14:textId="77777777" w:rsidR="00C63E33" w:rsidRPr="001D4175" w:rsidRDefault="00C63E33" w:rsidP="00C63E33"/>
    <w:p w14:paraId="72FB689C" w14:textId="77777777" w:rsidR="00C63E33" w:rsidRPr="001D4175" w:rsidRDefault="00C63E33" w:rsidP="00C63E33">
      <w:pPr>
        <w:pStyle w:val="NumberedHeading"/>
        <w:rPr>
          <w:lang w:val="sl-SI"/>
        </w:rPr>
      </w:pPr>
      <w:r w:rsidRPr="001D4175">
        <w:rPr>
          <w:lang w:val="sl-SI"/>
        </w:rPr>
        <w:t>6.2</w:t>
      </w:r>
      <w:r w:rsidRPr="001D4175">
        <w:rPr>
          <w:lang w:val="sl-SI"/>
        </w:rPr>
        <w:tab/>
        <w:t>Inkompatibilnosti</w:t>
      </w:r>
    </w:p>
    <w:p w14:paraId="31E9213C" w14:textId="77777777" w:rsidR="00C63E33" w:rsidRPr="001D4175" w:rsidRDefault="00C63E33" w:rsidP="00C62BDC">
      <w:pPr>
        <w:pStyle w:val="NormalKeep"/>
        <w:rPr>
          <w:lang w:val="sl-SI"/>
        </w:rPr>
      </w:pPr>
    </w:p>
    <w:p w14:paraId="57ACB850" w14:textId="77777777" w:rsidR="00C63E33" w:rsidRPr="001D4175" w:rsidRDefault="00C63E33" w:rsidP="00C63E33">
      <w:r w:rsidRPr="001D4175">
        <w:t>Zdravila ne smemo mešati z drugimi zdravili razen s tistimi, ki so omenjena v poglavju 6.6.</w:t>
      </w:r>
    </w:p>
    <w:p w14:paraId="1827B3C6" w14:textId="77777777" w:rsidR="00C63E33" w:rsidRPr="001D4175" w:rsidRDefault="00C63E33" w:rsidP="00C63E33"/>
    <w:p w14:paraId="46287D2F" w14:textId="77777777" w:rsidR="00C63E33" w:rsidRPr="001D4175" w:rsidRDefault="00C63E33" w:rsidP="00C63E33">
      <w:pPr>
        <w:pStyle w:val="NumberedHeading"/>
        <w:rPr>
          <w:lang w:val="sl-SI"/>
        </w:rPr>
      </w:pPr>
      <w:r w:rsidRPr="001D4175">
        <w:rPr>
          <w:lang w:val="sl-SI"/>
        </w:rPr>
        <w:t>6.3</w:t>
      </w:r>
      <w:r w:rsidRPr="001D4175">
        <w:rPr>
          <w:lang w:val="sl-SI"/>
        </w:rPr>
        <w:tab/>
        <w:t>Rok uporabnosti</w:t>
      </w:r>
    </w:p>
    <w:p w14:paraId="1A574E24" w14:textId="77777777" w:rsidR="00C63E33" w:rsidRPr="001D4175" w:rsidRDefault="00C63E33" w:rsidP="00C62BDC">
      <w:pPr>
        <w:pStyle w:val="NormalKeep"/>
        <w:rPr>
          <w:lang w:val="sl-SI"/>
        </w:rPr>
      </w:pPr>
    </w:p>
    <w:p w14:paraId="225D7B4B" w14:textId="0E9003BB" w:rsidR="00C63E33" w:rsidRPr="001D4175" w:rsidRDefault="00C63E33" w:rsidP="00170A71">
      <w:pPr>
        <w:keepNext/>
      </w:pPr>
      <w:r w:rsidRPr="001D4175">
        <w:rPr>
          <w:i/>
          <w:iCs/>
        </w:rPr>
        <w:t>Neodprta viala:</w:t>
      </w:r>
      <w:r w:rsidRPr="001D4175">
        <w:t xml:space="preserve"> </w:t>
      </w:r>
      <w:ins w:id="7" w:author="만든 이">
        <w:r w:rsidR="00992EC0" w:rsidRPr="00992EC0">
          <w:rPr>
            <w:rFonts w:eastAsia="맑은 고딕"/>
            <w:lang w:eastAsia="ko-KR"/>
          </w:rPr>
          <w:t>3 leta</w:t>
        </w:r>
      </w:ins>
      <w:del w:id="8" w:author="만든 이">
        <w:r w:rsidR="00230764" w:rsidDel="00992EC0">
          <w:rPr>
            <w:rFonts w:eastAsia="맑은 고딕" w:hint="eastAsia"/>
            <w:lang w:eastAsia="ko-KR"/>
          </w:rPr>
          <w:delText>36</w:delText>
        </w:r>
        <w:r w:rsidR="006568DA" w:rsidRPr="001D4175" w:rsidDel="00992EC0">
          <w:delText> </w:delText>
        </w:r>
        <w:r w:rsidRPr="001D4175" w:rsidDel="00992EC0">
          <w:delText>mesecev</w:delText>
        </w:r>
      </w:del>
    </w:p>
    <w:p w14:paraId="774FB945" w14:textId="77777777" w:rsidR="00C63E33" w:rsidRPr="001D4175" w:rsidRDefault="00C63E33" w:rsidP="00170A71">
      <w:pPr>
        <w:keepNext/>
      </w:pPr>
    </w:p>
    <w:p w14:paraId="488381C7" w14:textId="676F70A3" w:rsidR="00C63E33" w:rsidRPr="001D4175" w:rsidRDefault="00C63E33" w:rsidP="00C63E33">
      <w:r w:rsidRPr="001D4175">
        <w:rPr>
          <w:i/>
          <w:iCs/>
        </w:rPr>
        <w:t>Razredčeno zdravilo:</w:t>
      </w:r>
      <w:r w:rsidRPr="001D4175">
        <w:t xml:space="preserve"> Pripravljena raztopina za infundiranje je po razredčenju fizikalno in kemijsko stabilna v raztopini natrijevega klorida 9 mg/ml (0,9 %) </w:t>
      </w:r>
      <w:r w:rsidR="00265DDF" w:rsidRPr="001D4175">
        <w:t xml:space="preserve">ali 4,5 mg/ml (0,45 %) </w:t>
      </w:r>
      <w:r w:rsidRPr="001D4175">
        <w:t xml:space="preserve">za injiciranje. Lahko jo shranjujemo </w:t>
      </w:r>
      <w:r w:rsidR="00082D88">
        <w:t>48</w:t>
      </w:r>
      <w:r w:rsidR="006568DA" w:rsidRPr="001D4175">
        <w:t> </w:t>
      </w:r>
      <w:r w:rsidRPr="001D4175">
        <w:t xml:space="preserve">ur pri temperaturi 30 °C in do </w:t>
      </w:r>
      <w:r w:rsidR="00265DDF" w:rsidRPr="001D4175">
        <w:t>1 mesec </w:t>
      </w:r>
      <w:r w:rsidRPr="001D4175">
        <w:t>v hladilniku pri temperaturi od 2 °C do 8 °C.</w:t>
      </w:r>
    </w:p>
    <w:p w14:paraId="781696EA" w14:textId="77777777" w:rsidR="00C63E33" w:rsidRPr="001D4175" w:rsidRDefault="00C63E33" w:rsidP="00C63E33"/>
    <w:p w14:paraId="15A8973B" w14:textId="77777777" w:rsidR="00C63E33" w:rsidRPr="001D4175" w:rsidRDefault="00C63E33" w:rsidP="00C63E33">
      <w:r w:rsidRPr="001D4175">
        <w:t>Z mikrobiološkega stališča je treba pripravljeno raztopino za infundiranje uporabiti takoj. Če ni uporabljena takoj, so čas shranjevanja med uporabo in pogoji pred uporabo odgovornost uporabnika; čas običajno ne sme presegati 24 ur pri temperaturi od 2 °C do 8 °C, razen če je bilo razredčenje opravljeno v nadzorovanih in validiranih aseptičnih pogojih.</w:t>
      </w:r>
    </w:p>
    <w:p w14:paraId="7FBE6E99" w14:textId="77777777" w:rsidR="00C63E33" w:rsidRPr="001D4175" w:rsidRDefault="00C63E33" w:rsidP="00C63E33"/>
    <w:p w14:paraId="47A5DE50" w14:textId="77777777" w:rsidR="00C63E33" w:rsidRPr="009C1724" w:rsidRDefault="00C63E33" w:rsidP="00C63E33">
      <w:pPr>
        <w:pStyle w:val="NumberedHeading"/>
        <w:rPr>
          <w:lang w:val="sl-SI"/>
        </w:rPr>
      </w:pPr>
      <w:r w:rsidRPr="009C1724">
        <w:rPr>
          <w:lang w:val="sl-SI"/>
        </w:rPr>
        <w:t>6.4</w:t>
      </w:r>
      <w:r w:rsidRPr="009C1724">
        <w:rPr>
          <w:lang w:val="sl-SI"/>
        </w:rPr>
        <w:tab/>
        <w:t>Posebna navodila za shranjevanje</w:t>
      </w:r>
    </w:p>
    <w:p w14:paraId="414E9148" w14:textId="77777777" w:rsidR="00C63E33" w:rsidRPr="001D4175" w:rsidRDefault="00C63E33" w:rsidP="00C62BDC">
      <w:pPr>
        <w:pStyle w:val="NormalKeep"/>
        <w:rPr>
          <w:lang w:val="sl-SI"/>
        </w:rPr>
      </w:pPr>
    </w:p>
    <w:p w14:paraId="7E285869" w14:textId="77777777" w:rsidR="00C63E33" w:rsidRPr="001D4175" w:rsidRDefault="00C63E33" w:rsidP="00C63E33">
      <w:r w:rsidRPr="001D4175">
        <w:t>Viale shranjujte v hladilniku (2 °C – 8 °C). Ne zamrzujte.</w:t>
      </w:r>
    </w:p>
    <w:p w14:paraId="6CD4AB81" w14:textId="77777777" w:rsidR="00C63E33" w:rsidRPr="001D4175" w:rsidRDefault="00C63E33" w:rsidP="00C63E33"/>
    <w:p w14:paraId="35C45B57" w14:textId="77777777" w:rsidR="00C63E33" w:rsidRPr="001D4175" w:rsidRDefault="00C63E33" w:rsidP="00C63E33">
      <w:r w:rsidRPr="001D4175">
        <w:t xml:space="preserve">Viale shranjujte v zunanji ovojnini za zagotovitev zaščite pred svetlobo. </w:t>
      </w:r>
    </w:p>
    <w:p w14:paraId="48F0EC9A" w14:textId="77777777" w:rsidR="00C63E33" w:rsidRPr="001D4175" w:rsidRDefault="00C63E33" w:rsidP="00C63E33"/>
    <w:p w14:paraId="5DB19B2C" w14:textId="77777777" w:rsidR="00C63E33" w:rsidRPr="001D4175" w:rsidRDefault="00C63E33" w:rsidP="00C63E33">
      <w:r w:rsidRPr="001D4175">
        <w:t>Za pogoje shranjevanja razredčenega zdravila glejte poglavje 6.3.</w:t>
      </w:r>
    </w:p>
    <w:p w14:paraId="019ACEEA" w14:textId="77777777" w:rsidR="00C63E33" w:rsidRPr="001D4175" w:rsidRDefault="00C63E33" w:rsidP="00C63E33"/>
    <w:p w14:paraId="2B009803" w14:textId="77777777" w:rsidR="00C63E33" w:rsidRPr="009C1724" w:rsidRDefault="00C63E33" w:rsidP="00C63E33">
      <w:pPr>
        <w:pStyle w:val="NumberedHeading"/>
        <w:rPr>
          <w:lang w:val="sl-SI"/>
        </w:rPr>
      </w:pPr>
      <w:r w:rsidRPr="009C1724">
        <w:rPr>
          <w:lang w:val="sl-SI"/>
        </w:rPr>
        <w:t>6.5</w:t>
      </w:r>
      <w:r w:rsidRPr="009C1724">
        <w:rPr>
          <w:lang w:val="sl-SI"/>
        </w:rPr>
        <w:tab/>
        <w:t>Vrsta ovojnine in vsebina</w:t>
      </w:r>
    </w:p>
    <w:p w14:paraId="50D47CFD" w14:textId="77777777" w:rsidR="00D1776B" w:rsidRPr="001D4175" w:rsidRDefault="00D1776B" w:rsidP="00C62BDC">
      <w:pPr>
        <w:pStyle w:val="NormalKeep"/>
        <w:rPr>
          <w:lang w:val="sl-SI"/>
        </w:rPr>
      </w:pPr>
    </w:p>
    <w:p w14:paraId="02CBC959" w14:textId="39410E82" w:rsidR="00C63E33" w:rsidRPr="001D4175" w:rsidRDefault="00C63E33" w:rsidP="00C63E33">
      <w:r w:rsidRPr="001D4175">
        <w:t xml:space="preserve">Zdravilo </w:t>
      </w:r>
      <w:r w:rsidR="001F1D23" w:rsidRPr="001D4175">
        <w:t>Avtozma</w:t>
      </w:r>
      <w:r w:rsidRPr="001D4175">
        <w:t xml:space="preserve"> je na voljo v vialah iz stekla (tipa I) z zamaškom (iz butilne gume). Viale vsebujejo 4, 10 ali 20 ml koncentrata. Pakiranja z 1 in 4 vialami.</w:t>
      </w:r>
    </w:p>
    <w:p w14:paraId="5EF80571" w14:textId="77777777" w:rsidR="00C63E33" w:rsidRPr="001D4175" w:rsidRDefault="00C63E33" w:rsidP="00C63E33"/>
    <w:p w14:paraId="6BF59D09" w14:textId="77777777" w:rsidR="00C63E33" w:rsidRPr="001D4175" w:rsidRDefault="00C63E33" w:rsidP="00C63E33">
      <w:r w:rsidRPr="001D4175">
        <w:t>Na trgu ni vseh navedenih pakiranj.</w:t>
      </w:r>
    </w:p>
    <w:p w14:paraId="48966312" w14:textId="77777777" w:rsidR="00C63E33" w:rsidRPr="001D4175" w:rsidRDefault="00C63E33" w:rsidP="00C63E33"/>
    <w:p w14:paraId="4C638CAB" w14:textId="77777777" w:rsidR="00C63E33" w:rsidRPr="009C1724" w:rsidRDefault="00C63E33" w:rsidP="00C63E33">
      <w:pPr>
        <w:pStyle w:val="NumberedHeading"/>
        <w:rPr>
          <w:lang w:val="sl-SI"/>
        </w:rPr>
      </w:pPr>
      <w:r w:rsidRPr="009C1724">
        <w:rPr>
          <w:lang w:val="sl-SI"/>
        </w:rPr>
        <w:t>6.6</w:t>
      </w:r>
      <w:r w:rsidRPr="009C1724">
        <w:rPr>
          <w:lang w:val="sl-SI"/>
        </w:rPr>
        <w:tab/>
        <w:t>Posebni varnostni ukrepi za odstranjevanje in ravnanje z zdravilom</w:t>
      </w:r>
    </w:p>
    <w:p w14:paraId="221861E0" w14:textId="77777777" w:rsidR="00C63E33" w:rsidRPr="001D4175" w:rsidRDefault="00C63E33" w:rsidP="00C62BDC">
      <w:pPr>
        <w:pStyle w:val="NormalKeep"/>
        <w:rPr>
          <w:lang w:val="sl-SI"/>
        </w:rPr>
      </w:pPr>
    </w:p>
    <w:p w14:paraId="1C6F9B7B" w14:textId="77777777" w:rsidR="00C63E33" w:rsidRPr="001D4175" w:rsidRDefault="00C63E33" w:rsidP="00170A71">
      <w:pPr>
        <w:keepNext/>
        <w:rPr>
          <w:u w:val="single"/>
        </w:rPr>
      </w:pPr>
      <w:r w:rsidRPr="001D4175">
        <w:rPr>
          <w:u w:val="single"/>
        </w:rPr>
        <w:t>Navodila za redčenje pred uporabo</w:t>
      </w:r>
    </w:p>
    <w:p w14:paraId="6B4631D4" w14:textId="0FD65D48" w:rsidR="00265DDF" w:rsidRPr="001D4175" w:rsidRDefault="00C63E33" w:rsidP="00C63E33">
      <w:r w:rsidRPr="001D4175">
        <w:t xml:space="preserve">Parenteralna zdravila je treba pred uporabo pregledati in se prepričati, da ne vsebujejo delcev in niso obarvana. Razredčiti smete le raztopine, ki so bistre do </w:t>
      </w:r>
      <w:r w:rsidR="00265DDF" w:rsidRPr="001D4175">
        <w:t xml:space="preserve">rahlo </w:t>
      </w:r>
      <w:r w:rsidRPr="001D4175">
        <w:t xml:space="preserve">opalescentne, brezbarvne do bledorumene in ne vsebujejo vidnih delcev. Za pripravo zdravila </w:t>
      </w:r>
      <w:r w:rsidR="001F1D23" w:rsidRPr="001D4175">
        <w:t>Avtozma</w:t>
      </w:r>
      <w:r w:rsidRPr="001D4175">
        <w:t xml:space="preserve"> uporabite sterilno injekcijsko iglo in brizgo</w:t>
      </w:r>
      <w:r w:rsidRPr="00A110AF">
        <w:t>.</w:t>
      </w:r>
      <w:r w:rsidR="006568DA" w:rsidRPr="00A110AF">
        <w:t xml:space="preserve"> </w:t>
      </w:r>
      <w:r w:rsidR="00265DDF" w:rsidRPr="00A110AF">
        <w:t>Kot infuzijske vreč</w:t>
      </w:r>
      <w:r w:rsidR="0010113E" w:rsidRPr="00A110AF">
        <w:t>k</w:t>
      </w:r>
      <w:r w:rsidR="00265DDF" w:rsidRPr="00A110AF">
        <w:t>e iz polivinilklorida (PVC) je treba uporabljati infuzijske vreč</w:t>
      </w:r>
      <w:r w:rsidR="0010113E" w:rsidRPr="00A110AF">
        <w:t>k</w:t>
      </w:r>
      <w:r w:rsidR="00265DDF" w:rsidRPr="00A110AF">
        <w:t>e, ki ne vsebujejo di(2</w:t>
      </w:r>
      <w:r w:rsidR="006568DA" w:rsidRPr="00A110AF">
        <w:noBreakHyphen/>
      </w:r>
      <w:r w:rsidR="00265DDF" w:rsidRPr="00A110AF">
        <w:t>etilheksil)ftalata (DEHP).</w:t>
      </w:r>
    </w:p>
    <w:p w14:paraId="71F6E9A4" w14:textId="77777777" w:rsidR="00C63E33" w:rsidRPr="001D4175" w:rsidRDefault="00C63E33" w:rsidP="00C63E33"/>
    <w:p w14:paraId="286E3A35" w14:textId="77777777" w:rsidR="00C63E33" w:rsidRPr="001D4175" w:rsidRDefault="00C63E33" w:rsidP="00170A71">
      <w:pPr>
        <w:keepNext/>
        <w:rPr>
          <w:u w:val="single"/>
        </w:rPr>
      </w:pPr>
      <w:r w:rsidRPr="001D4175">
        <w:rPr>
          <w:u w:val="single"/>
        </w:rPr>
        <w:t>Bolniki z RA ali CRS (≥ 30 kg) in bolniki s COVID-19</w:t>
      </w:r>
    </w:p>
    <w:p w14:paraId="27BBCB69" w14:textId="064D0E58" w:rsidR="00C63E33" w:rsidRPr="001D4175" w:rsidRDefault="00C63E33" w:rsidP="003B0ED7">
      <w:r w:rsidRPr="001D4175">
        <w:t>V aseptičnih pogojih iz 100-ml vrečke za infundiranje izvlecite toliko sterilne, apirogene 0,9 %</w:t>
      </w:r>
      <w:r w:rsidR="00D1776B" w:rsidRPr="001D4175">
        <w:t xml:space="preserve"> </w:t>
      </w:r>
      <w:r w:rsidRPr="001D4175">
        <w:t>(9</w:t>
      </w:r>
      <w:r w:rsidR="003B0ED7">
        <w:t> </w:t>
      </w:r>
      <w:r w:rsidRPr="001D4175">
        <w:t xml:space="preserve">mg/ml) </w:t>
      </w:r>
      <w:r w:rsidR="005825DE" w:rsidRPr="001D4175">
        <w:t xml:space="preserve">ali </w:t>
      </w:r>
      <w:r w:rsidR="007419DB" w:rsidRPr="001D4175">
        <w:t>0,45 % (</w:t>
      </w:r>
      <w:r w:rsidR="005825DE" w:rsidRPr="001D4175">
        <w:t>4,5 mg/m</w:t>
      </w:r>
      <w:r w:rsidR="007419DB" w:rsidRPr="001D4175">
        <w:t>l</w:t>
      </w:r>
      <w:r w:rsidR="005825DE" w:rsidRPr="001D4175">
        <w:t xml:space="preserve">) </w:t>
      </w:r>
      <w:r w:rsidRPr="001D4175">
        <w:t xml:space="preserve">raztopine natrijevega klorida za injiciranje, kot je potrebni volumen koncentrata zdravila </w:t>
      </w:r>
      <w:r w:rsidR="001F1D23" w:rsidRPr="001D4175">
        <w:t>Avtozma</w:t>
      </w:r>
      <w:r w:rsidRPr="001D4175">
        <w:t xml:space="preserve"> za bolnikov odmerek. Potrebno količino koncentrata zdravila </w:t>
      </w:r>
      <w:r w:rsidR="001F1D23" w:rsidRPr="001D4175">
        <w:t>Avtozma</w:t>
      </w:r>
      <w:r w:rsidRPr="001D4175">
        <w:t xml:space="preserve"> (0,4 ml/kg) morate izvleči iz viale in dati v 100-ml vrečko za infundiranje. To mora biti končni volumen (100 ml). Za premešanje raztopine infuzijsko vrečko previdno obračajte, da boste preprečili penjenje.</w:t>
      </w:r>
    </w:p>
    <w:p w14:paraId="6A7751E9" w14:textId="77777777" w:rsidR="00C63E33" w:rsidRPr="001D4175" w:rsidRDefault="00C63E33" w:rsidP="00C63E33"/>
    <w:p w14:paraId="7E8E3E85" w14:textId="77777777" w:rsidR="00C63E33" w:rsidRPr="001D4175" w:rsidRDefault="00C63E33" w:rsidP="00170A71">
      <w:pPr>
        <w:keepNext/>
        <w:rPr>
          <w:u w:val="single"/>
        </w:rPr>
      </w:pPr>
      <w:r w:rsidRPr="001D4175">
        <w:rPr>
          <w:u w:val="single"/>
        </w:rPr>
        <w:t>Uporaba pri pediatrični populaciji</w:t>
      </w:r>
    </w:p>
    <w:p w14:paraId="32015D38" w14:textId="77777777" w:rsidR="00C63E33" w:rsidRPr="001D4175" w:rsidRDefault="00C63E33" w:rsidP="00170A71">
      <w:pPr>
        <w:keepNext/>
      </w:pPr>
    </w:p>
    <w:p w14:paraId="7961EC35" w14:textId="77777777" w:rsidR="00C63E33" w:rsidRPr="001D4175" w:rsidRDefault="00C63E33" w:rsidP="00170A71">
      <w:pPr>
        <w:keepNext/>
        <w:rPr>
          <w:u w:val="single"/>
        </w:rPr>
      </w:pPr>
      <w:r w:rsidRPr="001D4175">
        <w:rPr>
          <w:u w:val="single"/>
        </w:rPr>
        <w:t>Bolniki ≥ 30 kg s sJIA, pJIA ali CRS</w:t>
      </w:r>
    </w:p>
    <w:p w14:paraId="3CAF964E" w14:textId="127AC2AF" w:rsidR="00C63E33" w:rsidRPr="001D4175" w:rsidRDefault="00C63E33" w:rsidP="003B0ED7">
      <w:r w:rsidRPr="001D4175">
        <w:t>V aseptičnih pogojih iz 100-ml vrečke za infundiranje izvlecite toliko sterilne, apirogene 0,9 %</w:t>
      </w:r>
      <w:r w:rsidR="00D1776B" w:rsidRPr="001D4175">
        <w:t xml:space="preserve"> </w:t>
      </w:r>
      <w:r w:rsidRPr="001D4175">
        <w:t>(9</w:t>
      </w:r>
      <w:r w:rsidR="003B0ED7">
        <w:t> </w:t>
      </w:r>
      <w:r w:rsidRPr="001D4175">
        <w:t xml:space="preserve">mg/ml) </w:t>
      </w:r>
      <w:r w:rsidR="005825DE" w:rsidRPr="001D4175">
        <w:t xml:space="preserve">ali </w:t>
      </w:r>
      <w:r w:rsidR="007419DB" w:rsidRPr="001D4175">
        <w:t>0,45 % (4,5 mg/ml)</w:t>
      </w:r>
      <w:r w:rsidR="005825DE" w:rsidRPr="001D4175">
        <w:t xml:space="preserve"> </w:t>
      </w:r>
      <w:r w:rsidRPr="001D4175">
        <w:t xml:space="preserve">raztopine natrijevega klorida za injiciranje, kot je potrebni volumen </w:t>
      </w:r>
      <w:r w:rsidRPr="001D4175">
        <w:lastRenderedPageBreak/>
        <w:t xml:space="preserve">koncentrata zdravila </w:t>
      </w:r>
      <w:r w:rsidR="001F1D23" w:rsidRPr="001D4175">
        <w:t>Avtozma</w:t>
      </w:r>
      <w:r w:rsidRPr="001D4175">
        <w:t xml:space="preserve"> za bolnikov odmerek. Potrebno količino koncentrata zdravila </w:t>
      </w:r>
      <w:r w:rsidR="001F1D23" w:rsidRPr="001D4175">
        <w:t>Avtozma</w:t>
      </w:r>
      <w:r w:rsidRPr="001D4175">
        <w:t xml:space="preserve"> (0,4 ml/kg) morate izvleči iz viale in dati v 100-ml vrečko za infundiranje. To mora biti končni volumen (100 ml). Za premešanje raztopine infuzijsko vrečko previdno obračajte, da boste preprečili penjenje.</w:t>
      </w:r>
    </w:p>
    <w:p w14:paraId="3725FB4A" w14:textId="77777777" w:rsidR="00C63E33" w:rsidRPr="001D4175" w:rsidRDefault="00C63E33" w:rsidP="00C63E33"/>
    <w:p w14:paraId="47260E43" w14:textId="77777777" w:rsidR="00C63E33" w:rsidRPr="001D4175" w:rsidRDefault="00C63E33" w:rsidP="00170A71">
      <w:pPr>
        <w:keepNext/>
        <w:rPr>
          <w:u w:val="single"/>
        </w:rPr>
      </w:pPr>
      <w:r w:rsidRPr="001D4175">
        <w:rPr>
          <w:u w:val="single"/>
        </w:rPr>
        <w:t>Bolniki &lt; 30 kg s sJIA ali CRS</w:t>
      </w:r>
    </w:p>
    <w:p w14:paraId="19FE0C04" w14:textId="23AC307D" w:rsidR="00C63E33" w:rsidRPr="001D4175" w:rsidRDefault="00C63E33" w:rsidP="003B0ED7">
      <w:r w:rsidRPr="001D4175">
        <w:t>V aseptičnih pogojih iz 50-ml vrečke za infundiranje izvlecite toliko sterilne, apirogene 0,9 %</w:t>
      </w:r>
      <w:r w:rsidR="00D1776B" w:rsidRPr="001D4175">
        <w:t xml:space="preserve"> </w:t>
      </w:r>
      <w:r w:rsidRPr="001D4175">
        <w:t>(9</w:t>
      </w:r>
      <w:r w:rsidR="003B0ED7">
        <w:t> </w:t>
      </w:r>
      <w:r w:rsidRPr="001D4175">
        <w:t xml:space="preserve">mg/ml) </w:t>
      </w:r>
      <w:r w:rsidR="005825DE" w:rsidRPr="001D4175">
        <w:t xml:space="preserve">ali </w:t>
      </w:r>
      <w:r w:rsidR="007419DB" w:rsidRPr="001D4175">
        <w:t>0,45 % (4,5 mg/ml)</w:t>
      </w:r>
      <w:r w:rsidR="005825DE" w:rsidRPr="001D4175">
        <w:t xml:space="preserve"> </w:t>
      </w:r>
      <w:r w:rsidRPr="001D4175">
        <w:t xml:space="preserve">raztopine natrijevega klorida za injiciranje, kot je potrebni volumen koncentrata zdravila </w:t>
      </w:r>
      <w:r w:rsidR="001F1D23" w:rsidRPr="001D4175">
        <w:t>Avtozma</w:t>
      </w:r>
      <w:r w:rsidRPr="001D4175">
        <w:t xml:space="preserve"> za bolnikov odmerek. Potrebno količino koncentrata zdravila </w:t>
      </w:r>
      <w:r w:rsidR="001F1D23" w:rsidRPr="001D4175">
        <w:t>Avtozma</w:t>
      </w:r>
      <w:r w:rsidRPr="001D4175">
        <w:t xml:space="preserve"> (0,6 ml/kg) morate izvleči iz viale in dati v 50-ml vrečko za infundiranje. To mora biti končni volumen (50 ml). Za premešanje raztopine infuzijsko vrečko previdno obračajte, da boste preprečili penjenje.</w:t>
      </w:r>
    </w:p>
    <w:p w14:paraId="421FA99A" w14:textId="77777777" w:rsidR="00C63E33" w:rsidRPr="001D4175" w:rsidRDefault="00C63E33" w:rsidP="00C63E33"/>
    <w:p w14:paraId="53BA62F8" w14:textId="77777777" w:rsidR="00C63E33" w:rsidRPr="001D4175" w:rsidRDefault="00C63E33" w:rsidP="00170A71">
      <w:pPr>
        <w:keepNext/>
        <w:rPr>
          <w:u w:val="single"/>
        </w:rPr>
      </w:pPr>
      <w:r w:rsidRPr="001D4175">
        <w:rPr>
          <w:u w:val="single"/>
        </w:rPr>
        <w:t>Bolniki s pJIA &lt; 30 kg</w:t>
      </w:r>
    </w:p>
    <w:p w14:paraId="30739EC2" w14:textId="017BF123" w:rsidR="00C63E33" w:rsidRPr="001D4175" w:rsidRDefault="00C63E33" w:rsidP="003B0ED7">
      <w:r w:rsidRPr="001D4175">
        <w:t>V aseptičnih pogojih iz 50-ml vrečke za infundiranje izvlecite toliko sterilne, apirogene 0,9-%</w:t>
      </w:r>
      <w:r w:rsidR="00D1776B" w:rsidRPr="001D4175">
        <w:t xml:space="preserve"> </w:t>
      </w:r>
      <w:r w:rsidR="00C64362" w:rsidRPr="001879E9">
        <w:rPr>
          <w:rFonts w:hint="eastAsia"/>
        </w:rPr>
        <w:t xml:space="preserve">or </w:t>
      </w:r>
      <w:r w:rsidR="00623E03" w:rsidRPr="00A110AF">
        <w:t>0,45</w:t>
      </w:r>
      <w:r w:rsidR="00623E03" w:rsidRPr="00A110AF">
        <w:noBreakHyphen/>
        <w:t>%</w:t>
      </w:r>
      <w:r w:rsidR="00C64362" w:rsidRPr="00A110AF">
        <w:t xml:space="preserve"> (</w:t>
      </w:r>
      <w:r w:rsidR="00623E03" w:rsidRPr="00A110AF">
        <w:t>4,5 mg/ml</w:t>
      </w:r>
      <w:r w:rsidR="00623E03" w:rsidRPr="00A110AF" w:rsidDel="00623E03">
        <w:t xml:space="preserve"> </w:t>
      </w:r>
      <w:r w:rsidR="00C64362" w:rsidRPr="00A110AF">
        <w:rPr>
          <w:rFonts w:hint="eastAsia"/>
        </w:rPr>
        <w:t>)</w:t>
      </w:r>
      <w:r w:rsidR="00C64362" w:rsidRPr="00A110AF">
        <w:rPr>
          <w:rFonts w:eastAsia="맑은 고딕" w:hint="eastAsia"/>
          <w:lang w:eastAsia="ko-KR"/>
        </w:rPr>
        <w:t xml:space="preserve"> </w:t>
      </w:r>
      <w:r w:rsidRPr="00A110AF">
        <w:t>(9</w:t>
      </w:r>
      <w:r w:rsidR="003B0ED7">
        <w:t> </w:t>
      </w:r>
      <w:r w:rsidRPr="001D4175">
        <w:t xml:space="preserve">mg/ml) raztopine natrijevega klorida za injiciranje, kot je potrebni volumen koncentrata zdravila </w:t>
      </w:r>
      <w:r w:rsidR="001F1D23" w:rsidRPr="001D4175">
        <w:t>Avtozma</w:t>
      </w:r>
      <w:r w:rsidRPr="001D4175">
        <w:t xml:space="preserve"> za bolnikov odmerek. Potrebno količino koncentrata zdravila </w:t>
      </w:r>
      <w:r w:rsidR="001F1D23" w:rsidRPr="001D4175">
        <w:t>Avtozma</w:t>
      </w:r>
      <w:r w:rsidRPr="001D4175">
        <w:t xml:space="preserve"> (0,5 ml/kg) morate izvleči iz viale in dati v 50-ml vrečko za infundiranje. To mora biti končni volumen (50 ml). Za premešanje raztopine infuzijsko vrečko previdno obračajte, da boste preprečili penjenje.</w:t>
      </w:r>
    </w:p>
    <w:p w14:paraId="5E9E4A12" w14:textId="77777777" w:rsidR="00C63E33" w:rsidRPr="001D4175" w:rsidRDefault="00C63E33" w:rsidP="00C63E33"/>
    <w:p w14:paraId="798C8D52" w14:textId="22E2BC81" w:rsidR="00C63E33" w:rsidRPr="001D4175" w:rsidRDefault="00C63E33" w:rsidP="00C130BA">
      <w:pPr>
        <w:keepNext/>
      </w:pPr>
      <w:r w:rsidRPr="001D4175">
        <w:t xml:space="preserve">Zdravilo </w:t>
      </w:r>
      <w:r w:rsidR="001F1D23" w:rsidRPr="001D4175">
        <w:t>Avtozma</w:t>
      </w:r>
      <w:r w:rsidRPr="001D4175">
        <w:t xml:space="preserve"> je namenjeno samo za enkratno uporabo.</w:t>
      </w:r>
    </w:p>
    <w:p w14:paraId="20167B80" w14:textId="77777777" w:rsidR="00C63E33" w:rsidRPr="001D4175" w:rsidRDefault="00C63E33" w:rsidP="00C63E33">
      <w:r w:rsidRPr="001D4175">
        <w:t>Neuporabljeno zdravilo ali odpadni material zavrzite v skladu z lokalnimi predpisi.</w:t>
      </w:r>
    </w:p>
    <w:p w14:paraId="198CA8F5" w14:textId="77777777" w:rsidR="00C63E33" w:rsidRPr="001D4175" w:rsidRDefault="00C63E33" w:rsidP="00C63E33"/>
    <w:p w14:paraId="443A6F1C" w14:textId="77777777" w:rsidR="00C63E33" w:rsidRPr="001D4175" w:rsidRDefault="00C63E33" w:rsidP="00C63E33"/>
    <w:p w14:paraId="10C5502E" w14:textId="77777777" w:rsidR="00C63E33" w:rsidRPr="009C1724" w:rsidRDefault="00C63E33" w:rsidP="00C63E33">
      <w:pPr>
        <w:pStyle w:val="NumberedHeading"/>
        <w:rPr>
          <w:lang w:val="sl-SI"/>
        </w:rPr>
      </w:pPr>
      <w:r w:rsidRPr="009C1724">
        <w:rPr>
          <w:lang w:val="sl-SI"/>
        </w:rPr>
        <w:t>7.</w:t>
      </w:r>
      <w:r w:rsidRPr="009C1724">
        <w:rPr>
          <w:lang w:val="sl-SI"/>
        </w:rPr>
        <w:tab/>
        <w:t>IMETNIK DOVOLJENJA ZA PROMET Z ZDRAVILOM</w:t>
      </w:r>
    </w:p>
    <w:p w14:paraId="7CA1A15D" w14:textId="77777777" w:rsidR="00C63E33" w:rsidRPr="001D4175" w:rsidRDefault="00C63E33" w:rsidP="00C62BDC">
      <w:pPr>
        <w:pStyle w:val="NormalKeep"/>
        <w:rPr>
          <w:lang w:val="sl-SI"/>
        </w:rPr>
      </w:pPr>
    </w:p>
    <w:p w14:paraId="5BF54B34" w14:textId="77777777" w:rsidR="005825DE" w:rsidRPr="001D4175" w:rsidRDefault="005825DE" w:rsidP="005825DE">
      <w:pPr>
        <w:keepNext/>
      </w:pPr>
      <w:r w:rsidRPr="001D4175">
        <w:t xml:space="preserve">Celltrion Healthcare Hungary Kft. </w:t>
      </w:r>
    </w:p>
    <w:p w14:paraId="6C52E30E" w14:textId="77777777" w:rsidR="005825DE" w:rsidRPr="001D4175" w:rsidRDefault="005825DE" w:rsidP="005825DE">
      <w:pPr>
        <w:keepNext/>
      </w:pPr>
      <w:r w:rsidRPr="001D4175">
        <w:t>1062 Budapest</w:t>
      </w:r>
    </w:p>
    <w:p w14:paraId="42DD6FC5" w14:textId="77777777" w:rsidR="005825DE" w:rsidRPr="001D4175" w:rsidRDefault="005825DE" w:rsidP="005825DE">
      <w:pPr>
        <w:keepNext/>
      </w:pPr>
      <w:r w:rsidRPr="001D4175">
        <w:t>Váci út 1-3. WestEnd Office Building B torony</w:t>
      </w:r>
    </w:p>
    <w:p w14:paraId="0F2AD44D" w14:textId="3AA3D99F" w:rsidR="005825DE" w:rsidRPr="001D4175" w:rsidDel="005825DE" w:rsidRDefault="005825DE">
      <w:r w:rsidRPr="001D4175">
        <w:t>Madžarska</w:t>
      </w:r>
    </w:p>
    <w:p w14:paraId="3E1A7129" w14:textId="77777777" w:rsidR="00C63E33" w:rsidRPr="001D4175" w:rsidRDefault="00C63E33" w:rsidP="00C63E33"/>
    <w:p w14:paraId="1773FE40" w14:textId="77777777" w:rsidR="00C63E33" w:rsidRPr="001D4175" w:rsidRDefault="00C63E33" w:rsidP="00C63E33"/>
    <w:p w14:paraId="57ED943F" w14:textId="77777777" w:rsidR="00C63E33" w:rsidRPr="001D4175" w:rsidRDefault="00C63E33" w:rsidP="00C63E33">
      <w:pPr>
        <w:pStyle w:val="NumberedHeading"/>
        <w:rPr>
          <w:lang w:val="sl-SI"/>
        </w:rPr>
      </w:pPr>
      <w:r w:rsidRPr="001D4175">
        <w:rPr>
          <w:lang w:val="sl-SI"/>
        </w:rPr>
        <w:t>8.</w:t>
      </w:r>
      <w:r w:rsidRPr="001D4175">
        <w:rPr>
          <w:lang w:val="sl-SI"/>
        </w:rPr>
        <w:tab/>
        <w:t>ŠTEVILKA (ŠTEVILKE) DOVOLJENJA (DOVOLJENJ) ZA PROMET Z ZDRAVILOM</w:t>
      </w:r>
    </w:p>
    <w:p w14:paraId="505D1B2A" w14:textId="77777777" w:rsidR="00C63E33" w:rsidRPr="001D4175" w:rsidRDefault="00C63E33" w:rsidP="00C62BDC">
      <w:pPr>
        <w:pStyle w:val="NormalKeep"/>
        <w:rPr>
          <w:lang w:val="sl-SI"/>
        </w:rPr>
      </w:pPr>
    </w:p>
    <w:p w14:paraId="1EE7F1C7" w14:textId="6980298C" w:rsidR="00C63E33" w:rsidRPr="001D4175" w:rsidRDefault="00C63E33" w:rsidP="00C63E33">
      <w:r w:rsidRPr="001D4175">
        <w:t>EU/</w:t>
      </w:r>
      <w:r w:rsidR="00C64362" w:rsidRPr="002318A0">
        <w:rPr>
          <w:rFonts w:eastAsia="Times New Roman"/>
          <w:spacing w:val="-1"/>
          <w:lang w:val="de-DE"/>
        </w:rPr>
        <w:t>1/24/1896/001</w:t>
      </w:r>
    </w:p>
    <w:p w14:paraId="433318C3" w14:textId="74C6C502" w:rsidR="00C63E33" w:rsidRPr="001D4175" w:rsidRDefault="00C63E33" w:rsidP="00C63E33">
      <w:r w:rsidRPr="001D4175">
        <w:t>EU/</w:t>
      </w:r>
      <w:r w:rsidR="00C64362">
        <w:rPr>
          <w:rFonts w:eastAsia="Times New Roman"/>
          <w:spacing w:val="-1"/>
          <w:lang w:val="de-DE"/>
        </w:rPr>
        <w:t>1/24/1896/002</w:t>
      </w:r>
    </w:p>
    <w:p w14:paraId="1A49D6E5" w14:textId="0880E62D" w:rsidR="00C63E33" w:rsidRPr="001D4175" w:rsidRDefault="00C63E33" w:rsidP="00C63E33">
      <w:r w:rsidRPr="001D4175">
        <w:t>EU/</w:t>
      </w:r>
      <w:r w:rsidR="00C64362" w:rsidRPr="002318A0">
        <w:rPr>
          <w:rFonts w:eastAsia="Times New Roman"/>
          <w:spacing w:val="-1"/>
          <w:lang w:val="de-DE"/>
        </w:rPr>
        <w:t>1/24/1896/00</w:t>
      </w:r>
      <w:r w:rsidR="00C64362">
        <w:rPr>
          <w:rFonts w:eastAsia="Times New Roman"/>
          <w:spacing w:val="-1"/>
          <w:lang w:val="de-DE"/>
        </w:rPr>
        <w:t>3</w:t>
      </w:r>
    </w:p>
    <w:p w14:paraId="1DC5D1CE" w14:textId="540AF6FB" w:rsidR="00C63E33" w:rsidRPr="001D4175" w:rsidRDefault="00C63E33" w:rsidP="00C63E33">
      <w:r w:rsidRPr="001D4175">
        <w:t>EU/</w:t>
      </w:r>
      <w:r w:rsidR="00C64362">
        <w:rPr>
          <w:rFonts w:eastAsia="Times New Roman"/>
          <w:spacing w:val="-1"/>
          <w:lang w:val="de-DE"/>
        </w:rPr>
        <w:t>1/24/1896/004</w:t>
      </w:r>
    </w:p>
    <w:p w14:paraId="490E91AB" w14:textId="43B1E296" w:rsidR="00C63E33" w:rsidRPr="001D4175" w:rsidRDefault="00C63E33" w:rsidP="00C63E33">
      <w:r w:rsidRPr="001D4175">
        <w:t>EU/</w:t>
      </w:r>
      <w:r w:rsidR="00C64362" w:rsidRPr="002318A0">
        <w:rPr>
          <w:rFonts w:eastAsia="Times New Roman"/>
          <w:spacing w:val="-1"/>
          <w:lang w:val="de-DE"/>
        </w:rPr>
        <w:t>1/24/1896/00</w:t>
      </w:r>
      <w:r w:rsidR="00C64362">
        <w:rPr>
          <w:rFonts w:eastAsia="Times New Roman"/>
          <w:spacing w:val="-1"/>
          <w:lang w:val="de-DE"/>
        </w:rPr>
        <w:t>5</w:t>
      </w:r>
    </w:p>
    <w:p w14:paraId="4EF7320D" w14:textId="1A4E6172" w:rsidR="00C63E33" w:rsidRPr="001D4175" w:rsidRDefault="00C63E33" w:rsidP="00C63E33">
      <w:r w:rsidRPr="001D4175">
        <w:t>EU/</w:t>
      </w:r>
      <w:r w:rsidR="00C64362">
        <w:rPr>
          <w:rFonts w:eastAsia="Times New Roman"/>
          <w:spacing w:val="-1"/>
          <w:lang w:val="de-DE"/>
        </w:rPr>
        <w:t>1/24/1896/006</w:t>
      </w:r>
    </w:p>
    <w:p w14:paraId="7C47E9E5" w14:textId="77777777" w:rsidR="00C63E33" w:rsidRPr="001D4175" w:rsidRDefault="00C63E33" w:rsidP="00C63E33"/>
    <w:p w14:paraId="6DE4F9D7" w14:textId="77777777" w:rsidR="00C63E33" w:rsidRPr="001D4175" w:rsidRDefault="00C63E33" w:rsidP="00C63E33"/>
    <w:p w14:paraId="04518C7E" w14:textId="77777777" w:rsidR="00C63E33" w:rsidRPr="009C1724" w:rsidRDefault="00C63E33" w:rsidP="00C63E33">
      <w:pPr>
        <w:pStyle w:val="NumberedHeading"/>
        <w:rPr>
          <w:lang w:val="sl-SI"/>
        </w:rPr>
      </w:pPr>
      <w:r w:rsidRPr="009C1724">
        <w:rPr>
          <w:lang w:val="sl-SI"/>
        </w:rPr>
        <w:t>9.</w:t>
      </w:r>
      <w:r w:rsidRPr="009C1724">
        <w:rPr>
          <w:lang w:val="sl-SI"/>
        </w:rPr>
        <w:tab/>
        <w:t>DATUM PRIDOBITVE/PODALJŠANJA DOVOLJENJA ZA PROMET Z ZDRAVILOM</w:t>
      </w:r>
    </w:p>
    <w:p w14:paraId="47877A17" w14:textId="77777777" w:rsidR="00C63E33" w:rsidRPr="001D4175" w:rsidRDefault="00C63E33" w:rsidP="00C62BDC">
      <w:pPr>
        <w:pStyle w:val="NormalKeep"/>
        <w:rPr>
          <w:lang w:val="sl-SI"/>
        </w:rPr>
      </w:pPr>
    </w:p>
    <w:p w14:paraId="10FD873A" w14:textId="3F50EFB5" w:rsidR="00C63E33" w:rsidRPr="001D4175" w:rsidRDefault="00C63E33" w:rsidP="009C1724">
      <w:pPr>
        <w:keepNext/>
      </w:pPr>
      <w:r w:rsidRPr="001D4175">
        <w:t xml:space="preserve">Datum prve odobritve: </w:t>
      </w:r>
      <w:r w:rsidR="00892292">
        <w:rPr>
          <w:rFonts w:eastAsia="맑은 고딕" w:hint="eastAsia"/>
          <w:lang w:eastAsia="ko-KR"/>
        </w:rPr>
        <w:t xml:space="preserve">14 </w:t>
      </w:r>
      <w:r w:rsidR="00FE13A2" w:rsidRPr="004C41FF">
        <w:t>februar</w:t>
      </w:r>
      <w:r w:rsidR="00FE13A2">
        <w:rPr>
          <w:rFonts w:eastAsia="맑은 고딕" w:hint="eastAsia"/>
          <w:lang w:eastAsia="ko-KR"/>
        </w:rPr>
        <w:t xml:space="preserve"> 2025</w:t>
      </w:r>
    </w:p>
    <w:p w14:paraId="693969C6" w14:textId="77777777" w:rsidR="00C63E33" w:rsidRPr="001D4175" w:rsidRDefault="00C63E33" w:rsidP="00C63E33"/>
    <w:p w14:paraId="5A9BC97D" w14:textId="77777777" w:rsidR="00C63E33" w:rsidRPr="001D4175" w:rsidRDefault="00C63E33" w:rsidP="00C63E33"/>
    <w:p w14:paraId="258DA437" w14:textId="77777777" w:rsidR="00C63E33" w:rsidRPr="009C1724" w:rsidRDefault="00C63E33" w:rsidP="00C63E33">
      <w:pPr>
        <w:pStyle w:val="NumberedHeading"/>
        <w:rPr>
          <w:lang w:val="sl-SI"/>
        </w:rPr>
      </w:pPr>
      <w:r w:rsidRPr="009C1724">
        <w:rPr>
          <w:lang w:val="sl-SI"/>
        </w:rPr>
        <w:t>10.</w:t>
      </w:r>
      <w:r w:rsidRPr="009C1724">
        <w:rPr>
          <w:lang w:val="sl-SI"/>
        </w:rPr>
        <w:tab/>
        <w:t>DATUM ZADNJE REVIZIJE BESEDILA</w:t>
      </w:r>
    </w:p>
    <w:p w14:paraId="45E1A9B9" w14:textId="77777777" w:rsidR="00C63E33" w:rsidRPr="001D4175" w:rsidRDefault="00C63E33" w:rsidP="00C62BDC">
      <w:pPr>
        <w:pStyle w:val="NormalKeep"/>
        <w:rPr>
          <w:lang w:val="sl-SI"/>
        </w:rPr>
      </w:pPr>
    </w:p>
    <w:p w14:paraId="7D38EC94" w14:textId="34185E91" w:rsidR="00C63E33" w:rsidRPr="001D4175" w:rsidRDefault="00C63E33" w:rsidP="00C63E33">
      <w:r w:rsidRPr="001D4175">
        <w:t xml:space="preserve">Podrobne informacije o zdravilu so objavljene na spletni strani Evropske agencije za zdravila </w:t>
      </w:r>
      <w:hyperlink r:id="rId15" w:history="1">
        <w:r w:rsidR="002D5E9F">
          <w:rPr>
            <w:rStyle w:val="a7"/>
          </w:rPr>
          <w:t>https:</w:t>
        </w:r>
        <w:r w:rsidRPr="001D4175">
          <w:rPr>
            <w:rStyle w:val="a7"/>
          </w:rPr>
          <w:t>//www.ema.europa.eu/</w:t>
        </w:r>
      </w:hyperlink>
    </w:p>
    <w:p w14:paraId="0BD8E9D2" w14:textId="00EE1BAF" w:rsidR="00D1776B" w:rsidRPr="001D4175" w:rsidRDefault="00D1776B" w:rsidP="00D1776B">
      <w:r w:rsidRPr="001D4175">
        <w:br w:type="page"/>
      </w:r>
      <w:r w:rsidR="00AA3EBA">
        <w:rPr>
          <w:noProof/>
          <w:lang w:val="en-US" w:eastAsia="ko-KR"/>
        </w:rPr>
        <w:lastRenderedPageBreak/>
        <w:drawing>
          <wp:inline distT="0" distB="0" distL="0" distR="0" wp14:anchorId="75405E70" wp14:editId="540C8F9B">
            <wp:extent cx="180975" cy="171450"/>
            <wp:effectExtent l="0" t="0" r="0" b="0"/>
            <wp:docPr id="2" name="그림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2477B8" w:rsidRPr="001D4175">
        <w:t>Za to zdravilo se izvaja dodatno spremljanje varnosti. Tako bodo hitreje na voljo nove informacije o njegovi varnosti. Zdravstvene delavce naprošamo, da poročajo o katerem koli domnevnem neželenem učinku zdravila. Glejte poglavje</w:t>
      </w:r>
      <w:r w:rsidR="00F934AC" w:rsidRPr="001D4175">
        <w:t> </w:t>
      </w:r>
      <w:r w:rsidR="002477B8" w:rsidRPr="001D4175">
        <w:t>4.8, kako poročati o neželenih učinkih.</w:t>
      </w:r>
    </w:p>
    <w:p w14:paraId="37BEC706" w14:textId="77777777" w:rsidR="002477B8" w:rsidRPr="001D4175" w:rsidRDefault="002477B8" w:rsidP="00C63E33">
      <w:pPr>
        <w:pStyle w:val="NumberedHeading"/>
        <w:rPr>
          <w:lang w:val="sl-SI"/>
        </w:rPr>
      </w:pPr>
    </w:p>
    <w:p w14:paraId="20C4C9F7" w14:textId="77777777" w:rsidR="00F934AC" w:rsidRPr="001D4175" w:rsidRDefault="00F934AC" w:rsidP="00C63E33">
      <w:pPr>
        <w:pStyle w:val="NumberedHeading"/>
        <w:rPr>
          <w:lang w:val="sl-SI"/>
        </w:rPr>
      </w:pPr>
    </w:p>
    <w:p w14:paraId="1B8EE11A" w14:textId="397E2784" w:rsidR="00C63E33" w:rsidRPr="001D4175" w:rsidRDefault="00C63E33" w:rsidP="00C63E33">
      <w:pPr>
        <w:pStyle w:val="NumberedHeading"/>
        <w:rPr>
          <w:lang w:val="sl-SI"/>
        </w:rPr>
      </w:pPr>
      <w:r w:rsidRPr="001D4175">
        <w:rPr>
          <w:lang w:val="sl-SI"/>
        </w:rPr>
        <w:t>1.</w:t>
      </w:r>
      <w:r w:rsidRPr="001D4175">
        <w:rPr>
          <w:lang w:val="sl-SI"/>
        </w:rPr>
        <w:tab/>
        <w:t>IME ZDRAVILA</w:t>
      </w:r>
    </w:p>
    <w:p w14:paraId="535E64AE" w14:textId="77777777" w:rsidR="00D1776B" w:rsidRPr="001D4175" w:rsidRDefault="00D1776B" w:rsidP="00C62BDC">
      <w:pPr>
        <w:pStyle w:val="NormalKeep"/>
        <w:rPr>
          <w:lang w:val="sl-SI"/>
        </w:rPr>
      </w:pPr>
    </w:p>
    <w:p w14:paraId="674956ED" w14:textId="16500F79" w:rsidR="00C63E33" w:rsidRPr="001D4175" w:rsidRDefault="001F1D23" w:rsidP="00C63E33">
      <w:r w:rsidRPr="001D4175">
        <w:t>Avtozma</w:t>
      </w:r>
      <w:r w:rsidR="00C63E33" w:rsidRPr="001D4175">
        <w:t xml:space="preserve"> 162 mg raztopina za injiciranje v napolnjeni injekcijski brizgi</w:t>
      </w:r>
    </w:p>
    <w:p w14:paraId="0398BBA3" w14:textId="77777777" w:rsidR="00C63E33" w:rsidRPr="001D4175" w:rsidRDefault="00C63E33" w:rsidP="00C63E33"/>
    <w:p w14:paraId="15630128" w14:textId="77777777" w:rsidR="00C63E33" w:rsidRPr="001D4175" w:rsidRDefault="00C63E33" w:rsidP="00C63E33"/>
    <w:p w14:paraId="12302411" w14:textId="77777777" w:rsidR="00C63E33" w:rsidRPr="001D4175" w:rsidRDefault="00C63E33" w:rsidP="00C63E33">
      <w:pPr>
        <w:pStyle w:val="NumberedHeading"/>
        <w:rPr>
          <w:lang w:val="sl-SI"/>
        </w:rPr>
      </w:pPr>
      <w:r w:rsidRPr="001D4175">
        <w:rPr>
          <w:lang w:val="sl-SI"/>
        </w:rPr>
        <w:t>2.</w:t>
      </w:r>
      <w:r w:rsidRPr="001D4175">
        <w:rPr>
          <w:lang w:val="sl-SI"/>
        </w:rPr>
        <w:tab/>
        <w:t>KAKOVOSTNA IN KOLIČINSKA SESTAVA</w:t>
      </w:r>
    </w:p>
    <w:p w14:paraId="5BE44D0E" w14:textId="77777777" w:rsidR="00C63E33" w:rsidRPr="001D4175" w:rsidRDefault="00C63E33" w:rsidP="00C62BDC">
      <w:pPr>
        <w:pStyle w:val="NormalKeep"/>
        <w:rPr>
          <w:lang w:val="sl-SI"/>
        </w:rPr>
      </w:pPr>
    </w:p>
    <w:p w14:paraId="606D0AB8" w14:textId="77777777" w:rsidR="00C63E33" w:rsidRPr="001D4175" w:rsidRDefault="00C63E33" w:rsidP="00C63E33">
      <w:r w:rsidRPr="001D4175">
        <w:t>Ena napolnjena injekcijska brizga vsebuje 162 mg tocilizumaba v 0,9 ml.</w:t>
      </w:r>
    </w:p>
    <w:p w14:paraId="52411F9E" w14:textId="77777777" w:rsidR="00C63E33" w:rsidRPr="001D4175" w:rsidRDefault="00C63E33" w:rsidP="00C63E33"/>
    <w:p w14:paraId="2766C405" w14:textId="77777777" w:rsidR="00C63E33" w:rsidRPr="001D4175" w:rsidRDefault="00C63E33" w:rsidP="00C63E33">
      <w:r w:rsidRPr="001D4175">
        <w:t>Tocilizumab je rekombinantno humanizirano antihumano monoklonsko protitelo podskupine imunoglobulinov G1 (IgG1) proti topnim in membranskim receptorjem za interlevkin-6.</w:t>
      </w:r>
    </w:p>
    <w:p w14:paraId="2C7AC291" w14:textId="4C3B98D6" w:rsidR="00C63E33" w:rsidRDefault="00C63E33" w:rsidP="00C63E33"/>
    <w:p w14:paraId="1C58C266" w14:textId="481635D2" w:rsidR="00C64362" w:rsidRPr="00FC430C" w:rsidRDefault="00C64362" w:rsidP="00C64362">
      <w:pPr>
        <w:pStyle w:val="ae"/>
        <w:spacing w:after="0"/>
        <w:rPr>
          <w:rFonts w:eastAsia="DengXian"/>
          <w:u w:val="single"/>
          <w:lang w:val="sl-SI"/>
        </w:rPr>
      </w:pPr>
      <w:r w:rsidRPr="00FC430C">
        <w:rPr>
          <w:rFonts w:eastAsia="DengXian"/>
          <w:u w:val="single"/>
          <w:lang w:val="sl-SI"/>
        </w:rPr>
        <w:t>Pomožne snovi z znanim učinkom:</w:t>
      </w:r>
    </w:p>
    <w:p w14:paraId="14268C6A" w14:textId="06E4BCA5" w:rsidR="00C64362" w:rsidRPr="00671074" w:rsidRDefault="00C64362" w:rsidP="00C64362">
      <w:pPr>
        <w:rPr>
          <w:i/>
          <w:iCs/>
        </w:rPr>
      </w:pPr>
      <w:r w:rsidRPr="00671074">
        <w:rPr>
          <w:i/>
          <w:iCs/>
        </w:rPr>
        <w:t>Pol</w:t>
      </w:r>
      <w:r>
        <w:rPr>
          <w:i/>
          <w:iCs/>
        </w:rPr>
        <w:t>isorbat</w:t>
      </w:r>
    </w:p>
    <w:p w14:paraId="25E56B51" w14:textId="7C3907B4" w:rsidR="00C64362" w:rsidRPr="00FC430C" w:rsidRDefault="00C64362" w:rsidP="00C64362">
      <w:pPr>
        <w:pStyle w:val="ae"/>
        <w:spacing w:after="0"/>
        <w:ind w:right="183"/>
        <w:rPr>
          <w:rFonts w:eastAsia="DengXian"/>
          <w:lang w:val="sl-SI"/>
        </w:rPr>
      </w:pPr>
      <w:r w:rsidRPr="00FC430C">
        <w:rPr>
          <w:rFonts w:eastAsia="DengXian"/>
          <w:lang w:val="sl-SI"/>
        </w:rPr>
        <w:t>Ena 162</w:t>
      </w:r>
      <w:r w:rsidRPr="00FC430C">
        <w:rPr>
          <w:rFonts w:eastAsia="DengXian"/>
          <w:lang w:val="sl-SI"/>
        </w:rPr>
        <w:noBreakHyphen/>
        <w:t>mg napolnjena injekcijska brizga vsebuje 0,2 mg poli</w:t>
      </w:r>
      <w:r w:rsidRPr="00C64362">
        <w:rPr>
          <w:rFonts w:eastAsia="DengXian"/>
          <w:lang w:val="sl-SI"/>
        </w:rPr>
        <w:t>sorbat</w:t>
      </w:r>
      <w:r>
        <w:rPr>
          <w:rFonts w:eastAsia="DengXian"/>
          <w:lang w:val="sl-SI"/>
        </w:rPr>
        <w:t>a</w:t>
      </w:r>
      <w:r w:rsidR="00794249">
        <w:rPr>
          <w:rFonts w:eastAsia="맑은 고딕" w:hint="eastAsia"/>
          <w:lang w:val="sl-SI" w:eastAsia="ko-KR"/>
        </w:rPr>
        <w:t xml:space="preserve"> 80</w:t>
      </w:r>
      <w:r w:rsidRPr="007565CE">
        <w:rPr>
          <w:rFonts w:eastAsia="DengXian"/>
          <w:lang w:val="sl-SI"/>
        </w:rPr>
        <w:t>.</w:t>
      </w:r>
    </w:p>
    <w:p w14:paraId="256320E3" w14:textId="77777777" w:rsidR="00C64362" w:rsidRPr="00C64362" w:rsidRDefault="00C64362" w:rsidP="00C63E33"/>
    <w:p w14:paraId="7C870AD7" w14:textId="77777777" w:rsidR="00C63E33" w:rsidRPr="001D4175" w:rsidRDefault="00C63E33" w:rsidP="00C63E33">
      <w:r w:rsidRPr="001D4175">
        <w:t>Za celoten seznam pomožnih snovi glejte poglavje 6.1.</w:t>
      </w:r>
    </w:p>
    <w:p w14:paraId="63B7D5F6" w14:textId="77777777" w:rsidR="00C63E33" w:rsidRPr="001D4175" w:rsidRDefault="00C63E33" w:rsidP="00C63E33"/>
    <w:p w14:paraId="1E9821F3" w14:textId="77777777" w:rsidR="00C63E33" w:rsidRPr="001D4175" w:rsidRDefault="00C63E33" w:rsidP="00C63E33"/>
    <w:p w14:paraId="4D5B2A1D" w14:textId="77777777" w:rsidR="00C63E33" w:rsidRPr="001D4175" w:rsidRDefault="00C63E33" w:rsidP="00C63E33">
      <w:pPr>
        <w:pStyle w:val="NumberedHeading"/>
        <w:rPr>
          <w:lang w:val="sl-SI"/>
        </w:rPr>
      </w:pPr>
      <w:r w:rsidRPr="001D4175">
        <w:rPr>
          <w:lang w:val="sl-SI"/>
        </w:rPr>
        <w:t>3.</w:t>
      </w:r>
      <w:r w:rsidRPr="001D4175">
        <w:rPr>
          <w:lang w:val="sl-SI"/>
        </w:rPr>
        <w:tab/>
        <w:t>FARMACEVTSKA OBLIKA</w:t>
      </w:r>
    </w:p>
    <w:p w14:paraId="3D6B7546" w14:textId="77777777" w:rsidR="00C63E33" w:rsidRPr="001D4175" w:rsidRDefault="00C63E33" w:rsidP="00C62BDC">
      <w:pPr>
        <w:pStyle w:val="NormalKeep"/>
        <w:rPr>
          <w:lang w:val="sl-SI"/>
        </w:rPr>
      </w:pPr>
    </w:p>
    <w:p w14:paraId="1FBE9C07" w14:textId="186E6489" w:rsidR="002477B8" w:rsidRPr="001D4175" w:rsidRDefault="00C63E33" w:rsidP="009C1724">
      <w:r w:rsidRPr="001D4175">
        <w:t xml:space="preserve">raztopina za injiciranje v napolnjeni injekcijski brizgi </w:t>
      </w:r>
    </w:p>
    <w:p w14:paraId="074DCCD2" w14:textId="5E138B7F" w:rsidR="000E06DE" w:rsidRPr="001D4175" w:rsidRDefault="000E06DE" w:rsidP="000E06DE">
      <w:r w:rsidRPr="001D4175">
        <w:t>Bistra do rahlo opalescentna, brezbarvna do rumena raztopina z vrednostjo pH 5,7–6,3 in osmolalnostjo 280–340 mmol/kg.</w:t>
      </w:r>
    </w:p>
    <w:p w14:paraId="0EE543E9" w14:textId="4EB73CE6" w:rsidR="00C63E33" w:rsidRPr="001D4175" w:rsidRDefault="00C63E33" w:rsidP="00C63E33"/>
    <w:p w14:paraId="0C6B0981" w14:textId="77777777" w:rsidR="00C63E33" w:rsidRPr="001D4175" w:rsidRDefault="00C63E33" w:rsidP="00C63E33"/>
    <w:p w14:paraId="015854C3" w14:textId="77777777" w:rsidR="00C63E33" w:rsidRPr="001D4175" w:rsidRDefault="00C63E33" w:rsidP="00C63E33">
      <w:pPr>
        <w:pStyle w:val="NumberedHeading"/>
        <w:rPr>
          <w:lang w:val="sl-SI"/>
        </w:rPr>
      </w:pPr>
      <w:r w:rsidRPr="001D4175">
        <w:rPr>
          <w:lang w:val="sl-SI"/>
        </w:rPr>
        <w:t>4.</w:t>
      </w:r>
      <w:r w:rsidRPr="001D4175">
        <w:rPr>
          <w:lang w:val="sl-SI"/>
        </w:rPr>
        <w:tab/>
        <w:t>KLINIČNI PODATKI</w:t>
      </w:r>
    </w:p>
    <w:p w14:paraId="34B8677A" w14:textId="77777777" w:rsidR="00C63E33" w:rsidRPr="001D4175" w:rsidRDefault="00C63E33" w:rsidP="00C62BDC">
      <w:pPr>
        <w:pStyle w:val="NormalKeep"/>
        <w:rPr>
          <w:lang w:val="sl-SI"/>
        </w:rPr>
      </w:pPr>
    </w:p>
    <w:p w14:paraId="2166745D" w14:textId="77777777" w:rsidR="00C63E33" w:rsidRPr="001D4175" w:rsidRDefault="00C63E33" w:rsidP="00C63E33">
      <w:pPr>
        <w:pStyle w:val="NumberedHeading"/>
        <w:rPr>
          <w:lang w:val="sl-SI"/>
        </w:rPr>
      </w:pPr>
      <w:r w:rsidRPr="001D4175">
        <w:rPr>
          <w:lang w:val="sl-SI"/>
        </w:rPr>
        <w:t>4.1</w:t>
      </w:r>
      <w:r w:rsidRPr="001D4175">
        <w:rPr>
          <w:lang w:val="sl-SI"/>
        </w:rPr>
        <w:tab/>
        <w:t>Terapevtske indikacije</w:t>
      </w:r>
    </w:p>
    <w:p w14:paraId="728AC5DF" w14:textId="77777777" w:rsidR="00C63E33" w:rsidRPr="001D4175" w:rsidRDefault="00C63E33" w:rsidP="00C62BDC">
      <w:pPr>
        <w:pStyle w:val="NormalKeep"/>
        <w:rPr>
          <w:lang w:val="sl-SI"/>
        </w:rPr>
      </w:pPr>
    </w:p>
    <w:p w14:paraId="6D87A435" w14:textId="1424A8DA" w:rsidR="00794249" w:rsidRPr="00677862" w:rsidRDefault="00794249" w:rsidP="00C63E33">
      <w:pPr>
        <w:rPr>
          <w:rFonts w:eastAsia="맑은 고딕"/>
          <w:u w:val="single"/>
          <w:lang w:eastAsia="ko-KR"/>
        </w:rPr>
      </w:pPr>
      <w:r w:rsidRPr="00794249">
        <w:rPr>
          <w:rFonts w:eastAsia="맑은 고딕"/>
          <w:u w:val="single"/>
          <w:lang w:eastAsia="ko-KR"/>
        </w:rPr>
        <w:t>Revmatoidni artritis (RA)</w:t>
      </w:r>
    </w:p>
    <w:p w14:paraId="50D5F967" w14:textId="0A154869" w:rsidR="00C63E33" w:rsidRPr="001D4175" w:rsidRDefault="00C63E33" w:rsidP="00C63E33">
      <w:r w:rsidRPr="001D4175">
        <w:t xml:space="preserve">Zdravilo </w:t>
      </w:r>
      <w:r w:rsidR="001F1D23" w:rsidRPr="001D4175">
        <w:t>Avtozma</w:t>
      </w:r>
      <w:r w:rsidRPr="001D4175">
        <w:t xml:space="preserve"> je v kombinaciji z metotreksatom indicirano za zdravljenje:</w:t>
      </w:r>
    </w:p>
    <w:p w14:paraId="3BCDD08A" w14:textId="77777777" w:rsidR="00C63E33" w:rsidRPr="001D4175" w:rsidRDefault="00C63E33" w:rsidP="00C63E33"/>
    <w:p w14:paraId="61C61C17" w14:textId="77777777" w:rsidR="00C63E33" w:rsidRPr="001D4175" w:rsidRDefault="00C63E33" w:rsidP="00C34AB9">
      <w:pPr>
        <w:pStyle w:val="Bulletl3smallgab"/>
        <w:ind w:left="567" w:hanging="567"/>
      </w:pPr>
      <w:r w:rsidRPr="001D4175">
        <w:t>hudega, aktivnega in napredujočega revmatoidnega artritisa (RA) pri odraslih, ki se predhodno</w:t>
      </w:r>
      <w:r w:rsidR="00D1776B" w:rsidRPr="001D4175">
        <w:t xml:space="preserve"> </w:t>
      </w:r>
      <w:r w:rsidRPr="001D4175">
        <w:t>niso zdravili z metotreksatom;</w:t>
      </w:r>
    </w:p>
    <w:p w14:paraId="08309605" w14:textId="77777777" w:rsidR="00C63E33" w:rsidRPr="001D4175" w:rsidRDefault="00C63E33" w:rsidP="00D1776B">
      <w:pPr>
        <w:pStyle w:val="Bulletl3smallgab"/>
        <w:ind w:left="567" w:hanging="567"/>
      </w:pPr>
      <w:r w:rsidRPr="001D4175">
        <w:t>zmerno do hudo aktivnega revmatoidnega artritisa pri odraslih bolnikih, ki se niso zadostno odzvali na predhodno zdravljenje z enim ali več imunomodulirajočimi antirevmatičnimi zdravili ali zaviralci tumorje nekrotizirajočega faktorja (TNF) ali takšnega zdravljenja niso prenašali.</w:t>
      </w:r>
    </w:p>
    <w:p w14:paraId="4AF7F45D" w14:textId="77777777" w:rsidR="00C63E33" w:rsidRPr="001D4175" w:rsidRDefault="00C63E33" w:rsidP="00C63E33"/>
    <w:p w14:paraId="2566769E" w14:textId="3531D9CE" w:rsidR="00C63E33" w:rsidRPr="001D4175" w:rsidRDefault="00C63E33" w:rsidP="00C63E33">
      <w:r w:rsidRPr="001D4175">
        <w:t xml:space="preserve">Pri bolnikih, ki metotreksata ne prenašajo ali zanje nadaljnje zdravljenje z metotreksatom ni primerno, se lahko zdravilo </w:t>
      </w:r>
      <w:r w:rsidR="001F1D23" w:rsidRPr="001D4175">
        <w:t>Avtozma</w:t>
      </w:r>
      <w:r w:rsidRPr="001D4175">
        <w:t xml:space="preserve"> uporabi v monoterapiji.</w:t>
      </w:r>
    </w:p>
    <w:p w14:paraId="66E15547" w14:textId="77777777" w:rsidR="00C63E33" w:rsidRPr="001D4175" w:rsidRDefault="00C63E33" w:rsidP="00C63E33"/>
    <w:p w14:paraId="6D916260" w14:textId="547D95B1" w:rsidR="00C63E33" w:rsidRPr="001D4175" w:rsidRDefault="00C63E33" w:rsidP="00C63E33">
      <w:r w:rsidRPr="001D4175">
        <w:t xml:space="preserve">Zdravilo </w:t>
      </w:r>
      <w:r w:rsidR="001F1D23" w:rsidRPr="001D4175">
        <w:t>Avtozma</w:t>
      </w:r>
      <w:r w:rsidRPr="001D4175">
        <w:t xml:space="preserve"> v kombinaciji z metotreksatom zmanjša hitrost napredovanja okvar sklepov, ki jih spremljamo z rentgenskim slikanjem, in izboljša funkcijsko zmogljivost.</w:t>
      </w:r>
    </w:p>
    <w:p w14:paraId="7D77F80E" w14:textId="77777777" w:rsidR="00C63E33" w:rsidRDefault="00C63E33" w:rsidP="00C63E33">
      <w:pPr>
        <w:rPr>
          <w:rFonts w:eastAsia="맑은 고딕"/>
          <w:lang w:eastAsia="ko-KR"/>
        </w:rPr>
      </w:pPr>
    </w:p>
    <w:p w14:paraId="5EB8FF13" w14:textId="5C21C67F" w:rsidR="00794249" w:rsidRPr="00677862" w:rsidRDefault="00794249" w:rsidP="00C63E33">
      <w:pPr>
        <w:rPr>
          <w:rFonts w:eastAsia="맑은 고딕"/>
          <w:u w:val="single"/>
          <w:lang w:eastAsia="ko-KR"/>
        </w:rPr>
      </w:pPr>
      <w:r w:rsidRPr="00794249">
        <w:rPr>
          <w:rFonts w:eastAsia="맑은 고딕"/>
          <w:u w:val="single"/>
          <w:lang w:eastAsia="ko-KR"/>
        </w:rPr>
        <w:t>Sistemski juvenilni idiopatski artritis (sJIA)</w:t>
      </w:r>
    </w:p>
    <w:p w14:paraId="7E742299" w14:textId="0A82C503" w:rsidR="00C63E33" w:rsidRPr="001D4175" w:rsidRDefault="00C63E33" w:rsidP="00C63E33">
      <w:r w:rsidRPr="001D4175">
        <w:t xml:space="preserve">Zdravilo </w:t>
      </w:r>
      <w:r w:rsidR="001F1D23" w:rsidRPr="001D4175">
        <w:t>Avtozma</w:t>
      </w:r>
      <w:r w:rsidRPr="001D4175">
        <w:t xml:space="preserve"> je indicirano za zdravljenje aktivnega sistemskega juvenilnega idiopatskega artritisa (sJIA) pri bolnikih, starih 1 leto ali več, ki se niso zadostno odzvali na predhodno zdravljenje z nesteroidnimi protivnetnimi zdravili ali sistemskimi kortikosteroidi. Zdravilo </w:t>
      </w:r>
      <w:r w:rsidR="001F1D23" w:rsidRPr="001D4175">
        <w:t>Avtozma</w:t>
      </w:r>
      <w:r w:rsidRPr="001D4175">
        <w:t xml:space="preserve"> se lahko daje v monoterapiji (če bolniki metotreksata ne prenašajo ali zdravljenje z njim ni primerno) ali v kombinaciji z metotreksatom.</w:t>
      </w:r>
    </w:p>
    <w:p w14:paraId="48604EFA" w14:textId="77777777" w:rsidR="00C63E33" w:rsidRPr="001D4175" w:rsidRDefault="00C63E33" w:rsidP="00C63E33"/>
    <w:p w14:paraId="693E14F9" w14:textId="16C33281" w:rsidR="00794249" w:rsidRPr="00677862" w:rsidRDefault="00794249" w:rsidP="00C63E33">
      <w:pPr>
        <w:rPr>
          <w:rFonts w:eastAsia="맑은 고딕"/>
          <w:u w:val="single"/>
          <w:lang w:eastAsia="ko-KR"/>
        </w:rPr>
      </w:pPr>
      <w:r w:rsidRPr="00794249">
        <w:rPr>
          <w:rFonts w:eastAsia="맑은 고딕"/>
          <w:u w:val="single"/>
          <w:lang w:eastAsia="ko-KR"/>
        </w:rPr>
        <w:lastRenderedPageBreak/>
        <w:t>Poliartikularni juvenilni idiopatski poliartritis (pJIA)</w:t>
      </w:r>
    </w:p>
    <w:p w14:paraId="31C2AF5A" w14:textId="306D395B" w:rsidR="00C63E33" w:rsidRPr="001D4175" w:rsidRDefault="00C63E33" w:rsidP="00C63E33">
      <w:r w:rsidRPr="001D4175">
        <w:t xml:space="preserve">Zdravilo </w:t>
      </w:r>
      <w:r w:rsidR="001F1D23" w:rsidRPr="001D4175">
        <w:t>Avtozma</w:t>
      </w:r>
      <w:r w:rsidRPr="001D4175">
        <w:t xml:space="preserve"> je v kombinaciji z metotreksatom indicirano za zdravljenje juvenilnega idiopatskega poliartritisa (pJIA; s pozitivnim ali negativnim revmatoidnim faktorjem in razširjenim oligoartritisom) pri bolnikih, starih 2 leti ali več, ki se niso zadostno odzvali na predhodno zdravljenje z metotreksatom. Zdravilo </w:t>
      </w:r>
      <w:r w:rsidR="001F1D23" w:rsidRPr="001D4175">
        <w:t>Avtozma</w:t>
      </w:r>
      <w:r w:rsidRPr="001D4175">
        <w:t xml:space="preserve"> se lahko daje v monoterapiji, če bolniki metotreksata ne prenašajo ali zanje nadaljnje zdravljenje z metotreksatom ni primerno.</w:t>
      </w:r>
    </w:p>
    <w:p w14:paraId="14CDE411" w14:textId="77777777" w:rsidR="00C63E33" w:rsidRDefault="00C63E33" w:rsidP="00C63E33">
      <w:pPr>
        <w:rPr>
          <w:rFonts w:eastAsia="맑은 고딕"/>
          <w:lang w:eastAsia="ko-KR"/>
        </w:rPr>
      </w:pPr>
    </w:p>
    <w:p w14:paraId="7CF752D2" w14:textId="6D1D9758" w:rsidR="00794249" w:rsidRPr="00677862" w:rsidRDefault="00794249" w:rsidP="00C63E33">
      <w:pPr>
        <w:rPr>
          <w:rFonts w:eastAsia="맑은 고딕"/>
          <w:u w:val="single"/>
          <w:lang w:eastAsia="ko-KR"/>
        </w:rPr>
      </w:pPr>
      <w:r w:rsidRPr="00794249">
        <w:rPr>
          <w:rFonts w:eastAsia="맑은 고딕"/>
          <w:u w:val="single"/>
          <w:lang w:eastAsia="ko-KR"/>
        </w:rPr>
        <w:t>Gigantocelični arteriitis (GCA)</w:t>
      </w:r>
    </w:p>
    <w:p w14:paraId="39B327E2" w14:textId="44F72127" w:rsidR="00C63E33" w:rsidRPr="001D4175" w:rsidRDefault="00C63E33" w:rsidP="00C63E33">
      <w:r w:rsidRPr="001D4175">
        <w:t xml:space="preserve">Zdravilo </w:t>
      </w:r>
      <w:r w:rsidR="001F1D23" w:rsidRPr="001D4175">
        <w:t>Avtozma</w:t>
      </w:r>
      <w:r w:rsidRPr="001D4175">
        <w:t xml:space="preserve"> je indicirano za zdravljenje gigantoceličnega arteriitisa (GCA) pri odraslih bolnikih.</w:t>
      </w:r>
    </w:p>
    <w:p w14:paraId="290DDC6C" w14:textId="77777777" w:rsidR="00C63E33" w:rsidRPr="001D4175" w:rsidRDefault="00C63E33" w:rsidP="00C63E33"/>
    <w:p w14:paraId="13CDF47A" w14:textId="77777777" w:rsidR="00C63E33" w:rsidRPr="001D4175" w:rsidRDefault="00C63E33" w:rsidP="00C63E33">
      <w:pPr>
        <w:pStyle w:val="NumberedHeading"/>
        <w:rPr>
          <w:lang w:val="sl-SI"/>
        </w:rPr>
      </w:pPr>
      <w:r w:rsidRPr="001D4175">
        <w:rPr>
          <w:lang w:val="sl-SI"/>
        </w:rPr>
        <w:t>4.2</w:t>
      </w:r>
      <w:r w:rsidRPr="001D4175">
        <w:rPr>
          <w:lang w:val="sl-SI"/>
        </w:rPr>
        <w:tab/>
        <w:t>Odmerjanje in način uporabe</w:t>
      </w:r>
    </w:p>
    <w:p w14:paraId="5F28AC9B" w14:textId="77777777" w:rsidR="00D1776B" w:rsidRPr="001D4175" w:rsidRDefault="00D1776B" w:rsidP="00C62BDC">
      <w:pPr>
        <w:pStyle w:val="NormalKeep"/>
        <w:rPr>
          <w:lang w:val="sl-SI"/>
        </w:rPr>
      </w:pPr>
    </w:p>
    <w:p w14:paraId="67723472" w14:textId="57BFBEAA" w:rsidR="00CE5800" w:rsidRPr="001D4175" w:rsidRDefault="00C63E33" w:rsidP="00C63E33">
      <w:r w:rsidRPr="001D4175">
        <w:t>Tocilizumab v subkutani obliki se aplicira z napolnjeno injekcijsko brizgo za enkratno uporabo z varnostnim pripomočkom za injekcijsko iglo. Zdravljenje mora vpeljati zdravnik, ki ima izkušnje s prepoznavanjem in zdravljenjem RA, sJIA, pJIA in/ali GCA. Prvo injiciranje je treba opraviti pod nadzorom usposobljenega zdravstvenega delavca.</w:t>
      </w:r>
    </w:p>
    <w:p w14:paraId="2A66ED3C" w14:textId="77777777" w:rsidR="00CE5800" w:rsidRPr="001D4175" w:rsidRDefault="00CE5800" w:rsidP="00C63E33"/>
    <w:p w14:paraId="3672B0AB" w14:textId="7202765E" w:rsidR="00C63E33" w:rsidRPr="001D4175" w:rsidRDefault="00C63E33" w:rsidP="00C63E33">
      <w:r w:rsidRPr="001D4175">
        <w:t xml:space="preserve">Po ustreznem usposabljanju o primerni tehniki injiciranja si lahko bolnik (ali njegovi starši/skrbniki) zdravilo </w:t>
      </w:r>
      <w:r w:rsidR="001F1D23" w:rsidRPr="001D4175">
        <w:t>Avtozma</w:t>
      </w:r>
      <w:r w:rsidRPr="001D4175">
        <w:t xml:space="preserve"> aplicira sam, če zdravnik potrdi, da je to primerno in se bolnik (ali njegovi starši/skrbniki) strinja z zdravniškim spremljanjem po potrebi.</w:t>
      </w:r>
    </w:p>
    <w:p w14:paraId="68F05B59" w14:textId="77777777" w:rsidR="00C63E33" w:rsidRPr="001D4175" w:rsidRDefault="00C63E33" w:rsidP="00C63E33"/>
    <w:p w14:paraId="67ED4D41" w14:textId="77777777" w:rsidR="00C63E33" w:rsidRPr="001D4175" w:rsidRDefault="00C63E33" w:rsidP="00C63E33">
      <w:r w:rsidRPr="001D4175">
        <w:t>Bolniki, ki prehajajo z zdravljenja z intravenskim tocilizumabom na subkutano dajanje, si morajo v času naslednjega načrtovanega intravenskega odmerka prvi subkutani odmerek aplicirati pod nadzorom usposobljenega zdravstvenega delavca.</w:t>
      </w:r>
    </w:p>
    <w:p w14:paraId="15B9B459" w14:textId="77777777" w:rsidR="00C63E33" w:rsidRPr="001D4175" w:rsidRDefault="00C63E33" w:rsidP="00C63E33"/>
    <w:p w14:paraId="104865DE" w14:textId="6383E297" w:rsidR="00C63E33" w:rsidRPr="001D4175" w:rsidRDefault="00C63E33" w:rsidP="00C63E33">
      <w:r w:rsidRPr="001D4175">
        <w:t xml:space="preserve">Vsi bolniki, ki se zdravijo z zdravilom </w:t>
      </w:r>
      <w:r w:rsidR="001F1D23" w:rsidRPr="001D4175">
        <w:t>Avtozma</w:t>
      </w:r>
      <w:r w:rsidRPr="001D4175">
        <w:t>, morajo dobiti opozorilno kartico za bolnika.</w:t>
      </w:r>
    </w:p>
    <w:p w14:paraId="4478BD94" w14:textId="77777777" w:rsidR="00C63E33" w:rsidRPr="001D4175" w:rsidRDefault="00C63E33" w:rsidP="00C63E33"/>
    <w:p w14:paraId="670DBEFD" w14:textId="77777777" w:rsidR="00C63E33" w:rsidRPr="001D4175" w:rsidRDefault="00C63E33" w:rsidP="00C63E33">
      <w:r w:rsidRPr="001D4175">
        <w:t>O primernosti bolnika ali njegovega starša/skrbnika za subkutano domačo uporabo je treba presoditi in bolnikom ali njihovim staršem/skrbnikom naročiti, da pred aplikacijo naslednjega odmerka obvestijo zdravstvenega delavca, če izkusijo simptome alergijske reakcije. V primeru pojava simptomov resne alergijske reakcije morajo bolniki nemudoma poiskati zdravniško pomoč (glejte poglavje 4.4).</w:t>
      </w:r>
    </w:p>
    <w:p w14:paraId="1564E327" w14:textId="77777777" w:rsidR="00C63E33" w:rsidRPr="001D4175" w:rsidRDefault="00C63E33" w:rsidP="00C63E33"/>
    <w:p w14:paraId="5A6B1094" w14:textId="77777777" w:rsidR="00C63E33" w:rsidRPr="001D4175" w:rsidRDefault="00C63E33" w:rsidP="00C12B0F">
      <w:pPr>
        <w:keepNext/>
        <w:rPr>
          <w:u w:val="single"/>
        </w:rPr>
      </w:pPr>
      <w:r w:rsidRPr="001D4175">
        <w:rPr>
          <w:u w:val="single"/>
        </w:rPr>
        <w:t>Odmerjanje</w:t>
      </w:r>
    </w:p>
    <w:p w14:paraId="5867ED8F" w14:textId="77777777" w:rsidR="00C63E33" w:rsidRPr="001D4175" w:rsidRDefault="00C63E33" w:rsidP="00C12B0F">
      <w:pPr>
        <w:keepNext/>
      </w:pPr>
    </w:p>
    <w:p w14:paraId="26116117" w14:textId="77777777" w:rsidR="00C63E33" w:rsidRPr="001D4175" w:rsidRDefault="00C63E33" w:rsidP="00C12B0F">
      <w:pPr>
        <w:keepNext/>
        <w:rPr>
          <w:u w:val="single"/>
        </w:rPr>
      </w:pPr>
      <w:r w:rsidRPr="001D4175">
        <w:rPr>
          <w:u w:val="single"/>
        </w:rPr>
        <w:t>RA</w:t>
      </w:r>
    </w:p>
    <w:p w14:paraId="03C6768B" w14:textId="77777777" w:rsidR="00C63E33" w:rsidRPr="001D4175" w:rsidRDefault="00C63E33" w:rsidP="00C63E33">
      <w:r w:rsidRPr="001D4175">
        <w:t>Priporočeno odmerjanje je 162 mg subkutano enkrat na teden.</w:t>
      </w:r>
    </w:p>
    <w:p w14:paraId="6FBE5509" w14:textId="77777777" w:rsidR="00C63E33" w:rsidRPr="001D4175" w:rsidRDefault="00C63E33" w:rsidP="00C63E33"/>
    <w:p w14:paraId="73D1305B" w14:textId="5598B12B" w:rsidR="00C63E33" w:rsidRPr="001D4175" w:rsidRDefault="00C63E33" w:rsidP="00C63E33">
      <w:r w:rsidRPr="001D4175">
        <w:t xml:space="preserve">Podatkov o prehajanju bolnikov z intravenske oblike zdravila </w:t>
      </w:r>
      <w:r w:rsidR="001F1D23" w:rsidRPr="001D4175">
        <w:t>Avtozma</w:t>
      </w:r>
      <w:r w:rsidRPr="001D4175">
        <w:t xml:space="preserve"> na subkutano obliko s fiksnim odmerkom je malo. Upoštevati je treba odmerjanje enkrat na teden.</w:t>
      </w:r>
    </w:p>
    <w:p w14:paraId="3B38F717" w14:textId="77777777" w:rsidR="00C63E33" w:rsidRPr="001D4175" w:rsidRDefault="00C63E33" w:rsidP="00C63E33"/>
    <w:p w14:paraId="136BF3B7" w14:textId="77777777" w:rsidR="00C63E33" w:rsidRPr="001D4175" w:rsidRDefault="00C63E33" w:rsidP="00C63E33">
      <w:r w:rsidRPr="001D4175">
        <w:t>Bolniki, ki preidejo z intravenske na subkutano obliko, morajo prejeti prvi subkutani odmerek namesto naslednjega načrtovanega intravenskega odmerka pod nadzorom usposobljenega zdravstvenega delavca.</w:t>
      </w:r>
    </w:p>
    <w:p w14:paraId="2F717C76" w14:textId="77777777" w:rsidR="00C63E33" w:rsidRPr="001D4175" w:rsidRDefault="00C63E33" w:rsidP="00C63E33"/>
    <w:p w14:paraId="2FC0918F" w14:textId="77777777" w:rsidR="00C63E33" w:rsidRPr="001D4175" w:rsidRDefault="00C63E33" w:rsidP="00C12B0F">
      <w:pPr>
        <w:keepNext/>
        <w:rPr>
          <w:u w:val="single"/>
        </w:rPr>
      </w:pPr>
      <w:r w:rsidRPr="001D4175">
        <w:rPr>
          <w:u w:val="single"/>
        </w:rPr>
        <w:t>GCA</w:t>
      </w:r>
    </w:p>
    <w:p w14:paraId="099CFADC" w14:textId="4BBBE515" w:rsidR="00C63E33" w:rsidRPr="001D4175" w:rsidRDefault="00C63E33" w:rsidP="00C63E33">
      <w:r w:rsidRPr="001D4175">
        <w:t xml:space="preserve">Priporočeno odmerjanje je 162 mg subkutano enkrat na teden skupaj z glukokortikoidom, katerega odmerek postopoma zmanjšujemo. Po ukinitvi glukokortikoida se zdravilo </w:t>
      </w:r>
      <w:r w:rsidR="001F1D23" w:rsidRPr="001D4175">
        <w:t>Avtozma</w:t>
      </w:r>
      <w:r w:rsidRPr="001D4175">
        <w:t xml:space="preserve"> lahko uporablja samostojno. Za zdravljenje akutnih relapsov se zdravila </w:t>
      </w:r>
      <w:r w:rsidR="001F1D23" w:rsidRPr="001D4175">
        <w:t>Avtozma</w:t>
      </w:r>
      <w:r w:rsidRPr="001D4175">
        <w:t xml:space="preserve"> samostojno ne sme uporabljati (glejte poglavje 4.4).</w:t>
      </w:r>
    </w:p>
    <w:p w14:paraId="66509094" w14:textId="77777777" w:rsidR="00C63E33" w:rsidRPr="001D4175" w:rsidRDefault="00C63E33" w:rsidP="00C63E33"/>
    <w:p w14:paraId="3BC7629F" w14:textId="77777777" w:rsidR="00C63E33" w:rsidRPr="001D4175" w:rsidRDefault="00C63E33" w:rsidP="00C63E33">
      <w:r w:rsidRPr="001D4175">
        <w:t>Glede na kronično naravo GCA je treba pri zdravljenju, daljšem od 52 tednov, upoštevati aktivnost bolezni, zdravnikovo presojo in bolnikove želje.</w:t>
      </w:r>
    </w:p>
    <w:p w14:paraId="6B1F33F8" w14:textId="77777777" w:rsidR="00C63E33" w:rsidRPr="001D4175" w:rsidRDefault="00C63E33" w:rsidP="00C63E33"/>
    <w:p w14:paraId="27199281" w14:textId="77777777" w:rsidR="00C63E33" w:rsidRPr="001D4175" w:rsidRDefault="00C63E33" w:rsidP="00C12B0F">
      <w:pPr>
        <w:keepNext/>
        <w:rPr>
          <w:u w:val="single"/>
        </w:rPr>
      </w:pPr>
      <w:r w:rsidRPr="001D4175">
        <w:rPr>
          <w:u w:val="single"/>
        </w:rPr>
        <w:t>RA in GCA</w:t>
      </w:r>
    </w:p>
    <w:p w14:paraId="1B161770" w14:textId="77777777" w:rsidR="00C63E33" w:rsidRPr="001D4175" w:rsidRDefault="00C63E33" w:rsidP="00C12B0F">
      <w:pPr>
        <w:keepNext/>
        <w:rPr>
          <w:u w:val="single"/>
        </w:rPr>
      </w:pPr>
      <w:r w:rsidRPr="001D4175">
        <w:rPr>
          <w:u w:val="single"/>
        </w:rPr>
        <w:t>Prilagoditev odmerka zaradi nenormalnih laboratorijskih vrednosti (glejte poglavje 4.4).</w:t>
      </w:r>
    </w:p>
    <w:p w14:paraId="398DDC7C" w14:textId="77777777" w:rsidR="00C63E33" w:rsidRPr="001D4175" w:rsidRDefault="00C63E33" w:rsidP="00C12B0F">
      <w:pPr>
        <w:keepNext/>
      </w:pPr>
    </w:p>
    <w:p w14:paraId="12504EC0" w14:textId="77777777" w:rsidR="00C63E33" w:rsidRPr="001D4175" w:rsidRDefault="00C63E33" w:rsidP="00C63E33">
      <w:pPr>
        <w:pStyle w:val="ListParagraphBullet"/>
        <w:numPr>
          <w:ilvl w:val="0"/>
          <w:numId w:val="8"/>
        </w:numPr>
        <w:ind w:left="567" w:hanging="567"/>
      </w:pPr>
      <w:r w:rsidRPr="001D4175">
        <w:t>Nenormalne vrednosti jetrnih encimov</w:t>
      </w:r>
    </w:p>
    <w:p w14:paraId="2DE9DD17" w14:textId="77777777" w:rsidR="00C63E33" w:rsidRPr="001D4175" w:rsidRDefault="00C63E33" w:rsidP="00C63E33"/>
    <w:tbl>
      <w:tblPr>
        <w:tblOverlap w:val="neve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074"/>
        <w:gridCol w:w="7152"/>
      </w:tblGrid>
      <w:tr w:rsidR="00C63E33" w:rsidRPr="001D4175" w14:paraId="4C978D65" w14:textId="77777777" w:rsidTr="008F37EC">
        <w:trPr>
          <w:cantSplit/>
          <w:tblHeader/>
        </w:trPr>
        <w:tc>
          <w:tcPr>
            <w:tcW w:w="2074" w:type="dxa"/>
            <w:tcBorders>
              <w:top w:val="single" w:sz="4" w:space="0" w:color="auto"/>
              <w:left w:val="single" w:sz="4" w:space="0" w:color="auto"/>
              <w:bottom w:val="single" w:sz="4" w:space="0" w:color="auto"/>
              <w:right w:val="single" w:sz="4" w:space="0" w:color="auto"/>
            </w:tcBorders>
          </w:tcPr>
          <w:p w14:paraId="7FD37DD0" w14:textId="77777777" w:rsidR="00C63E33" w:rsidRPr="001D4175" w:rsidRDefault="00C63E33" w:rsidP="00C12B0F">
            <w:pPr>
              <w:keepNext/>
              <w:jc w:val="center"/>
            </w:pPr>
            <w:r w:rsidRPr="001D4175">
              <w:lastRenderedPageBreak/>
              <w:t>Laboratorijska vrednost</w:t>
            </w:r>
          </w:p>
        </w:tc>
        <w:tc>
          <w:tcPr>
            <w:tcW w:w="7152" w:type="dxa"/>
            <w:tcBorders>
              <w:top w:val="single" w:sz="4" w:space="0" w:color="auto"/>
              <w:left w:val="single" w:sz="4" w:space="0" w:color="auto"/>
              <w:bottom w:val="single" w:sz="4" w:space="0" w:color="auto"/>
              <w:right w:val="single" w:sz="4" w:space="0" w:color="auto"/>
            </w:tcBorders>
          </w:tcPr>
          <w:p w14:paraId="6F8E992F" w14:textId="77777777" w:rsidR="00C63E33" w:rsidRPr="001D4175" w:rsidRDefault="00C63E33" w:rsidP="00C12B0F">
            <w:pPr>
              <w:keepNext/>
              <w:jc w:val="center"/>
            </w:pPr>
            <w:r w:rsidRPr="001D4175">
              <w:t>Ukrepanje</w:t>
            </w:r>
          </w:p>
        </w:tc>
      </w:tr>
      <w:tr w:rsidR="00C63E33" w:rsidRPr="001D4175" w14:paraId="14415260" w14:textId="77777777" w:rsidTr="008F37EC">
        <w:trPr>
          <w:cantSplit/>
          <w:tblHeader/>
        </w:trPr>
        <w:tc>
          <w:tcPr>
            <w:tcW w:w="2074" w:type="dxa"/>
            <w:tcBorders>
              <w:top w:val="single" w:sz="4" w:space="0" w:color="auto"/>
              <w:left w:val="single" w:sz="4" w:space="0" w:color="auto"/>
              <w:bottom w:val="single" w:sz="4" w:space="0" w:color="auto"/>
              <w:right w:val="single" w:sz="4" w:space="0" w:color="auto"/>
            </w:tcBorders>
          </w:tcPr>
          <w:p w14:paraId="6D183621" w14:textId="77777777" w:rsidR="00C63E33" w:rsidRPr="009C1724" w:rsidRDefault="00C63E33" w:rsidP="00C34AB9">
            <w:r w:rsidRPr="001D4175">
              <w:t>&gt; 1- do 3-kratna zgornja meja normalne vrednosti (ZMN)</w:t>
            </w:r>
          </w:p>
        </w:tc>
        <w:tc>
          <w:tcPr>
            <w:tcW w:w="7152" w:type="dxa"/>
            <w:tcBorders>
              <w:top w:val="single" w:sz="4" w:space="0" w:color="auto"/>
              <w:left w:val="single" w:sz="4" w:space="0" w:color="auto"/>
              <w:bottom w:val="single" w:sz="4" w:space="0" w:color="auto"/>
              <w:right w:val="single" w:sz="4" w:space="0" w:color="auto"/>
            </w:tcBorders>
          </w:tcPr>
          <w:p w14:paraId="54E1730B" w14:textId="77777777" w:rsidR="00C63E33" w:rsidRPr="001D4175" w:rsidRDefault="00C63E33" w:rsidP="00C34AB9">
            <w:r w:rsidRPr="001D4175">
              <w:t>Prilagodite odmerek sočasnih imunomodulirajočih antirevmatičnih zdravil (RA) ali imunomodulirajočih zdravil (GCA), če je primerno.</w:t>
            </w:r>
          </w:p>
          <w:p w14:paraId="68074BEE" w14:textId="77777777" w:rsidR="00C63E33" w:rsidRPr="001D4175" w:rsidRDefault="00C63E33" w:rsidP="00C34AB9"/>
          <w:p w14:paraId="7AF8C89E" w14:textId="02504022" w:rsidR="00C63E33" w:rsidRPr="001D4175" w:rsidRDefault="00C63E33" w:rsidP="00C34AB9">
            <w:r w:rsidRPr="001D4175">
              <w:t xml:space="preserve">V primeru dolgotrajnih zvišanj v tem razponu zmanjšajte pogostnost odmerjanja injekcij zdravila </w:t>
            </w:r>
            <w:r w:rsidR="001F1D23" w:rsidRPr="001D4175">
              <w:t>Avtozma</w:t>
            </w:r>
            <w:r w:rsidRPr="001D4175">
              <w:t xml:space="preserve"> na enkrat na dva tedna ali prekinite njegovo uporabo, dokler se alanin-aminotransferaza (ALT) ali aspartat- aminotransferaza (AST) ne normalizira.</w:t>
            </w:r>
          </w:p>
          <w:p w14:paraId="35354977" w14:textId="77777777" w:rsidR="00C63E33" w:rsidRPr="001D4175" w:rsidRDefault="00C63E33" w:rsidP="00C34AB9"/>
          <w:p w14:paraId="58501BA4" w14:textId="5BB9023C" w:rsidR="00C63E33" w:rsidRPr="001D4175" w:rsidRDefault="00C63E33" w:rsidP="00D1776B">
            <w:r w:rsidRPr="001D4175">
              <w:t xml:space="preserve">Ponovno začnite z dajanjem injekcij zdravila </w:t>
            </w:r>
            <w:r w:rsidR="001F1D23" w:rsidRPr="001D4175">
              <w:t>Avtozma</w:t>
            </w:r>
            <w:r w:rsidRPr="001D4175">
              <w:t xml:space="preserve"> enkrat na teden ali</w:t>
            </w:r>
            <w:r w:rsidR="00D1776B" w:rsidRPr="001D4175">
              <w:t xml:space="preserve"> </w:t>
            </w:r>
            <w:r w:rsidRPr="001D4175">
              <w:t>enkrat na dva tedna, kot je klinično ustrezno.</w:t>
            </w:r>
          </w:p>
        </w:tc>
      </w:tr>
      <w:tr w:rsidR="00C63E33" w:rsidRPr="001D4175" w14:paraId="1EE40BA7" w14:textId="77777777" w:rsidTr="008F37EC">
        <w:trPr>
          <w:cantSplit/>
          <w:tblHeader/>
        </w:trPr>
        <w:tc>
          <w:tcPr>
            <w:tcW w:w="2074" w:type="dxa"/>
            <w:tcBorders>
              <w:top w:val="single" w:sz="4" w:space="0" w:color="auto"/>
              <w:left w:val="single" w:sz="4" w:space="0" w:color="auto"/>
              <w:bottom w:val="single" w:sz="4" w:space="0" w:color="auto"/>
              <w:right w:val="single" w:sz="4" w:space="0" w:color="auto"/>
            </w:tcBorders>
          </w:tcPr>
          <w:p w14:paraId="2901E0A7" w14:textId="77777777" w:rsidR="00C63E33" w:rsidRPr="001D4175" w:rsidRDefault="00C63E33" w:rsidP="00C34AB9">
            <w:r w:rsidRPr="001D4175">
              <w:t>&gt; 3- do 5-kratna ZMN</w:t>
            </w:r>
          </w:p>
        </w:tc>
        <w:tc>
          <w:tcPr>
            <w:tcW w:w="7152" w:type="dxa"/>
            <w:tcBorders>
              <w:top w:val="single" w:sz="4" w:space="0" w:color="auto"/>
              <w:left w:val="single" w:sz="4" w:space="0" w:color="auto"/>
              <w:bottom w:val="single" w:sz="4" w:space="0" w:color="auto"/>
              <w:right w:val="single" w:sz="4" w:space="0" w:color="auto"/>
            </w:tcBorders>
          </w:tcPr>
          <w:p w14:paraId="48142DDA" w14:textId="6397A63E" w:rsidR="00C63E33" w:rsidRPr="001D4175" w:rsidRDefault="00C63E33" w:rsidP="00D1776B">
            <w:r w:rsidRPr="001D4175">
              <w:t xml:space="preserve">Prekinite uporabo zdravila </w:t>
            </w:r>
            <w:r w:rsidR="001F1D23" w:rsidRPr="001D4175">
              <w:t>Avtozma</w:t>
            </w:r>
            <w:r w:rsidRPr="001D4175">
              <w:t>, dokler ni dosežena &lt; 3-kratna ZMN</w:t>
            </w:r>
            <w:r w:rsidR="00D1776B" w:rsidRPr="001D4175">
              <w:t xml:space="preserve"> </w:t>
            </w:r>
            <w:r w:rsidRPr="001D4175">
              <w:t>in upoštevajte zgoraj navedena priporočila pri &gt; 1- do 3-kratni ZMN.</w:t>
            </w:r>
          </w:p>
          <w:p w14:paraId="492FCD1A" w14:textId="77777777" w:rsidR="00C63E33" w:rsidRPr="001D4175" w:rsidRDefault="00C63E33" w:rsidP="00C34AB9"/>
          <w:p w14:paraId="49DC2E2B" w14:textId="4BD17F53" w:rsidR="00C63E33" w:rsidRPr="001D4175" w:rsidRDefault="00C63E33" w:rsidP="00C34AB9">
            <w:r w:rsidRPr="001D4175">
              <w:t xml:space="preserve">V primeru dolgotrajnih zvišanj na &gt; 3-kratno ZMN (potrjenih s ponovnim testiranjem, glejte poglavje 4.4) ukinite zdravilo </w:t>
            </w:r>
            <w:r w:rsidR="001F1D23" w:rsidRPr="001D4175">
              <w:t>Avtozma</w:t>
            </w:r>
            <w:r w:rsidRPr="001D4175">
              <w:t>.</w:t>
            </w:r>
          </w:p>
        </w:tc>
      </w:tr>
      <w:tr w:rsidR="00C63E33" w:rsidRPr="001D4175" w14:paraId="0E920E7C" w14:textId="77777777" w:rsidTr="008F37EC">
        <w:trPr>
          <w:cantSplit/>
          <w:tblHeader/>
        </w:trPr>
        <w:tc>
          <w:tcPr>
            <w:tcW w:w="2074" w:type="dxa"/>
            <w:tcBorders>
              <w:top w:val="single" w:sz="4" w:space="0" w:color="auto"/>
              <w:left w:val="single" w:sz="4" w:space="0" w:color="auto"/>
              <w:bottom w:val="single" w:sz="4" w:space="0" w:color="auto"/>
              <w:right w:val="single" w:sz="4" w:space="0" w:color="auto"/>
            </w:tcBorders>
          </w:tcPr>
          <w:p w14:paraId="2D9FCBF4" w14:textId="77777777" w:rsidR="00C63E33" w:rsidRPr="001D4175" w:rsidRDefault="00C63E33" w:rsidP="00C34AB9">
            <w:r w:rsidRPr="001D4175">
              <w:t>&gt; 5-kratna ZMN</w:t>
            </w:r>
          </w:p>
        </w:tc>
        <w:tc>
          <w:tcPr>
            <w:tcW w:w="7152" w:type="dxa"/>
            <w:tcBorders>
              <w:top w:val="single" w:sz="4" w:space="0" w:color="auto"/>
              <w:left w:val="single" w:sz="4" w:space="0" w:color="auto"/>
              <w:bottom w:val="single" w:sz="4" w:space="0" w:color="auto"/>
              <w:right w:val="single" w:sz="4" w:space="0" w:color="auto"/>
            </w:tcBorders>
          </w:tcPr>
          <w:p w14:paraId="666011A7" w14:textId="3F0E7516" w:rsidR="00C63E33" w:rsidRPr="001D4175" w:rsidRDefault="00C63E33" w:rsidP="00C34AB9">
            <w:r w:rsidRPr="001D4175">
              <w:t xml:space="preserve">Ukinite zdravilo </w:t>
            </w:r>
            <w:r w:rsidR="001F1D23" w:rsidRPr="001D4175">
              <w:t>Avtozma</w:t>
            </w:r>
            <w:r w:rsidRPr="001D4175">
              <w:t>.</w:t>
            </w:r>
          </w:p>
        </w:tc>
      </w:tr>
    </w:tbl>
    <w:p w14:paraId="14426438" w14:textId="77777777" w:rsidR="00C63E33" w:rsidRPr="001D4175" w:rsidRDefault="00C63E33" w:rsidP="00C63E33"/>
    <w:p w14:paraId="520B8286" w14:textId="77777777" w:rsidR="00C63E33" w:rsidRPr="001D4175" w:rsidRDefault="00C63E33" w:rsidP="00C63E33">
      <w:pPr>
        <w:pStyle w:val="ListParagraphBullet"/>
        <w:numPr>
          <w:ilvl w:val="0"/>
          <w:numId w:val="8"/>
        </w:numPr>
        <w:ind w:left="567" w:hanging="567"/>
      </w:pPr>
      <w:r w:rsidRPr="001D4175">
        <w:t>Majhno absolutno število nevtrofilcev (ANC - absolute neutrophil count)</w:t>
      </w:r>
    </w:p>
    <w:p w14:paraId="1E9B21C7" w14:textId="77777777" w:rsidR="00C63E33" w:rsidRPr="001D4175" w:rsidRDefault="00C63E33" w:rsidP="00C63E33"/>
    <w:p w14:paraId="406B93A1" w14:textId="4BD6527F" w:rsidR="00C63E33" w:rsidRPr="001D4175" w:rsidRDefault="00C63E33" w:rsidP="00D1776B">
      <w:r w:rsidRPr="001D4175">
        <w:t xml:space="preserve">Pri bolnikih, ki predhodno niso bili zdravljeni </w:t>
      </w:r>
      <w:r w:rsidR="00CE5800" w:rsidRPr="001D4175">
        <w:t>s tocilizumabom</w:t>
      </w:r>
      <w:r w:rsidRPr="001D4175">
        <w:t>, zdravljenja ni priporočljivo</w:t>
      </w:r>
      <w:r w:rsidR="00D1776B" w:rsidRPr="001D4175">
        <w:t xml:space="preserve"> </w:t>
      </w:r>
      <w:r w:rsidRPr="001D4175">
        <w:t>uvesti pri bolnikih z absolutnim številom nevtrofilcev (ANC), manjšim od 2 x 10</w:t>
      </w:r>
      <w:r w:rsidRPr="001D4175">
        <w:rPr>
          <w:vertAlign w:val="superscript"/>
        </w:rPr>
        <w:t>9</w:t>
      </w:r>
      <w:r w:rsidRPr="001D4175">
        <w:t>/l.</w:t>
      </w:r>
    </w:p>
    <w:p w14:paraId="7A0B5423" w14:textId="77777777" w:rsidR="00C63E33" w:rsidRPr="001D4175" w:rsidRDefault="00C63E33" w:rsidP="00C63E33"/>
    <w:tbl>
      <w:tblPr>
        <w:tblOverlap w:val="never"/>
        <w:tblW w:w="9216" w:type="dxa"/>
        <w:tblLayout w:type="fixed"/>
        <w:tblCellMar>
          <w:top w:w="28" w:type="dxa"/>
          <w:bottom w:w="28" w:type="dxa"/>
        </w:tblCellMar>
        <w:tblLook w:val="04A0" w:firstRow="1" w:lastRow="0" w:firstColumn="1" w:lastColumn="0" w:noHBand="0" w:noVBand="1"/>
      </w:tblPr>
      <w:tblGrid>
        <w:gridCol w:w="2065"/>
        <w:gridCol w:w="7151"/>
      </w:tblGrid>
      <w:tr w:rsidR="00C63E33" w:rsidRPr="001D4175" w14:paraId="70C16C24" w14:textId="77777777" w:rsidTr="008F37EC">
        <w:trPr>
          <w:cantSplit/>
          <w:tblHeader/>
        </w:trPr>
        <w:tc>
          <w:tcPr>
            <w:tcW w:w="2065" w:type="dxa"/>
            <w:tcBorders>
              <w:top w:val="single" w:sz="4" w:space="0" w:color="auto"/>
              <w:left w:val="single" w:sz="4" w:space="0" w:color="auto"/>
              <w:bottom w:val="nil"/>
              <w:right w:val="nil"/>
            </w:tcBorders>
          </w:tcPr>
          <w:p w14:paraId="1FA7BBF3" w14:textId="77777777" w:rsidR="00C63E33" w:rsidRPr="001D4175" w:rsidRDefault="00C63E33" w:rsidP="00C12B0F">
            <w:pPr>
              <w:keepNext/>
              <w:jc w:val="center"/>
            </w:pPr>
            <w:r w:rsidRPr="001D4175">
              <w:t xml:space="preserve">Laboratorijska vrednost </w:t>
            </w:r>
          </w:p>
          <w:p w14:paraId="00E22F39" w14:textId="77777777" w:rsidR="00C63E33" w:rsidRPr="009C1724" w:rsidRDefault="00C63E33" w:rsidP="00C12B0F">
            <w:pPr>
              <w:keepNext/>
              <w:jc w:val="center"/>
            </w:pPr>
            <w:r w:rsidRPr="001D4175">
              <w:t>(celic x 10</w:t>
            </w:r>
            <w:r w:rsidRPr="001D4175">
              <w:rPr>
                <w:vertAlign w:val="superscript"/>
              </w:rPr>
              <w:t>9</w:t>
            </w:r>
            <w:r w:rsidRPr="001D4175">
              <w:t>/l )</w:t>
            </w:r>
          </w:p>
        </w:tc>
        <w:tc>
          <w:tcPr>
            <w:tcW w:w="7151" w:type="dxa"/>
            <w:tcBorders>
              <w:top w:val="single" w:sz="4" w:space="0" w:color="auto"/>
              <w:left w:val="single" w:sz="4" w:space="0" w:color="auto"/>
              <w:bottom w:val="nil"/>
              <w:right w:val="single" w:sz="4" w:space="0" w:color="auto"/>
            </w:tcBorders>
          </w:tcPr>
          <w:p w14:paraId="003A5E4D" w14:textId="77777777" w:rsidR="00C63E33" w:rsidRPr="001D4175" w:rsidRDefault="00C63E33" w:rsidP="00C12B0F">
            <w:pPr>
              <w:keepNext/>
              <w:jc w:val="center"/>
            </w:pPr>
            <w:r w:rsidRPr="001D4175">
              <w:t>Ukrepanje</w:t>
            </w:r>
          </w:p>
          <w:p w14:paraId="5A40531D" w14:textId="77777777" w:rsidR="00C63E33" w:rsidRPr="001D4175" w:rsidRDefault="00C63E33" w:rsidP="00C12B0F">
            <w:pPr>
              <w:keepNext/>
            </w:pPr>
          </w:p>
        </w:tc>
      </w:tr>
      <w:tr w:rsidR="00C63E33" w:rsidRPr="001D4175" w14:paraId="133F255F" w14:textId="77777777" w:rsidTr="008F37EC">
        <w:trPr>
          <w:cantSplit/>
          <w:tblHeader/>
        </w:trPr>
        <w:tc>
          <w:tcPr>
            <w:tcW w:w="2065" w:type="dxa"/>
            <w:tcBorders>
              <w:top w:val="single" w:sz="4" w:space="0" w:color="auto"/>
              <w:left w:val="single" w:sz="4" w:space="0" w:color="auto"/>
              <w:bottom w:val="nil"/>
              <w:right w:val="nil"/>
            </w:tcBorders>
          </w:tcPr>
          <w:p w14:paraId="475E8508" w14:textId="77777777" w:rsidR="00C63E33" w:rsidRPr="001D4175" w:rsidRDefault="00C63E33" w:rsidP="00C34AB9">
            <w:r w:rsidRPr="001D4175">
              <w:t>ANC &gt; 1</w:t>
            </w:r>
          </w:p>
        </w:tc>
        <w:tc>
          <w:tcPr>
            <w:tcW w:w="7151" w:type="dxa"/>
            <w:tcBorders>
              <w:top w:val="single" w:sz="4" w:space="0" w:color="auto"/>
              <w:left w:val="single" w:sz="4" w:space="0" w:color="auto"/>
              <w:bottom w:val="nil"/>
              <w:right w:val="single" w:sz="4" w:space="0" w:color="auto"/>
            </w:tcBorders>
          </w:tcPr>
          <w:p w14:paraId="102269BD" w14:textId="77777777" w:rsidR="00C63E33" w:rsidRPr="001D4175" w:rsidRDefault="00C63E33" w:rsidP="00C34AB9">
            <w:r w:rsidRPr="001D4175">
              <w:t>Ohranite odmerek.</w:t>
            </w:r>
          </w:p>
        </w:tc>
      </w:tr>
      <w:tr w:rsidR="00C63E33" w:rsidRPr="001D4175" w14:paraId="008C789E" w14:textId="77777777" w:rsidTr="008F37EC">
        <w:trPr>
          <w:cantSplit/>
          <w:tblHeader/>
        </w:trPr>
        <w:tc>
          <w:tcPr>
            <w:tcW w:w="2065" w:type="dxa"/>
            <w:tcBorders>
              <w:top w:val="single" w:sz="4" w:space="0" w:color="auto"/>
              <w:left w:val="single" w:sz="4" w:space="0" w:color="auto"/>
              <w:bottom w:val="nil"/>
              <w:right w:val="nil"/>
            </w:tcBorders>
          </w:tcPr>
          <w:p w14:paraId="78895957" w14:textId="77777777" w:rsidR="00C63E33" w:rsidRPr="001D4175" w:rsidRDefault="00C63E33" w:rsidP="00C34AB9">
            <w:r w:rsidRPr="001D4175">
              <w:t>ANC 0,5 do 1</w:t>
            </w:r>
          </w:p>
        </w:tc>
        <w:tc>
          <w:tcPr>
            <w:tcW w:w="7151" w:type="dxa"/>
            <w:tcBorders>
              <w:top w:val="single" w:sz="4" w:space="0" w:color="auto"/>
              <w:left w:val="single" w:sz="4" w:space="0" w:color="auto"/>
              <w:bottom w:val="nil"/>
              <w:right w:val="single" w:sz="4" w:space="0" w:color="auto"/>
            </w:tcBorders>
          </w:tcPr>
          <w:p w14:paraId="483568C6" w14:textId="7827A275" w:rsidR="00C63E33" w:rsidRPr="001D4175" w:rsidRDefault="00C63E33" w:rsidP="00C34AB9">
            <w:r w:rsidRPr="001D4175">
              <w:t xml:space="preserve">Prekinite uporabo zdravila </w:t>
            </w:r>
            <w:r w:rsidR="001F1D23" w:rsidRPr="001D4175">
              <w:t>Avtozma</w:t>
            </w:r>
            <w:r w:rsidRPr="001D4175">
              <w:t>.</w:t>
            </w:r>
          </w:p>
          <w:p w14:paraId="44014BAC" w14:textId="77777777" w:rsidR="00C63E33" w:rsidRPr="001D4175" w:rsidRDefault="00C63E33" w:rsidP="00C34AB9"/>
          <w:p w14:paraId="00C0D3DD" w14:textId="239057EB" w:rsidR="00C63E33" w:rsidRPr="001D4175" w:rsidRDefault="00C63E33" w:rsidP="00C34AB9">
            <w:r w:rsidRPr="001D4175">
              <w:t>Ko se absolutno število nevtrofilcev poveča na &gt; 1 x 10</w:t>
            </w:r>
            <w:r w:rsidRPr="001D4175">
              <w:rPr>
                <w:vertAlign w:val="superscript"/>
              </w:rPr>
              <w:t>9</w:t>
            </w:r>
            <w:r w:rsidRPr="001D4175">
              <w:t xml:space="preserve">/l, znova uvedite zdravilo </w:t>
            </w:r>
            <w:r w:rsidR="001F1D23" w:rsidRPr="001D4175">
              <w:t>Avtozma</w:t>
            </w:r>
            <w:r w:rsidRPr="001D4175">
              <w:t xml:space="preserve"> z odmerjanjem enkrat na dva tedna in povečajte pogostnost odmerjanja na enkrat na teden, kot je klinično ustrezno.</w:t>
            </w:r>
          </w:p>
        </w:tc>
      </w:tr>
      <w:tr w:rsidR="00C63E33" w:rsidRPr="001D4175" w14:paraId="3F1D7426" w14:textId="77777777" w:rsidTr="008F37EC">
        <w:trPr>
          <w:cantSplit/>
          <w:tblHeader/>
        </w:trPr>
        <w:tc>
          <w:tcPr>
            <w:tcW w:w="2065" w:type="dxa"/>
            <w:tcBorders>
              <w:top w:val="single" w:sz="4" w:space="0" w:color="auto"/>
              <w:left w:val="single" w:sz="4" w:space="0" w:color="auto"/>
              <w:bottom w:val="single" w:sz="4" w:space="0" w:color="auto"/>
              <w:right w:val="nil"/>
            </w:tcBorders>
          </w:tcPr>
          <w:p w14:paraId="27FBE2C6" w14:textId="77777777" w:rsidR="00C63E33" w:rsidRPr="001D4175" w:rsidRDefault="00C63E33" w:rsidP="00C34AB9">
            <w:r w:rsidRPr="001D4175">
              <w:t>ANC &lt; 0,5</w:t>
            </w:r>
          </w:p>
        </w:tc>
        <w:tc>
          <w:tcPr>
            <w:tcW w:w="7151" w:type="dxa"/>
            <w:tcBorders>
              <w:top w:val="single" w:sz="4" w:space="0" w:color="auto"/>
              <w:left w:val="single" w:sz="4" w:space="0" w:color="auto"/>
              <w:bottom w:val="single" w:sz="4" w:space="0" w:color="auto"/>
              <w:right w:val="single" w:sz="4" w:space="0" w:color="auto"/>
            </w:tcBorders>
          </w:tcPr>
          <w:p w14:paraId="05378CB3" w14:textId="73899E1F" w:rsidR="00C63E33" w:rsidRPr="001D4175" w:rsidRDefault="00C63E33" w:rsidP="00C34AB9">
            <w:r w:rsidRPr="001D4175">
              <w:t xml:space="preserve">Ukinite zdravilo </w:t>
            </w:r>
            <w:r w:rsidR="001F1D23" w:rsidRPr="001D4175">
              <w:t>Avtozma</w:t>
            </w:r>
            <w:r w:rsidRPr="001D4175">
              <w:t>.</w:t>
            </w:r>
          </w:p>
        </w:tc>
      </w:tr>
    </w:tbl>
    <w:p w14:paraId="67FDB214" w14:textId="77777777" w:rsidR="00C63E33" w:rsidRPr="001D4175" w:rsidRDefault="00C63E33" w:rsidP="00C63E33"/>
    <w:p w14:paraId="0AA58A60" w14:textId="77777777" w:rsidR="00C63E33" w:rsidRPr="001D4175" w:rsidRDefault="00C63E33" w:rsidP="00C63E33">
      <w:pPr>
        <w:pStyle w:val="ListParagraphBullet"/>
        <w:numPr>
          <w:ilvl w:val="0"/>
          <w:numId w:val="8"/>
        </w:numPr>
        <w:ind w:left="567" w:hanging="567"/>
      </w:pPr>
      <w:r w:rsidRPr="001D4175">
        <w:t>Majhno število trombocitov</w:t>
      </w:r>
    </w:p>
    <w:p w14:paraId="0BBA47F0" w14:textId="77777777" w:rsidR="00C63E33" w:rsidRPr="001D4175" w:rsidRDefault="00C63E33" w:rsidP="00C63E33"/>
    <w:tbl>
      <w:tblPr>
        <w:tblOverlap w:val="never"/>
        <w:tblW w:w="9216" w:type="dxa"/>
        <w:tblLayout w:type="fixed"/>
        <w:tblCellMar>
          <w:top w:w="28" w:type="dxa"/>
          <w:bottom w:w="28" w:type="dxa"/>
        </w:tblCellMar>
        <w:tblLook w:val="04A0" w:firstRow="1" w:lastRow="0" w:firstColumn="1" w:lastColumn="0" w:noHBand="0" w:noVBand="1"/>
      </w:tblPr>
      <w:tblGrid>
        <w:gridCol w:w="2074"/>
        <w:gridCol w:w="7142"/>
      </w:tblGrid>
      <w:tr w:rsidR="00C63E33" w:rsidRPr="001D4175" w14:paraId="2AF782ED" w14:textId="77777777" w:rsidTr="008F37EC">
        <w:trPr>
          <w:cantSplit/>
          <w:tblHeader/>
        </w:trPr>
        <w:tc>
          <w:tcPr>
            <w:tcW w:w="2074" w:type="dxa"/>
            <w:tcBorders>
              <w:top w:val="single" w:sz="4" w:space="0" w:color="auto"/>
              <w:left w:val="single" w:sz="4" w:space="0" w:color="auto"/>
              <w:bottom w:val="nil"/>
              <w:right w:val="nil"/>
            </w:tcBorders>
          </w:tcPr>
          <w:p w14:paraId="04668B79" w14:textId="77777777" w:rsidR="00C63E33" w:rsidRPr="001D4175" w:rsidRDefault="00C63E33" w:rsidP="00C12B0F">
            <w:pPr>
              <w:keepNext/>
              <w:jc w:val="center"/>
            </w:pPr>
            <w:r w:rsidRPr="001D4175">
              <w:t>Laboratorijska vrednost</w:t>
            </w:r>
          </w:p>
          <w:p w14:paraId="6D0146CB" w14:textId="77777777" w:rsidR="00C63E33" w:rsidRPr="001D4175" w:rsidRDefault="00C63E33" w:rsidP="00C12B0F">
            <w:pPr>
              <w:keepNext/>
              <w:jc w:val="center"/>
            </w:pPr>
            <w:r w:rsidRPr="001D4175">
              <w:t>(celic x 10</w:t>
            </w:r>
            <w:r w:rsidRPr="001D4175">
              <w:rPr>
                <w:vertAlign w:val="superscript"/>
              </w:rPr>
              <w:t>3</w:t>
            </w:r>
            <w:r w:rsidRPr="001D4175">
              <w:t>/μl)</w:t>
            </w:r>
          </w:p>
        </w:tc>
        <w:tc>
          <w:tcPr>
            <w:tcW w:w="7142" w:type="dxa"/>
            <w:tcBorders>
              <w:top w:val="single" w:sz="4" w:space="0" w:color="auto"/>
              <w:left w:val="single" w:sz="4" w:space="0" w:color="auto"/>
              <w:bottom w:val="nil"/>
              <w:right w:val="single" w:sz="4" w:space="0" w:color="auto"/>
            </w:tcBorders>
          </w:tcPr>
          <w:p w14:paraId="6505CF88" w14:textId="77777777" w:rsidR="00C63E33" w:rsidRPr="001D4175" w:rsidRDefault="00C63E33" w:rsidP="00C12B0F">
            <w:pPr>
              <w:keepNext/>
              <w:jc w:val="center"/>
            </w:pPr>
            <w:r w:rsidRPr="001D4175">
              <w:t>Ukrepanje</w:t>
            </w:r>
          </w:p>
        </w:tc>
      </w:tr>
      <w:tr w:rsidR="00C63E33" w:rsidRPr="001D4175" w14:paraId="43BBD566" w14:textId="77777777" w:rsidTr="008F37EC">
        <w:trPr>
          <w:cantSplit/>
          <w:tblHeader/>
        </w:trPr>
        <w:tc>
          <w:tcPr>
            <w:tcW w:w="2074" w:type="dxa"/>
            <w:tcBorders>
              <w:top w:val="single" w:sz="4" w:space="0" w:color="auto"/>
              <w:left w:val="single" w:sz="4" w:space="0" w:color="auto"/>
              <w:bottom w:val="nil"/>
              <w:right w:val="nil"/>
            </w:tcBorders>
          </w:tcPr>
          <w:p w14:paraId="746694DD" w14:textId="77777777" w:rsidR="00C63E33" w:rsidRPr="001D4175" w:rsidRDefault="00C63E33" w:rsidP="00C34AB9">
            <w:r w:rsidRPr="001D4175">
              <w:t>50 do 100</w:t>
            </w:r>
          </w:p>
        </w:tc>
        <w:tc>
          <w:tcPr>
            <w:tcW w:w="7142" w:type="dxa"/>
            <w:tcBorders>
              <w:top w:val="single" w:sz="4" w:space="0" w:color="auto"/>
              <w:left w:val="single" w:sz="4" w:space="0" w:color="auto"/>
              <w:bottom w:val="nil"/>
              <w:right w:val="single" w:sz="4" w:space="0" w:color="auto"/>
            </w:tcBorders>
          </w:tcPr>
          <w:p w14:paraId="1E69C92A" w14:textId="0183FD9B" w:rsidR="00C63E33" w:rsidRPr="001D4175" w:rsidRDefault="00C63E33" w:rsidP="00C34AB9">
            <w:r w:rsidRPr="001D4175">
              <w:t xml:space="preserve">Prekinite uporabo zdravila </w:t>
            </w:r>
            <w:r w:rsidR="001F1D23" w:rsidRPr="001D4175">
              <w:t>Avtozma</w:t>
            </w:r>
            <w:r w:rsidRPr="001D4175">
              <w:t>.</w:t>
            </w:r>
          </w:p>
          <w:p w14:paraId="5B5712DE" w14:textId="77777777" w:rsidR="00C63E33" w:rsidRPr="001D4175" w:rsidRDefault="00C63E33" w:rsidP="00C34AB9"/>
          <w:p w14:paraId="367BBAD9" w14:textId="3FA4DDFA" w:rsidR="00C63E33" w:rsidRPr="001D4175" w:rsidRDefault="00C63E33" w:rsidP="00C34AB9">
            <w:r w:rsidRPr="001D4175">
              <w:t>Ko je število trombocitov &gt; 100 x 10</w:t>
            </w:r>
            <w:r w:rsidRPr="001D4175">
              <w:rPr>
                <w:vertAlign w:val="superscript"/>
              </w:rPr>
              <w:t>3</w:t>
            </w:r>
            <w:r w:rsidRPr="001D4175">
              <w:t xml:space="preserve">/μl, znova uvedite zdravilo </w:t>
            </w:r>
            <w:r w:rsidR="001F1D23" w:rsidRPr="001D4175">
              <w:t>Avtozma</w:t>
            </w:r>
            <w:r w:rsidRPr="001D4175">
              <w:t xml:space="preserve"> z odmerjanjem enkrat na dva tedna in povečajte pogostnost odmerjanja na enkrat na teden, kot je klinično ustrezno.</w:t>
            </w:r>
          </w:p>
        </w:tc>
      </w:tr>
      <w:tr w:rsidR="00C63E33" w:rsidRPr="001D4175" w14:paraId="3A214527" w14:textId="77777777" w:rsidTr="008F37EC">
        <w:trPr>
          <w:cantSplit/>
          <w:tblHeader/>
        </w:trPr>
        <w:tc>
          <w:tcPr>
            <w:tcW w:w="2074" w:type="dxa"/>
            <w:tcBorders>
              <w:top w:val="single" w:sz="4" w:space="0" w:color="auto"/>
              <w:left w:val="single" w:sz="4" w:space="0" w:color="auto"/>
              <w:bottom w:val="single" w:sz="4" w:space="0" w:color="auto"/>
              <w:right w:val="nil"/>
            </w:tcBorders>
          </w:tcPr>
          <w:p w14:paraId="17F6773C" w14:textId="77777777" w:rsidR="00C63E33" w:rsidRPr="001D4175" w:rsidRDefault="00C63E33" w:rsidP="00C34AB9">
            <w:r w:rsidRPr="001D4175">
              <w:t>&lt; 50</w:t>
            </w:r>
          </w:p>
        </w:tc>
        <w:tc>
          <w:tcPr>
            <w:tcW w:w="7142" w:type="dxa"/>
            <w:tcBorders>
              <w:top w:val="single" w:sz="4" w:space="0" w:color="auto"/>
              <w:left w:val="single" w:sz="4" w:space="0" w:color="auto"/>
              <w:bottom w:val="single" w:sz="4" w:space="0" w:color="auto"/>
              <w:right w:val="single" w:sz="4" w:space="0" w:color="auto"/>
            </w:tcBorders>
          </w:tcPr>
          <w:p w14:paraId="6548EFB8" w14:textId="32E4A247" w:rsidR="00C63E33" w:rsidRPr="001D4175" w:rsidRDefault="00C63E33" w:rsidP="00C34AB9">
            <w:r w:rsidRPr="001D4175">
              <w:t xml:space="preserve">Ukinite zdravilo </w:t>
            </w:r>
            <w:r w:rsidR="001F1D23" w:rsidRPr="001D4175">
              <w:t>Avtozma</w:t>
            </w:r>
            <w:r w:rsidRPr="001D4175">
              <w:t>.</w:t>
            </w:r>
          </w:p>
        </w:tc>
      </w:tr>
    </w:tbl>
    <w:p w14:paraId="2966C4CF" w14:textId="77777777" w:rsidR="00C63E33" w:rsidRPr="001D4175" w:rsidRDefault="00C63E33" w:rsidP="00C63E33"/>
    <w:p w14:paraId="6698F24B" w14:textId="77777777" w:rsidR="00C63E33" w:rsidRPr="001D4175" w:rsidRDefault="00C63E33" w:rsidP="00C12B0F">
      <w:pPr>
        <w:keepNext/>
        <w:rPr>
          <w:u w:val="single"/>
        </w:rPr>
      </w:pPr>
      <w:r w:rsidRPr="001D4175">
        <w:rPr>
          <w:u w:val="single"/>
        </w:rPr>
        <w:t>RA in GCA</w:t>
      </w:r>
    </w:p>
    <w:p w14:paraId="149410D3" w14:textId="77777777" w:rsidR="00C63E33" w:rsidRPr="001D4175" w:rsidRDefault="00C63E33" w:rsidP="00C12B0F">
      <w:pPr>
        <w:keepNext/>
        <w:rPr>
          <w:i/>
          <w:iCs/>
        </w:rPr>
      </w:pPr>
      <w:r w:rsidRPr="001D4175">
        <w:rPr>
          <w:i/>
          <w:iCs/>
        </w:rPr>
        <w:t>Izpuščeni odmerek</w:t>
      </w:r>
    </w:p>
    <w:p w14:paraId="0F561F82" w14:textId="0E335535" w:rsidR="00C63E33" w:rsidRPr="001D4175" w:rsidRDefault="00C63E33" w:rsidP="00C63E33">
      <w:r w:rsidRPr="001D4175">
        <w:t xml:space="preserve">Če je od izpuščenega tedenskega odmerka subkutane injekcije zdravila </w:t>
      </w:r>
      <w:r w:rsidR="001F1D23" w:rsidRPr="001D4175">
        <w:t>Avtozma</w:t>
      </w:r>
      <w:r w:rsidRPr="001D4175">
        <w:t xml:space="preserve"> minilo manj kot 7 dni, je treba bolniku naročiti, da izpuščeni odmerek vzame na dan naslednjega načrtovanega odmerka. Če bolnik prejema zdravilo </w:t>
      </w:r>
      <w:r w:rsidR="001F1D23" w:rsidRPr="001D4175">
        <w:t>Avtozma</w:t>
      </w:r>
      <w:r w:rsidRPr="001D4175">
        <w:t xml:space="preserve"> s subkutano injekcijo enkrat na dva tedna in je od izpuščenega odmerka minilo manj kot 7 dni, mu je treba naročiti, da izpuščeni odmerek vzame nemudoma, naslednji odmerek pa po običajnem razporedu.</w:t>
      </w:r>
    </w:p>
    <w:p w14:paraId="7603822F" w14:textId="77777777" w:rsidR="00C63E33" w:rsidRPr="001D4175" w:rsidRDefault="00C63E33" w:rsidP="00C63E33"/>
    <w:p w14:paraId="7FA63B9B" w14:textId="77777777" w:rsidR="00C63E33" w:rsidRPr="001D4175" w:rsidRDefault="00C63E33" w:rsidP="00C12B0F">
      <w:pPr>
        <w:keepNext/>
        <w:rPr>
          <w:u w:val="single"/>
        </w:rPr>
      </w:pPr>
      <w:r w:rsidRPr="001D4175">
        <w:rPr>
          <w:u w:val="single"/>
        </w:rPr>
        <w:lastRenderedPageBreak/>
        <w:t>Posebne populacije</w:t>
      </w:r>
    </w:p>
    <w:p w14:paraId="2749B74D" w14:textId="77777777" w:rsidR="00C63E33" w:rsidRPr="001D4175" w:rsidRDefault="00C63E33" w:rsidP="00C12B0F">
      <w:pPr>
        <w:keepNext/>
      </w:pPr>
    </w:p>
    <w:p w14:paraId="5209C08A" w14:textId="77777777" w:rsidR="00C63E33" w:rsidRPr="001D4175" w:rsidRDefault="00C63E33" w:rsidP="00C12B0F">
      <w:pPr>
        <w:keepNext/>
        <w:rPr>
          <w:i/>
          <w:iCs/>
        </w:rPr>
      </w:pPr>
      <w:r w:rsidRPr="001D4175">
        <w:rPr>
          <w:i/>
          <w:iCs/>
        </w:rPr>
        <w:t>Starejši</w:t>
      </w:r>
    </w:p>
    <w:p w14:paraId="5B2C577B" w14:textId="77777777" w:rsidR="00C63E33" w:rsidRPr="001D4175" w:rsidRDefault="00C63E33" w:rsidP="00C63E33">
      <w:r w:rsidRPr="001D4175">
        <w:t>Starejšim bolnikom (&gt; 65 let) odmerka ni treba prilagoditi.</w:t>
      </w:r>
    </w:p>
    <w:p w14:paraId="4F24F25C" w14:textId="77777777" w:rsidR="00C63E33" w:rsidRPr="001D4175" w:rsidRDefault="00C63E33" w:rsidP="00C63E33"/>
    <w:p w14:paraId="577283BE" w14:textId="77777777" w:rsidR="00C63E33" w:rsidRPr="001D4175" w:rsidRDefault="00C63E33" w:rsidP="00C12B0F">
      <w:pPr>
        <w:keepNext/>
        <w:rPr>
          <w:i/>
          <w:iCs/>
        </w:rPr>
      </w:pPr>
      <w:r w:rsidRPr="001D4175">
        <w:rPr>
          <w:i/>
          <w:iCs/>
        </w:rPr>
        <w:t>Okvara ledvic</w:t>
      </w:r>
    </w:p>
    <w:p w14:paraId="5F35056F" w14:textId="6258947D" w:rsidR="00C63E33" w:rsidRPr="001D4175" w:rsidRDefault="00C63E33" w:rsidP="00C63E33">
      <w:r w:rsidRPr="001D4175">
        <w:t xml:space="preserve">Bolnikom z blago ali zmerno okvaro ledvic odmerka ni treba prilagoditi. Uporaba zdravila </w:t>
      </w:r>
      <w:r w:rsidR="001F1D23" w:rsidRPr="001D4175">
        <w:t>Avtozma</w:t>
      </w:r>
      <w:r w:rsidRPr="001D4175">
        <w:t xml:space="preserve"> ni raziskana pri bolnikih s hudo okvaro ledvic (glejte poglavje 5.2). Delovanje ledvic je treba pri teh bolnikih skrbno nadzorovati.</w:t>
      </w:r>
    </w:p>
    <w:p w14:paraId="101E655E" w14:textId="77777777" w:rsidR="00C63E33" w:rsidRPr="001D4175" w:rsidRDefault="00C63E33" w:rsidP="00C63E33"/>
    <w:p w14:paraId="79238C27" w14:textId="77777777" w:rsidR="00C63E33" w:rsidRPr="001D4175" w:rsidRDefault="00C63E33" w:rsidP="00C12B0F">
      <w:pPr>
        <w:keepNext/>
        <w:rPr>
          <w:i/>
          <w:iCs/>
        </w:rPr>
      </w:pPr>
      <w:r w:rsidRPr="001D4175">
        <w:rPr>
          <w:i/>
          <w:iCs/>
        </w:rPr>
        <w:t>Okvara jeter</w:t>
      </w:r>
    </w:p>
    <w:p w14:paraId="63C4BF88" w14:textId="7B456F20" w:rsidR="00C63E33" w:rsidRPr="001D4175" w:rsidRDefault="00C63E33" w:rsidP="00D1776B">
      <w:r w:rsidRPr="001D4175">
        <w:t xml:space="preserve">Uporaba zdravila </w:t>
      </w:r>
      <w:r w:rsidR="001F1D23" w:rsidRPr="001D4175">
        <w:t>Avtozma</w:t>
      </w:r>
      <w:r w:rsidRPr="001D4175">
        <w:t xml:space="preserve"> pri bolnikih z okvaro jeter ni raziskana, zato ni mogoče dati priporočil za</w:t>
      </w:r>
      <w:r w:rsidR="00D1776B" w:rsidRPr="001D4175">
        <w:t xml:space="preserve"> </w:t>
      </w:r>
      <w:r w:rsidRPr="001D4175">
        <w:t>odmerjanje.</w:t>
      </w:r>
    </w:p>
    <w:p w14:paraId="0DF4BEEB" w14:textId="77777777" w:rsidR="00C63E33" w:rsidRPr="001D4175" w:rsidRDefault="00C63E33" w:rsidP="00C63E33"/>
    <w:p w14:paraId="014CF02D" w14:textId="77777777" w:rsidR="00C63E33" w:rsidRPr="001D4175" w:rsidRDefault="00C63E33" w:rsidP="00C12B0F">
      <w:pPr>
        <w:keepNext/>
        <w:rPr>
          <w:i/>
          <w:iCs/>
        </w:rPr>
      </w:pPr>
      <w:r w:rsidRPr="001D4175">
        <w:rPr>
          <w:i/>
          <w:iCs/>
        </w:rPr>
        <w:t>Pediatrična populacija</w:t>
      </w:r>
    </w:p>
    <w:p w14:paraId="7FA6A7AA" w14:textId="31C51829" w:rsidR="00C63E33" w:rsidRPr="001D4175" w:rsidRDefault="00C63E33" w:rsidP="00C63E33">
      <w:r w:rsidRPr="001D4175">
        <w:t xml:space="preserve">Varnost in učinkovitost zdravila </w:t>
      </w:r>
      <w:r w:rsidR="001F1D23" w:rsidRPr="001D4175">
        <w:t>Avtozma</w:t>
      </w:r>
      <w:r w:rsidRPr="001D4175">
        <w:t xml:space="preserve"> v subkutani obliki pri otrocih od rojstva do 1. leta nista dokazani. Podatkov ni na voljo.</w:t>
      </w:r>
    </w:p>
    <w:p w14:paraId="377B233D" w14:textId="77777777" w:rsidR="00C63E33" w:rsidRPr="001D4175" w:rsidRDefault="00C63E33" w:rsidP="00C63E33"/>
    <w:p w14:paraId="0A03B18E" w14:textId="713CA858" w:rsidR="00C63E33" w:rsidRPr="001D4175" w:rsidRDefault="00C63E33" w:rsidP="00C63E33">
      <w:r w:rsidRPr="001D4175">
        <w:t xml:space="preserve">Sprememba odmerka mora temeljiti na spremembi bolnikove telesne mase v določenem obdobju. Zdravilo </w:t>
      </w:r>
      <w:r w:rsidR="001F1D23" w:rsidRPr="001D4175">
        <w:t>Avtozma</w:t>
      </w:r>
      <w:r w:rsidRPr="001D4175">
        <w:t xml:space="preserve"> se lahko uporablja samostojno ali v kombinaciji z metotreksatom.</w:t>
      </w:r>
    </w:p>
    <w:p w14:paraId="4ABF589F" w14:textId="77777777" w:rsidR="00C63E33" w:rsidRPr="001D4175" w:rsidRDefault="00C63E33" w:rsidP="00C63E33"/>
    <w:p w14:paraId="29B7A2E8" w14:textId="77777777" w:rsidR="00C63E33" w:rsidRPr="001D4175" w:rsidRDefault="00C63E33" w:rsidP="00C12B0F">
      <w:pPr>
        <w:keepNext/>
        <w:rPr>
          <w:i/>
          <w:iCs/>
        </w:rPr>
      </w:pPr>
      <w:r w:rsidRPr="001D4175">
        <w:rPr>
          <w:i/>
          <w:iCs/>
        </w:rPr>
        <w:t>Bolniki s sJIA</w:t>
      </w:r>
    </w:p>
    <w:p w14:paraId="04F15B47" w14:textId="77777777" w:rsidR="00C63E33" w:rsidRPr="001D4175" w:rsidRDefault="00C63E33" w:rsidP="00C63E33">
      <w:r w:rsidRPr="001D4175">
        <w:t>Priporočeno odmerjanje za bolnike, starejše od 1 leta, je 162 mg subkutano enkrat na teden pri bolnikih, ki tehtajo 30 kg ali več, ali 162 mg subkutano vsaka 2 tedna pri bolnikih, ki tehtajo manj kot 30 kg.</w:t>
      </w:r>
    </w:p>
    <w:p w14:paraId="3A4760BA" w14:textId="3F1334CD" w:rsidR="00C63E33" w:rsidRPr="001D4175" w:rsidRDefault="00C63E33" w:rsidP="00C63E33">
      <w:r w:rsidRPr="001D4175">
        <w:t xml:space="preserve">Bolniki morajo ob prejemu subkutane oblike zdravila </w:t>
      </w:r>
      <w:r w:rsidR="001F1D23" w:rsidRPr="001D4175">
        <w:t>Avtozma</w:t>
      </w:r>
      <w:r w:rsidRPr="001D4175">
        <w:t xml:space="preserve"> tehtati najmanj 10 kg.</w:t>
      </w:r>
    </w:p>
    <w:p w14:paraId="5F56804F" w14:textId="77777777" w:rsidR="00C63E33" w:rsidRPr="001D4175" w:rsidRDefault="00C63E33" w:rsidP="00C63E33"/>
    <w:p w14:paraId="14852E25" w14:textId="77777777" w:rsidR="00C63E33" w:rsidRPr="001D4175" w:rsidRDefault="00C63E33" w:rsidP="00C12B0F">
      <w:pPr>
        <w:keepNext/>
        <w:rPr>
          <w:i/>
          <w:iCs/>
        </w:rPr>
      </w:pPr>
      <w:r w:rsidRPr="001D4175">
        <w:rPr>
          <w:i/>
          <w:iCs/>
        </w:rPr>
        <w:t>Bolniki s pJIA</w:t>
      </w:r>
    </w:p>
    <w:p w14:paraId="5447F3F1" w14:textId="77777777" w:rsidR="00C63E33" w:rsidRPr="001D4175" w:rsidRDefault="00C63E33" w:rsidP="00C63E33">
      <w:r w:rsidRPr="001D4175">
        <w:t>Priporočeno odmerjanje za bolnike, starejše od 2 let, je 162 mg subkutano enkrat na 2 tedna pri bolnikih, ki tehtajo 30 kg ali več, in 162 mg subkutano enkrat na 3 tedne pri bolnikih, ki tehtajo manj kot 30 kg.</w:t>
      </w:r>
    </w:p>
    <w:p w14:paraId="67664EB9" w14:textId="77777777" w:rsidR="00C63E33" w:rsidRPr="001D4175" w:rsidRDefault="00C63E33" w:rsidP="00C63E33"/>
    <w:p w14:paraId="5AE6F7CE" w14:textId="77777777" w:rsidR="00C63E33" w:rsidRPr="001D4175" w:rsidRDefault="00C63E33" w:rsidP="00C12B0F">
      <w:pPr>
        <w:keepNext/>
        <w:rPr>
          <w:u w:val="single"/>
        </w:rPr>
      </w:pPr>
      <w:r w:rsidRPr="001D4175">
        <w:rPr>
          <w:u w:val="single"/>
        </w:rPr>
        <w:t>Prilagoditev odmerka zaradi nenormalnih laboratorijskih vrednosti (sJIA in pJIA)</w:t>
      </w:r>
    </w:p>
    <w:p w14:paraId="69BD898D" w14:textId="77777777" w:rsidR="00C63E33" w:rsidRPr="001D4175" w:rsidRDefault="00C63E33" w:rsidP="00C12B0F">
      <w:pPr>
        <w:keepNext/>
      </w:pPr>
    </w:p>
    <w:p w14:paraId="2752DFC2" w14:textId="77777777" w:rsidR="00C63E33" w:rsidRPr="001D4175" w:rsidRDefault="00C63E33" w:rsidP="00C63E33">
      <w:r w:rsidRPr="001D4175">
        <w:t>Če je primerno, je treba odmerek sočasno uporabljenega metotreksata in/ali drugih zdravil prilagoditi ali uporabo ustaviti ter odmerjanje tocilizumaba prekiniti, dokler klinično stanje ni ocenjeno. Pri bolnikih s sJIA ali pJIA lahko veliko sočasnih bolezni vpliva na laboratorijske vrednosti, zato moramo pri vsakem bolniku posebej presoditi, ali je zdravljenje s tocilizumabom treba prekiniti.</w:t>
      </w:r>
    </w:p>
    <w:p w14:paraId="315EE0C8" w14:textId="77777777" w:rsidR="00C63E33" w:rsidRPr="001D4175" w:rsidRDefault="00C63E33" w:rsidP="00C63E33"/>
    <w:p w14:paraId="1FE22130" w14:textId="77777777" w:rsidR="00C63E33" w:rsidRPr="001D4175" w:rsidRDefault="00C63E33" w:rsidP="00C63E33">
      <w:pPr>
        <w:pStyle w:val="ListParagraphBullet"/>
        <w:numPr>
          <w:ilvl w:val="0"/>
          <w:numId w:val="8"/>
        </w:numPr>
        <w:ind w:left="567" w:hanging="567"/>
      </w:pPr>
      <w:r w:rsidRPr="001D4175">
        <w:t>Nenormalne vrednosti jetrnih encimov</w:t>
      </w:r>
    </w:p>
    <w:p w14:paraId="412001AF" w14:textId="77777777" w:rsidR="00D1776B" w:rsidRPr="001D4175" w:rsidRDefault="00D1776B" w:rsidP="00D1776B"/>
    <w:tbl>
      <w:tblPr>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078"/>
        <w:gridCol w:w="7210"/>
      </w:tblGrid>
      <w:tr w:rsidR="00C63E33" w:rsidRPr="001D4175" w14:paraId="268E4B25" w14:textId="77777777" w:rsidTr="008F37EC">
        <w:trPr>
          <w:cantSplit/>
          <w:tblHeader/>
        </w:trPr>
        <w:tc>
          <w:tcPr>
            <w:tcW w:w="2078" w:type="dxa"/>
          </w:tcPr>
          <w:p w14:paraId="03ED68D9" w14:textId="77777777" w:rsidR="00C63E33" w:rsidRPr="001D4175" w:rsidRDefault="00C63E33" w:rsidP="00C12B0F">
            <w:pPr>
              <w:keepNext/>
              <w:jc w:val="center"/>
            </w:pPr>
            <w:r w:rsidRPr="001D4175">
              <w:t>Laboratorijska vrednost</w:t>
            </w:r>
          </w:p>
        </w:tc>
        <w:tc>
          <w:tcPr>
            <w:tcW w:w="7210" w:type="dxa"/>
          </w:tcPr>
          <w:p w14:paraId="45DC113E" w14:textId="77777777" w:rsidR="00C63E33" w:rsidRPr="001D4175" w:rsidRDefault="00C63E33" w:rsidP="00C12B0F">
            <w:pPr>
              <w:keepNext/>
              <w:jc w:val="center"/>
            </w:pPr>
            <w:r w:rsidRPr="001D4175">
              <w:t>Ukrepanje</w:t>
            </w:r>
          </w:p>
        </w:tc>
      </w:tr>
      <w:tr w:rsidR="00C63E33" w:rsidRPr="001D4175" w14:paraId="03EEC2BE" w14:textId="77777777" w:rsidTr="008F37EC">
        <w:trPr>
          <w:cantSplit/>
          <w:tblHeader/>
        </w:trPr>
        <w:tc>
          <w:tcPr>
            <w:tcW w:w="2078" w:type="dxa"/>
          </w:tcPr>
          <w:p w14:paraId="3BE59931" w14:textId="77777777" w:rsidR="00C63E33" w:rsidRPr="009C1724" w:rsidRDefault="00C63E33" w:rsidP="00C34AB9">
            <w:r w:rsidRPr="001D4175">
              <w:t>&gt; 1- do 3-kratna zgornja meja normalne vrednosti (ZMN)</w:t>
            </w:r>
          </w:p>
        </w:tc>
        <w:tc>
          <w:tcPr>
            <w:tcW w:w="7210" w:type="dxa"/>
          </w:tcPr>
          <w:p w14:paraId="7232C2F7" w14:textId="77777777" w:rsidR="00C63E33" w:rsidRPr="001D4175" w:rsidRDefault="00C63E33" w:rsidP="00C34AB9">
            <w:r w:rsidRPr="001D4175">
              <w:t>Prilagodite odmerek sočasnega metotreksata, če je primerno.</w:t>
            </w:r>
          </w:p>
          <w:p w14:paraId="206E7997" w14:textId="77777777" w:rsidR="00C63E33" w:rsidRPr="001D4175" w:rsidRDefault="00C63E33" w:rsidP="00C34AB9"/>
          <w:p w14:paraId="493B5312" w14:textId="5EDD67A0" w:rsidR="00C63E33" w:rsidRPr="001D4175" w:rsidRDefault="00C63E33" w:rsidP="00C34AB9">
            <w:r w:rsidRPr="001D4175">
              <w:t xml:space="preserve">V primeru dolgotrajnih zvišanj v tem razponu prekinite uporabo zdravila </w:t>
            </w:r>
            <w:r w:rsidR="001F1D23" w:rsidRPr="001D4175">
              <w:t>Avtozma</w:t>
            </w:r>
            <w:r w:rsidRPr="001D4175">
              <w:t>, dokler se alanin-aminotransferaza (ALT) ali aspartat- aminotransferaza (AST) ne normalizira.</w:t>
            </w:r>
          </w:p>
        </w:tc>
      </w:tr>
      <w:tr w:rsidR="00C63E33" w:rsidRPr="001D4175" w14:paraId="3071A98F" w14:textId="77777777" w:rsidTr="008F37EC">
        <w:trPr>
          <w:cantSplit/>
          <w:tblHeader/>
        </w:trPr>
        <w:tc>
          <w:tcPr>
            <w:tcW w:w="2078" w:type="dxa"/>
          </w:tcPr>
          <w:p w14:paraId="79B1A765" w14:textId="77777777" w:rsidR="00C63E33" w:rsidRPr="001D4175" w:rsidRDefault="00C63E33" w:rsidP="00C34AB9">
            <w:r w:rsidRPr="001D4175">
              <w:t>&gt; 3- do 5-kratna ZMN</w:t>
            </w:r>
          </w:p>
        </w:tc>
        <w:tc>
          <w:tcPr>
            <w:tcW w:w="7210" w:type="dxa"/>
          </w:tcPr>
          <w:p w14:paraId="2F6FCC9F" w14:textId="77777777" w:rsidR="00C63E33" w:rsidRPr="001D4175" w:rsidRDefault="00C63E33" w:rsidP="00C34AB9">
            <w:r w:rsidRPr="001D4175">
              <w:t>Prilagodite odmerek sočasnega metotreksata, če je primerno.</w:t>
            </w:r>
          </w:p>
          <w:p w14:paraId="6F09BE36" w14:textId="77777777" w:rsidR="00C63E33" w:rsidRPr="001D4175" w:rsidRDefault="00C63E33" w:rsidP="00C34AB9"/>
          <w:p w14:paraId="63D2FE46" w14:textId="6EDD4614" w:rsidR="00C63E33" w:rsidRPr="001D4175" w:rsidRDefault="00C63E33" w:rsidP="00D1776B">
            <w:r w:rsidRPr="001D4175">
              <w:t xml:space="preserve">Prekinite uporabo zdravila </w:t>
            </w:r>
            <w:r w:rsidR="001F1D23" w:rsidRPr="001D4175">
              <w:t>Avtozma</w:t>
            </w:r>
            <w:r w:rsidRPr="001D4175">
              <w:t>, dokler ni dosežena &lt; 3-kratna ZMN</w:t>
            </w:r>
            <w:r w:rsidR="00D1776B" w:rsidRPr="001D4175">
              <w:t xml:space="preserve"> </w:t>
            </w:r>
            <w:r w:rsidRPr="001D4175">
              <w:t>in upoštevajte zgoraj navedena priporočila pri &gt; 1- do 3-kratni ZMN.</w:t>
            </w:r>
          </w:p>
        </w:tc>
      </w:tr>
      <w:tr w:rsidR="00C63E33" w:rsidRPr="001D4175" w14:paraId="7172168A" w14:textId="77777777" w:rsidTr="008F37EC">
        <w:trPr>
          <w:cantSplit/>
          <w:tblHeader/>
        </w:trPr>
        <w:tc>
          <w:tcPr>
            <w:tcW w:w="2078" w:type="dxa"/>
          </w:tcPr>
          <w:p w14:paraId="13829C88" w14:textId="77777777" w:rsidR="00C63E33" w:rsidRPr="001D4175" w:rsidRDefault="00C63E33" w:rsidP="00C34AB9">
            <w:r w:rsidRPr="001D4175">
              <w:t>&gt; 5-kratna ZMN</w:t>
            </w:r>
          </w:p>
        </w:tc>
        <w:tc>
          <w:tcPr>
            <w:tcW w:w="7210" w:type="dxa"/>
          </w:tcPr>
          <w:p w14:paraId="14BBCF1F" w14:textId="39D66F1E" w:rsidR="00C63E33" w:rsidRPr="001D4175" w:rsidRDefault="00C63E33" w:rsidP="00C34AB9">
            <w:r w:rsidRPr="001D4175">
              <w:t xml:space="preserve">Ukinite zdravilo </w:t>
            </w:r>
            <w:r w:rsidR="001F1D23" w:rsidRPr="001D4175">
              <w:t>Avtozma</w:t>
            </w:r>
            <w:r w:rsidRPr="001D4175">
              <w:t>.</w:t>
            </w:r>
          </w:p>
          <w:p w14:paraId="04059735" w14:textId="77777777" w:rsidR="00C63E33" w:rsidRPr="001D4175" w:rsidRDefault="00C63E33" w:rsidP="00C34AB9"/>
          <w:p w14:paraId="65866F8B" w14:textId="7271A37E"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sJIA ali pJIA presojati za vsakega bolnika posebej.</w:t>
            </w:r>
          </w:p>
        </w:tc>
      </w:tr>
    </w:tbl>
    <w:p w14:paraId="40D78D51" w14:textId="77777777" w:rsidR="00C63E33" w:rsidRPr="001D4175" w:rsidRDefault="00C63E33" w:rsidP="00C63E33">
      <w:pPr>
        <w:pStyle w:val="ListParagraphBullet"/>
        <w:numPr>
          <w:ilvl w:val="0"/>
          <w:numId w:val="0"/>
        </w:numPr>
        <w:ind w:left="567" w:hanging="567"/>
      </w:pPr>
    </w:p>
    <w:p w14:paraId="28552688" w14:textId="77777777" w:rsidR="00C63E33" w:rsidRPr="001D4175" w:rsidRDefault="00C63E33" w:rsidP="00C63E33">
      <w:pPr>
        <w:pStyle w:val="ListParagraphBullet"/>
        <w:numPr>
          <w:ilvl w:val="0"/>
          <w:numId w:val="8"/>
        </w:numPr>
        <w:ind w:left="567" w:hanging="567"/>
      </w:pPr>
      <w:r w:rsidRPr="001D4175">
        <w:lastRenderedPageBreak/>
        <w:t>Majhno absolutno število nevtrofilcev (ANC)</w:t>
      </w:r>
    </w:p>
    <w:p w14:paraId="65B3FB88" w14:textId="77777777" w:rsidR="00D1776B" w:rsidRPr="001D4175" w:rsidRDefault="00D1776B" w:rsidP="00D1776B"/>
    <w:tbl>
      <w:tblPr>
        <w:tblOverlap w:val="never"/>
        <w:tblW w:w="9288" w:type="dxa"/>
        <w:tblLayout w:type="fixed"/>
        <w:tblCellMar>
          <w:top w:w="28" w:type="dxa"/>
          <w:bottom w:w="28" w:type="dxa"/>
        </w:tblCellMar>
        <w:tblLook w:val="04A0" w:firstRow="1" w:lastRow="0" w:firstColumn="1" w:lastColumn="0" w:noHBand="0" w:noVBand="1"/>
      </w:tblPr>
      <w:tblGrid>
        <w:gridCol w:w="2078"/>
        <w:gridCol w:w="7210"/>
      </w:tblGrid>
      <w:tr w:rsidR="00C63E33" w:rsidRPr="001D4175" w14:paraId="0A6E3F9C" w14:textId="77777777" w:rsidTr="008F37EC">
        <w:trPr>
          <w:cantSplit/>
          <w:tblHeader/>
        </w:trPr>
        <w:tc>
          <w:tcPr>
            <w:tcW w:w="2078" w:type="dxa"/>
            <w:tcBorders>
              <w:top w:val="single" w:sz="4" w:space="0" w:color="auto"/>
              <w:left w:val="single" w:sz="4" w:space="0" w:color="auto"/>
              <w:bottom w:val="nil"/>
              <w:right w:val="nil"/>
            </w:tcBorders>
          </w:tcPr>
          <w:p w14:paraId="44C57F3A" w14:textId="77777777" w:rsidR="00C63E33" w:rsidRPr="001D4175" w:rsidRDefault="00C63E33" w:rsidP="00C12B0F">
            <w:pPr>
              <w:keepNext/>
              <w:jc w:val="center"/>
            </w:pPr>
            <w:r w:rsidRPr="001D4175">
              <w:t>Laboratorijska vrednost</w:t>
            </w:r>
          </w:p>
          <w:p w14:paraId="67AEA058" w14:textId="77777777" w:rsidR="00C63E33" w:rsidRPr="009C1724" w:rsidRDefault="00C63E33" w:rsidP="00C12B0F">
            <w:pPr>
              <w:keepNext/>
              <w:jc w:val="center"/>
            </w:pPr>
            <w:r w:rsidRPr="001D4175">
              <w:t>(celic x 10</w:t>
            </w:r>
            <w:r w:rsidRPr="001D4175">
              <w:rPr>
                <w:vertAlign w:val="superscript"/>
              </w:rPr>
              <w:t>9</w:t>
            </w:r>
            <w:r w:rsidRPr="001D4175">
              <w:t>/l )</w:t>
            </w:r>
          </w:p>
        </w:tc>
        <w:tc>
          <w:tcPr>
            <w:tcW w:w="7210" w:type="dxa"/>
            <w:tcBorders>
              <w:top w:val="single" w:sz="4" w:space="0" w:color="auto"/>
              <w:left w:val="single" w:sz="4" w:space="0" w:color="auto"/>
              <w:bottom w:val="nil"/>
              <w:right w:val="single" w:sz="4" w:space="0" w:color="auto"/>
            </w:tcBorders>
          </w:tcPr>
          <w:p w14:paraId="314A4CBA" w14:textId="77777777" w:rsidR="00C63E33" w:rsidRPr="001D4175" w:rsidRDefault="00C63E33" w:rsidP="00C12B0F">
            <w:pPr>
              <w:keepNext/>
              <w:jc w:val="center"/>
            </w:pPr>
            <w:r w:rsidRPr="001D4175">
              <w:t>Ukrepanje</w:t>
            </w:r>
          </w:p>
        </w:tc>
      </w:tr>
      <w:tr w:rsidR="00C63E33" w:rsidRPr="001D4175" w14:paraId="4EDAC3A5" w14:textId="77777777" w:rsidTr="008F37EC">
        <w:trPr>
          <w:cantSplit/>
          <w:tblHeader/>
        </w:trPr>
        <w:tc>
          <w:tcPr>
            <w:tcW w:w="2078" w:type="dxa"/>
            <w:tcBorders>
              <w:top w:val="single" w:sz="4" w:space="0" w:color="auto"/>
              <w:left w:val="single" w:sz="4" w:space="0" w:color="auto"/>
              <w:bottom w:val="nil"/>
              <w:right w:val="nil"/>
            </w:tcBorders>
          </w:tcPr>
          <w:p w14:paraId="428AF473" w14:textId="77777777" w:rsidR="00C63E33" w:rsidRPr="001D4175" w:rsidRDefault="00C63E33" w:rsidP="00C34AB9">
            <w:r w:rsidRPr="001D4175">
              <w:t>ANC &gt; 1</w:t>
            </w:r>
          </w:p>
        </w:tc>
        <w:tc>
          <w:tcPr>
            <w:tcW w:w="7210" w:type="dxa"/>
            <w:tcBorders>
              <w:top w:val="single" w:sz="4" w:space="0" w:color="auto"/>
              <w:left w:val="single" w:sz="4" w:space="0" w:color="auto"/>
              <w:bottom w:val="nil"/>
              <w:right w:val="single" w:sz="4" w:space="0" w:color="auto"/>
            </w:tcBorders>
          </w:tcPr>
          <w:p w14:paraId="67D0C321" w14:textId="77777777" w:rsidR="00C63E33" w:rsidRPr="001D4175" w:rsidRDefault="00C63E33" w:rsidP="00C34AB9">
            <w:r w:rsidRPr="001D4175">
              <w:t>Ohranite odmerek.</w:t>
            </w:r>
          </w:p>
        </w:tc>
      </w:tr>
      <w:tr w:rsidR="00C63E33" w:rsidRPr="001D4175" w14:paraId="4C6C9C1B" w14:textId="77777777" w:rsidTr="008F37EC">
        <w:trPr>
          <w:cantSplit/>
          <w:trHeight w:val="352"/>
          <w:tblHeader/>
        </w:trPr>
        <w:tc>
          <w:tcPr>
            <w:tcW w:w="2078" w:type="dxa"/>
            <w:tcBorders>
              <w:top w:val="single" w:sz="4" w:space="0" w:color="auto"/>
              <w:left w:val="single" w:sz="4" w:space="0" w:color="auto"/>
              <w:bottom w:val="nil"/>
              <w:right w:val="nil"/>
            </w:tcBorders>
          </w:tcPr>
          <w:p w14:paraId="3990780B" w14:textId="77777777" w:rsidR="00C63E33" w:rsidRPr="001D4175" w:rsidRDefault="00C63E33" w:rsidP="00C34AB9">
            <w:r w:rsidRPr="001D4175">
              <w:t>ANC 0,5 do 1</w:t>
            </w:r>
          </w:p>
        </w:tc>
        <w:tc>
          <w:tcPr>
            <w:tcW w:w="7210" w:type="dxa"/>
            <w:tcBorders>
              <w:top w:val="single" w:sz="4" w:space="0" w:color="auto"/>
              <w:left w:val="single" w:sz="4" w:space="0" w:color="auto"/>
              <w:bottom w:val="nil"/>
              <w:right w:val="single" w:sz="4" w:space="0" w:color="auto"/>
            </w:tcBorders>
          </w:tcPr>
          <w:p w14:paraId="765A156F" w14:textId="0C9A1190" w:rsidR="00C63E33" w:rsidRPr="001D4175" w:rsidRDefault="00C63E33" w:rsidP="00C34AB9">
            <w:r w:rsidRPr="001D4175">
              <w:t xml:space="preserve">Prekinite uporabo zdravila </w:t>
            </w:r>
            <w:r w:rsidR="001F1D23" w:rsidRPr="001D4175">
              <w:t>Avtozma</w:t>
            </w:r>
            <w:r w:rsidRPr="001D4175">
              <w:t>.</w:t>
            </w:r>
          </w:p>
          <w:p w14:paraId="78F5428D" w14:textId="77777777" w:rsidR="00C63E33" w:rsidRPr="001D4175" w:rsidRDefault="00C63E33" w:rsidP="00C34AB9"/>
          <w:p w14:paraId="7407058B" w14:textId="0DA06D4C" w:rsidR="00C63E33" w:rsidRPr="001D4175" w:rsidRDefault="00C63E33" w:rsidP="00C34AB9">
            <w:r w:rsidRPr="001D4175">
              <w:t>Ko se absolutno število nevtrofilcev poveča na &gt; 1 x 10</w:t>
            </w:r>
            <w:r w:rsidRPr="001D4175">
              <w:rPr>
                <w:vertAlign w:val="superscript"/>
              </w:rPr>
              <w:t>9</w:t>
            </w:r>
            <w:r w:rsidRPr="001D4175">
              <w:t xml:space="preserve">/l, znova uvedite zdravilo </w:t>
            </w:r>
            <w:r w:rsidR="001F1D23" w:rsidRPr="001D4175">
              <w:t>Avtozma</w:t>
            </w:r>
            <w:r w:rsidRPr="001D4175">
              <w:t>.</w:t>
            </w:r>
          </w:p>
        </w:tc>
      </w:tr>
      <w:tr w:rsidR="00C63E33" w:rsidRPr="001D4175" w14:paraId="2A5706FF" w14:textId="77777777" w:rsidTr="008F37EC">
        <w:trPr>
          <w:cantSplit/>
          <w:trHeight w:val="865"/>
          <w:tblHeader/>
        </w:trPr>
        <w:tc>
          <w:tcPr>
            <w:tcW w:w="2078" w:type="dxa"/>
            <w:tcBorders>
              <w:top w:val="single" w:sz="4" w:space="0" w:color="auto"/>
              <w:left w:val="single" w:sz="4" w:space="0" w:color="auto"/>
              <w:bottom w:val="single" w:sz="4" w:space="0" w:color="auto"/>
              <w:right w:val="nil"/>
            </w:tcBorders>
          </w:tcPr>
          <w:p w14:paraId="7DADA653" w14:textId="77777777" w:rsidR="00C63E33" w:rsidRPr="001D4175" w:rsidRDefault="00C63E33" w:rsidP="00C34AB9">
            <w:r w:rsidRPr="001D4175">
              <w:t>ANC &lt; 0,5</w:t>
            </w:r>
          </w:p>
        </w:tc>
        <w:tc>
          <w:tcPr>
            <w:tcW w:w="7210" w:type="dxa"/>
            <w:tcBorders>
              <w:top w:val="single" w:sz="4" w:space="0" w:color="auto"/>
              <w:left w:val="single" w:sz="4" w:space="0" w:color="auto"/>
              <w:bottom w:val="single" w:sz="4" w:space="0" w:color="auto"/>
              <w:right w:val="single" w:sz="4" w:space="0" w:color="auto"/>
            </w:tcBorders>
          </w:tcPr>
          <w:p w14:paraId="09D2BB49" w14:textId="5E8DC7FC" w:rsidR="00C63E33" w:rsidRPr="001D4175" w:rsidRDefault="00C63E33" w:rsidP="00C34AB9">
            <w:r w:rsidRPr="001D4175">
              <w:t xml:space="preserve">Ukinite zdravilo </w:t>
            </w:r>
            <w:r w:rsidR="001F1D23" w:rsidRPr="001D4175">
              <w:t>Avtozma</w:t>
            </w:r>
            <w:r w:rsidRPr="001D4175">
              <w:t>.</w:t>
            </w:r>
          </w:p>
          <w:p w14:paraId="7467A02E" w14:textId="77777777" w:rsidR="00C63E33" w:rsidRPr="001D4175" w:rsidRDefault="00C63E33" w:rsidP="00C34AB9"/>
          <w:p w14:paraId="4678FB8C" w14:textId="003E046A"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sJIA ali pJIA presojati za vsakega bolnika posebej.</w:t>
            </w:r>
          </w:p>
        </w:tc>
      </w:tr>
    </w:tbl>
    <w:p w14:paraId="67B43602" w14:textId="77777777" w:rsidR="00C63E33" w:rsidRPr="001D4175" w:rsidRDefault="00C63E33" w:rsidP="00C63E33"/>
    <w:p w14:paraId="0788CE9C" w14:textId="77777777" w:rsidR="00C63E33" w:rsidRPr="001D4175" w:rsidRDefault="00C63E33" w:rsidP="00C63E33">
      <w:pPr>
        <w:pStyle w:val="ListParagraphBullet"/>
        <w:numPr>
          <w:ilvl w:val="0"/>
          <w:numId w:val="8"/>
        </w:numPr>
        <w:ind w:left="567" w:hanging="567"/>
      </w:pPr>
      <w:r w:rsidRPr="001D4175">
        <w:t>Majhno število trombocitov</w:t>
      </w:r>
    </w:p>
    <w:p w14:paraId="266AEF05" w14:textId="77777777" w:rsidR="00C63E33" w:rsidRPr="001D4175" w:rsidRDefault="00C63E33" w:rsidP="00C63E33"/>
    <w:tbl>
      <w:tblPr>
        <w:tblOverlap w:val="never"/>
        <w:tblW w:w="9288" w:type="dxa"/>
        <w:tblLayout w:type="fixed"/>
        <w:tblCellMar>
          <w:top w:w="28" w:type="dxa"/>
          <w:bottom w:w="28" w:type="dxa"/>
        </w:tblCellMar>
        <w:tblLook w:val="04A0" w:firstRow="1" w:lastRow="0" w:firstColumn="1" w:lastColumn="0" w:noHBand="0" w:noVBand="1"/>
      </w:tblPr>
      <w:tblGrid>
        <w:gridCol w:w="2078"/>
        <w:gridCol w:w="7210"/>
      </w:tblGrid>
      <w:tr w:rsidR="00C63E33" w:rsidRPr="001D4175" w14:paraId="186F3073" w14:textId="77777777" w:rsidTr="008F37EC">
        <w:trPr>
          <w:cantSplit/>
          <w:tblHeader/>
        </w:trPr>
        <w:tc>
          <w:tcPr>
            <w:tcW w:w="2078" w:type="dxa"/>
            <w:tcBorders>
              <w:top w:val="single" w:sz="4" w:space="0" w:color="auto"/>
              <w:left w:val="single" w:sz="4" w:space="0" w:color="auto"/>
              <w:bottom w:val="nil"/>
              <w:right w:val="nil"/>
            </w:tcBorders>
          </w:tcPr>
          <w:p w14:paraId="6F605D11" w14:textId="77777777" w:rsidR="00C63E33" w:rsidRPr="001D4175" w:rsidRDefault="00C63E33" w:rsidP="00C12B0F">
            <w:pPr>
              <w:keepNext/>
              <w:jc w:val="center"/>
            </w:pPr>
            <w:r w:rsidRPr="001D4175">
              <w:t>Laboratorijska vrednost</w:t>
            </w:r>
          </w:p>
          <w:p w14:paraId="5EDF559A" w14:textId="77777777" w:rsidR="00C63E33" w:rsidRPr="001D4175" w:rsidRDefault="00C63E33" w:rsidP="00C12B0F">
            <w:pPr>
              <w:keepNext/>
              <w:jc w:val="center"/>
            </w:pPr>
            <w:r w:rsidRPr="001D4175">
              <w:t>(celic x 10</w:t>
            </w:r>
            <w:r w:rsidRPr="001D4175">
              <w:rPr>
                <w:vertAlign w:val="superscript"/>
              </w:rPr>
              <w:t>3</w:t>
            </w:r>
            <w:r w:rsidRPr="001D4175">
              <w:t>/μl)</w:t>
            </w:r>
          </w:p>
        </w:tc>
        <w:tc>
          <w:tcPr>
            <w:tcW w:w="7210" w:type="dxa"/>
            <w:tcBorders>
              <w:top w:val="single" w:sz="4" w:space="0" w:color="auto"/>
              <w:left w:val="single" w:sz="4" w:space="0" w:color="auto"/>
              <w:bottom w:val="nil"/>
              <w:right w:val="single" w:sz="4" w:space="0" w:color="auto"/>
            </w:tcBorders>
          </w:tcPr>
          <w:p w14:paraId="38E3DBAC" w14:textId="77777777" w:rsidR="00C63E33" w:rsidRPr="001D4175" w:rsidRDefault="00C63E33" w:rsidP="00C12B0F">
            <w:pPr>
              <w:keepNext/>
              <w:jc w:val="center"/>
            </w:pPr>
            <w:r w:rsidRPr="001D4175">
              <w:t>Ukrepanje</w:t>
            </w:r>
          </w:p>
        </w:tc>
      </w:tr>
      <w:tr w:rsidR="00C63E33" w:rsidRPr="001D4175" w14:paraId="08611E44" w14:textId="77777777" w:rsidTr="008F37EC">
        <w:trPr>
          <w:cantSplit/>
          <w:trHeight w:val="702"/>
          <w:tblHeader/>
        </w:trPr>
        <w:tc>
          <w:tcPr>
            <w:tcW w:w="2078" w:type="dxa"/>
            <w:tcBorders>
              <w:top w:val="single" w:sz="4" w:space="0" w:color="auto"/>
              <w:left w:val="single" w:sz="4" w:space="0" w:color="auto"/>
              <w:bottom w:val="nil"/>
              <w:right w:val="nil"/>
            </w:tcBorders>
          </w:tcPr>
          <w:p w14:paraId="7CA272E2" w14:textId="77777777" w:rsidR="00C63E33" w:rsidRPr="001D4175" w:rsidRDefault="00C63E33" w:rsidP="00C34AB9">
            <w:r w:rsidRPr="001D4175">
              <w:t>50 do 100</w:t>
            </w:r>
          </w:p>
        </w:tc>
        <w:tc>
          <w:tcPr>
            <w:tcW w:w="7210" w:type="dxa"/>
            <w:tcBorders>
              <w:top w:val="single" w:sz="4" w:space="0" w:color="auto"/>
              <w:left w:val="single" w:sz="4" w:space="0" w:color="auto"/>
              <w:bottom w:val="nil"/>
              <w:right w:val="single" w:sz="4" w:space="0" w:color="auto"/>
            </w:tcBorders>
          </w:tcPr>
          <w:p w14:paraId="7F1E3066" w14:textId="77777777" w:rsidR="00C63E33" w:rsidRPr="001D4175" w:rsidRDefault="00C63E33" w:rsidP="00C34AB9">
            <w:r w:rsidRPr="001D4175">
              <w:t>Prilagodite odmerek sočasnega metotreksata, če je primerno.</w:t>
            </w:r>
          </w:p>
          <w:p w14:paraId="4433B343" w14:textId="77777777" w:rsidR="00C63E33" w:rsidRPr="001D4175" w:rsidRDefault="00C63E33" w:rsidP="00C34AB9"/>
          <w:p w14:paraId="0E70F513" w14:textId="663BFF44" w:rsidR="00C63E33" w:rsidRPr="001D4175" w:rsidRDefault="00C63E33" w:rsidP="00C34AB9">
            <w:r w:rsidRPr="001D4175">
              <w:t xml:space="preserve">Prekinite uporabo zdravila </w:t>
            </w:r>
            <w:r w:rsidR="001F1D23" w:rsidRPr="001D4175">
              <w:t>Avtozma</w:t>
            </w:r>
            <w:r w:rsidRPr="001D4175">
              <w:t>.</w:t>
            </w:r>
          </w:p>
          <w:p w14:paraId="1E768450" w14:textId="77777777" w:rsidR="00C63E33" w:rsidRPr="001D4175" w:rsidRDefault="00C63E33" w:rsidP="00C34AB9"/>
          <w:p w14:paraId="43BEC38F" w14:textId="26BCCCB7" w:rsidR="00C63E33" w:rsidRPr="001D4175" w:rsidRDefault="00C63E33" w:rsidP="00C34AB9">
            <w:r w:rsidRPr="001D4175">
              <w:t>Ko je število trombocitov &gt; 100 x 10</w:t>
            </w:r>
            <w:r w:rsidRPr="001D4175">
              <w:rPr>
                <w:vertAlign w:val="superscript"/>
              </w:rPr>
              <w:t>3</w:t>
            </w:r>
            <w:r w:rsidRPr="001D4175">
              <w:t xml:space="preserve">/μl, znova uvedite zdravilo </w:t>
            </w:r>
            <w:r w:rsidR="001F1D23" w:rsidRPr="001D4175">
              <w:t>Avtozma</w:t>
            </w:r>
            <w:r w:rsidRPr="001D4175">
              <w:t>.</w:t>
            </w:r>
          </w:p>
        </w:tc>
      </w:tr>
      <w:tr w:rsidR="00C63E33" w:rsidRPr="001D4175" w14:paraId="2E61F9AB" w14:textId="77777777" w:rsidTr="008F37EC">
        <w:trPr>
          <w:cantSplit/>
          <w:trHeight w:val="212"/>
          <w:tblHeader/>
        </w:trPr>
        <w:tc>
          <w:tcPr>
            <w:tcW w:w="2078" w:type="dxa"/>
            <w:tcBorders>
              <w:top w:val="single" w:sz="4" w:space="0" w:color="auto"/>
              <w:left w:val="single" w:sz="4" w:space="0" w:color="auto"/>
              <w:bottom w:val="single" w:sz="4" w:space="0" w:color="auto"/>
              <w:right w:val="nil"/>
            </w:tcBorders>
          </w:tcPr>
          <w:p w14:paraId="10D2DDF7" w14:textId="77777777" w:rsidR="00C63E33" w:rsidRPr="001D4175" w:rsidRDefault="00C63E33" w:rsidP="00C34AB9">
            <w:r w:rsidRPr="001D4175">
              <w:t>&lt; 50</w:t>
            </w:r>
          </w:p>
        </w:tc>
        <w:tc>
          <w:tcPr>
            <w:tcW w:w="7210" w:type="dxa"/>
            <w:tcBorders>
              <w:top w:val="single" w:sz="4" w:space="0" w:color="auto"/>
              <w:left w:val="single" w:sz="4" w:space="0" w:color="auto"/>
              <w:bottom w:val="single" w:sz="4" w:space="0" w:color="auto"/>
              <w:right w:val="single" w:sz="4" w:space="0" w:color="auto"/>
            </w:tcBorders>
          </w:tcPr>
          <w:p w14:paraId="0499F63F" w14:textId="340657C1" w:rsidR="00C63E33" w:rsidRPr="001D4175" w:rsidRDefault="00C63E33" w:rsidP="00C34AB9">
            <w:r w:rsidRPr="001D4175">
              <w:t xml:space="preserve">Ukinite zdravilo </w:t>
            </w:r>
            <w:r w:rsidR="001F1D23" w:rsidRPr="001D4175">
              <w:t>Avtozma</w:t>
            </w:r>
            <w:r w:rsidRPr="001D4175">
              <w:t>.</w:t>
            </w:r>
          </w:p>
          <w:p w14:paraId="21887421" w14:textId="77777777" w:rsidR="00C63E33" w:rsidRPr="001D4175" w:rsidRDefault="00C63E33" w:rsidP="00C34AB9"/>
          <w:p w14:paraId="0ADBD408" w14:textId="726167B1"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sJIA presojati za vsakega bolnika posebej.</w:t>
            </w:r>
          </w:p>
        </w:tc>
      </w:tr>
    </w:tbl>
    <w:p w14:paraId="7FB3E8E3" w14:textId="77777777" w:rsidR="00C63E33" w:rsidRPr="001D4175" w:rsidRDefault="00C63E33" w:rsidP="00C63E33"/>
    <w:p w14:paraId="33FA4F84" w14:textId="77777777" w:rsidR="00C63E33" w:rsidRPr="001D4175" w:rsidRDefault="00C63E33" w:rsidP="00C63E33">
      <w:r w:rsidRPr="001D4175">
        <w:t>Zmanjšanja pogostnosti odmerjanja tocilizumaba zaradi nenormalnih laboratorijskih vrednosti pri bolnikih s sJIA ali pJIA niso proučevali.</w:t>
      </w:r>
    </w:p>
    <w:p w14:paraId="24C948F5" w14:textId="77777777" w:rsidR="00C63E33" w:rsidRPr="001D4175" w:rsidRDefault="00C63E33" w:rsidP="00C63E33"/>
    <w:p w14:paraId="590095DA" w14:textId="1DD3F6AD" w:rsidR="00C63E33" w:rsidRPr="001D4175" w:rsidRDefault="00C63E33" w:rsidP="00C63E33">
      <w:r w:rsidRPr="001D4175">
        <w:t xml:space="preserve">Varnost in učinkovitost zdravila </w:t>
      </w:r>
      <w:r w:rsidR="001F1D23" w:rsidRPr="001D4175">
        <w:t>Avtozma</w:t>
      </w:r>
      <w:r w:rsidRPr="001D4175">
        <w:t xml:space="preserve"> v subkutani obliki pri otrocih sta bili dokazani le za sJIA in pJIA.</w:t>
      </w:r>
    </w:p>
    <w:p w14:paraId="0681A48A" w14:textId="77777777" w:rsidR="00C63E33" w:rsidRPr="001D4175" w:rsidRDefault="00C63E33" w:rsidP="00C63E33"/>
    <w:p w14:paraId="3691FB87" w14:textId="47F9C96B" w:rsidR="00C63E33" w:rsidRPr="001D4175" w:rsidRDefault="00C63E33" w:rsidP="00C63E33">
      <w:r w:rsidRPr="001D4175">
        <w:t xml:space="preserve">Razpoložljivi podatki z intravensko obliko kažejo, da je klinično izboljšanje opazno v 12 tednih od začetka zdravljenja </w:t>
      </w:r>
      <w:r w:rsidR="007565CE">
        <w:t xml:space="preserve">s </w:t>
      </w:r>
      <w:r w:rsidR="007565CE">
        <w:rPr>
          <w:spacing w:val="-1"/>
        </w:rPr>
        <w:t>tocilizumabom</w:t>
      </w:r>
      <w:r w:rsidRPr="001D4175">
        <w:t>. Pri bolnikih, pri katerih v tem času ne pride do izboljšanja, je treba nadaljnje zdravljenje pazljivo pretehtati.</w:t>
      </w:r>
    </w:p>
    <w:p w14:paraId="196B4921" w14:textId="77777777" w:rsidR="00C63E33" w:rsidRPr="001D4175" w:rsidRDefault="00C63E33" w:rsidP="00C63E33"/>
    <w:p w14:paraId="43E13DB8" w14:textId="77777777" w:rsidR="00C63E33" w:rsidRPr="001D4175" w:rsidRDefault="00C63E33" w:rsidP="00C12B0F">
      <w:pPr>
        <w:keepNext/>
        <w:rPr>
          <w:u w:val="single"/>
        </w:rPr>
      </w:pPr>
      <w:r w:rsidRPr="001D4175">
        <w:rPr>
          <w:u w:val="single"/>
        </w:rPr>
        <w:t>Izpuščeni odmerek</w:t>
      </w:r>
    </w:p>
    <w:p w14:paraId="3309A7AB" w14:textId="7CE2591B" w:rsidR="00C63E33" w:rsidRPr="001D4175" w:rsidRDefault="00C63E33" w:rsidP="00C63E33">
      <w:r w:rsidRPr="001D4175">
        <w:t xml:space="preserve">Če je od izpuščenega tedenskega odmerka subkutane injekcije zdravila </w:t>
      </w:r>
      <w:r w:rsidR="001F1D23" w:rsidRPr="001D4175">
        <w:t>Avtozma</w:t>
      </w:r>
      <w:r w:rsidRPr="001D4175">
        <w:t xml:space="preserve"> pri bolniku s sJIA minilo manj kot 7 dni, je treba bolniku naročiti, da izpuščeni odmerek vzame na dan naslednjega načrtovanega odmerka. Če bolnik prejema zdravilo </w:t>
      </w:r>
      <w:r w:rsidR="001F1D23" w:rsidRPr="001D4175">
        <w:t>Avtozma</w:t>
      </w:r>
      <w:r w:rsidRPr="001D4175">
        <w:t xml:space="preserve"> s subkutano injekcijo enkrat na dva tedna in je od izpuščenega odmerka minilo manj kot 7 dni, mu je treba naročiti, da izpuščeni odmerek vzame nemudoma, naslednji odmerek pa po običajnem razporedu.</w:t>
      </w:r>
    </w:p>
    <w:p w14:paraId="14720D36" w14:textId="77777777" w:rsidR="00C63E33" w:rsidRPr="001D4175" w:rsidRDefault="00C63E33" w:rsidP="00C63E33"/>
    <w:p w14:paraId="76718C08" w14:textId="3A5B3880" w:rsidR="00C63E33" w:rsidRPr="001D4175" w:rsidRDefault="00C63E33" w:rsidP="00C63E33">
      <w:r w:rsidRPr="001D4175">
        <w:t xml:space="preserve">Če je od izpuščenega odmerka subkutane injekcije zdravila </w:t>
      </w:r>
      <w:r w:rsidR="001F1D23" w:rsidRPr="001D4175">
        <w:t>Avtozma</w:t>
      </w:r>
      <w:r w:rsidRPr="001D4175">
        <w:t xml:space="preserve"> pri bolniku s pJIA minilo manj kot 7 dni, mora dobiti izpuščeni odmerek, takoj ko se spomni, naslednji odmerek pa po običajnem razporedu. Če bolnik prejema zdravilo </w:t>
      </w:r>
      <w:r w:rsidR="001F1D23" w:rsidRPr="001D4175">
        <w:t>Avtozma</w:t>
      </w:r>
      <w:r w:rsidRPr="001D4175">
        <w:t xml:space="preserve"> s subkutano injekcijo in je od izpuščenega odmerka minilo več kot 7 dni ali bolnik ni prepričan, kdaj si mora spet injicirati zdravilo </w:t>
      </w:r>
      <w:r w:rsidR="001F1D23" w:rsidRPr="001D4175">
        <w:t>Avtozma</w:t>
      </w:r>
      <w:r w:rsidRPr="001D4175">
        <w:t>, naj se posvetujte z zdravnikom ali farmacevtom.</w:t>
      </w:r>
    </w:p>
    <w:p w14:paraId="7D1610AE" w14:textId="77777777" w:rsidR="00C63E33" w:rsidRPr="001D4175" w:rsidRDefault="00C63E33" w:rsidP="00C63E33"/>
    <w:p w14:paraId="528AD421" w14:textId="77777777" w:rsidR="00C63E33" w:rsidRPr="001D4175" w:rsidRDefault="00C63E33" w:rsidP="00C12B0F">
      <w:pPr>
        <w:keepNext/>
        <w:rPr>
          <w:u w:val="single"/>
        </w:rPr>
      </w:pPr>
      <w:r w:rsidRPr="001D4175">
        <w:rPr>
          <w:u w:val="single"/>
        </w:rPr>
        <w:lastRenderedPageBreak/>
        <w:t>Način uporabe</w:t>
      </w:r>
    </w:p>
    <w:p w14:paraId="32F8C5A3" w14:textId="589367AE" w:rsidR="00C63E33" w:rsidRPr="001D4175" w:rsidRDefault="00C63E33" w:rsidP="00C130BA">
      <w:pPr>
        <w:keepNext/>
      </w:pPr>
      <w:r w:rsidRPr="001D4175">
        <w:t xml:space="preserve">Zdravilo </w:t>
      </w:r>
      <w:r w:rsidR="001F1D23" w:rsidRPr="001D4175">
        <w:t>Avtozma</w:t>
      </w:r>
      <w:r w:rsidRPr="001D4175">
        <w:t xml:space="preserve"> je namenjeno subkutani uporabi.</w:t>
      </w:r>
    </w:p>
    <w:p w14:paraId="0CC2DB47" w14:textId="29FD6E9B" w:rsidR="00C63E33" w:rsidRPr="001D4175" w:rsidRDefault="00C63E33" w:rsidP="00C63E33">
      <w:r w:rsidRPr="001D4175">
        <w:t xml:space="preserve">Po primernem usposabljanju o tehniki injiciranja si lahko bolniki sami injicirajo zdravilo </w:t>
      </w:r>
      <w:r w:rsidR="001F1D23" w:rsidRPr="001D4175">
        <w:t>Avtozma</w:t>
      </w:r>
      <w:r w:rsidRPr="001D4175">
        <w:t>, če zdravnik meni, da je to primerno. Celotno vsebino (0,9 ml) napolnjene injekcijske brizge je treba dati kot subkutano injekcijo. Priporočena mesta injiciranja (trebuh, stegno in zgornji del roke) je treba spreminjati. Zdravila se ne sme injicirati v znamenja, brazgotine ali predele, kjer je koža občutljiva, podpluta, pordela, trda ali poškodovana.</w:t>
      </w:r>
    </w:p>
    <w:p w14:paraId="2A62FD33" w14:textId="77777777" w:rsidR="00C63E33" w:rsidRPr="001D4175" w:rsidRDefault="00C63E33" w:rsidP="00C63E33"/>
    <w:p w14:paraId="32984F2A" w14:textId="77777777" w:rsidR="00C63E33" w:rsidRPr="001D4175" w:rsidRDefault="00C63E33" w:rsidP="00C63E33">
      <w:r w:rsidRPr="001D4175">
        <w:t>Napolnjene injekcijske brizge se ne sme stresati.</w:t>
      </w:r>
    </w:p>
    <w:p w14:paraId="1821DC98" w14:textId="77777777" w:rsidR="00C63E33" w:rsidRPr="001D4175" w:rsidRDefault="00C63E33" w:rsidP="00C63E33"/>
    <w:p w14:paraId="661880FE" w14:textId="7A88F577" w:rsidR="00C63E33" w:rsidRPr="001D4175" w:rsidRDefault="00C63E33" w:rsidP="00C63E33">
      <w:r w:rsidRPr="001D4175">
        <w:t xml:space="preserve">Celotna navodila za dajanje zdravila </w:t>
      </w:r>
      <w:r w:rsidR="001F1D23" w:rsidRPr="001D4175">
        <w:t>Avtozma</w:t>
      </w:r>
      <w:r w:rsidRPr="001D4175">
        <w:t xml:space="preserve"> v napolnjeni injekcijski brizgi so navedena v navodilu za uporabo, glejte poglavje 6.6.</w:t>
      </w:r>
    </w:p>
    <w:p w14:paraId="55197EF1" w14:textId="77777777" w:rsidR="00C63E33" w:rsidRPr="001D4175" w:rsidRDefault="00C63E33" w:rsidP="00C63E33"/>
    <w:p w14:paraId="4E27C841" w14:textId="77777777" w:rsidR="00C63E33" w:rsidRPr="001D4175" w:rsidRDefault="00C63E33" w:rsidP="00C63E33">
      <w:pPr>
        <w:pStyle w:val="NumberedHeading"/>
        <w:rPr>
          <w:lang w:val="sl-SI"/>
        </w:rPr>
      </w:pPr>
      <w:r w:rsidRPr="001D4175">
        <w:rPr>
          <w:lang w:val="sl-SI"/>
        </w:rPr>
        <w:t>4.3</w:t>
      </w:r>
      <w:r w:rsidRPr="001D4175">
        <w:rPr>
          <w:lang w:val="sl-SI"/>
        </w:rPr>
        <w:tab/>
        <w:t>Kontraindikacije</w:t>
      </w:r>
    </w:p>
    <w:p w14:paraId="673A443F" w14:textId="77777777" w:rsidR="00C63E33" w:rsidRPr="001D4175" w:rsidRDefault="00C63E33" w:rsidP="00C62BDC">
      <w:pPr>
        <w:pStyle w:val="NormalKeep"/>
        <w:rPr>
          <w:lang w:val="sl-SI"/>
        </w:rPr>
      </w:pPr>
    </w:p>
    <w:p w14:paraId="41590E89" w14:textId="77777777" w:rsidR="00C63E33" w:rsidRPr="001D4175" w:rsidRDefault="00C63E33" w:rsidP="00C63E33">
      <w:r w:rsidRPr="001D4175">
        <w:t xml:space="preserve">Preobčutljivost na učinkovino ali katero koli pomožno snov, navedeno v poglavju 6.1. </w:t>
      </w:r>
    </w:p>
    <w:p w14:paraId="108F7BF5" w14:textId="77777777" w:rsidR="00C63E33" w:rsidRPr="001D4175" w:rsidRDefault="00C63E33" w:rsidP="00C63E33"/>
    <w:p w14:paraId="6B9325D7" w14:textId="77777777" w:rsidR="00C63E33" w:rsidRPr="001D4175" w:rsidRDefault="00C63E33" w:rsidP="00C63E33">
      <w:r w:rsidRPr="001D4175">
        <w:t>Aktivne, hude okužbe (glejte poglavje 4.4).</w:t>
      </w:r>
    </w:p>
    <w:p w14:paraId="071FA005" w14:textId="77777777" w:rsidR="00D1776B" w:rsidRPr="001D4175" w:rsidRDefault="00D1776B" w:rsidP="00C63E33"/>
    <w:p w14:paraId="634A9D7B" w14:textId="77777777" w:rsidR="00C63E33" w:rsidRPr="009C1724" w:rsidRDefault="00C63E33" w:rsidP="00C63E33">
      <w:pPr>
        <w:pStyle w:val="NumberedHeading"/>
        <w:rPr>
          <w:lang w:val="sl-SI"/>
        </w:rPr>
      </w:pPr>
      <w:r w:rsidRPr="009C1724">
        <w:rPr>
          <w:lang w:val="sl-SI"/>
        </w:rPr>
        <w:t>4.4</w:t>
      </w:r>
      <w:r w:rsidRPr="009C1724">
        <w:rPr>
          <w:lang w:val="sl-SI"/>
        </w:rPr>
        <w:tab/>
        <w:t>Posebna opozorila in previdnostni ukrepi</w:t>
      </w:r>
    </w:p>
    <w:p w14:paraId="40886454" w14:textId="77777777" w:rsidR="00C63E33" w:rsidRPr="001D4175" w:rsidRDefault="00C63E33" w:rsidP="00C62BDC">
      <w:pPr>
        <w:pStyle w:val="NormalKeep"/>
        <w:rPr>
          <w:lang w:val="sl-SI"/>
        </w:rPr>
      </w:pPr>
    </w:p>
    <w:p w14:paraId="4B7DD2E4" w14:textId="733DC92B" w:rsidR="00C63E33" w:rsidRPr="001D4175" w:rsidRDefault="00C63E33" w:rsidP="00C63E33">
      <w:r w:rsidRPr="001D4175">
        <w:t xml:space="preserve">Subkutana oblika zdravila </w:t>
      </w:r>
      <w:r w:rsidR="001F1D23" w:rsidRPr="001D4175">
        <w:t>Avtozma</w:t>
      </w:r>
      <w:r w:rsidRPr="001D4175">
        <w:t xml:space="preserve"> ni namenjena intravenski aplikaciji.</w:t>
      </w:r>
    </w:p>
    <w:p w14:paraId="35104FA4" w14:textId="77777777" w:rsidR="00C63E33" w:rsidRPr="001D4175" w:rsidRDefault="00C63E33" w:rsidP="00C63E33"/>
    <w:p w14:paraId="4DCC261C" w14:textId="245B690A" w:rsidR="00C63E33" w:rsidRPr="001D4175" w:rsidRDefault="00C63E33" w:rsidP="00C63E33">
      <w:r w:rsidRPr="001D4175">
        <w:t xml:space="preserve">Subkutana oblika zdravila </w:t>
      </w:r>
      <w:r w:rsidR="001F1D23" w:rsidRPr="001D4175">
        <w:t>Avtozma</w:t>
      </w:r>
      <w:r w:rsidRPr="001D4175">
        <w:t xml:space="preserve"> ni namenjena dajanju otrokom s sJIA, ki tehtajo manj kot 10 kg.</w:t>
      </w:r>
    </w:p>
    <w:p w14:paraId="2BDEF0B7" w14:textId="77777777" w:rsidR="00C63E33" w:rsidRPr="001D4175" w:rsidRDefault="00C63E33" w:rsidP="00C63E33"/>
    <w:p w14:paraId="22C56F94" w14:textId="77777777" w:rsidR="00C63E33" w:rsidRPr="001D4175" w:rsidRDefault="00C63E33" w:rsidP="00C12B0F">
      <w:pPr>
        <w:keepNext/>
        <w:rPr>
          <w:i/>
          <w:iCs/>
        </w:rPr>
      </w:pPr>
      <w:r w:rsidRPr="001D4175">
        <w:rPr>
          <w:i/>
          <w:iCs/>
        </w:rPr>
        <w:t>Sledljivost</w:t>
      </w:r>
    </w:p>
    <w:p w14:paraId="0B56451B" w14:textId="77777777" w:rsidR="00C63E33" w:rsidRPr="001D4175" w:rsidRDefault="00C63E33" w:rsidP="00D1776B">
      <w:r w:rsidRPr="001D4175">
        <w:t>Za izboljšanje sledljivosti bioloških zdravil je treba zaščiteno ime in številko serije uporabljenega</w:t>
      </w:r>
      <w:r w:rsidR="00D1776B" w:rsidRPr="001D4175">
        <w:t xml:space="preserve"> </w:t>
      </w:r>
      <w:r w:rsidRPr="001D4175">
        <w:t>zdravila jasno zabeležiti.</w:t>
      </w:r>
    </w:p>
    <w:p w14:paraId="07A5C31A" w14:textId="77777777" w:rsidR="00C63E33" w:rsidRPr="001D4175" w:rsidRDefault="00C63E33" w:rsidP="00C63E33"/>
    <w:p w14:paraId="7D3A68F3" w14:textId="77777777" w:rsidR="00C63E33" w:rsidRPr="001D4175" w:rsidRDefault="00C63E33" w:rsidP="00C12B0F">
      <w:pPr>
        <w:keepNext/>
        <w:rPr>
          <w:i/>
          <w:iCs/>
        </w:rPr>
      </w:pPr>
      <w:r w:rsidRPr="001D4175">
        <w:rPr>
          <w:i/>
          <w:iCs/>
        </w:rPr>
        <w:t>Okužbe</w:t>
      </w:r>
    </w:p>
    <w:p w14:paraId="44D92E6F" w14:textId="28AEA33B" w:rsidR="00C63E33" w:rsidRPr="001D4175" w:rsidRDefault="00C63E33" w:rsidP="00D1776B">
      <w:r w:rsidRPr="001D4175">
        <w:t xml:space="preserve">Pri bolnikih, ki so prejemali imunosupresivna zdravila, vključno </w:t>
      </w:r>
      <w:r w:rsidR="00B14CA4" w:rsidRPr="001D4175">
        <w:t>s tocilizumabom</w:t>
      </w:r>
      <w:r w:rsidRPr="001D4175">
        <w:t xml:space="preserve">, so poročali o resnih in včasih smrtnih okužbah (glejte poglavje 4.8, Neželeni učinki). Zdravljenja z zdravilom </w:t>
      </w:r>
      <w:r w:rsidR="001F1D23" w:rsidRPr="001D4175">
        <w:t>Avtozma</w:t>
      </w:r>
      <w:r w:rsidRPr="001D4175">
        <w:t xml:space="preserve"> ne smete uvesti pri bolnikih z aktivnimi okužbami (glejte poglavje 4.3). Če se pojavi resna okužba, je treba uporabo </w:t>
      </w:r>
      <w:r w:rsidR="00B14CA4" w:rsidRPr="001D4175">
        <w:t>tocilizumaba</w:t>
      </w:r>
      <w:r w:rsidRPr="001D4175">
        <w:t xml:space="preserve"> prekiniti, dokler okužba ni obvladana (glejte</w:t>
      </w:r>
      <w:r w:rsidR="00D1776B" w:rsidRPr="001D4175">
        <w:t xml:space="preserve"> </w:t>
      </w:r>
      <w:r w:rsidRPr="001D4175">
        <w:t xml:space="preserve">poglavje 4.8). Zdravniki morajo biti previdni pri odločanju za uporabo zdravila </w:t>
      </w:r>
      <w:r w:rsidR="001F1D23" w:rsidRPr="001D4175">
        <w:t>Avtozma</w:t>
      </w:r>
      <w:r w:rsidRPr="001D4175">
        <w:t xml:space="preserve"> pri bolnikih z anamnezo ponavljajočih se ali kroničnih okužb ali z drugimi boleznimi (npr. divertikulitisom, sladkorno boleznijo in intersticijsko boleznijo pljuč), ki lahko povečajo nagnjenost k</w:t>
      </w:r>
      <w:r w:rsidR="00D1776B" w:rsidRPr="001D4175">
        <w:t xml:space="preserve"> </w:t>
      </w:r>
      <w:r w:rsidRPr="001D4175">
        <w:t>okužbam.</w:t>
      </w:r>
    </w:p>
    <w:p w14:paraId="5AD7316A" w14:textId="77777777" w:rsidR="00C63E33" w:rsidRPr="001D4175" w:rsidRDefault="00C63E33" w:rsidP="00C63E33"/>
    <w:p w14:paraId="0C8F883A" w14:textId="4EB8D038" w:rsidR="00C63E33" w:rsidRPr="001D4175" w:rsidRDefault="00C63E33" w:rsidP="00C63E33">
      <w:r w:rsidRPr="001D4175">
        <w:t xml:space="preserve">Med zdravljenjem z imunosupresivnimi zdravili, kot je zdravilo </w:t>
      </w:r>
      <w:r w:rsidR="001F1D23" w:rsidRPr="001D4175">
        <w:t>Avtozma</w:t>
      </w:r>
      <w:r w:rsidRPr="001D4175">
        <w:t>, je treba nameniti pozornost pravočasnemu odkrivanju resnih okužb, kajti znaki in simptomi akutnega vnetja se zaradi zavrtja reaktantov akutne faze lahko zmanjšajo. Pri ocenjevanju možne okužbe pri bolniku je treba upoštevati učinke tocilizumaba na C-reaktivni protein (CRP), nevtrofilce ter znake in simptome okužbe. Bolnikom s sJIA ali pJIA (tudi mlajšim otrokom s sJIA ali pJIA, ki še ne znajo dobro sporočati svojih simptomov) in njihovim staršem/skrbnikom morate naročiti, naj se nemudoma posvetujejo z zdravnikom, če se pojavi kakršen koli simptom okužbe, da bodo deležni hitre ocene stanja in ustreznega zdravljenja.</w:t>
      </w:r>
    </w:p>
    <w:p w14:paraId="7969CEF1" w14:textId="77777777" w:rsidR="00C63E33" w:rsidRPr="001D4175" w:rsidRDefault="00C63E33" w:rsidP="00C63E33">
      <w:pPr>
        <w:rPr>
          <w:i/>
          <w:iCs/>
        </w:rPr>
      </w:pPr>
    </w:p>
    <w:p w14:paraId="6B34E464" w14:textId="77777777" w:rsidR="00C63E33" w:rsidRPr="001D4175" w:rsidRDefault="00C63E33" w:rsidP="00C12B0F">
      <w:pPr>
        <w:keepNext/>
        <w:rPr>
          <w:i/>
          <w:iCs/>
        </w:rPr>
      </w:pPr>
      <w:r w:rsidRPr="001D4175">
        <w:rPr>
          <w:i/>
          <w:iCs/>
        </w:rPr>
        <w:t>Tuberkuloza</w:t>
      </w:r>
    </w:p>
    <w:p w14:paraId="672ABF72" w14:textId="6C41E3E0" w:rsidR="00C63E33" w:rsidRPr="001D4175" w:rsidRDefault="00C63E33" w:rsidP="00C63E33">
      <w:r w:rsidRPr="001D4175">
        <w:t xml:space="preserve">Kot velja za druga biološka zdravila, je treba vse bolnike pred začetkom zdravljenja z zdravilom </w:t>
      </w:r>
      <w:r w:rsidR="001F1D23" w:rsidRPr="001D4175">
        <w:t>Avtozma</w:t>
      </w:r>
      <w:r w:rsidRPr="001D4175">
        <w:t xml:space="preserve"> presejalno pregledati glede latentne tuberkuloze. Bolniki z latentno tuberkulozo morajo pred uvedbo zdravila </w:t>
      </w:r>
      <w:r w:rsidR="001F1D23" w:rsidRPr="001D4175">
        <w:t>Avtozma</w:t>
      </w:r>
      <w:r w:rsidRPr="001D4175">
        <w:t xml:space="preserve"> dobiti standardno protimikrobno terapijo. Zdravniki, ki predpisujejo zdravilo </w:t>
      </w:r>
      <w:r w:rsidR="001F1D23" w:rsidRPr="001D4175">
        <w:t>Avtozma</w:t>
      </w:r>
      <w:r w:rsidRPr="001D4175">
        <w:t>, naj se zavedajo, da obstaja tveganje za lažno negativni rezultat tuberkulinskega kožnega testa in krvnega gama-interferonskega tuberkulinskega testa, posebno pri bolnikih, ki so hudo bolni ali imunokompromitirani.</w:t>
      </w:r>
    </w:p>
    <w:p w14:paraId="6DFF60A3" w14:textId="77777777" w:rsidR="00C63E33" w:rsidRPr="001D4175" w:rsidRDefault="00C63E33" w:rsidP="00C63E33"/>
    <w:p w14:paraId="792B4074" w14:textId="36D00C66" w:rsidR="00C63E33" w:rsidRPr="001D4175" w:rsidRDefault="00C63E33" w:rsidP="00C63E33">
      <w:r w:rsidRPr="001D4175">
        <w:t xml:space="preserve">Bolnikom s sJIA ali pJIA in njihovim staršem/skrbnikom je treba svetovati, da poiščejo medicinsko pomoč, če se med zdravljenjem z zdravilom </w:t>
      </w:r>
      <w:r w:rsidR="001F1D23" w:rsidRPr="001D4175">
        <w:t>Avtozma</w:t>
      </w:r>
      <w:r w:rsidRPr="001D4175">
        <w:t xml:space="preserve"> pojavijo znaki ali simptomi (npr. vztrajen </w:t>
      </w:r>
      <w:r w:rsidRPr="001D4175">
        <w:lastRenderedPageBreak/>
        <w:t>kašelj, hujšanje oziroma izguba telesne mase, blago zvišana telesna temperatura), ki kažejo na tuberkulozo.</w:t>
      </w:r>
    </w:p>
    <w:p w14:paraId="0B548A12" w14:textId="77777777" w:rsidR="00C63E33" w:rsidRPr="001D4175" w:rsidRDefault="00C63E33" w:rsidP="00C63E33"/>
    <w:p w14:paraId="4541859E" w14:textId="77777777" w:rsidR="00C63E33" w:rsidRPr="001D4175" w:rsidRDefault="00C63E33" w:rsidP="00C12B0F">
      <w:pPr>
        <w:keepNext/>
        <w:rPr>
          <w:i/>
          <w:iCs/>
        </w:rPr>
      </w:pPr>
      <w:r w:rsidRPr="001D4175">
        <w:rPr>
          <w:i/>
          <w:iCs/>
        </w:rPr>
        <w:t>Reaktivacija virusov</w:t>
      </w:r>
    </w:p>
    <w:p w14:paraId="7DAFD743" w14:textId="37F9653E" w:rsidR="00C63E33" w:rsidRPr="001D4175" w:rsidRDefault="00C63E33" w:rsidP="00C63E33">
      <w:r w:rsidRPr="001D4175">
        <w:t xml:space="preserve">V zvezi z biološkim zdravljenjem RA so poročali o reaktivaciji virusov (npr. virusa hepatitisa B). Bolniki, ki so bili na presejalnem testu za hepatitis pozitivni, niso bili vključeni v klinična preskušanja </w:t>
      </w:r>
      <w:r w:rsidR="00B14CA4" w:rsidRPr="001D4175">
        <w:t>s tocilizumabom</w:t>
      </w:r>
      <w:r w:rsidRPr="001D4175">
        <w:t>.</w:t>
      </w:r>
    </w:p>
    <w:p w14:paraId="5DE20F83" w14:textId="77777777" w:rsidR="00C63E33" w:rsidRPr="001D4175" w:rsidRDefault="00C63E33" w:rsidP="00C63E33"/>
    <w:p w14:paraId="4479FD44" w14:textId="77777777" w:rsidR="00C63E33" w:rsidRPr="001D4175" w:rsidRDefault="00C63E33" w:rsidP="00C12B0F">
      <w:pPr>
        <w:keepNext/>
        <w:rPr>
          <w:i/>
          <w:iCs/>
        </w:rPr>
      </w:pPr>
      <w:r w:rsidRPr="001D4175">
        <w:rPr>
          <w:i/>
          <w:iCs/>
        </w:rPr>
        <w:t>Zapleti divertikulitisa</w:t>
      </w:r>
    </w:p>
    <w:p w14:paraId="16F5EA07" w14:textId="447998FD" w:rsidR="00C63E33" w:rsidRPr="001D4175" w:rsidRDefault="00C63E33" w:rsidP="00C63E33">
      <w:r w:rsidRPr="001D4175">
        <w:t xml:space="preserve">Občasno so pri bolnikih, zdravljenih </w:t>
      </w:r>
      <w:r w:rsidR="00B14CA4" w:rsidRPr="001D4175">
        <w:t>s tocilizumabom</w:t>
      </w:r>
      <w:r w:rsidRPr="001D4175">
        <w:t xml:space="preserve">, poročali o perforaciji divertiklov kot zapletu divertikulitisa (glejte poglavje 4.8). Zato je treba pri bolnikih z anamnezo razjede v prebavilih ali divertikulitisa zdravilo </w:t>
      </w:r>
      <w:r w:rsidR="001F1D23" w:rsidRPr="001D4175">
        <w:t>Avtozma</w:t>
      </w:r>
      <w:r w:rsidRPr="001D4175">
        <w:t xml:space="preserve"> uporabljati previdno. Bolniki s simptomi, ki lahko nakazujejo zaplete divertikulitisa (npr. z bolečinami v trebuhu, krvavitvijo in/ali nepojasnjeno spremembo v odvajanju blata in zvišano telesno temperaturo), potrebujejo takojšen pregled, da bi pravočasno odkrili divertikulitis, ki ga lahko spremlja perforacija v prebavilih.</w:t>
      </w:r>
    </w:p>
    <w:p w14:paraId="731FDD97" w14:textId="77777777" w:rsidR="00C63E33" w:rsidRPr="001D4175" w:rsidRDefault="00C63E33" w:rsidP="00C63E33"/>
    <w:p w14:paraId="2884DBE6" w14:textId="77777777" w:rsidR="00C63E33" w:rsidRPr="001D4175" w:rsidRDefault="00C63E33" w:rsidP="00C12B0F">
      <w:pPr>
        <w:keepNext/>
        <w:rPr>
          <w:i/>
          <w:iCs/>
        </w:rPr>
      </w:pPr>
      <w:r w:rsidRPr="001D4175">
        <w:rPr>
          <w:i/>
          <w:iCs/>
        </w:rPr>
        <w:t>Preobčutljivostne reakcije</w:t>
      </w:r>
    </w:p>
    <w:p w14:paraId="0BF4CBB8" w14:textId="0DA9ECC9" w:rsidR="00C63E33" w:rsidRPr="001D4175" w:rsidRDefault="00C63E33" w:rsidP="00C63E33">
      <w:r w:rsidRPr="001D4175">
        <w:t xml:space="preserve">Opisane so bile hude preobčutljivostne reakcije, vključno z anafilaksijo, povezane </w:t>
      </w:r>
      <w:r w:rsidR="00B14CA4" w:rsidRPr="001D4175">
        <w:t>s tocilizumabom</w:t>
      </w:r>
      <w:r w:rsidRPr="001D4175">
        <w:t xml:space="preserve"> (glejte poglavje 4.8). Tovrstne reakcije so lahko hujše in morebiti tudi smrtne pri bolnikih, pri katerih so se preobčutljivostne reakcije pojavile med predhodnim zdravljenjem z zdravilom </w:t>
      </w:r>
      <w:r w:rsidR="001F1D23" w:rsidRPr="001D4175">
        <w:t>Avtozma</w:t>
      </w:r>
      <w:r w:rsidRPr="001D4175">
        <w:t xml:space="preserve">, tudi če so le-ti prejeli premedikacijo s steroidi in antihistaminiki. Če pride do anafilaktične ali druge hude preobčutljivostne reakcije, je treba dajanje zdravila </w:t>
      </w:r>
      <w:r w:rsidR="001F1D23" w:rsidRPr="001D4175">
        <w:t>Avtozma</w:t>
      </w:r>
      <w:r w:rsidRPr="001D4175">
        <w:t xml:space="preserve"> nemudoma prekiniti, pričeti s primernim zdravljenjem in uporabo tocilizumaba trajno ukiniti.</w:t>
      </w:r>
    </w:p>
    <w:p w14:paraId="4937F80F" w14:textId="77777777" w:rsidR="00C63E33" w:rsidRPr="001D4175" w:rsidRDefault="00C63E33" w:rsidP="00C63E33"/>
    <w:p w14:paraId="0334235B" w14:textId="77777777" w:rsidR="00C63E33" w:rsidRPr="001D4175" w:rsidRDefault="00C63E33" w:rsidP="00C12B0F">
      <w:pPr>
        <w:keepNext/>
        <w:rPr>
          <w:i/>
          <w:iCs/>
        </w:rPr>
      </w:pPr>
      <w:r w:rsidRPr="001D4175">
        <w:rPr>
          <w:i/>
          <w:iCs/>
        </w:rPr>
        <w:t>Aktivna bolezen jeter in okvara jeter</w:t>
      </w:r>
    </w:p>
    <w:p w14:paraId="023D0D9D" w14:textId="59D7BE55" w:rsidR="00C63E33" w:rsidRPr="001D4175" w:rsidRDefault="00C63E33" w:rsidP="00C63E33">
      <w:r w:rsidRPr="001D4175">
        <w:t xml:space="preserve">Zdravljenje </w:t>
      </w:r>
      <w:r w:rsidR="00B14CA4" w:rsidRPr="001D4175">
        <w:t>s tocilizumabom</w:t>
      </w:r>
      <w:r w:rsidRPr="001D4175">
        <w:t xml:space="preserve"> lahko spremlja zvišanje jetrnih transaminaz, zlasti če se uporablja z metotreksatom, zato morate biti pri odločanju za uporabo zdravila </w:t>
      </w:r>
      <w:r w:rsidR="001F1D23" w:rsidRPr="001D4175">
        <w:t>Avtozma</w:t>
      </w:r>
      <w:r w:rsidRPr="001D4175">
        <w:t xml:space="preserve"> pri bolnikih z aktivno boleznijo jeter ali okvaro jeter previdni (glejte poglavji 4.2 ter 4.8).</w:t>
      </w:r>
    </w:p>
    <w:p w14:paraId="7B3FF250" w14:textId="77777777" w:rsidR="00C63E33" w:rsidRPr="001D4175" w:rsidRDefault="00C63E33" w:rsidP="00C63E33"/>
    <w:p w14:paraId="5F3FD354" w14:textId="77777777" w:rsidR="00C63E33" w:rsidRPr="001D4175" w:rsidRDefault="00C63E33" w:rsidP="00C12B0F">
      <w:pPr>
        <w:keepNext/>
        <w:rPr>
          <w:i/>
          <w:iCs/>
        </w:rPr>
      </w:pPr>
      <w:r w:rsidRPr="001D4175">
        <w:rPr>
          <w:i/>
          <w:iCs/>
        </w:rPr>
        <w:t>Hepatotoksičnost</w:t>
      </w:r>
    </w:p>
    <w:p w14:paraId="2E9B21D9" w14:textId="4C818654" w:rsidR="00C63E33" w:rsidRPr="001D4175" w:rsidRDefault="00C63E33" w:rsidP="00C63E33">
      <w:r w:rsidRPr="001D4175">
        <w:t xml:space="preserve">Med zdravljenjem </w:t>
      </w:r>
      <w:r w:rsidR="00B14CA4" w:rsidRPr="001D4175">
        <w:t>s tocilizumabom</w:t>
      </w:r>
      <w:r w:rsidRPr="001D4175">
        <w:t xml:space="preserve"> so pogosto poročali o prehodnem ali intermitentnem blagem do zmernem zvišanju jetrnih transaminaz (glejte poglavje 4.8). Zvišanje je bilo pogostejše med kombinirano uporabo </w:t>
      </w:r>
      <w:r w:rsidR="00B14CA4" w:rsidRPr="001D4175">
        <w:t>tocilizumaba</w:t>
      </w:r>
      <w:r w:rsidRPr="001D4175">
        <w:t xml:space="preserve"> s potencialno hepatotoksičnimi zdravili (npr. z metotreksatom). Glede na klinično stanje je treba razmisliti tudi o drugih testih delovanja jeter, vključno z bilirubinom.</w:t>
      </w:r>
    </w:p>
    <w:p w14:paraId="106E3DA1" w14:textId="77777777" w:rsidR="00C63E33" w:rsidRPr="001D4175" w:rsidRDefault="00C63E33" w:rsidP="00C63E33"/>
    <w:p w14:paraId="703EFB03" w14:textId="5A129A58" w:rsidR="00C63E33" w:rsidRPr="001D4175" w:rsidRDefault="00C63E33" w:rsidP="00C63E33">
      <w:r w:rsidRPr="001D4175">
        <w:t xml:space="preserve">Pri bolnikih, ki so prejemali </w:t>
      </w:r>
      <w:r w:rsidR="00B14CA4" w:rsidRPr="001D4175">
        <w:t>tocilizumab</w:t>
      </w:r>
      <w:r w:rsidRPr="001D4175">
        <w:t xml:space="preserve">, so opazili primere z zdravili povzročene resne okvare jeter, vključno z akutno odpovedjo jeter, hepatitisom in zlatenico (glejte poglavje 4.8). Resna okvara jeter se je pojavila od 2 tednov do več kot 5 let po začetku zdravljenja </w:t>
      </w:r>
      <w:r w:rsidR="00B14CA4" w:rsidRPr="001D4175">
        <w:t>s tocilizumabom</w:t>
      </w:r>
      <w:r w:rsidRPr="001D4175">
        <w:t>. Poročali so o primerih odpovedi in posledične presaditve jeter. Bolnikom je treba svetovati, naj nemudoma poiščejo zdravniško pomoč, če se pojavijo znaki in simptomi okvare jeter.</w:t>
      </w:r>
    </w:p>
    <w:p w14:paraId="3B30A4C4" w14:textId="77777777" w:rsidR="00C63E33" w:rsidRPr="001D4175" w:rsidRDefault="00C63E33" w:rsidP="00C63E33"/>
    <w:p w14:paraId="542DC4A6" w14:textId="16B808FF" w:rsidR="00C63E33" w:rsidRPr="001D4175" w:rsidRDefault="00C63E33" w:rsidP="00C63E33">
      <w:r w:rsidRPr="001D4175">
        <w:t xml:space="preserve">Previdnost je potrebna, če razmišljate o uvedbi zdravila </w:t>
      </w:r>
      <w:r w:rsidR="001F1D23" w:rsidRPr="001D4175">
        <w:t>Avtozma</w:t>
      </w:r>
      <w:r w:rsidRPr="001D4175">
        <w:t xml:space="preserve"> pri bolnikih, ki imajo ALT ali AST zvišano na &gt; 1,5-kratno ZMN. Zdravljenje ni priporočljivo pri bolnikih, pri katerih sta ALT ali AST izhodiščno &gt; 5-krat nad ZMN.</w:t>
      </w:r>
    </w:p>
    <w:p w14:paraId="7ADDFF26" w14:textId="77777777" w:rsidR="00C63E33" w:rsidRPr="001D4175" w:rsidRDefault="00C63E33" w:rsidP="00C63E33"/>
    <w:p w14:paraId="319255C2" w14:textId="3C0AE229" w:rsidR="00C63E33" w:rsidRPr="001D4175" w:rsidRDefault="00C63E33" w:rsidP="00C63E33">
      <w:r w:rsidRPr="001D4175">
        <w:t xml:space="preserve">Pri bolnikih z RA, GCA, pJIA in sJIA je treba vrednosti ALT in AST prvih 6 mesecev zdravljenja kontrolirati na 4 do 8 tednov, pozneje pa na 12 tednov. Za priporočene prilagoditve odmerjanja, vključno z ukinitvijo zdravila </w:t>
      </w:r>
      <w:r w:rsidR="001F1D23" w:rsidRPr="001D4175">
        <w:t>Avtozma</w:t>
      </w:r>
      <w:r w:rsidRPr="001D4175">
        <w:t xml:space="preserve">, na podlagi vrednosti transaminaz glejte poglavje 4.2. V primeru zvišanja ALT ali AST na &gt; 3- do 5-kratno ZMN je treba zdravljenje z zdravilom </w:t>
      </w:r>
      <w:r w:rsidR="001F1D23" w:rsidRPr="001D4175">
        <w:t>Avtozma</w:t>
      </w:r>
      <w:r w:rsidRPr="001D4175">
        <w:t xml:space="preserve"> prekiniti.</w:t>
      </w:r>
    </w:p>
    <w:p w14:paraId="55F0BE2E" w14:textId="77777777" w:rsidR="00C63E33" w:rsidRPr="001D4175" w:rsidRDefault="00C63E33" w:rsidP="00C63E33"/>
    <w:p w14:paraId="0FBCC83A" w14:textId="77777777" w:rsidR="00C63E33" w:rsidRPr="001D4175" w:rsidRDefault="00C63E33" w:rsidP="00C12B0F">
      <w:pPr>
        <w:keepNext/>
        <w:rPr>
          <w:i/>
          <w:iCs/>
        </w:rPr>
      </w:pPr>
      <w:r w:rsidRPr="001D4175">
        <w:rPr>
          <w:i/>
          <w:iCs/>
        </w:rPr>
        <w:t>Hematološke nepravilnosti</w:t>
      </w:r>
    </w:p>
    <w:p w14:paraId="585A008E" w14:textId="77777777" w:rsidR="00C63E33" w:rsidRPr="001D4175" w:rsidRDefault="00C63E33" w:rsidP="00C63E33">
      <w:r w:rsidRPr="001D4175">
        <w:t>Po zdravljenju z 8 mg/kg tocilizumaba v kombinaciji z metotreksatom se je zmanjšalo število nevtrofilcev in trombocitov (glejte poglavje 4.8). Bolniki, ki so že bili zdravljeni z antagonistom TNF, imajo lahko večje tveganje za nevtropenijo.</w:t>
      </w:r>
    </w:p>
    <w:p w14:paraId="0FD43D3A" w14:textId="77777777" w:rsidR="00C63E33" w:rsidRPr="001D4175" w:rsidRDefault="00C63E33" w:rsidP="00C63E33"/>
    <w:p w14:paraId="5C3D944A" w14:textId="7E9C172C" w:rsidR="00C63E33" w:rsidRPr="001D4175" w:rsidRDefault="00C63E33" w:rsidP="00C63E33">
      <w:r w:rsidRPr="001D4175">
        <w:t xml:space="preserve">Pri bolnikih, ki predhodno niso bili zdravljeni </w:t>
      </w:r>
      <w:r w:rsidR="00B14CA4" w:rsidRPr="001D4175">
        <w:t>s tocilizumabom</w:t>
      </w:r>
      <w:r w:rsidRPr="001D4175">
        <w:t>, zdravljenja ni priporočljivo uvesti pri bolnikih z absolutnim številom nevtrofilcev (ANC), manjšim od 2 x 10</w:t>
      </w:r>
      <w:r w:rsidRPr="001D4175">
        <w:rPr>
          <w:vertAlign w:val="superscript"/>
        </w:rPr>
        <w:t>9</w:t>
      </w:r>
      <w:r w:rsidRPr="001D4175">
        <w:t xml:space="preserve">/l. Previdnost je potrebna, če </w:t>
      </w:r>
      <w:r w:rsidRPr="001D4175">
        <w:lastRenderedPageBreak/>
        <w:t xml:space="preserve">razmišljate o uvedbi zdravila </w:t>
      </w:r>
      <w:r w:rsidR="001F1D23" w:rsidRPr="001D4175">
        <w:t>Avtozma</w:t>
      </w:r>
      <w:r w:rsidRPr="001D4175">
        <w:t xml:space="preserve"> pri bolnikih z majhnim številom trombocitov (tj. številom trombocitov pod 100 x 10</w:t>
      </w:r>
      <w:r w:rsidRPr="001D4175">
        <w:rPr>
          <w:vertAlign w:val="superscript"/>
        </w:rPr>
        <w:t>3</w:t>
      </w:r>
      <w:r w:rsidRPr="001D4175">
        <w:t>/µl). Nadaljnje zdravljenje ni priporočljivo pri bolnikih, pri katerih ANC pade pod 0,5 x 10</w:t>
      </w:r>
      <w:r w:rsidRPr="001D4175">
        <w:rPr>
          <w:vertAlign w:val="superscript"/>
        </w:rPr>
        <w:t>9</w:t>
      </w:r>
      <w:r w:rsidRPr="001D4175">
        <w:t>/l ali pa število trombocitov pod 50 x 10</w:t>
      </w:r>
      <w:r w:rsidRPr="001D4175">
        <w:rPr>
          <w:vertAlign w:val="superscript"/>
        </w:rPr>
        <w:t>3</w:t>
      </w:r>
      <w:r w:rsidRPr="001D4175">
        <w:t>/µl.</w:t>
      </w:r>
    </w:p>
    <w:p w14:paraId="416EB9E4" w14:textId="77777777" w:rsidR="00C63E33" w:rsidRPr="001D4175" w:rsidRDefault="00C63E33" w:rsidP="00C63E33"/>
    <w:p w14:paraId="4FDE45F4" w14:textId="270398EE" w:rsidR="00C63E33" w:rsidRPr="001D4175" w:rsidRDefault="00C63E33" w:rsidP="00C63E33">
      <w:r w:rsidRPr="001D4175">
        <w:t xml:space="preserve">Huda nevtropenija je lahko povezana s povečanim tveganjem za hude okužbe, čeprav do sedaj v kliničnih preskušanjih </w:t>
      </w:r>
      <w:r w:rsidR="00B14CA4" w:rsidRPr="001D4175">
        <w:t>s tocilizumabom</w:t>
      </w:r>
      <w:r w:rsidRPr="001D4175">
        <w:t xml:space="preserve"> ni bilo jasne povezave med zmanjšanjem števila nevtrofilcev ter pojavom hudih okužb.</w:t>
      </w:r>
    </w:p>
    <w:p w14:paraId="1D2E9196" w14:textId="77777777" w:rsidR="00C63E33" w:rsidRPr="001D4175" w:rsidRDefault="00C63E33" w:rsidP="00C63E33"/>
    <w:p w14:paraId="1E93E935" w14:textId="77777777" w:rsidR="00C63E33" w:rsidRPr="001D4175" w:rsidRDefault="00C63E33" w:rsidP="00C63E33">
      <w:r w:rsidRPr="001D4175">
        <w:t>Pri bolnikih z RA in GCA je treba nevtrofilce in trombocite kontrolirati od 4 do 8 tednov po začetku zdravljenja, pozneje pa v skladu s standardno klinično prakso. Za priporočene prilagoditve odmerka na podlagi absolutnega števila nevtrofilcev in števila trombocitov glejte poglavje 4.2.</w:t>
      </w:r>
    </w:p>
    <w:p w14:paraId="2B665532" w14:textId="77777777" w:rsidR="00C63E33" w:rsidRPr="001D4175" w:rsidRDefault="00C63E33" w:rsidP="00C63E33"/>
    <w:p w14:paraId="0FDF28D2" w14:textId="77777777" w:rsidR="00C63E33" w:rsidRPr="001D4175" w:rsidRDefault="00C63E33" w:rsidP="00C63E33">
      <w:r w:rsidRPr="001D4175">
        <w:t>Pri bolnikih s sJIA in pJIA je treba nevtrofilce in trombocite kontrolirati v času druge aplikacije, pozneje pa v skladu z dobro klinično prakso (glejte poglavje 4.2).</w:t>
      </w:r>
    </w:p>
    <w:p w14:paraId="7F2DC8F7" w14:textId="77777777" w:rsidR="00C63E33" w:rsidRPr="001D4175" w:rsidRDefault="00C63E33" w:rsidP="00C63E33"/>
    <w:p w14:paraId="1A83B347" w14:textId="77777777" w:rsidR="00C63E33" w:rsidRPr="001D4175" w:rsidRDefault="00C63E33" w:rsidP="00C12B0F">
      <w:pPr>
        <w:keepNext/>
        <w:rPr>
          <w:i/>
          <w:iCs/>
        </w:rPr>
      </w:pPr>
      <w:r w:rsidRPr="001D4175">
        <w:rPr>
          <w:i/>
          <w:iCs/>
        </w:rPr>
        <w:t>Vrednosti lipidov</w:t>
      </w:r>
    </w:p>
    <w:p w14:paraId="498174E6" w14:textId="5CFF2E50" w:rsidR="00C63E33" w:rsidRPr="001D4175" w:rsidRDefault="00C63E33" w:rsidP="00C63E33">
      <w:r w:rsidRPr="001D4175">
        <w:t xml:space="preserve">Pri bolnikih, ki so dobivali </w:t>
      </w:r>
      <w:r w:rsidR="00B14CA4" w:rsidRPr="001D4175">
        <w:t>tocilizumab</w:t>
      </w:r>
      <w:r w:rsidRPr="001D4175">
        <w:t>, so opazili zvišanje vrednosti lipidov, vključno z zvišanjem celotnega holesterola, lipoproteina majhne gostote (LDL), lipoproteina velike gostote (HDL) in trigliceridov (glejte poglavje 4.8). Pri večini bolnikov se aterogeni indeksi niso povečali in zvišanje celotnega holesterola se je odzvalo na zdravljenje s hipolipemiki.</w:t>
      </w:r>
    </w:p>
    <w:p w14:paraId="066E67B0" w14:textId="77777777" w:rsidR="00C63E33" w:rsidRPr="001D4175" w:rsidRDefault="00C63E33" w:rsidP="00C63E33"/>
    <w:p w14:paraId="548C6D07" w14:textId="44A09106" w:rsidR="00C63E33" w:rsidRPr="001D4175" w:rsidRDefault="00C63E33" w:rsidP="00C63E33">
      <w:r w:rsidRPr="001D4175">
        <w:t xml:space="preserve">Pri vseh bolnikih je treba meritev lipidov opraviti od 4 do 8 tednov po uvedbi zdravljenja z zdravilom </w:t>
      </w:r>
      <w:r w:rsidR="001F1D23" w:rsidRPr="001D4175">
        <w:t>Avtozma</w:t>
      </w:r>
      <w:r w:rsidRPr="001D4175">
        <w:t>. Bolnike je treba obravnavati v skladu z lokalnimi kliničnimi smernicami za vodenje hiperlipidemije.</w:t>
      </w:r>
    </w:p>
    <w:p w14:paraId="2A3F982F" w14:textId="77777777" w:rsidR="00C63E33" w:rsidRPr="001D4175" w:rsidRDefault="00C63E33" w:rsidP="00C63E33"/>
    <w:p w14:paraId="64BE1977" w14:textId="77777777" w:rsidR="00C63E33" w:rsidRPr="001D4175" w:rsidRDefault="00C63E33" w:rsidP="00C12B0F">
      <w:pPr>
        <w:keepNext/>
        <w:rPr>
          <w:i/>
          <w:iCs/>
        </w:rPr>
      </w:pPr>
      <w:r w:rsidRPr="001D4175">
        <w:rPr>
          <w:i/>
          <w:iCs/>
        </w:rPr>
        <w:t>Nevrološke motnje</w:t>
      </w:r>
    </w:p>
    <w:p w14:paraId="6BE3D4A0" w14:textId="5EE8647A" w:rsidR="00C63E33" w:rsidRPr="001D4175" w:rsidRDefault="00C63E33" w:rsidP="00C63E33">
      <w:r w:rsidRPr="001D4175">
        <w:t xml:space="preserve">Zdravniki morajo biti pozorni na simptome, ki bi lahko kazali na novonastalo demielinizacijsko bolezen osrednjega živčevja. Trenutno ni znano, kolikšna je možnost tovrstnih zapletov med uporabo zdravila </w:t>
      </w:r>
      <w:r w:rsidR="001F1D23" w:rsidRPr="001D4175">
        <w:t>Avtozma</w:t>
      </w:r>
      <w:r w:rsidRPr="001D4175">
        <w:t>.</w:t>
      </w:r>
    </w:p>
    <w:p w14:paraId="1E60FBA2" w14:textId="77777777" w:rsidR="00C63E33" w:rsidRPr="001D4175" w:rsidRDefault="00C63E33" w:rsidP="00C63E33"/>
    <w:p w14:paraId="09A232EC" w14:textId="77777777" w:rsidR="00C63E33" w:rsidRPr="001D4175" w:rsidRDefault="00C63E33" w:rsidP="00C12B0F">
      <w:pPr>
        <w:keepNext/>
        <w:rPr>
          <w:i/>
          <w:iCs/>
        </w:rPr>
      </w:pPr>
      <w:r w:rsidRPr="001D4175">
        <w:rPr>
          <w:i/>
          <w:iCs/>
        </w:rPr>
        <w:t>Malignomi</w:t>
      </w:r>
    </w:p>
    <w:p w14:paraId="2E883CA3" w14:textId="77777777" w:rsidR="00C63E33" w:rsidRPr="001D4175" w:rsidRDefault="00C63E33" w:rsidP="00D1776B">
      <w:r w:rsidRPr="001D4175">
        <w:t>Bolniki z RA imajo večje tveganje za malignome. Imunomodulirajoča zdravila lahko povečajo</w:t>
      </w:r>
      <w:r w:rsidR="00D1776B" w:rsidRPr="001D4175">
        <w:t xml:space="preserve"> </w:t>
      </w:r>
      <w:r w:rsidRPr="001D4175">
        <w:t>tveganje za malignome.</w:t>
      </w:r>
    </w:p>
    <w:p w14:paraId="3B8AF5D5" w14:textId="77777777" w:rsidR="00C63E33" w:rsidRPr="001D4175" w:rsidRDefault="00C63E33" w:rsidP="00C63E33"/>
    <w:p w14:paraId="5D05C432" w14:textId="77777777" w:rsidR="00C63E33" w:rsidRPr="001D4175" w:rsidRDefault="00C63E33" w:rsidP="00C12B0F">
      <w:pPr>
        <w:keepNext/>
        <w:rPr>
          <w:i/>
          <w:iCs/>
        </w:rPr>
      </w:pPr>
      <w:r w:rsidRPr="001D4175">
        <w:rPr>
          <w:i/>
          <w:iCs/>
        </w:rPr>
        <w:t>Cepljenja</w:t>
      </w:r>
    </w:p>
    <w:p w14:paraId="41448782" w14:textId="0B74C34E" w:rsidR="00C63E33" w:rsidRPr="001D4175" w:rsidRDefault="00C63E33" w:rsidP="00C63E33">
      <w:r w:rsidRPr="001D4175">
        <w:t xml:space="preserve">Med zdravljenjem z zdravilom </w:t>
      </w:r>
      <w:r w:rsidR="001F1D23" w:rsidRPr="001D4175">
        <w:t>Avtozma</w:t>
      </w:r>
      <w:r w:rsidRPr="001D4175">
        <w:t xml:space="preserve"> ne smete uporabljati živih in živih oslabljenih cepiv, ker klinična varnost ni ugotovljena. V randomizirani odprti študiji so odrasli bolniki z RA, ki so jih zdravili </w:t>
      </w:r>
      <w:r w:rsidR="00B14CA4" w:rsidRPr="001D4175">
        <w:t>s tocilizumabom</w:t>
      </w:r>
      <w:r w:rsidRPr="001D4175">
        <w:t xml:space="preserve"> in metotreksatom, razvili učinkovit odziv na 23-valentno pnevmokokno polisaharidno cepivo in cepivo s tetanusnim toksoidom. Ta je bil primerljiv odzivu pri bolnikih, ki so prejemali samo metotreksat. Priporočljivo je, da se vsi bolniki, zlasti otroci ali starejši, cepijo v skladu z veljavnimi smernicami za cepljenje pred začetkom zdravljenja z zdravilom </w:t>
      </w:r>
      <w:r w:rsidR="001F1D23" w:rsidRPr="001D4175">
        <w:t>Avtozma</w:t>
      </w:r>
      <w:r w:rsidRPr="001D4175">
        <w:t xml:space="preserve">. Presledek med cepljenjem z živimi cepivi in začetkom zdravljenja z zdravilom </w:t>
      </w:r>
      <w:r w:rsidR="001F1D23" w:rsidRPr="001D4175">
        <w:t>Avtozma</w:t>
      </w:r>
      <w:r w:rsidRPr="001D4175">
        <w:t xml:space="preserve"> mora biti v skladu z veljavnimi smernicami za cepljenje bolnikov, ki prejemajo imunosupresivna zdravila.</w:t>
      </w:r>
    </w:p>
    <w:p w14:paraId="7D0F5BCB" w14:textId="77777777" w:rsidR="00C63E33" w:rsidRPr="001D4175" w:rsidRDefault="00C63E33" w:rsidP="00C63E33"/>
    <w:p w14:paraId="51416538" w14:textId="77777777" w:rsidR="00C63E33" w:rsidRPr="001D4175" w:rsidRDefault="00C63E33" w:rsidP="00C12B0F">
      <w:pPr>
        <w:keepNext/>
        <w:rPr>
          <w:i/>
          <w:iCs/>
        </w:rPr>
      </w:pPr>
      <w:r w:rsidRPr="001D4175">
        <w:rPr>
          <w:i/>
          <w:iCs/>
        </w:rPr>
        <w:t>Srčno-žilno tveganje</w:t>
      </w:r>
    </w:p>
    <w:p w14:paraId="54D4F387" w14:textId="77777777" w:rsidR="00C63E33" w:rsidRPr="001D4175" w:rsidRDefault="00C63E33" w:rsidP="00C63E33">
      <w:r w:rsidRPr="001D4175">
        <w:t>Bolniki z RA imajo večje tveganje za srčno-žilne bolezni, zato mora njihova običajna standardna obravnava vključevati obvladanje dejavnikov tveganja (npr. hipertenzije, hiperlipidemije).</w:t>
      </w:r>
    </w:p>
    <w:p w14:paraId="088F6840" w14:textId="77777777" w:rsidR="00C63E33" w:rsidRPr="001D4175" w:rsidRDefault="00C63E33" w:rsidP="00C63E33"/>
    <w:p w14:paraId="009F0970" w14:textId="77777777" w:rsidR="00C63E33" w:rsidRPr="001D4175" w:rsidRDefault="00C63E33" w:rsidP="00C12B0F">
      <w:pPr>
        <w:keepNext/>
        <w:rPr>
          <w:i/>
          <w:iCs/>
        </w:rPr>
      </w:pPr>
      <w:r w:rsidRPr="001D4175">
        <w:rPr>
          <w:i/>
          <w:iCs/>
        </w:rPr>
        <w:t>Kombinacija z zaviralci TNF</w:t>
      </w:r>
    </w:p>
    <w:p w14:paraId="7039CB47" w14:textId="3F2AA895" w:rsidR="00C63E33" w:rsidRPr="001D4175" w:rsidRDefault="00C63E33" w:rsidP="00C63E33">
      <w:r w:rsidRPr="001D4175">
        <w:t xml:space="preserve">Ni izkušenj z uporabo zdravila </w:t>
      </w:r>
      <w:r w:rsidR="001F1D23" w:rsidRPr="001D4175">
        <w:t>Avtozma</w:t>
      </w:r>
      <w:r w:rsidRPr="001D4175">
        <w:t xml:space="preserve"> z zaviralci TNF ali drugimi biološkimi zdravili za zdravljenje RA. Zdravila </w:t>
      </w:r>
      <w:r w:rsidR="001F1D23" w:rsidRPr="001D4175">
        <w:t>Avtozma</w:t>
      </w:r>
      <w:r w:rsidRPr="001D4175">
        <w:t xml:space="preserve"> ni priporočljivo uporabljati z drugimi biološkimi zdravili.</w:t>
      </w:r>
    </w:p>
    <w:p w14:paraId="74384878" w14:textId="77777777" w:rsidR="00C63E33" w:rsidRPr="001D4175" w:rsidRDefault="00C63E33" w:rsidP="00C63E33"/>
    <w:p w14:paraId="2E411BB5" w14:textId="77777777" w:rsidR="00C63E33" w:rsidRPr="001D4175" w:rsidRDefault="00C63E33" w:rsidP="00C12B0F">
      <w:pPr>
        <w:keepNext/>
        <w:rPr>
          <w:i/>
          <w:iCs/>
        </w:rPr>
      </w:pPr>
      <w:r w:rsidRPr="001D4175">
        <w:rPr>
          <w:i/>
          <w:iCs/>
        </w:rPr>
        <w:t>GCA</w:t>
      </w:r>
    </w:p>
    <w:p w14:paraId="12D0A8D4" w14:textId="6292379D" w:rsidR="00C63E33" w:rsidRPr="001D4175" w:rsidRDefault="00C63E33" w:rsidP="00C63E33">
      <w:r w:rsidRPr="001D4175">
        <w:t xml:space="preserve">Za zdravljenje akutnih relapsov se zdravila </w:t>
      </w:r>
      <w:r w:rsidR="001F1D23" w:rsidRPr="001D4175">
        <w:t>Avtozma</w:t>
      </w:r>
      <w:r w:rsidRPr="001D4175">
        <w:t xml:space="preserve"> v monoterapiji ne sme uporabljati, saj učinkovitost za zdravljenje le-teh ni bila dokazana. Uporabiti je treba glukokortikoide v skladu z zdravnikovo presojo in smernicami za zdravljenje.</w:t>
      </w:r>
    </w:p>
    <w:p w14:paraId="69E977B9" w14:textId="77777777" w:rsidR="00C63E33" w:rsidRPr="001D4175" w:rsidRDefault="00C63E33" w:rsidP="00C63E33"/>
    <w:p w14:paraId="3CA2E294" w14:textId="77777777" w:rsidR="00C63E33" w:rsidRPr="001D4175" w:rsidRDefault="00C63E33" w:rsidP="00C12B0F">
      <w:pPr>
        <w:keepNext/>
        <w:rPr>
          <w:i/>
          <w:iCs/>
        </w:rPr>
      </w:pPr>
      <w:r w:rsidRPr="001D4175">
        <w:rPr>
          <w:i/>
          <w:iCs/>
        </w:rPr>
        <w:lastRenderedPageBreak/>
        <w:t>sJIA</w:t>
      </w:r>
    </w:p>
    <w:p w14:paraId="4FDB1098" w14:textId="428E1E30" w:rsidR="00C63E33" w:rsidRPr="001D4175" w:rsidRDefault="00C63E33" w:rsidP="00C63E33">
      <w:r w:rsidRPr="001D4175">
        <w:t xml:space="preserve">Sindrom aktivacije makrofagov je resna, življenje ogrožajoča bolezen, ki se lahko razvije pri bolnikih s sJIA. V kliničnih študijah </w:t>
      </w:r>
      <w:r w:rsidR="00B14CA4" w:rsidRPr="001D4175">
        <w:t>tocilizumaba</w:t>
      </w:r>
      <w:r w:rsidRPr="001D4175">
        <w:t xml:space="preserve"> pri bolnikih med epizodo aktivnega sindroma aktivacije makrofagov niso proučevali.</w:t>
      </w:r>
    </w:p>
    <w:p w14:paraId="3225F343" w14:textId="77777777" w:rsidR="00A81A19" w:rsidRPr="001D4175" w:rsidRDefault="00A81A19" w:rsidP="00C63E33"/>
    <w:p w14:paraId="299BBE6E" w14:textId="10A9F986" w:rsidR="00A81A19" w:rsidRPr="001D4175" w:rsidRDefault="00A81A19" w:rsidP="009C1724">
      <w:pPr>
        <w:keepNext/>
        <w:rPr>
          <w:u w:val="single"/>
        </w:rPr>
      </w:pPr>
      <w:r w:rsidRPr="001D4175">
        <w:rPr>
          <w:u w:val="single"/>
        </w:rPr>
        <w:t>Pomožne snovi z znanim učinkom</w:t>
      </w:r>
    </w:p>
    <w:p w14:paraId="7EAB0CA2" w14:textId="77777777" w:rsidR="00FC2370" w:rsidRPr="001D4175" w:rsidRDefault="00FC2370" w:rsidP="00FC2370">
      <w:pPr>
        <w:keepNext/>
        <w:rPr>
          <w:i/>
          <w:iCs/>
        </w:rPr>
      </w:pPr>
    </w:p>
    <w:p w14:paraId="01899068" w14:textId="31755E2F" w:rsidR="00FC2370" w:rsidRPr="001D4175" w:rsidRDefault="00FC2370" w:rsidP="00FC2370">
      <w:pPr>
        <w:keepNext/>
        <w:rPr>
          <w:i/>
          <w:iCs/>
        </w:rPr>
      </w:pPr>
      <w:r w:rsidRPr="001D4175">
        <w:rPr>
          <w:i/>
          <w:iCs/>
        </w:rPr>
        <w:t>Polisorbat</w:t>
      </w:r>
    </w:p>
    <w:p w14:paraId="16B8234F" w14:textId="1419863B" w:rsidR="00FC2370" w:rsidRPr="001D4175" w:rsidRDefault="00FC2370" w:rsidP="00FC2370">
      <w:r w:rsidRPr="001D4175">
        <w:t>Ena 162</w:t>
      </w:r>
      <w:r w:rsidR="00362A29">
        <w:t> </w:t>
      </w:r>
      <w:r w:rsidRPr="001D4175">
        <w:t>mg napolnjena injekcijska brizga vsebuje 0,2 mg polisorbata</w:t>
      </w:r>
      <w:r w:rsidR="00794249">
        <w:rPr>
          <w:rFonts w:eastAsia="맑은 고딕" w:hint="eastAsia"/>
          <w:lang w:eastAsia="ko-KR"/>
        </w:rPr>
        <w:t xml:space="preserve"> 80</w:t>
      </w:r>
      <w:r w:rsidRPr="001D4175">
        <w:t>.</w:t>
      </w:r>
    </w:p>
    <w:p w14:paraId="22188657" w14:textId="4A027472" w:rsidR="00C63E33" w:rsidRPr="001D4175" w:rsidRDefault="00A81A19" w:rsidP="00A81A19">
      <w:r w:rsidRPr="001D4175">
        <w:t>Polisorbati lahko povzročijo alergijsk</w:t>
      </w:r>
      <w:r w:rsidR="000D5C68" w:rsidRPr="001D4175">
        <w:t>e</w:t>
      </w:r>
      <w:r w:rsidRPr="001D4175">
        <w:t xml:space="preserve"> reakcij</w:t>
      </w:r>
      <w:r w:rsidR="000D5C68" w:rsidRPr="001D4175">
        <w:t>e</w:t>
      </w:r>
      <w:r w:rsidRPr="001D4175">
        <w:t>. Bolniki z alergijo na polisorbat ne smejo jemati tega zdravila.</w:t>
      </w:r>
    </w:p>
    <w:p w14:paraId="786C7786" w14:textId="77777777" w:rsidR="00A81A19" w:rsidRPr="001D4175" w:rsidRDefault="00A81A19" w:rsidP="00C63E33">
      <w:pPr>
        <w:pStyle w:val="NumberedHeading"/>
        <w:rPr>
          <w:lang w:val="sl-SI"/>
        </w:rPr>
      </w:pPr>
    </w:p>
    <w:p w14:paraId="21E67965" w14:textId="3308ECAD" w:rsidR="00C63E33" w:rsidRPr="009C1724" w:rsidRDefault="00C63E33" w:rsidP="00C63E33">
      <w:pPr>
        <w:pStyle w:val="NumberedHeading"/>
        <w:rPr>
          <w:lang w:val="sl-SI"/>
        </w:rPr>
      </w:pPr>
      <w:r w:rsidRPr="009C1724">
        <w:rPr>
          <w:lang w:val="sl-SI"/>
        </w:rPr>
        <w:t>4.5</w:t>
      </w:r>
      <w:r w:rsidRPr="009C1724">
        <w:rPr>
          <w:lang w:val="sl-SI"/>
        </w:rPr>
        <w:tab/>
        <w:t>Medsebojno delovanje z drugimi zdravili in druge oblike interakcij</w:t>
      </w:r>
    </w:p>
    <w:p w14:paraId="21CBDD9A" w14:textId="77777777" w:rsidR="00C63E33" w:rsidRPr="001D4175" w:rsidRDefault="00C63E33" w:rsidP="00C62BDC">
      <w:pPr>
        <w:pStyle w:val="NormalKeep"/>
        <w:rPr>
          <w:lang w:val="sl-SI"/>
        </w:rPr>
      </w:pPr>
    </w:p>
    <w:p w14:paraId="2501227B" w14:textId="77777777" w:rsidR="00C63E33" w:rsidRPr="001D4175" w:rsidRDefault="00C63E33" w:rsidP="00C63E33">
      <w:r w:rsidRPr="001D4175">
        <w:t>Študije medsebojnega delovanja so izvedli le pri odraslih.</w:t>
      </w:r>
    </w:p>
    <w:p w14:paraId="379491BD" w14:textId="77777777" w:rsidR="00C63E33" w:rsidRPr="001D4175" w:rsidRDefault="00C63E33" w:rsidP="00C63E33"/>
    <w:p w14:paraId="59A7DD52" w14:textId="6128EDE7" w:rsidR="00C63E33" w:rsidRPr="001D4175" w:rsidRDefault="00C63E33" w:rsidP="00D1776B">
      <w:r w:rsidRPr="001D4175">
        <w:t xml:space="preserve">Sočasna uporaba posamičnega odmerka 10 mg/kg zdravila </w:t>
      </w:r>
      <w:r w:rsidR="001F1D23" w:rsidRPr="001D4175">
        <w:t>Avtozma</w:t>
      </w:r>
      <w:r w:rsidRPr="001D4175">
        <w:t xml:space="preserve"> in 10 do 25 mg metotreksata</w:t>
      </w:r>
      <w:r w:rsidR="00D1776B" w:rsidRPr="001D4175">
        <w:t xml:space="preserve"> </w:t>
      </w:r>
      <w:r w:rsidRPr="001D4175">
        <w:t>enkrat na teden ni klinično pomembno vplivala na izpostavljenost metotreksatu.</w:t>
      </w:r>
    </w:p>
    <w:p w14:paraId="17E26E94" w14:textId="77777777" w:rsidR="00C63E33" w:rsidRPr="001D4175" w:rsidRDefault="00C63E33" w:rsidP="00C63E33"/>
    <w:p w14:paraId="64B8EACC" w14:textId="35EEFF0F" w:rsidR="00C63E33" w:rsidRPr="001D4175" w:rsidRDefault="00C63E33" w:rsidP="00C63E33">
      <w:r w:rsidRPr="001D4175">
        <w:t xml:space="preserve">Analize populacijske farmakokinetike niso odkrile, da bi metotreksat, nesteroidna protivnetna zdravila ali kortikosteroidi pri bolnikih z RA vplivali na očistek </w:t>
      </w:r>
      <w:r w:rsidR="00CE2443" w:rsidRPr="001D4175">
        <w:t>tocilizumaba</w:t>
      </w:r>
      <w:r w:rsidRPr="001D4175">
        <w:t xml:space="preserve">. Pri bolnikih z GCA niso opazili učinka kumulativnega odmerka kortikosteroida na izpostavljenost </w:t>
      </w:r>
      <w:r w:rsidR="00CE2443" w:rsidRPr="001D4175">
        <w:t>tocilizumabu</w:t>
      </w:r>
      <w:r w:rsidRPr="001D4175">
        <w:t>.</w:t>
      </w:r>
    </w:p>
    <w:p w14:paraId="25147571" w14:textId="77777777" w:rsidR="00C63E33" w:rsidRPr="001D4175" w:rsidRDefault="00C63E33" w:rsidP="00C63E33"/>
    <w:p w14:paraId="1CEA4805" w14:textId="2CBBB4F2" w:rsidR="00C63E33" w:rsidRPr="001D4175" w:rsidRDefault="00C63E33" w:rsidP="00C63E33">
      <w:r w:rsidRPr="001D4175">
        <w:t xml:space="preserve">Citokini, kot je IL-6, ki stimulirajo kronično vnetje, zavirajo ekspresijo jetrnih encimov CYP450. Zato se lahko ekspresija CYP450 po uvedbi močnih zaviralcev citokinov, kakršno je zdravilo </w:t>
      </w:r>
      <w:r w:rsidR="001F1D23" w:rsidRPr="001D4175">
        <w:t>Avtozma</w:t>
      </w:r>
      <w:r w:rsidRPr="001D4175">
        <w:t>, spremeni.</w:t>
      </w:r>
    </w:p>
    <w:p w14:paraId="62D9A4BB" w14:textId="77777777" w:rsidR="00C63E33" w:rsidRPr="001D4175" w:rsidRDefault="00C63E33" w:rsidP="00C63E33"/>
    <w:p w14:paraId="52918D9F" w14:textId="46B9052D" w:rsidR="00C63E33" w:rsidRPr="001D4175" w:rsidRDefault="00C63E33" w:rsidP="00C63E33">
      <w:r w:rsidRPr="001D4175">
        <w:t xml:space="preserve">Študije </w:t>
      </w:r>
      <w:r w:rsidRPr="001D4175">
        <w:rPr>
          <w:i/>
          <w:iCs/>
        </w:rPr>
        <w:t>in vitro</w:t>
      </w:r>
      <w:r w:rsidRPr="001D4175">
        <w:t xml:space="preserve"> na kulturah človeških jetrnih celic so pokazale, da IL-6 zmanjša ekspresijo encimov CYP1A2, CYP2C9, CYP2C19 in CYP3A4. </w:t>
      </w:r>
      <w:r w:rsidR="00CE2443" w:rsidRPr="001D4175">
        <w:t xml:space="preserve">Tocilizumab </w:t>
      </w:r>
      <w:r w:rsidRPr="001D4175">
        <w:t>normalizira ekspresijo teh encimov.</w:t>
      </w:r>
    </w:p>
    <w:p w14:paraId="34F2F7FC" w14:textId="77777777" w:rsidR="00C63E33" w:rsidRPr="001D4175" w:rsidRDefault="00C63E33" w:rsidP="00C63E33"/>
    <w:p w14:paraId="6820559D" w14:textId="77777777" w:rsidR="00C63E33" w:rsidRPr="001D4175" w:rsidRDefault="00C63E33" w:rsidP="00C63E33">
      <w:r w:rsidRPr="001D4175">
        <w:t>V študiji pri bolnikih z RA so se koncentracije simvastatina (CYP3A4) en teden po enkratnem odmerku tocilizumaba znižale za 57 % in dosegle podobne ali malo višje koncentracije od teh, ki so jih izmerili pri zdravih ljudeh.</w:t>
      </w:r>
    </w:p>
    <w:p w14:paraId="3B81446C" w14:textId="77777777" w:rsidR="00C63E33" w:rsidRPr="001D4175" w:rsidRDefault="00C63E33" w:rsidP="00C63E33"/>
    <w:p w14:paraId="692ABBA6" w14:textId="77777777" w:rsidR="00C63E33" w:rsidRPr="001D4175" w:rsidRDefault="00C63E33" w:rsidP="00D1776B">
      <w:r w:rsidRPr="001D4175">
        <w:t>Bolnike, zdravljene z individualno prilagojenimi zdravili, ki se presnavljajo s CYP450 3A4, 1A2 ali 2C9 (npr. metilprednizolon, deksametazon (z možnim odtegnitvenim sindromom peroralnih glukokortikoidov), atorvastatin, zaviralci kalcijevih kanalčkov, teofilin, varfarin, fenprokumon, fenitoin, ciklosporin ali benzodiazepini), morate po uvedbi ali prenehanju dajanja tocilizumaba nadzorovati, ker utegnejo za ohranitev terapevtskega učinka potrebovati večje odmerke. Glede na dolg eliminacijski razpolovni čas (t</w:t>
      </w:r>
      <w:r w:rsidRPr="001D4175">
        <w:rPr>
          <w:vertAlign w:val="subscript"/>
        </w:rPr>
        <w:t>1/2</w:t>
      </w:r>
      <w:r w:rsidRPr="001D4175">
        <w:t>) tocilizumaba lahko njegov učinek na aktivnost encima CYP450 traja še več tednov po koncu zdravljenja.</w:t>
      </w:r>
    </w:p>
    <w:p w14:paraId="276DB608" w14:textId="77777777" w:rsidR="00C63E33" w:rsidRPr="001D4175" w:rsidRDefault="00C63E33" w:rsidP="00C63E33"/>
    <w:p w14:paraId="36ED2BDF" w14:textId="77777777" w:rsidR="00C63E33" w:rsidRPr="009C1724" w:rsidRDefault="00C63E33" w:rsidP="00C63E33">
      <w:pPr>
        <w:pStyle w:val="NumberedHeading"/>
        <w:rPr>
          <w:lang w:val="sl-SI"/>
        </w:rPr>
      </w:pPr>
      <w:r w:rsidRPr="009C1724">
        <w:rPr>
          <w:lang w:val="sl-SI"/>
        </w:rPr>
        <w:t>4.6</w:t>
      </w:r>
      <w:r w:rsidRPr="009C1724">
        <w:rPr>
          <w:lang w:val="sl-SI"/>
        </w:rPr>
        <w:tab/>
        <w:t>Plodnost, nosečnost in dojenje</w:t>
      </w:r>
    </w:p>
    <w:p w14:paraId="43B8D11E" w14:textId="77777777" w:rsidR="00C63E33" w:rsidRPr="001D4175" w:rsidRDefault="00C63E33" w:rsidP="00C62BDC">
      <w:pPr>
        <w:pStyle w:val="NormalKeep"/>
        <w:rPr>
          <w:lang w:val="sl-SI"/>
        </w:rPr>
      </w:pPr>
    </w:p>
    <w:p w14:paraId="243B5433" w14:textId="77777777" w:rsidR="00C63E33" w:rsidRPr="001D4175" w:rsidRDefault="00C63E33" w:rsidP="00C12B0F">
      <w:pPr>
        <w:keepNext/>
        <w:rPr>
          <w:u w:val="single"/>
        </w:rPr>
      </w:pPr>
      <w:r w:rsidRPr="001D4175">
        <w:rPr>
          <w:u w:val="single"/>
        </w:rPr>
        <w:t>Ženske v rodni dobi</w:t>
      </w:r>
    </w:p>
    <w:p w14:paraId="1319FC60" w14:textId="77777777" w:rsidR="00C63E33" w:rsidRPr="001D4175" w:rsidRDefault="00C63E33" w:rsidP="00C12B0F">
      <w:pPr>
        <w:keepNext/>
      </w:pPr>
    </w:p>
    <w:p w14:paraId="66F3AC2A" w14:textId="77777777" w:rsidR="00C63E33" w:rsidRPr="001D4175" w:rsidRDefault="00C63E33" w:rsidP="00C63E33">
      <w:r w:rsidRPr="001D4175">
        <w:t>Ženske v rodni dobi morajo uporabljati učinkovito kontracepcijo med zdravljenjem in do 3 mesece po končanem zdravljenju.</w:t>
      </w:r>
    </w:p>
    <w:p w14:paraId="2D20B76D" w14:textId="77777777" w:rsidR="00C63E33" w:rsidRPr="001D4175" w:rsidRDefault="00C63E33" w:rsidP="00C63E33"/>
    <w:p w14:paraId="5B29A737" w14:textId="77777777" w:rsidR="00C63E33" w:rsidRPr="001D4175" w:rsidRDefault="00C63E33" w:rsidP="00C12B0F">
      <w:pPr>
        <w:keepNext/>
        <w:rPr>
          <w:u w:val="single"/>
        </w:rPr>
      </w:pPr>
      <w:r w:rsidRPr="001D4175">
        <w:rPr>
          <w:u w:val="single"/>
        </w:rPr>
        <w:t>Nosečnost</w:t>
      </w:r>
    </w:p>
    <w:p w14:paraId="6800C1EB" w14:textId="77777777" w:rsidR="00C63E33" w:rsidRPr="001D4175" w:rsidRDefault="00C63E33" w:rsidP="00C12B0F">
      <w:pPr>
        <w:keepNext/>
      </w:pPr>
    </w:p>
    <w:p w14:paraId="001C4584" w14:textId="43085AF3" w:rsidR="00C63E33" w:rsidRPr="001D4175" w:rsidRDefault="00C63E33" w:rsidP="00C63E33">
      <w:r w:rsidRPr="001D4175">
        <w:t xml:space="preserve">Ni zadostnih podatkov o uporabi zdravila </w:t>
      </w:r>
      <w:r w:rsidR="001F1D23" w:rsidRPr="001D4175">
        <w:t>Avtozma</w:t>
      </w:r>
      <w:r w:rsidRPr="001D4175">
        <w:t xml:space="preserve"> pri nosečnicah. Študije na živalih so pokazale, da pri večjih odmerkih obstaja večje tveganje spontanega splava ali embrio-fetalne smrti (glejte poglavje 5.3). Možno tveganje za ljudi ni znano.</w:t>
      </w:r>
    </w:p>
    <w:p w14:paraId="57A39711" w14:textId="77777777" w:rsidR="00C63E33" w:rsidRPr="001D4175" w:rsidRDefault="00C63E33" w:rsidP="00C63E33"/>
    <w:p w14:paraId="39E75745" w14:textId="329600AF" w:rsidR="00C63E33" w:rsidRPr="001D4175" w:rsidRDefault="00C63E33" w:rsidP="00C63E33">
      <w:r w:rsidRPr="001D4175">
        <w:t xml:space="preserve">Zdravila </w:t>
      </w:r>
      <w:r w:rsidR="001F1D23" w:rsidRPr="001D4175">
        <w:t>Avtozma</w:t>
      </w:r>
      <w:r w:rsidRPr="001D4175">
        <w:t xml:space="preserve"> ne smete uporabljati med nosečnostjo, razen če je nujno potrebno.</w:t>
      </w:r>
    </w:p>
    <w:p w14:paraId="7B0BD019" w14:textId="77777777" w:rsidR="00C63E33" w:rsidRPr="001D4175" w:rsidRDefault="00C63E33" w:rsidP="00C63E33"/>
    <w:p w14:paraId="0F3B4DB7" w14:textId="77777777" w:rsidR="00C63E33" w:rsidRPr="001D4175" w:rsidRDefault="00C63E33" w:rsidP="00C12B0F">
      <w:pPr>
        <w:keepNext/>
        <w:rPr>
          <w:u w:val="single"/>
        </w:rPr>
      </w:pPr>
      <w:r w:rsidRPr="001D4175">
        <w:rPr>
          <w:u w:val="single"/>
        </w:rPr>
        <w:lastRenderedPageBreak/>
        <w:t>Dojenje</w:t>
      </w:r>
    </w:p>
    <w:p w14:paraId="7121180E" w14:textId="77777777" w:rsidR="00C63E33" w:rsidRPr="001D4175" w:rsidRDefault="00C63E33" w:rsidP="00C12B0F">
      <w:pPr>
        <w:keepNext/>
      </w:pPr>
    </w:p>
    <w:p w14:paraId="1DA4C23B" w14:textId="0F24A6C8" w:rsidR="00C63E33" w:rsidRPr="001D4175" w:rsidRDefault="00C63E33" w:rsidP="00C63E33">
      <w:r w:rsidRPr="001D4175">
        <w:t xml:space="preserve">Ni znano, ali se tocilizumab pri človeku izloča v materino mleko. Izločanje zdravila </w:t>
      </w:r>
      <w:r w:rsidR="001F1D23" w:rsidRPr="001D4175">
        <w:t>Avtozma</w:t>
      </w:r>
      <w:r w:rsidRPr="001D4175">
        <w:t xml:space="preserve"> v mleko pri živalih ni raziskano. Pri odločitvi za nadaljevanje ali prekinitev dojenja oz. za nadaljevanje ali prekinitev zdravljenja z zdravilom </w:t>
      </w:r>
      <w:r w:rsidR="001F1D23" w:rsidRPr="001D4175">
        <w:t>Avtozma</w:t>
      </w:r>
      <w:r w:rsidRPr="001D4175">
        <w:t xml:space="preserve"> je treba upoštevati korist dojenja za otroka in korist zdravljenja z zdravilom </w:t>
      </w:r>
      <w:r w:rsidR="001F1D23" w:rsidRPr="001D4175">
        <w:t>Avtozma</w:t>
      </w:r>
      <w:r w:rsidRPr="001D4175">
        <w:t xml:space="preserve"> za žensko.</w:t>
      </w:r>
    </w:p>
    <w:p w14:paraId="54BC0FB3" w14:textId="77777777" w:rsidR="00C63E33" w:rsidRPr="001D4175" w:rsidRDefault="00C63E33" w:rsidP="00C63E33"/>
    <w:p w14:paraId="4DB31DB1" w14:textId="77777777" w:rsidR="00C63E33" w:rsidRPr="001D4175" w:rsidRDefault="00C63E33" w:rsidP="00C12B0F">
      <w:pPr>
        <w:keepNext/>
        <w:rPr>
          <w:u w:val="single"/>
        </w:rPr>
      </w:pPr>
      <w:r w:rsidRPr="001D4175">
        <w:rPr>
          <w:u w:val="single"/>
        </w:rPr>
        <w:t>Plodnost</w:t>
      </w:r>
    </w:p>
    <w:p w14:paraId="6B86FD12" w14:textId="77777777" w:rsidR="00C63E33" w:rsidRPr="001D4175" w:rsidRDefault="00C63E33" w:rsidP="00C12B0F">
      <w:pPr>
        <w:keepNext/>
      </w:pPr>
    </w:p>
    <w:p w14:paraId="34A7795A" w14:textId="0C1EEE39" w:rsidR="00C63E33" w:rsidRPr="001D4175" w:rsidRDefault="00C63E33" w:rsidP="00C63E33">
      <w:r w:rsidRPr="001D4175">
        <w:t xml:space="preserve">Razpoložljivi predklinični podatki ne kažejo vpliva na plodnost med zdravljenjem z zdravilom </w:t>
      </w:r>
      <w:r w:rsidR="001F1D23" w:rsidRPr="001D4175">
        <w:t>Avtozma</w:t>
      </w:r>
      <w:r w:rsidRPr="001D4175">
        <w:t>.</w:t>
      </w:r>
    </w:p>
    <w:p w14:paraId="17E7350F" w14:textId="77777777" w:rsidR="00C63E33" w:rsidRPr="001D4175" w:rsidRDefault="00C63E33" w:rsidP="00C63E33"/>
    <w:p w14:paraId="1BEB3F3E" w14:textId="77777777" w:rsidR="00C63E33" w:rsidRPr="009C1724" w:rsidRDefault="00C63E33" w:rsidP="00C63E33">
      <w:pPr>
        <w:pStyle w:val="NumberedHeading"/>
        <w:rPr>
          <w:lang w:val="sl-SI"/>
        </w:rPr>
      </w:pPr>
      <w:r w:rsidRPr="009C1724">
        <w:rPr>
          <w:lang w:val="sl-SI"/>
        </w:rPr>
        <w:t>4.7</w:t>
      </w:r>
      <w:r w:rsidRPr="009C1724">
        <w:rPr>
          <w:lang w:val="sl-SI"/>
        </w:rPr>
        <w:tab/>
        <w:t>Vpliv na sposobnost vožnje in upravljanja strojev</w:t>
      </w:r>
    </w:p>
    <w:p w14:paraId="2AE5E93E" w14:textId="77777777" w:rsidR="00C63E33" w:rsidRPr="001D4175" w:rsidRDefault="00C63E33" w:rsidP="00C62BDC">
      <w:pPr>
        <w:pStyle w:val="NormalKeep"/>
        <w:rPr>
          <w:lang w:val="sl-SI"/>
        </w:rPr>
      </w:pPr>
    </w:p>
    <w:p w14:paraId="5131C072" w14:textId="7BD2DE05" w:rsidR="00C63E33" w:rsidRPr="001D4175" w:rsidRDefault="00CE2443" w:rsidP="00C63E33">
      <w:r w:rsidRPr="001D4175">
        <w:t xml:space="preserve">Tocilizumab </w:t>
      </w:r>
      <w:r w:rsidR="00C63E33" w:rsidRPr="001D4175">
        <w:t>ima blag vpliv na sposobnost vožnje in upravljanja strojev (glejte poglavje 4.8, omotica).</w:t>
      </w:r>
    </w:p>
    <w:p w14:paraId="7CB0B5D8" w14:textId="77777777" w:rsidR="00C63E33" w:rsidRPr="001D4175" w:rsidRDefault="00C63E33" w:rsidP="00C63E33"/>
    <w:p w14:paraId="223D16E8" w14:textId="77777777" w:rsidR="00C63E33" w:rsidRPr="001D4175" w:rsidRDefault="00C63E33" w:rsidP="00C63E33">
      <w:pPr>
        <w:pStyle w:val="NumberedHeading"/>
        <w:rPr>
          <w:lang w:val="sl-SI"/>
        </w:rPr>
      </w:pPr>
      <w:r w:rsidRPr="001D4175">
        <w:rPr>
          <w:lang w:val="sl-SI"/>
        </w:rPr>
        <w:t>4.8</w:t>
      </w:r>
      <w:r w:rsidRPr="001D4175">
        <w:rPr>
          <w:lang w:val="sl-SI"/>
        </w:rPr>
        <w:tab/>
        <w:t>Neželeni učinki</w:t>
      </w:r>
    </w:p>
    <w:p w14:paraId="1CA48A71" w14:textId="77777777" w:rsidR="00C63E33" w:rsidRPr="001D4175" w:rsidRDefault="00C63E33" w:rsidP="00C62BDC">
      <w:pPr>
        <w:pStyle w:val="NormalKeep"/>
        <w:rPr>
          <w:lang w:val="sl-SI"/>
        </w:rPr>
      </w:pPr>
    </w:p>
    <w:p w14:paraId="6F5FC174" w14:textId="77777777" w:rsidR="00C63E33" w:rsidRPr="001D4175" w:rsidRDefault="00C63E33" w:rsidP="00C12B0F">
      <w:pPr>
        <w:keepNext/>
        <w:rPr>
          <w:u w:val="single"/>
        </w:rPr>
      </w:pPr>
      <w:r w:rsidRPr="001D4175">
        <w:rPr>
          <w:u w:val="single"/>
        </w:rPr>
        <w:t>Povzetek varnostnih značilnosti</w:t>
      </w:r>
    </w:p>
    <w:p w14:paraId="478D6604" w14:textId="77777777" w:rsidR="00C63E33" w:rsidRPr="001D4175" w:rsidRDefault="00C63E33" w:rsidP="00C12B0F">
      <w:pPr>
        <w:keepNext/>
      </w:pPr>
    </w:p>
    <w:p w14:paraId="168F906E" w14:textId="4BEEC96C" w:rsidR="00C63E33" w:rsidRPr="001D4175" w:rsidRDefault="00C63E33" w:rsidP="00C63E33">
      <w:r w:rsidRPr="001D4175">
        <w:t xml:space="preserve">Podatki o varnostnih značilnosti izvirajo od 4510 bolnikov, izpostavljenih </w:t>
      </w:r>
      <w:r w:rsidR="00CE2443" w:rsidRPr="001D4175">
        <w:t>tocilizumabu</w:t>
      </w:r>
      <w:r w:rsidRPr="001D4175">
        <w:t xml:space="preserve"> v kliničnih preskušanjih; večina teh bolnikov je sodelovala v študijah pri RA pri odraslih (n = 4009), preostale izkušnje pa izvirajo iz študij pri GCA (n = 149), pJIA (n = 240) in sJIA (n = 112). Varnostne značilnosti </w:t>
      </w:r>
      <w:r w:rsidR="00CE2443" w:rsidRPr="001D4175">
        <w:t>tocilizumaba</w:t>
      </w:r>
      <w:r w:rsidRPr="001D4175">
        <w:t xml:space="preserve"> pri teh indikacijah so podobne in se ne razlikujejo.</w:t>
      </w:r>
    </w:p>
    <w:p w14:paraId="1CA491CC" w14:textId="77777777" w:rsidR="00C63E33" w:rsidRPr="001D4175" w:rsidRDefault="00C63E33" w:rsidP="00C63E33"/>
    <w:p w14:paraId="7079FDAC" w14:textId="77777777" w:rsidR="00C63E33" w:rsidRPr="001D4175" w:rsidRDefault="00C63E33" w:rsidP="00D1776B">
      <w:r w:rsidRPr="001D4175">
        <w:t>Najpogosteje opisani neželeni učinki so bili okužbe zgornjih dihal, nazofaringitis, glavobol,</w:t>
      </w:r>
      <w:r w:rsidR="00D1776B" w:rsidRPr="001D4175">
        <w:t xml:space="preserve"> </w:t>
      </w:r>
      <w:r w:rsidRPr="001D4175">
        <w:t>hipertenzija in zvišanje ALT.</w:t>
      </w:r>
    </w:p>
    <w:p w14:paraId="1305A307" w14:textId="77777777" w:rsidR="00C63E33" w:rsidRPr="001D4175" w:rsidRDefault="00C63E33" w:rsidP="00C63E33"/>
    <w:p w14:paraId="5A4BFA9D" w14:textId="77777777" w:rsidR="00C63E33" w:rsidRPr="001D4175" w:rsidRDefault="00C63E33" w:rsidP="00C63E33">
      <w:r w:rsidRPr="001D4175">
        <w:t xml:space="preserve">Najbolj resni neželeni učinki so bile resne okužbe, zapleti divertikulitisa in preobčutljivostne reakcije. </w:t>
      </w:r>
    </w:p>
    <w:p w14:paraId="2FDA4648" w14:textId="77777777" w:rsidR="00C63E33" w:rsidRPr="001D4175" w:rsidRDefault="00C63E33" w:rsidP="00C63E33"/>
    <w:p w14:paraId="63C70B8D" w14:textId="77777777" w:rsidR="00C63E33" w:rsidRPr="001D4175" w:rsidRDefault="00C63E33" w:rsidP="00C12B0F">
      <w:pPr>
        <w:keepNext/>
        <w:rPr>
          <w:u w:val="single"/>
        </w:rPr>
      </w:pPr>
      <w:r w:rsidRPr="001D4175">
        <w:rPr>
          <w:u w:val="single"/>
        </w:rPr>
        <w:t>Seznam neželenih učinkov v preglednici</w:t>
      </w:r>
    </w:p>
    <w:p w14:paraId="6613006E" w14:textId="21CFE1A1" w:rsidR="00C63E33" w:rsidRPr="001D4175" w:rsidRDefault="00C63E33" w:rsidP="00C63E33">
      <w:r w:rsidRPr="001D4175">
        <w:t xml:space="preserve">Neželeni učinki iz kliničnih preskušanj in/ali obdobja po prihodu </w:t>
      </w:r>
      <w:r w:rsidR="00CE2443" w:rsidRPr="001D4175">
        <w:t>tocilizumaba</w:t>
      </w:r>
      <w:r w:rsidRPr="001D4175">
        <w:t xml:space="preserve"> na trg, v katerem so vir spontana poročila, literaturni podatki in podatki iz neintervencijskih študijskih programov, so navedeni v preglednici 1 po organskih sistemih MedDRA. Za posamezen neželeni učinek je ustrezna skupina pogostnosti določena glede na naslednji dogovor: zelo pogosti (≥ 1/10), pogosti (≥ 1/100 do &lt; 1/10), občasni (≥ 1/1000 do &lt; 1/100), redki (≥ 1/10</w:t>
      </w:r>
      <w:r w:rsidR="007565CE">
        <w:t> </w:t>
      </w:r>
      <w:r w:rsidRPr="001D4175">
        <w:t>000 do &lt; 1/1000) ali zelo redki (&lt; 1/10</w:t>
      </w:r>
      <w:r w:rsidR="007565CE">
        <w:t> </w:t>
      </w:r>
      <w:r w:rsidRPr="001D4175">
        <w:t>000). V razvrstitvah pogostnosti so neželeni učinki navedeni po padajoči resnosti.</w:t>
      </w:r>
    </w:p>
    <w:p w14:paraId="02045E7F" w14:textId="77777777" w:rsidR="00C63E33" w:rsidRPr="001D4175" w:rsidRDefault="00C63E33" w:rsidP="00C63E33"/>
    <w:p w14:paraId="7CA9DC24" w14:textId="5B6E4D11" w:rsidR="00C63E33" w:rsidRPr="001D4175" w:rsidRDefault="00C63E33" w:rsidP="00C12B0F">
      <w:pPr>
        <w:keepNext/>
        <w:ind w:left="1560" w:hanging="1560"/>
        <w:rPr>
          <w:i/>
          <w:iCs/>
        </w:rPr>
      </w:pPr>
      <w:r w:rsidRPr="001D4175">
        <w:rPr>
          <w:i/>
          <w:iCs/>
        </w:rPr>
        <w:lastRenderedPageBreak/>
        <w:t>Preglednica 1.</w:t>
      </w:r>
      <w:r w:rsidR="00D1776B" w:rsidRPr="001D4175">
        <w:rPr>
          <w:i/>
          <w:iCs/>
        </w:rPr>
        <w:tab/>
      </w:r>
      <w:r w:rsidRPr="001D4175">
        <w:rPr>
          <w:i/>
          <w:iCs/>
        </w:rPr>
        <w:t xml:space="preserve">Seznam neželenih učinkov pri bolnikih, zdravljenih </w:t>
      </w:r>
      <w:r w:rsidR="00CE2443" w:rsidRPr="001D4175">
        <w:rPr>
          <w:i/>
          <w:iCs/>
        </w:rPr>
        <w:t xml:space="preserve">s </w:t>
      </w:r>
      <w:r w:rsidR="00CE2443" w:rsidRPr="009C1724">
        <w:rPr>
          <w:i/>
        </w:rPr>
        <w:t>tocilizumabom</w:t>
      </w:r>
    </w:p>
    <w:p w14:paraId="1B6F3F27" w14:textId="77777777" w:rsidR="00C63E33" w:rsidRPr="001D4175" w:rsidRDefault="00C63E33" w:rsidP="00C12B0F">
      <w:pPr>
        <w:keepNext/>
      </w:pPr>
    </w:p>
    <w:tbl>
      <w:tblPr>
        <w:tblOverlap w:val="neve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85"/>
        <w:gridCol w:w="1793"/>
        <w:gridCol w:w="2167"/>
        <w:gridCol w:w="2070"/>
        <w:gridCol w:w="1578"/>
      </w:tblGrid>
      <w:tr w:rsidR="00C63E33" w:rsidRPr="001D4175" w14:paraId="557F3D5F" w14:textId="77777777" w:rsidTr="008F37EC">
        <w:trPr>
          <w:cantSplit/>
          <w:tblHeader/>
        </w:trPr>
        <w:tc>
          <w:tcPr>
            <w:tcW w:w="1885" w:type="dxa"/>
            <w:vMerge w:val="restart"/>
            <w:tcBorders>
              <w:top w:val="single" w:sz="4" w:space="0" w:color="auto"/>
              <w:left w:val="single" w:sz="4" w:space="0" w:color="auto"/>
              <w:bottom w:val="single" w:sz="4" w:space="0" w:color="auto"/>
              <w:right w:val="single" w:sz="4" w:space="0" w:color="auto"/>
            </w:tcBorders>
          </w:tcPr>
          <w:p w14:paraId="15D67F21" w14:textId="77777777" w:rsidR="00C63E33" w:rsidRPr="001D4175" w:rsidRDefault="00C63E33" w:rsidP="00C12B0F">
            <w:pPr>
              <w:keepNext/>
              <w:jc w:val="center"/>
              <w:rPr>
                <w:b/>
                <w:bCs/>
                <w:sz w:val="20"/>
                <w:szCs w:val="20"/>
              </w:rPr>
            </w:pPr>
            <w:r w:rsidRPr="001D4175">
              <w:rPr>
                <w:b/>
                <w:bCs/>
                <w:sz w:val="20"/>
                <w:szCs w:val="20"/>
              </w:rPr>
              <w:t>Organski sistem po MedDRA</w:t>
            </w:r>
          </w:p>
        </w:tc>
        <w:tc>
          <w:tcPr>
            <w:tcW w:w="7608" w:type="dxa"/>
            <w:gridSpan w:val="4"/>
            <w:tcBorders>
              <w:top w:val="single" w:sz="4" w:space="0" w:color="auto"/>
              <w:left w:val="single" w:sz="4" w:space="0" w:color="auto"/>
              <w:bottom w:val="single" w:sz="4" w:space="0" w:color="auto"/>
              <w:right w:val="single" w:sz="4" w:space="0" w:color="auto"/>
            </w:tcBorders>
          </w:tcPr>
          <w:p w14:paraId="60D7E529" w14:textId="77777777" w:rsidR="00C63E33" w:rsidRPr="009C1724" w:rsidRDefault="00C63E33" w:rsidP="00C12B0F">
            <w:pPr>
              <w:keepNext/>
              <w:jc w:val="center"/>
              <w:rPr>
                <w:b/>
                <w:bCs/>
                <w:sz w:val="20"/>
                <w:szCs w:val="20"/>
              </w:rPr>
            </w:pPr>
            <w:r w:rsidRPr="001D4175">
              <w:rPr>
                <w:b/>
                <w:bCs/>
                <w:sz w:val="20"/>
                <w:szCs w:val="20"/>
              </w:rPr>
              <w:t>Skupine pogostnosti s prednostnimi izrazi za neželene učinke</w:t>
            </w:r>
          </w:p>
        </w:tc>
      </w:tr>
      <w:tr w:rsidR="00C63E33" w:rsidRPr="001D4175" w14:paraId="79740DB7" w14:textId="77777777" w:rsidTr="008F37EC">
        <w:trPr>
          <w:cantSplit/>
          <w:tblHeader/>
        </w:trPr>
        <w:tc>
          <w:tcPr>
            <w:tcW w:w="1885" w:type="dxa"/>
            <w:vMerge/>
            <w:tcBorders>
              <w:top w:val="single" w:sz="4" w:space="0" w:color="auto"/>
              <w:left w:val="single" w:sz="4" w:space="0" w:color="auto"/>
              <w:bottom w:val="single" w:sz="4" w:space="0" w:color="auto"/>
              <w:right w:val="single" w:sz="4" w:space="0" w:color="auto"/>
            </w:tcBorders>
            <w:vAlign w:val="center"/>
          </w:tcPr>
          <w:p w14:paraId="0D62396F" w14:textId="77777777" w:rsidR="00C63E33" w:rsidRPr="009C1724" w:rsidRDefault="00C63E33" w:rsidP="00C12B0F">
            <w:pPr>
              <w:keepNext/>
              <w:jc w:val="center"/>
              <w:rPr>
                <w:b/>
                <w:bCs/>
                <w:sz w:val="20"/>
                <w:szCs w:val="20"/>
              </w:rPr>
            </w:pPr>
          </w:p>
        </w:tc>
        <w:tc>
          <w:tcPr>
            <w:tcW w:w="1793" w:type="dxa"/>
            <w:tcBorders>
              <w:top w:val="single" w:sz="4" w:space="0" w:color="auto"/>
              <w:left w:val="single" w:sz="4" w:space="0" w:color="auto"/>
              <w:bottom w:val="single" w:sz="4" w:space="0" w:color="auto"/>
              <w:right w:val="single" w:sz="4" w:space="0" w:color="auto"/>
            </w:tcBorders>
          </w:tcPr>
          <w:p w14:paraId="0C421B96" w14:textId="77777777" w:rsidR="00C63E33" w:rsidRPr="001D4175" w:rsidRDefault="00C63E33" w:rsidP="00C12B0F">
            <w:pPr>
              <w:keepNext/>
              <w:jc w:val="center"/>
              <w:rPr>
                <w:b/>
                <w:bCs/>
                <w:sz w:val="20"/>
                <w:szCs w:val="20"/>
              </w:rPr>
            </w:pPr>
            <w:r w:rsidRPr="001D4175">
              <w:rPr>
                <w:b/>
                <w:bCs/>
                <w:sz w:val="20"/>
                <w:szCs w:val="20"/>
              </w:rPr>
              <w:t>Zelo pogosti</w:t>
            </w:r>
          </w:p>
        </w:tc>
        <w:tc>
          <w:tcPr>
            <w:tcW w:w="2167" w:type="dxa"/>
            <w:tcBorders>
              <w:top w:val="single" w:sz="4" w:space="0" w:color="auto"/>
              <w:left w:val="single" w:sz="4" w:space="0" w:color="auto"/>
              <w:bottom w:val="single" w:sz="4" w:space="0" w:color="auto"/>
              <w:right w:val="single" w:sz="4" w:space="0" w:color="auto"/>
            </w:tcBorders>
          </w:tcPr>
          <w:p w14:paraId="5F290F2D" w14:textId="77777777" w:rsidR="00C63E33" w:rsidRPr="001D4175" w:rsidRDefault="00C63E33" w:rsidP="00C12B0F">
            <w:pPr>
              <w:keepNext/>
              <w:jc w:val="center"/>
              <w:rPr>
                <w:b/>
                <w:bCs/>
                <w:sz w:val="20"/>
                <w:szCs w:val="20"/>
              </w:rPr>
            </w:pPr>
            <w:r w:rsidRPr="001D4175">
              <w:rPr>
                <w:b/>
                <w:bCs/>
                <w:sz w:val="20"/>
                <w:szCs w:val="20"/>
              </w:rPr>
              <w:t>Pogosti</w:t>
            </w:r>
          </w:p>
        </w:tc>
        <w:tc>
          <w:tcPr>
            <w:tcW w:w="2070" w:type="dxa"/>
            <w:tcBorders>
              <w:top w:val="single" w:sz="4" w:space="0" w:color="auto"/>
              <w:left w:val="single" w:sz="4" w:space="0" w:color="auto"/>
              <w:bottom w:val="single" w:sz="4" w:space="0" w:color="auto"/>
              <w:right w:val="single" w:sz="4" w:space="0" w:color="auto"/>
            </w:tcBorders>
          </w:tcPr>
          <w:p w14:paraId="45380857" w14:textId="77777777" w:rsidR="00C63E33" w:rsidRPr="001D4175" w:rsidRDefault="00C63E33" w:rsidP="00C12B0F">
            <w:pPr>
              <w:keepNext/>
              <w:jc w:val="center"/>
              <w:rPr>
                <w:b/>
                <w:bCs/>
                <w:sz w:val="20"/>
                <w:szCs w:val="20"/>
              </w:rPr>
            </w:pPr>
            <w:r w:rsidRPr="001D4175">
              <w:rPr>
                <w:b/>
                <w:bCs/>
                <w:sz w:val="20"/>
                <w:szCs w:val="20"/>
              </w:rPr>
              <w:t>Občasni</w:t>
            </w:r>
          </w:p>
        </w:tc>
        <w:tc>
          <w:tcPr>
            <w:tcW w:w="1578" w:type="dxa"/>
            <w:tcBorders>
              <w:top w:val="single" w:sz="4" w:space="0" w:color="auto"/>
              <w:left w:val="single" w:sz="4" w:space="0" w:color="auto"/>
              <w:bottom w:val="single" w:sz="4" w:space="0" w:color="auto"/>
              <w:right w:val="single" w:sz="4" w:space="0" w:color="auto"/>
            </w:tcBorders>
          </w:tcPr>
          <w:p w14:paraId="11A4C707" w14:textId="77777777" w:rsidR="00C63E33" w:rsidRPr="001D4175" w:rsidRDefault="00C63E33" w:rsidP="00C12B0F">
            <w:pPr>
              <w:keepNext/>
              <w:jc w:val="center"/>
              <w:rPr>
                <w:b/>
                <w:bCs/>
                <w:sz w:val="20"/>
                <w:szCs w:val="20"/>
              </w:rPr>
            </w:pPr>
            <w:r w:rsidRPr="001D4175">
              <w:rPr>
                <w:b/>
                <w:bCs/>
                <w:sz w:val="20"/>
                <w:szCs w:val="20"/>
              </w:rPr>
              <w:t>Redki</w:t>
            </w:r>
          </w:p>
        </w:tc>
      </w:tr>
      <w:tr w:rsidR="00C63E33" w:rsidRPr="001D4175" w14:paraId="662E303C"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743F0BD4" w14:textId="77777777" w:rsidR="00C63E33" w:rsidRPr="001D4175" w:rsidRDefault="00C63E33" w:rsidP="00AD0074">
            <w:pPr>
              <w:keepNext/>
              <w:rPr>
                <w:sz w:val="20"/>
                <w:szCs w:val="20"/>
                <w:highlight w:val="yellow"/>
              </w:rPr>
            </w:pPr>
            <w:r w:rsidRPr="001D4175">
              <w:rPr>
                <w:sz w:val="20"/>
                <w:szCs w:val="20"/>
              </w:rPr>
              <w:t>Infekcijske in parazitske bolezni</w:t>
            </w:r>
          </w:p>
        </w:tc>
        <w:tc>
          <w:tcPr>
            <w:tcW w:w="1793" w:type="dxa"/>
            <w:tcBorders>
              <w:top w:val="single" w:sz="4" w:space="0" w:color="auto"/>
              <w:left w:val="single" w:sz="4" w:space="0" w:color="auto"/>
              <w:bottom w:val="single" w:sz="4" w:space="0" w:color="auto"/>
              <w:right w:val="single" w:sz="4" w:space="0" w:color="auto"/>
            </w:tcBorders>
          </w:tcPr>
          <w:p w14:paraId="31B5C904" w14:textId="77777777" w:rsidR="00C63E33" w:rsidRPr="001D4175" w:rsidRDefault="00C63E33" w:rsidP="00AD0074">
            <w:pPr>
              <w:keepNext/>
              <w:rPr>
                <w:sz w:val="20"/>
                <w:szCs w:val="20"/>
              </w:rPr>
            </w:pPr>
            <w:r w:rsidRPr="001D4175">
              <w:rPr>
                <w:sz w:val="20"/>
                <w:szCs w:val="20"/>
              </w:rPr>
              <w:t>okužbe zgornjih dihal</w:t>
            </w:r>
          </w:p>
        </w:tc>
        <w:tc>
          <w:tcPr>
            <w:tcW w:w="2167" w:type="dxa"/>
            <w:tcBorders>
              <w:top w:val="single" w:sz="4" w:space="0" w:color="auto"/>
              <w:left w:val="single" w:sz="4" w:space="0" w:color="auto"/>
              <w:bottom w:val="single" w:sz="4" w:space="0" w:color="auto"/>
              <w:right w:val="single" w:sz="4" w:space="0" w:color="auto"/>
            </w:tcBorders>
          </w:tcPr>
          <w:p w14:paraId="25ED61D1" w14:textId="77777777" w:rsidR="00C63E33" w:rsidRPr="001D4175" w:rsidRDefault="00C63E33" w:rsidP="00AD0074">
            <w:pPr>
              <w:keepNext/>
              <w:rPr>
                <w:sz w:val="20"/>
                <w:szCs w:val="20"/>
                <w:highlight w:val="yellow"/>
              </w:rPr>
            </w:pPr>
            <w:r w:rsidRPr="001D4175">
              <w:rPr>
                <w:sz w:val="20"/>
                <w:szCs w:val="20"/>
              </w:rPr>
              <w:t>celulitis, pljučnica, oralni herpes simpleks, herpes zoster</w:t>
            </w:r>
          </w:p>
        </w:tc>
        <w:tc>
          <w:tcPr>
            <w:tcW w:w="2070" w:type="dxa"/>
            <w:tcBorders>
              <w:top w:val="single" w:sz="4" w:space="0" w:color="auto"/>
              <w:left w:val="single" w:sz="4" w:space="0" w:color="auto"/>
              <w:bottom w:val="single" w:sz="4" w:space="0" w:color="auto"/>
              <w:right w:val="single" w:sz="4" w:space="0" w:color="auto"/>
            </w:tcBorders>
          </w:tcPr>
          <w:p w14:paraId="1ECE4DB8" w14:textId="77777777" w:rsidR="00C63E33" w:rsidRPr="001D4175" w:rsidRDefault="00C63E33" w:rsidP="00AD0074">
            <w:pPr>
              <w:keepNext/>
              <w:rPr>
                <w:sz w:val="20"/>
                <w:szCs w:val="20"/>
                <w:highlight w:val="yellow"/>
              </w:rPr>
            </w:pPr>
            <w:r w:rsidRPr="001D4175">
              <w:rPr>
                <w:sz w:val="20"/>
                <w:szCs w:val="20"/>
              </w:rPr>
              <w:t>divertikulitis</w:t>
            </w:r>
          </w:p>
        </w:tc>
        <w:tc>
          <w:tcPr>
            <w:tcW w:w="1578" w:type="dxa"/>
            <w:tcBorders>
              <w:top w:val="single" w:sz="4" w:space="0" w:color="auto"/>
              <w:left w:val="single" w:sz="4" w:space="0" w:color="auto"/>
              <w:bottom w:val="single" w:sz="4" w:space="0" w:color="auto"/>
              <w:right w:val="single" w:sz="4" w:space="0" w:color="auto"/>
            </w:tcBorders>
          </w:tcPr>
          <w:p w14:paraId="6B88478F" w14:textId="77777777" w:rsidR="00C63E33" w:rsidRPr="001D4175" w:rsidRDefault="00C63E33" w:rsidP="00AD0074">
            <w:pPr>
              <w:keepNext/>
              <w:rPr>
                <w:sz w:val="20"/>
                <w:szCs w:val="20"/>
                <w:highlight w:val="yellow"/>
              </w:rPr>
            </w:pPr>
          </w:p>
        </w:tc>
      </w:tr>
      <w:tr w:rsidR="00C63E33" w:rsidRPr="001D4175" w14:paraId="4363FAC0"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14FD4E3C" w14:textId="77777777" w:rsidR="00C63E33" w:rsidRPr="009C1724" w:rsidRDefault="00C63E33" w:rsidP="00D1776B">
            <w:pPr>
              <w:rPr>
                <w:sz w:val="20"/>
                <w:szCs w:val="20"/>
              </w:rPr>
            </w:pPr>
            <w:r w:rsidRPr="001D4175">
              <w:rPr>
                <w:sz w:val="20"/>
                <w:szCs w:val="20"/>
              </w:rPr>
              <w:t>Bolezni krvi in</w:t>
            </w:r>
            <w:r w:rsidR="00D1776B" w:rsidRPr="001D4175">
              <w:rPr>
                <w:sz w:val="20"/>
                <w:szCs w:val="20"/>
              </w:rPr>
              <w:t xml:space="preserve"> </w:t>
            </w:r>
            <w:r w:rsidRPr="001D4175">
              <w:rPr>
                <w:sz w:val="20"/>
                <w:szCs w:val="20"/>
              </w:rPr>
              <w:t>limfatičnega</w:t>
            </w:r>
            <w:r w:rsidR="00D1776B" w:rsidRPr="001D4175">
              <w:rPr>
                <w:sz w:val="20"/>
                <w:szCs w:val="20"/>
              </w:rPr>
              <w:t xml:space="preserve"> </w:t>
            </w:r>
            <w:r w:rsidRPr="001D4175">
              <w:rPr>
                <w:sz w:val="20"/>
                <w:szCs w:val="20"/>
              </w:rPr>
              <w:t>sistema</w:t>
            </w:r>
          </w:p>
        </w:tc>
        <w:tc>
          <w:tcPr>
            <w:tcW w:w="1793" w:type="dxa"/>
            <w:tcBorders>
              <w:top w:val="single" w:sz="4" w:space="0" w:color="auto"/>
              <w:left w:val="single" w:sz="4" w:space="0" w:color="auto"/>
              <w:bottom w:val="single" w:sz="4" w:space="0" w:color="auto"/>
              <w:right w:val="single" w:sz="4" w:space="0" w:color="auto"/>
            </w:tcBorders>
          </w:tcPr>
          <w:p w14:paraId="54AEFE81" w14:textId="77777777" w:rsidR="00C63E33" w:rsidRPr="009C1724"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5866893B" w14:textId="77777777" w:rsidR="00C63E33" w:rsidRPr="001D4175" w:rsidRDefault="00C63E33" w:rsidP="00D1776B">
            <w:pPr>
              <w:rPr>
                <w:sz w:val="20"/>
                <w:szCs w:val="20"/>
                <w:highlight w:val="yellow"/>
              </w:rPr>
            </w:pPr>
            <w:r w:rsidRPr="001D4175">
              <w:rPr>
                <w:sz w:val="20"/>
                <w:szCs w:val="20"/>
              </w:rPr>
              <w:t>levkopenija, nevtropenija,</w:t>
            </w:r>
            <w:r w:rsidR="00D1776B" w:rsidRPr="001D4175">
              <w:rPr>
                <w:sz w:val="20"/>
                <w:szCs w:val="20"/>
              </w:rPr>
              <w:t xml:space="preserve"> </w:t>
            </w:r>
            <w:r w:rsidRPr="001D4175">
              <w:rPr>
                <w:sz w:val="20"/>
                <w:szCs w:val="20"/>
              </w:rPr>
              <w:t>hipofibrinogenemija</w:t>
            </w:r>
          </w:p>
        </w:tc>
        <w:tc>
          <w:tcPr>
            <w:tcW w:w="2070" w:type="dxa"/>
            <w:tcBorders>
              <w:top w:val="single" w:sz="4" w:space="0" w:color="auto"/>
              <w:left w:val="single" w:sz="4" w:space="0" w:color="auto"/>
              <w:bottom w:val="single" w:sz="4" w:space="0" w:color="auto"/>
              <w:right w:val="single" w:sz="4" w:space="0" w:color="auto"/>
            </w:tcBorders>
          </w:tcPr>
          <w:p w14:paraId="70AB8BA0" w14:textId="77777777" w:rsidR="00C63E33" w:rsidRPr="001D4175" w:rsidRDefault="00C63E33" w:rsidP="00C34AB9">
            <w:pPr>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0018683F" w14:textId="77777777" w:rsidR="00C63E33" w:rsidRPr="001D4175" w:rsidRDefault="00C63E33" w:rsidP="00C34AB9">
            <w:pPr>
              <w:rPr>
                <w:sz w:val="20"/>
                <w:szCs w:val="20"/>
                <w:highlight w:val="yellow"/>
              </w:rPr>
            </w:pPr>
          </w:p>
        </w:tc>
      </w:tr>
      <w:tr w:rsidR="00C63E33" w:rsidRPr="001D4175" w14:paraId="62273857"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6D9764A0" w14:textId="77777777" w:rsidR="00C63E33" w:rsidRPr="001D4175" w:rsidRDefault="00C63E33" w:rsidP="00D1776B">
            <w:pPr>
              <w:rPr>
                <w:sz w:val="20"/>
                <w:szCs w:val="20"/>
                <w:highlight w:val="yellow"/>
              </w:rPr>
            </w:pPr>
            <w:r w:rsidRPr="001D4175">
              <w:rPr>
                <w:sz w:val="20"/>
                <w:szCs w:val="20"/>
              </w:rPr>
              <w:t>Bolezni imunskega</w:t>
            </w:r>
            <w:r w:rsidR="00D1776B" w:rsidRPr="001D4175">
              <w:rPr>
                <w:sz w:val="20"/>
                <w:szCs w:val="20"/>
              </w:rPr>
              <w:t xml:space="preserve"> </w:t>
            </w:r>
            <w:r w:rsidRPr="001D4175">
              <w:rPr>
                <w:sz w:val="20"/>
                <w:szCs w:val="20"/>
              </w:rPr>
              <w:t>sistema</w:t>
            </w:r>
          </w:p>
        </w:tc>
        <w:tc>
          <w:tcPr>
            <w:tcW w:w="1793" w:type="dxa"/>
            <w:tcBorders>
              <w:top w:val="single" w:sz="4" w:space="0" w:color="auto"/>
              <w:left w:val="single" w:sz="4" w:space="0" w:color="auto"/>
              <w:bottom w:val="single" w:sz="4" w:space="0" w:color="auto"/>
              <w:right w:val="single" w:sz="4" w:space="0" w:color="auto"/>
            </w:tcBorders>
          </w:tcPr>
          <w:p w14:paraId="63FC4389" w14:textId="77777777" w:rsidR="00C63E33" w:rsidRPr="001D4175"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5FB7D0E2" w14:textId="77777777" w:rsidR="00C63E33" w:rsidRPr="001D4175"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29D56072" w14:textId="77777777" w:rsidR="00C63E33" w:rsidRPr="001D4175" w:rsidRDefault="00C63E33" w:rsidP="00C34AB9">
            <w:pPr>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79E1AFEE" w14:textId="77777777" w:rsidR="00C63E33" w:rsidRPr="001D4175" w:rsidRDefault="00C63E33" w:rsidP="00D1776B">
            <w:pPr>
              <w:rPr>
                <w:sz w:val="20"/>
                <w:szCs w:val="20"/>
                <w:highlight w:val="yellow"/>
              </w:rPr>
            </w:pPr>
            <w:r w:rsidRPr="001D4175">
              <w:rPr>
                <w:sz w:val="20"/>
                <w:szCs w:val="20"/>
              </w:rPr>
              <w:t>anafilaksija</w:t>
            </w:r>
            <w:r w:rsidR="00D1776B" w:rsidRPr="001D4175">
              <w:rPr>
                <w:sz w:val="20"/>
                <w:szCs w:val="20"/>
              </w:rPr>
              <w:t xml:space="preserve"> </w:t>
            </w:r>
            <w:r w:rsidRPr="001D4175">
              <w:rPr>
                <w:sz w:val="20"/>
                <w:szCs w:val="20"/>
              </w:rPr>
              <w:t>(smrtna)</w:t>
            </w:r>
            <w:r w:rsidRPr="001D4175">
              <w:rPr>
                <w:sz w:val="20"/>
                <w:szCs w:val="20"/>
                <w:vertAlign w:val="superscript"/>
              </w:rPr>
              <w:t>1, 2, 3</w:t>
            </w:r>
          </w:p>
        </w:tc>
      </w:tr>
      <w:tr w:rsidR="00C63E33" w:rsidRPr="001D4175" w14:paraId="0252E2E2"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15A95D9D" w14:textId="77777777" w:rsidR="00C63E33" w:rsidRPr="001D4175" w:rsidRDefault="00C63E33" w:rsidP="00D1776B">
            <w:pPr>
              <w:rPr>
                <w:sz w:val="20"/>
                <w:szCs w:val="20"/>
                <w:highlight w:val="yellow"/>
              </w:rPr>
            </w:pPr>
            <w:r w:rsidRPr="001D4175">
              <w:rPr>
                <w:sz w:val="20"/>
                <w:szCs w:val="20"/>
              </w:rPr>
              <w:t>Bolezni</w:t>
            </w:r>
            <w:r w:rsidR="00D1776B" w:rsidRPr="001D4175">
              <w:rPr>
                <w:sz w:val="20"/>
                <w:szCs w:val="20"/>
              </w:rPr>
              <w:t xml:space="preserve"> </w:t>
            </w:r>
            <w:r w:rsidRPr="001D4175">
              <w:rPr>
                <w:sz w:val="20"/>
                <w:szCs w:val="20"/>
              </w:rPr>
              <w:t>endokrinega sistema</w:t>
            </w:r>
          </w:p>
        </w:tc>
        <w:tc>
          <w:tcPr>
            <w:tcW w:w="1793" w:type="dxa"/>
            <w:tcBorders>
              <w:top w:val="single" w:sz="4" w:space="0" w:color="auto"/>
              <w:left w:val="single" w:sz="4" w:space="0" w:color="auto"/>
              <w:bottom w:val="single" w:sz="4" w:space="0" w:color="auto"/>
              <w:right w:val="single" w:sz="4" w:space="0" w:color="auto"/>
            </w:tcBorders>
          </w:tcPr>
          <w:p w14:paraId="1D791B1E" w14:textId="77777777" w:rsidR="00C63E33" w:rsidRPr="001D4175"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4A120186" w14:textId="77777777" w:rsidR="00C63E33" w:rsidRPr="001D4175"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2FD1514A" w14:textId="77777777" w:rsidR="00C63E33" w:rsidRPr="001D4175" w:rsidRDefault="00C63E33" w:rsidP="00C34AB9">
            <w:pPr>
              <w:rPr>
                <w:sz w:val="20"/>
                <w:szCs w:val="20"/>
                <w:highlight w:val="yellow"/>
              </w:rPr>
            </w:pPr>
            <w:r w:rsidRPr="001D4175">
              <w:rPr>
                <w:sz w:val="20"/>
                <w:szCs w:val="20"/>
              </w:rPr>
              <w:t>hipotiroidizem</w:t>
            </w:r>
          </w:p>
        </w:tc>
        <w:tc>
          <w:tcPr>
            <w:tcW w:w="1578" w:type="dxa"/>
            <w:tcBorders>
              <w:top w:val="single" w:sz="4" w:space="0" w:color="auto"/>
              <w:left w:val="single" w:sz="4" w:space="0" w:color="auto"/>
              <w:bottom w:val="single" w:sz="4" w:space="0" w:color="auto"/>
              <w:right w:val="single" w:sz="4" w:space="0" w:color="auto"/>
            </w:tcBorders>
          </w:tcPr>
          <w:p w14:paraId="0C285509" w14:textId="77777777" w:rsidR="00C63E33" w:rsidRPr="001D4175" w:rsidRDefault="00C63E33" w:rsidP="00C34AB9">
            <w:pPr>
              <w:rPr>
                <w:sz w:val="20"/>
                <w:szCs w:val="20"/>
                <w:highlight w:val="yellow"/>
              </w:rPr>
            </w:pPr>
          </w:p>
        </w:tc>
      </w:tr>
      <w:tr w:rsidR="00C63E33" w:rsidRPr="001D4175" w14:paraId="3D15C7C0"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40D6BCD0" w14:textId="77777777" w:rsidR="00C63E33" w:rsidRPr="001D4175" w:rsidRDefault="00C63E33" w:rsidP="00D1776B">
            <w:pPr>
              <w:rPr>
                <w:sz w:val="20"/>
                <w:szCs w:val="20"/>
                <w:highlight w:val="yellow"/>
              </w:rPr>
            </w:pPr>
            <w:r w:rsidRPr="001D4175">
              <w:rPr>
                <w:sz w:val="20"/>
                <w:szCs w:val="20"/>
              </w:rPr>
              <w:t>Presnovne in</w:t>
            </w:r>
            <w:r w:rsidR="00D1776B" w:rsidRPr="001D4175">
              <w:rPr>
                <w:sz w:val="20"/>
                <w:szCs w:val="20"/>
              </w:rPr>
              <w:t xml:space="preserve"> </w:t>
            </w:r>
            <w:r w:rsidRPr="001D4175">
              <w:rPr>
                <w:sz w:val="20"/>
                <w:szCs w:val="20"/>
              </w:rPr>
              <w:t>prehranske motnje</w:t>
            </w:r>
          </w:p>
        </w:tc>
        <w:tc>
          <w:tcPr>
            <w:tcW w:w="1793" w:type="dxa"/>
            <w:tcBorders>
              <w:top w:val="single" w:sz="4" w:space="0" w:color="auto"/>
              <w:left w:val="single" w:sz="4" w:space="0" w:color="auto"/>
              <w:bottom w:val="single" w:sz="4" w:space="0" w:color="auto"/>
              <w:right w:val="single" w:sz="4" w:space="0" w:color="auto"/>
            </w:tcBorders>
          </w:tcPr>
          <w:p w14:paraId="091640B3" w14:textId="77777777" w:rsidR="00C63E33" w:rsidRPr="001D4175" w:rsidRDefault="00C63E33" w:rsidP="00D1776B">
            <w:pPr>
              <w:rPr>
                <w:sz w:val="20"/>
                <w:szCs w:val="20"/>
                <w:highlight w:val="yellow"/>
              </w:rPr>
            </w:pPr>
            <w:r w:rsidRPr="001D4175">
              <w:rPr>
                <w:sz w:val="20"/>
                <w:szCs w:val="20"/>
              </w:rPr>
              <w:t>hiperholesterole</w:t>
            </w:r>
            <w:r w:rsidR="00D1776B" w:rsidRPr="001D4175">
              <w:rPr>
                <w:sz w:val="20"/>
                <w:szCs w:val="20"/>
              </w:rPr>
              <w:t xml:space="preserve"> </w:t>
            </w:r>
            <w:r w:rsidRPr="001D4175">
              <w:rPr>
                <w:sz w:val="20"/>
                <w:szCs w:val="20"/>
              </w:rPr>
              <w:t>mija*</w:t>
            </w:r>
          </w:p>
        </w:tc>
        <w:tc>
          <w:tcPr>
            <w:tcW w:w="2167" w:type="dxa"/>
            <w:tcBorders>
              <w:top w:val="single" w:sz="4" w:space="0" w:color="auto"/>
              <w:left w:val="single" w:sz="4" w:space="0" w:color="auto"/>
              <w:bottom w:val="single" w:sz="4" w:space="0" w:color="auto"/>
              <w:right w:val="single" w:sz="4" w:space="0" w:color="auto"/>
            </w:tcBorders>
          </w:tcPr>
          <w:p w14:paraId="35BCC1EF" w14:textId="77777777" w:rsidR="00C63E33" w:rsidRPr="001D4175"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2568BC6D" w14:textId="77777777" w:rsidR="00C63E33" w:rsidRPr="001D4175" w:rsidRDefault="00C63E33" w:rsidP="00C34AB9">
            <w:pPr>
              <w:rPr>
                <w:sz w:val="20"/>
                <w:szCs w:val="20"/>
                <w:highlight w:val="yellow"/>
              </w:rPr>
            </w:pPr>
            <w:r w:rsidRPr="001D4175">
              <w:rPr>
                <w:sz w:val="20"/>
                <w:szCs w:val="20"/>
              </w:rPr>
              <w:t>hipertrigliceridemija</w:t>
            </w:r>
          </w:p>
        </w:tc>
        <w:tc>
          <w:tcPr>
            <w:tcW w:w="1578" w:type="dxa"/>
            <w:tcBorders>
              <w:top w:val="single" w:sz="4" w:space="0" w:color="auto"/>
              <w:left w:val="single" w:sz="4" w:space="0" w:color="auto"/>
              <w:bottom w:val="single" w:sz="4" w:space="0" w:color="auto"/>
              <w:right w:val="single" w:sz="4" w:space="0" w:color="auto"/>
            </w:tcBorders>
          </w:tcPr>
          <w:p w14:paraId="3E1169D4" w14:textId="77777777" w:rsidR="00C63E33" w:rsidRPr="001D4175" w:rsidRDefault="00C63E33" w:rsidP="00C34AB9">
            <w:pPr>
              <w:rPr>
                <w:sz w:val="20"/>
                <w:szCs w:val="20"/>
                <w:highlight w:val="yellow"/>
              </w:rPr>
            </w:pPr>
          </w:p>
        </w:tc>
      </w:tr>
      <w:tr w:rsidR="00C63E33" w:rsidRPr="001D4175" w14:paraId="171320AB"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079CF382" w14:textId="77777777" w:rsidR="00C63E33" w:rsidRPr="001D4175" w:rsidRDefault="00C63E33" w:rsidP="00C34AB9">
            <w:pPr>
              <w:rPr>
                <w:sz w:val="20"/>
                <w:szCs w:val="20"/>
                <w:highlight w:val="yellow"/>
              </w:rPr>
            </w:pPr>
            <w:r w:rsidRPr="001D4175">
              <w:rPr>
                <w:sz w:val="20"/>
                <w:szCs w:val="20"/>
              </w:rPr>
              <w:t>Bolezni živčevja</w:t>
            </w:r>
          </w:p>
        </w:tc>
        <w:tc>
          <w:tcPr>
            <w:tcW w:w="1793" w:type="dxa"/>
            <w:tcBorders>
              <w:top w:val="single" w:sz="4" w:space="0" w:color="auto"/>
              <w:left w:val="single" w:sz="4" w:space="0" w:color="auto"/>
              <w:bottom w:val="single" w:sz="4" w:space="0" w:color="auto"/>
              <w:right w:val="single" w:sz="4" w:space="0" w:color="auto"/>
            </w:tcBorders>
          </w:tcPr>
          <w:p w14:paraId="2B368524" w14:textId="77777777" w:rsidR="00C63E33" w:rsidRPr="001D4175"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659E716B" w14:textId="77777777" w:rsidR="00C63E33" w:rsidRPr="001D4175" w:rsidRDefault="00C63E33" w:rsidP="00C34AB9">
            <w:pPr>
              <w:rPr>
                <w:sz w:val="20"/>
                <w:szCs w:val="20"/>
                <w:highlight w:val="yellow"/>
              </w:rPr>
            </w:pPr>
            <w:r w:rsidRPr="001D4175">
              <w:rPr>
                <w:sz w:val="20"/>
                <w:szCs w:val="20"/>
              </w:rPr>
              <w:t>glavobol, omotica</w:t>
            </w:r>
          </w:p>
        </w:tc>
        <w:tc>
          <w:tcPr>
            <w:tcW w:w="2070" w:type="dxa"/>
            <w:tcBorders>
              <w:top w:val="single" w:sz="4" w:space="0" w:color="auto"/>
              <w:left w:val="single" w:sz="4" w:space="0" w:color="auto"/>
              <w:bottom w:val="single" w:sz="4" w:space="0" w:color="auto"/>
              <w:right w:val="single" w:sz="4" w:space="0" w:color="auto"/>
            </w:tcBorders>
          </w:tcPr>
          <w:p w14:paraId="0A7210AF" w14:textId="77777777" w:rsidR="00C63E33" w:rsidRPr="001D4175" w:rsidRDefault="00C63E33" w:rsidP="00C34AB9">
            <w:pPr>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54F6B1E2" w14:textId="77777777" w:rsidR="00C63E33" w:rsidRPr="001D4175" w:rsidRDefault="00C63E33" w:rsidP="00C34AB9">
            <w:pPr>
              <w:rPr>
                <w:sz w:val="20"/>
                <w:szCs w:val="20"/>
                <w:highlight w:val="yellow"/>
              </w:rPr>
            </w:pPr>
          </w:p>
        </w:tc>
      </w:tr>
      <w:tr w:rsidR="00C63E33" w:rsidRPr="001D4175" w14:paraId="61E50CEE"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53D8F35F" w14:textId="77777777" w:rsidR="00C63E33" w:rsidRPr="001D4175" w:rsidRDefault="00C63E33" w:rsidP="00C34AB9">
            <w:pPr>
              <w:rPr>
                <w:sz w:val="20"/>
                <w:szCs w:val="20"/>
                <w:highlight w:val="yellow"/>
              </w:rPr>
            </w:pPr>
            <w:r w:rsidRPr="001D4175">
              <w:rPr>
                <w:sz w:val="20"/>
                <w:szCs w:val="20"/>
              </w:rPr>
              <w:t>Očesne bolezni</w:t>
            </w:r>
          </w:p>
        </w:tc>
        <w:tc>
          <w:tcPr>
            <w:tcW w:w="1793" w:type="dxa"/>
            <w:tcBorders>
              <w:top w:val="single" w:sz="4" w:space="0" w:color="auto"/>
              <w:left w:val="single" w:sz="4" w:space="0" w:color="auto"/>
              <w:bottom w:val="single" w:sz="4" w:space="0" w:color="auto"/>
              <w:right w:val="single" w:sz="4" w:space="0" w:color="auto"/>
            </w:tcBorders>
          </w:tcPr>
          <w:p w14:paraId="44FD66A4" w14:textId="77777777" w:rsidR="00C63E33" w:rsidRPr="001D4175"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48578755" w14:textId="77777777" w:rsidR="00C63E33" w:rsidRPr="001D4175" w:rsidRDefault="00C63E33" w:rsidP="00C34AB9">
            <w:pPr>
              <w:rPr>
                <w:sz w:val="20"/>
                <w:szCs w:val="20"/>
                <w:highlight w:val="yellow"/>
              </w:rPr>
            </w:pPr>
            <w:r w:rsidRPr="001D4175">
              <w:rPr>
                <w:sz w:val="20"/>
                <w:szCs w:val="20"/>
              </w:rPr>
              <w:t>konjunktivitis</w:t>
            </w:r>
          </w:p>
        </w:tc>
        <w:tc>
          <w:tcPr>
            <w:tcW w:w="2070" w:type="dxa"/>
            <w:tcBorders>
              <w:top w:val="single" w:sz="4" w:space="0" w:color="auto"/>
              <w:left w:val="single" w:sz="4" w:space="0" w:color="auto"/>
              <w:bottom w:val="single" w:sz="4" w:space="0" w:color="auto"/>
              <w:right w:val="single" w:sz="4" w:space="0" w:color="auto"/>
            </w:tcBorders>
          </w:tcPr>
          <w:p w14:paraId="60EF94FA" w14:textId="77777777" w:rsidR="00C63E33" w:rsidRPr="001D4175" w:rsidRDefault="00C63E33" w:rsidP="00C34AB9">
            <w:pPr>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62333780" w14:textId="77777777" w:rsidR="00C63E33" w:rsidRPr="001D4175" w:rsidRDefault="00C63E33" w:rsidP="00C34AB9">
            <w:pPr>
              <w:rPr>
                <w:sz w:val="20"/>
                <w:szCs w:val="20"/>
                <w:highlight w:val="yellow"/>
              </w:rPr>
            </w:pPr>
          </w:p>
        </w:tc>
      </w:tr>
      <w:tr w:rsidR="00C63E33" w:rsidRPr="001D4175" w14:paraId="687A1F83"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2B2DE1BA" w14:textId="77777777" w:rsidR="00C63E33" w:rsidRPr="001D4175" w:rsidRDefault="00C63E33" w:rsidP="00C34AB9">
            <w:pPr>
              <w:rPr>
                <w:sz w:val="20"/>
                <w:szCs w:val="20"/>
                <w:highlight w:val="yellow"/>
              </w:rPr>
            </w:pPr>
            <w:r w:rsidRPr="001D4175">
              <w:rPr>
                <w:sz w:val="20"/>
                <w:szCs w:val="20"/>
              </w:rPr>
              <w:t>Žilne bolezni</w:t>
            </w:r>
          </w:p>
        </w:tc>
        <w:tc>
          <w:tcPr>
            <w:tcW w:w="1793" w:type="dxa"/>
            <w:tcBorders>
              <w:top w:val="single" w:sz="4" w:space="0" w:color="auto"/>
              <w:left w:val="single" w:sz="4" w:space="0" w:color="auto"/>
              <w:bottom w:val="single" w:sz="4" w:space="0" w:color="auto"/>
              <w:right w:val="single" w:sz="4" w:space="0" w:color="auto"/>
            </w:tcBorders>
          </w:tcPr>
          <w:p w14:paraId="1A395931" w14:textId="77777777" w:rsidR="00C63E33" w:rsidRPr="001D4175"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251F5E41" w14:textId="77777777" w:rsidR="00C63E33" w:rsidRPr="001D4175" w:rsidRDefault="00C63E33" w:rsidP="00C34AB9">
            <w:pPr>
              <w:rPr>
                <w:sz w:val="20"/>
                <w:szCs w:val="20"/>
                <w:highlight w:val="yellow"/>
              </w:rPr>
            </w:pPr>
            <w:r w:rsidRPr="001D4175">
              <w:rPr>
                <w:sz w:val="20"/>
                <w:szCs w:val="20"/>
              </w:rPr>
              <w:t>hipertenzija</w:t>
            </w:r>
          </w:p>
        </w:tc>
        <w:tc>
          <w:tcPr>
            <w:tcW w:w="2070" w:type="dxa"/>
            <w:tcBorders>
              <w:top w:val="single" w:sz="4" w:space="0" w:color="auto"/>
              <w:left w:val="single" w:sz="4" w:space="0" w:color="auto"/>
              <w:bottom w:val="single" w:sz="4" w:space="0" w:color="auto"/>
              <w:right w:val="single" w:sz="4" w:space="0" w:color="auto"/>
            </w:tcBorders>
          </w:tcPr>
          <w:p w14:paraId="3F6FB8F5" w14:textId="77777777" w:rsidR="00C63E33" w:rsidRPr="001D4175" w:rsidRDefault="00C63E33" w:rsidP="00C34AB9">
            <w:pPr>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3C176493" w14:textId="77777777" w:rsidR="00C63E33" w:rsidRPr="001D4175" w:rsidRDefault="00C63E33" w:rsidP="00C34AB9">
            <w:pPr>
              <w:rPr>
                <w:sz w:val="20"/>
                <w:szCs w:val="20"/>
                <w:highlight w:val="yellow"/>
              </w:rPr>
            </w:pPr>
          </w:p>
        </w:tc>
      </w:tr>
      <w:tr w:rsidR="00C63E33" w:rsidRPr="001D4175" w14:paraId="4EB8EE82"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3017C2B3" w14:textId="77777777" w:rsidR="00C63E33" w:rsidRPr="001D4175" w:rsidRDefault="00C63E33" w:rsidP="00D1776B">
            <w:pPr>
              <w:rPr>
                <w:sz w:val="20"/>
                <w:szCs w:val="20"/>
                <w:highlight w:val="yellow"/>
              </w:rPr>
            </w:pPr>
            <w:r w:rsidRPr="001D4175">
              <w:rPr>
                <w:sz w:val="20"/>
                <w:szCs w:val="20"/>
              </w:rPr>
              <w:t>Bolezni dihal, prsnega koša in mediastinalnega</w:t>
            </w:r>
            <w:r w:rsidR="00D1776B" w:rsidRPr="001D4175">
              <w:rPr>
                <w:sz w:val="20"/>
                <w:szCs w:val="20"/>
              </w:rPr>
              <w:t xml:space="preserve"> </w:t>
            </w:r>
            <w:r w:rsidRPr="001D4175">
              <w:rPr>
                <w:sz w:val="20"/>
                <w:szCs w:val="20"/>
              </w:rPr>
              <w:t>prostora</w:t>
            </w:r>
          </w:p>
        </w:tc>
        <w:tc>
          <w:tcPr>
            <w:tcW w:w="1793" w:type="dxa"/>
            <w:tcBorders>
              <w:top w:val="single" w:sz="4" w:space="0" w:color="auto"/>
              <w:left w:val="single" w:sz="4" w:space="0" w:color="auto"/>
              <w:bottom w:val="single" w:sz="4" w:space="0" w:color="auto"/>
              <w:right w:val="single" w:sz="4" w:space="0" w:color="auto"/>
            </w:tcBorders>
          </w:tcPr>
          <w:p w14:paraId="1A952C44" w14:textId="77777777" w:rsidR="00C63E33" w:rsidRPr="001D4175"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67CFDB02" w14:textId="77777777" w:rsidR="00C63E33" w:rsidRPr="001D4175" w:rsidRDefault="00C63E33" w:rsidP="00C34AB9">
            <w:pPr>
              <w:rPr>
                <w:sz w:val="20"/>
                <w:szCs w:val="20"/>
                <w:highlight w:val="yellow"/>
              </w:rPr>
            </w:pPr>
            <w:r w:rsidRPr="001D4175">
              <w:rPr>
                <w:sz w:val="20"/>
                <w:szCs w:val="20"/>
              </w:rPr>
              <w:t>kašelj, dispneja</w:t>
            </w:r>
          </w:p>
        </w:tc>
        <w:tc>
          <w:tcPr>
            <w:tcW w:w="2070" w:type="dxa"/>
            <w:tcBorders>
              <w:top w:val="single" w:sz="4" w:space="0" w:color="auto"/>
              <w:left w:val="single" w:sz="4" w:space="0" w:color="auto"/>
              <w:bottom w:val="single" w:sz="4" w:space="0" w:color="auto"/>
              <w:right w:val="single" w:sz="4" w:space="0" w:color="auto"/>
            </w:tcBorders>
          </w:tcPr>
          <w:p w14:paraId="2C11BF4F" w14:textId="77777777" w:rsidR="00C63E33" w:rsidRPr="001D4175" w:rsidRDefault="00C63E33" w:rsidP="00C34AB9">
            <w:pPr>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3FE4FC89" w14:textId="77777777" w:rsidR="00C63E33" w:rsidRPr="001D4175" w:rsidRDefault="00C63E33" w:rsidP="00C34AB9">
            <w:pPr>
              <w:rPr>
                <w:sz w:val="20"/>
                <w:szCs w:val="20"/>
                <w:highlight w:val="yellow"/>
              </w:rPr>
            </w:pPr>
          </w:p>
        </w:tc>
      </w:tr>
      <w:tr w:rsidR="00C63E33" w:rsidRPr="001D4175" w14:paraId="23F5FE56"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27A2C9CB" w14:textId="77777777" w:rsidR="00C63E33" w:rsidRPr="001D4175" w:rsidRDefault="00C63E33" w:rsidP="00C34AB9">
            <w:pPr>
              <w:rPr>
                <w:sz w:val="20"/>
                <w:szCs w:val="20"/>
              </w:rPr>
            </w:pPr>
            <w:r w:rsidRPr="001D4175">
              <w:rPr>
                <w:sz w:val="20"/>
                <w:szCs w:val="20"/>
              </w:rPr>
              <w:t>Bolezni prebavil</w:t>
            </w:r>
          </w:p>
        </w:tc>
        <w:tc>
          <w:tcPr>
            <w:tcW w:w="1793" w:type="dxa"/>
            <w:tcBorders>
              <w:top w:val="single" w:sz="4" w:space="0" w:color="auto"/>
              <w:left w:val="single" w:sz="4" w:space="0" w:color="auto"/>
              <w:bottom w:val="single" w:sz="4" w:space="0" w:color="auto"/>
              <w:right w:val="single" w:sz="4" w:space="0" w:color="auto"/>
            </w:tcBorders>
          </w:tcPr>
          <w:p w14:paraId="2B243F0C" w14:textId="77777777" w:rsidR="00C63E33" w:rsidRPr="001D4175"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28938215" w14:textId="77777777" w:rsidR="00C63E33" w:rsidRPr="001D4175" w:rsidRDefault="00C63E33" w:rsidP="00D1776B">
            <w:pPr>
              <w:rPr>
                <w:sz w:val="20"/>
                <w:szCs w:val="20"/>
                <w:highlight w:val="yellow"/>
              </w:rPr>
            </w:pPr>
            <w:r w:rsidRPr="001D4175">
              <w:rPr>
                <w:sz w:val="20"/>
                <w:szCs w:val="20"/>
              </w:rPr>
              <w:t>bolečina v trebuhu,</w:t>
            </w:r>
            <w:r w:rsidR="00D1776B" w:rsidRPr="001D4175">
              <w:rPr>
                <w:sz w:val="20"/>
                <w:szCs w:val="20"/>
              </w:rPr>
              <w:t xml:space="preserve"> </w:t>
            </w:r>
            <w:r w:rsidRPr="001D4175">
              <w:rPr>
                <w:sz w:val="20"/>
                <w:szCs w:val="20"/>
              </w:rPr>
              <w:t>razjeda v ustih, gastritis</w:t>
            </w:r>
            <w:r w:rsidRPr="001D4175">
              <w:rPr>
                <w:sz w:val="20"/>
                <w:szCs w:val="20"/>
              </w:rPr>
              <w:tab/>
            </w:r>
          </w:p>
        </w:tc>
        <w:tc>
          <w:tcPr>
            <w:tcW w:w="2070" w:type="dxa"/>
            <w:tcBorders>
              <w:top w:val="single" w:sz="4" w:space="0" w:color="auto"/>
              <w:left w:val="single" w:sz="4" w:space="0" w:color="auto"/>
              <w:bottom w:val="single" w:sz="4" w:space="0" w:color="auto"/>
              <w:right w:val="single" w:sz="4" w:space="0" w:color="auto"/>
            </w:tcBorders>
          </w:tcPr>
          <w:p w14:paraId="3DF2277C" w14:textId="77777777" w:rsidR="00C63E33" w:rsidRPr="009C1724" w:rsidRDefault="00C63E33" w:rsidP="00C34AB9">
            <w:pPr>
              <w:rPr>
                <w:sz w:val="20"/>
                <w:szCs w:val="20"/>
                <w:highlight w:val="yellow"/>
              </w:rPr>
            </w:pPr>
            <w:r w:rsidRPr="001D4175">
              <w:rPr>
                <w:sz w:val="20"/>
                <w:szCs w:val="20"/>
              </w:rPr>
              <w:t>vnetje ustne sluznice, razjeda v želodcu</w:t>
            </w:r>
          </w:p>
        </w:tc>
        <w:tc>
          <w:tcPr>
            <w:tcW w:w="1578" w:type="dxa"/>
            <w:tcBorders>
              <w:top w:val="single" w:sz="4" w:space="0" w:color="auto"/>
              <w:left w:val="single" w:sz="4" w:space="0" w:color="auto"/>
              <w:bottom w:val="single" w:sz="4" w:space="0" w:color="auto"/>
              <w:right w:val="single" w:sz="4" w:space="0" w:color="auto"/>
            </w:tcBorders>
          </w:tcPr>
          <w:p w14:paraId="0DE1A14F" w14:textId="77777777" w:rsidR="00C63E33" w:rsidRPr="009C1724" w:rsidRDefault="00C63E33" w:rsidP="00C34AB9">
            <w:pPr>
              <w:rPr>
                <w:sz w:val="20"/>
                <w:szCs w:val="20"/>
                <w:highlight w:val="yellow"/>
              </w:rPr>
            </w:pPr>
          </w:p>
        </w:tc>
      </w:tr>
      <w:tr w:rsidR="00C63E33" w:rsidRPr="001D4175" w14:paraId="6F7EB969"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2F2AEA48" w14:textId="77777777" w:rsidR="00C63E33" w:rsidRPr="009C1724" w:rsidRDefault="00C63E33" w:rsidP="00C34AB9">
            <w:pPr>
              <w:rPr>
                <w:sz w:val="20"/>
                <w:szCs w:val="20"/>
                <w:highlight w:val="yellow"/>
              </w:rPr>
            </w:pPr>
            <w:r w:rsidRPr="001D4175">
              <w:rPr>
                <w:sz w:val="20"/>
                <w:szCs w:val="20"/>
              </w:rPr>
              <w:t>Bolezni jeter, žolčnika in žolčevodov</w:t>
            </w:r>
          </w:p>
        </w:tc>
        <w:tc>
          <w:tcPr>
            <w:tcW w:w="1793" w:type="dxa"/>
            <w:tcBorders>
              <w:top w:val="single" w:sz="4" w:space="0" w:color="auto"/>
              <w:left w:val="single" w:sz="4" w:space="0" w:color="auto"/>
              <w:bottom w:val="single" w:sz="4" w:space="0" w:color="auto"/>
              <w:right w:val="single" w:sz="4" w:space="0" w:color="auto"/>
            </w:tcBorders>
          </w:tcPr>
          <w:p w14:paraId="1C6A991C" w14:textId="77777777" w:rsidR="00C63E33" w:rsidRPr="009C1724"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40808F8E" w14:textId="77777777" w:rsidR="00C63E33" w:rsidRPr="009C1724"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1F0FFFE6" w14:textId="77777777" w:rsidR="00C63E33" w:rsidRPr="009C1724" w:rsidRDefault="00C63E33" w:rsidP="00C34AB9">
            <w:pPr>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43D8CEB4" w14:textId="77777777" w:rsidR="00C63E33" w:rsidRPr="001D4175" w:rsidRDefault="00C63E33" w:rsidP="00D1776B">
            <w:pPr>
              <w:rPr>
                <w:sz w:val="20"/>
                <w:szCs w:val="20"/>
              </w:rPr>
            </w:pPr>
            <w:r w:rsidRPr="001D4175">
              <w:rPr>
                <w:sz w:val="20"/>
                <w:szCs w:val="20"/>
              </w:rPr>
              <w:t>z zdravili povzročena okvara jeter, hepatitis, zlatenica; zelo redko: odpoved</w:t>
            </w:r>
            <w:r w:rsidR="00D1776B" w:rsidRPr="001D4175">
              <w:rPr>
                <w:sz w:val="20"/>
                <w:szCs w:val="20"/>
              </w:rPr>
              <w:t xml:space="preserve"> </w:t>
            </w:r>
            <w:r w:rsidRPr="001D4175">
              <w:rPr>
                <w:sz w:val="20"/>
                <w:szCs w:val="20"/>
              </w:rPr>
              <w:t>jeter</w:t>
            </w:r>
          </w:p>
        </w:tc>
      </w:tr>
      <w:tr w:rsidR="00C63E33" w:rsidRPr="001D4175" w14:paraId="526E5F0D"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6B9BF22B" w14:textId="77777777" w:rsidR="00C63E33" w:rsidRPr="001D4175" w:rsidRDefault="00C63E33" w:rsidP="00C34AB9">
            <w:pPr>
              <w:rPr>
                <w:sz w:val="20"/>
                <w:szCs w:val="20"/>
                <w:highlight w:val="yellow"/>
              </w:rPr>
            </w:pPr>
            <w:r w:rsidRPr="001D4175">
              <w:rPr>
                <w:sz w:val="20"/>
                <w:szCs w:val="20"/>
              </w:rPr>
              <w:t>Bolezni kože in podkožja</w:t>
            </w:r>
          </w:p>
        </w:tc>
        <w:tc>
          <w:tcPr>
            <w:tcW w:w="1793" w:type="dxa"/>
            <w:tcBorders>
              <w:top w:val="single" w:sz="4" w:space="0" w:color="auto"/>
              <w:left w:val="single" w:sz="4" w:space="0" w:color="auto"/>
              <w:bottom w:val="single" w:sz="4" w:space="0" w:color="auto"/>
              <w:right w:val="single" w:sz="4" w:space="0" w:color="auto"/>
            </w:tcBorders>
          </w:tcPr>
          <w:p w14:paraId="58A653BB" w14:textId="77777777" w:rsidR="00C63E33" w:rsidRPr="001D4175"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7FE70D5D" w14:textId="77777777" w:rsidR="00C63E33" w:rsidRPr="001D4175" w:rsidRDefault="00C63E33" w:rsidP="00D1776B">
            <w:pPr>
              <w:rPr>
                <w:sz w:val="20"/>
                <w:szCs w:val="20"/>
                <w:highlight w:val="yellow"/>
              </w:rPr>
            </w:pPr>
            <w:r w:rsidRPr="001D4175">
              <w:rPr>
                <w:sz w:val="20"/>
                <w:szCs w:val="20"/>
              </w:rPr>
              <w:t>izpuščaj, srbenje,</w:t>
            </w:r>
            <w:r w:rsidR="00D1776B" w:rsidRPr="001D4175">
              <w:rPr>
                <w:sz w:val="20"/>
                <w:szCs w:val="20"/>
              </w:rPr>
              <w:t xml:space="preserve"> </w:t>
            </w:r>
            <w:r w:rsidRPr="001D4175">
              <w:rPr>
                <w:sz w:val="20"/>
                <w:szCs w:val="20"/>
              </w:rPr>
              <w:t>urtikarija</w:t>
            </w:r>
          </w:p>
        </w:tc>
        <w:tc>
          <w:tcPr>
            <w:tcW w:w="2070" w:type="dxa"/>
            <w:tcBorders>
              <w:top w:val="single" w:sz="4" w:space="0" w:color="auto"/>
              <w:left w:val="single" w:sz="4" w:space="0" w:color="auto"/>
              <w:bottom w:val="single" w:sz="4" w:space="0" w:color="auto"/>
              <w:right w:val="single" w:sz="4" w:space="0" w:color="auto"/>
            </w:tcBorders>
          </w:tcPr>
          <w:p w14:paraId="5DF8A038" w14:textId="77777777" w:rsidR="00C63E33" w:rsidRPr="001D4175" w:rsidRDefault="00C63E33" w:rsidP="00C34AB9">
            <w:pPr>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262772DD" w14:textId="77777777" w:rsidR="00C63E33" w:rsidRPr="001D4175" w:rsidRDefault="00C63E33" w:rsidP="00D1776B">
            <w:pPr>
              <w:rPr>
                <w:sz w:val="20"/>
                <w:szCs w:val="20"/>
              </w:rPr>
            </w:pPr>
            <w:r w:rsidRPr="001D4175">
              <w:rPr>
                <w:sz w:val="20"/>
                <w:szCs w:val="20"/>
              </w:rPr>
              <w:t>Stevens-Johnsonov sindrom</w:t>
            </w:r>
            <w:r w:rsidRPr="001D4175">
              <w:rPr>
                <w:sz w:val="20"/>
                <w:szCs w:val="20"/>
                <w:vertAlign w:val="superscript"/>
              </w:rPr>
              <w:t>3</w:t>
            </w:r>
          </w:p>
        </w:tc>
      </w:tr>
      <w:tr w:rsidR="00C63E33" w:rsidRPr="001D4175" w14:paraId="2CA1D70A" w14:textId="77777777" w:rsidTr="008F37EC">
        <w:trPr>
          <w:cantSplit/>
          <w:trHeight w:val="79"/>
          <w:tblHeader/>
        </w:trPr>
        <w:tc>
          <w:tcPr>
            <w:tcW w:w="1885" w:type="dxa"/>
            <w:tcBorders>
              <w:top w:val="single" w:sz="4" w:space="0" w:color="auto"/>
              <w:left w:val="single" w:sz="4" w:space="0" w:color="auto"/>
              <w:bottom w:val="single" w:sz="4" w:space="0" w:color="auto"/>
              <w:right w:val="single" w:sz="4" w:space="0" w:color="auto"/>
            </w:tcBorders>
          </w:tcPr>
          <w:p w14:paraId="6F415C99" w14:textId="77777777" w:rsidR="00C63E33" w:rsidRPr="001D4175" w:rsidRDefault="00C63E33" w:rsidP="00C34AB9">
            <w:pPr>
              <w:rPr>
                <w:sz w:val="20"/>
                <w:szCs w:val="20"/>
                <w:highlight w:val="yellow"/>
              </w:rPr>
            </w:pPr>
            <w:r w:rsidRPr="001D4175">
              <w:rPr>
                <w:sz w:val="20"/>
                <w:szCs w:val="20"/>
              </w:rPr>
              <w:t>Bolezni sečil</w:t>
            </w:r>
          </w:p>
        </w:tc>
        <w:tc>
          <w:tcPr>
            <w:tcW w:w="1793" w:type="dxa"/>
            <w:tcBorders>
              <w:top w:val="single" w:sz="4" w:space="0" w:color="auto"/>
              <w:left w:val="single" w:sz="4" w:space="0" w:color="auto"/>
              <w:bottom w:val="single" w:sz="4" w:space="0" w:color="auto"/>
              <w:right w:val="single" w:sz="4" w:space="0" w:color="auto"/>
            </w:tcBorders>
          </w:tcPr>
          <w:p w14:paraId="398A427B" w14:textId="77777777" w:rsidR="00C63E33" w:rsidRPr="001D4175" w:rsidRDefault="00C63E33" w:rsidP="00C34AB9">
            <w:pPr>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08254DEA" w14:textId="77777777" w:rsidR="00C63E33" w:rsidRPr="001D4175" w:rsidRDefault="00C63E33" w:rsidP="00C34AB9">
            <w:pPr>
              <w:rPr>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1A2ACCB2" w14:textId="77777777" w:rsidR="00C63E33" w:rsidRPr="001D4175" w:rsidRDefault="00C63E33" w:rsidP="00C34AB9">
            <w:pPr>
              <w:rPr>
                <w:sz w:val="20"/>
                <w:szCs w:val="20"/>
                <w:highlight w:val="yellow"/>
              </w:rPr>
            </w:pPr>
            <w:r w:rsidRPr="001D4175">
              <w:rPr>
                <w:sz w:val="20"/>
                <w:szCs w:val="20"/>
              </w:rPr>
              <w:t>nefrolitiaza</w:t>
            </w:r>
          </w:p>
        </w:tc>
        <w:tc>
          <w:tcPr>
            <w:tcW w:w="1578" w:type="dxa"/>
            <w:tcBorders>
              <w:top w:val="single" w:sz="4" w:space="0" w:color="auto"/>
              <w:left w:val="single" w:sz="4" w:space="0" w:color="auto"/>
              <w:bottom w:val="single" w:sz="4" w:space="0" w:color="auto"/>
              <w:right w:val="single" w:sz="4" w:space="0" w:color="auto"/>
            </w:tcBorders>
          </w:tcPr>
          <w:p w14:paraId="76FB9576" w14:textId="77777777" w:rsidR="00C63E33" w:rsidRPr="001D4175" w:rsidRDefault="00C63E33" w:rsidP="00C34AB9">
            <w:pPr>
              <w:rPr>
                <w:sz w:val="20"/>
                <w:szCs w:val="20"/>
                <w:highlight w:val="yellow"/>
              </w:rPr>
            </w:pPr>
          </w:p>
        </w:tc>
      </w:tr>
      <w:tr w:rsidR="00C63E33" w:rsidRPr="001D4175" w14:paraId="16D93243"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57C3682F" w14:textId="77777777" w:rsidR="00C63E33" w:rsidRPr="001D4175" w:rsidRDefault="00C63E33" w:rsidP="00D1776B">
            <w:pPr>
              <w:rPr>
                <w:sz w:val="20"/>
                <w:szCs w:val="20"/>
              </w:rPr>
            </w:pPr>
            <w:r w:rsidRPr="001D4175">
              <w:rPr>
                <w:sz w:val="20"/>
                <w:szCs w:val="20"/>
              </w:rPr>
              <w:t>Splošne težave in spremembe na</w:t>
            </w:r>
            <w:r w:rsidR="00D1776B" w:rsidRPr="001D4175">
              <w:rPr>
                <w:sz w:val="20"/>
                <w:szCs w:val="20"/>
              </w:rPr>
              <w:t xml:space="preserve"> </w:t>
            </w:r>
            <w:r w:rsidRPr="001D4175">
              <w:rPr>
                <w:sz w:val="20"/>
                <w:szCs w:val="20"/>
              </w:rPr>
              <w:t>mestu aplikacije</w:t>
            </w:r>
          </w:p>
        </w:tc>
        <w:tc>
          <w:tcPr>
            <w:tcW w:w="1793" w:type="dxa"/>
            <w:tcBorders>
              <w:top w:val="single" w:sz="4" w:space="0" w:color="auto"/>
              <w:left w:val="single" w:sz="4" w:space="0" w:color="auto"/>
              <w:bottom w:val="single" w:sz="4" w:space="0" w:color="auto"/>
              <w:right w:val="single" w:sz="4" w:space="0" w:color="auto"/>
            </w:tcBorders>
          </w:tcPr>
          <w:p w14:paraId="7E80ACD6" w14:textId="77777777" w:rsidR="00C63E33" w:rsidRPr="001D4175" w:rsidRDefault="00C63E33" w:rsidP="00C34AB9">
            <w:pPr>
              <w:rPr>
                <w:sz w:val="20"/>
                <w:szCs w:val="20"/>
              </w:rPr>
            </w:pPr>
            <w:r w:rsidRPr="001D4175">
              <w:rPr>
                <w:sz w:val="20"/>
                <w:szCs w:val="20"/>
              </w:rPr>
              <w:t>reakcija na mestu injiciranja</w:t>
            </w:r>
          </w:p>
        </w:tc>
        <w:tc>
          <w:tcPr>
            <w:tcW w:w="2167" w:type="dxa"/>
            <w:tcBorders>
              <w:top w:val="single" w:sz="4" w:space="0" w:color="auto"/>
              <w:left w:val="single" w:sz="4" w:space="0" w:color="auto"/>
              <w:bottom w:val="single" w:sz="4" w:space="0" w:color="auto"/>
              <w:right w:val="single" w:sz="4" w:space="0" w:color="auto"/>
            </w:tcBorders>
          </w:tcPr>
          <w:p w14:paraId="29737ED0" w14:textId="77777777" w:rsidR="00C63E33" w:rsidRPr="001D4175" w:rsidRDefault="00C63E33" w:rsidP="00D1776B">
            <w:pPr>
              <w:rPr>
                <w:sz w:val="20"/>
                <w:szCs w:val="20"/>
                <w:highlight w:val="yellow"/>
              </w:rPr>
            </w:pPr>
            <w:r w:rsidRPr="001D4175">
              <w:rPr>
                <w:sz w:val="20"/>
                <w:szCs w:val="20"/>
              </w:rPr>
              <w:t>periferni edem,</w:t>
            </w:r>
            <w:r w:rsidR="00D1776B" w:rsidRPr="001D4175">
              <w:rPr>
                <w:sz w:val="20"/>
                <w:szCs w:val="20"/>
              </w:rPr>
              <w:t xml:space="preserve"> </w:t>
            </w:r>
            <w:r w:rsidRPr="001D4175">
              <w:rPr>
                <w:sz w:val="20"/>
                <w:szCs w:val="20"/>
              </w:rPr>
              <w:t>preobčutljivostna</w:t>
            </w:r>
            <w:r w:rsidR="00D1776B" w:rsidRPr="001D4175">
              <w:rPr>
                <w:sz w:val="20"/>
                <w:szCs w:val="20"/>
              </w:rPr>
              <w:t xml:space="preserve"> </w:t>
            </w:r>
            <w:r w:rsidRPr="001D4175">
              <w:rPr>
                <w:sz w:val="20"/>
                <w:szCs w:val="20"/>
              </w:rPr>
              <w:t>reakcija</w:t>
            </w:r>
          </w:p>
        </w:tc>
        <w:tc>
          <w:tcPr>
            <w:tcW w:w="2070" w:type="dxa"/>
            <w:tcBorders>
              <w:top w:val="single" w:sz="4" w:space="0" w:color="auto"/>
              <w:left w:val="single" w:sz="4" w:space="0" w:color="auto"/>
              <w:bottom w:val="single" w:sz="4" w:space="0" w:color="auto"/>
              <w:right w:val="single" w:sz="4" w:space="0" w:color="auto"/>
            </w:tcBorders>
          </w:tcPr>
          <w:p w14:paraId="4ED4A8C9" w14:textId="77777777" w:rsidR="00C63E33" w:rsidRPr="001D4175" w:rsidRDefault="00C63E33" w:rsidP="00C34AB9">
            <w:pPr>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4F5BFBD6" w14:textId="77777777" w:rsidR="00C63E33" w:rsidRPr="001D4175" w:rsidRDefault="00C63E33" w:rsidP="00C34AB9">
            <w:pPr>
              <w:rPr>
                <w:sz w:val="20"/>
                <w:szCs w:val="20"/>
                <w:highlight w:val="yellow"/>
              </w:rPr>
            </w:pPr>
          </w:p>
        </w:tc>
      </w:tr>
      <w:tr w:rsidR="00C63E33" w:rsidRPr="001D4175" w14:paraId="45A5E19B" w14:textId="77777777" w:rsidTr="008F37EC">
        <w:trPr>
          <w:cantSplit/>
          <w:tblHeader/>
        </w:trPr>
        <w:tc>
          <w:tcPr>
            <w:tcW w:w="1885" w:type="dxa"/>
            <w:tcBorders>
              <w:top w:val="single" w:sz="4" w:space="0" w:color="auto"/>
              <w:left w:val="single" w:sz="4" w:space="0" w:color="auto"/>
              <w:bottom w:val="single" w:sz="4" w:space="0" w:color="auto"/>
              <w:right w:val="single" w:sz="4" w:space="0" w:color="auto"/>
            </w:tcBorders>
          </w:tcPr>
          <w:p w14:paraId="2569EEF0" w14:textId="77777777" w:rsidR="00C63E33" w:rsidRPr="001D4175" w:rsidRDefault="00C63E33" w:rsidP="00C12B0F">
            <w:pPr>
              <w:keepNext/>
              <w:rPr>
                <w:sz w:val="20"/>
                <w:szCs w:val="20"/>
                <w:highlight w:val="yellow"/>
              </w:rPr>
            </w:pPr>
            <w:r w:rsidRPr="001D4175">
              <w:rPr>
                <w:sz w:val="20"/>
                <w:szCs w:val="20"/>
              </w:rPr>
              <w:t>Preiskave</w:t>
            </w:r>
          </w:p>
        </w:tc>
        <w:tc>
          <w:tcPr>
            <w:tcW w:w="1793" w:type="dxa"/>
            <w:tcBorders>
              <w:top w:val="single" w:sz="4" w:space="0" w:color="auto"/>
              <w:left w:val="single" w:sz="4" w:space="0" w:color="auto"/>
              <w:bottom w:val="single" w:sz="4" w:space="0" w:color="auto"/>
              <w:right w:val="single" w:sz="4" w:space="0" w:color="auto"/>
            </w:tcBorders>
          </w:tcPr>
          <w:p w14:paraId="6C00224F" w14:textId="77777777" w:rsidR="00C63E33" w:rsidRPr="001D4175" w:rsidRDefault="00C63E33" w:rsidP="00C12B0F">
            <w:pPr>
              <w:keepNext/>
              <w:rPr>
                <w:sz w:val="20"/>
                <w:szCs w:val="20"/>
                <w:highlight w:val="yellow"/>
              </w:rPr>
            </w:pPr>
          </w:p>
        </w:tc>
        <w:tc>
          <w:tcPr>
            <w:tcW w:w="2167" w:type="dxa"/>
            <w:tcBorders>
              <w:top w:val="single" w:sz="4" w:space="0" w:color="auto"/>
              <w:left w:val="single" w:sz="4" w:space="0" w:color="auto"/>
              <w:bottom w:val="single" w:sz="4" w:space="0" w:color="auto"/>
              <w:right w:val="single" w:sz="4" w:space="0" w:color="auto"/>
            </w:tcBorders>
          </w:tcPr>
          <w:p w14:paraId="5C312895" w14:textId="77777777" w:rsidR="00C63E33" w:rsidRPr="001D4175" w:rsidRDefault="00C63E33" w:rsidP="00C12B0F">
            <w:pPr>
              <w:keepNext/>
              <w:rPr>
                <w:sz w:val="20"/>
                <w:szCs w:val="20"/>
                <w:highlight w:val="yellow"/>
              </w:rPr>
            </w:pPr>
            <w:r w:rsidRPr="001D4175">
              <w:rPr>
                <w:sz w:val="20"/>
                <w:szCs w:val="20"/>
              </w:rPr>
              <w:t>zvišanje jetrnih transaminaz, zvečanje telesne mase, zvišanje</w:t>
            </w:r>
            <w:r w:rsidR="00D1776B" w:rsidRPr="001D4175">
              <w:rPr>
                <w:sz w:val="20"/>
                <w:szCs w:val="20"/>
              </w:rPr>
              <w:t xml:space="preserve"> </w:t>
            </w:r>
            <w:r w:rsidRPr="001D4175">
              <w:rPr>
                <w:sz w:val="20"/>
                <w:szCs w:val="20"/>
              </w:rPr>
              <w:t>celotnega bilirubina*</w:t>
            </w:r>
          </w:p>
        </w:tc>
        <w:tc>
          <w:tcPr>
            <w:tcW w:w="2070" w:type="dxa"/>
            <w:tcBorders>
              <w:top w:val="single" w:sz="4" w:space="0" w:color="auto"/>
              <w:left w:val="single" w:sz="4" w:space="0" w:color="auto"/>
              <w:bottom w:val="single" w:sz="4" w:space="0" w:color="auto"/>
              <w:right w:val="single" w:sz="4" w:space="0" w:color="auto"/>
            </w:tcBorders>
          </w:tcPr>
          <w:p w14:paraId="64EECDF1" w14:textId="77777777" w:rsidR="00C63E33" w:rsidRPr="001D4175" w:rsidRDefault="00C63E33" w:rsidP="00C12B0F">
            <w:pPr>
              <w:keepNext/>
              <w:rPr>
                <w:sz w:val="20"/>
                <w:szCs w:val="20"/>
                <w:highlight w:val="yellow"/>
              </w:rPr>
            </w:pPr>
          </w:p>
        </w:tc>
        <w:tc>
          <w:tcPr>
            <w:tcW w:w="1578" w:type="dxa"/>
            <w:tcBorders>
              <w:top w:val="single" w:sz="4" w:space="0" w:color="auto"/>
              <w:left w:val="single" w:sz="4" w:space="0" w:color="auto"/>
              <w:bottom w:val="single" w:sz="4" w:space="0" w:color="auto"/>
              <w:right w:val="single" w:sz="4" w:space="0" w:color="auto"/>
            </w:tcBorders>
          </w:tcPr>
          <w:p w14:paraId="385F9362" w14:textId="77777777" w:rsidR="00C63E33" w:rsidRPr="001D4175" w:rsidRDefault="00C63E33" w:rsidP="00C12B0F">
            <w:pPr>
              <w:keepNext/>
              <w:rPr>
                <w:sz w:val="20"/>
                <w:szCs w:val="20"/>
                <w:highlight w:val="yellow"/>
              </w:rPr>
            </w:pPr>
          </w:p>
        </w:tc>
      </w:tr>
    </w:tbl>
    <w:p w14:paraId="07CCCA55" w14:textId="77777777" w:rsidR="00C63E33" w:rsidRPr="001D4175" w:rsidRDefault="00C63E33" w:rsidP="00C12B0F">
      <w:pPr>
        <w:keepNext/>
        <w:rPr>
          <w:sz w:val="18"/>
          <w:szCs w:val="18"/>
        </w:rPr>
      </w:pPr>
      <w:r w:rsidRPr="001D4175">
        <w:rPr>
          <w:sz w:val="18"/>
          <w:szCs w:val="18"/>
        </w:rPr>
        <w:t>* Vključuje povišanja, ki so jih opazili v okviru rutinskih laboratorijskih preiskav (glejte spodnje besedilo).</w:t>
      </w:r>
    </w:p>
    <w:p w14:paraId="567ADC3E" w14:textId="77777777" w:rsidR="00C63E33" w:rsidRPr="001D4175" w:rsidRDefault="00C63E33" w:rsidP="00C12B0F">
      <w:pPr>
        <w:keepNext/>
        <w:ind w:left="284" w:hanging="284"/>
        <w:rPr>
          <w:sz w:val="18"/>
          <w:szCs w:val="18"/>
        </w:rPr>
      </w:pPr>
      <w:r w:rsidRPr="001D4175">
        <w:rPr>
          <w:sz w:val="18"/>
          <w:szCs w:val="18"/>
          <w:vertAlign w:val="superscript"/>
        </w:rPr>
        <w:t>1</w:t>
      </w:r>
      <w:r w:rsidR="00D1776B" w:rsidRPr="001D4175">
        <w:rPr>
          <w:sz w:val="18"/>
          <w:szCs w:val="18"/>
        </w:rPr>
        <w:tab/>
      </w:r>
      <w:r w:rsidRPr="001D4175">
        <w:rPr>
          <w:sz w:val="18"/>
          <w:szCs w:val="18"/>
        </w:rPr>
        <w:t>Glejte poglavje 4.3.</w:t>
      </w:r>
    </w:p>
    <w:p w14:paraId="42602DA9" w14:textId="77777777" w:rsidR="00C63E33" w:rsidRPr="001D4175" w:rsidRDefault="00C63E33" w:rsidP="00C12B0F">
      <w:pPr>
        <w:keepNext/>
        <w:ind w:left="284" w:hanging="284"/>
        <w:rPr>
          <w:sz w:val="18"/>
          <w:szCs w:val="18"/>
        </w:rPr>
      </w:pPr>
      <w:r w:rsidRPr="001D4175">
        <w:rPr>
          <w:sz w:val="18"/>
          <w:szCs w:val="18"/>
          <w:vertAlign w:val="superscript"/>
        </w:rPr>
        <w:t>2</w:t>
      </w:r>
      <w:r w:rsidR="00D1776B" w:rsidRPr="001D4175">
        <w:rPr>
          <w:sz w:val="18"/>
          <w:szCs w:val="18"/>
        </w:rPr>
        <w:tab/>
      </w:r>
      <w:r w:rsidRPr="001D4175">
        <w:rPr>
          <w:sz w:val="18"/>
          <w:szCs w:val="18"/>
        </w:rPr>
        <w:t>Glejte poglavje 4.4.</w:t>
      </w:r>
    </w:p>
    <w:p w14:paraId="7EC47EE3" w14:textId="77777777" w:rsidR="00C63E33" w:rsidRPr="001D4175" w:rsidRDefault="00C63E33" w:rsidP="00D1776B">
      <w:pPr>
        <w:ind w:left="284" w:hanging="284"/>
        <w:rPr>
          <w:sz w:val="18"/>
          <w:szCs w:val="18"/>
        </w:rPr>
      </w:pPr>
      <w:r w:rsidRPr="001D4175">
        <w:rPr>
          <w:sz w:val="18"/>
          <w:szCs w:val="18"/>
          <w:vertAlign w:val="superscript"/>
        </w:rPr>
        <w:t>3</w:t>
      </w:r>
      <w:r w:rsidR="00D1776B" w:rsidRPr="001D4175">
        <w:rPr>
          <w:sz w:val="18"/>
          <w:szCs w:val="18"/>
        </w:rPr>
        <w:tab/>
      </w:r>
      <w:r w:rsidRPr="001D4175">
        <w:rPr>
          <w:sz w:val="18"/>
          <w:szCs w:val="18"/>
        </w:rPr>
        <w:t>Ta neželeni učinek so zabeležili v spremljanju po prihodu zdravila na trg, v kontroliranih kliničnih preskušanjih pa ga niso opazili. Skupina pogostnosti je bila ocenjena kot zgornja meja 95-odstotnega intervala zaupanja, izračunana na podlagi skupnega števila bolnikov, izpostavljenih tocilizumabu v kliničnih preskušanjih.</w:t>
      </w:r>
    </w:p>
    <w:p w14:paraId="5344CA24" w14:textId="77777777" w:rsidR="00C63E33" w:rsidRPr="001D4175" w:rsidRDefault="00C63E33" w:rsidP="00C63E33"/>
    <w:p w14:paraId="110BB4B4" w14:textId="77777777" w:rsidR="00C63E33" w:rsidRPr="001D4175" w:rsidRDefault="00C63E33" w:rsidP="00C12B0F">
      <w:pPr>
        <w:keepNext/>
        <w:rPr>
          <w:u w:val="single"/>
        </w:rPr>
      </w:pPr>
      <w:r w:rsidRPr="001D4175">
        <w:rPr>
          <w:u w:val="single"/>
        </w:rPr>
        <w:t>Subkutana uporaba</w:t>
      </w:r>
    </w:p>
    <w:p w14:paraId="092006E8" w14:textId="77777777" w:rsidR="00C63E33" w:rsidRPr="001D4175" w:rsidRDefault="00C63E33" w:rsidP="00C12B0F">
      <w:pPr>
        <w:keepNext/>
        <w:rPr>
          <w:b/>
          <w:bCs/>
        </w:rPr>
      </w:pPr>
      <w:r w:rsidRPr="001D4175">
        <w:rPr>
          <w:b/>
          <w:bCs/>
        </w:rPr>
        <w:t>RA</w:t>
      </w:r>
    </w:p>
    <w:p w14:paraId="2CB59786" w14:textId="415B1133" w:rsidR="00C63E33" w:rsidRPr="001D4175" w:rsidRDefault="00C63E33" w:rsidP="00C63E33">
      <w:r w:rsidRPr="001D4175">
        <w:t xml:space="preserve">Varnost uporabe subkutane oblike </w:t>
      </w:r>
      <w:r w:rsidR="00CE2443" w:rsidRPr="001D4175">
        <w:t>tocilizumaba</w:t>
      </w:r>
      <w:r w:rsidRPr="001D4175">
        <w:t xml:space="preserve"> pri zdravljenju RA vključuje dvojno slepo, kontrolirano, multicentrično študijo SC-I. SC-I je bila študija ne-inferiornosti, ki je pri 1262 bolnikih z RA primerjala učinkovitost in varnost 162 mg </w:t>
      </w:r>
      <w:r w:rsidR="00CE2443" w:rsidRPr="001D4175">
        <w:t>tocilizumaba</w:t>
      </w:r>
      <w:r w:rsidRPr="001D4175">
        <w:t xml:space="preserve">, apliciranega vsak teden, z 8 mg/kg </w:t>
      </w:r>
      <w:r w:rsidR="00CE2443" w:rsidRPr="001D4175">
        <w:t xml:space="preserve">tocilizumaba </w:t>
      </w:r>
      <w:r w:rsidRPr="001D4175">
        <w:t xml:space="preserve">intravensko. Vsi bolniki so prejeli osnovno zdravljenje z enim ali večimi nebiološkimi imunomodulirajočimi antirevmatičnimi zdravili. Varnost in imunogenost, opažena pri subkutano </w:t>
      </w:r>
      <w:r w:rsidRPr="001D4175">
        <w:lastRenderedPageBreak/>
        <w:t xml:space="preserve">danem </w:t>
      </w:r>
      <w:r w:rsidR="00CE2443" w:rsidRPr="001D4175">
        <w:t>tocilizumabu</w:t>
      </w:r>
      <w:r w:rsidRPr="001D4175">
        <w:t xml:space="preserve">, je bila skladna z znanimi varnostnimi značilnostmi intravensko danega </w:t>
      </w:r>
      <w:r w:rsidR="00CE2443" w:rsidRPr="001D4175">
        <w:t>tocilizumaba</w:t>
      </w:r>
      <w:r w:rsidRPr="001D4175">
        <w:t>, novih ali nepričakovanih neželenih učinkov niso opazili (glejte preglednico 1). Večjo pogostnost reakcij na mestu injiciranja so opazili v skupinah s subkutanim dajanjem v primerjavi s subkutanimi injekcijami placeba v skupinah z intravenskim dajanjem.</w:t>
      </w:r>
    </w:p>
    <w:p w14:paraId="4D82ADB8" w14:textId="77777777" w:rsidR="00C63E33" w:rsidRPr="001D4175" w:rsidRDefault="00C63E33" w:rsidP="00C63E33">
      <w:pPr>
        <w:rPr>
          <w:szCs w:val="28"/>
          <w:lang w:bidi="th-TH"/>
        </w:rPr>
      </w:pPr>
    </w:p>
    <w:p w14:paraId="294F54F8" w14:textId="77777777" w:rsidR="00C63E33" w:rsidRPr="001D4175" w:rsidRDefault="00C63E33" w:rsidP="00C12B0F">
      <w:pPr>
        <w:keepNext/>
        <w:rPr>
          <w:i/>
          <w:iCs/>
        </w:rPr>
      </w:pPr>
      <w:r w:rsidRPr="001D4175">
        <w:rPr>
          <w:i/>
          <w:iCs/>
        </w:rPr>
        <w:t>Reakcije na mestu injiciranja</w:t>
      </w:r>
    </w:p>
    <w:p w14:paraId="637B81DD" w14:textId="376225EA" w:rsidR="00C63E33" w:rsidRPr="001D4175" w:rsidRDefault="00C63E33" w:rsidP="00C63E33">
      <w:r w:rsidRPr="001D4175">
        <w:t xml:space="preserve">V 6-mesečnem kontroliranem obdobju je bila v SC-I pogostnost reakcij na mestu injiciranja 10,1 % (64/631) za subkutano obliko </w:t>
      </w:r>
      <w:r w:rsidR="00CE2443" w:rsidRPr="001D4175">
        <w:t>tocilizumaba</w:t>
      </w:r>
      <w:r w:rsidRPr="001D4175">
        <w:t xml:space="preserve"> in 2,4 % (15/631) za tedenske injekcije subkutanega placeba (intravenska skupina). Reakcije na mestu injiciranja (vključno z eritemom, pruritusom, bolečino in hematomom) so bile blage do zmerne. Večina je izzvenela brez zdravljenja in nobena ni zahtevala ukinitve zdravljenja.</w:t>
      </w:r>
    </w:p>
    <w:p w14:paraId="1431D7F9" w14:textId="77777777" w:rsidR="00C00B0E" w:rsidRPr="001D4175" w:rsidRDefault="00C00B0E" w:rsidP="00C63E33"/>
    <w:p w14:paraId="5060989B" w14:textId="77777777" w:rsidR="00C63E33" w:rsidRPr="001D4175" w:rsidRDefault="00C63E33" w:rsidP="00C12B0F">
      <w:pPr>
        <w:keepNext/>
        <w:rPr>
          <w:i/>
          <w:iCs/>
        </w:rPr>
      </w:pPr>
      <w:r w:rsidRPr="001D4175">
        <w:rPr>
          <w:i/>
          <w:iCs/>
        </w:rPr>
        <w:t>Hematološke nepravilnosti:</w:t>
      </w:r>
    </w:p>
    <w:p w14:paraId="24CB452E" w14:textId="77777777" w:rsidR="00C63E33" w:rsidRPr="001D4175" w:rsidRDefault="00C63E33" w:rsidP="00C12B0F">
      <w:pPr>
        <w:keepNext/>
        <w:rPr>
          <w:i/>
          <w:iCs/>
        </w:rPr>
      </w:pPr>
      <w:r w:rsidRPr="001D4175">
        <w:rPr>
          <w:i/>
          <w:iCs/>
        </w:rPr>
        <w:t>Nevtrofilci</w:t>
      </w:r>
    </w:p>
    <w:p w14:paraId="2529CB81" w14:textId="0534703F" w:rsidR="00C63E33" w:rsidRPr="001D4175" w:rsidRDefault="00C63E33" w:rsidP="00C63E33">
      <w:r w:rsidRPr="001D4175">
        <w:t xml:space="preserve">V okviru rutinskega laboratorijskega spremljanja v šestmesečnem kontroliranem kliničnem preskušanju SC-I </w:t>
      </w:r>
      <w:r w:rsidR="00CE2443" w:rsidRPr="001D4175">
        <w:t>s tocilizumabom</w:t>
      </w:r>
      <w:r w:rsidRPr="001D4175">
        <w:t xml:space="preserve"> se je število nevtrofilcev zmanjšalo pod 1 x 10</w:t>
      </w:r>
      <w:r w:rsidRPr="001D4175">
        <w:rPr>
          <w:vertAlign w:val="superscript"/>
        </w:rPr>
        <w:t>9</w:t>
      </w:r>
      <w:r w:rsidRPr="001D4175">
        <w:t>/l pri 2,9 % bolnikov, ki so prejemali subkutani tedenski odmerek.</w:t>
      </w:r>
    </w:p>
    <w:p w14:paraId="4F70ECE1" w14:textId="77777777" w:rsidR="00C63E33" w:rsidRPr="001D4175" w:rsidRDefault="00C63E33" w:rsidP="00C63E33"/>
    <w:p w14:paraId="3A3C457C" w14:textId="77777777" w:rsidR="00C63E33" w:rsidRPr="001D4175" w:rsidRDefault="00C63E33" w:rsidP="00C63E33">
      <w:r w:rsidRPr="001D4175">
        <w:t>Jasne povezave med zmanjšanjem števila nevtrofilcev pod 1 x 10</w:t>
      </w:r>
      <w:r w:rsidRPr="001D4175">
        <w:rPr>
          <w:vertAlign w:val="superscript"/>
        </w:rPr>
        <w:t>9</w:t>
      </w:r>
      <w:r w:rsidRPr="001D4175">
        <w:t>/l in pojavom resnih okužb ni bilo.</w:t>
      </w:r>
    </w:p>
    <w:p w14:paraId="35428668" w14:textId="77777777" w:rsidR="00C63E33" w:rsidRPr="001D4175" w:rsidRDefault="00C63E33" w:rsidP="00C63E33"/>
    <w:p w14:paraId="542B0DE2" w14:textId="77777777" w:rsidR="00C63E33" w:rsidRPr="001D4175" w:rsidRDefault="00C63E33" w:rsidP="00C12B0F">
      <w:pPr>
        <w:keepNext/>
        <w:rPr>
          <w:i/>
          <w:iCs/>
        </w:rPr>
      </w:pPr>
      <w:r w:rsidRPr="001D4175">
        <w:rPr>
          <w:i/>
          <w:iCs/>
        </w:rPr>
        <w:t>Trombociti</w:t>
      </w:r>
    </w:p>
    <w:p w14:paraId="12C08998" w14:textId="1773CFCE" w:rsidR="00C63E33" w:rsidRPr="001D4175" w:rsidRDefault="00C63E33" w:rsidP="00C63E33">
      <w:r w:rsidRPr="001D4175">
        <w:t xml:space="preserve">V okviru rutinskega laboratorijskega spremljanja v šestmesečnem kliničnem preskušanju SC-I </w:t>
      </w:r>
      <w:r w:rsidR="00CE2443" w:rsidRPr="001D4175">
        <w:t>s tocilizumabom</w:t>
      </w:r>
      <w:r w:rsidRPr="001D4175">
        <w:t xml:space="preserve"> se ni število trombocitov zmanjšalo ≤ 50 x 10</w:t>
      </w:r>
      <w:r w:rsidRPr="001D4175">
        <w:rPr>
          <w:vertAlign w:val="superscript"/>
        </w:rPr>
        <w:t>3</w:t>
      </w:r>
      <w:r w:rsidRPr="001D4175">
        <w:t>/µl pri nobenem od bolnikov, ki so prejemali subkutani tedenski odmerek.</w:t>
      </w:r>
    </w:p>
    <w:p w14:paraId="7F6B54AC" w14:textId="77777777" w:rsidR="00C63E33" w:rsidRPr="001D4175" w:rsidRDefault="00C63E33" w:rsidP="00C63E33"/>
    <w:p w14:paraId="539C3D20" w14:textId="77777777" w:rsidR="00C63E33" w:rsidRPr="001D4175" w:rsidRDefault="00C63E33" w:rsidP="00C12B0F">
      <w:pPr>
        <w:keepNext/>
        <w:rPr>
          <w:i/>
          <w:iCs/>
        </w:rPr>
      </w:pPr>
      <w:r w:rsidRPr="001D4175">
        <w:rPr>
          <w:i/>
          <w:iCs/>
        </w:rPr>
        <w:t>Zvišanje jetrnih transaminaz</w:t>
      </w:r>
    </w:p>
    <w:p w14:paraId="2BE1CB2B" w14:textId="4FB1F932" w:rsidR="00C63E33" w:rsidRPr="001D4175" w:rsidRDefault="00C63E33" w:rsidP="00C63E33">
      <w:r w:rsidRPr="001D4175">
        <w:t xml:space="preserve">V okviru rutinskega laboratorijskega spremljanja v šestmesečnem kontroliranem kliničnem preskušanju SC-I </w:t>
      </w:r>
      <w:r w:rsidR="00CE2443" w:rsidRPr="001D4175">
        <w:t>s tocilizumabom</w:t>
      </w:r>
      <w:r w:rsidRPr="001D4175">
        <w:t xml:space="preserve"> se je zvišanje ALT ≥ 3 x ZMN pojavilo pri 6,5 % bolnikov, ki so prejemali subkutani tedenski odmerek, zvišanje AST ≥ 3 x ZMN pa pri 1,4 % bolnikov, ki so prejemali subkutani tedenski odmerek.</w:t>
      </w:r>
    </w:p>
    <w:p w14:paraId="103C0299" w14:textId="77777777" w:rsidR="00C63E33" w:rsidRPr="001D4175" w:rsidRDefault="00C63E33" w:rsidP="00C63E33">
      <w:pPr>
        <w:rPr>
          <w:szCs w:val="28"/>
          <w:lang w:bidi="th-TH"/>
        </w:rPr>
      </w:pPr>
    </w:p>
    <w:p w14:paraId="693C501E" w14:textId="77777777" w:rsidR="00C63E33" w:rsidRPr="001D4175" w:rsidRDefault="00C63E33" w:rsidP="00C12B0F">
      <w:pPr>
        <w:keepNext/>
        <w:rPr>
          <w:i/>
          <w:iCs/>
        </w:rPr>
      </w:pPr>
      <w:r w:rsidRPr="001D4175">
        <w:rPr>
          <w:i/>
          <w:iCs/>
        </w:rPr>
        <w:t>Vrednosti lipidov</w:t>
      </w:r>
    </w:p>
    <w:p w14:paraId="49DA7301" w14:textId="34EFF297" w:rsidR="00C63E33" w:rsidRPr="001D4175" w:rsidRDefault="00C63E33" w:rsidP="00C63E33">
      <w:r w:rsidRPr="001D4175">
        <w:t xml:space="preserve">V okviru rutinskega laboratorijskega spremljanja v šestmesečnem kontroliranem kliničnem preskušanju </w:t>
      </w:r>
      <w:r w:rsidR="00CE2443" w:rsidRPr="001D4175">
        <w:t>tocilizumaba</w:t>
      </w:r>
      <w:r w:rsidRPr="001D4175">
        <w:t xml:space="preserve"> SC-I se je pri 19 % bolnikov, ki so prejemali subkutani tedenski odmerek, pojavilo dolgotrajno zvišanje celotnega holesterola na &gt; 6,2 mmol/l (240 mg/dl), pri 9 % bolnikov, ki so prejemali subkutani tedenski odmerek, pa dolgotrajno zvišanje LDL na ≥ 4,1 mmol/l (160 mg/dl).</w:t>
      </w:r>
    </w:p>
    <w:p w14:paraId="5C7ABA9D" w14:textId="77777777" w:rsidR="00C63E33" w:rsidRPr="001D4175" w:rsidRDefault="00C63E33" w:rsidP="00C63E33"/>
    <w:p w14:paraId="6B55FD49" w14:textId="77777777" w:rsidR="00C63E33" w:rsidRPr="001D4175" w:rsidRDefault="00C63E33" w:rsidP="00C12B0F">
      <w:pPr>
        <w:keepNext/>
        <w:rPr>
          <w:b/>
          <w:bCs/>
        </w:rPr>
      </w:pPr>
      <w:r w:rsidRPr="001D4175">
        <w:rPr>
          <w:b/>
          <w:bCs/>
        </w:rPr>
        <w:t>sJIA (subkutana uporaba)</w:t>
      </w:r>
    </w:p>
    <w:p w14:paraId="5CE2DB12" w14:textId="7B1401ED" w:rsidR="00C63E33" w:rsidRPr="001D4175" w:rsidRDefault="00C63E33" w:rsidP="00C63E33">
      <w:r w:rsidRPr="001D4175">
        <w:t xml:space="preserve">Varnostni profil subkutane oblike </w:t>
      </w:r>
      <w:r w:rsidR="00CE2443" w:rsidRPr="001D4175">
        <w:t>tocilizumaba</w:t>
      </w:r>
      <w:r w:rsidRPr="001D4175">
        <w:t xml:space="preserve"> je bil ovrednoten pri 51 pediatričnih bolnikih (starih od 1 do 17 let) s sJIA. Na splošno so bili neželeni učinki pri bolnikih s sJIA podobni kot tisti, opaženi pri bolnikih z RA (glejte poglavje Neželeni učinki zgoraj).</w:t>
      </w:r>
    </w:p>
    <w:p w14:paraId="05FB1DA1" w14:textId="77777777" w:rsidR="00C63E33" w:rsidRPr="001D4175" w:rsidRDefault="00C63E33" w:rsidP="00C63E33">
      <w:pPr>
        <w:rPr>
          <w:szCs w:val="28"/>
          <w:lang w:bidi="th-TH"/>
        </w:rPr>
      </w:pPr>
    </w:p>
    <w:p w14:paraId="0DAC6609" w14:textId="77777777" w:rsidR="00C63E33" w:rsidRPr="001D4175" w:rsidRDefault="00C63E33" w:rsidP="00C12B0F">
      <w:pPr>
        <w:keepNext/>
        <w:rPr>
          <w:i/>
          <w:iCs/>
        </w:rPr>
      </w:pPr>
      <w:r w:rsidRPr="001D4175">
        <w:rPr>
          <w:i/>
          <w:iCs/>
        </w:rPr>
        <w:t>Okužbe</w:t>
      </w:r>
    </w:p>
    <w:p w14:paraId="29D311C1" w14:textId="5E38C285" w:rsidR="00C63E33" w:rsidRPr="001D4175" w:rsidRDefault="00C63E33" w:rsidP="00C63E33">
      <w:r w:rsidRPr="001D4175">
        <w:t xml:space="preserve">Delež okužb pri bolnikih s sJIA, zdravljenih s subkutano obliko </w:t>
      </w:r>
      <w:r w:rsidR="00CE2443" w:rsidRPr="001D4175">
        <w:t>tocilizumaba</w:t>
      </w:r>
      <w:r w:rsidRPr="001D4175">
        <w:t xml:space="preserve">, je bil primerljiv s tistim pri bolnikih s sJIA, zdravljenih z intravensko obliko </w:t>
      </w:r>
      <w:r w:rsidR="00CE2443" w:rsidRPr="001D4175">
        <w:t>tocilizumab</w:t>
      </w:r>
      <w:r w:rsidR="000D5C68" w:rsidRPr="001D4175">
        <w:t>a</w:t>
      </w:r>
      <w:r w:rsidRPr="001D4175">
        <w:t>.</w:t>
      </w:r>
    </w:p>
    <w:p w14:paraId="215CF294" w14:textId="77777777" w:rsidR="00C63E33" w:rsidRPr="001D4175" w:rsidRDefault="00C63E33" w:rsidP="00C63E33"/>
    <w:p w14:paraId="05D2ECF7" w14:textId="77777777" w:rsidR="00C63E33" w:rsidRPr="001D4175" w:rsidRDefault="00C63E33" w:rsidP="00C12B0F">
      <w:pPr>
        <w:keepNext/>
        <w:rPr>
          <w:i/>
          <w:iCs/>
        </w:rPr>
      </w:pPr>
      <w:r w:rsidRPr="001D4175">
        <w:rPr>
          <w:i/>
          <w:iCs/>
        </w:rPr>
        <w:t>Reakcije na mestu injiciranja</w:t>
      </w:r>
    </w:p>
    <w:p w14:paraId="07D96101" w14:textId="73B5075B" w:rsidR="00C63E33" w:rsidRPr="001D4175" w:rsidRDefault="00C63E33" w:rsidP="00C63E33">
      <w:r w:rsidRPr="001D4175">
        <w:t xml:space="preserve">V študiji s subkutano obliko (WA28118) je imelo reakcije na mestu injiciranja pri subkutanem injiciranju </w:t>
      </w:r>
      <w:r w:rsidR="00CE2443" w:rsidRPr="001D4175">
        <w:t>tocilizumaba</w:t>
      </w:r>
      <w:r w:rsidRPr="001D4175">
        <w:t xml:space="preserve"> skupno 41,2 % (21/51) bolnikov s sJIA. Najpogostejše reakcije na mestu injiciranja so bile eritem, srbenje, bolečina in oteklina na mestu injiciranja. Večina reakcij na mestu injiciranja, o katerih so poročali, je bila 1. stopnje, vse so bile neresne in nobena od njih ni zahtevala prenehanja zdravljenja ali prekinitve odmerjanja.</w:t>
      </w:r>
    </w:p>
    <w:p w14:paraId="396B095A" w14:textId="77777777" w:rsidR="00C63E33" w:rsidRPr="001D4175" w:rsidRDefault="00C63E33" w:rsidP="00C63E33"/>
    <w:p w14:paraId="5C3B06CE" w14:textId="77777777" w:rsidR="00C63E33" w:rsidRPr="001D4175" w:rsidRDefault="00C63E33" w:rsidP="00C12B0F">
      <w:pPr>
        <w:keepNext/>
        <w:rPr>
          <w:i/>
          <w:iCs/>
        </w:rPr>
      </w:pPr>
      <w:r w:rsidRPr="001D4175">
        <w:rPr>
          <w:i/>
          <w:iCs/>
        </w:rPr>
        <w:t>Laboratorijske nepravilnosti</w:t>
      </w:r>
    </w:p>
    <w:p w14:paraId="5F80F2E3" w14:textId="71D9F116" w:rsidR="00C63E33" w:rsidRPr="001D4175" w:rsidRDefault="00C63E33" w:rsidP="00C00B0E">
      <w:r w:rsidRPr="001D4175">
        <w:t xml:space="preserve">V 52-tedenski odprti študiji s subkutano obliko (WA28118) se je pri 23,5 % bolnikov, zdravljenih s subkutano obliko </w:t>
      </w:r>
      <w:r w:rsidR="00CE2443" w:rsidRPr="001D4175">
        <w:t>tocilizumaba</w:t>
      </w:r>
      <w:r w:rsidRPr="001D4175">
        <w:t>, pojavilo zmanjšanje števila nevtrofilcev pod 1 × 10</w:t>
      </w:r>
      <w:r w:rsidRPr="001D4175">
        <w:rPr>
          <w:vertAlign w:val="superscript"/>
        </w:rPr>
        <w:t>9</w:t>
      </w:r>
      <w:r w:rsidRPr="001D4175">
        <w:t>/l.</w:t>
      </w:r>
      <w:r w:rsidR="00C00B0E" w:rsidRPr="001D4175">
        <w:t xml:space="preserve"> </w:t>
      </w:r>
      <w:r w:rsidRPr="001D4175">
        <w:t>Zmanjšanje števila trombocitov pod 100 × 10</w:t>
      </w:r>
      <w:r w:rsidRPr="001D4175">
        <w:rPr>
          <w:vertAlign w:val="superscript"/>
        </w:rPr>
        <w:t>3</w:t>
      </w:r>
      <w:r w:rsidRPr="001D4175">
        <w:t xml:space="preserve">/μl se je pojavilo pri 2 % bolnikov, zdravljenih s subkutano obliko </w:t>
      </w:r>
      <w:r w:rsidR="00CE2443" w:rsidRPr="001D4175">
        <w:lastRenderedPageBreak/>
        <w:t>tocilizumaba</w:t>
      </w:r>
      <w:r w:rsidRPr="001D4175">
        <w:t xml:space="preserve">. Zvišanje vrednosti ALT na ≥ 3 x ZMN se je pojavilo pri 9,8 % in zvišanje vrednosti AST ≥ 3 x ZMN pri 4,0 % bolnikov, zdravljenih s subkutano obliko </w:t>
      </w:r>
      <w:r w:rsidR="00CE2443" w:rsidRPr="001D4175">
        <w:t>tocilizumaba</w:t>
      </w:r>
      <w:r w:rsidRPr="001D4175">
        <w:t>.</w:t>
      </w:r>
    </w:p>
    <w:p w14:paraId="70F2D770" w14:textId="77777777" w:rsidR="00C63E33" w:rsidRPr="001D4175" w:rsidRDefault="00C63E33" w:rsidP="00C63E33">
      <w:pPr>
        <w:rPr>
          <w:szCs w:val="28"/>
          <w:lang w:bidi="th-TH"/>
        </w:rPr>
      </w:pPr>
    </w:p>
    <w:p w14:paraId="2F3FCFE3" w14:textId="77777777" w:rsidR="00C63E33" w:rsidRPr="001D4175" w:rsidRDefault="00C63E33" w:rsidP="00C12B0F">
      <w:pPr>
        <w:keepNext/>
        <w:rPr>
          <w:i/>
          <w:iCs/>
        </w:rPr>
      </w:pPr>
      <w:r w:rsidRPr="001D4175">
        <w:rPr>
          <w:i/>
          <w:iCs/>
        </w:rPr>
        <w:t>Vrednosti lipidov</w:t>
      </w:r>
    </w:p>
    <w:p w14:paraId="3E16F608" w14:textId="77777777" w:rsidR="00C63E33" w:rsidRPr="001D4175" w:rsidRDefault="00C63E33" w:rsidP="00C63E33">
      <w:r w:rsidRPr="001D4175">
        <w:t>V 52-tedenski odprti študiji s subkutano obliko (WA28118) je imelo v katerem koli obdobju tekom študije (ne v izhodišču) 23,4 % bolnikov zvišano vrednost holesterola LDL na ≥ 130 mg/dl in 35,4 % bolnikov zvišano vrednost celokupnega holesterola na ≥ 200 mg/dl.</w:t>
      </w:r>
    </w:p>
    <w:p w14:paraId="11E95E16" w14:textId="77777777" w:rsidR="00C63E33" w:rsidRPr="001D4175" w:rsidRDefault="00C63E33" w:rsidP="00C63E33"/>
    <w:p w14:paraId="40CB28EA" w14:textId="77777777" w:rsidR="00C63E33" w:rsidRPr="001D4175" w:rsidRDefault="00C63E33" w:rsidP="00C12B0F">
      <w:pPr>
        <w:keepNext/>
        <w:rPr>
          <w:b/>
          <w:bCs/>
        </w:rPr>
      </w:pPr>
      <w:r w:rsidRPr="001D4175">
        <w:rPr>
          <w:b/>
          <w:bCs/>
        </w:rPr>
        <w:t>pJIA (subkutana uporaba)</w:t>
      </w:r>
    </w:p>
    <w:p w14:paraId="4CED7851" w14:textId="174E7116" w:rsidR="00C63E33" w:rsidRPr="001D4175" w:rsidRDefault="00C63E33" w:rsidP="00C63E33">
      <w:r w:rsidRPr="001D4175">
        <w:t xml:space="preserve">Varnostni profil subkutanega </w:t>
      </w:r>
      <w:r w:rsidR="00CE2443" w:rsidRPr="001D4175">
        <w:t>tocilizumaba</w:t>
      </w:r>
      <w:r w:rsidRPr="001D4175">
        <w:t xml:space="preserve"> je bil ovrednoten tudi pri 52 pediatričnih bolnikih s pJIA. Skupna izpostavljenost bolnikov s pJIA </w:t>
      </w:r>
      <w:r w:rsidR="00CE2443" w:rsidRPr="001D4175">
        <w:t>tocilizumabu</w:t>
      </w:r>
      <w:r w:rsidRPr="001D4175">
        <w:t xml:space="preserve"> je bila pri vsej izpostavljeni populaciji 184,4 bolnik-let za intravenski in 50,4 bolnik-let za subkutani tocilizumab. Na splošno se je varnostni profil, opažen pri bolnikih s pJIA, skladal z znanim varnostnim profilom </w:t>
      </w:r>
      <w:r w:rsidR="00CE2443" w:rsidRPr="001D4175">
        <w:t>tocilizumaba</w:t>
      </w:r>
      <w:r w:rsidRPr="001D4175">
        <w:t xml:space="preserve">, z izjemo reakcij na mestu injiciranja (glejte preglednico 1). Pogostnost reakcij na mestu injiciranja je bila po subkutanih injekcijah </w:t>
      </w:r>
      <w:r w:rsidR="00CE2443" w:rsidRPr="001D4175">
        <w:t>tocilizumaba</w:t>
      </w:r>
      <w:r w:rsidRPr="001D4175">
        <w:t xml:space="preserve"> pri bolnikih s pJIA večja kot pri odraslih z RA.</w:t>
      </w:r>
    </w:p>
    <w:p w14:paraId="4D2D9710" w14:textId="77777777" w:rsidR="00C63E33" w:rsidRPr="001D4175" w:rsidRDefault="00C63E33" w:rsidP="00C63E33">
      <w:pPr>
        <w:rPr>
          <w:szCs w:val="28"/>
          <w:lang w:bidi="th-TH"/>
        </w:rPr>
      </w:pPr>
    </w:p>
    <w:p w14:paraId="69092045" w14:textId="77777777" w:rsidR="00C63E33" w:rsidRPr="001D4175" w:rsidRDefault="00C63E33" w:rsidP="00C12B0F">
      <w:pPr>
        <w:keepNext/>
        <w:rPr>
          <w:i/>
          <w:iCs/>
        </w:rPr>
      </w:pPr>
      <w:r w:rsidRPr="001D4175">
        <w:rPr>
          <w:i/>
          <w:iCs/>
        </w:rPr>
        <w:t>Okužbe</w:t>
      </w:r>
    </w:p>
    <w:p w14:paraId="1E27E0A5" w14:textId="4232BA33" w:rsidR="00C63E33" w:rsidRPr="001D4175" w:rsidRDefault="00C63E33" w:rsidP="00C63E33">
      <w:r w:rsidRPr="001D4175">
        <w:t xml:space="preserve">V študiji s subkutano obliko </w:t>
      </w:r>
      <w:r w:rsidR="00CE2443" w:rsidRPr="001D4175">
        <w:t>tocilizumaba</w:t>
      </w:r>
      <w:r w:rsidRPr="001D4175">
        <w:t xml:space="preserve"> je bil delež okužb pri bolnikih s pJIA, zdravljenih </w:t>
      </w:r>
      <w:r w:rsidR="00CE2443" w:rsidRPr="001D4175">
        <w:t>s tocilizumabom</w:t>
      </w:r>
      <w:r w:rsidRPr="001D4175">
        <w:t xml:space="preserve"> subkutano, primerljiv s tistim pri bolnikih s pJIA, zdravljenih </w:t>
      </w:r>
      <w:r w:rsidR="00CE2443" w:rsidRPr="001D4175">
        <w:t>s tocilizumabom</w:t>
      </w:r>
      <w:r w:rsidRPr="001D4175">
        <w:t xml:space="preserve"> intravensko.</w:t>
      </w:r>
    </w:p>
    <w:p w14:paraId="7AE1CACB" w14:textId="77777777" w:rsidR="00C63E33" w:rsidRPr="001D4175" w:rsidRDefault="00C63E33" w:rsidP="00C63E33"/>
    <w:p w14:paraId="432DB812" w14:textId="77777777" w:rsidR="00C63E33" w:rsidRPr="001D4175" w:rsidRDefault="00C63E33" w:rsidP="00C12B0F">
      <w:pPr>
        <w:keepNext/>
        <w:rPr>
          <w:i/>
          <w:iCs/>
        </w:rPr>
      </w:pPr>
      <w:r w:rsidRPr="001D4175">
        <w:rPr>
          <w:i/>
          <w:iCs/>
        </w:rPr>
        <w:t>Reakcije na mestu injiciranja</w:t>
      </w:r>
    </w:p>
    <w:p w14:paraId="4BFB5AC9" w14:textId="2DA92BDE" w:rsidR="00C63E33" w:rsidRPr="001D4175" w:rsidRDefault="00C63E33" w:rsidP="00C63E33">
      <w:r w:rsidRPr="001D4175">
        <w:t xml:space="preserve">Reakcije na mestu injiciranja je imelo pri subkutanem injiciranju </w:t>
      </w:r>
      <w:r w:rsidR="00CE2443" w:rsidRPr="001D4175">
        <w:t>tocilizumaba</w:t>
      </w:r>
      <w:r w:rsidRPr="001D4175">
        <w:t xml:space="preserve"> skupno 28,8 % (15/52) bolnikov s pJIA. Te reakcije na mestu injiciranja so se pojavile pri 44 % bolnikov s telesno maso ≥ 30 kg, v primerjavi s 14,8 % bolnikov, lažjih od 30 kg. Najpogostejše reakcije na mestu injiciranja so bile eritem na mestu injiciranja, oteklina, hematom, bolečina in srbenje. Vse reakcije na mestu injiciranja, o katerih so poročali, so bile zabeležene kot neresni dogodki 1. stopnje in nobena od njih ni zahtevala prenehanja zdravljenja ali prekinitve odmerjanja.</w:t>
      </w:r>
    </w:p>
    <w:p w14:paraId="04D6BF78" w14:textId="77777777" w:rsidR="00C63E33" w:rsidRPr="001D4175" w:rsidRDefault="00C63E33" w:rsidP="00C63E33"/>
    <w:p w14:paraId="7A9BAAC7" w14:textId="77777777" w:rsidR="00C63E33" w:rsidRPr="001D4175" w:rsidRDefault="00C63E33" w:rsidP="00C12B0F">
      <w:pPr>
        <w:keepNext/>
        <w:rPr>
          <w:i/>
          <w:iCs/>
        </w:rPr>
      </w:pPr>
      <w:r w:rsidRPr="001D4175">
        <w:rPr>
          <w:i/>
          <w:iCs/>
        </w:rPr>
        <w:t>Laboratorijske nepravilnosti</w:t>
      </w:r>
    </w:p>
    <w:p w14:paraId="40F391F3" w14:textId="44394EC3" w:rsidR="00C63E33" w:rsidRPr="001D4175" w:rsidRDefault="00C63E33" w:rsidP="00C63E33">
      <w:r w:rsidRPr="001D4175">
        <w:t xml:space="preserve">Med rednim laboratorijskim spremljanjem v celotni populaciji, izpostavljeni </w:t>
      </w:r>
      <w:r w:rsidR="00CE2443" w:rsidRPr="001D4175">
        <w:t>tocilizumabu</w:t>
      </w:r>
      <w:r w:rsidRPr="001D4175">
        <w:t>, se je število nevtrofilcev zmanjšalo pod 1 × 10</w:t>
      </w:r>
      <w:r w:rsidRPr="001D4175">
        <w:rPr>
          <w:vertAlign w:val="superscript"/>
        </w:rPr>
        <w:t>9</w:t>
      </w:r>
      <w:r w:rsidRPr="001D4175">
        <w:t xml:space="preserve">/l pri 15,4 % bolnikov, zdravljenih s subkutano obliko </w:t>
      </w:r>
      <w:r w:rsidR="00CE2443" w:rsidRPr="001D4175">
        <w:t>tocilizumaba</w:t>
      </w:r>
      <w:r w:rsidRPr="001D4175">
        <w:t xml:space="preserve">. Zvišanje vrednosti ALT ≥ 3 x ZMN se je pojavilo pri 9,6 % in zvišanje vrednosti AST ≥ 3 x ZMN pri 3,8 % bolnikov, zdravljenih s subkutano obliko </w:t>
      </w:r>
      <w:r w:rsidR="00CE2443" w:rsidRPr="001D4175">
        <w:t>tocilizumaba</w:t>
      </w:r>
      <w:r w:rsidRPr="001D4175">
        <w:t xml:space="preserve">. Pri nobenem bolniku, zdravljenem s subkutano obliko </w:t>
      </w:r>
      <w:r w:rsidR="00CE2443" w:rsidRPr="001D4175">
        <w:t>tocilizumaba</w:t>
      </w:r>
      <w:r w:rsidRPr="001D4175">
        <w:t>, niso opazili zmanjšanja števila trombocitov na ≤ 50 × 10</w:t>
      </w:r>
      <w:r w:rsidRPr="001D4175">
        <w:rPr>
          <w:vertAlign w:val="superscript"/>
        </w:rPr>
        <w:t>3</w:t>
      </w:r>
      <w:r w:rsidRPr="001D4175">
        <w:t>/μl.</w:t>
      </w:r>
    </w:p>
    <w:p w14:paraId="5B32E247" w14:textId="77777777" w:rsidR="00C63E33" w:rsidRPr="001D4175" w:rsidRDefault="00C63E33" w:rsidP="00C63E33">
      <w:pPr>
        <w:rPr>
          <w:szCs w:val="28"/>
          <w:lang w:bidi="th-TH"/>
        </w:rPr>
      </w:pPr>
    </w:p>
    <w:p w14:paraId="4A1FB72D" w14:textId="77777777" w:rsidR="00C63E33" w:rsidRPr="001D4175" w:rsidRDefault="00C63E33" w:rsidP="00C12B0F">
      <w:pPr>
        <w:keepNext/>
        <w:rPr>
          <w:i/>
          <w:iCs/>
        </w:rPr>
      </w:pPr>
      <w:r w:rsidRPr="001D4175">
        <w:rPr>
          <w:i/>
          <w:iCs/>
        </w:rPr>
        <w:t>Vrednosti lipidov</w:t>
      </w:r>
    </w:p>
    <w:p w14:paraId="3DC31D14" w14:textId="77777777" w:rsidR="00C63E33" w:rsidRPr="001D4175" w:rsidRDefault="00C63E33" w:rsidP="00C63E33">
      <w:r w:rsidRPr="001D4175">
        <w:t>V študiji s subkutano obliko je imelo v katerem koli obdobju tekom študije (ne v izhodišču) 14,3 % bolnikov zvišano vrednost holesterola LDL na ≥ 130 mg/dl in 12,8 % bolnikov zvišano vrednost celokupnega holesterola na ≥ 200 mg/dl.</w:t>
      </w:r>
    </w:p>
    <w:p w14:paraId="013F590B" w14:textId="77777777" w:rsidR="00C63E33" w:rsidRPr="001D4175" w:rsidRDefault="00C63E33" w:rsidP="00C63E33"/>
    <w:p w14:paraId="7647A720" w14:textId="77777777" w:rsidR="00C63E33" w:rsidRPr="001D4175" w:rsidRDefault="00C63E33" w:rsidP="00C12B0F">
      <w:pPr>
        <w:keepNext/>
        <w:rPr>
          <w:b/>
          <w:bCs/>
        </w:rPr>
      </w:pPr>
      <w:r w:rsidRPr="001D4175">
        <w:rPr>
          <w:b/>
          <w:bCs/>
        </w:rPr>
        <w:t>GCA (subkutana uporaba)</w:t>
      </w:r>
    </w:p>
    <w:p w14:paraId="35E3764E" w14:textId="4259D3FA" w:rsidR="00C63E33" w:rsidRPr="001D4175" w:rsidRDefault="00C63E33" w:rsidP="00C63E33">
      <w:r w:rsidRPr="001D4175">
        <w:t xml:space="preserve">Varnost subkutano uporabljenega </w:t>
      </w:r>
      <w:r w:rsidR="00CE2443" w:rsidRPr="001D4175">
        <w:t>tocilizumaba</w:t>
      </w:r>
      <w:r w:rsidRPr="001D4175">
        <w:t xml:space="preserve"> so raziskali v eni študiji III. faze (WA28119) pri 251 bolnikih z GCA. Med 12-mesečno dvojno slepo, s placebom kontrolirano fazo študije je celotna izpostavljenost </w:t>
      </w:r>
      <w:r w:rsidR="00CE2443" w:rsidRPr="001D4175">
        <w:t>tocilizumabu</w:t>
      </w:r>
      <w:r w:rsidRPr="001D4175">
        <w:t xml:space="preserve"> v vsej izpostavljeni populaciji trajala 138,5 bolnik-let. V celoti so se varnostne značilnosti, opažene v terapevtskih skupinah </w:t>
      </w:r>
      <w:r w:rsidR="00CE2443" w:rsidRPr="001D4175">
        <w:t>s tocilizumabom</w:t>
      </w:r>
      <w:r w:rsidRPr="001D4175">
        <w:t xml:space="preserve">, ujemale z znanimi varnostnimi značilnostmi </w:t>
      </w:r>
      <w:r w:rsidR="00CE2443" w:rsidRPr="001D4175">
        <w:t>tocilizumaba</w:t>
      </w:r>
      <w:r w:rsidRPr="001D4175">
        <w:t xml:space="preserve"> (glejte preglednico 1).</w:t>
      </w:r>
    </w:p>
    <w:p w14:paraId="723E6121" w14:textId="77777777" w:rsidR="00C63E33" w:rsidRPr="001D4175" w:rsidRDefault="00C63E33" w:rsidP="00C63E33">
      <w:pPr>
        <w:rPr>
          <w:szCs w:val="28"/>
          <w:lang w:bidi="th-TH"/>
        </w:rPr>
      </w:pPr>
    </w:p>
    <w:p w14:paraId="5E21242D" w14:textId="77777777" w:rsidR="00C63E33" w:rsidRPr="001D4175" w:rsidRDefault="00C63E33" w:rsidP="00C12B0F">
      <w:pPr>
        <w:keepNext/>
        <w:rPr>
          <w:i/>
          <w:iCs/>
        </w:rPr>
      </w:pPr>
      <w:r w:rsidRPr="001D4175">
        <w:rPr>
          <w:i/>
          <w:iCs/>
        </w:rPr>
        <w:t>Okužbe</w:t>
      </w:r>
    </w:p>
    <w:p w14:paraId="3875AF7C" w14:textId="4B5E5746" w:rsidR="00C63E33" w:rsidRPr="001D4175" w:rsidRDefault="00C63E33" w:rsidP="00C63E33">
      <w:r w:rsidRPr="001D4175">
        <w:t xml:space="preserve">Delež okužb/resnih okužb je bil uravnotežen med skupinami s tedenskim jemanjem </w:t>
      </w:r>
      <w:r w:rsidR="00CE2443" w:rsidRPr="001D4175">
        <w:t>tocilizumaba</w:t>
      </w:r>
      <w:r w:rsidRPr="001D4175">
        <w:t xml:space="preserve"> (200,2/9,7 dogodkov na 100 bolnik-let), s placebom in 26-tedenskim zmanjševanjem prednizona (156,0/4,2 dogodkov na 100 bolnik-let) in s placebom in 52-tedenskim zmanjševanjem (210,2/12,5 dogodkov na 100 bolnik-let).</w:t>
      </w:r>
    </w:p>
    <w:p w14:paraId="15D9F96C" w14:textId="77777777" w:rsidR="00C63E33" w:rsidRPr="001D4175" w:rsidRDefault="00C63E33" w:rsidP="00C63E33"/>
    <w:p w14:paraId="664261C0" w14:textId="77777777" w:rsidR="00C63E33" w:rsidRPr="001D4175" w:rsidRDefault="00C63E33" w:rsidP="00C12B0F">
      <w:pPr>
        <w:keepNext/>
        <w:rPr>
          <w:i/>
          <w:iCs/>
        </w:rPr>
      </w:pPr>
      <w:r w:rsidRPr="001D4175">
        <w:rPr>
          <w:i/>
          <w:iCs/>
        </w:rPr>
        <w:lastRenderedPageBreak/>
        <w:t>Reakcije na mestu injiciranja</w:t>
      </w:r>
    </w:p>
    <w:p w14:paraId="1BACE176" w14:textId="23F767B1" w:rsidR="00C63E33" w:rsidRPr="001D4175" w:rsidRDefault="00C63E33" w:rsidP="00C63E33">
      <w:r w:rsidRPr="001D4175">
        <w:t xml:space="preserve">V skupini, zdravljeni </w:t>
      </w:r>
      <w:r w:rsidR="00CE2443" w:rsidRPr="001D4175">
        <w:t>s tocilizumabom</w:t>
      </w:r>
      <w:r w:rsidRPr="001D4175">
        <w:t xml:space="preserve"> subkutano vsak teden je neželeni učinek na mestu subkutanega injiciranja navedlo skupno 6 % (6/100) bolnikov. Nobena reakcija na mestu injiciranja ni bila zabeležena kot resen neželen učinek in nobena ni zahtevala prekinitve zdravljenja.</w:t>
      </w:r>
    </w:p>
    <w:p w14:paraId="5252361F" w14:textId="77777777" w:rsidR="00C63E33" w:rsidRPr="001D4175" w:rsidRDefault="00C63E33" w:rsidP="00C63E33"/>
    <w:p w14:paraId="15FC0DB8" w14:textId="77777777" w:rsidR="00C63E33" w:rsidRPr="001D4175" w:rsidRDefault="00C63E33" w:rsidP="00C12B0F">
      <w:pPr>
        <w:keepNext/>
        <w:rPr>
          <w:i/>
          <w:iCs/>
        </w:rPr>
      </w:pPr>
      <w:r w:rsidRPr="001D4175">
        <w:rPr>
          <w:i/>
          <w:iCs/>
        </w:rPr>
        <w:t>Hematološke nepravilnosti:</w:t>
      </w:r>
    </w:p>
    <w:p w14:paraId="01A70D1C" w14:textId="77777777" w:rsidR="00C63E33" w:rsidRPr="001D4175" w:rsidRDefault="00C63E33" w:rsidP="00C12B0F">
      <w:pPr>
        <w:keepNext/>
        <w:rPr>
          <w:i/>
          <w:iCs/>
        </w:rPr>
      </w:pPr>
      <w:r w:rsidRPr="001D4175">
        <w:rPr>
          <w:i/>
          <w:iCs/>
        </w:rPr>
        <w:t>Nevtrofilci</w:t>
      </w:r>
    </w:p>
    <w:p w14:paraId="00AEA6AB" w14:textId="5BC7AD5C" w:rsidR="00C63E33" w:rsidRPr="001D4175" w:rsidRDefault="00C63E33" w:rsidP="00C63E33">
      <w:r w:rsidRPr="001D4175">
        <w:t xml:space="preserve">Med rednim laboratorijskim spremljanjem v 12-mesečnem kontroliranem kliničnem preskušanju </w:t>
      </w:r>
      <w:r w:rsidR="00CE2443" w:rsidRPr="001D4175">
        <w:t>tocilizumaba</w:t>
      </w:r>
      <w:r w:rsidRPr="001D4175">
        <w:t xml:space="preserve"> se je število nevtrofilcev zmanjšalo pod 1 × 10</w:t>
      </w:r>
      <w:r w:rsidRPr="001D4175">
        <w:rPr>
          <w:vertAlign w:val="superscript"/>
        </w:rPr>
        <w:t>9</w:t>
      </w:r>
      <w:r w:rsidRPr="001D4175">
        <w:t xml:space="preserve">/l pri 4 % bolnikov v skupini, ki je prejemala </w:t>
      </w:r>
      <w:r w:rsidR="00DB0D08" w:rsidRPr="001D4175">
        <w:t>tocilizumab</w:t>
      </w:r>
      <w:r w:rsidRPr="001D4175">
        <w:t xml:space="preserve"> subkutano vsak teden. Tega niso opažali v nobeni od skupin, ki sta prejemali placebo in prednizon v zmanjšujočem se odmerku.</w:t>
      </w:r>
    </w:p>
    <w:p w14:paraId="473CAA24" w14:textId="77777777" w:rsidR="00C63E33" w:rsidRPr="001D4175" w:rsidRDefault="00C63E33" w:rsidP="00C63E33"/>
    <w:p w14:paraId="7D57F902" w14:textId="77777777" w:rsidR="00C63E33" w:rsidRPr="001D4175" w:rsidRDefault="00C63E33" w:rsidP="00C12B0F">
      <w:pPr>
        <w:keepNext/>
        <w:rPr>
          <w:i/>
          <w:iCs/>
        </w:rPr>
      </w:pPr>
      <w:r w:rsidRPr="001D4175">
        <w:rPr>
          <w:i/>
          <w:iCs/>
        </w:rPr>
        <w:t>Trombociti</w:t>
      </w:r>
    </w:p>
    <w:p w14:paraId="32F8AFB9" w14:textId="67122302" w:rsidR="00C63E33" w:rsidRPr="001D4175" w:rsidRDefault="00C63E33" w:rsidP="001A3E61">
      <w:r w:rsidRPr="001D4175">
        <w:t xml:space="preserve">Med rednim laboratorijskim spremljanjem v 12-mesečnem kontroliranem kliničnem preskušanju </w:t>
      </w:r>
      <w:r w:rsidR="00DB0D08" w:rsidRPr="001D4175">
        <w:t>tocilizumaba</w:t>
      </w:r>
      <w:r w:rsidRPr="001D4175">
        <w:t xml:space="preserve"> se je pri enem bolniku (1 %, 1/100), ki je prejemal </w:t>
      </w:r>
      <w:r w:rsidR="00DB0D08" w:rsidRPr="001D4175">
        <w:t>tocilizumab</w:t>
      </w:r>
      <w:r w:rsidRPr="001D4175">
        <w:t xml:space="preserve"> subkutano vsak teden, pojavilo prehodno zmanjšanje števila trombocitov na &lt; 100 × 10</w:t>
      </w:r>
      <w:r w:rsidRPr="001D4175">
        <w:rPr>
          <w:vertAlign w:val="superscript"/>
        </w:rPr>
        <w:t>3</w:t>
      </w:r>
      <w:r w:rsidRPr="001D4175">
        <w:t>/µl brez spremljajočih krvavitev. Zmanjšanja števila trombocitov pod 100</w:t>
      </w:r>
      <w:r w:rsidR="001A3E61">
        <w:t> </w:t>
      </w:r>
      <w:r w:rsidRPr="001D4175">
        <w:t>× 10</w:t>
      </w:r>
      <w:r w:rsidRPr="001D4175">
        <w:rPr>
          <w:vertAlign w:val="superscript"/>
        </w:rPr>
        <w:t>3</w:t>
      </w:r>
      <w:r w:rsidRPr="001D4175">
        <w:t>/µl niso opažali v nobeni od skupin, ki sta prejemali placebo in prednizon v zmanjšujočem se odmerku.</w:t>
      </w:r>
    </w:p>
    <w:p w14:paraId="097A1890" w14:textId="77777777" w:rsidR="00C63E33" w:rsidRPr="001D4175" w:rsidRDefault="00C63E33" w:rsidP="00C63E33"/>
    <w:p w14:paraId="2C0D0350" w14:textId="77777777" w:rsidR="00C63E33" w:rsidRPr="001D4175" w:rsidRDefault="00C63E33" w:rsidP="00C12B0F">
      <w:pPr>
        <w:keepNext/>
        <w:rPr>
          <w:i/>
          <w:iCs/>
        </w:rPr>
      </w:pPr>
      <w:r w:rsidRPr="001D4175">
        <w:rPr>
          <w:i/>
          <w:iCs/>
        </w:rPr>
        <w:t>Zvišanje jetrnih transaminaz</w:t>
      </w:r>
    </w:p>
    <w:p w14:paraId="0A44D3FB" w14:textId="74CAA480" w:rsidR="00C63E33" w:rsidRPr="001D4175" w:rsidRDefault="00C63E33" w:rsidP="00C00B0E">
      <w:r w:rsidRPr="001D4175">
        <w:t xml:space="preserve">Med rednim laboratorijskim spremljanjem v 12-mesečnem kontroliranem kliničnem preskušanju se je zvišanje ALT na ≥ 3-kratno ZMN pojavilo pri 3 % bolnikov, ki so prejemali </w:t>
      </w:r>
      <w:r w:rsidR="00DB0D08" w:rsidRPr="001D4175">
        <w:t>tocilizumab</w:t>
      </w:r>
      <w:r w:rsidRPr="001D4175">
        <w:t xml:space="preserve"> subkutano vsak teden, pri 2 % bolnikov, ki so prejemali placebo in prednizon z 52-tedenskim zmanjševanjem odmerka, ter pri nobenem od bolnikov, ki so prejemali placebo in prednizon s</w:t>
      </w:r>
      <w:r w:rsidR="00C00B0E" w:rsidRPr="001D4175">
        <w:t xml:space="preserve"> </w:t>
      </w:r>
      <w:r w:rsidRPr="001D4175">
        <w:t xml:space="preserve">26-tedenskim zmanjševanjem odmerka. Zvišanje AST na &gt; 3-kratno ZMN se je pojavilo pri 1 % bolnikov, ki so prejemali </w:t>
      </w:r>
      <w:r w:rsidR="00DB0D08" w:rsidRPr="001D4175">
        <w:t>tocilizumab</w:t>
      </w:r>
      <w:r w:rsidRPr="001D4175">
        <w:t xml:space="preserve"> subkutano vsak teden, in pri nobenem bolniku v skupinah s placebom in postopnim zmanjševanjem prednizona.</w:t>
      </w:r>
    </w:p>
    <w:p w14:paraId="0D84F557" w14:textId="77777777" w:rsidR="00C63E33" w:rsidRPr="001D4175" w:rsidRDefault="00C63E33" w:rsidP="00C63E33">
      <w:pPr>
        <w:rPr>
          <w:szCs w:val="28"/>
          <w:lang w:bidi="th-TH"/>
        </w:rPr>
      </w:pPr>
    </w:p>
    <w:p w14:paraId="40C4C413" w14:textId="77777777" w:rsidR="00C63E33" w:rsidRPr="001D4175" w:rsidRDefault="00C63E33" w:rsidP="00C12B0F">
      <w:pPr>
        <w:keepNext/>
        <w:rPr>
          <w:i/>
          <w:iCs/>
        </w:rPr>
      </w:pPr>
      <w:r w:rsidRPr="001D4175">
        <w:rPr>
          <w:i/>
          <w:iCs/>
        </w:rPr>
        <w:t>Vrednosti lipidov</w:t>
      </w:r>
    </w:p>
    <w:p w14:paraId="57A2F2F4" w14:textId="5F02F8C9" w:rsidR="00C63E33" w:rsidRPr="001D4175" w:rsidRDefault="00C63E33" w:rsidP="00C00B0E">
      <w:r w:rsidRPr="001D4175">
        <w:t>Med rednim laboratorijskim spremljanjem v 12-mesečnem kontroliranem kliničnem preskušanju</w:t>
      </w:r>
      <w:r w:rsidR="00C00B0E" w:rsidRPr="001D4175">
        <w:t xml:space="preserve"> </w:t>
      </w:r>
      <w:r w:rsidR="00DB0D08" w:rsidRPr="001D4175">
        <w:t>tocilizumaba</w:t>
      </w:r>
      <w:r w:rsidRPr="001D4175">
        <w:t xml:space="preserve"> se je pri 34 % bolnikov pojavilo trajno zvišanje celokupnega holesterola na</w:t>
      </w:r>
      <w:r w:rsidR="00C00B0E" w:rsidRPr="001D4175">
        <w:t xml:space="preserve"> </w:t>
      </w:r>
      <w:r w:rsidRPr="001D4175">
        <w:t xml:space="preserve">&gt; 6,2 mmol/l (240 mg/dl); stalno zvišanje LDL na </w:t>
      </w:r>
      <w:r w:rsidR="00B83EA1" w:rsidRPr="001D4175">
        <w:t>≥</w:t>
      </w:r>
      <w:r w:rsidRPr="001D4175">
        <w:t xml:space="preserve"> 4,1 mmol/l (160 mg/dl) se je pojavilo pri 15 % v skupini, ki je prejemala </w:t>
      </w:r>
      <w:r w:rsidR="00DB0D08" w:rsidRPr="001D4175">
        <w:t>tocilizumab</w:t>
      </w:r>
      <w:r w:rsidRPr="001D4175">
        <w:t xml:space="preserve"> vsak teden.</w:t>
      </w:r>
    </w:p>
    <w:p w14:paraId="214F639E" w14:textId="77777777" w:rsidR="00C63E33" w:rsidRPr="001D4175" w:rsidRDefault="00C63E33" w:rsidP="00C63E33"/>
    <w:p w14:paraId="7DAD6A3A" w14:textId="77777777" w:rsidR="00C63E33" w:rsidRPr="001D4175" w:rsidRDefault="00C63E33" w:rsidP="00C12B0F">
      <w:pPr>
        <w:keepNext/>
        <w:rPr>
          <w:u w:val="single"/>
        </w:rPr>
      </w:pPr>
      <w:r w:rsidRPr="001D4175">
        <w:rPr>
          <w:u w:val="single"/>
        </w:rPr>
        <w:t>Intravenska uporaba</w:t>
      </w:r>
    </w:p>
    <w:p w14:paraId="00D13E5E" w14:textId="77777777" w:rsidR="00C63E33" w:rsidRPr="001D4175" w:rsidRDefault="00C63E33" w:rsidP="00C12B0F">
      <w:pPr>
        <w:keepNext/>
        <w:rPr>
          <w:b/>
          <w:bCs/>
        </w:rPr>
      </w:pPr>
      <w:r w:rsidRPr="001D4175">
        <w:rPr>
          <w:b/>
          <w:bCs/>
        </w:rPr>
        <w:t>RA</w:t>
      </w:r>
    </w:p>
    <w:p w14:paraId="76524309" w14:textId="2E6DE96E" w:rsidR="00C63E33" w:rsidRPr="001D4175" w:rsidRDefault="00C63E33" w:rsidP="00C63E33">
      <w:pPr>
        <w:rPr>
          <w:szCs w:val="28"/>
          <w:lang w:bidi="th-TH"/>
        </w:rPr>
      </w:pPr>
      <w:r w:rsidRPr="001D4175">
        <w:t xml:space="preserve">Varnost </w:t>
      </w:r>
      <w:r w:rsidR="00DB0D08" w:rsidRPr="001D4175">
        <w:t>tocilizumaba</w:t>
      </w:r>
      <w:r w:rsidRPr="001D4175">
        <w:t xml:space="preserve"> so preučevali v petih dvojno slepih kontroliranih preskušanjih faze III ter v njihovih podaljšanih fazah.</w:t>
      </w:r>
    </w:p>
    <w:p w14:paraId="4CE29486" w14:textId="77777777" w:rsidR="00C63E33" w:rsidRPr="001D4175" w:rsidRDefault="00C63E33" w:rsidP="00C63E33">
      <w:pPr>
        <w:rPr>
          <w:szCs w:val="28"/>
          <w:lang w:bidi="th-TH"/>
        </w:rPr>
      </w:pPr>
    </w:p>
    <w:p w14:paraId="2B68BF68" w14:textId="77777777" w:rsidR="00C63E33" w:rsidRPr="001D4175" w:rsidRDefault="00C63E33" w:rsidP="00C63E33">
      <w:r w:rsidRPr="001D4175">
        <w:t>Vsa kontrolna populacija je vključila vse bolnike iz dvojno slepih faz vsake osnovne študije od randomizacije do dosežene prve spremembe v režimu zdravljenja ali do preteka dveh let. Obdobje kontrole je v štirih študijah trajalo 6 mesecev, v eni študiji pa do 2 leti. V dvojno slepih, kontroliranih študijah je 774 bolnikov prejemalo 4 mg/kg tocilizumaba v kombinaciji z metotreksatom, 1870 bolnikov 8 mg/kg tocilizumaba v kombinaciji z metotreksatom oz. drugimi imunomodulirajočimi antirevmatičnimi zdravili, 288 bolnikov pa 8 mg/kg tocilizumaba v monoterapiji.</w:t>
      </w:r>
    </w:p>
    <w:p w14:paraId="6C83D3BE" w14:textId="77777777" w:rsidR="00C63E33" w:rsidRPr="001D4175" w:rsidRDefault="00C63E33" w:rsidP="00C63E33">
      <w:pPr>
        <w:rPr>
          <w:szCs w:val="28"/>
          <w:lang w:bidi="th-TH"/>
        </w:rPr>
      </w:pPr>
    </w:p>
    <w:p w14:paraId="185F0D7F" w14:textId="3D3B993E" w:rsidR="00C63E33" w:rsidRPr="001D4175" w:rsidRDefault="00C63E33" w:rsidP="00C63E33">
      <w:r w:rsidRPr="001D4175">
        <w:t xml:space="preserve">Celotna izpostavljena populacija vključuje vse bolnike, ki so dobili vsaj en odmerek </w:t>
      </w:r>
      <w:r w:rsidR="00DB0D08" w:rsidRPr="001D4175">
        <w:t>tocilizumaba</w:t>
      </w:r>
      <w:r w:rsidRPr="001D4175">
        <w:t xml:space="preserve"> v obdobju dvojno slepe kontrole ali pa v odprti, podaljšani fazi študije. Od 4009 bolnikov v tej populaciji jih je 3577 zdravilo prejemalo vsaj 6 mesecev, 3296 vsaj 1 leto, 2806 vsaj 2 leti ter 1222 3 leta.</w:t>
      </w:r>
    </w:p>
    <w:p w14:paraId="11958327" w14:textId="77777777" w:rsidR="00C63E33" w:rsidRPr="001D4175" w:rsidRDefault="00C63E33" w:rsidP="00C63E33"/>
    <w:p w14:paraId="2FD5239E" w14:textId="77777777" w:rsidR="00C63E33" w:rsidRPr="001D4175" w:rsidRDefault="00C63E33" w:rsidP="00C12B0F">
      <w:pPr>
        <w:keepNext/>
      </w:pPr>
      <w:r w:rsidRPr="001D4175">
        <w:t>Opis izbranih neželenih učinkov</w:t>
      </w:r>
    </w:p>
    <w:p w14:paraId="1EC443EF" w14:textId="77777777" w:rsidR="00C63E33" w:rsidRPr="001D4175" w:rsidRDefault="00C63E33" w:rsidP="00C12B0F">
      <w:pPr>
        <w:keepNext/>
      </w:pPr>
    </w:p>
    <w:p w14:paraId="6A6EF200" w14:textId="77777777" w:rsidR="00C63E33" w:rsidRPr="001D4175" w:rsidRDefault="00C63E33" w:rsidP="00C12B0F">
      <w:pPr>
        <w:keepNext/>
        <w:rPr>
          <w:i/>
          <w:iCs/>
        </w:rPr>
      </w:pPr>
      <w:r w:rsidRPr="001D4175">
        <w:rPr>
          <w:i/>
          <w:iCs/>
        </w:rPr>
        <w:t>Okužbe</w:t>
      </w:r>
    </w:p>
    <w:p w14:paraId="3D46E376" w14:textId="2207E2FE" w:rsidR="00C63E33" w:rsidRPr="001D4175" w:rsidRDefault="00C63E33" w:rsidP="00C63E33">
      <w:r w:rsidRPr="001D4175">
        <w:t xml:space="preserve">V šestmesečnih kontroliranih študijah je bil delež vseh okužb med uporabo 8 mg/kg </w:t>
      </w:r>
      <w:r w:rsidR="00DB0D08" w:rsidRPr="001D4175">
        <w:t>tocilizumaba</w:t>
      </w:r>
      <w:r w:rsidRPr="001D4175">
        <w:t xml:space="preserve"> v kombinaciji z imunomodulirajočimi antirevmatičnimi zdravili 127 na 100 bolnik-let, med uporabo placeba v kombinaciji z imunomodulirajočimi antirevmatičnimi zdravili pa 112 na 100 bolnik-let. V </w:t>
      </w:r>
      <w:r w:rsidRPr="001D4175">
        <w:lastRenderedPageBreak/>
        <w:t xml:space="preserve">dolgoročno izpostavljeni populaciji je bil celokupni delež okužb med uporabo </w:t>
      </w:r>
      <w:r w:rsidR="00DB0D08" w:rsidRPr="001D4175">
        <w:t>tocilizumaba</w:t>
      </w:r>
      <w:r w:rsidRPr="001D4175">
        <w:t xml:space="preserve"> 108 na 100 bolnik-let izpostavljenosti.</w:t>
      </w:r>
    </w:p>
    <w:p w14:paraId="6390EA33" w14:textId="77777777" w:rsidR="00C63E33" w:rsidRPr="001D4175" w:rsidRDefault="00C63E33" w:rsidP="00C63E33">
      <w:pPr>
        <w:rPr>
          <w:szCs w:val="28"/>
          <w:lang w:bidi="th-TH"/>
        </w:rPr>
      </w:pPr>
    </w:p>
    <w:p w14:paraId="4975998B" w14:textId="45447A8B" w:rsidR="00C63E33" w:rsidRPr="001D4175" w:rsidRDefault="00C63E33" w:rsidP="00C63E33">
      <w:r w:rsidRPr="001D4175">
        <w:t xml:space="preserve">V šestmesečnih kontroliranih kliničnih študijah je bil delež resnih okužb med uporabo 8 mg/kg </w:t>
      </w:r>
      <w:r w:rsidR="00DB0D08" w:rsidRPr="001D4175">
        <w:t>tocilizumaba</w:t>
      </w:r>
      <w:r w:rsidRPr="001D4175">
        <w:t xml:space="preserve"> v kombinaciji z imunomodulirajočimi antirevmatičnimi zdravili 5,3 na 100 bolnik-let izpostavljenosti, med uporabo placeba v kombinaciji z imunomodulirajočimi antirevmatičnimi zdravili pa 3,9 na 100 bolnik-let izpostavljenosti. V študiji monoterapije je bil delež resnih okužb v skupini, ki je dobivala </w:t>
      </w:r>
      <w:r w:rsidR="00DB0D08" w:rsidRPr="001D4175">
        <w:t>tocilizumab</w:t>
      </w:r>
      <w:r w:rsidRPr="001D4175">
        <w:t>, 3,6 na 100 bolnik-let izpostavljenosti, v skupini, ki je dobivala metotreksat, pa 1,5 na 100 bolnik-let izpostavljenosti.</w:t>
      </w:r>
    </w:p>
    <w:p w14:paraId="3F903C5E" w14:textId="77777777" w:rsidR="00C63E33" w:rsidRPr="001D4175" w:rsidRDefault="00C63E33" w:rsidP="00C63E33"/>
    <w:p w14:paraId="1B68B7F2" w14:textId="77777777" w:rsidR="00C63E33" w:rsidRPr="001D4175" w:rsidRDefault="00C63E33" w:rsidP="00C63E33">
      <w:r w:rsidRPr="001D4175">
        <w:t>V celotni izpostavljeni populaciji je bil celokupni delež resnih okužb 4,7 dogodka na 100 bolnik-let. Med opisanimi resnimi okužbami, od katerih so se nekatere končale tudi s smrtnim izidom, so bile pljučnica, celulitis, herpes zoster, gastroenteritis, divertikulitis, sepsa in bakterijski artritis. Opisani so bili tudi primeri oportunističnih okužb.</w:t>
      </w:r>
    </w:p>
    <w:p w14:paraId="1B657191" w14:textId="77777777" w:rsidR="00C63E33" w:rsidRPr="001D4175" w:rsidRDefault="00C63E33" w:rsidP="00C63E33">
      <w:pPr>
        <w:rPr>
          <w:szCs w:val="28"/>
          <w:lang w:bidi="th-TH"/>
        </w:rPr>
      </w:pPr>
    </w:p>
    <w:p w14:paraId="1DC2996D" w14:textId="77777777" w:rsidR="00C63E33" w:rsidRPr="001D4175" w:rsidRDefault="00C63E33" w:rsidP="00C12B0F">
      <w:pPr>
        <w:keepNext/>
        <w:rPr>
          <w:i/>
          <w:iCs/>
        </w:rPr>
      </w:pPr>
      <w:r w:rsidRPr="001D4175">
        <w:rPr>
          <w:i/>
          <w:iCs/>
        </w:rPr>
        <w:t>Intersticijska bolezen pljuč</w:t>
      </w:r>
    </w:p>
    <w:p w14:paraId="4D84A497" w14:textId="77777777" w:rsidR="00C63E33" w:rsidRPr="001D4175" w:rsidRDefault="00C63E33" w:rsidP="00C63E33">
      <w:r w:rsidRPr="001D4175">
        <w:t>Motnje v delovanju pljuč lahko povečajo tveganje za razvoj okužb. Po prihodu zdravila na trg so poročali o intersticijski bolezni pljuč (vključno s pnevmonitisom in pljučno fibrozo), v nekaterih primerih s smrtnim izidom.</w:t>
      </w:r>
    </w:p>
    <w:p w14:paraId="74AB2552" w14:textId="77777777" w:rsidR="00C63E33" w:rsidRPr="001D4175" w:rsidRDefault="00C63E33" w:rsidP="00C63E33"/>
    <w:p w14:paraId="64C3AD47" w14:textId="77777777" w:rsidR="00C63E33" w:rsidRPr="001D4175" w:rsidRDefault="00C63E33" w:rsidP="00C12B0F">
      <w:pPr>
        <w:keepNext/>
        <w:rPr>
          <w:i/>
          <w:iCs/>
        </w:rPr>
      </w:pPr>
      <w:r w:rsidRPr="001D4175">
        <w:rPr>
          <w:i/>
          <w:iCs/>
        </w:rPr>
        <w:t>Perforacija v prebavilih</w:t>
      </w:r>
    </w:p>
    <w:p w14:paraId="41DB6B9D" w14:textId="25BD5B09" w:rsidR="00C63E33" w:rsidRPr="001D4175" w:rsidRDefault="00C63E33" w:rsidP="00C63E33">
      <w:r w:rsidRPr="001D4175">
        <w:t xml:space="preserve">Med šestmesečnimi kontroliranimi kliničnimi preskušanji je bil celokupni delež perforacij v prebavilih med uporabo </w:t>
      </w:r>
      <w:r w:rsidR="00DB0D08" w:rsidRPr="001D4175">
        <w:t>tocilizumaba</w:t>
      </w:r>
      <w:r w:rsidRPr="001D4175">
        <w:t xml:space="preserve"> 0,26 na 100 bolnik-let. V dolgoročno izpostavljeni populaciji je bil celokupni delež perforacij v prebavilih med uporabo tocilizumaba 0,28 na 100 bolnik-let. Poročila o perforaciji v prebavilih med zdravljenjem </w:t>
      </w:r>
      <w:r w:rsidR="00DB0D08" w:rsidRPr="001D4175">
        <w:t>s tocilizumabom</w:t>
      </w:r>
      <w:r w:rsidRPr="001D4175">
        <w:t xml:space="preserve"> so se v glavnem nanašala na zaplete divertikulitisa, vključno z generaliziranim gnojnim peritonitisom, perforacijo v spodnjem delu prebavil, fistulo in abscesom.</w:t>
      </w:r>
    </w:p>
    <w:p w14:paraId="19BC3251" w14:textId="77777777" w:rsidR="00C63E33" w:rsidRPr="001D4175" w:rsidRDefault="00C63E33" w:rsidP="00C63E33">
      <w:pPr>
        <w:rPr>
          <w:szCs w:val="28"/>
          <w:lang w:bidi="th-TH"/>
        </w:rPr>
      </w:pPr>
    </w:p>
    <w:p w14:paraId="63E2FD74" w14:textId="77777777" w:rsidR="00C63E33" w:rsidRPr="001D4175" w:rsidRDefault="00C63E33" w:rsidP="00C12B0F">
      <w:pPr>
        <w:keepNext/>
        <w:rPr>
          <w:i/>
          <w:iCs/>
        </w:rPr>
      </w:pPr>
      <w:r w:rsidRPr="001D4175">
        <w:rPr>
          <w:i/>
          <w:iCs/>
        </w:rPr>
        <w:t>Reakcije, povezane z infundiranjem</w:t>
      </w:r>
    </w:p>
    <w:p w14:paraId="1622358B" w14:textId="77777777" w:rsidR="00C63E33" w:rsidRPr="001D4175" w:rsidRDefault="00C63E33" w:rsidP="00C00B0E">
      <w:r w:rsidRPr="001D4175">
        <w:t>V šestmesečnih kontroliranih kliničnih študijah je neželene učinke, povezane z infundiranjem (izbrane učinke, ki so se pojavili med infundiranjem ali v 24 urah po njem), navedlo 6,9 % bolnikov v skupini, ki je dobivala 8 mg/kg tocilizumaba v kombinaciji z imunomodulirajočimi antirevmatičnimi zdravili, in 5,1 % bolnikov v skupini, ki je dobivala placebo in imunomodulirajoča antirevmatična zdravila.</w:t>
      </w:r>
      <w:r w:rsidR="00C00B0E" w:rsidRPr="001D4175">
        <w:t xml:space="preserve"> </w:t>
      </w:r>
      <w:r w:rsidRPr="001D4175">
        <w:t>Učinki, opisani med infundiranjem, so bile predvsem epizode hipertenzije, učinki, opisani v 24 urah po koncu infundiranja, pa so bili glavobol in kožne reakcije (izpuščaj, urtikarija). Ti učinki niso omejili zdravljenja.</w:t>
      </w:r>
    </w:p>
    <w:p w14:paraId="396CC646" w14:textId="77777777" w:rsidR="00C63E33" w:rsidRPr="001D4175" w:rsidRDefault="00C63E33" w:rsidP="00C63E33">
      <w:pPr>
        <w:rPr>
          <w:szCs w:val="28"/>
          <w:lang w:bidi="th-TH"/>
        </w:rPr>
      </w:pPr>
    </w:p>
    <w:p w14:paraId="1CFF4EC9" w14:textId="4FEAA889" w:rsidR="00C63E33" w:rsidRPr="001D4175" w:rsidRDefault="00C63E33" w:rsidP="001A3E61">
      <w:r w:rsidRPr="001D4175">
        <w:t>Delež anafilaktičnih reakcij (pojavile so se pri skupaj 6 od 3778 bolnikov, 0,2 %) je bil pri odmerku 4</w:t>
      </w:r>
      <w:r w:rsidR="001A3E61">
        <w:t> </w:t>
      </w:r>
      <w:r w:rsidRPr="001D4175">
        <w:t xml:space="preserve">mg/kg nekajkrat večji kot pri odmerku 8 mg/kg. Klinično pomembne preobčutljivostne reakcije, ki so bile povezane z uporabo </w:t>
      </w:r>
      <w:r w:rsidR="00DB0D08" w:rsidRPr="001D4175">
        <w:t>tocilizumaba</w:t>
      </w:r>
      <w:r w:rsidRPr="001D4175">
        <w:t xml:space="preserve"> in so zahtevale prekinitev zdravljenja, so zabeležili pri skupaj 13 od 3778 bolnikov (0,3 %), ki so v kontroliranih in odprtih kliničnih študijah dobivali </w:t>
      </w:r>
      <w:r w:rsidR="00DB0D08" w:rsidRPr="001D4175">
        <w:t>tocilizumab</w:t>
      </w:r>
      <w:r w:rsidRPr="001D4175">
        <w:t xml:space="preserve">. Te reakcije so se praviloma pojavile med drugim do petim infundiranjem tocilizumaba (glejte poglavje 4.4). V obdobju po prihodu zdravila na trg so poročali o primeru smrtne anafilaksije med zdravljenjem z intravensko obliko </w:t>
      </w:r>
      <w:r w:rsidR="00DB0D08" w:rsidRPr="001D4175">
        <w:t>tocilizumaba</w:t>
      </w:r>
      <w:r w:rsidRPr="001D4175">
        <w:t xml:space="preserve"> (glejte poglavje 4.4).</w:t>
      </w:r>
    </w:p>
    <w:p w14:paraId="097E4951" w14:textId="77777777" w:rsidR="00C63E33" w:rsidRPr="001D4175" w:rsidRDefault="00C63E33" w:rsidP="00C63E33">
      <w:pPr>
        <w:rPr>
          <w:szCs w:val="28"/>
          <w:lang w:bidi="th-TH"/>
        </w:rPr>
      </w:pPr>
    </w:p>
    <w:p w14:paraId="312EF301" w14:textId="77777777" w:rsidR="00C63E33" w:rsidRPr="001D4175" w:rsidRDefault="00C63E33" w:rsidP="00C12B0F">
      <w:pPr>
        <w:keepNext/>
        <w:rPr>
          <w:i/>
          <w:iCs/>
        </w:rPr>
      </w:pPr>
      <w:r w:rsidRPr="001D4175">
        <w:rPr>
          <w:i/>
          <w:iCs/>
        </w:rPr>
        <w:t>Hematološke nepravilnosti:</w:t>
      </w:r>
    </w:p>
    <w:p w14:paraId="712D2F99" w14:textId="77777777" w:rsidR="00C63E33" w:rsidRPr="001D4175" w:rsidRDefault="00C63E33" w:rsidP="00C12B0F">
      <w:pPr>
        <w:keepNext/>
        <w:rPr>
          <w:i/>
          <w:iCs/>
        </w:rPr>
      </w:pPr>
      <w:r w:rsidRPr="001D4175">
        <w:rPr>
          <w:i/>
          <w:iCs/>
        </w:rPr>
        <w:t>Nevtrofilci</w:t>
      </w:r>
    </w:p>
    <w:p w14:paraId="6D87F04C" w14:textId="3853B9F4" w:rsidR="00C63E33" w:rsidRPr="001D4175" w:rsidRDefault="00C63E33" w:rsidP="001A3E61">
      <w:r w:rsidRPr="001D4175">
        <w:t>V šestmesečnih kontroliranih kliničnih preskušanjih se je število nevtrofilcev zmanjšalo pod 1 x 10</w:t>
      </w:r>
      <w:r w:rsidRPr="001D4175">
        <w:rPr>
          <w:vertAlign w:val="superscript"/>
        </w:rPr>
        <w:t>9</w:t>
      </w:r>
      <w:r w:rsidRPr="001D4175">
        <w:t xml:space="preserve">/l pri 3,4 % bolnikov, ki so dobivali 8 mg/kg </w:t>
      </w:r>
      <w:r w:rsidR="00DB0D08" w:rsidRPr="001D4175">
        <w:t>tocilizumab</w:t>
      </w:r>
      <w:r w:rsidR="002B00DA" w:rsidRPr="001D4175">
        <w:t>a</w:t>
      </w:r>
      <w:r w:rsidR="00DB0D08" w:rsidRPr="001D4175">
        <w:t xml:space="preserve"> </w:t>
      </w:r>
      <w:r w:rsidRPr="001D4175">
        <w:t>v kombinaciji z imunomodulirajočimi antirevmatičnimi zdravili, in pri &lt; 0,1 % bolnikov, ki so dobivali placebo v kombinaciji z imunomodulirajočimi antirevmatičnimi zdravili. Med bolniki, ki se jim je absolutno število nevtrofilcev zmanjšalo na &lt; 1 x 10</w:t>
      </w:r>
      <w:r w:rsidRPr="001D4175">
        <w:rPr>
          <w:vertAlign w:val="superscript"/>
        </w:rPr>
        <w:t>9</w:t>
      </w:r>
      <w:r w:rsidRPr="001D4175">
        <w:t>/l, se je to pri približno polovici zgodilo v 8 tednih po začetku zdravljenja. O zmanjšanju pod 0,5 x 10</w:t>
      </w:r>
      <w:r w:rsidRPr="001D4175">
        <w:rPr>
          <w:vertAlign w:val="superscript"/>
        </w:rPr>
        <w:t>9</w:t>
      </w:r>
      <w:r w:rsidRPr="001D4175">
        <w:t>/l so poročali pri 0,3 % bolnikov, ki so dobivali 8</w:t>
      </w:r>
      <w:r w:rsidR="001A3E61">
        <w:t> </w:t>
      </w:r>
      <w:r w:rsidRPr="001D4175">
        <w:t xml:space="preserve">mg/kg </w:t>
      </w:r>
      <w:r w:rsidR="00DB0D08" w:rsidRPr="001D4175">
        <w:t>tocilizumaba</w:t>
      </w:r>
      <w:r w:rsidRPr="001D4175">
        <w:t xml:space="preserve"> v kombinaciji z imunomodulirajočimi antirevmatičnimi zdravili. Poročali so o okužbah z nevtropenijo.</w:t>
      </w:r>
    </w:p>
    <w:p w14:paraId="131A8D39" w14:textId="77777777" w:rsidR="00C63E33" w:rsidRPr="001D4175" w:rsidRDefault="00C63E33" w:rsidP="00C63E33">
      <w:pPr>
        <w:rPr>
          <w:szCs w:val="28"/>
          <w:lang w:bidi="th-TH"/>
        </w:rPr>
      </w:pPr>
    </w:p>
    <w:p w14:paraId="7CA86FB0" w14:textId="77777777" w:rsidR="00C63E33" w:rsidRPr="001D4175" w:rsidRDefault="00C63E33" w:rsidP="00C63E33">
      <w:r w:rsidRPr="001D4175">
        <w:lastRenderedPageBreak/>
        <w:t>V obdobju dvojno slepe kontrole ter pri dolgoročni izpostavljenosti sta vzorec in incidenca zmanjšanja števila nevtrofilcev ostala skladna s tem, kar so opazili v šestmesečnih kontroliranih kliničnih preskušanjih.</w:t>
      </w:r>
    </w:p>
    <w:p w14:paraId="64D1A4AD" w14:textId="77777777" w:rsidR="00C63E33" w:rsidRPr="001D4175" w:rsidRDefault="00C63E33" w:rsidP="00C63E33"/>
    <w:p w14:paraId="59A776DC" w14:textId="77777777" w:rsidR="00C63E33" w:rsidRPr="001D4175" w:rsidRDefault="00C63E33" w:rsidP="00C12B0F">
      <w:pPr>
        <w:keepNext/>
        <w:rPr>
          <w:i/>
          <w:iCs/>
        </w:rPr>
      </w:pPr>
      <w:r w:rsidRPr="001D4175">
        <w:rPr>
          <w:i/>
          <w:iCs/>
        </w:rPr>
        <w:t>Trombociti</w:t>
      </w:r>
    </w:p>
    <w:p w14:paraId="0887B2FD" w14:textId="615C8C26" w:rsidR="00C63E33" w:rsidRPr="001D4175" w:rsidRDefault="00C63E33" w:rsidP="00C63E33">
      <w:r w:rsidRPr="001D4175">
        <w:t>V šestmesečnih kontroliranih kliničnih preskušanjih se je število trombocitov zmanjšalo pod 100 x 10</w:t>
      </w:r>
      <w:r w:rsidRPr="001D4175">
        <w:rPr>
          <w:vertAlign w:val="superscript"/>
        </w:rPr>
        <w:t>3</w:t>
      </w:r>
      <w:r w:rsidRPr="001D4175">
        <w:t xml:space="preserve">/µl pri 1,7 % bolnikov, ki so dobivali 8 mg/kg </w:t>
      </w:r>
      <w:r w:rsidR="00DB0D08" w:rsidRPr="001D4175">
        <w:t>tocilizumaba</w:t>
      </w:r>
      <w:r w:rsidRPr="001D4175">
        <w:t xml:space="preserve"> v kombinaciji z imunomodulirajočimi antirevmatičnimi zdravili, in pri &lt; 1 % tistih, ki so dobivali placebo v kombinaciji z imunomodulirajočimi antirevmatičnimi zdravili. Ta znižanja so se pojavila brez spremljajočih krvavitev.</w:t>
      </w:r>
    </w:p>
    <w:p w14:paraId="58EA37F3" w14:textId="77777777" w:rsidR="00C63E33" w:rsidRPr="001D4175" w:rsidRDefault="00C63E33" w:rsidP="00C63E33"/>
    <w:p w14:paraId="2C714D48" w14:textId="77777777" w:rsidR="00C63E33" w:rsidRPr="001D4175" w:rsidRDefault="00C63E33" w:rsidP="00C63E33">
      <w:r w:rsidRPr="001D4175">
        <w:t>V obdobju dvojno slepe kontrole ter pri dolgoročni izpostavljenosti sta vzorec in incidenca zmanjšanja števila trombocitov ostala skladna s tem, kar so opazili v šestmesečnih kontroliranih kliničnih preskušanjih.</w:t>
      </w:r>
    </w:p>
    <w:p w14:paraId="11AE7B21" w14:textId="77777777" w:rsidR="00C63E33" w:rsidRPr="001D4175" w:rsidRDefault="00C63E33" w:rsidP="00C63E33"/>
    <w:p w14:paraId="6DB66EC3" w14:textId="77777777" w:rsidR="00C63E33" w:rsidRPr="001D4175" w:rsidRDefault="00C63E33" w:rsidP="00C63E33">
      <w:r w:rsidRPr="001D4175">
        <w:t>V obdobju po prihodu zdravila na trg so poročali o zelo redkih primerih pancitopenije.</w:t>
      </w:r>
    </w:p>
    <w:p w14:paraId="0AC41D83" w14:textId="77777777" w:rsidR="00C63E33" w:rsidRPr="001D4175" w:rsidRDefault="00C63E33" w:rsidP="00C63E33"/>
    <w:p w14:paraId="20ACE902" w14:textId="77777777" w:rsidR="00C63E33" w:rsidRPr="001D4175" w:rsidRDefault="00C63E33" w:rsidP="00C12B0F">
      <w:pPr>
        <w:keepNext/>
        <w:rPr>
          <w:i/>
          <w:iCs/>
        </w:rPr>
      </w:pPr>
      <w:r w:rsidRPr="001D4175">
        <w:rPr>
          <w:i/>
          <w:iCs/>
        </w:rPr>
        <w:t>Zvišanje jetrnih transaminaz</w:t>
      </w:r>
    </w:p>
    <w:p w14:paraId="2473B0F8" w14:textId="5DD3C8B7" w:rsidR="00C63E33" w:rsidRPr="001D4175" w:rsidRDefault="00C63E33" w:rsidP="00C63E33">
      <w:r w:rsidRPr="001D4175">
        <w:t xml:space="preserve">V šestmesečnih kontroliranih kliničnih preskušanjih so prehodno zvišanje ALT/AST na &gt; 3-kratno ZMN zabeležili pri 2,1 % bolnikov, ki so dobivali 8 mg/kg </w:t>
      </w:r>
      <w:r w:rsidR="00DB0D08" w:rsidRPr="001D4175">
        <w:t>tocilizumaba</w:t>
      </w:r>
      <w:r w:rsidRPr="001D4175">
        <w:t xml:space="preserve">, pri 4,9 % bolnikov, ki so dobivali metotreksat, pri 6,5 % bolnikov, ki so dobivali 8 mg/kg </w:t>
      </w:r>
      <w:r w:rsidR="00DB0D08" w:rsidRPr="001D4175">
        <w:t>tocilizumaba</w:t>
      </w:r>
      <w:r w:rsidRPr="001D4175">
        <w:t xml:space="preserve"> v kombinaciji z imunomodulirajočimi antirevmatičnimi zdravili, ter pri 1,5 % tistih, ki so dobivali placebo v kombinaciji z imunomodulirajočimi antirevmatičnimi zdravili.</w:t>
      </w:r>
    </w:p>
    <w:p w14:paraId="0558D943" w14:textId="77777777" w:rsidR="00C63E33" w:rsidRPr="001D4175" w:rsidRDefault="00C63E33" w:rsidP="00C63E33"/>
    <w:p w14:paraId="3C939789" w14:textId="67E7AEC1" w:rsidR="00C63E33" w:rsidRPr="001D4175" w:rsidRDefault="00C63E33" w:rsidP="00C00B0E">
      <w:r w:rsidRPr="001D4175">
        <w:t xml:space="preserve">Če so monoterapiji </w:t>
      </w:r>
      <w:r w:rsidR="00DB0D08" w:rsidRPr="001D4175">
        <w:t>s tocilizumabom</w:t>
      </w:r>
      <w:r w:rsidRPr="001D4175">
        <w:t xml:space="preserve"> dodali potencialno hepatotoksična zdravila (npr. metotreksat), se je pogostnost zvišanj transaminaz povečala. Zvišanje ALT/AST na &gt; 5-kratno ZMN so opažali pri 0,7 % bolnikov, ki so dobivali </w:t>
      </w:r>
      <w:r w:rsidR="00DB0D08" w:rsidRPr="001D4175">
        <w:t xml:space="preserve">tocilizumab </w:t>
      </w:r>
      <w:r w:rsidRPr="001D4175">
        <w:t xml:space="preserve">v monoterapiji, in pri 1,4 % bolnikov, ki so </w:t>
      </w:r>
      <w:r w:rsidR="00DB0D08" w:rsidRPr="001D4175">
        <w:t xml:space="preserve">tocilizumab </w:t>
      </w:r>
      <w:r w:rsidRPr="001D4175">
        <w:t xml:space="preserve">dobivali v kombinaciji z imunomodulirajočimi antirevmatičnimi zdravili; pri večini teh so zdravljenje s tocilizumabom ukinili. V obdobju dvojno slepe kontrole je incidenca zvišanja indirektnega bilirubina (parameter rutinskih laboratorijskih preiskav) nad ZMN pri bolnikih, zdravljenih z 8 mg/kg </w:t>
      </w:r>
      <w:r w:rsidR="00DB0D08" w:rsidRPr="001D4175">
        <w:t>tocilizumaba</w:t>
      </w:r>
      <w:r w:rsidRPr="001D4175">
        <w:t xml:space="preserve"> v kombinaciji z imunomodulirajočimi antirevmatičnimi zdravili (DMARD - disease modifying anti-rheumatic drug), znašala 6,2 %. Pri</w:t>
      </w:r>
      <w:r w:rsidR="00C00B0E" w:rsidRPr="001D4175">
        <w:t xml:space="preserve"> </w:t>
      </w:r>
      <w:r w:rsidRPr="001D4175">
        <w:t>5,8 % bolnikov se je indirektni bilirubin zvišal na vrednost med 1-kratno in 2-kratno ZMN; pri 0,4 % bolnikov pa se je zvišal nad 2-kratno ZMN.</w:t>
      </w:r>
    </w:p>
    <w:p w14:paraId="05294574" w14:textId="77777777" w:rsidR="00C63E33" w:rsidRPr="001D4175" w:rsidRDefault="00C63E33" w:rsidP="00C63E33">
      <w:pPr>
        <w:rPr>
          <w:szCs w:val="28"/>
          <w:lang w:bidi="th-TH"/>
        </w:rPr>
      </w:pPr>
    </w:p>
    <w:p w14:paraId="1B5A2F16" w14:textId="77777777" w:rsidR="00C63E33" w:rsidRPr="001D4175" w:rsidRDefault="00C63E33" w:rsidP="00C00B0E">
      <w:r w:rsidRPr="001D4175">
        <w:t>V obdobju dvojno slepe kontrole ter pri dolgoročni izpostavljenosti sta vzorec in incidenca zvišanja</w:t>
      </w:r>
      <w:r w:rsidR="00C00B0E" w:rsidRPr="001D4175">
        <w:t xml:space="preserve"> </w:t>
      </w:r>
      <w:r w:rsidRPr="001D4175">
        <w:t>ALT/AST ostala skladna s tem, kar so opazili v šestmesečnih kontroliranih kliničnih preskušanjih.</w:t>
      </w:r>
    </w:p>
    <w:p w14:paraId="6DCD1E74" w14:textId="77777777" w:rsidR="00C63E33" w:rsidRPr="001D4175" w:rsidRDefault="00C63E33" w:rsidP="00C63E33"/>
    <w:p w14:paraId="71164292" w14:textId="77777777" w:rsidR="00C63E33" w:rsidRPr="001D4175" w:rsidRDefault="00C63E33" w:rsidP="00C12B0F">
      <w:pPr>
        <w:keepNext/>
        <w:rPr>
          <w:i/>
          <w:iCs/>
        </w:rPr>
      </w:pPr>
      <w:r w:rsidRPr="001D4175">
        <w:rPr>
          <w:i/>
          <w:iCs/>
        </w:rPr>
        <w:t>Vrednosti lipidov</w:t>
      </w:r>
    </w:p>
    <w:p w14:paraId="7E04D3BF" w14:textId="23B0DAFF" w:rsidR="00C63E33" w:rsidRPr="001D4175" w:rsidRDefault="00C63E33" w:rsidP="00C63E33">
      <w:r w:rsidRPr="001D4175">
        <w:t xml:space="preserve">Med šestmesečnimi kontroliranimi preskušanji je bil pogosto opisan porast vrednosti lipidov, npr. celotnega holesterola, trigliceridov, holesterola LDL in/ali holesterola HDL. Rutinsko laboratorijsko spremljanje je pokazalo, da se je pri približno 24 % bolnikov, ki so v kliničnih preskušanjih dobivali </w:t>
      </w:r>
      <w:r w:rsidR="00DB0D08" w:rsidRPr="001D4175">
        <w:t>tocilizumab</w:t>
      </w:r>
      <w:r w:rsidRPr="001D4175">
        <w:t>, pojavilo dolgotrajno zvišanje celotnega holesterola na ≥ 6,2 mmol/l, pri 15 % pa dolgotrajno zvišanje LDL na ≥ 4,1 mmol/l. Zvišanje vrednosti lipidov se je odzvalo na zdravljenje s hipolipemiki.</w:t>
      </w:r>
    </w:p>
    <w:p w14:paraId="1A3C3835" w14:textId="77777777" w:rsidR="00C63E33" w:rsidRPr="001D4175" w:rsidRDefault="00C63E33" w:rsidP="00C63E33">
      <w:pPr>
        <w:rPr>
          <w:szCs w:val="28"/>
          <w:lang w:bidi="th-TH"/>
        </w:rPr>
      </w:pPr>
    </w:p>
    <w:p w14:paraId="1344F970" w14:textId="77777777" w:rsidR="00C63E33" w:rsidRPr="001D4175" w:rsidRDefault="00C63E33" w:rsidP="00C63E33">
      <w:r w:rsidRPr="001D4175">
        <w:t>V obdobju dvojno slepe kontrole ter pri dolgoročni izpostavljenosti sta vzorec in incidenca zvišanja vrednosti lipidov ostala skladna s tem, kar so opazili v šestmesečnih kontroliranih kliničnih preskušanjih.</w:t>
      </w:r>
    </w:p>
    <w:p w14:paraId="5821E94B" w14:textId="77777777" w:rsidR="00C63E33" w:rsidRPr="001D4175" w:rsidRDefault="00C63E33" w:rsidP="00C63E33">
      <w:pPr>
        <w:rPr>
          <w:szCs w:val="28"/>
          <w:lang w:bidi="th-TH"/>
        </w:rPr>
      </w:pPr>
    </w:p>
    <w:p w14:paraId="27FFD783" w14:textId="77777777" w:rsidR="00C63E33" w:rsidRPr="001D4175" w:rsidRDefault="00C63E33" w:rsidP="00C12B0F">
      <w:pPr>
        <w:keepNext/>
        <w:rPr>
          <w:i/>
          <w:iCs/>
        </w:rPr>
      </w:pPr>
      <w:r w:rsidRPr="001D4175">
        <w:rPr>
          <w:i/>
          <w:iCs/>
        </w:rPr>
        <w:t>Malignomi</w:t>
      </w:r>
    </w:p>
    <w:p w14:paraId="1CFB7A55" w14:textId="4D1B5C87" w:rsidR="00C63E33" w:rsidRPr="001D4175" w:rsidRDefault="00C63E33" w:rsidP="009A73B0">
      <w:r w:rsidRPr="001D4175">
        <w:t xml:space="preserve">Kliničnih podatkov za oceno možne incidence malignomov po izpostavljenosti </w:t>
      </w:r>
      <w:r w:rsidR="00DB0D08" w:rsidRPr="001D4175">
        <w:t>tocilizumabu</w:t>
      </w:r>
      <w:r w:rsidRPr="001D4175">
        <w:t xml:space="preserve"> ni</w:t>
      </w:r>
      <w:r w:rsidR="009A73B0" w:rsidRPr="001D4175">
        <w:t xml:space="preserve"> </w:t>
      </w:r>
      <w:r w:rsidRPr="001D4175">
        <w:t>dovolj. Dolgoročna ocenjevanja varnosti še potekajo.</w:t>
      </w:r>
    </w:p>
    <w:p w14:paraId="7690DC21" w14:textId="77777777" w:rsidR="00C63E33" w:rsidRPr="001D4175" w:rsidRDefault="00C63E33" w:rsidP="00C63E33"/>
    <w:p w14:paraId="2E59C23E" w14:textId="77777777" w:rsidR="00C63E33" w:rsidRPr="001D4175" w:rsidRDefault="00C63E33" w:rsidP="00C12B0F">
      <w:pPr>
        <w:keepNext/>
        <w:rPr>
          <w:i/>
          <w:iCs/>
        </w:rPr>
      </w:pPr>
      <w:r w:rsidRPr="001D4175">
        <w:rPr>
          <w:i/>
          <w:iCs/>
        </w:rPr>
        <w:t>Bolezni kože</w:t>
      </w:r>
    </w:p>
    <w:p w14:paraId="447D9FDC" w14:textId="77777777" w:rsidR="00C63E33" w:rsidRPr="001D4175" w:rsidRDefault="00C63E33" w:rsidP="00C63E33">
      <w:r w:rsidRPr="001D4175">
        <w:t>Po prihodu zdravila na trg so redko poročali o Stevens-Johnsonovem sindromu.</w:t>
      </w:r>
    </w:p>
    <w:p w14:paraId="226AA4DF" w14:textId="7E735AFD" w:rsidR="00C63E33" w:rsidRPr="001D4175" w:rsidRDefault="00C63E33" w:rsidP="00C63E33"/>
    <w:p w14:paraId="131FCA8C" w14:textId="78A17C73" w:rsidR="00DB0D08" w:rsidRPr="009C1724" w:rsidRDefault="00DB0D08" w:rsidP="002B00DA">
      <w:pPr>
        <w:keepNext/>
        <w:rPr>
          <w:u w:val="single"/>
        </w:rPr>
      </w:pPr>
      <w:r w:rsidRPr="009C1724">
        <w:rPr>
          <w:u w:val="single"/>
        </w:rPr>
        <w:lastRenderedPageBreak/>
        <w:t>Imunogenost</w:t>
      </w:r>
    </w:p>
    <w:p w14:paraId="2160A17C" w14:textId="77211E5F" w:rsidR="00DB0D08" w:rsidRPr="001D4175" w:rsidRDefault="00DB0D08" w:rsidP="009C1724">
      <w:pPr>
        <w:rPr>
          <w:sz w:val="20"/>
          <w:u w:val="single"/>
        </w:rPr>
      </w:pPr>
      <w:r w:rsidRPr="001D4175">
        <w:rPr>
          <w:rFonts w:eastAsia="Times New Roman"/>
          <w:szCs w:val="24"/>
          <w:lang w:eastAsia="sl-SI"/>
        </w:rPr>
        <w:t xml:space="preserve">Med zdravljenjem s tocilizumabom se lahko pojavijo protitelesa proti tocilizumabu. </w:t>
      </w:r>
      <w:r w:rsidR="002B00DA" w:rsidRPr="001D4175">
        <w:rPr>
          <w:rFonts w:eastAsia="Times New Roman"/>
          <w:szCs w:val="24"/>
          <w:lang w:eastAsia="sl-SI"/>
        </w:rPr>
        <w:t>Pojav</w:t>
      </w:r>
      <w:r w:rsidRPr="001D4175">
        <w:rPr>
          <w:rFonts w:eastAsia="Times New Roman"/>
          <w:szCs w:val="24"/>
          <w:lang w:eastAsia="sl-SI"/>
        </w:rPr>
        <w:t xml:space="preserve"> protiteles je lahko povezan s kliničnim odzivom ali neželenimi učinki.</w:t>
      </w:r>
    </w:p>
    <w:p w14:paraId="2A76A15C" w14:textId="77777777" w:rsidR="00DB0D08" w:rsidRPr="001D4175" w:rsidRDefault="00DB0D08" w:rsidP="00C63E33"/>
    <w:p w14:paraId="7043D2B4" w14:textId="77777777" w:rsidR="00C63E33" w:rsidRPr="001D4175" w:rsidRDefault="00C63E33" w:rsidP="00C12B0F">
      <w:pPr>
        <w:keepNext/>
        <w:rPr>
          <w:u w:val="single"/>
        </w:rPr>
      </w:pPr>
      <w:r w:rsidRPr="001D4175">
        <w:rPr>
          <w:u w:val="single"/>
        </w:rPr>
        <w:t>Poročanje o domnevnih neželenih učinkih</w:t>
      </w:r>
    </w:p>
    <w:p w14:paraId="74F73F78" w14:textId="77777777" w:rsidR="00C63E33" w:rsidRPr="001D4175" w:rsidRDefault="00C63E33" w:rsidP="00C63E33">
      <w:r w:rsidRPr="001D4175">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Pr>
          <w:highlight w:val="lightGray"/>
        </w:rPr>
        <w:t xml:space="preserve">nacionalni center za poročanje, ki je naveden v </w:t>
      </w:r>
      <w:hyperlink r:id="rId16" w:history="1">
        <w:r>
          <w:rPr>
            <w:rStyle w:val="a7"/>
            <w:highlight w:val="lightGray"/>
          </w:rPr>
          <w:t>Prilogi V</w:t>
        </w:r>
      </w:hyperlink>
      <w:r>
        <w:rPr>
          <w:highlight w:val="lightGray"/>
        </w:rPr>
        <w:t>.</w:t>
      </w:r>
    </w:p>
    <w:p w14:paraId="4C4AD701" w14:textId="77777777" w:rsidR="00C63E33" w:rsidRPr="001D4175" w:rsidRDefault="00C63E33" w:rsidP="00C63E33"/>
    <w:p w14:paraId="6E27174E" w14:textId="77777777" w:rsidR="00C63E33" w:rsidRPr="009C1724" w:rsidRDefault="00C63E33" w:rsidP="00C63E33">
      <w:pPr>
        <w:pStyle w:val="NumberedHeading"/>
        <w:rPr>
          <w:lang w:val="sl-SI"/>
        </w:rPr>
      </w:pPr>
      <w:r w:rsidRPr="009C1724">
        <w:rPr>
          <w:lang w:val="sl-SI"/>
        </w:rPr>
        <w:t>4.9</w:t>
      </w:r>
      <w:r w:rsidRPr="009C1724">
        <w:rPr>
          <w:lang w:val="sl-SI"/>
        </w:rPr>
        <w:tab/>
        <w:t>Preveliko odmerjanje</w:t>
      </w:r>
    </w:p>
    <w:p w14:paraId="6CB5F249" w14:textId="77777777" w:rsidR="00C63E33" w:rsidRPr="001D4175" w:rsidRDefault="00C63E33" w:rsidP="00C62BDC">
      <w:pPr>
        <w:pStyle w:val="NormalKeep"/>
        <w:rPr>
          <w:szCs w:val="28"/>
          <w:lang w:val="sl-SI" w:bidi="th-TH"/>
        </w:rPr>
      </w:pPr>
    </w:p>
    <w:p w14:paraId="1B1CCA8A" w14:textId="41052A9A" w:rsidR="00C63E33" w:rsidRPr="001D4175" w:rsidRDefault="00C63E33" w:rsidP="00C63E33">
      <w:r w:rsidRPr="001D4175">
        <w:t xml:space="preserve">Podatkov o prevelikem odmerjanju </w:t>
      </w:r>
      <w:r w:rsidR="00DB0D08" w:rsidRPr="001D4175">
        <w:t>tocilizumaba</w:t>
      </w:r>
      <w:r w:rsidRPr="001D4175">
        <w:t xml:space="preserve"> je malo. Opisan je en primer naključnega prevelikega odmerjanja, pri katerem je bolnik z multiplim mielomom dobil 40 mg/kg v enem odmerku. Opazili niso nobenih neželenih učinkov.</w:t>
      </w:r>
    </w:p>
    <w:p w14:paraId="3A92D8E4" w14:textId="77777777" w:rsidR="00C63E33" w:rsidRPr="001D4175" w:rsidRDefault="00C63E33" w:rsidP="00C63E33"/>
    <w:p w14:paraId="2E97649E" w14:textId="77777777" w:rsidR="00C63E33" w:rsidRPr="001D4175" w:rsidRDefault="00C63E33" w:rsidP="00AD0074">
      <w:r w:rsidRPr="001D4175">
        <w:t>Pri zdravih prostovoljcih, ki so dobili enkratne odmerke do 28 mg/kg, ni bilo resnih neželenih</w:t>
      </w:r>
      <w:r w:rsidR="00AD0074" w:rsidRPr="001D4175">
        <w:t xml:space="preserve"> </w:t>
      </w:r>
      <w:r w:rsidRPr="001D4175">
        <w:t>učinkov, opazili pa so nevtropenijo, ki je omejila odmerek.</w:t>
      </w:r>
    </w:p>
    <w:p w14:paraId="00FBC750" w14:textId="77777777" w:rsidR="00C63E33" w:rsidRPr="001D4175" w:rsidRDefault="00C63E33" w:rsidP="00C63E33"/>
    <w:p w14:paraId="5619E73B" w14:textId="77777777" w:rsidR="00C63E33" w:rsidRPr="001D4175" w:rsidRDefault="00C63E33" w:rsidP="00C63E33"/>
    <w:p w14:paraId="3AC8B1DB" w14:textId="77777777" w:rsidR="00C63E33" w:rsidRPr="001D4175" w:rsidRDefault="00C63E33" w:rsidP="00C63E33">
      <w:pPr>
        <w:pStyle w:val="NumberedHeading"/>
        <w:rPr>
          <w:lang w:val="sl-SI"/>
        </w:rPr>
      </w:pPr>
      <w:r w:rsidRPr="001D4175">
        <w:rPr>
          <w:lang w:val="sl-SI"/>
        </w:rPr>
        <w:t>5.</w:t>
      </w:r>
      <w:r w:rsidRPr="001D4175">
        <w:rPr>
          <w:lang w:val="sl-SI"/>
        </w:rPr>
        <w:tab/>
        <w:t>FARMAKOLOŠKE LASTNOSTI</w:t>
      </w:r>
    </w:p>
    <w:p w14:paraId="405BE152" w14:textId="77777777" w:rsidR="00921CFC" w:rsidRPr="001D4175" w:rsidRDefault="00921CFC" w:rsidP="00921CFC">
      <w:pPr>
        <w:pStyle w:val="NormalKeep"/>
        <w:rPr>
          <w:lang w:val="sl-SI"/>
        </w:rPr>
      </w:pPr>
    </w:p>
    <w:p w14:paraId="1FDFDA90" w14:textId="77777777" w:rsidR="00C63E33" w:rsidRPr="001D4175" w:rsidRDefault="00C63E33" w:rsidP="00C63E33">
      <w:pPr>
        <w:pStyle w:val="NumberedHeading"/>
        <w:rPr>
          <w:lang w:val="sl-SI"/>
        </w:rPr>
      </w:pPr>
      <w:r w:rsidRPr="001D4175">
        <w:rPr>
          <w:lang w:val="sl-SI"/>
        </w:rPr>
        <w:t>5.1</w:t>
      </w:r>
      <w:r w:rsidRPr="001D4175">
        <w:rPr>
          <w:lang w:val="sl-SI"/>
        </w:rPr>
        <w:tab/>
        <w:t>Farmakodinamične lastnosti</w:t>
      </w:r>
    </w:p>
    <w:p w14:paraId="69D07CA2" w14:textId="77777777" w:rsidR="00C63E33" w:rsidRPr="001D4175" w:rsidRDefault="00C63E33" w:rsidP="00C62BDC">
      <w:pPr>
        <w:pStyle w:val="NormalKeep"/>
        <w:rPr>
          <w:szCs w:val="28"/>
          <w:lang w:val="sl-SI" w:bidi="th-TH"/>
        </w:rPr>
      </w:pPr>
    </w:p>
    <w:p w14:paraId="7E4A4723" w14:textId="77777777" w:rsidR="00C63E33" w:rsidRPr="001D4175" w:rsidRDefault="00C63E33" w:rsidP="00C63E33">
      <w:r w:rsidRPr="001D4175">
        <w:t>Farmakoterapevtska skupina: zdravila za zaviranje imunske odzivnosti, zaviralci interlevkinov; oznaka ATC: L04AC07.</w:t>
      </w:r>
    </w:p>
    <w:p w14:paraId="35C57F3C" w14:textId="77777777" w:rsidR="00DB0D08" w:rsidRPr="001D4175" w:rsidRDefault="00DB0D08" w:rsidP="00C63E33"/>
    <w:p w14:paraId="02980653" w14:textId="167230C4" w:rsidR="00C63E33" w:rsidRPr="001D4175" w:rsidRDefault="00DB0D08" w:rsidP="00C63E33">
      <w:r w:rsidRPr="001D4175">
        <w:t xml:space="preserve">Zdravilo Avtozma je podobno biološko zdravilo. Podrobne informacije so objavljene na spletni strani Evropske agencije za zdravila </w:t>
      </w:r>
      <w:hyperlink r:id="rId17" w:history="1">
        <w:r w:rsidRPr="001D4175">
          <w:rPr>
            <w:rStyle w:val="a7"/>
          </w:rPr>
          <w:t>https://www.ema.europa.eu</w:t>
        </w:r>
      </w:hyperlink>
      <w:r w:rsidRPr="001D4175">
        <w:t>.</w:t>
      </w:r>
    </w:p>
    <w:p w14:paraId="3688B01F" w14:textId="77777777" w:rsidR="00DB0D08" w:rsidRPr="001D4175" w:rsidRDefault="00DB0D08" w:rsidP="00C63E33"/>
    <w:p w14:paraId="1D375454" w14:textId="77777777" w:rsidR="00C63E33" w:rsidRPr="001D4175" w:rsidRDefault="00C63E33" w:rsidP="00DB1E9A">
      <w:pPr>
        <w:keepNext/>
        <w:rPr>
          <w:u w:val="single"/>
        </w:rPr>
      </w:pPr>
      <w:r w:rsidRPr="001D4175">
        <w:rPr>
          <w:u w:val="single"/>
        </w:rPr>
        <w:t>Mehanizem delovanja</w:t>
      </w:r>
    </w:p>
    <w:p w14:paraId="6EAADA81" w14:textId="77777777" w:rsidR="00C63E33" w:rsidRPr="001D4175" w:rsidRDefault="00C63E33" w:rsidP="00C63E33">
      <w:pPr>
        <w:rPr>
          <w:szCs w:val="28"/>
          <w:lang w:bidi="th-TH"/>
        </w:rPr>
      </w:pPr>
      <w:r w:rsidRPr="001D4175">
        <w:t>Tocilizumab se specifično veže na topne in membransko vezane receptorje za IL-6 (sIL-6R in mIL- 6R). Ugotovljeno je, da tocilizumab zavira signaliziranje prek sIL-6R in mIL-6R. IL-6 je pleiotropen proinflamatoren citokin, ki nastaja v različnih vrstah celic, med drugim v celicah T in B, monocitih in fibroblastih. IL-6 je vpleten v različna fiziološka dogajanja, npr. aktiviranje celic T, indukcijo sekrecije imunoglobulinov, indukcijo jetrne sinteze beljakovin akutne faze in stimulacijo hematopoeze. IL-6 je domnevno vpleten v patogenezo nekaterih bolezni, med drugim vnetnih bolezni, osteoporoze in neoplazem.</w:t>
      </w:r>
    </w:p>
    <w:p w14:paraId="2B8D7C5A" w14:textId="77777777" w:rsidR="00C63E33" w:rsidRPr="001D4175" w:rsidRDefault="00C63E33" w:rsidP="00C63E33">
      <w:pPr>
        <w:rPr>
          <w:szCs w:val="28"/>
          <w:lang w:bidi="th-TH"/>
        </w:rPr>
      </w:pPr>
    </w:p>
    <w:p w14:paraId="6DE85B57" w14:textId="77777777" w:rsidR="00C63E33" w:rsidRPr="001D4175" w:rsidRDefault="00C63E33" w:rsidP="00DB1E9A">
      <w:pPr>
        <w:keepNext/>
        <w:rPr>
          <w:u w:val="single"/>
        </w:rPr>
      </w:pPr>
      <w:r w:rsidRPr="001D4175">
        <w:rPr>
          <w:u w:val="single"/>
        </w:rPr>
        <w:t>Farmakodinamični učinki</w:t>
      </w:r>
    </w:p>
    <w:p w14:paraId="0604FFDC" w14:textId="4C673D6A" w:rsidR="00C63E33" w:rsidRPr="001D4175" w:rsidRDefault="00C63E33" w:rsidP="00921CFC">
      <w:r w:rsidRPr="001D4175">
        <w:t xml:space="preserve">V kliničnih študijah </w:t>
      </w:r>
      <w:r w:rsidR="00DB0D08" w:rsidRPr="001D4175">
        <w:t>s tocilizumabom</w:t>
      </w:r>
      <w:r w:rsidRPr="001D4175">
        <w:t xml:space="preserve"> so opažali hitro znižanje CRP, hitrosti sedimentacije eritrocitov (SR), serumskega amiloida A (SAA) in fibrinogena. Skladno z vplivom na reaktante akutne faze je bilo zdravljenje </w:t>
      </w:r>
      <w:r w:rsidR="00DB0D08" w:rsidRPr="001D4175">
        <w:t>s tocilizumabom</w:t>
      </w:r>
      <w:r w:rsidRPr="001D4175">
        <w:t xml:space="preserve"> povezano z zmanjšanjem števila trombocitov znotraj normalnega območja. Opažali so povečanje koncentracije hemoglobina, ker </w:t>
      </w:r>
      <w:r w:rsidR="00DB0D08" w:rsidRPr="001D4175">
        <w:t>tocilizumab</w:t>
      </w:r>
      <w:r w:rsidRPr="001D4175">
        <w:t xml:space="preserve"> zmanjša učinke IL-6 na nastajanje hepcidina in tako poveča razpoložljivost železa. Pri bolnikih, ki so dobivali </w:t>
      </w:r>
      <w:r w:rsidR="00DB0D08" w:rsidRPr="001D4175">
        <w:t>tocilizumab</w:t>
      </w:r>
      <w:r w:rsidRPr="001D4175">
        <w:t>, so ugotovili zmanjšanje koncentracije CRP v normalno območje že</w:t>
      </w:r>
      <w:r w:rsidR="00921CFC" w:rsidRPr="001D4175">
        <w:t xml:space="preserve"> </w:t>
      </w:r>
      <w:r w:rsidRPr="001D4175">
        <w:t>2. teden, ohranilo pa se je ves čas zdravljenja.</w:t>
      </w:r>
    </w:p>
    <w:p w14:paraId="08D85A17" w14:textId="77777777" w:rsidR="00C63E33" w:rsidRPr="001D4175" w:rsidRDefault="00C63E33" w:rsidP="00C63E33"/>
    <w:p w14:paraId="6F04DC8D" w14:textId="77777777" w:rsidR="00C63E33" w:rsidRPr="001D4175" w:rsidRDefault="00C63E33" w:rsidP="00C63E33">
      <w:r w:rsidRPr="001D4175">
        <w:t>V klinični študiji GCA (WA28119) so skupaj z rahlimi zvečanji povprečne koncentracije hemoglobina v eritrocitih opažali podobno hitro znižanje CRP in hitrosti sedimentacije eritrocitov. Pri zdravih preiskovancih, ki so dobili tocilizumab v odmerkih od 2 do 28 mg/kg intravensko in 81 do 162 mg subkutano, je bilo absolutno število nevtrofilcev najmanjše 2 do 5 dni po prejemu zdravila. Potem se je število nevtrofilcev povečevalo nazaj proti izhodiščni vrednosti v odvisnosti od odmerka.</w:t>
      </w:r>
    </w:p>
    <w:p w14:paraId="288DEFE8" w14:textId="77777777" w:rsidR="00C63E33" w:rsidRPr="001D4175" w:rsidRDefault="00C63E33" w:rsidP="00C63E33">
      <w:pPr>
        <w:rPr>
          <w:szCs w:val="28"/>
          <w:lang w:bidi="th-TH"/>
        </w:rPr>
      </w:pPr>
    </w:p>
    <w:p w14:paraId="6839534C" w14:textId="6EA48EDB" w:rsidR="00C63E33" w:rsidRPr="001D4175" w:rsidRDefault="00C63E33" w:rsidP="00C63E33">
      <w:r w:rsidRPr="001D4175">
        <w:t xml:space="preserve">Pri bolnikih se je po prejemu </w:t>
      </w:r>
      <w:r w:rsidR="00DB0D08" w:rsidRPr="001D4175">
        <w:t>tocilizumaba</w:t>
      </w:r>
      <w:r w:rsidRPr="001D4175">
        <w:t xml:space="preserve"> absolutno število nevtrofilcev zmanjšalo primerljivo z zdravimi prostovoljci (glejte poglavje 4.8).</w:t>
      </w:r>
    </w:p>
    <w:p w14:paraId="7A3D7767" w14:textId="77777777" w:rsidR="00C63E33" w:rsidRPr="001D4175" w:rsidRDefault="00C63E33" w:rsidP="00C63E33"/>
    <w:p w14:paraId="231AA0BB" w14:textId="77777777" w:rsidR="00C63E33" w:rsidRPr="001D4175" w:rsidRDefault="00C63E33" w:rsidP="00DB1E9A">
      <w:pPr>
        <w:keepNext/>
        <w:rPr>
          <w:u w:val="single"/>
        </w:rPr>
      </w:pPr>
      <w:r w:rsidRPr="001D4175">
        <w:rPr>
          <w:u w:val="single"/>
        </w:rPr>
        <w:lastRenderedPageBreak/>
        <w:t>Subkutana uporaba</w:t>
      </w:r>
    </w:p>
    <w:p w14:paraId="4F94F894" w14:textId="77777777" w:rsidR="00C63E33" w:rsidRPr="001D4175" w:rsidRDefault="00C63E33" w:rsidP="00DB1E9A">
      <w:pPr>
        <w:keepNext/>
        <w:rPr>
          <w:b/>
          <w:bCs/>
          <w:u w:val="single"/>
        </w:rPr>
      </w:pPr>
      <w:r w:rsidRPr="001D4175">
        <w:rPr>
          <w:b/>
          <w:bCs/>
          <w:u w:val="single"/>
        </w:rPr>
        <w:t>RA</w:t>
      </w:r>
    </w:p>
    <w:p w14:paraId="21112D05" w14:textId="77777777" w:rsidR="00C63E33" w:rsidRPr="001D4175" w:rsidRDefault="00C63E33" w:rsidP="00DB1E9A">
      <w:pPr>
        <w:keepNext/>
        <w:rPr>
          <w:u w:val="single"/>
        </w:rPr>
      </w:pPr>
      <w:r w:rsidRPr="001D4175">
        <w:rPr>
          <w:u w:val="single"/>
        </w:rPr>
        <w:t>Klinična učinkovitost</w:t>
      </w:r>
    </w:p>
    <w:p w14:paraId="2AF8D7D5" w14:textId="16B04C13" w:rsidR="00C63E33" w:rsidRPr="001D4175" w:rsidRDefault="00C63E33" w:rsidP="00C63E33">
      <w:r w:rsidRPr="001D4175">
        <w:t xml:space="preserve">Učinkovitost subkutano danega </w:t>
      </w:r>
      <w:r w:rsidR="00DB0D08" w:rsidRPr="001D4175">
        <w:t>tocilizumaba</w:t>
      </w:r>
      <w:r w:rsidRPr="001D4175">
        <w:t xml:space="preserve"> za ublažitev znakov in simptomov RA in radiološki odziv so ocenili v dveh randomiziranih, dvojno slepih, kontroliranih multicentričnih študijah. Študija I (SC-I) je zajela bolnike, starejše od 18 let, ki so imeli zmerno do hudo aktiven RA, diagnosticiran po merilih ACR in so imeli izhodiščno vsaj štiri boleče in štiri otekle sklepe. Vsi bolniki so prejeli osnovno zdravljenje z nebiološkimi imunomodulirajočimi antirevmatičnimi zdravili. Študija II (SC-II) je zajela bolnike, starejše od 18 let, ki so imeli zmerno do hudo aktiven RA, diagnosticiran po merilih ACR in so imeli izhodiščno vsaj osem bolečih in šest oteklih sklepov.</w:t>
      </w:r>
    </w:p>
    <w:p w14:paraId="277CD701" w14:textId="77777777" w:rsidR="00C63E33" w:rsidRPr="001D4175" w:rsidRDefault="00C63E33" w:rsidP="00C63E33">
      <w:pPr>
        <w:rPr>
          <w:szCs w:val="28"/>
          <w:lang w:bidi="th-TH"/>
        </w:rPr>
      </w:pPr>
    </w:p>
    <w:p w14:paraId="7B5105EB" w14:textId="77777777" w:rsidR="00C63E33" w:rsidRPr="001D4175" w:rsidRDefault="00C63E33" w:rsidP="00C63E33">
      <w:r w:rsidRPr="001D4175">
        <w:t>Prehod z 8 mg/kg intravenske oblike enkrat na 4 tedne na 162 mg subkutano enkrat na teden spremeni izpostavljenost pri bolniku. Obseg se razlikuje glede na bolnikovo telesno maso (večji pri bolnikih z manjšo telesno maso in manjši pri bolnikih z večjo telesno maso), klinični izid pa je skladen z opaženim pri bolnikih, zdravljenih z intravensko obliko.</w:t>
      </w:r>
    </w:p>
    <w:p w14:paraId="6E5D104A" w14:textId="77777777" w:rsidR="00C63E33" w:rsidRPr="001D4175" w:rsidRDefault="00C63E33" w:rsidP="00C63E33"/>
    <w:p w14:paraId="0346D3E8" w14:textId="77777777" w:rsidR="00C63E33" w:rsidRPr="001D4175" w:rsidRDefault="00C63E33" w:rsidP="00DB1E9A">
      <w:pPr>
        <w:keepNext/>
        <w:rPr>
          <w:u w:val="single"/>
        </w:rPr>
      </w:pPr>
      <w:r w:rsidRPr="001D4175">
        <w:rPr>
          <w:u w:val="single"/>
        </w:rPr>
        <w:t>Klinični odziv</w:t>
      </w:r>
    </w:p>
    <w:p w14:paraId="4F3C29D9" w14:textId="60466590" w:rsidR="00C63E33" w:rsidRPr="001D4175" w:rsidRDefault="00C63E33" w:rsidP="00C63E33">
      <w:r w:rsidRPr="001D4175">
        <w:t xml:space="preserve">V študiji SC-I so ocenjevali bolnike z zmerno do hudo aktivnim RA, ki se niso zadostno klinično odzvali na svoje obstoječe revmatološko zdravljenje, vključno z enim ali več imunomodulirajočimi antirevmatičnimi zdravili, pri čemer jih približno 20 % v preteklosti ni imelo zadostnega odziva na najmanj enega zaviralca TNF. V SC-I so 1262 bolnikov randomizirali v razmerju 1:1, da so prejeli 162 mg </w:t>
      </w:r>
      <w:r w:rsidR="00DB0D08" w:rsidRPr="001D4175">
        <w:t>tocilizumaba</w:t>
      </w:r>
      <w:r w:rsidRPr="001D4175">
        <w:t xml:space="preserve"> subkutano vsak teden ali 8 mg/kg </w:t>
      </w:r>
      <w:r w:rsidR="00DB0D08" w:rsidRPr="001D4175">
        <w:t>tocilizumaba</w:t>
      </w:r>
      <w:r w:rsidRPr="001D4175">
        <w:t xml:space="preserve"> intravensko vsake štiri tedne v kombinaciji z nebiološkimi imunomodulirajočimi antirevmatičnimi zdravili. Primarni cilj študije je bila razlika v deležu bolnikov, ki so v 24. tednu dosegli odziv ACR 20. Rezultati iz študije SC-I so prikazani v preglednici 2.</w:t>
      </w:r>
    </w:p>
    <w:p w14:paraId="521E3702" w14:textId="77777777" w:rsidR="00C63E33" w:rsidRPr="001D4175" w:rsidRDefault="00C63E33" w:rsidP="00C63E33"/>
    <w:p w14:paraId="6C313C03" w14:textId="77777777" w:rsidR="00C63E33" w:rsidRPr="001D4175" w:rsidRDefault="00C63E33" w:rsidP="00AD0074">
      <w:pPr>
        <w:keepNext/>
        <w:ind w:left="1560" w:hanging="1560"/>
        <w:rPr>
          <w:i/>
          <w:iCs/>
        </w:rPr>
      </w:pPr>
      <w:r w:rsidRPr="001D4175">
        <w:rPr>
          <w:i/>
          <w:iCs/>
        </w:rPr>
        <w:t>Preglednica 2.</w:t>
      </w:r>
      <w:r w:rsidR="00921CFC" w:rsidRPr="001D4175">
        <w:rPr>
          <w:i/>
          <w:iCs/>
        </w:rPr>
        <w:tab/>
      </w:r>
      <w:r w:rsidRPr="001D4175">
        <w:rPr>
          <w:i/>
          <w:iCs/>
        </w:rPr>
        <w:t>Odzivi ACR v študiji SC-I (% bolnikov) v 24. tednu</w:t>
      </w:r>
    </w:p>
    <w:p w14:paraId="37D83BB2" w14:textId="77777777" w:rsidR="00C63E33" w:rsidRPr="001D4175" w:rsidRDefault="00C63E33" w:rsidP="00AD0074">
      <w:pPr>
        <w:keepNext/>
        <w:rPr>
          <w:szCs w:val="28"/>
          <w:lang w:bidi="th-TH"/>
        </w:rPr>
      </w:pPr>
    </w:p>
    <w:tbl>
      <w:tblPr>
        <w:tblOverlap w:val="neve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90"/>
        <w:gridCol w:w="2409"/>
        <w:gridCol w:w="2301"/>
      </w:tblGrid>
      <w:tr w:rsidR="00C63E33" w:rsidRPr="001D4175" w14:paraId="5DA1705F" w14:textId="77777777" w:rsidTr="008541FC">
        <w:trPr>
          <w:cantSplit/>
          <w:tblHeader/>
        </w:trPr>
        <w:tc>
          <w:tcPr>
            <w:tcW w:w="4390" w:type="dxa"/>
          </w:tcPr>
          <w:p w14:paraId="7D76F832" w14:textId="77777777" w:rsidR="00C63E33" w:rsidRPr="009C1724" w:rsidRDefault="00C63E33" w:rsidP="00AD0074">
            <w:pPr>
              <w:keepNext/>
            </w:pPr>
          </w:p>
        </w:tc>
        <w:tc>
          <w:tcPr>
            <w:tcW w:w="4710" w:type="dxa"/>
            <w:gridSpan w:val="2"/>
          </w:tcPr>
          <w:p w14:paraId="581CA2E1" w14:textId="77777777" w:rsidR="00C63E33" w:rsidRPr="001D4175" w:rsidRDefault="00C63E33" w:rsidP="00AD0074">
            <w:pPr>
              <w:keepNext/>
              <w:jc w:val="center"/>
            </w:pPr>
            <w:r w:rsidRPr="001D4175">
              <w:t>SC-I</w:t>
            </w:r>
            <w:r w:rsidRPr="001D4175">
              <w:rPr>
                <w:vertAlign w:val="superscript"/>
              </w:rPr>
              <w:t>a</w:t>
            </w:r>
          </w:p>
        </w:tc>
      </w:tr>
      <w:tr w:rsidR="00C63E33" w:rsidRPr="001D4175" w14:paraId="1112D396" w14:textId="77777777" w:rsidTr="008541FC">
        <w:trPr>
          <w:cantSplit/>
          <w:tblHeader/>
        </w:trPr>
        <w:tc>
          <w:tcPr>
            <w:tcW w:w="4390" w:type="dxa"/>
          </w:tcPr>
          <w:p w14:paraId="1560D62A" w14:textId="77777777" w:rsidR="00C63E33" w:rsidRPr="001D4175" w:rsidRDefault="00C63E33" w:rsidP="00AD0074">
            <w:pPr>
              <w:keepNext/>
            </w:pPr>
          </w:p>
        </w:tc>
        <w:tc>
          <w:tcPr>
            <w:tcW w:w="2409" w:type="dxa"/>
          </w:tcPr>
          <w:p w14:paraId="3F04C114" w14:textId="77777777" w:rsidR="00C63E33" w:rsidRPr="001D4175" w:rsidRDefault="00C63E33" w:rsidP="00AD0074">
            <w:pPr>
              <w:keepNext/>
              <w:jc w:val="center"/>
            </w:pPr>
            <w:r w:rsidRPr="001D4175">
              <w:t>TCZ s.c. 162 mg vsak teden</w:t>
            </w:r>
            <w:r w:rsidR="00DB1E9A" w:rsidRPr="001D4175">
              <w:t xml:space="preserve"> </w:t>
            </w:r>
            <w:r w:rsidRPr="001D4175">
              <w:t>+ DMARD</w:t>
            </w:r>
          </w:p>
          <w:p w14:paraId="34700278" w14:textId="77777777" w:rsidR="00C63E33" w:rsidRPr="001D4175" w:rsidRDefault="00C63E33" w:rsidP="00AD0074">
            <w:pPr>
              <w:keepNext/>
              <w:jc w:val="center"/>
            </w:pPr>
            <w:r w:rsidRPr="001D4175">
              <w:t>n = 558</w:t>
            </w:r>
          </w:p>
        </w:tc>
        <w:tc>
          <w:tcPr>
            <w:tcW w:w="2301" w:type="dxa"/>
          </w:tcPr>
          <w:p w14:paraId="481B8624" w14:textId="77777777" w:rsidR="00C63E33" w:rsidRPr="001D4175" w:rsidRDefault="00C63E33" w:rsidP="00AD0074">
            <w:pPr>
              <w:keepNext/>
              <w:jc w:val="center"/>
            </w:pPr>
            <w:r w:rsidRPr="001D4175">
              <w:t>TCZ i.v. 8 mg/kg</w:t>
            </w:r>
            <w:r w:rsidR="00DB1E9A" w:rsidRPr="001D4175">
              <w:t xml:space="preserve"> </w:t>
            </w:r>
            <w:r w:rsidRPr="001D4175">
              <w:t>+ DMARD</w:t>
            </w:r>
          </w:p>
          <w:p w14:paraId="62F5F708" w14:textId="77777777" w:rsidR="00C63E33" w:rsidRPr="001D4175" w:rsidRDefault="00C63E33" w:rsidP="00AD0074">
            <w:pPr>
              <w:keepNext/>
              <w:jc w:val="center"/>
              <w:rPr>
                <w:szCs w:val="28"/>
                <w:cs/>
                <w:lang w:bidi="th-TH"/>
              </w:rPr>
            </w:pPr>
            <w:r w:rsidRPr="001D4175">
              <w:t>n = 537</w:t>
            </w:r>
          </w:p>
        </w:tc>
      </w:tr>
      <w:tr w:rsidR="00C63E33" w:rsidRPr="001D4175" w14:paraId="75AC2714" w14:textId="77777777" w:rsidTr="008541FC">
        <w:trPr>
          <w:cantSplit/>
          <w:tblHeader/>
        </w:trPr>
        <w:tc>
          <w:tcPr>
            <w:tcW w:w="4390" w:type="dxa"/>
          </w:tcPr>
          <w:p w14:paraId="1A4BE7A1" w14:textId="77777777" w:rsidR="00C63E33" w:rsidRPr="001D4175" w:rsidRDefault="00C63E33" w:rsidP="00AD0074">
            <w:pPr>
              <w:keepNext/>
              <w:jc w:val="right"/>
            </w:pPr>
            <w:r w:rsidRPr="001D4175">
              <w:t>ACR 20 24. teden</w:t>
            </w:r>
          </w:p>
        </w:tc>
        <w:tc>
          <w:tcPr>
            <w:tcW w:w="2409" w:type="dxa"/>
          </w:tcPr>
          <w:p w14:paraId="6D01BF90" w14:textId="77777777" w:rsidR="00C63E33" w:rsidRPr="001D4175" w:rsidRDefault="00C63E33" w:rsidP="00AD0074">
            <w:pPr>
              <w:keepNext/>
              <w:jc w:val="center"/>
            </w:pPr>
            <w:r w:rsidRPr="001D4175">
              <w:t>69,4%</w:t>
            </w:r>
          </w:p>
        </w:tc>
        <w:tc>
          <w:tcPr>
            <w:tcW w:w="2301" w:type="dxa"/>
          </w:tcPr>
          <w:p w14:paraId="771EDA5D" w14:textId="77777777" w:rsidR="00C63E33" w:rsidRPr="001D4175" w:rsidRDefault="00C63E33" w:rsidP="00AD0074">
            <w:pPr>
              <w:keepNext/>
              <w:jc w:val="center"/>
            </w:pPr>
            <w:r w:rsidRPr="001D4175">
              <w:t>73,4%</w:t>
            </w:r>
          </w:p>
        </w:tc>
      </w:tr>
      <w:tr w:rsidR="00C63E33" w:rsidRPr="001D4175" w14:paraId="4B2D2517" w14:textId="77777777" w:rsidTr="008541FC">
        <w:trPr>
          <w:cantSplit/>
          <w:tblHeader/>
        </w:trPr>
        <w:tc>
          <w:tcPr>
            <w:tcW w:w="4390" w:type="dxa"/>
          </w:tcPr>
          <w:p w14:paraId="68642FDC" w14:textId="77777777" w:rsidR="00C63E33" w:rsidRPr="001D4175" w:rsidRDefault="00C63E33" w:rsidP="00AD0074">
            <w:pPr>
              <w:jc w:val="right"/>
            </w:pPr>
            <w:r w:rsidRPr="001D4175">
              <w:t>uravnotežena razlika (95-%</w:t>
            </w:r>
            <w:r w:rsidR="00DB1E9A" w:rsidRPr="001D4175">
              <w:t xml:space="preserve"> </w:t>
            </w:r>
            <w:r w:rsidRPr="001D4175">
              <w:t>interval zaupanja)</w:t>
            </w:r>
          </w:p>
        </w:tc>
        <w:tc>
          <w:tcPr>
            <w:tcW w:w="4710" w:type="dxa"/>
            <w:gridSpan w:val="2"/>
          </w:tcPr>
          <w:p w14:paraId="668D0607" w14:textId="77777777" w:rsidR="00C63E33" w:rsidRPr="001D4175" w:rsidRDefault="00C63E33" w:rsidP="00DB1E9A">
            <w:pPr>
              <w:jc w:val="center"/>
            </w:pPr>
            <w:r w:rsidRPr="001D4175">
              <w:t>-4,0 (-9,2, 1,2)</w:t>
            </w:r>
          </w:p>
        </w:tc>
      </w:tr>
      <w:tr w:rsidR="00C63E33" w:rsidRPr="001D4175" w14:paraId="56B0FBFE" w14:textId="77777777" w:rsidTr="008541FC">
        <w:trPr>
          <w:cantSplit/>
          <w:tblHeader/>
        </w:trPr>
        <w:tc>
          <w:tcPr>
            <w:tcW w:w="4390" w:type="dxa"/>
          </w:tcPr>
          <w:p w14:paraId="1DF4C870" w14:textId="77777777" w:rsidR="00C63E33" w:rsidRPr="001D4175" w:rsidRDefault="00C63E33" w:rsidP="00AD0074">
            <w:pPr>
              <w:keepNext/>
              <w:jc w:val="right"/>
            </w:pPr>
            <w:r w:rsidRPr="001D4175">
              <w:t>ACR 50 24. teden</w:t>
            </w:r>
          </w:p>
        </w:tc>
        <w:tc>
          <w:tcPr>
            <w:tcW w:w="2409" w:type="dxa"/>
          </w:tcPr>
          <w:p w14:paraId="52BA2570" w14:textId="77777777" w:rsidR="00C63E33" w:rsidRPr="001D4175" w:rsidRDefault="00C63E33" w:rsidP="00AD0074">
            <w:pPr>
              <w:keepNext/>
              <w:jc w:val="center"/>
            </w:pPr>
            <w:r w:rsidRPr="001D4175">
              <w:t>47,0%</w:t>
            </w:r>
          </w:p>
        </w:tc>
        <w:tc>
          <w:tcPr>
            <w:tcW w:w="2301" w:type="dxa"/>
          </w:tcPr>
          <w:p w14:paraId="4A3B0EBB" w14:textId="77777777" w:rsidR="00C63E33" w:rsidRPr="001D4175" w:rsidRDefault="00C63E33" w:rsidP="00AD0074">
            <w:pPr>
              <w:keepNext/>
              <w:jc w:val="center"/>
            </w:pPr>
            <w:r w:rsidRPr="001D4175">
              <w:t>48,6%</w:t>
            </w:r>
          </w:p>
        </w:tc>
      </w:tr>
      <w:tr w:rsidR="00C63E33" w:rsidRPr="001D4175" w14:paraId="3394B94C" w14:textId="77777777" w:rsidTr="008541FC">
        <w:trPr>
          <w:cantSplit/>
          <w:tblHeader/>
        </w:trPr>
        <w:tc>
          <w:tcPr>
            <w:tcW w:w="4390" w:type="dxa"/>
          </w:tcPr>
          <w:p w14:paraId="5EC013DE" w14:textId="77777777" w:rsidR="00C63E33" w:rsidRPr="001D4175" w:rsidRDefault="00C63E33" w:rsidP="00AD0074">
            <w:pPr>
              <w:jc w:val="right"/>
            </w:pPr>
            <w:r w:rsidRPr="001D4175">
              <w:t>uravnotežena razlika (95-%</w:t>
            </w:r>
            <w:r w:rsidR="00DB1E9A" w:rsidRPr="001D4175">
              <w:t xml:space="preserve"> </w:t>
            </w:r>
            <w:r w:rsidRPr="001D4175">
              <w:t>interval zaupanja)</w:t>
            </w:r>
          </w:p>
        </w:tc>
        <w:tc>
          <w:tcPr>
            <w:tcW w:w="4710" w:type="dxa"/>
            <w:gridSpan w:val="2"/>
          </w:tcPr>
          <w:p w14:paraId="09C70843" w14:textId="77777777" w:rsidR="00C63E33" w:rsidRPr="001D4175" w:rsidRDefault="00C63E33" w:rsidP="00DB1E9A">
            <w:pPr>
              <w:jc w:val="center"/>
            </w:pPr>
            <w:r w:rsidRPr="001D4175">
              <w:t>-1,8 (-7,5, 4,0)</w:t>
            </w:r>
          </w:p>
        </w:tc>
      </w:tr>
      <w:tr w:rsidR="00C63E33" w:rsidRPr="001D4175" w14:paraId="01646124" w14:textId="77777777" w:rsidTr="008541FC">
        <w:trPr>
          <w:cantSplit/>
          <w:tblHeader/>
        </w:trPr>
        <w:tc>
          <w:tcPr>
            <w:tcW w:w="4390" w:type="dxa"/>
          </w:tcPr>
          <w:p w14:paraId="6B9572F8" w14:textId="77777777" w:rsidR="00C63E33" w:rsidRPr="001D4175" w:rsidRDefault="00C63E33" w:rsidP="00AD0074">
            <w:pPr>
              <w:keepNext/>
              <w:jc w:val="right"/>
            </w:pPr>
            <w:r w:rsidRPr="001D4175">
              <w:t>ACR 70 24. teden</w:t>
            </w:r>
          </w:p>
        </w:tc>
        <w:tc>
          <w:tcPr>
            <w:tcW w:w="2409" w:type="dxa"/>
          </w:tcPr>
          <w:p w14:paraId="5F68968B" w14:textId="77777777" w:rsidR="00C63E33" w:rsidRPr="001D4175" w:rsidRDefault="00C63E33" w:rsidP="00AD0074">
            <w:pPr>
              <w:keepNext/>
              <w:jc w:val="center"/>
            </w:pPr>
            <w:r w:rsidRPr="001D4175">
              <w:t>24,0%</w:t>
            </w:r>
          </w:p>
        </w:tc>
        <w:tc>
          <w:tcPr>
            <w:tcW w:w="2301" w:type="dxa"/>
          </w:tcPr>
          <w:p w14:paraId="4A64357A" w14:textId="77777777" w:rsidR="00C63E33" w:rsidRPr="001D4175" w:rsidRDefault="00C63E33" w:rsidP="00AD0074">
            <w:pPr>
              <w:keepNext/>
              <w:jc w:val="center"/>
            </w:pPr>
            <w:r w:rsidRPr="001D4175">
              <w:t>27,9%</w:t>
            </w:r>
          </w:p>
        </w:tc>
      </w:tr>
      <w:tr w:rsidR="00C63E33" w:rsidRPr="001D4175" w14:paraId="1859C96E" w14:textId="77777777" w:rsidTr="008541FC">
        <w:trPr>
          <w:cantSplit/>
          <w:tblHeader/>
        </w:trPr>
        <w:tc>
          <w:tcPr>
            <w:tcW w:w="4390" w:type="dxa"/>
          </w:tcPr>
          <w:p w14:paraId="02EF5110" w14:textId="77777777" w:rsidR="00C63E33" w:rsidRPr="001D4175" w:rsidRDefault="00C63E33" w:rsidP="00AD0074">
            <w:pPr>
              <w:keepNext/>
              <w:jc w:val="right"/>
            </w:pPr>
            <w:r w:rsidRPr="001D4175">
              <w:t>uravnotežena razlika (95-%</w:t>
            </w:r>
            <w:r w:rsidR="00DB1E9A" w:rsidRPr="001D4175">
              <w:t xml:space="preserve"> </w:t>
            </w:r>
            <w:r w:rsidRPr="001D4175">
              <w:t>interval zaupanja)</w:t>
            </w:r>
          </w:p>
        </w:tc>
        <w:tc>
          <w:tcPr>
            <w:tcW w:w="4710" w:type="dxa"/>
            <w:gridSpan w:val="2"/>
          </w:tcPr>
          <w:p w14:paraId="32058205" w14:textId="77777777" w:rsidR="00C63E33" w:rsidRPr="001D4175" w:rsidRDefault="00C63E33" w:rsidP="00AD0074">
            <w:pPr>
              <w:keepNext/>
              <w:jc w:val="center"/>
            </w:pPr>
            <w:r w:rsidRPr="001D4175">
              <w:t>-3,8 (-9,0, 1,3)</w:t>
            </w:r>
          </w:p>
        </w:tc>
      </w:tr>
    </w:tbl>
    <w:p w14:paraId="4791305A" w14:textId="77777777" w:rsidR="00C63E33" w:rsidRPr="001D4175" w:rsidRDefault="00C63E33" w:rsidP="00AD0074">
      <w:pPr>
        <w:keepNext/>
        <w:rPr>
          <w:sz w:val="20"/>
          <w:szCs w:val="20"/>
        </w:rPr>
      </w:pPr>
      <w:r w:rsidRPr="001D4175">
        <w:rPr>
          <w:sz w:val="20"/>
          <w:szCs w:val="20"/>
        </w:rPr>
        <w:t>TCZ = tocilizumab</w:t>
      </w:r>
    </w:p>
    <w:p w14:paraId="27F8D569" w14:textId="77777777" w:rsidR="00C63E33" w:rsidRPr="001D4175" w:rsidRDefault="00C63E33" w:rsidP="00C63E33">
      <w:pPr>
        <w:rPr>
          <w:sz w:val="20"/>
          <w:szCs w:val="20"/>
        </w:rPr>
      </w:pPr>
      <w:r w:rsidRPr="001D4175">
        <w:rPr>
          <w:sz w:val="20"/>
          <w:szCs w:val="20"/>
        </w:rPr>
        <w:t>a = populacija po protokolu</w:t>
      </w:r>
    </w:p>
    <w:p w14:paraId="101FDDBC" w14:textId="77777777" w:rsidR="00C63E33" w:rsidRPr="001D4175" w:rsidRDefault="00C63E33" w:rsidP="00C63E33">
      <w:pPr>
        <w:rPr>
          <w:sz w:val="20"/>
          <w:szCs w:val="20"/>
        </w:rPr>
      </w:pPr>
      <w:r w:rsidRPr="001D4175">
        <w:rPr>
          <w:sz w:val="20"/>
          <w:szCs w:val="20"/>
        </w:rPr>
        <w:t>DMARD = imunomodulirajoče antirevmatično zdravilo (Disease modifying anti-rheumatic drug)</w:t>
      </w:r>
    </w:p>
    <w:p w14:paraId="318A3ECE" w14:textId="77777777" w:rsidR="00C63E33" w:rsidRPr="001D4175" w:rsidRDefault="00C63E33" w:rsidP="00C63E33"/>
    <w:p w14:paraId="1F981F95" w14:textId="77777777" w:rsidR="00C63E33" w:rsidRPr="001D4175" w:rsidRDefault="00C63E33" w:rsidP="00C63E33">
      <w:r w:rsidRPr="001D4175">
        <w:t>Bolniki v študiji SC-I so imeli povprečno izhodiščno oceno aktivnosti bolezni DAS28 (Disease Activity Score) v subkutani skupini 6,6, v intravenski pa 6,7. V 24. tednu so opazili značilno znižanje (povprečno izboljšanje) DAS28 za 3,5 od izhodišča v obeh zdravljenih skupinah. Tudi delež bolnikov, ki so dosegli klinično remisijo glede na DAS28 (DAS28 &lt; 2,6) v subkutani (38,4 %) in intravenski skupini (36,9 %), je bil primerljiv.</w:t>
      </w:r>
    </w:p>
    <w:p w14:paraId="2A005A31" w14:textId="77777777" w:rsidR="00C63E33" w:rsidRPr="001D4175" w:rsidRDefault="00C63E33" w:rsidP="00C63E33"/>
    <w:p w14:paraId="6A90D314" w14:textId="77777777" w:rsidR="00C63E33" w:rsidRPr="001D4175" w:rsidRDefault="00C63E33" w:rsidP="00DB1E9A">
      <w:pPr>
        <w:keepNext/>
        <w:rPr>
          <w:i/>
          <w:iCs/>
        </w:rPr>
      </w:pPr>
      <w:r w:rsidRPr="001D4175">
        <w:rPr>
          <w:i/>
          <w:iCs/>
        </w:rPr>
        <w:t>Radiološka ocena</w:t>
      </w:r>
    </w:p>
    <w:p w14:paraId="50FE98D5" w14:textId="51D56B91" w:rsidR="00C63E33" w:rsidRPr="001D4175" w:rsidRDefault="00C63E33" w:rsidP="00C63E33">
      <w:r w:rsidRPr="001D4175">
        <w:t>V dvojno slepi, kontrolirani, multicentrični študiji pri bolnikih z aktivnim RA (SC-II) so radiološko ocenjevali subkutano dan</w:t>
      </w:r>
      <w:r w:rsidR="002B00DA" w:rsidRPr="001D4175">
        <w:t>i</w:t>
      </w:r>
      <w:r w:rsidRPr="001D4175">
        <w:t xml:space="preserve"> </w:t>
      </w:r>
      <w:r w:rsidR="00DB0D08" w:rsidRPr="001D4175">
        <w:t>tocilizumab</w:t>
      </w:r>
      <w:r w:rsidRPr="001D4175">
        <w:t xml:space="preserve">. V študiji SC-II so ocenjevali bolnike z zmernim do hudo aktivnim RA, ki se niso zadostno klinično odzvali na svoje obstoječe revmatološko zdravljenje, vključno z enim ali več imunomodulirajočimi antirevmatičnimi zdravili, pri čemer jih približno 20 % v preteklosti ni imelo zadostnega odziva na najmanj enega zaviralca TNF. Bolniki so morali biti starejši od 18 let in imeti aktiven RA, diagnosticiran po merilih ACR, izhodiščno so imeli vsaj osem bolečih in šest oteklih sklepov. V SC-II so 656 bolnikov randomizirali v razmerju 2:1, da so prejeli </w:t>
      </w:r>
      <w:r w:rsidRPr="001D4175">
        <w:lastRenderedPageBreak/>
        <w:t xml:space="preserve">162 mg </w:t>
      </w:r>
      <w:r w:rsidR="00DB0D08" w:rsidRPr="001D4175">
        <w:t>tocilizumaba</w:t>
      </w:r>
      <w:r w:rsidRPr="001D4175">
        <w:t xml:space="preserve"> subkutano vsak drugi teden ali placebo v kombinaciji z nebiološkimi imunomodulirajočimi antirevmatičnimi zdravili.</w:t>
      </w:r>
    </w:p>
    <w:p w14:paraId="5239F2CD" w14:textId="77777777" w:rsidR="00C63E33" w:rsidRPr="001D4175" w:rsidRDefault="00C63E33" w:rsidP="00C63E33"/>
    <w:p w14:paraId="142490FF" w14:textId="0FFAE611" w:rsidR="00C63E33" w:rsidRPr="001D4175" w:rsidRDefault="00C63E33" w:rsidP="00921CFC">
      <w:r w:rsidRPr="001D4175">
        <w:t>V študiji SC-II so radiološko ocenjevali zavrtje strukturne okvare sklepov. Okvaro so izrazili kot spremembo od izhodišča po van der Heijdovi modifikaciji povprečne celotne ocene po Sharpu (mTSS - modified mean total Sharp score). Po 24. tednih so potrdili zavrtje strukturne okvare, na rentgenskih posnetkih je bilo značilno manj znakov napredovanja bolezni v skupini, ki je subkutano</w:t>
      </w:r>
      <w:r w:rsidR="00921CFC" w:rsidRPr="001D4175">
        <w:t xml:space="preserve"> </w:t>
      </w:r>
      <w:r w:rsidRPr="001D4175">
        <w:t xml:space="preserve">prejemala </w:t>
      </w:r>
      <w:r w:rsidR="00DB0D08" w:rsidRPr="001D4175">
        <w:t>tocilizumab</w:t>
      </w:r>
      <w:r w:rsidRPr="001D4175">
        <w:t>, v primerjavi s placebom (povprečna mTSS 0,62 v primerjavi z 1,23; p</w:t>
      </w:r>
      <w:r w:rsidR="00921CFC" w:rsidRPr="001D4175">
        <w:t xml:space="preserve"> </w:t>
      </w:r>
      <w:r w:rsidRPr="001D4175">
        <w:t xml:space="preserve">= 0,0149 (van Elteren)). Ti rezultati so skladni z opaženimi pri bolnikih, zdravljenih z intravenskim </w:t>
      </w:r>
      <w:r w:rsidR="00DB0D08" w:rsidRPr="001D4175">
        <w:t>tocilizumabom</w:t>
      </w:r>
      <w:r w:rsidRPr="001D4175">
        <w:t>.</w:t>
      </w:r>
    </w:p>
    <w:p w14:paraId="59DB370A" w14:textId="77777777" w:rsidR="00AD0074" w:rsidRPr="001D4175" w:rsidRDefault="00AD0074" w:rsidP="00921CFC"/>
    <w:p w14:paraId="49DB6182" w14:textId="156BCA9E" w:rsidR="00C63E33" w:rsidRPr="001D4175" w:rsidRDefault="00C63E33" w:rsidP="00921CFC">
      <w:r w:rsidRPr="001D4175">
        <w:t xml:space="preserve">V študiji SC-II je bil ACR 20 60,9 %, ACR 50 39,8 % in ACR 70 19,7 % za bolnike, zdravljene </w:t>
      </w:r>
      <w:r w:rsidR="00DB0D08" w:rsidRPr="001D4175">
        <w:t>s tocilizumabom</w:t>
      </w:r>
      <w:r w:rsidRPr="001D4175">
        <w:t xml:space="preserve"> subkutano vsak drug teden v primerjavi s placebom ACR 20 31,5 %, ACR 50 12,3 % in ACR 70 5,0 %. Bolniki so imeli povprečno izhodiščno oceno DAS28 v subkutani skupini 6,7, v intravenski pa 6,6. V 24. tednu so opazili značilno znižanje DAS28 za 3,1 od izhodišča v subkutani skupini in 1,7 v skupini na placebu, DAS28 &lt; 2,6 pa so opazili pri 32 % v subkutani skupini in 4,0 % v skupini na placebu.</w:t>
      </w:r>
    </w:p>
    <w:p w14:paraId="0038A121" w14:textId="77777777" w:rsidR="00C63E33" w:rsidRPr="001D4175" w:rsidRDefault="00C63E33" w:rsidP="00C63E33"/>
    <w:p w14:paraId="178A2DDB" w14:textId="77777777" w:rsidR="00C63E33" w:rsidRPr="001D4175" w:rsidRDefault="00C63E33" w:rsidP="00DB1E9A">
      <w:pPr>
        <w:keepNext/>
        <w:rPr>
          <w:i/>
          <w:iCs/>
        </w:rPr>
      </w:pPr>
      <w:r w:rsidRPr="001D4175">
        <w:rPr>
          <w:i/>
          <w:iCs/>
        </w:rPr>
        <w:t>Izidi, povezani s splošnim zdravstvenim stanjem in kakovostjo življenja</w:t>
      </w:r>
    </w:p>
    <w:p w14:paraId="2B0DED3F" w14:textId="77777777" w:rsidR="00C63E33" w:rsidRPr="001D4175" w:rsidRDefault="00C63E33" w:rsidP="00C63E33">
      <w:r w:rsidRPr="001D4175">
        <w:t>V študiji SC-I je bilo povprečno zmanjšanje po HAQ-DI od izhodišča do 24. tedna 0,6 v subkutani in intravenski skupini. Prav tako je bil primerljiv delež bolnikov, ki so v 24. tednu dosegli klinično pomembno izboljšanje po HAQ-DI (sprememba od izhodišča ≥ 0,3 enote) v subkutani (65,2 %) v primerjavi z intravensko skupino (67,4 %) z uravnoteženo razliko v deležih -2,3 % (95-% interval zaupanja, -8,1; 3,4). Po SF-36 je bila povprečna sprememba od izhodiščne vrednosti v 24. tednu za mentalno komponento ocene 6,22 v subkutani skupini in 6,54 v intravenski skupini, podobna je bila tudi za fizično komponento ocene: 9,49 v subkutani skupini in 9,65 v intravenski skupini.</w:t>
      </w:r>
    </w:p>
    <w:p w14:paraId="5053650E" w14:textId="77777777" w:rsidR="00C63E33" w:rsidRPr="001D4175" w:rsidRDefault="00C63E33" w:rsidP="00C63E33"/>
    <w:p w14:paraId="2A58ADF8" w14:textId="3BA51EFF" w:rsidR="00C63E33" w:rsidRPr="001D4175" w:rsidRDefault="00C63E33" w:rsidP="00C63E33">
      <w:r w:rsidRPr="001D4175">
        <w:t xml:space="preserve">V študiji SC-II je bilo povprečno zmanjšanje po HAQ-DI od izhodišča do 24. tedna značilno večje pri bolnikih, zdravljenih </w:t>
      </w:r>
      <w:r w:rsidR="00DB0D08" w:rsidRPr="001D4175">
        <w:t>s tocilizumabom</w:t>
      </w:r>
      <w:r w:rsidRPr="001D4175">
        <w:t xml:space="preserve"> subkutano vsak drugi teden (0,4) v primerjavi s placebom (0,3). Delež bolnikov, ki so dosegli klinično pomembno izboljšanje po HAQ-DI v 24. tednu (sprememba od izhodišča ≥ 0,3 enote), je bil večji pri subkutanem dajanju </w:t>
      </w:r>
      <w:r w:rsidR="00DB0D08" w:rsidRPr="001D4175">
        <w:t>tocilizumaba</w:t>
      </w:r>
      <w:r w:rsidRPr="001D4175">
        <w:t xml:space="preserve"> vsak drugi teden (58 %) v primerjavi s placebom (46,8 %). Po SF-36 je bila povprečna sprememba od izhodišča za mentalno in fizično komponento ocene značilno večja v skupini s subkutanim </w:t>
      </w:r>
      <w:r w:rsidR="00DB0D08" w:rsidRPr="001D4175">
        <w:t>tocilizumabom</w:t>
      </w:r>
      <w:r w:rsidRPr="001D4175">
        <w:t xml:space="preserve"> (6,5 in 5,3) v primerjavi s placebom (3,8 in 2,9).</w:t>
      </w:r>
    </w:p>
    <w:p w14:paraId="2716BB71" w14:textId="77777777" w:rsidR="00C63E33" w:rsidRPr="001D4175" w:rsidRDefault="00C63E33" w:rsidP="00C63E33"/>
    <w:p w14:paraId="2E21A84E" w14:textId="77777777" w:rsidR="00C63E33" w:rsidRPr="001D4175" w:rsidRDefault="00C63E33" w:rsidP="00DB1E9A">
      <w:pPr>
        <w:keepNext/>
        <w:rPr>
          <w:b/>
          <w:bCs/>
          <w:u w:val="single"/>
        </w:rPr>
      </w:pPr>
      <w:r w:rsidRPr="001D4175">
        <w:rPr>
          <w:b/>
          <w:bCs/>
          <w:u w:val="single"/>
        </w:rPr>
        <w:t>sJIA (subkutana oblika)</w:t>
      </w:r>
    </w:p>
    <w:p w14:paraId="5C429266" w14:textId="77777777" w:rsidR="00C63E33" w:rsidRPr="001D4175" w:rsidRDefault="00C63E33" w:rsidP="00DB1E9A">
      <w:pPr>
        <w:keepNext/>
        <w:rPr>
          <w:u w:val="single"/>
        </w:rPr>
      </w:pPr>
      <w:r w:rsidRPr="001D4175">
        <w:rPr>
          <w:u w:val="single"/>
        </w:rPr>
        <w:t>Klinična učinkovitost</w:t>
      </w:r>
    </w:p>
    <w:p w14:paraId="00F739A3" w14:textId="3049474F" w:rsidR="00C63E33" w:rsidRPr="001D4175" w:rsidRDefault="00C63E33" w:rsidP="00C63E33">
      <w:r w:rsidRPr="001D4175">
        <w:t xml:space="preserve">Pri pediatričnih bolnikih s sJIA, starih od 1 do 17 let, so izvedli 52-tedensko, odprto, multicentrično študijo farmakokinetike/farmakodinamike in varnosti (WA28118) za določitev ustreznega subkutanega odmerka </w:t>
      </w:r>
      <w:r w:rsidR="00DB0D08" w:rsidRPr="001D4175">
        <w:t>tocilizumaba</w:t>
      </w:r>
      <w:r w:rsidRPr="001D4175">
        <w:t>, ki bi imel primerljiv farmakokinetični/farmakodinamični in varnostni profil v primerjavi z intravenskim režimom.</w:t>
      </w:r>
    </w:p>
    <w:p w14:paraId="276AC8E1" w14:textId="77777777" w:rsidR="00C63E33" w:rsidRPr="001D4175" w:rsidRDefault="00C63E33" w:rsidP="00C63E33"/>
    <w:p w14:paraId="46A92F17" w14:textId="23BB9776" w:rsidR="00C63E33" w:rsidRPr="001D4175" w:rsidRDefault="00C63E33" w:rsidP="00921CFC">
      <w:r w:rsidRPr="001D4175">
        <w:t xml:space="preserve">Bolniki, primerni za vključitev v študijo, so prejemali </w:t>
      </w:r>
      <w:r w:rsidR="00DB0D08" w:rsidRPr="001D4175">
        <w:t>tocilizumab</w:t>
      </w:r>
      <w:r w:rsidRPr="001D4175">
        <w:t xml:space="preserve"> glede na telesno maso; bolniki s telesno maso </w:t>
      </w:r>
      <w:r w:rsidR="009B5870" w:rsidRPr="001D4175">
        <w:t xml:space="preserve">≥ </w:t>
      </w:r>
      <w:r w:rsidRPr="001D4175">
        <w:t xml:space="preserve"> 30 kg (n </w:t>
      </w:r>
      <w:r w:rsidR="009B5870" w:rsidRPr="001D4175">
        <w:t>=</w:t>
      </w:r>
      <w:r w:rsidRPr="001D4175">
        <w:t xml:space="preserve"> 26) so prejemali odmerek 162 mg </w:t>
      </w:r>
      <w:r w:rsidR="00DB0D08" w:rsidRPr="001D4175">
        <w:t>tocilizumaba</w:t>
      </w:r>
      <w:r w:rsidRPr="001D4175">
        <w:t xml:space="preserve"> vsak teden, bolniki s telesno maso manj kot 30 kg (n </w:t>
      </w:r>
      <w:r w:rsidR="009B5870" w:rsidRPr="001D4175">
        <w:t>=</w:t>
      </w:r>
      <w:r w:rsidRPr="001D4175">
        <w:t xml:space="preserve"> 25) pa so prejemali 162 mg </w:t>
      </w:r>
      <w:r w:rsidR="00DB0D08" w:rsidRPr="001D4175">
        <w:t>tocilizumaba</w:t>
      </w:r>
      <w:r w:rsidRPr="001D4175">
        <w:t xml:space="preserve"> vsakih</w:t>
      </w:r>
      <w:r w:rsidR="00921CFC" w:rsidRPr="001D4175">
        <w:t xml:space="preserve"> </w:t>
      </w:r>
      <w:r w:rsidRPr="001D4175">
        <w:t xml:space="preserve">10 dni (n </w:t>
      </w:r>
      <w:r w:rsidR="009B5870" w:rsidRPr="001D4175">
        <w:t>=</w:t>
      </w:r>
      <w:r w:rsidRPr="001D4175">
        <w:t xml:space="preserve"> 8) ali vsaka 2 tedna (n </w:t>
      </w:r>
      <w:r w:rsidR="009B5870" w:rsidRPr="001D4175">
        <w:t>=</w:t>
      </w:r>
      <w:r w:rsidRPr="001D4175">
        <w:t xml:space="preserve"> 17) 52 tednov. Od teh 51 bolnikov je 26 (51 %) </w:t>
      </w:r>
      <w:r w:rsidR="00DB0D08" w:rsidRPr="001D4175">
        <w:t>tocilizumab</w:t>
      </w:r>
      <w:r w:rsidRPr="001D4175">
        <w:t xml:space="preserve"> prejelo prvič, 25 (49 %) pa jih je predhodno prejemalo intravensko obliko </w:t>
      </w:r>
      <w:r w:rsidR="00DB0D08" w:rsidRPr="001D4175">
        <w:t>tocilizumaba</w:t>
      </w:r>
      <w:r w:rsidRPr="001D4175">
        <w:t xml:space="preserve"> in ob izhodišču prešlo na subkutano obliko</w:t>
      </w:r>
      <w:r w:rsidR="00DB0D08" w:rsidRPr="001D4175">
        <w:t xml:space="preserve"> tocilizumaba</w:t>
      </w:r>
      <w:r w:rsidRPr="001D4175">
        <w:t>.</w:t>
      </w:r>
    </w:p>
    <w:p w14:paraId="6380520B" w14:textId="77777777" w:rsidR="00C63E33" w:rsidRPr="001D4175" w:rsidRDefault="00C63E33" w:rsidP="00C63E33"/>
    <w:p w14:paraId="4CD8597F" w14:textId="16C18AB1" w:rsidR="00C63E33" w:rsidRPr="001D4175" w:rsidRDefault="00C63E33" w:rsidP="00C63E33">
      <w:r w:rsidRPr="001D4175">
        <w:t xml:space="preserve">Eksploratorni rezultati učinkovitosti so pokazali, da je </w:t>
      </w:r>
      <w:r w:rsidR="00DB0D08" w:rsidRPr="001D4175">
        <w:t>tocilizumab</w:t>
      </w:r>
      <w:r w:rsidRPr="001D4175">
        <w:t xml:space="preserve"> v subkutani obliki izboljšal vse eksploratorne parametre učinkovitosti, vključno z indeksom za juvenilni artritis (Juvenile Arthritis Disease Activity Score - JADAS)-71 pri bolnikih, ki predhodno niso bili zdravljeni s tocilizumabom, in ohranil vse eksploratorne parametre učinkovitosti pri bolnikih, ki so prešli z intravenskega na subkutano zdravljenje </w:t>
      </w:r>
      <w:r w:rsidR="00DB0D08" w:rsidRPr="001D4175">
        <w:t>s tocilizumabom</w:t>
      </w:r>
      <w:r w:rsidRPr="001D4175">
        <w:t xml:space="preserve"> (in ga prejemali v celotnem obdobju študije) pri bolnikih iz obeh skupin glede na telesno maso (pod 30 kg in </w:t>
      </w:r>
      <w:r w:rsidR="009B5870" w:rsidRPr="001D4175">
        <w:t xml:space="preserve">≥ </w:t>
      </w:r>
      <w:r w:rsidRPr="001D4175">
        <w:t xml:space="preserve"> 30 kg).</w:t>
      </w:r>
    </w:p>
    <w:p w14:paraId="22EE2D63" w14:textId="77777777" w:rsidR="00C63E33" w:rsidRPr="001D4175" w:rsidRDefault="00C63E33" w:rsidP="00C63E33"/>
    <w:p w14:paraId="264FF70C" w14:textId="77777777" w:rsidR="00C63E33" w:rsidRPr="001D4175" w:rsidRDefault="00C63E33" w:rsidP="00DB1E9A">
      <w:pPr>
        <w:keepNext/>
        <w:rPr>
          <w:b/>
          <w:bCs/>
          <w:u w:val="single"/>
        </w:rPr>
      </w:pPr>
      <w:r w:rsidRPr="001D4175">
        <w:rPr>
          <w:b/>
          <w:bCs/>
          <w:u w:val="single"/>
        </w:rPr>
        <w:t>pJIA (subkutana oblika)</w:t>
      </w:r>
    </w:p>
    <w:p w14:paraId="64C55728" w14:textId="0310A373" w:rsidR="00C63E33" w:rsidRPr="001D4175" w:rsidRDefault="00C63E33" w:rsidP="00C63E33">
      <w:r w:rsidRPr="001D4175">
        <w:t xml:space="preserve">Pri pediatričnih bolnikih s pJIA, starimi od 1 do 17 let, so izvedli 52-tedensko, odprto, multicentrično, študijo farmakokinetike/farmakodinamike in varnosti za določitev ustreznega subkutanega odmerka </w:t>
      </w:r>
      <w:r w:rsidR="00C62B98" w:rsidRPr="001D4175">
        <w:lastRenderedPageBreak/>
        <w:t>tocilizumab</w:t>
      </w:r>
      <w:r w:rsidR="00EA383A" w:rsidRPr="001D4175">
        <w:t>a</w:t>
      </w:r>
      <w:r w:rsidRPr="001D4175">
        <w:t>, ki bi imel primerljiv farmakokinetični/farmakodinamični in varnostni profil v primerjavi z intravenskim režimom.</w:t>
      </w:r>
    </w:p>
    <w:p w14:paraId="01AD8488" w14:textId="77777777" w:rsidR="00C63E33" w:rsidRPr="001D4175" w:rsidRDefault="00C63E33" w:rsidP="00C63E33"/>
    <w:p w14:paraId="78C21791" w14:textId="05022C90" w:rsidR="00C63E33" w:rsidRPr="001D4175" w:rsidRDefault="00C63E33" w:rsidP="00921CFC">
      <w:r w:rsidRPr="001D4175">
        <w:t xml:space="preserve">Bolniki, primerni za vključitev v študijo, so prejemali tocilizumab glede na telesno maso; bolniki s telesno maso ≥ 30 kg (n = 25) so prejemali odmerek 162 mg </w:t>
      </w:r>
      <w:r w:rsidR="00EA383A" w:rsidRPr="001D4175">
        <w:t>tocilizumaba</w:t>
      </w:r>
      <w:r w:rsidRPr="001D4175">
        <w:t xml:space="preserve"> vsaka 2 tedna, bolniki s telesno maso manj kot 30 kg (n = 27) pa so prejemali 162 mg </w:t>
      </w:r>
      <w:r w:rsidR="00EA383A" w:rsidRPr="001D4175">
        <w:t>tocilizumaba</w:t>
      </w:r>
      <w:r w:rsidRPr="001D4175">
        <w:t xml:space="preserve"> vsake</w:t>
      </w:r>
      <w:r w:rsidR="00921CFC" w:rsidRPr="001D4175">
        <w:t xml:space="preserve"> </w:t>
      </w:r>
      <w:r w:rsidRPr="001D4175">
        <w:t xml:space="preserve">3 tedne 52 tednov. Od teh 52 bolnikov je 37 (71 %) </w:t>
      </w:r>
      <w:r w:rsidR="00EA383A" w:rsidRPr="001D4175">
        <w:t>tocilizumab</w:t>
      </w:r>
      <w:r w:rsidRPr="001D4175">
        <w:t xml:space="preserve"> prejelo prvič, 15 (29 %) pa je predhodno prejemalo intravensko obliko </w:t>
      </w:r>
      <w:r w:rsidR="00EA383A" w:rsidRPr="001D4175">
        <w:t>tocilizumaba</w:t>
      </w:r>
      <w:r w:rsidRPr="001D4175">
        <w:t xml:space="preserve"> in ob izhodišču prešlo na subkutano obliko</w:t>
      </w:r>
      <w:r w:rsidR="00EA383A" w:rsidRPr="001D4175">
        <w:t xml:space="preserve"> tocilizumaba</w:t>
      </w:r>
      <w:r w:rsidRPr="001D4175">
        <w:t>.</w:t>
      </w:r>
    </w:p>
    <w:p w14:paraId="490EFE6D" w14:textId="77777777" w:rsidR="00C63E33" w:rsidRPr="001D4175" w:rsidRDefault="00C63E33" w:rsidP="00C63E33"/>
    <w:p w14:paraId="5F4389F7" w14:textId="6AC6712E" w:rsidR="00C63E33" w:rsidRPr="001D4175" w:rsidRDefault="00C63E33" w:rsidP="00C63E33">
      <w:r w:rsidRPr="001D4175">
        <w:t xml:space="preserve">Režima subkutane oblike </w:t>
      </w:r>
      <w:r w:rsidR="00EA383A" w:rsidRPr="001D4175">
        <w:t>tocilizumaba</w:t>
      </w:r>
      <w:r w:rsidRPr="001D4175">
        <w:t xml:space="preserve"> 162 mg vsake 3 tedne pri bolnikih s telesno maso, manjšo od 30 kg, in 162 mg vsaka 2 tedna pri bolnikih s telesno maso ≥ 30 kg, zagotavljata farmakokinetično izpostavljenost in farmakodinamične odzive, ki podpirajo izide glede učinkovitosti in varnosti, podobne tistim, ki so bili doseženi z odobrenimi režimi intravenske oblike </w:t>
      </w:r>
      <w:r w:rsidR="00EA383A" w:rsidRPr="001D4175">
        <w:t>tocilizumaba</w:t>
      </w:r>
      <w:r w:rsidRPr="001D4175">
        <w:t xml:space="preserve"> za pJIA.</w:t>
      </w:r>
    </w:p>
    <w:p w14:paraId="3D10B7ED" w14:textId="77777777" w:rsidR="00C63E33" w:rsidRPr="001D4175" w:rsidRDefault="00C63E33" w:rsidP="00C63E33"/>
    <w:p w14:paraId="456CC7DA" w14:textId="5DC85EAB" w:rsidR="00C63E33" w:rsidRPr="001D4175" w:rsidRDefault="00C63E33" w:rsidP="00921CFC">
      <w:r w:rsidRPr="001D4175">
        <w:t xml:space="preserve">Eksploratorni rezultati učinkovitosti so pokazali, da je </w:t>
      </w:r>
      <w:r w:rsidR="00EA383A" w:rsidRPr="001D4175">
        <w:t>tocilizumab</w:t>
      </w:r>
      <w:r w:rsidRPr="001D4175">
        <w:t xml:space="preserve"> v subkutani obliki izboljšal mediani indeks za juvenilni artritis (JADAS - Juvenile Arthritis Disease Activity Score)-71 pri bolnikih, ki predhodno niso bili zdravljeni </w:t>
      </w:r>
      <w:r w:rsidR="00EA383A" w:rsidRPr="001D4175">
        <w:t>s tocilizumabom</w:t>
      </w:r>
      <w:r w:rsidRPr="001D4175">
        <w:t xml:space="preserve">, in ohranil mediani JADAS-71 pri bolnikih, ki so prešli z intravenskega na subkutano zdravljenje </w:t>
      </w:r>
      <w:r w:rsidR="00EA383A" w:rsidRPr="001D4175">
        <w:t>s tocilizumabom</w:t>
      </w:r>
      <w:r w:rsidRPr="001D4175">
        <w:t xml:space="preserve"> (in ga prejemali v celotnem obdobju študije) pri bolnikih iz obeh skupin glede na telesno maso (pod 30 kg in</w:t>
      </w:r>
      <w:r w:rsidR="00921CFC" w:rsidRPr="001D4175">
        <w:t xml:space="preserve"> </w:t>
      </w:r>
      <w:r w:rsidRPr="001D4175">
        <w:t>≥ 30 kg).</w:t>
      </w:r>
    </w:p>
    <w:p w14:paraId="793BDE58" w14:textId="77777777" w:rsidR="00C63E33" w:rsidRPr="001D4175" w:rsidRDefault="00C63E33" w:rsidP="00C63E33"/>
    <w:p w14:paraId="08CDC23E" w14:textId="77777777" w:rsidR="00C63E33" w:rsidRPr="001D4175" w:rsidRDefault="00C63E33" w:rsidP="00DB1E9A">
      <w:pPr>
        <w:keepNext/>
        <w:rPr>
          <w:b/>
          <w:bCs/>
          <w:u w:val="single"/>
        </w:rPr>
      </w:pPr>
      <w:r w:rsidRPr="001D4175">
        <w:rPr>
          <w:b/>
          <w:bCs/>
          <w:u w:val="single"/>
        </w:rPr>
        <w:t>GCA (subkutana oblika)</w:t>
      </w:r>
    </w:p>
    <w:p w14:paraId="58A18A21" w14:textId="77777777" w:rsidR="00C63E33" w:rsidRPr="001D4175" w:rsidRDefault="00C63E33" w:rsidP="00DB1E9A">
      <w:pPr>
        <w:keepNext/>
        <w:rPr>
          <w:u w:val="single"/>
        </w:rPr>
      </w:pPr>
      <w:r w:rsidRPr="001D4175">
        <w:rPr>
          <w:u w:val="single"/>
        </w:rPr>
        <w:t>Klinična učinkovitost</w:t>
      </w:r>
    </w:p>
    <w:p w14:paraId="483D0A60" w14:textId="638B277D" w:rsidR="00C63E33" w:rsidRPr="001D4175" w:rsidRDefault="00C63E33" w:rsidP="00C63E33">
      <w:r w:rsidRPr="001D4175">
        <w:t xml:space="preserve">Študija WA28119 je bila randomizirana, multicentrična, dvojno slepa, s placebom kontrolirana študija superiornosti III. faze za oceno učinkovitosti in varnosti </w:t>
      </w:r>
      <w:r w:rsidR="00EA383A" w:rsidRPr="001D4175">
        <w:t>tocilizumaba</w:t>
      </w:r>
      <w:r w:rsidRPr="001D4175">
        <w:t xml:space="preserve"> pri bolnikih s GCA.</w:t>
      </w:r>
    </w:p>
    <w:p w14:paraId="68C3DE6A" w14:textId="77777777" w:rsidR="00C63E33" w:rsidRPr="001D4175" w:rsidRDefault="00C63E33" w:rsidP="00C63E33"/>
    <w:p w14:paraId="3D3864AC" w14:textId="533255AC" w:rsidR="00C63E33" w:rsidRPr="001D4175" w:rsidRDefault="00C63E33" w:rsidP="00C63E33">
      <w:r w:rsidRPr="001D4175">
        <w:t xml:space="preserve">Vključila je 251 bolnikov z novonastalim GCA ali ponovitvijo GCA; bolniki so bili razvrščeni v eno od štirih terapevtskih skupin. Študija je obsegala 52-tedensko slepo obdobje (1. del), ki mu je sledilo 104-tedensko podaljšanje z odprtim načrtom zdravljenja (2. del). Namen 2. dela je bilo ugotavljanje dolgoročne varnosti in ohranjanja učinkovitosti po 52 tednih zdravljenja </w:t>
      </w:r>
      <w:r w:rsidR="00EA383A" w:rsidRPr="001D4175">
        <w:t>s tocilizumabom</w:t>
      </w:r>
      <w:r w:rsidRPr="001D4175">
        <w:t xml:space="preserve">, deleža ponovitev in potrebe po več kakor 52-tedenskem zdravljenju </w:t>
      </w:r>
      <w:r w:rsidR="00EA383A" w:rsidRPr="001D4175">
        <w:t>s tocilizumabom</w:t>
      </w:r>
      <w:r w:rsidRPr="001D4175">
        <w:t xml:space="preserve"> ter pridobitev vpogleda v možen dolgoročni učinek </w:t>
      </w:r>
      <w:r w:rsidR="00EA383A" w:rsidRPr="001D4175">
        <w:t>tocilizumaba</w:t>
      </w:r>
      <w:r w:rsidRPr="001D4175">
        <w:t xml:space="preserve"> na varčevanje z glukokortikoidi.</w:t>
      </w:r>
    </w:p>
    <w:p w14:paraId="377ADDFF" w14:textId="77777777" w:rsidR="00C63E33" w:rsidRPr="001D4175" w:rsidRDefault="00C63E33" w:rsidP="00C63E33"/>
    <w:p w14:paraId="7FA34C5C" w14:textId="1C68E4D5" w:rsidR="00C63E33" w:rsidRPr="001D4175" w:rsidRDefault="00C63E33" w:rsidP="00C63E33">
      <w:r w:rsidRPr="001D4175">
        <w:t xml:space="preserve">Dva subkutana odmerka </w:t>
      </w:r>
      <w:r w:rsidR="00EA383A" w:rsidRPr="001D4175">
        <w:t>tocilizumaba</w:t>
      </w:r>
      <w:r w:rsidRPr="001D4175">
        <w:t xml:space="preserve"> (162 mg vsak teden in 162 mg vsak drugi teden) so primerjali z dvema različnima kontrolnima skupinama s placebom; bolniki so bili randomizirani v razmerju 2:1:1:1.</w:t>
      </w:r>
    </w:p>
    <w:p w14:paraId="36B565A0" w14:textId="77777777" w:rsidR="00C63E33" w:rsidRPr="001D4175" w:rsidRDefault="00C63E33" w:rsidP="00C63E33"/>
    <w:p w14:paraId="68087CDF" w14:textId="6F8D0AFB" w:rsidR="00C63E33" w:rsidRPr="001D4175" w:rsidRDefault="00C63E33" w:rsidP="00921CFC">
      <w:r w:rsidRPr="001D4175">
        <w:t xml:space="preserve">Vsi bolniki so prejemali osnovno zdravljenje z glukokortikoidom (prednizon). V obeh skupinah </w:t>
      </w:r>
      <w:r w:rsidR="00EA383A" w:rsidRPr="001D4175">
        <w:t>s tocilizumabom</w:t>
      </w:r>
      <w:r w:rsidRPr="001D4175">
        <w:t xml:space="preserve"> in v eni skupini s placebom je bila uporabljena vnaprej določena shema</w:t>
      </w:r>
      <w:r w:rsidR="00921CFC" w:rsidRPr="001D4175">
        <w:t xml:space="preserve"> </w:t>
      </w:r>
      <w:r w:rsidRPr="001D4175">
        <w:t>26-tedenskega zmanjševanja prednizona, druga skupina s placebom pa je prejemala vnaprej določeno</w:t>
      </w:r>
      <w:r w:rsidR="00921CFC" w:rsidRPr="001D4175">
        <w:t xml:space="preserve"> </w:t>
      </w:r>
      <w:r w:rsidRPr="001D4175">
        <w:t>shemo 52-tedenskega zmanjševanja prednizona, ki predstavlja boljši približek standardni praksi.</w:t>
      </w:r>
    </w:p>
    <w:p w14:paraId="28AB575F" w14:textId="77777777" w:rsidR="00C63E33" w:rsidRPr="001D4175" w:rsidRDefault="00C63E33" w:rsidP="00C63E33"/>
    <w:p w14:paraId="5043A19D" w14:textId="2C55E5DA" w:rsidR="00C63E33" w:rsidRPr="001D4175" w:rsidRDefault="00C63E33" w:rsidP="00C63E33">
      <w:r w:rsidRPr="001D4175">
        <w:t xml:space="preserve">Trajanje zdravljenja z glukokortikoidi med presejanjem in pred uporabo </w:t>
      </w:r>
      <w:r w:rsidR="00EA383A" w:rsidRPr="001D4175">
        <w:t>tocilizumaba</w:t>
      </w:r>
      <w:r w:rsidRPr="001D4175">
        <w:t xml:space="preserve"> (ali placeba) je bilo podobno v vseh 4 zdravljenih skupinah (glejte preglednico 3).</w:t>
      </w:r>
    </w:p>
    <w:p w14:paraId="4D9BF686" w14:textId="77777777" w:rsidR="00C63E33" w:rsidRPr="001D4175" w:rsidRDefault="00C63E33" w:rsidP="00C63E33"/>
    <w:p w14:paraId="734D617F" w14:textId="77777777" w:rsidR="00C63E33" w:rsidRPr="001D4175" w:rsidRDefault="00C63E33" w:rsidP="00DB1E9A">
      <w:pPr>
        <w:keepNext/>
        <w:ind w:left="1560" w:hanging="1560"/>
        <w:rPr>
          <w:i/>
          <w:iCs/>
        </w:rPr>
      </w:pPr>
      <w:r w:rsidRPr="001D4175">
        <w:rPr>
          <w:i/>
          <w:iCs/>
        </w:rPr>
        <w:t>Preglednica 3.</w:t>
      </w:r>
      <w:r w:rsidR="00921CFC" w:rsidRPr="001D4175">
        <w:rPr>
          <w:i/>
          <w:iCs/>
        </w:rPr>
        <w:tab/>
      </w:r>
      <w:r w:rsidRPr="001D4175">
        <w:rPr>
          <w:i/>
          <w:iCs/>
        </w:rPr>
        <w:t>Trajanje zdravljenja s kortikosteroidi med presejanjem v študiji WA28119</w:t>
      </w:r>
    </w:p>
    <w:p w14:paraId="7AA237C6" w14:textId="77777777" w:rsidR="00921CFC" w:rsidRPr="001D4175" w:rsidRDefault="00921CFC" w:rsidP="00DB1E9A">
      <w:pPr>
        <w:keepNext/>
      </w:pPr>
    </w:p>
    <w:tbl>
      <w:tblPr>
        <w:tblOverlap w:val="never"/>
        <w:tblW w:w="9634" w:type="dxa"/>
        <w:tblLayout w:type="fixed"/>
        <w:tblCellMar>
          <w:top w:w="28" w:type="dxa"/>
          <w:bottom w:w="28" w:type="dxa"/>
        </w:tblCellMar>
        <w:tblLook w:val="04A0" w:firstRow="1" w:lastRow="0" w:firstColumn="1" w:lastColumn="0" w:noHBand="0" w:noVBand="1"/>
      </w:tblPr>
      <w:tblGrid>
        <w:gridCol w:w="2263"/>
        <w:gridCol w:w="1560"/>
        <w:gridCol w:w="1559"/>
        <w:gridCol w:w="2126"/>
        <w:gridCol w:w="2126"/>
      </w:tblGrid>
      <w:tr w:rsidR="00C63E33" w:rsidRPr="001D4175" w14:paraId="3671E128" w14:textId="77777777" w:rsidTr="008541FC">
        <w:trPr>
          <w:cantSplit/>
          <w:tblHeader/>
        </w:trPr>
        <w:tc>
          <w:tcPr>
            <w:tcW w:w="2263" w:type="dxa"/>
            <w:tcBorders>
              <w:top w:val="single" w:sz="4" w:space="0" w:color="auto"/>
              <w:left w:val="single" w:sz="4" w:space="0" w:color="auto"/>
              <w:bottom w:val="nil"/>
              <w:right w:val="nil"/>
            </w:tcBorders>
          </w:tcPr>
          <w:p w14:paraId="3C42A3D6" w14:textId="77777777" w:rsidR="00C63E33" w:rsidRPr="009C1724" w:rsidRDefault="00C63E33" w:rsidP="00DB1E9A">
            <w:pPr>
              <w:keepNext/>
              <w:rPr>
                <w:b/>
                <w:bCs/>
              </w:rPr>
            </w:pPr>
          </w:p>
        </w:tc>
        <w:tc>
          <w:tcPr>
            <w:tcW w:w="1560" w:type="dxa"/>
            <w:tcBorders>
              <w:top w:val="single" w:sz="4" w:space="0" w:color="auto"/>
              <w:left w:val="single" w:sz="4" w:space="0" w:color="auto"/>
              <w:bottom w:val="nil"/>
              <w:right w:val="nil"/>
            </w:tcBorders>
          </w:tcPr>
          <w:p w14:paraId="63941AC9" w14:textId="77777777" w:rsidR="00C63E33" w:rsidRPr="001D4175" w:rsidRDefault="00C63E33" w:rsidP="00DB1E9A">
            <w:pPr>
              <w:keepNext/>
              <w:jc w:val="center"/>
              <w:rPr>
                <w:b/>
                <w:bCs/>
              </w:rPr>
            </w:pPr>
            <w:r w:rsidRPr="001D4175">
              <w:rPr>
                <w:b/>
                <w:bCs/>
              </w:rPr>
              <w:t>Placebo + 26- tedensko zmanjševanje prednizona</w:t>
            </w:r>
          </w:p>
          <w:p w14:paraId="43D48D40" w14:textId="77777777" w:rsidR="00C63E33" w:rsidRPr="009C1724" w:rsidRDefault="00C63E33" w:rsidP="00DB1E9A">
            <w:pPr>
              <w:keepNext/>
              <w:jc w:val="center"/>
              <w:rPr>
                <w:b/>
                <w:bCs/>
              </w:rPr>
            </w:pPr>
            <w:r w:rsidRPr="001D4175">
              <w:rPr>
                <w:b/>
                <w:bCs/>
              </w:rPr>
              <w:t>n = 50</w:t>
            </w:r>
          </w:p>
        </w:tc>
        <w:tc>
          <w:tcPr>
            <w:tcW w:w="1559" w:type="dxa"/>
            <w:tcBorders>
              <w:top w:val="single" w:sz="4" w:space="0" w:color="auto"/>
              <w:left w:val="single" w:sz="4" w:space="0" w:color="auto"/>
              <w:bottom w:val="nil"/>
              <w:right w:val="nil"/>
            </w:tcBorders>
          </w:tcPr>
          <w:p w14:paraId="4C3BB03C" w14:textId="77777777" w:rsidR="00C63E33" w:rsidRPr="001D4175" w:rsidRDefault="00C63E33" w:rsidP="00DB1E9A">
            <w:pPr>
              <w:keepNext/>
              <w:jc w:val="center"/>
              <w:rPr>
                <w:b/>
                <w:bCs/>
              </w:rPr>
            </w:pPr>
            <w:r w:rsidRPr="001D4175">
              <w:rPr>
                <w:b/>
                <w:bCs/>
              </w:rPr>
              <w:t>Placebo + 52- tedensko zmanjševanje prednizona</w:t>
            </w:r>
          </w:p>
          <w:p w14:paraId="28E4BB6D" w14:textId="77777777" w:rsidR="00C63E33" w:rsidRPr="009C1724" w:rsidRDefault="00C63E33" w:rsidP="00DB1E9A">
            <w:pPr>
              <w:keepNext/>
              <w:jc w:val="center"/>
              <w:rPr>
                <w:b/>
                <w:bCs/>
              </w:rPr>
            </w:pPr>
            <w:r w:rsidRPr="001D4175">
              <w:rPr>
                <w:b/>
                <w:bCs/>
              </w:rPr>
              <w:t>n = 51</w:t>
            </w:r>
          </w:p>
        </w:tc>
        <w:tc>
          <w:tcPr>
            <w:tcW w:w="2126" w:type="dxa"/>
            <w:tcBorders>
              <w:top w:val="single" w:sz="4" w:space="0" w:color="auto"/>
              <w:left w:val="single" w:sz="4" w:space="0" w:color="auto"/>
              <w:bottom w:val="nil"/>
              <w:right w:val="nil"/>
            </w:tcBorders>
          </w:tcPr>
          <w:p w14:paraId="69F6FEF7" w14:textId="50EB6809" w:rsidR="00C63E33" w:rsidRPr="001D4175" w:rsidRDefault="00EA383A" w:rsidP="00DB1E9A">
            <w:pPr>
              <w:keepNext/>
              <w:jc w:val="center"/>
              <w:rPr>
                <w:b/>
                <w:bCs/>
              </w:rPr>
            </w:pPr>
            <w:r w:rsidRPr="001D4175">
              <w:rPr>
                <w:b/>
              </w:rPr>
              <w:t>T</w:t>
            </w:r>
            <w:r w:rsidRPr="009C1724">
              <w:rPr>
                <w:b/>
              </w:rPr>
              <w:t>ocilizumab</w:t>
            </w:r>
            <w:r w:rsidR="0017750C" w:rsidRPr="001D4175">
              <w:rPr>
                <w:b/>
              </w:rPr>
              <w:t xml:space="preserve"> </w:t>
            </w:r>
            <w:r w:rsidR="00C63E33" w:rsidRPr="001D4175">
              <w:rPr>
                <w:b/>
                <w:bCs/>
              </w:rPr>
              <w:t>162 mg s.c. tedensko + 26-tedensko zmanjševanje prednizona</w:t>
            </w:r>
          </w:p>
          <w:p w14:paraId="43A036AD" w14:textId="77777777" w:rsidR="00C63E33" w:rsidRPr="001D4175" w:rsidRDefault="00C63E33" w:rsidP="00DB1E9A">
            <w:pPr>
              <w:keepNext/>
              <w:jc w:val="center"/>
              <w:rPr>
                <w:b/>
                <w:bCs/>
              </w:rPr>
            </w:pPr>
            <w:r w:rsidRPr="001D4175">
              <w:rPr>
                <w:b/>
                <w:bCs/>
              </w:rPr>
              <w:t>n = 100</w:t>
            </w:r>
          </w:p>
        </w:tc>
        <w:tc>
          <w:tcPr>
            <w:tcW w:w="2126" w:type="dxa"/>
            <w:tcBorders>
              <w:top w:val="single" w:sz="4" w:space="0" w:color="auto"/>
              <w:left w:val="single" w:sz="4" w:space="0" w:color="auto"/>
              <w:bottom w:val="nil"/>
              <w:right w:val="single" w:sz="4" w:space="0" w:color="auto"/>
            </w:tcBorders>
          </w:tcPr>
          <w:p w14:paraId="745E68BB" w14:textId="78C6E310" w:rsidR="00C63E33" w:rsidRPr="001D4175" w:rsidRDefault="00EA383A" w:rsidP="00DB1E9A">
            <w:pPr>
              <w:keepNext/>
              <w:jc w:val="center"/>
              <w:rPr>
                <w:b/>
                <w:bCs/>
              </w:rPr>
            </w:pPr>
            <w:r w:rsidRPr="001D4175">
              <w:rPr>
                <w:b/>
              </w:rPr>
              <w:t>T</w:t>
            </w:r>
            <w:r w:rsidRPr="009C1724">
              <w:rPr>
                <w:b/>
              </w:rPr>
              <w:t>ocilizumab</w:t>
            </w:r>
            <w:r w:rsidR="0017750C" w:rsidRPr="001D4175">
              <w:rPr>
                <w:b/>
              </w:rPr>
              <w:t xml:space="preserve"> </w:t>
            </w:r>
            <w:r w:rsidR="00C63E33" w:rsidRPr="001D4175">
              <w:rPr>
                <w:b/>
                <w:bCs/>
              </w:rPr>
              <w:t>162 mg</w:t>
            </w:r>
            <w:r w:rsidR="00921CFC" w:rsidRPr="001D4175">
              <w:rPr>
                <w:b/>
                <w:bCs/>
              </w:rPr>
              <w:t xml:space="preserve"> </w:t>
            </w:r>
            <w:r w:rsidR="00C63E33" w:rsidRPr="001D4175">
              <w:rPr>
                <w:b/>
                <w:bCs/>
              </w:rPr>
              <w:t>s.c. vsak drugi teden + 26-tedensko zmanjševanje prednizona</w:t>
            </w:r>
          </w:p>
          <w:p w14:paraId="64E4BEA0" w14:textId="77777777" w:rsidR="00C63E33" w:rsidRPr="001D4175" w:rsidRDefault="00C63E33" w:rsidP="00DB1E9A">
            <w:pPr>
              <w:keepNext/>
              <w:jc w:val="center"/>
              <w:rPr>
                <w:b/>
                <w:bCs/>
              </w:rPr>
            </w:pPr>
            <w:r w:rsidRPr="001D4175">
              <w:rPr>
                <w:b/>
                <w:bCs/>
              </w:rPr>
              <w:t>n = 49</w:t>
            </w:r>
          </w:p>
        </w:tc>
      </w:tr>
      <w:tr w:rsidR="00C63E33" w:rsidRPr="001D4175" w14:paraId="6FD4C04F" w14:textId="77777777" w:rsidTr="008541FC">
        <w:trPr>
          <w:cantSplit/>
          <w:tblHeader/>
        </w:trPr>
        <w:tc>
          <w:tcPr>
            <w:tcW w:w="9634" w:type="dxa"/>
            <w:gridSpan w:val="5"/>
            <w:tcBorders>
              <w:top w:val="single" w:sz="4" w:space="0" w:color="auto"/>
              <w:left w:val="single" w:sz="4" w:space="0" w:color="auto"/>
              <w:bottom w:val="nil"/>
              <w:right w:val="single" w:sz="4" w:space="0" w:color="auto"/>
            </w:tcBorders>
          </w:tcPr>
          <w:p w14:paraId="49D79DFD" w14:textId="77777777" w:rsidR="00C63E33" w:rsidRPr="001D4175" w:rsidRDefault="00C63E33" w:rsidP="00C34AB9">
            <w:pPr>
              <w:rPr>
                <w:b/>
                <w:bCs/>
              </w:rPr>
            </w:pPr>
            <w:r w:rsidRPr="001D4175">
              <w:rPr>
                <w:b/>
                <w:bCs/>
              </w:rPr>
              <w:t>Trajanje (dnevi)</w:t>
            </w:r>
          </w:p>
        </w:tc>
      </w:tr>
      <w:tr w:rsidR="00C63E33" w:rsidRPr="001D4175" w14:paraId="0E426D5C" w14:textId="77777777" w:rsidTr="008541FC">
        <w:trPr>
          <w:cantSplit/>
          <w:tblHeader/>
        </w:trPr>
        <w:tc>
          <w:tcPr>
            <w:tcW w:w="2263" w:type="dxa"/>
            <w:tcBorders>
              <w:top w:val="single" w:sz="4" w:space="0" w:color="auto"/>
              <w:left w:val="single" w:sz="4" w:space="0" w:color="auto"/>
              <w:bottom w:val="nil"/>
              <w:right w:val="nil"/>
            </w:tcBorders>
          </w:tcPr>
          <w:p w14:paraId="4FE288E4" w14:textId="77777777" w:rsidR="00C63E33" w:rsidRPr="001D4175" w:rsidRDefault="00C63E33" w:rsidP="00921CFC">
            <w:pPr>
              <w:ind w:left="284"/>
            </w:pPr>
            <w:r w:rsidRPr="001D4175">
              <w:t>Povprečje (SD)</w:t>
            </w:r>
          </w:p>
        </w:tc>
        <w:tc>
          <w:tcPr>
            <w:tcW w:w="1560" w:type="dxa"/>
            <w:tcBorders>
              <w:top w:val="single" w:sz="4" w:space="0" w:color="auto"/>
              <w:left w:val="single" w:sz="4" w:space="0" w:color="auto"/>
              <w:bottom w:val="nil"/>
              <w:right w:val="nil"/>
            </w:tcBorders>
          </w:tcPr>
          <w:p w14:paraId="40AA65C6" w14:textId="77777777" w:rsidR="00C63E33" w:rsidRPr="001D4175" w:rsidRDefault="00C63E33" w:rsidP="00921CFC">
            <w:pPr>
              <w:jc w:val="center"/>
            </w:pPr>
            <w:r w:rsidRPr="001D4175">
              <w:t>35,7 (1,15)</w:t>
            </w:r>
          </w:p>
        </w:tc>
        <w:tc>
          <w:tcPr>
            <w:tcW w:w="1559" w:type="dxa"/>
            <w:tcBorders>
              <w:top w:val="single" w:sz="4" w:space="0" w:color="auto"/>
              <w:left w:val="single" w:sz="4" w:space="0" w:color="auto"/>
              <w:bottom w:val="nil"/>
              <w:right w:val="nil"/>
            </w:tcBorders>
          </w:tcPr>
          <w:p w14:paraId="640F39B0" w14:textId="77777777" w:rsidR="00C63E33" w:rsidRPr="001D4175" w:rsidRDefault="00C63E33" w:rsidP="00921CFC">
            <w:pPr>
              <w:jc w:val="center"/>
            </w:pPr>
            <w:r w:rsidRPr="001D4175">
              <w:t>36,3 (12,5)</w:t>
            </w:r>
          </w:p>
        </w:tc>
        <w:tc>
          <w:tcPr>
            <w:tcW w:w="2126" w:type="dxa"/>
            <w:tcBorders>
              <w:top w:val="single" w:sz="4" w:space="0" w:color="auto"/>
              <w:left w:val="single" w:sz="4" w:space="0" w:color="auto"/>
              <w:bottom w:val="nil"/>
              <w:right w:val="nil"/>
            </w:tcBorders>
          </w:tcPr>
          <w:p w14:paraId="37251032" w14:textId="77777777" w:rsidR="00C63E33" w:rsidRPr="001D4175" w:rsidRDefault="00C63E33" w:rsidP="00921CFC">
            <w:pPr>
              <w:jc w:val="center"/>
            </w:pPr>
            <w:r w:rsidRPr="001D4175">
              <w:t>35,6 (13,2)</w:t>
            </w:r>
          </w:p>
        </w:tc>
        <w:tc>
          <w:tcPr>
            <w:tcW w:w="2126" w:type="dxa"/>
            <w:tcBorders>
              <w:top w:val="single" w:sz="4" w:space="0" w:color="auto"/>
              <w:left w:val="single" w:sz="4" w:space="0" w:color="auto"/>
              <w:bottom w:val="nil"/>
              <w:right w:val="single" w:sz="4" w:space="0" w:color="auto"/>
            </w:tcBorders>
          </w:tcPr>
          <w:p w14:paraId="23EB204A" w14:textId="77777777" w:rsidR="00C63E33" w:rsidRPr="001D4175" w:rsidRDefault="00C63E33" w:rsidP="00921CFC">
            <w:pPr>
              <w:jc w:val="center"/>
            </w:pPr>
            <w:r w:rsidRPr="001D4175">
              <w:t>37,4 (14,4)</w:t>
            </w:r>
          </w:p>
        </w:tc>
      </w:tr>
      <w:tr w:rsidR="00C63E33" w:rsidRPr="001D4175" w14:paraId="53C71147" w14:textId="77777777" w:rsidTr="008541FC">
        <w:trPr>
          <w:cantSplit/>
          <w:tblHeader/>
        </w:trPr>
        <w:tc>
          <w:tcPr>
            <w:tcW w:w="2263" w:type="dxa"/>
            <w:tcBorders>
              <w:top w:val="single" w:sz="4" w:space="0" w:color="auto"/>
              <w:left w:val="single" w:sz="4" w:space="0" w:color="auto"/>
              <w:bottom w:val="nil"/>
              <w:right w:val="nil"/>
            </w:tcBorders>
          </w:tcPr>
          <w:p w14:paraId="256A17EC" w14:textId="77777777" w:rsidR="00C63E33" w:rsidRPr="001D4175" w:rsidRDefault="00C63E33" w:rsidP="00921CFC">
            <w:pPr>
              <w:ind w:left="284"/>
            </w:pPr>
            <w:r w:rsidRPr="001D4175">
              <w:t>Mediana</w:t>
            </w:r>
          </w:p>
        </w:tc>
        <w:tc>
          <w:tcPr>
            <w:tcW w:w="1560" w:type="dxa"/>
            <w:tcBorders>
              <w:top w:val="single" w:sz="4" w:space="0" w:color="auto"/>
              <w:left w:val="single" w:sz="4" w:space="0" w:color="auto"/>
              <w:bottom w:val="nil"/>
              <w:right w:val="nil"/>
            </w:tcBorders>
          </w:tcPr>
          <w:p w14:paraId="722486BB" w14:textId="77777777" w:rsidR="00C63E33" w:rsidRPr="001D4175" w:rsidRDefault="00C63E33" w:rsidP="00921CFC">
            <w:pPr>
              <w:jc w:val="center"/>
            </w:pPr>
            <w:r w:rsidRPr="001D4175">
              <w:t>42,0</w:t>
            </w:r>
          </w:p>
        </w:tc>
        <w:tc>
          <w:tcPr>
            <w:tcW w:w="1559" w:type="dxa"/>
            <w:tcBorders>
              <w:top w:val="single" w:sz="4" w:space="0" w:color="auto"/>
              <w:left w:val="single" w:sz="4" w:space="0" w:color="auto"/>
              <w:bottom w:val="nil"/>
              <w:right w:val="nil"/>
            </w:tcBorders>
          </w:tcPr>
          <w:p w14:paraId="7E51B781" w14:textId="77777777" w:rsidR="00C63E33" w:rsidRPr="001D4175" w:rsidRDefault="00C63E33" w:rsidP="00921CFC">
            <w:pPr>
              <w:jc w:val="center"/>
            </w:pPr>
            <w:r w:rsidRPr="001D4175">
              <w:t>41,0</w:t>
            </w:r>
          </w:p>
        </w:tc>
        <w:tc>
          <w:tcPr>
            <w:tcW w:w="2126" w:type="dxa"/>
            <w:tcBorders>
              <w:top w:val="single" w:sz="4" w:space="0" w:color="auto"/>
              <w:left w:val="single" w:sz="4" w:space="0" w:color="auto"/>
              <w:bottom w:val="nil"/>
              <w:right w:val="nil"/>
            </w:tcBorders>
          </w:tcPr>
          <w:p w14:paraId="1FF9CE92" w14:textId="77777777" w:rsidR="00C63E33" w:rsidRPr="001D4175" w:rsidRDefault="00C63E33" w:rsidP="00921CFC">
            <w:pPr>
              <w:jc w:val="center"/>
            </w:pPr>
            <w:r w:rsidRPr="001D4175">
              <w:t>41,0</w:t>
            </w:r>
          </w:p>
        </w:tc>
        <w:tc>
          <w:tcPr>
            <w:tcW w:w="2126" w:type="dxa"/>
            <w:tcBorders>
              <w:top w:val="single" w:sz="4" w:space="0" w:color="auto"/>
              <w:left w:val="single" w:sz="4" w:space="0" w:color="auto"/>
              <w:bottom w:val="nil"/>
              <w:right w:val="single" w:sz="4" w:space="0" w:color="auto"/>
            </w:tcBorders>
          </w:tcPr>
          <w:p w14:paraId="4D767082" w14:textId="77777777" w:rsidR="00C63E33" w:rsidRPr="001D4175" w:rsidRDefault="00C63E33" w:rsidP="00921CFC">
            <w:pPr>
              <w:jc w:val="center"/>
            </w:pPr>
            <w:r w:rsidRPr="001D4175">
              <w:t>42,0</w:t>
            </w:r>
          </w:p>
        </w:tc>
      </w:tr>
      <w:tr w:rsidR="00C63E33" w:rsidRPr="001D4175" w14:paraId="1A6BB016" w14:textId="77777777" w:rsidTr="008541FC">
        <w:trPr>
          <w:cantSplit/>
          <w:tblHeader/>
        </w:trPr>
        <w:tc>
          <w:tcPr>
            <w:tcW w:w="2263" w:type="dxa"/>
            <w:tcBorders>
              <w:top w:val="single" w:sz="4" w:space="0" w:color="auto"/>
              <w:left w:val="single" w:sz="4" w:space="0" w:color="auto"/>
              <w:bottom w:val="single" w:sz="4" w:space="0" w:color="auto"/>
              <w:right w:val="nil"/>
            </w:tcBorders>
          </w:tcPr>
          <w:p w14:paraId="16EEB9C5" w14:textId="77777777" w:rsidR="00C63E33" w:rsidRPr="001D4175" w:rsidRDefault="00C63E33" w:rsidP="00921CFC">
            <w:pPr>
              <w:ind w:left="284"/>
            </w:pPr>
            <w:r w:rsidRPr="001D4175">
              <w:t>Min - Max</w:t>
            </w:r>
          </w:p>
        </w:tc>
        <w:tc>
          <w:tcPr>
            <w:tcW w:w="1560" w:type="dxa"/>
            <w:tcBorders>
              <w:top w:val="single" w:sz="4" w:space="0" w:color="auto"/>
              <w:left w:val="single" w:sz="4" w:space="0" w:color="auto"/>
              <w:bottom w:val="single" w:sz="4" w:space="0" w:color="auto"/>
              <w:right w:val="nil"/>
            </w:tcBorders>
          </w:tcPr>
          <w:p w14:paraId="5F598066" w14:textId="77777777" w:rsidR="00C63E33" w:rsidRPr="001D4175" w:rsidRDefault="00C63E33" w:rsidP="00921CFC">
            <w:pPr>
              <w:jc w:val="center"/>
            </w:pPr>
            <w:r w:rsidRPr="001D4175">
              <w:t>6 - 63</w:t>
            </w:r>
          </w:p>
        </w:tc>
        <w:tc>
          <w:tcPr>
            <w:tcW w:w="1559" w:type="dxa"/>
            <w:tcBorders>
              <w:top w:val="single" w:sz="4" w:space="0" w:color="auto"/>
              <w:left w:val="single" w:sz="4" w:space="0" w:color="auto"/>
              <w:bottom w:val="single" w:sz="4" w:space="0" w:color="auto"/>
              <w:right w:val="nil"/>
            </w:tcBorders>
          </w:tcPr>
          <w:p w14:paraId="079FADFD" w14:textId="77777777" w:rsidR="00C63E33" w:rsidRPr="001D4175" w:rsidRDefault="00C63E33" w:rsidP="00921CFC">
            <w:pPr>
              <w:jc w:val="center"/>
            </w:pPr>
            <w:r w:rsidRPr="001D4175">
              <w:t>12 – 82</w:t>
            </w:r>
          </w:p>
        </w:tc>
        <w:tc>
          <w:tcPr>
            <w:tcW w:w="2126" w:type="dxa"/>
            <w:tcBorders>
              <w:top w:val="single" w:sz="4" w:space="0" w:color="auto"/>
              <w:left w:val="single" w:sz="4" w:space="0" w:color="auto"/>
              <w:bottom w:val="single" w:sz="4" w:space="0" w:color="auto"/>
              <w:right w:val="nil"/>
            </w:tcBorders>
          </w:tcPr>
          <w:p w14:paraId="13E269BA" w14:textId="77777777" w:rsidR="00C63E33" w:rsidRPr="001D4175" w:rsidRDefault="00C63E33" w:rsidP="00921CFC">
            <w:pPr>
              <w:jc w:val="center"/>
            </w:pPr>
            <w:r w:rsidRPr="001D4175">
              <w:t>1 - 87</w:t>
            </w:r>
          </w:p>
        </w:tc>
        <w:tc>
          <w:tcPr>
            <w:tcW w:w="2126" w:type="dxa"/>
            <w:tcBorders>
              <w:top w:val="single" w:sz="4" w:space="0" w:color="auto"/>
              <w:left w:val="single" w:sz="4" w:space="0" w:color="auto"/>
              <w:bottom w:val="single" w:sz="4" w:space="0" w:color="auto"/>
              <w:right w:val="single" w:sz="4" w:space="0" w:color="auto"/>
            </w:tcBorders>
          </w:tcPr>
          <w:p w14:paraId="6FFEBB7D" w14:textId="77777777" w:rsidR="00C63E33" w:rsidRPr="001D4175" w:rsidRDefault="00C63E33" w:rsidP="00921CFC">
            <w:pPr>
              <w:jc w:val="center"/>
            </w:pPr>
            <w:r w:rsidRPr="001D4175">
              <w:t>9 - 87</w:t>
            </w:r>
          </w:p>
        </w:tc>
      </w:tr>
    </w:tbl>
    <w:p w14:paraId="304EF144" w14:textId="77777777" w:rsidR="00C63E33" w:rsidRPr="001D4175" w:rsidRDefault="00C63E33" w:rsidP="00C63E33"/>
    <w:p w14:paraId="5F8A9D29" w14:textId="3EDC3BF6" w:rsidR="00C63E33" w:rsidRPr="001D4175" w:rsidRDefault="00C63E33" w:rsidP="00921CFC">
      <w:r w:rsidRPr="001D4175">
        <w:t>Študija je dosegla primarni opazovani dogodek učinkovitosti, ocenjen z deležem bolnikov, ki so po</w:t>
      </w:r>
      <w:r w:rsidR="00921CFC" w:rsidRPr="001D4175">
        <w:t xml:space="preserve"> </w:t>
      </w:r>
      <w:r w:rsidRPr="001D4175">
        <w:t xml:space="preserve">52 tednih dosegli trajno remisijo brez steroidov z uporabo </w:t>
      </w:r>
      <w:r w:rsidR="00EA383A" w:rsidRPr="001D4175">
        <w:t>tocilizumaba</w:t>
      </w:r>
      <w:r w:rsidRPr="001D4175">
        <w:t xml:space="preserve"> in 26-tedenskega zmanjševanja prednizona, v primerjavi z bolniki, ki so prejemali placebo in 26-tedensko zmanjševanje prednizona (preglednica 4).</w:t>
      </w:r>
    </w:p>
    <w:p w14:paraId="63BC1777" w14:textId="77777777" w:rsidR="00C63E33" w:rsidRPr="001D4175" w:rsidRDefault="00C63E33" w:rsidP="00C63E33"/>
    <w:p w14:paraId="41DD2DCF" w14:textId="77777777" w:rsidR="00C63E33" w:rsidRPr="001D4175" w:rsidRDefault="00C63E33" w:rsidP="00C63E33">
      <w:r w:rsidRPr="001D4175">
        <w:t>Dosežen je bil tudi ključni sekundarni opazovani dogodek učinkovitosti; temeljil je na deležu bolnikov, ki so po 52 tednih dosegli trajno remisijo. Primerjali so tocilizumab skupaj s 26-tedenskim zmanjševanjem prednizona ter placebo skupaj z 52-tedenskim zmanjševanjem prednizona (preglednica 4).</w:t>
      </w:r>
    </w:p>
    <w:p w14:paraId="5D334885" w14:textId="77777777" w:rsidR="00C63E33" w:rsidRPr="001D4175" w:rsidRDefault="00C63E33" w:rsidP="00C63E33"/>
    <w:p w14:paraId="13720CDB" w14:textId="5DDAF3F6" w:rsidR="00C63E33" w:rsidRPr="001D4175" w:rsidRDefault="00C63E33" w:rsidP="00C63E33">
      <w:r w:rsidRPr="001D4175">
        <w:t xml:space="preserve">Terapevtski učinek </w:t>
      </w:r>
      <w:r w:rsidR="00EA383A" w:rsidRPr="001D4175">
        <w:t>tocilizumaba</w:t>
      </w:r>
      <w:r w:rsidRPr="001D4175">
        <w:t xml:space="preserve"> je bil statistično značilno superioren placebu, kar zadeva doseganje trajne remisije brez steroidov po 52 tednih uporabe </w:t>
      </w:r>
      <w:r w:rsidR="00EA383A" w:rsidRPr="001D4175">
        <w:t>tocilizumaba</w:t>
      </w:r>
      <w:r w:rsidRPr="001D4175">
        <w:t xml:space="preserve"> skupaj s 26- tedenskim zmanjševanjem prednizona v primerjavi s placebom in skupaj s 26-tedenskim zmanjševanjem prednizona ali placebom skupaj z 52-tedenskim zmanjševanjem prednizona.</w:t>
      </w:r>
    </w:p>
    <w:p w14:paraId="1963EEAD" w14:textId="77777777" w:rsidR="00C63E33" w:rsidRPr="001D4175" w:rsidRDefault="00C63E33" w:rsidP="00C63E33"/>
    <w:p w14:paraId="29C81068" w14:textId="77777777" w:rsidR="00C63E33" w:rsidRPr="001D4175" w:rsidRDefault="00C63E33" w:rsidP="00C63E33">
      <w:r w:rsidRPr="001D4175">
        <w:t>Odstotek bolnikov, ki so po 52 tednih dosegli trajno remisijo, je prikazan v preglednici 4.</w:t>
      </w:r>
    </w:p>
    <w:p w14:paraId="7B2A2A0A" w14:textId="77777777" w:rsidR="00C63E33" w:rsidRPr="001D4175" w:rsidRDefault="00C63E33" w:rsidP="00C63E33"/>
    <w:p w14:paraId="1B9BADAF" w14:textId="77777777" w:rsidR="00C63E33" w:rsidRPr="001D4175" w:rsidRDefault="00C63E33" w:rsidP="00DB1E9A">
      <w:pPr>
        <w:keepNext/>
        <w:rPr>
          <w:i/>
          <w:iCs/>
        </w:rPr>
      </w:pPr>
      <w:r w:rsidRPr="001D4175">
        <w:rPr>
          <w:i/>
          <w:iCs/>
        </w:rPr>
        <w:t>Sekundarni opazovani dogodki</w:t>
      </w:r>
    </w:p>
    <w:p w14:paraId="3E62C35A" w14:textId="655BEA43" w:rsidR="00C63E33" w:rsidRPr="001D4175" w:rsidRDefault="00C63E33" w:rsidP="00C63E33">
      <w:r w:rsidRPr="001D4175">
        <w:t xml:space="preserve">Ocena časa do prvega poslabšanja GCA je pokazala značilno manjše tveganje za poslabšanje v skupini, ki je prejemala </w:t>
      </w:r>
      <w:r w:rsidR="00EA383A" w:rsidRPr="001D4175">
        <w:t>tocilizumab</w:t>
      </w:r>
      <w:r w:rsidRPr="001D4175">
        <w:t xml:space="preserve"> vsak teden, kot v skupinah s placebom in 26- oziroma 52- tedenskim zmanjševanjem prednizona, ter v skupini, ki je prejemala </w:t>
      </w:r>
      <w:r w:rsidR="00EA383A" w:rsidRPr="001D4175">
        <w:t>tocilizumab</w:t>
      </w:r>
      <w:r w:rsidRPr="001D4175">
        <w:t xml:space="preserve"> subkutano vsak drugi teden, kot v skupini s placebom in 26-tedenskim zmanjševanjem prednizona (ob primerjavi na ravni značilnosti 0,01). Subkutana uporaba </w:t>
      </w:r>
      <w:r w:rsidR="00EA383A" w:rsidRPr="001D4175">
        <w:t>tocilizumaba</w:t>
      </w:r>
      <w:r w:rsidRPr="001D4175">
        <w:t xml:space="preserve"> vsak teden je v primerjavi s placebom skupaj s 26-tedenskim prednizonom tudi klinično pomembno zmanjšala tveganje za poslabšanje tako pri bolnikih, ki so bili vključeni v preskušanje s ponovitvijo GCA kot pri tistih z novonastalo boleznijo (preglednica 4).</w:t>
      </w:r>
    </w:p>
    <w:p w14:paraId="6DED370C" w14:textId="77777777" w:rsidR="00C63E33" w:rsidRPr="001D4175" w:rsidRDefault="00C63E33" w:rsidP="00C63E33"/>
    <w:p w14:paraId="4065C204" w14:textId="77777777" w:rsidR="00C63E33" w:rsidRPr="001D4175" w:rsidRDefault="00C63E33" w:rsidP="00DB1E9A">
      <w:pPr>
        <w:keepNext/>
        <w:rPr>
          <w:i/>
          <w:iCs/>
        </w:rPr>
      </w:pPr>
      <w:r w:rsidRPr="001D4175">
        <w:rPr>
          <w:i/>
          <w:iCs/>
        </w:rPr>
        <w:t>Kumulativni odmerek glukokortikoida</w:t>
      </w:r>
    </w:p>
    <w:p w14:paraId="1AD0FAA2" w14:textId="3EC12093" w:rsidR="00C63E33" w:rsidRPr="001D4175" w:rsidRDefault="00C63E33" w:rsidP="00C63E33">
      <w:r w:rsidRPr="001D4175">
        <w:t xml:space="preserve">Kumulativni odmerek prednizona je bil po 52 tednih značilno manjši v obeh skupinah </w:t>
      </w:r>
      <w:r w:rsidR="00EA383A" w:rsidRPr="001D4175">
        <w:t>s tocilizumabom</w:t>
      </w:r>
      <w:r w:rsidRPr="001D4175">
        <w:t xml:space="preserve"> kot v obeh skupinah s placebom (preglednica 4). V ločeni analizi bolnikov, ki so prejeli rešilni prednizon za zdravljenje poslabšanja GCA v prvih 52 tednih, se je kumulativni odmerek prednizona zelo razlikoval. Mediani odmerek za reševanje bolnikov je bil v skupini </w:t>
      </w:r>
      <w:r w:rsidR="00EA383A" w:rsidRPr="001D4175">
        <w:t>s tocilizumabom</w:t>
      </w:r>
      <w:r w:rsidRPr="001D4175">
        <w:t xml:space="preserve"> vsak teden 3129,75 mg in v skupini </w:t>
      </w:r>
      <w:r w:rsidR="00EA383A" w:rsidRPr="001D4175">
        <w:t>s tocilizumabom</w:t>
      </w:r>
      <w:r w:rsidRPr="001D4175">
        <w:t xml:space="preserve"> vsak drugi teden 3847 mg. Oba sta bila bistveno manjša kot v skupini s placebom in 26-tedenskim zmanjševanjem prednizona (4023,5 mg) ali v skupini s placebom in 52-tedenskim zmanjševanjem prednizona (5389,5 mg).</w:t>
      </w:r>
    </w:p>
    <w:p w14:paraId="5E2BD0E5" w14:textId="77777777" w:rsidR="00C63E33" w:rsidRPr="001D4175" w:rsidRDefault="00C63E33" w:rsidP="00C63E33"/>
    <w:p w14:paraId="51F9DC4C" w14:textId="77777777" w:rsidR="00C63E33" w:rsidRPr="001D4175" w:rsidRDefault="00C63E33" w:rsidP="00DB1E9A">
      <w:pPr>
        <w:keepNext/>
        <w:ind w:left="1560" w:hanging="1560"/>
        <w:rPr>
          <w:i/>
          <w:iCs/>
        </w:rPr>
      </w:pPr>
      <w:r w:rsidRPr="001D4175">
        <w:rPr>
          <w:i/>
          <w:iCs/>
        </w:rPr>
        <w:lastRenderedPageBreak/>
        <w:t>Preglednica 4.</w:t>
      </w:r>
      <w:r w:rsidR="00921CFC" w:rsidRPr="001D4175">
        <w:rPr>
          <w:i/>
          <w:iCs/>
        </w:rPr>
        <w:tab/>
      </w:r>
      <w:r w:rsidRPr="001D4175">
        <w:rPr>
          <w:i/>
          <w:iCs/>
        </w:rPr>
        <w:t>Rezultati učinkovitosti v študiji WA28119</w:t>
      </w:r>
    </w:p>
    <w:p w14:paraId="79853A27" w14:textId="77777777" w:rsidR="00C63E33" w:rsidRPr="001D4175" w:rsidRDefault="00C63E33" w:rsidP="00DB1E9A">
      <w:pPr>
        <w:keepNext/>
      </w:pPr>
    </w:p>
    <w:tbl>
      <w:tblPr>
        <w:tblOverlap w:val="never"/>
        <w:tblW w:w="9850" w:type="dxa"/>
        <w:tblLayout w:type="fixed"/>
        <w:tblCellMar>
          <w:top w:w="28" w:type="dxa"/>
          <w:left w:w="28" w:type="dxa"/>
          <w:bottom w:w="28" w:type="dxa"/>
          <w:right w:w="28" w:type="dxa"/>
        </w:tblCellMar>
        <w:tblLook w:val="04A0" w:firstRow="1" w:lastRow="0" w:firstColumn="1" w:lastColumn="0" w:noHBand="0" w:noVBand="1"/>
      </w:tblPr>
      <w:tblGrid>
        <w:gridCol w:w="4531"/>
        <w:gridCol w:w="1287"/>
        <w:gridCol w:w="1302"/>
        <w:gridCol w:w="1302"/>
        <w:gridCol w:w="1428"/>
      </w:tblGrid>
      <w:tr w:rsidR="00BA455B" w:rsidRPr="001D4175" w14:paraId="29F8E22C" w14:textId="77777777" w:rsidTr="008541FC">
        <w:trPr>
          <w:cantSplit/>
          <w:tblHeader/>
        </w:trPr>
        <w:tc>
          <w:tcPr>
            <w:tcW w:w="4531" w:type="dxa"/>
            <w:tcBorders>
              <w:top w:val="single" w:sz="4" w:space="0" w:color="auto"/>
              <w:left w:val="single" w:sz="4" w:space="0" w:color="auto"/>
            </w:tcBorders>
          </w:tcPr>
          <w:p w14:paraId="0714F59D" w14:textId="77777777" w:rsidR="00921CFC" w:rsidRPr="001D4175" w:rsidRDefault="00921CFC" w:rsidP="00DB1E9A">
            <w:pPr>
              <w:keepNext/>
              <w:suppressAutoHyphens/>
              <w:jc w:val="center"/>
              <w:rPr>
                <w:b/>
                <w:bCs/>
                <w:sz w:val="20"/>
                <w:szCs w:val="20"/>
              </w:rPr>
            </w:pPr>
          </w:p>
        </w:tc>
        <w:tc>
          <w:tcPr>
            <w:tcW w:w="1287" w:type="dxa"/>
            <w:tcBorders>
              <w:top w:val="single" w:sz="4" w:space="0" w:color="auto"/>
              <w:left w:val="single" w:sz="4" w:space="0" w:color="auto"/>
            </w:tcBorders>
          </w:tcPr>
          <w:p w14:paraId="4A1F3CDC" w14:textId="77777777" w:rsidR="00921CFC" w:rsidRPr="001D4175" w:rsidRDefault="00921CFC" w:rsidP="00DB1E9A">
            <w:pPr>
              <w:keepNext/>
              <w:jc w:val="center"/>
              <w:rPr>
                <w:b/>
                <w:bCs/>
                <w:sz w:val="20"/>
                <w:szCs w:val="20"/>
              </w:rPr>
            </w:pPr>
            <w:r w:rsidRPr="001D4175">
              <w:rPr>
                <w:b/>
                <w:bCs/>
                <w:sz w:val="20"/>
                <w:szCs w:val="20"/>
              </w:rPr>
              <w:t>Placebo + 26 tednov zmanjševanja prednizona</w:t>
            </w:r>
          </w:p>
          <w:p w14:paraId="2B6E9FEF" w14:textId="77777777" w:rsidR="00921CFC" w:rsidRPr="001D4175" w:rsidRDefault="00921CFC" w:rsidP="00DB1E9A">
            <w:pPr>
              <w:keepNext/>
              <w:suppressAutoHyphens/>
              <w:jc w:val="center"/>
              <w:rPr>
                <w:b/>
                <w:bCs/>
                <w:sz w:val="20"/>
                <w:szCs w:val="20"/>
              </w:rPr>
            </w:pPr>
            <w:r w:rsidRPr="001D4175">
              <w:rPr>
                <w:b/>
                <w:bCs/>
                <w:sz w:val="20"/>
                <w:szCs w:val="20"/>
              </w:rPr>
              <w:t>n = 50</w:t>
            </w:r>
          </w:p>
        </w:tc>
        <w:tc>
          <w:tcPr>
            <w:tcW w:w="1302" w:type="dxa"/>
            <w:tcBorders>
              <w:top w:val="single" w:sz="4" w:space="0" w:color="auto"/>
              <w:left w:val="single" w:sz="4" w:space="0" w:color="auto"/>
            </w:tcBorders>
          </w:tcPr>
          <w:p w14:paraId="4DFA6FC3" w14:textId="77777777" w:rsidR="00921CFC" w:rsidRPr="001D4175" w:rsidRDefault="00921CFC" w:rsidP="00DB1E9A">
            <w:pPr>
              <w:keepNext/>
              <w:jc w:val="center"/>
              <w:rPr>
                <w:b/>
                <w:bCs/>
                <w:sz w:val="20"/>
                <w:szCs w:val="20"/>
              </w:rPr>
            </w:pPr>
            <w:r w:rsidRPr="001D4175">
              <w:rPr>
                <w:b/>
                <w:bCs/>
                <w:sz w:val="20"/>
                <w:szCs w:val="20"/>
              </w:rPr>
              <w:t>Placebo + 52 tednov zmanjševanja prednizona</w:t>
            </w:r>
          </w:p>
          <w:p w14:paraId="1B9E60D0" w14:textId="77777777" w:rsidR="00921CFC" w:rsidRPr="001D4175" w:rsidRDefault="00921CFC" w:rsidP="00DB1E9A">
            <w:pPr>
              <w:keepNext/>
              <w:suppressAutoHyphens/>
              <w:jc w:val="center"/>
              <w:rPr>
                <w:b/>
                <w:bCs/>
                <w:sz w:val="20"/>
                <w:szCs w:val="20"/>
              </w:rPr>
            </w:pPr>
            <w:r w:rsidRPr="001D4175">
              <w:rPr>
                <w:b/>
                <w:bCs/>
                <w:sz w:val="20"/>
                <w:szCs w:val="20"/>
              </w:rPr>
              <w:t>n = 51</w:t>
            </w:r>
          </w:p>
        </w:tc>
        <w:tc>
          <w:tcPr>
            <w:tcW w:w="1302" w:type="dxa"/>
            <w:tcBorders>
              <w:top w:val="single" w:sz="4" w:space="0" w:color="auto"/>
              <w:left w:val="single" w:sz="4" w:space="0" w:color="auto"/>
            </w:tcBorders>
          </w:tcPr>
          <w:p w14:paraId="25F4BE4A" w14:textId="120B88BD" w:rsidR="00921CFC" w:rsidRPr="001D4175" w:rsidRDefault="00EA383A" w:rsidP="00DB1E9A">
            <w:pPr>
              <w:keepNext/>
              <w:jc w:val="center"/>
              <w:rPr>
                <w:b/>
                <w:bCs/>
                <w:sz w:val="20"/>
                <w:szCs w:val="20"/>
              </w:rPr>
            </w:pPr>
            <w:r w:rsidRPr="009C1724">
              <w:rPr>
                <w:b/>
                <w:sz w:val="20"/>
                <w:szCs w:val="20"/>
              </w:rPr>
              <w:t>Tocilizumab</w:t>
            </w:r>
            <w:r w:rsidR="00921CFC" w:rsidRPr="001D4175">
              <w:rPr>
                <w:b/>
                <w:bCs/>
                <w:sz w:val="20"/>
                <w:szCs w:val="20"/>
              </w:rPr>
              <w:t xml:space="preserve"> 162 mg s.c. tedensko + 26 tednov zmanjševanja prednizona</w:t>
            </w:r>
          </w:p>
          <w:p w14:paraId="3934F599" w14:textId="77777777" w:rsidR="00921CFC" w:rsidRPr="001D4175" w:rsidRDefault="00921CFC" w:rsidP="00DB1E9A">
            <w:pPr>
              <w:keepNext/>
              <w:suppressAutoHyphens/>
              <w:jc w:val="center"/>
              <w:rPr>
                <w:b/>
                <w:bCs/>
                <w:sz w:val="20"/>
                <w:szCs w:val="20"/>
              </w:rPr>
            </w:pPr>
            <w:r w:rsidRPr="001D4175">
              <w:rPr>
                <w:b/>
                <w:bCs/>
                <w:sz w:val="20"/>
                <w:szCs w:val="20"/>
              </w:rPr>
              <w:t>n = 100</w:t>
            </w:r>
          </w:p>
        </w:tc>
        <w:tc>
          <w:tcPr>
            <w:tcW w:w="1428" w:type="dxa"/>
            <w:tcBorders>
              <w:top w:val="single" w:sz="4" w:space="0" w:color="auto"/>
              <w:left w:val="single" w:sz="4" w:space="0" w:color="auto"/>
              <w:right w:val="single" w:sz="4" w:space="0" w:color="auto"/>
            </w:tcBorders>
          </w:tcPr>
          <w:p w14:paraId="3FBECAD2" w14:textId="5F896C43" w:rsidR="00921CFC" w:rsidRPr="001D4175" w:rsidRDefault="00EA383A" w:rsidP="00DB1E9A">
            <w:pPr>
              <w:keepNext/>
              <w:jc w:val="center"/>
              <w:rPr>
                <w:b/>
                <w:bCs/>
                <w:sz w:val="20"/>
                <w:szCs w:val="20"/>
              </w:rPr>
            </w:pPr>
            <w:r w:rsidRPr="009C1724">
              <w:rPr>
                <w:b/>
                <w:sz w:val="20"/>
                <w:szCs w:val="20"/>
              </w:rPr>
              <w:t>Tocilizumab</w:t>
            </w:r>
            <w:r w:rsidR="00921CFC" w:rsidRPr="001D4175">
              <w:rPr>
                <w:b/>
                <w:bCs/>
                <w:sz w:val="20"/>
                <w:szCs w:val="20"/>
              </w:rPr>
              <w:t xml:space="preserve"> 162 mg s.c. vsak drugi teden + 26 tednov zmanjševanja prednizona</w:t>
            </w:r>
          </w:p>
          <w:p w14:paraId="1577A4C5" w14:textId="77777777" w:rsidR="00921CFC" w:rsidRPr="001D4175" w:rsidRDefault="00921CFC" w:rsidP="00DB1E9A">
            <w:pPr>
              <w:keepNext/>
              <w:suppressAutoHyphens/>
              <w:jc w:val="center"/>
              <w:rPr>
                <w:b/>
                <w:bCs/>
                <w:sz w:val="20"/>
                <w:szCs w:val="20"/>
              </w:rPr>
            </w:pPr>
            <w:r w:rsidRPr="001D4175">
              <w:rPr>
                <w:b/>
                <w:bCs/>
                <w:sz w:val="20"/>
                <w:szCs w:val="20"/>
              </w:rPr>
              <w:t>n = 49</w:t>
            </w:r>
          </w:p>
        </w:tc>
      </w:tr>
      <w:tr w:rsidR="00921CFC" w:rsidRPr="001D4175" w14:paraId="25544EAE" w14:textId="77777777" w:rsidTr="008541FC">
        <w:trPr>
          <w:cantSplit/>
          <w:tblHeader/>
        </w:trPr>
        <w:tc>
          <w:tcPr>
            <w:tcW w:w="9850" w:type="dxa"/>
            <w:gridSpan w:val="5"/>
            <w:tcBorders>
              <w:top w:val="single" w:sz="4" w:space="0" w:color="auto"/>
              <w:left w:val="single" w:sz="4" w:space="0" w:color="auto"/>
              <w:right w:val="single" w:sz="4" w:space="0" w:color="auto"/>
            </w:tcBorders>
          </w:tcPr>
          <w:p w14:paraId="4C098C33" w14:textId="77777777" w:rsidR="00921CFC" w:rsidRPr="001D4175" w:rsidRDefault="00921CFC" w:rsidP="00921CFC">
            <w:pPr>
              <w:suppressAutoHyphens/>
              <w:rPr>
                <w:b/>
                <w:bCs/>
                <w:sz w:val="20"/>
                <w:szCs w:val="20"/>
              </w:rPr>
            </w:pPr>
            <w:r w:rsidRPr="001D4175">
              <w:rPr>
                <w:b/>
                <w:bCs/>
                <w:sz w:val="20"/>
                <w:szCs w:val="20"/>
              </w:rPr>
              <w:t>Primarni opazovani dogodek</w:t>
            </w:r>
          </w:p>
        </w:tc>
      </w:tr>
      <w:tr w:rsidR="00921CFC" w:rsidRPr="001D4175" w14:paraId="7B005FBB" w14:textId="77777777" w:rsidTr="008541FC">
        <w:trPr>
          <w:cantSplit/>
          <w:tblHeader/>
        </w:trPr>
        <w:tc>
          <w:tcPr>
            <w:tcW w:w="9850" w:type="dxa"/>
            <w:gridSpan w:val="5"/>
            <w:tcBorders>
              <w:top w:val="single" w:sz="4" w:space="0" w:color="auto"/>
              <w:left w:val="single" w:sz="4" w:space="0" w:color="auto"/>
              <w:right w:val="single" w:sz="4" w:space="0" w:color="auto"/>
            </w:tcBorders>
          </w:tcPr>
          <w:p w14:paraId="2E5B2DFF" w14:textId="77777777" w:rsidR="00921CFC" w:rsidRPr="001D4175" w:rsidRDefault="00921CFC" w:rsidP="00921CFC">
            <w:pPr>
              <w:suppressAutoHyphens/>
              <w:rPr>
                <w:sz w:val="20"/>
                <w:szCs w:val="20"/>
              </w:rPr>
            </w:pPr>
            <w:r w:rsidRPr="001D4175">
              <w:rPr>
                <w:sz w:val="20"/>
                <w:szCs w:val="20"/>
              </w:rPr>
              <w:t>****Trajna remisija (skupini s tocilizumabom v primerjavi s placebom + 26)</w:t>
            </w:r>
          </w:p>
        </w:tc>
      </w:tr>
      <w:tr w:rsidR="00BA455B" w:rsidRPr="001D4175" w14:paraId="0868E115" w14:textId="77777777" w:rsidTr="008541FC">
        <w:trPr>
          <w:cantSplit/>
          <w:tblHeader/>
        </w:trPr>
        <w:tc>
          <w:tcPr>
            <w:tcW w:w="4531" w:type="dxa"/>
            <w:tcBorders>
              <w:top w:val="single" w:sz="4" w:space="0" w:color="auto"/>
              <w:left w:val="single" w:sz="4" w:space="0" w:color="auto"/>
            </w:tcBorders>
          </w:tcPr>
          <w:p w14:paraId="58658FCE" w14:textId="77777777" w:rsidR="00921CFC" w:rsidRPr="001D4175" w:rsidRDefault="00921CFC" w:rsidP="00921CFC">
            <w:pPr>
              <w:suppressAutoHyphens/>
              <w:ind w:left="283"/>
              <w:rPr>
                <w:sz w:val="20"/>
                <w:szCs w:val="20"/>
              </w:rPr>
            </w:pPr>
            <w:r w:rsidRPr="001D4175">
              <w:rPr>
                <w:sz w:val="20"/>
                <w:szCs w:val="20"/>
              </w:rPr>
              <w:t>Odzivni bolniki po 52 tednih, n (%)</w:t>
            </w:r>
          </w:p>
        </w:tc>
        <w:tc>
          <w:tcPr>
            <w:tcW w:w="1287" w:type="dxa"/>
            <w:tcBorders>
              <w:top w:val="single" w:sz="4" w:space="0" w:color="auto"/>
              <w:left w:val="single" w:sz="4" w:space="0" w:color="auto"/>
            </w:tcBorders>
          </w:tcPr>
          <w:p w14:paraId="4B4AA9E0" w14:textId="77777777" w:rsidR="00921CFC" w:rsidRPr="001D4175" w:rsidRDefault="00921CFC" w:rsidP="00921CFC">
            <w:pPr>
              <w:suppressAutoHyphens/>
              <w:jc w:val="center"/>
              <w:rPr>
                <w:sz w:val="20"/>
                <w:szCs w:val="20"/>
              </w:rPr>
            </w:pPr>
            <w:r w:rsidRPr="001D4175">
              <w:rPr>
                <w:sz w:val="20"/>
                <w:szCs w:val="20"/>
              </w:rPr>
              <w:t>7 (14 %)</w:t>
            </w:r>
          </w:p>
        </w:tc>
        <w:tc>
          <w:tcPr>
            <w:tcW w:w="1302" w:type="dxa"/>
            <w:tcBorders>
              <w:top w:val="single" w:sz="4" w:space="0" w:color="auto"/>
              <w:left w:val="single" w:sz="4" w:space="0" w:color="auto"/>
            </w:tcBorders>
          </w:tcPr>
          <w:p w14:paraId="0A63E0A0" w14:textId="77777777" w:rsidR="00921CFC" w:rsidRPr="001D4175" w:rsidRDefault="00921CFC" w:rsidP="00921CFC">
            <w:pPr>
              <w:suppressAutoHyphens/>
              <w:jc w:val="center"/>
              <w:rPr>
                <w:sz w:val="20"/>
                <w:szCs w:val="20"/>
              </w:rPr>
            </w:pPr>
            <w:r w:rsidRPr="001D4175">
              <w:rPr>
                <w:sz w:val="20"/>
                <w:szCs w:val="20"/>
              </w:rPr>
              <w:t>9 (17,6 %)</w:t>
            </w:r>
          </w:p>
        </w:tc>
        <w:tc>
          <w:tcPr>
            <w:tcW w:w="1302" w:type="dxa"/>
            <w:tcBorders>
              <w:top w:val="single" w:sz="4" w:space="0" w:color="auto"/>
              <w:left w:val="single" w:sz="4" w:space="0" w:color="auto"/>
            </w:tcBorders>
          </w:tcPr>
          <w:p w14:paraId="34AD2355" w14:textId="77777777" w:rsidR="00921CFC" w:rsidRPr="001D4175" w:rsidRDefault="00921CFC" w:rsidP="00921CFC">
            <w:pPr>
              <w:suppressAutoHyphens/>
              <w:jc w:val="center"/>
              <w:rPr>
                <w:sz w:val="20"/>
                <w:szCs w:val="20"/>
              </w:rPr>
            </w:pPr>
            <w:r w:rsidRPr="001D4175">
              <w:rPr>
                <w:sz w:val="20"/>
                <w:szCs w:val="20"/>
              </w:rPr>
              <w:t>56 (56 %)</w:t>
            </w:r>
          </w:p>
        </w:tc>
        <w:tc>
          <w:tcPr>
            <w:tcW w:w="1428" w:type="dxa"/>
            <w:tcBorders>
              <w:top w:val="single" w:sz="4" w:space="0" w:color="auto"/>
              <w:left w:val="single" w:sz="4" w:space="0" w:color="auto"/>
              <w:right w:val="single" w:sz="4" w:space="0" w:color="auto"/>
            </w:tcBorders>
          </w:tcPr>
          <w:p w14:paraId="7131391C" w14:textId="77777777" w:rsidR="00921CFC" w:rsidRPr="001D4175" w:rsidRDefault="00921CFC" w:rsidP="00921CFC">
            <w:pPr>
              <w:suppressAutoHyphens/>
              <w:jc w:val="center"/>
              <w:rPr>
                <w:sz w:val="20"/>
                <w:szCs w:val="20"/>
              </w:rPr>
            </w:pPr>
            <w:r w:rsidRPr="001D4175">
              <w:rPr>
                <w:sz w:val="20"/>
                <w:szCs w:val="20"/>
              </w:rPr>
              <w:t>26 (53,1 %)</w:t>
            </w:r>
          </w:p>
        </w:tc>
      </w:tr>
      <w:tr w:rsidR="00BA455B" w:rsidRPr="001D4175" w14:paraId="56A28A23" w14:textId="77777777" w:rsidTr="008541FC">
        <w:trPr>
          <w:cantSplit/>
          <w:tblHeader/>
        </w:trPr>
        <w:tc>
          <w:tcPr>
            <w:tcW w:w="4531" w:type="dxa"/>
            <w:tcBorders>
              <w:top w:val="single" w:sz="4" w:space="0" w:color="auto"/>
              <w:left w:val="single" w:sz="4" w:space="0" w:color="auto"/>
            </w:tcBorders>
          </w:tcPr>
          <w:p w14:paraId="3A8FAA7C" w14:textId="77777777" w:rsidR="00921CFC" w:rsidRPr="001D4175" w:rsidRDefault="00921CFC" w:rsidP="00921CFC">
            <w:pPr>
              <w:suppressAutoHyphens/>
              <w:ind w:left="283"/>
              <w:rPr>
                <w:sz w:val="20"/>
                <w:szCs w:val="20"/>
              </w:rPr>
            </w:pPr>
            <w:r w:rsidRPr="001D4175">
              <w:rPr>
                <w:sz w:val="20"/>
                <w:szCs w:val="20"/>
              </w:rPr>
              <w:t>Neprilagojena razlika deležev (99,5-% IZ)</w:t>
            </w:r>
          </w:p>
        </w:tc>
        <w:tc>
          <w:tcPr>
            <w:tcW w:w="1287" w:type="dxa"/>
            <w:tcBorders>
              <w:top w:val="single" w:sz="4" w:space="0" w:color="auto"/>
              <w:left w:val="single" w:sz="4" w:space="0" w:color="auto"/>
            </w:tcBorders>
          </w:tcPr>
          <w:p w14:paraId="348C384E" w14:textId="77777777" w:rsidR="00921CFC" w:rsidRPr="001D4175" w:rsidRDefault="00921CFC" w:rsidP="00921CFC">
            <w:pPr>
              <w:suppressAutoHyphens/>
              <w:jc w:val="center"/>
              <w:rPr>
                <w:sz w:val="20"/>
                <w:szCs w:val="20"/>
              </w:rPr>
            </w:pPr>
            <w:r w:rsidRPr="001D4175">
              <w:rPr>
                <w:sz w:val="20"/>
                <w:szCs w:val="20"/>
              </w:rPr>
              <w:t>NP</w:t>
            </w:r>
          </w:p>
        </w:tc>
        <w:tc>
          <w:tcPr>
            <w:tcW w:w="1302" w:type="dxa"/>
            <w:tcBorders>
              <w:top w:val="single" w:sz="4" w:space="0" w:color="auto"/>
              <w:left w:val="single" w:sz="4" w:space="0" w:color="auto"/>
            </w:tcBorders>
          </w:tcPr>
          <w:p w14:paraId="0258D956" w14:textId="77777777" w:rsidR="00921CFC" w:rsidRPr="001D4175" w:rsidRDefault="00921CFC" w:rsidP="00921CFC">
            <w:pPr>
              <w:suppressAutoHyphens/>
              <w:jc w:val="center"/>
              <w:rPr>
                <w:sz w:val="20"/>
                <w:szCs w:val="20"/>
              </w:rPr>
            </w:pPr>
            <w:r w:rsidRPr="001D4175">
              <w:rPr>
                <w:sz w:val="20"/>
                <w:szCs w:val="20"/>
              </w:rPr>
              <w:t>NP</w:t>
            </w:r>
          </w:p>
        </w:tc>
        <w:tc>
          <w:tcPr>
            <w:tcW w:w="1302" w:type="dxa"/>
            <w:tcBorders>
              <w:top w:val="single" w:sz="4" w:space="0" w:color="auto"/>
              <w:left w:val="single" w:sz="4" w:space="0" w:color="auto"/>
            </w:tcBorders>
          </w:tcPr>
          <w:p w14:paraId="25967948" w14:textId="77777777" w:rsidR="00921CFC" w:rsidRPr="001D4175" w:rsidRDefault="00921CFC" w:rsidP="00921CFC">
            <w:pPr>
              <w:suppressAutoHyphens/>
              <w:jc w:val="center"/>
              <w:rPr>
                <w:sz w:val="20"/>
                <w:szCs w:val="20"/>
              </w:rPr>
            </w:pPr>
            <w:r w:rsidRPr="001D4175">
              <w:rPr>
                <w:sz w:val="20"/>
                <w:szCs w:val="20"/>
              </w:rPr>
              <w:t>42 %*</w:t>
            </w:r>
          </w:p>
          <w:p w14:paraId="18B78C1D" w14:textId="77777777" w:rsidR="00921CFC" w:rsidRPr="001D4175" w:rsidRDefault="00921CFC" w:rsidP="00921CFC">
            <w:pPr>
              <w:suppressAutoHyphens/>
              <w:jc w:val="center"/>
              <w:rPr>
                <w:sz w:val="20"/>
                <w:szCs w:val="20"/>
              </w:rPr>
            </w:pPr>
            <w:r w:rsidRPr="001D4175">
              <w:rPr>
                <w:sz w:val="20"/>
                <w:szCs w:val="20"/>
              </w:rPr>
              <w:t>(18,00; 66,00)</w:t>
            </w:r>
          </w:p>
        </w:tc>
        <w:tc>
          <w:tcPr>
            <w:tcW w:w="1428" w:type="dxa"/>
            <w:tcBorders>
              <w:top w:val="single" w:sz="4" w:space="0" w:color="auto"/>
              <w:left w:val="single" w:sz="4" w:space="0" w:color="auto"/>
              <w:right w:val="single" w:sz="4" w:space="0" w:color="auto"/>
            </w:tcBorders>
          </w:tcPr>
          <w:p w14:paraId="5486ED8E" w14:textId="77777777" w:rsidR="00921CFC" w:rsidRPr="001D4175" w:rsidRDefault="00921CFC" w:rsidP="00921CFC">
            <w:pPr>
              <w:suppressAutoHyphens/>
              <w:jc w:val="center"/>
              <w:rPr>
                <w:sz w:val="20"/>
                <w:szCs w:val="20"/>
              </w:rPr>
            </w:pPr>
            <w:r w:rsidRPr="001D4175">
              <w:rPr>
                <w:sz w:val="20"/>
                <w:szCs w:val="20"/>
              </w:rPr>
              <w:t>39,06 %*</w:t>
            </w:r>
          </w:p>
          <w:p w14:paraId="57544331" w14:textId="77777777" w:rsidR="00921CFC" w:rsidRPr="001D4175" w:rsidRDefault="00921CFC" w:rsidP="00921CFC">
            <w:pPr>
              <w:suppressAutoHyphens/>
              <w:jc w:val="center"/>
              <w:rPr>
                <w:sz w:val="20"/>
                <w:szCs w:val="20"/>
              </w:rPr>
            </w:pPr>
            <w:r w:rsidRPr="001D4175">
              <w:rPr>
                <w:sz w:val="20"/>
                <w:szCs w:val="20"/>
              </w:rPr>
              <w:t>(12,46; 65,66)</w:t>
            </w:r>
          </w:p>
        </w:tc>
      </w:tr>
      <w:tr w:rsidR="00921CFC" w:rsidRPr="001D4175" w14:paraId="1E2F2F75" w14:textId="77777777" w:rsidTr="008541FC">
        <w:trPr>
          <w:cantSplit/>
          <w:tblHeader/>
        </w:trPr>
        <w:tc>
          <w:tcPr>
            <w:tcW w:w="9850" w:type="dxa"/>
            <w:gridSpan w:val="5"/>
            <w:tcBorders>
              <w:top w:val="single" w:sz="4" w:space="0" w:color="auto"/>
              <w:left w:val="single" w:sz="4" w:space="0" w:color="auto"/>
              <w:right w:val="single" w:sz="4" w:space="0" w:color="auto"/>
            </w:tcBorders>
          </w:tcPr>
          <w:p w14:paraId="349A4AAA" w14:textId="77777777" w:rsidR="00921CFC" w:rsidRPr="001D4175" w:rsidRDefault="00921CFC" w:rsidP="00921CFC">
            <w:pPr>
              <w:suppressAutoHyphens/>
              <w:rPr>
                <w:b/>
                <w:bCs/>
                <w:sz w:val="20"/>
                <w:szCs w:val="20"/>
              </w:rPr>
            </w:pPr>
            <w:r w:rsidRPr="001D4175">
              <w:rPr>
                <w:b/>
                <w:bCs/>
                <w:sz w:val="20"/>
                <w:szCs w:val="20"/>
              </w:rPr>
              <w:t>Ključni sekundarni opazovani dogodek</w:t>
            </w:r>
          </w:p>
        </w:tc>
      </w:tr>
      <w:tr w:rsidR="00921CFC" w:rsidRPr="001D4175" w14:paraId="0B10ABF9" w14:textId="77777777" w:rsidTr="008541FC">
        <w:trPr>
          <w:cantSplit/>
          <w:tblHeader/>
        </w:trPr>
        <w:tc>
          <w:tcPr>
            <w:tcW w:w="9850" w:type="dxa"/>
            <w:gridSpan w:val="5"/>
            <w:tcBorders>
              <w:top w:val="single" w:sz="4" w:space="0" w:color="auto"/>
              <w:left w:val="single" w:sz="4" w:space="0" w:color="auto"/>
              <w:right w:val="single" w:sz="4" w:space="0" w:color="auto"/>
            </w:tcBorders>
          </w:tcPr>
          <w:p w14:paraId="133C4ADD" w14:textId="77777777" w:rsidR="00921CFC" w:rsidRPr="001D4175" w:rsidRDefault="00921CFC" w:rsidP="00921CFC">
            <w:pPr>
              <w:suppressAutoHyphens/>
              <w:rPr>
                <w:sz w:val="20"/>
                <w:szCs w:val="20"/>
              </w:rPr>
            </w:pPr>
            <w:r w:rsidRPr="001D4175">
              <w:rPr>
                <w:sz w:val="20"/>
                <w:szCs w:val="20"/>
              </w:rPr>
              <w:t>Trajna remisija (skupini s tocilizumabom v primerjavi s placebom + 52)</w:t>
            </w:r>
          </w:p>
        </w:tc>
      </w:tr>
      <w:tr w:rsidR="00BA455B" w:rsidRPr="001D4175" w14:paraId="1A63F63A" w14:textId="77777777" w:rsidTr="008541FC">
        <w:trPr>
          <w:cantSplit/>
          <w:tblHeader/>
        </w:trPr>
        <w:tc>
          <w:tcPr>
            <w:tcW w:w="4531" w:type="dxa"/>
            <w:tcBorders>
              <w:top w:val="single" w:sz="4" w:space="0" w:color="auto"/>
              <w:left w:val="single" w:sz="4" w:space="0" w:color="auto"/>
            </w:tcBorders>
          </w:tcPr>
          <w:p w14:paraId="19A21EF7" w14:textId="77777777" w:rsidR="00921CFC" w:rsidRPr="001D4175" w:rsidRDefault="00921CFC" w:rsidP="00921CFC">
            <w:pPr>
              <w:suppressAutoHyphens/>
              <w:ind w:left="283"/>
              <w:rPr>
                <w:sz w:val="20"/>
                <w:szCs w:val="20"/>
              </w:rPr>
            </w:pPr>
            <w:r w:rsidRPr="001D4175">
              <w:rPr>
                <w:sz w:val="20"/>
                <w:szCs w:val="20"/>
              </w:rPr>
              <w:t>Odzivni bolniki po 52 tednih, n (%)</w:t>
            </w:r>
          </w:p>
        </w:tc>
        <w:tc>
          <w:tcPr>
            <w:tcW w:w="1287" w:type="dxa"/>
            <w:tcBorders>
              <w:top w:val="single" w:sz="4" w:space="0" w:color="auto"/>
              <w:left w:val="single" w:sz="4" w:space="0" w:color="auto"/>
            </w:tcBorders>
          </w:tcPr>
          <w:p w14:paraId="7B8AA359" w14:textId="77777777" w:rsidR="00921CFC" w:rsidRPr="001D4175" w:rsidRDefault="00921CFC" w:rsidP="00921CFC">
            <w:pPr>
              <w:suppressAutoHyphens/>
              <w:jc w:val="center"/>
              <w:rPr>
                <w:sz w:val="20"/>
                <w:szCs w:val="20"/>
              </w:rPr>
            </w:pPr>
            <w:r w:rsidRPr="001D4175">
              <w:rPr>
                <w:sz w:val="20"/>
                <w:szCs w:val="20"/>
              </w:rPr>
              <w:t>7 (14 %)</w:t>
            </w:r>
          </w:p>
        </w:tc>
        <w:tc>
          <w:tcPr>
            <w:tcW w:w="1302" w:type="dxa"/>
            <w:tcBorders>
              <w:top w:val="single" w:sz="4" w:space="0" w:color="auto"/>
              <w:left w:val="single" w:sz="4" w:space="0" w:color="auto"/>
            </w:tcBorders>
          </w:tcPr>
          <w:p w14:paraId="10A98153" w14:textId="77777777" w:rsidR="00921CFC" w:rsidRPr="001D4175" w:rsidRDefault="00921CFC" w:rsidP="00921CFC">
            <w:pPr>
              <w:suppressAutoHyphens/>
              <w:jc w:val="center"/>
              <w:rPr>
                <w:sz w:val="20"/>
                <w:szCs w:val="20"/>
              </w:rPr>
            </w:pPr>
            <w:r w:rsidRPr="001D4175">
              <w:rPr>
                <w:sz w:val="20"/>
                <w:szCs w:val="20"/>
              </w:rPr>
              <w:t>9 (17,6 %)</w:t>
            </w:r>
          </w:p>
        </w:tc>
        <w:tc>
          <w:tcPr>
            <w:tcW w:w="1302" w:type="dxa"/>
            <w:tcBorders>
              <w:top w:val="single" w:sz="4" w:space="0" w:color="auto"/>
              <w:left w:val="single" w:sz="4" w:space="0" w:color="auto"/>
            </w:tcBorders>
          </w:tcPr>
          <w:p w14:paraId="51D30785" w14:textId="77777777" w:rsidR="00921CFC" w:rsidRPr="001D4175" w:rsidRDefault="00921CFC" w:rsidP="00921CFC">
            <w:pPr>
              <w:suppressAutoHyphens/>
              <w:jc w:val="center"/>
              <w:rPr>
                <w:sz w:val="20"/>
                <w:szCs w:val="20"/>
              </w:rPr>
            </w:pPr>
            <w:r w:rsidRPr="001D4175">
              <w:rPr>
                <w:sz w:val="20"/>
                <w:szCs w:val="20"/>
              </w:rPr>
              <w:t>56 (56 %)</w:t>
            </w:r>
          </w:p>
        </w:tc>
        <w:tc>
          <w:tcPr>
            <w:tcW w:w="1428" w:type="dxa"/>
            <w:tcBorders>
              <w:top w:val="single" w:sz="4" w:space="0" w:color="auto"/>
              <w:left w:val="single" w:sz="4" w:space="0" w:color="auto"/>
              <w:right w:val="single" w:sz="4" w:space="0" w:color="auto"/>
            </w:tcBorders>
          </w:tcPr>
          <w:p w14:paraId="27D46644" w14:textId="77777777" w:rsidR="00921CFC" w:rsidRPr="001D4175" w:rsidRDefault="00921CFC" w:rsidP="00921CFC">
            <w:pPr>
              <w:suppressAutoHyphens/>
              <w:jc w:val="center"/>
              <w:rPr>
                <w:sz w:val="20"/>
                <w:szCs w:val="20"/>
              </w:rPr>
            </w:pPr>
            <w:r w:rsidRPr="001D4175">
              <w:rPr>
                <w:sz w:val="20"/>
                <w:szCs w:val="20"/>
              </w:rPr>
              <w:t>26 (53,1 %)</w:t>
            </w:r>
          </w:p>
        </w:tc>
      </w:tr>
      <w:tr w:rsidR="00BA455B" w:rsidRPr="001D4175" w14:paraId="42D35C70" w14:textId="77777777" w:rsidTr="008541FC">
        <w:trPr>
          <w:cantSplit/>
          <w:tblHeader/>
        </w:trPr>
        <w:tc>
          <w:tcPr>
            <w:tcW w:w="4531" w:type="dxa"/>
            <w:tcBorders>
              <w:top w:val="single" w:sz="4" w:space="0" w:color="auto"/>
              <w:left w:val="single" w:sz="4" w:space="0" w:color="auto"/>
            </w:tcBorders>
          </w:tcPr>
          <w:p w14:paraId="07E9D967" w14:textId="77777777" w:rsidR="00921CFC" w:rsidRPr="001D4175" w:rsidRDefault="00921CFC" w:rsidP="00921CFC">
            <w:pPr>
              <w:suppressAutoHyphens/>
              <w:ind w:left="283"/>
              <w:rPr>
                <w:sz w:val="20"/>
                <w:szCs w:val="20"/>
              </w:rPr>
            </w:pPr>
            <w:r w:rsidRPr="001D4175">
              <w:rPr>
                <w:sz w:val="20"/>
                <w:szCs w:val="20"/>
              </w:rPr>
              <w:t>Neprilagojena razlika v deležih (99,5-% IZ)</w:t>
            </w:r>
          </w:p>
        </w:tc>
        <w:tc>
          <w:tcPr>
            <w:tcW w:w="1287" w:type="dxa"/>
            <w:tcBorders>
              <w:top w:val="single" w:sz="4" w:space="0" w:color="auto"/>
              <w:left w:val="single" w:sz="4" w:space="0" w:color="auto"/>
            </w:tcBorders>
          </w:tcPr>
          <w:p w14:paraId="3145FF17" w14:textId="77777777" w:rsidR="00921CFC" w:rsidRPr="001D4175" w:rsidRDefault="00921CFC" w:rsidP="00921CFC">
            <w:pPr>
              <w:suppressAutoHyphens/>
              <w:jc w:val="center"/>
              <w:rPr>
                <w:sz w:val="20"/>
                <w:szCs w:val="20"/>
              </w:rPr>
            </w:pPr>
            <w:r w:rsidRPr="001D4175">
              <w:rPr>
                <w:sz w:val="20"/>
                <w:szCs w:val="20"/>
              </w:rPr>
              <w:t>NP</w:t>
            </w:r>
          </w:p>
        </w:tc>
        <w:tc>
          <w:tcPr>
            <w:tcW w:w="1302" w:type="dxa"/>
            <w:tcBorders>
              <w:top w:val="single" w:sz="4" w:space="0" w:color="auto"/>
              <w:left w:val="single" w:sz="4" w:space="0" w:color="auto"/>
            </w:tcBorders>
          </w:tcPr>
          <w:p w14:paraId="6557D172" w14:textId="77777777" w:rsidR="00921CFC" w:rsidRPr="001D4175" w:rsidRDefault="00921CFC" w:rsidP="00921CFC">
            <w:pPr>
              <w:suppressAutoHyphens/>
              <w:jc w:val="center"/>
              <w:rPr>
                <w:sz w:val="20"/>
                <w:szCs w:val="20"/>
              </w:rPr>
            </w:pPr>
            <w:r w:rsidRPr="001D4175">
              <w:rPr>
                <w:sz w:val="20"/>
                <w:szCs w:val="20"/>
              </w:rPr>
              <w:t>NP</w:t>
            </w:r>
          </w:p>
        </w:tc>
        <w:tc>
          <w:tcPr>
            <w:tcW w:w="1302" w:type="dxa"/>
            <w:tcBorders>
              <w:top w:val="single" w:sz="4" w:space="0" w:color="auto"/>
              <w:left w:val="single" w:sz="4" w:space="0" w:color="auto"/>
            </w:tcBorders>
          </w:tcPr>
          <w:p w14:paraId="750AF62D" w14:textId="77777777" w:rsidR="00921CFC" w:rsidRPr="001D4175" w:rsidRDefault="00921CFC" w:rsidP="00921CFC">
            <w:pPr>
              <w:suppressAutoHyphens/>
              <w:jc w:val="center"/>
              <w:rPr>
                <w:sz w:val="20"/>
                <w:szCs w:val="20"/>
              </w:rPr>
            </w:pPr>
            <w:r w:rsidRPr="001D4175">
              <w:rPr>
                <w:sz w:val="20"/>
                <w:szCs w:val="20"/>
              </w:rPr>
              <w:t>38,35 %*</w:t>
            </w:r>
          </w:p>
          <w:p w14:paraId="40930E8A" w14:textId="77777777" w:rsidR="00921CFC" w:rsidRPr="001D4175" w:rsidRDefault="00921CFC" w:rsidP="00921CFC">
            <w:pPr>
              <w:suppressAutoHyphens/>
              <w:jc w:val="center"/>
              <w:rPr>
                <w:sz w:val="20"/>
                <w:szCs w:val="20"/>
              </w:rPr>
            </w:pPr>
            <w:r w:rsidRPr="001D4175">
              <w:rPr>
                <w:sz w:val="20"/>
                <w:szCs w:val="20"/>
              </w:rPr>
              <w:t>(17,89; 58,81)</w:t>
            </w:r>
          </w:p>
        </w:tc>
        <w:tc>
          <w:tcPr>
            <w:tcW w:w="1428" w:type="dxa"/>
            <w:tcBorders>
              <w:top w:val="single" w:sz="4" w:space="0" w:color="auto"/>
              <w:left w:val="single" w:sz="4" w:space="0" w:color="auto"/>
              <w:right w:val="single" w:sz="4" w:space="0" w:color="auto"/>
            </w:tcBorders>
          </w:tcPr>
          <w:p w14:paraId="64A19714" w14:textId="77777777" w:rsidR="00921CFC" w:rsidRPr="001D4175" w:rsidRDefault="00921CFC" w:rsidP="00921CFC">
            <w:pPr>
              <w:suppressAutoHyphens/>
              <w:jc w:val="center"/>
              <w:rPr>
                <w:sz w:val="20"/>
                <w:szCs w:val="20"/>
              </w:rPr>
            </w:pPr>
            <w:r w:rsidRPr="001D4175">
              <w:rPr>
                <w:sz w:val="20"/>
                <w:szCs w:val="20"/>
              </w:rPr>
              <w:t>35,41 %**</w:t>
            </w:r>
          </w:p>
          <w:p w14:paraId="262DB707" w14:textId="77777777" w:rsidR="00921CFC" w:rsidRPr="001D4175" w:rsidRDefault="00921CFC" w:rsidP="00921CFC">
            <w:pPr>
              <w:suppressAutoHyphens/>
              <w:jc w:val="center"/>
              <w:rPr>
                <w:sz w:val="20"/>
                <w:szCs w:val="20"/>
              </w:rPr>
            </w:pPr>
            <w:r w:rsidRPr="001D4175">
              <w:rPr>
                <w:sz w:val="20"/>
                <w:szCs w:val="20"/>
              </w:rPr>
              <w:t>(10,41; 60,41)</w:t>
            </w:r>
          </w:p>
        </w:tc>
      </w:tr>
      <w:tr w:rsidR="00921CFC" w:rsidRPr="001D4175" w14:paraId="00A8100A" w14:textId="77777777" w:rsidTr="008541FC">
        <w:trPr>
          <w:cantSplit/>
          <w:tblHeader/>
        </w:trPr>
        <w:tc>
          <w:tcPr>
            <w:tcW w:w="9850" w:type="dxa"/>
            <w:gridSpan w:val="5"/>
            <w:tcBorders>
              <w:top w:val="single" w:sz="4" w:space="0" w:color="auto"/>
              <w:left w:val="single" w:sz="4" w:space="0" w:color="auto"/>
              <w:bottom w:val="single" w:sz="4" w:space="0" w:color="auto"/>
              <w:right w:val="single" w:sz="4" w:space="0" w:color="auto"/>
            </w:tcBorders>
          </w:tcPr>
          <w:p w14:paraId="418E06CF" w14:textId="77777777" w:rsidR="00921CFC" w:rsidRPr="001D4175" w:rsidRDefault="00921CFC" w:rsidP="00921CFC">
            <w:pPr>
              <w:suppressAutoHyphens/>
              <w:rPr>
                <w:b/>
                <w:bCs/>
                <w:sz w:val="20"/>
                <w:szCs w:val="20"/>
              </w:rPr>
            </w:pPr>
            <w:r w:rsidRPr="001D4175">
              <w:rPr>
                <w:b/>
                <w:bCs/>
                <w:sz w:val="20"/>
                <w:szCs w:val="20"/>
              </w:rPr>
              <w:t>Drugi sekundarni opazovani dogodki</w:t>
            </w:r>
          </w:p>
        </w:tc>
      </w:tr>
      <w:tr w:rsidR="00E2447E" w:rsidRPr="001D4175" w14:paraId="290916A0" w14:textId="77777777" w:rsidTr="008541FC">
        <w:trPr>
          <w:cantSplit/>
          <w:tblHeader/>
        </w:trPr>
        <w:tc>
          <w:tcPr>
            <w:tcW w:w="4531" w:type="dxa"/>
            <w:tcBorders>
              <w:top w:val="single" w:sz="4" w:space="0" w:color="auto"/>
              <w:left w:val="single" w:sz="4" w:space="0" w:color="auto"/>
              <w:bottom w:val="single" w:sz="4" w:space="0" w:color="auto"/>
            </w:tcBorders>
          </w:tcPr>
          <w:p w14:paraId="4A7C0522" w14:textId="77777777" w:rsidR="00921CFC" w:rsidRPr="001D4175" w:rsidRDefault="00921CFC" w:rsidP="00921CFC">
            <w:pPr>
              <w:suppressAutoHyphens/>
              <w:rPr>
                <w:sz w:val="20"/>
                <w:szCs w:val="20"/>
              </w:rPr>
            </w:pPr>
            <w:r w:rsidRPr="001D4175">
              <w:rPr>
                <w:sz w:val="20"/>
                <w:szCs w:val="20"/>
              </w:rPr>
              <w:t>Čas do prvega poslabšanja GCA¹ (skupini s tocilizumabom v primerjavi s placebom + 26)</w:t>
            </w:r>
          </w:p>
          <w:p w14:paraId="12DDB75B" w14:textId="77777777" w:rsidR="00A40B64" w:rsidRPr="001D4175" w:rsidRDefault="00A40B64" w:rsidP="00A40B64">
            <w:pPr>
              <w:suppressAutoHyphens/>
              <w:jc w:val="center"/>
              <w:rPr>
                <w:sz w:val="20"/>
                <w:szCs w:val="20"/>
              </w:rPr>
            </w:pPr>
            <w:r w:rsidRPr="001D4175">
              <w:rPr>
                <w:sz w:val="20"/>
                <w:szCs w:val="20"/>
              </w:rPr>
              <w:t>RO (99-% IZ)</w:t>
            </w:r>
          </w:p>
          <w:p w14:paraId="5ECFE05E" w14:textId="77777777" w:rsidR="00A40B64" w:rsidRPr="001D4175" w:rsidRDefault="00A40B64" w:rsidP="00A40B64">
            <w:pPr>
              <w:suppressAutoHyphens/>
              <w:rPr>
                <w:sz w:val="20"/>
                <w:szCs w:val="20"/>
              </w:rPr>
            </w:pPr>
            <w:r w:rsidRPr="001D4175">
              <w:rPr>
                <w:sz w:val="20"/>
                <w:szCs w:val="20"/>
              </w:rPr>
              <w:t>Čas do prvega poslabšanja GCA¹ (skupini s tocilizumabom v primerjavi s placebom + 52)</w:t>
            </w:r>
          </w:p>
          <w:p w14:paraId="67DF6CD5" w14:textId="77777777" w:rsidR="00A40B64" w:rsidRPr="001D4175" w:rsidRDefault="00A40B64" w:rsidP="00A40B64">
            <w:pPr>
              <w:jc w:val="center"/>
              <w:rPr>
                <w:sz w:val="20"/>
                <w:szCs w:val="20"/>
              </w:rPr>
            </w:pPr>
            <w:r w:rsidRPr="001D4175">
              <w:rPr>
                <w:sz w:val="20"/>
                <w:szCs w:val="20"/>
              </w:rPr>
              <w:t>RO (99-% IZ)</w:t>
            </w:r>
          </w:p>
          <w:p w14:paraId="015F1CCC" w14:textId="77777777" w:rsidR="00A40B64" w:rsidRPr="001D4175" w:rsidRDefault="00A40B64" w:rsidP="00A40B64">
            <w:pPr>
              <w:suppressAutoHyphens/>
              <w:rPr>
                <w:sz w:val="20"/>
                <w:szCs w:val="20"/>
              </w:rPr>
            </w:pPr>
            <w:r w:rsidRPr="001D4175">
              <w:rPr>
                <w:sz w:val="20"/>
                <w:szCs w:val="20"/>
              </w:rPr>
              <w:t>Čas do prvega poslabšanja GCA¹ (bolniki z recidivom; skupini s tocilizumabom v primerjavi s placebom + 26) RO (99-% IZ)</w:t>
            </w:r>
          </w:p>
          <w:p w14:paraId="38E0636D" w14:textId="77777777" w:rsidR="00A40B64" w:rsidRPr="001D4175" w:rsidRDefault="00A40B64" w:rsidP="00A40B64">
            <w:pPr>
              <w:suppressAutoHyphens/>
              <w:rPr>
                <w:sz w:val="20"/>
                <w:szCs w:val="20"/>
              </w:rPr>
            </w:pPr>
            <w:r w:rsidRPr="001D4175">
              <w:rPr>
                <w:sz w:val="20"/>
                <w:szCs w:val="20"/>
              </w:rPr>
              <w:t>Čas do prvega poslabšanja GCA¹ (bolniki z recidivom; skupini s tocilizumabom v primerjavi s placebom + 52) RO (99-% IZ)</w:t>
            </w:r>
          </w:p>
          <w:p w14:paraId="1353119C" w14:textId="77777777" w:rsidR="00A40B64" w:rsidRPr="001D4175" w:rsidRDefault="00A40B64" w:rsidP="00A40B64">
            <w:pPr>
              <w:rPr>
                <w:sz w:val="20"/>
                <w:szCs w:val="20"/>
              </w:rPr>
            </w:pPr>
            <w:r w:rsidRPr="001D4175">
              <w:rPr>
                <w:sz w:val="20"/>
                <w:szCs w:val="20"/>
              </w:rPr>
              <w:t>Čas do prvega poslabšanja GCA¹ (bolniki z novonastalo boleznijo; skupini s tocilizumabom v primerjavi s placebom + 26) RO (99-% IZ)</w:t>
            </w:r>
          </w:p>
          <w:p w14:paraId="74D757C6" w14:textId="77777777" w:rsidR="00A40B64" w:rsidRPr="001D4175" w:rsidRDefault="00A40B64" w:rsidP="00A40B64">
            <w:pPr>
              <w:rPr>
                <w:sz w:val="20"/>
                <w:szCs w:val="20"/>
              </w:rPr>
            </w:pPr>
            <w:r w:rsidRPr="001D4175">
              <w:rPr>
                <w:sz w:val="20"/>
                <w:szCs w:val="20"/>
              </w:rPr>
              <w:t>Čas do prvega poslabšanja GCA¹ (bolniki z novonastalo boleznijo; skupini s tocilizumabom v primerjavi s placebom + 52) RO (99-% IZ)</w:t>
            </w:r>
          </w:p>
        </w:tc>
        <w:tc>
          <w:tcPr>
            <w:tcW w:w="1287" w:type="dxa"/>
            <w:tcBorders>
              <w:top w:val="single" w:sz="4" w:space="0" w:color="auto"/>
              <w:left w:val="single" w:sz="4" w:space="0" w:color="auto"/>
              <w:bottom w:val="single" w:sz="4" w:space="0" w:color="auto"/>
            </w:tcBorders>
          </w:tcPr>
          <w:p w14:paraId="044F396D" w14:textId="77777777" w:rsidR="00A40B64" w:rsidRPr="001D4175" w:rsidRDefault="00921CFC" w:rsidP="00A40B64">
            <w:pPr>
              <w:suppressAutoHyphens/>
              <w:jc w:val="center"/>
              <w:rPr>
                <w:sz w:val="20"/>
                <w:szCs w:val="20"/>
              </w:rPr>
            </w:pPr>
            <w:r w:rsidRPr="001D4175">
              <w:rPr>
                <w:sz w:val="20"/>
                <w:szCs w:val="20"/>
              </w:rPr>
              <w:t>NP</w:t>
            </w:r>
          </w:p>
          <w:p w14:paraId="6E5AACB0" w14:textId="77777777" w:rsidR="00A40B64" w:rsidRPr="001D4175" w:rsidRDefault="00A40B64" w:rsidP="00A40B64">
            <w:pPr>
              <w:suppressAutoHyphens/>
              <w:jc w:val="center"/>
              <w:rPr>
                <w:sz w:val="20"/>
                <w:szCs w:val="20"/>
              </w:rPr>
            </w:pPr>
          </w:p>
          <w:p w14:paraId="279FCE94" w14:textId="77777777" w:rsidR="00E2447E" w:rsidRPr="001D4175" w:rsidRDefault="00E2447E" w:rsidP="00A40B64">
            <w:pPr>
              <w:suppressAutoHyphens/>
              <w:jc w:val="center"/>
              <w:rPr>
                <w:sz w:val="20"/>
                <w:szCs w:val="20"/>
              </w:rPr>
            </w:pPr>
          </w:p>
          <w:p w14:paraId="38C4DA4F" w14:textId="77777777" w:rsidR="00A40B64" w:rsidRPr="001D4175" w:rsidRDefault="00A40B64" w:rsidP="00A40B64">
            <w:pPr>
              <w:suppressAutoHyphens/>
              <w:jc w:val="center"/>
              <w:rPr>
                <w:sz w:val="20"/>
                <w:szCs w:val="20"/>
              </w:rPr>
            </w:pPr>
            <w:r w:rsidRPr="001D4175">
              <w:rPr>
                <w:sz w:val="20"/>
                <w:szCs w:val="20"/>
              </w:rPr>
              <w:t>NP</w:t>
            </w:r>
          </w:p>
          <w:p w14:paraId="72F7DAAB" w14:textId="77777777" w:rsidR="00A40B64" w:rsidRPr="001D4175" w:rsidRDefault="00A40B64" w:rsidP="00A40B64">
            <w:pPr>
              <w:suppressAutoHyphens/>
              <w:jc w:val="center"/>
              <w:rPr>
                <w:sz w:val="20"/>
                <w:szCs w:val="20"/>
              </w:rPr>
            </w:pPr>
          </w:p>
          <w:p w14:paraId="298CC763" w14:textId="77777777" w:rsidR="00E2447E" w:rsidRPr="001D4175" w:rsidRDefault="00E2447E" w:rsidP="00A40B64">
            <w:pPr>
              <w:suppressAutoHyphens/>
              <w:jc w:val="center"/>
              <w:rPr>
                <w:sz w:val="20"/>
                <w:szCs w:val="20"/>
              </w:rPr>
            </w:pPr>
          </w:p>
          <w:p w14:paraId="18C9DEC9" w14:textId="77777777" w:rsidR="00A40B64" w:rsidRPr="001D4175" w:rsidRDefault="00A40B64" w:rsidP="00A40B64">
            <w:pPr>
              <w:suppressAutoHyphens/>
              <w:jc w:val="center"/>
              <w:rPr>
                <w:sz w:val="20"/>
                <w:szCs w:val="20"/>
              </w:rPr>
            </w:pPr>
            <w:r w:rsidRPr="001D4175">
              <w:rPr>
                <w:sz w:val="20"/>
                <w:szCs w:val="20"/>
              </w:rPr>
              <w:t>NP</w:t>
            </w:r>
          </w:p>
          <w:p w14:paraId="137472E1" w14:textId="77777777" w:rsidR="00E2447E" w:rsidRPr="001D4175" w:rsidRDefault="00E2447E" w:rsidP="00A40B64">
            <w:pPr>
              <w:suppressAutoHyphens/>
              <w:jc w:val="center"/>
              <w:rPr>
                <w:sz w:val="20"/>
                <w:szCs w:val="20"/>
              </w:rPr>
            </w:pPr>
          </w:p>
          <w:p w14:paraId="7567DB81" w14:textId="77777777" w:rsidR="00E2447E" w:rsidRPr="001D4175" w:rsidRDefault="00E2447E" w:rsidP="00A40B64">
            <w:pPr>
              <w:suppressAutoHyphens/>
              <w:jc w:val="center"/>
              <w:rPr>
                <w:sz w:val="20"/>
                <w:szCs w:val="20"/>
              </w:rPr>
            </w:pPr>
          </w:p>
          <w:p w14:paraId="2C5CE5CA" w14:textId="77777777" w:rsidR="00A40B64" w:rsidRPr="001D4175" w:rsidRDefault="00A40B64" w:rsidP="00A40B64">
            <w:pPr>
              <w:suppressAutoHyphens/>
              <w:jc w:val="center"/>
              <w:rPr>
                <w:sz w:val="20"/>
                <w:szCs w:val="20"/>
              </w:rPr>
            </w:pPr>
            <w:r w:rsidRPr="001D4175">
              <w:rPr>
                <w:sz w:val="20"/>
                <w:szCs w:val="20"/>
              </w:rPr>
              <w:t>NP</w:t>
            </w:r>
          </w:p>
          <w:p w14:paraId="02E84F07" w14:textId="77777777" w:rsidR="00E2447E" w:rsidRPr="001D4175" w:rsidRDefault="00E2447E" w:rsidP="00A40B64">
            <w:pPr>
              <w:suppressAutoHyphens/>
              <w:jc w:val="center"/>
              <w:rPr>
                <w:sz w:val="20"/>
                <w:szCs w:val="20"/>
              </w:rPr>
            </w:pPr>
          </w:p>
          <w:p w14:paraId="252C6E73" w14:textId="77777777" w:rsidR="00E2447E" w:rsidRPr="001D4175" w:rsidRDefault="00E2447E" w:rsidP="00A40B64">
            <w:pPr>
              <w:suppressAutoHyphens/>
              <w:jc w:val="center"/>
              <w:rPr>
                <w:sz w:val="20"/>
                <w:szCs w:val="20"/>
              </w:rPr>
            </w:pPr>
          </w:p>
          <w:p w14:paraId="34960061" w14:textId="77777777" w:rsidR="00A40B64" w:rsidRPr="001D4175" w:rsidRDefault="00A40B64" w:rsidP="00A40B64">
            <w:pPr>
              <w:suppressAutoHyphens/>
              <w:jc w:val="center"/>
              <w:rPr>
                <w:sz w:val="20"/>
                <w:szCs w:val="20"/>
              </w:rPr>
            </w:pPr>
            <w:r w:rsidRPr="001D4175">
              <w:rPr>
                <w:sz w:val="20"/>
                <w:szCs w:val="20"/>
              </w:rPr>
              <w:t>NP</w:t>
            </w:r>
          </w:p>
          <w:p w14:paraId="79996878" w14:textId="77777777" w:rsidR="00E2447E" w:rsidRPr="001D4175" w:rsidRDefault="00E2447E" w:rsidP="00A40B64">
            <w:pPr>
              <w:suppressAutoHyphens/>
              <w:jc w:val="center"/>
              <w:rPr>
                <w:sz w:val="20"/>
                <w:szCs w:val="20"/>
              </w:rPr>
            </w:pPr>
          </w:p>
          <w:p w14:paraId="0D49BEA1" w14:textId="77777777" w:rsidR="00E2447E" w:rsidRPr="001D4175" w:rsidRDefault="00E2447E" w:rsidP="00A40B64">
            <w:pPr>
              <w:suppressAutoHyphens/>
              <w:jc w:val="center"/>
              <w:rPr>
                <w:sz w:val="20"/>
                <w:szCs w:val="20"/>
              </w:rPr>
            </w:pPr>
          </w:p>
          <w:p w14:paraId="6122E3DA" w14:textId="77777777" w:rsidR="00A40B64" w:rsidRPr="001D4175" w:rsidRDefault="00A40B64" w:rsidP="00A40B64">
            <w:pPr>
              <w:suppressAutoHyphens/>
              <w:jc w:val="center"/>
              <w:rPr>
                <w:sz w:val="20"/>
                <w:szCs w:val="20"/>
              </w:rPr>
            </w:pPr>
            <w:r w:rsidRPr="001D4175">
              <w:rPr>
                <w:sz w:val="20"/>
                <w:szCs w:val="20"/>
              </w:rPr>
              <w:t>NP</w:t>
            </w:r>
          </w:p>
        </w:tc>
        <w:tc>
          <w:tcPr>
            <w:tcW w:w="1302" w:type="dxa"/>
            <w:tcBorders>
              <w:top w:val="single" w:sz="4" w:space="0" w:color="auto"/>
              <w:left w:val="single" w:sz="4" w:space="0" w:color="auto"/>
              <w:bottom w:val="single" w:sz="4" w:space="0" w:color="auto"/>
            </w:tcBorders>
          </w:tcPr>
          <w:p w14:paraId="128C1956" w14:textId="77777777" w:rsidR="00A40B64" w:rsidRPr="001D4175" w:rsidRDefault="00921CFC" w:rsidP="00A40B64">
            <w:pPr>
              <w:suppressAutoHyphens/>
              <w:jc w:val="center"/>
              <w:rPr>
                <w:sz w:val="20"/>
                <w:szCs w:val="20"/>
              </w:rPr>
            </w:pPr>
            <w:r w:rsidRPr="001D4175">
              <w:rPr>
                <w:sz w:val="20"/>
                <w:szCs w:val="20"/>
              </w:rPr>
              <w:t>NP</w:t>
            </w:r>
          </w:p>
          <w:p w14:paraId="23B4A461" w14:textId="77777777" w:rsidR="00A40B64" w:rsidRPr="001D4175" w:rsidRDefault="00A40B64" w:rsidP="00A40B64">
            <w:pPr>
              <w:suppressAutoHyphens/>
              <w:jc w:val="center"/>
              <w:rPr>
                <w:sz w:val="20"/>
                <w:szCs w:val="20"/>
              </w:rPr>
            </w:pPr>
          </w:p>
          <w:p w14:paraId="6412D030" w14:textId="77777777" w:rsidR="00E2447E" w:rsidRPr="001D4175" w:rsidRDefault="00E2447E" w:rsidP="00A40B64">
            <w:pPr>
              <w:suppressAutoHyphens/>
              <w:jc w:val="center"/>
              <w:rPr>
                <w:sz w:val="20"/>
                <w:szCs w:val="20"/>
              </w:rPr>
            </w:pPr>
          </w:p>
          <w:p w14:paraId="40C9AF0F" w14:textId="77777777" w:rsidR="00921CFC" w:rsidRPr="001D4175" w:rsidRDefault="00A40B64" w:rsidP="00A40B64">
            <w:pPr>
              <w:suppressAutoHyphens/>
              <w:jc w:val="center"/>
              <w:rPr>
                <w:sz w:val="20"/>
                <w:szCs w:val="20"/>
              </w:rPr>
            </w:pPr>
            <w:r w:rsidRPr="001D4175">
              <w:rPr>
                <w:sz w:val="20"/>
                <w:szCs w:val="20"/>
              </w:rPr>
              <w:t>NP</w:t>
            </w:r>
          </w:p>
          <w:p w14:paraId="144DA253" w14:textId="77777777" w:rsidR="00A40B64" w:rsidRPr="001D4175" w:rsidRDefault="00A40B64" w:rsidP="00A40B64">
            <w:pPr>
              <w:suppressAutoHyphens/>
              <w:jc w:val="center"/>
              <w:rPr>
                <w:sz w:val="20"/>
                <w:szCs w:val="20"/>
              </w:rPr>
            </w:pPr>
          </w:p>
          <w:p w14:paraId="015915C2" w14:textId="77777777" w:rsidR="00E2447E" w:rsidRPr="001D4175" w:rsidRDefault="00E2447E" w:rsidP="00A40B64">
            <w:pPr>
              <w:suppressAutoHyphens/>
              <w:jc w:val="center"/>
              <w:rPr>
                <w:sz w:val="20"/>
                <w:szCs w:val="20"/>
              </w:rPr>
            </w:pPr>
          </w:p>
          <w:p w14:paraId="51A47184" w14:textId="77777777" w:rsidR="00A40B64" w:rsidRPr="001D4175" w:rsidRDefault="00A40B64" w:rsidP="00A40B64">
            <w:pPr>
              <w:suppressAutoHyphens/>
              <w:jc w:val="center"/>
              <w:rPr>
                <w:sz w:val="20"/>
                <w:szCs w:val="20"/>
              </w:rPr>
            </w:pPr>
            <w:r w:rsidRPr="001D4175">
              <w:rPr>
                <w:sz w:val="20"/>
                <w:szCs w:val="20"/>
              </w:rPr>
              <w:t>NP</w:t>
            </w:r>
          </w:p>
          <w:p w14:paraId="2CA3BE15" w14:textId="77777777" w:rsidR="00E2447E" w:rsidRPr="001D4175" w:rsidRDefault="00E2447E" w:rsidP="00A40B64">
            <w:pPr>
              <w:suppressAutoHyphens/>
              <w:jc w:val="center"/>
              <w:rPr>
                <w:sz w:val="20"/>
                <w:szCs w:val="20"/>
              </w:rPr>
            </w:pPr>
          </w:p>
          <w:p w14:paraId="20BFE480" w14:textId="77777777" w:rsidR="00E2447E" w:rsidRPr="001D4175" w:rsidRDefault="00E2447E" w:rsidP="00A40B64">
            <w:pPr>
              <w:suppressAutoHyphens/>
              <w:jc w:val="center"/>
              <w:rPr>
                <w:sz w:val="20"/>
                <w:szCs w:val="20"/>
              </w:rPr>
            </w:pPr>
          </w:p>
          <w:p w14:paraId="7CADD72A" w14:textId="77777777" w:rsidR="00A40B64" w:rsidRPr="001D4175" w:rsidRDefault="00A40B64" w:rsidP="00A40B64">
            <w:pPr>
              <w:suppressAutoHyphens/>
              <w:jc w:val="center"/>
              <w:rPr>
                <w:sz w:val="20"/>
                <w:szCs w:val="20"/>
              </w:rPr>
            </w:pPr>
            <w:r w:rsidRPr="001D4175">
              <w:rPr>
                <w:sz w:val="20"/>
                <w:szCs w:val="20"/>
              </w:rPr>
              <w:t>NP</w:t>
            </w:r>
          </w:p>
          <w:p w14:paraId="34247034" w14:textId="77777777" w:rsidR="00E2447E" w:rsidRPr="001D4175" w:rsidRDefault="00E2447E" w:rsidP="00A40B64">
            <w:pPr>
              <w:suppressAutoHyphens/>
              <w:jc w:val="center"/>
              <w:rPr>
                <w:sz w:val="20"/>
                <w:szCs w:val="20"/>
              </w:rPr>
            </w:pPr>
          </w:p>
          <w:p w14:paraId="74F13DCC" w14:textId="77777777" w:rsidR="00E2447E" w:rsidRPr="001D4175" w:rsidRDefault="00E2447E" w:rsidP="00A40B64">
            <w:pPr>
              <w:suppressAutoHyphens/>
              <w:jc w:val="center"/>
              <w:rPr>
                <w:sz w:val="20"/>
                <w:szCs w:val="20"/>
              </w:rPr>
            </w:pPr>
          </w:p>
          <w:p w14:paraId="65DCC32D" w14:textId="77777777" w:rsidR="00A40B64" w:rsidRPr="001D4175" w:rsidRDefault="00A40B64" w:rsidP="00A40B64">
            <w:pPr>
              <w:suppressAutoHyphens/>
              <w:jc w:val="center"/>
              <w:rPr>
                <w:sz w:val="20"/>
                <w:szCs w:val="20"/>
              </w:rPr>
            </w:pPr>
            <w:r w:rsidRPr="001D4175">
              <w:rPr>
                <w:sz w:val="20"/>
                <w:szCs w:val="20"/>
              </w:rPr>
              <w:t>NP</w:t>
            </w:r>
          </w:p>
          <w:p w14:paraId="61389027" w14:textId="77777777" w:rsidR="00E2447E" w:rsidRPr="001D4175" w:rsidRDefault="00E2447E" w:rsidP="00A40B64">
            <w:pPr>
              <w:suppressAutoHyphens/>
              <w:jc w:val="center"/>
              <w:rPr>
                <w:sz w:val="20"/>
                <w:szCs w:val="20"/>
              </w:rPr>
            </w:pPr>
          </w:p>
          <w:p w14:paraId="51FF1D35" w14:textId="77777777" w:rsidR="00E2447E" w:rsidRPr="001D4175" w:rsidRDefault="00E2447E" w:rsidP="00A40B64">
            <w:pPr>
              <w:suppressAutoHyphens/>
              <w:jc w:val="center"/>
              <w:rPr>
                <w:sz w:val="20"/>
                <w:szCs w:val="20"/>
              </w:rPr>
            </w:pPr>
          </w:p>
          <w:p w14:paraId="43104974" w14:textId="77777777" w:rsidR="00A40B64" w:rsidRPr="001D4175" w:rsidRDefault="00A40B64" w:rsidP="00A40B64">
            <w:pPr>
              <w:suppressAutoHyphens/>
              <w:jc w:val="center"/>
              <w:rPr>
                <w:sz w:val="20"/>
                <w:szCs w:val="20"/>
              </w:rPr>
            </w:pPr>
            <w:r w:rsidRPr="001D4175">
              <w:rPr>
                <w:sz w:val="20"/>
                <w:szCs w:val="20"/>
              </w:rPr>
              <w:t>NP</w:t>
            </w:r>
          </w:p>
        </w:tc>
        <w:tc>
          <w:tcPr>
            <w:tcW w:w="1302" w:type="dxa"/>
            <w:tcBorders>
              <w:top w:val="single" w:sz="4" w:space="0" w:color="auto"/>
              <w:left w:val="single" w:sz="4" w:space="0" w:color="auto"/>
              <w:bottom w:val="single" w:sz="4" w:space="0" w:color="auto"/>
            </w:tcBorders>
          </w:tcPr>
          <w:p w14:paraId="62DEC0C1" w14:textId="77777777" w:rsidR="00921CFC" w:rsidRPr="001D4175" w:rsidRDefault="00921CFC" w:rsidP="00A40B64">
            <w:pPr>
              <w:suppressAutoHyphens/>
              <w:jc w:val="center"/>
              <w:rPr>
                <w:sz w:val="20"/>
                <w:szCs w:val="20"/>
              </w:rPr>
            </w:pPr>
            <w:r w:rsidRPr="001D4175">
              <w:rPr>
                <w:sz w:val="20"/>
                <w:szCs w:val="20"/>
              </w:rPr>
              <w:t>0,23*</w:t>
            </w:r>
          </w:p>
          <w:p w14:paraId="16958F3F" w14:textId="77777777" w:rsidR="00A40B64" w:rsidRPr="001D4175" w:rsidRDefault="00921CFC" w:rsidP="00A40B64">
            <w:pPr>
              <w:suppressAutoHyphens/>
              <w:jc w:val="center"/>
              <w:rPr>
                <w:sz w:val="20"/>
                <w:szCs w:val="20"/>
              </w:rPr>
            </w:pPr>
            <w:r w:rsidRPr="001D4175">
              <w:rPr>
                <w:sz w:val="20"/>
                <w:szCs w:val="20"/>
              </w:rPr>
              <w:t>(0,11; 0,46)</w:t>
            </w:r>
          </w:p>
          <w:p w14:paraId="02A52348" w14:textId="77777777" w:rsidR="00A40B64" w:rsidRPr="001D4175" w:rsidRDefault="00A40B64" w:rsidP="00A40B64">
            <w:pPr>
              <w:suppressAutoHyphens/>
              <w:jc w:val="center"/>
              <w:rPr>
                <w:sz w:val="20"/>
                <w:szCs w:val="20"/>
              </w:rPr>
            </w:pPr>
          </w:p>
          <w:p w14:paraId="144727E6" w14:textId="77777777" w:rsidR="00A40B64" w:rsidRPr="001D4175" w:rsidRDefault="00A40B64" w:rsidP="00A40B64">
            <w:pPr>
              <w:suppressAutoHyphens/>
              <w:jc w:val="center"/>
              <w:rPr>
                <w:sz w:val="20"/>
                <w:szCs w:val="20"/>
              </w:rPr>
            </w:pPr>
            <w:r w:rsidRPr="001D4175">
              <w:rPr>
                <w:sz w:val="20"/>
                <w:szCs w:val="20"/>
              </w:rPr>
              <w:t>0,39**</w:t>
            </w:r>
          </w:p>
          <w:p w14:paraId="08D25284" w14:textId="77777777" w:rsidR="00921CFC" w:rsidRPr="001D4175" w:rsidRDefault="00A40B64" w:rsidP="00A40B64">
            <w:pPr>
              <w:suppressAutoHyphens/>
              <w:jc w:val="center"/>
              <w:rPr>
                <w:sz w:val="20"/>
                <w:szCs w:val="20"/>
              </w:rPr>
            </w:pPr>
            <w:r w:rsidRPr="001D4175">
              <w:rPr>
                <w:sz w:val="20"/>
                <w:szCs w:val="20"/>
              </w:rPr>
              <w:t>(0,18; 0,82)</w:t>
            </w:r>
          </w:p>
          <w:p w14:paraId="07B43FAA" w14:textId="77777777" w:rsidR="00A40B64" w:rsidRPr="001D4175" w:rsidRDefault="00A40B64" w:rsidP="00A40B64">
            <w:pPr>
              <w:suppressAutoHyphens/>
              <w:jc w:val="center"/>
              <w:rPr>
                <w:sz w:val="20"/>
                <w:szCs w:val="20"/>
              </w:rPr>
            </w:pPr>
          </w:p>
          <w:p w14:paraId="28FB0898" w14:textId="77777777" w:rsidR="00A40B64" w:rsidRPr="001D4175" w:rsidRDefault="00A40B64" w:rsidP="00A40B64">
            <w:pPr>
              <w:suppressAutoHyphens/>
              <w:jc w:val="center"/>
              <w:rPr>
                <w:sz w:val="20"/>
                <w:szCs w:val="20"/>
              </w:rPr>
            </w:pPr>
            <w:r w:rsidRPr="001D4175">
              <w:rPr>
                <w:sz w:val="20"/>
                <w:szCs w:val="20"/>
              </w:rPr>
              <w:t>0,23***</w:t>
            </w:r>
          </w:p>
          <w:p w14:paraId="41856CA9" w14:textId="77777777" w:rsidR="00A40B64" w:rsidRPr="001D4175" w:rsidRDefault="00A40B64" w:rsidP="00A40B64">
            <w:pPr>
              <w:suppressAutoHyphens/>
              <w:jc w:val="center"/>
              <w:rPr>
                <w:sz w:val="20"/>
                <w:szCs w:val="20"/>
              </w:rPr>
            </w:pPr>
            <w:r w:rsidRPr="001D4175">
              <w:rPr>
                <w:sz w:val="20"/>
                <w:szCs w:val="20"/>
              </w:rPr>
              <w:t>(0,09; 0,61)</w:t>
            </w:r>
          </w:p>
          <w:p w14:paraId="36A66723" w14:textId="77777777" w:rsidR="00A40B64" w:rsidRPr="001D4175" w:rsidRDefault="00A40B64" w:rsidP="00A40B64">
            <w:pPr>
              <w:suppressAutoHyphens/>
              <w:jc w:val="center"/>
              <w:rPr>
                <w:sz w:val="20"/>
                <w:szCs w:val="20"/>
              </w:rPr>
            </w:pPr>
          </w:p>
          <w:p w14:paraId="28CF7817" w14:textId="77777777" w:rsidR="00A40B64" w:rsidRPr="001D4175" w:rsidRDefault="00A40B64" w:rsidP="00A40B64">
            <w:pPr>
              <w:jc w:val="center"/>
              <w:rPr>
                <w:sz w:val="20"/>
                <w:szCs w:val="20"/>
              </w:rPr>
            </w:pPr>
            <w:r w:rsidRPr="001D4175">
              <w:rPr>
                <w:sz w:val="20"/>
                <w:szCs w:val="20"/>
              </w:rPr>
              <w:t>0,36</w:t>
            </w:r>
          </w:p>
          <w:p w14:paraId="3A3EE40C" w14:textId="77777777" w:rsidR="00A40B64" w:rsidRPr="001D4175" w:rsidRDefault="00A40B64" w:rsidP="00A40B64">
            <w:pPr>
              <w:suppressAutoHyphens/>
              <w:jc w:val="center"/>
              <w:rPr>
                <w:sz w:val="20"/>
                <w:szCs w:val="20"/>
              </w:rPr>
            </w:pPr>
            <w:r w:rsidRPr="001D4175">
              <w:rPr>
                <w:sz w:val="20"/>
                <w:szCs w:val="20"/>
              </w:rPr>
              <w:t>(0,13; 1,00)</w:t>
            </w:r>
          </w:p>
          <w:p w14:paraId="19BF6419" w14:textId="77777777" w:rsidR="00E2447E" w:rsidRPr="001D4175" w:rsidRDefault="00E2447E" w:rsidP="00A40B64">
            <w:pPr>
              <w:suppressAutoHyphens/>
              <w:jc w:val="center"/>
              <w:rPr>
                <w:sz w:val="20"/>
                <w:szCs w:val="20"/>
              </w:rPr>
            </w:pPr>
          </w:p>
          <w:p w14:paraId="5E6FCE59" w14:textId="77777777" w:rsidR="00A40B64" w:rsidRPr="001D4175" w:rsidRDefault="00A40B64" w:rsidP="00A40B64">
            <w:pPr>
              <w:suppressAutoHyphens/>
              <w:jc w:val="center"/>
              <w:rPr>
                <w:sz w:val="20"/>
                <w:szCs w:val="20"/>
              </w:rPr>
            </w:pPr>
            <w:r w:rsidRPr="001D4175">
              <w:rPr>
                <w:sz w:val="20"/>
                <w:szCs w:val="20"/>
              </w:rPr>
              <w:t>0,25***</w:t>
            </w:r>
          </w:p>
          <w:p w14:paraId="024C202D" w14:textId="77777777" w:rsidR="00A40B64" w:rsidRPr="001D4175" w:rsidRDefault="00A40B64" w:rsidP="00A40B64">
            <w:pPr>
              <w:suppressAutoHyphens/>
              <w:jc w:val="center"/>
              <w:rPr>
                <w:sz w:val="20"/>
                <w:szCs w:val="20"/>
              </w:rPr>
            </w:pPr>
            <w:r w:rsidRPr="001D4175">
              <w:rPr>
                <w:sz w:val="20"/>
                <w:szCs w:val="20"/>
              </w:rPr>
              <w:t>(0,09; 0,70)</w:t>
            </w:r>
          </w:p>
          <w:p w14:paraId="3D7B0AC8" w14:textId="77777777" w:rsidR="00E2447E" w:rsidRPr="001D4175" w:rsidRDefault="00E2447E" w:rsidP="00A40B64">
            <w:pPr>
              <w:suppressAutoHyphens/>
              <w:jc w:val="center"/>
              <w:rPr>
                <w:sz w:val="20"/>
                <w:szCs w:val="20"/>
              </w:rPr>
            </w:pPr>
          </w:p>
          <w:p w14:paraId="3459697C" w14:textId="77777777" w:rsidR="00A40B64" w:rsidRPr="001D4175" w:rsidRDefault="00A40B64" w:rsidP="00A40B64">
            <w:pPr>
              <w:suppressAutoHyphens/>
              <w:jc w:val="center"/>
              <w:rPr>
                <w:sz w:val="20"/>
                <w:szCs w:val="20"/>
              </w:rPr>
            </w:pPr>
            <w:r w:rsidRPr="001D4175">
              <w:rPr>
                <w:sz w:val="20"/>
                <w:szCs w:val="20"/>
              </w:rPr>
              <w:t>0,44</w:t>
            </w:r>
          </w:p>
          <w:p w14:paraId="653087D2" w14:textId="77777777" w:rsidR="00A40B64" w:rsidRPr="001D4175" w:rsidRDefault="00A40B64" w:rsidP="00A40B64">
            <w:pPr>
              <w:suppressAutoHyphens/>
              <w:jc w:val="center"/>
              <w:rPr>
                <w:sz w:val="20"/>
                <w:szCs w:val="20"/>
              </w:rPr>
            </w:pPr>
            <w:r w:rsidRPr="001D4175">
              <w:rPr>
                <w:sz w:val="20"/>
                <w:szCs w:val="20"/>
              </w:rPr>
              <w:t>(0,14; 1,32)</w:t>
            </w:r>
          </w:p>
        </w:tc>
        <w:tc>
          <w:tcPr>
            <w:tcW w:w="1428" w:type="dxa"/>
            <w:tcBorders>
              <w:top w:val="single" w:sz="4" w:space="0" w:color="auto"/>
              <w:left w:val="single" w:sz="4" w:space="0" w:color="auto"/>
              <w:bottom w:val="single" w:sz="4" w:space="0" w:color="auto"/>
              <w:right w:val="single" w:sz="4" w:space="0" w:color="auto"/>
            </w:tcBorders>
          </w:tcPr>
          <w:p w14:paraId="11D771F6" w14:textId="77777777" w:rsidR="00921CFC" w:rsidRPr="001D4175" w:rsidRDefault="00921CFC" w:rsidP="00A40B64">
            <w:pPr>
              <w:suppressAutoHyphens/>
              <w:jc w:val="center"/>
              <w:rPr>
                <w:sz w:val="20"/>
                <w:szCs w:val="20"/>
              </w:rPr>
            </w:pPr>
            <w:r w:rsidRPr="001D4175">
              <w:rPr>
                <w:sz w:val="20"/>
                <w:szCs w:val="20"/>
              </w:rPr>
              <w:t>0,28**</w:t>
            </w:r>
          </w:p>
          <w:p w14:paraId="113BA8B6" w14:textId="77777777" w:rsidR="00A40B64" w:rsidRPr="001D4175" w:rsidRDefault="00921CFC" w:rsidP="00A40B64">
            <w:pPr>
              <w:suppressAutoHyphens/>
              <w:jc w:val="center"/>
              <w:rPr>
                <w:sz w:val="20"/>
                <w:szCs w:val="20"/>
              </w:rPr>
            </w:pPr>
            <w:r w:rsidRPr="001D4175">
              <w:rPr>
                <w:sz w:val="20"/>
                <w:szCs w:val="20"/>
              </w:rPr>
              <w:t>(0,12; 0,66)</w:t>
            </w:r>
          </w:p>
          <w:p w14:paraId="38C40664" w14:textId="77777777" w:rsidR="00A40B64" w:rsidRPr="001D4175" w:rsidRDefault="00A40B64" w:rsidP="00A40B64">
            <w:pPr>
              <w:suppressAutoHyphens/>
              <w:jc w:val="center"/>
              <w:rPr>
                <w:sz w:val="20"/>
                <w:szCs w:val="20"/>
              </w:rPr>
            </w:pPr>
          </w:p>
          <w:p w14:paraId="5335ED9D" w14:textId="77777777" w:rsidR="00A40B64" w:rsidRPr="001D4175" w:rsidRDefault="00A40B64" w:rsidP="00A40B64">
            <w:pPr>
              <w:suppressAutoHyphens/>
              <w:jc w:val="center"/>
              <w:rPr>
                <w:sz w:val="20"/>
                <w:szCs w:val="20"/>
              </w:rPr>
            </w:pPr>
            <w:r w:rsidRPr="001D4175">
              <w:rPr>
                <w:sz w:val="20"/>
                <w:szCs w:val="20"/>
              </w:rPr>
              <w:t>0,48</w:t>
            </w:r>
          </w:p>
          <w:p w14:paraId="56E97E38" w14:textId="77777777" w:rsidR="00921CFC" w:rsidRPr="001D4175" w:rsidRDefault="00A40B64" w:rsidP="00A40B64">
            <w:pPr>
              <w:suppressAutoHyphens/>
              <w:jc w:val="center"/>
              <w:rPr>
                <w:sz w:val="20"/>
                <w:szCs w:val="20"/>
              </w:rPr>
            </w:pPr>
            <w:r w:rsidRPr="001D4175">
              <w:rPr>
                <w:sz w:val="20"/>
                <w:szCs w:val="20"/>
              </w:rPr>
              <w:t>(0,20; 1,16)</w:t>
            </w:r>
          </w:p>
          <w:p w14:paraId="569C108B" w14:textId="77777777" w:rsidR="00A40B64" w:rsidRPr="001D4175" w:rsidRDefault="00A40B64" w:rsidP="00A40B64">
            <w:pPr>
              <w:suppressAutoHyphens/>
              <w:jc w:val="center"/>
              <w:rPr>
                <w:sz w:val="20"/>
                <w:szCs w:val="20"/>
              </w:rPr>
            </w:pPr>
          </w:p>
          <w:p w14:paraId="3C339B68" w14:textId="77777777" w:rsidR="00A40B64" w:rsidRPr="001D4175" w:rsidRDefault="00A40B64" w:rsidP="00A40B64">
            <w:pPr>
              <w:jc w:val="center"/>
              <w:rPr>
                <w:sz w:val="20"/>
                <w:szCs w:val="20"/>
              </w:rPr>
            </w:pPr>
            <w:r w:rsidRPr="001D4175">
              <w:rPr>
                <w:sz w:val="20"/>
                <w:szCs w:val="20"/>
              </w:rPr>
              <w:t>0,42</w:t>
            </w:r>
          </w:p>
          <w:p w14:paraId="22DDC8BD" w14:textId="77777777" w:rsidR="00A40B64" w:rsidRPr="001D4175" w:rsidRDefault="00A40B64" w:rsidP="00A40B64">
            <w:pPr>
              <w:jc w:val="center"/>
              <w:rPr>
                <w:sz w:val="20"/>
                <w:szCs w:val="20"/>
              </w:rPr>
            </w:pPr>
            <w:r w:rsidRPr="001D4175">
              <w:rPr>
                <w:sz w:val="20"/>
                <w:szCs w:val="20"/>
              </w:rPr>
              <w:t>(0,14; 1,28)</w:t>
            </w:r>
          </w:p>
          <w:p w14:paraId="316AB9FA" w14:textId="77777777" w:rsidR="00A40B64" w:rsidRPr="001D4175" w:rsidRDefault="00A40B64" w:rsidP="00A40B64">
            <w:pPr>
              <w:jc w:val="center"/>
              <w:rPr>
                <w:sz w:val="20"/>
                <w:szCs w:val="20"/>
              </w:rPr>
            </w:pPr>
          </w:p>
          <w:p w14:paraId="666D71F4" w14:textId="77777777" w:rsidR="00A40B64" w:rsidRPr="001D4175" w:rsidRDefault="00A40B64" w:rsidP="00A40B64">
            <w:pPr>
              <w:jc w:val="center"/>
              <w:rPr>
                <w:sz w:val="20"/>
                <w:szCs w:val="20"/>
              </w:rPr>
            </w:pPr>
            <w:r w:rsidRPr="001D4175">
              <w:rPr>
                <w:sz w:val="20"/>
                <w:szCs w:val="20"/>
              </w:rPr>
              <w:t>0,67</w:t>
            </w:r>
          </w:p>
          <w:p w14:paraId="0FB97815" w14:textId="77777777" w:rsidR="00A40B64" w:rsidRPr="001D4175" w:rsidRDefault="00A40B64" w:rsidP="00A40B64">
            <w:pPr>
              <w:jc w:val="center"/>
              <w:rPr>
                <w:sz w:val="20"/>
                <w:szCs w:val="20"/>
              </w:rPr>
            </w:pPr>
            <w:r w:rsidRPr="001D4175">
              <w:rPr>
                <w:sz w:val="20"/>
                <w:szCs w:val="20"/>
              </w:rPr>
              <w:t>(0,21; 2,10)</w:t>
            </w:r>
          </w:p>
          <w:p w14:paraId="59407A52" w14:textId="77777777" w:rsidR="00E2447E" w:rsidRPr="001D4175" w:rsidRDefault="00E2447E" w:rsidP="00A40B64">
            <w:pPr>
              <w:jc w:val="center"/>
              <w:rPr>
                <w:sz w:val="20"/>
                <w:szCs w:val="20"/>
              </w:rPr>
            </w:pPr>
          </w:p>
          <w:p w14:paraId="19A17A93" w14:textId="77777777" w:rsidR="00A40B64" w:rsidRPr="001D4175" w:rsidRDefault="00A40B64" w:rsidP="00A40B64">
            <w:pPr>
              <w:suppressAutoHyphens/>
              <w:jc w:val="center"/>
              <w:rPr>
                <w:sz w:val="20"/>
                <w:szCs w:val="20"/>
              </w:rPr>
            </w:pPr>
            <w:r w:rsidRPr="001D4175">
              <w:rPr>
                <w:sz w:val="20"/>
                <w:szCs w:val="20"/>
              </w:rPr>
              <w:t>0,20***</w:t>
            </w:r>
          </w:p>
          <w:p w14:paraId="62E82A9F" w14:textId="77777777" w:rsidR="00A40B64" w:rsidRPr="001D4175" w:rsidRDefault="00A40B64" w:rsidP="00A40B64">
            <w:pPr>
              <w:suppressAutoHyphens/>
              <w:jc w:val="center"/>
              <w:rPr>
                <w:sz w:val="20"/>
                <w:szCs w:val="20"/>
              </w:rPr>
            </w:pPr>
            <w:r w:rsidRPr="001D4175">
              <w:rPr>
                <w:sz w:val="20"/>
                <w:szCs w:val="20"/>
              </w:rPr>
              <w:t>(0,05; 0,76)</w:t>
            </w:r>
          </w:p>
          <w:p w14:paraId="7FB81210" w14:textId="77777777" w:rsidR="00E2447E" w:rsidRPr="001D4175" w:rsidRDefault="00E2447E" w:rsidP="00A40B64">
            <w:pPr>
              <w:suppressAutoHyphens/>
              <w:jc w:val="center"/>
              <w:rPr>
                <w:sz w:val="20"/>
                <w:szCs w:val="20"/>
              </w:rPr>
            </w:pPr>
          </w:p>
          <w:p w14:paraId="5399FD20" w14:textId="77777777" w:rsidR="00A40B64" w:rsidRPr="001D4175" w:rsidRDefault="00A40B64" w:rsidP="00A40B64">
            <w:pPr>
              <w:suppressAutoHyphens/>
              <w:jc w:val="center"/>
              <w:rPr>
                <w:sz w:val="20"/>
                <w:szCs w:val="20"/>
              </w:rPr>
            </w:pPr>
            <w:r w:rsidRPr="001D4175">
              <w:rPr>
                <w:sz w:val="20"/>
                <w:szCs w:val="20"/>
              </w:rPr>
              <w:t>0,35</w:t>
            </w:r>
          </w:p>
          <w:p w14:paraId="5590A4A4" w14:textId="77777777" w:rsidR="00A40B64" w:rsidRPr="001D4175" w:rsidRDefault="00A40B64" w:rsidP="00A40B64">
            <w:pPr>
              <w:suppressAutoHyphens/>
              <w:jc w:val="center"/>
              <w:rPr>
                <w:sz w:val="20"/>
                <w:szCs w:val="20"/>
              </w:rPr>
            </w:pPr>
            <w:r w:rsidRPr="001D4175">
              <w:rPr>
                <w:sz w:val="20"/>
                <w:szCs w:val="20"/>
              </w:rPr>
              <w:t>(0,09; 1,42)</w:t>
            </w:r>
          </w:p>
        </w:tc>
      </w:tr>
      <w:tr w:rsidR="00E2447E" w:rsidRPr="001D4175" w14:paraId="2EA5756C" w14:textId="77777777" w:rsidTr="008541FC">
        <w:trPr>
          <w:cantSplit/>
          <w:tblHeader/>
        </w:trPr>
        <w:tc>
          <w:tcPr>
            <w:tcW w:w="4531" w:type="dxa"/>
            <w:tcBorders>
              <w:top w:val="single" w:sz="4" w:space="0" w:color="auto"/>
              <w:left w:val="single" w:sz="4" w:space="0" w:color="auto"/>
              <w:bottom w:val="single" w:sz="4" w:space="0" w:color="auto"/>
            </w:tcBorders>
          </w:tcPr>
          <w:p w14:paraId="5CB5B2F1" w14:textId="77777777" w:rsidR="00A40B64" w:rsidRPr="001D4175" w:rsidRDefault="00A40B64" w:rsidP="00A40B64">
            <w:pPr>
              <w:rPr>
                <w:i/>
                <w:iCs/>
                <w:sz w:val="20"/>
                <w:szCs w:val="20"/>
              </w:rPr>
            </w:pPr>
            <w:r w:rsidRPr="001D4175">
              <w:rPr>
                <w:i/>
                <w:iCs/>
                <w:sz w:val="20"/>
                <w:szCs w:val="20"/>
              </w:rPr>
              <w:t>Kumulativni odmerek glukokortikoida (mg)</w:t>
            </w:r>
          </w:p>
          <w:p w14:paraId="419EB7F2" w14:textId="77777777" w:rsidR="00A40B64" w:rsidRPr="001D4175" w:rsidRDefault="00A40B64" w:rsidP="00A40B64">
            <w:pPr>
              <w:ind w:left="284"/>
              <w:rPr>
                <w:i/>
                <w:iCs/>
                <w:sz w:val="20"/>
                <w:szCs w:val="20"/>
              </w:rPr>
            </w:pPr>
            <w:r w:rsidRPr="001D4175">
              <w:rPr>
                <w:i/>
                <w:iCs/>
                <w:sz w:val="20"/>
                <w:szCs w:val="20"/>
              </w:rPr>
              <w:t>mediana po 52 tednih (skupini s tocilizumabom v primerjavi s placebom + 26</w:t>
            </w:r>
            <w:r w:rsidRPr="001D4175">
              <w:rPr>
                <w:i/>
                <w:iCs/>
                <w:sz w:val="20"/>
                <w:szCs w:val="20"/>
                <w:vertAlign w:val="superscript"/>
              </w:rPr>
              <w:t>2</w:t>
            </w:r>
            <w:r w:rsidRPr="001D4175">
              <w:rPr>
                <w:i/>
                <w:iCs/>
                <w:sz w:val="20"/>
                <w:szCs w:val="20"/>
              </w:rPr>
              <w:t>)</w:t>
            </w:r>
          </w:p>
          <w:p w14:paraId="01038414" w14:textId="77777777" w:rsidR="00921CFC" w:rsidRPr="001D4175" w:rsidRDefault="00A40B64" w:rsidP="00A40B64">
            <w:pPr>
              <w:ind w:left="284"/>
              <w:rPr>
                <w:sz w:val="20"/>
                <w:szCs w:val="20"/>
              </w:rPr>
            </w:pPr>
            <w:r w:rsidRPr="001D4175">
              <w:rPr>
                <w:i/>
                <w:iCs/>
                <w:sz w:val="20"/>
                <w:szCs w:val="20"/>
              </w:rPr>
              <w:t>mediana po 52 tednih (skupini s tocilizumabom v primerjavi s placebom + 52</w:t>
            </w:r>
            <w:r w:rsidRPr="001D4175">
              <w:rPr>
                <w:i/>
                <w:iCs/>
                <w:sz w:val="20"/>
                <w:szCs w:val="20"/>
                <w:vertAlign w:val="superscript"/>
              </w:rPr>
              <w:t>2</w:t>
            </w:r>
            <w:r w:rsidRPr="001D4175">
              <w:rPr>
                <w:i/>
                <w:iCs/>
                <w:sz w:val="20"/>
                <w:szCs w:val="20"/>
              </w:rPr>
              <w:t>)</w:t>
            </w:r>
          </w:p>
        </w:tc>
        <w:tc>
          <w:tcPr>
            <w:tcW w:w="1287" w:type="dxa"/>
            <w:tcBorders>
              <w:top w:val="single" w:sz="4" w:space="0" w:color="auto"/>
              <w:left w:val="single" w:sz="4" w:space="0" w:color="auto"/>
              <w:bottom w:val="single" w:sz="4" w:space="0" w:color="auto"/>
            </w:tcBorders>
          </w:tcPr>
          <w:p w14:paraId="7EEE997A" w14:textId="77777777" w:rsidR="00E2447E" w:rsidRPr="001D4175" w:rsidRDefault="00E2447E" w:rsidP="00A40B64">
            <w:pPr>
              <w:jc w:val="center"/>
              <w:rPr>
                <w:sz w:val="20"/>
                <w:szCs w:val="20"/>
              </w:rPr>
            </w:pPr>
          </w:p>
          <w:p w14:paraId="2282CF97" w14:textId="77777777" w:rsidR="00921CFC" w:rsidRPr="001D4175" w:rsidRDefault="00A40B64" w:rsidP="00A40B64">
            <w:pPr>
              <w:jc w:val="center"/>
              <w:rPr>
                <w:sz w:val="20"/>
                <w:szCs w:val="20"/>
              </w:rPr>
            </w:pPr>
            <w:r w:rsidRPr="001D4175">
              <w:rPr>
                <w:sz w:val="20"/>
                <w:szCs w:val="20"/>
              </w:rPr>
              <w:t>3296,00</w:t>
            </w:r>
          </w:p>
          <w:p w14:paraId="0F629306" w14:textId="77777777" w:rsidR="00E2447E" w:rsidRPr="001D4175" w:rsidRDefault="00E2447E" w:rsidP="00A40B64">
            <w:pPr>
              <w:jc w:val="center"/>
              <w:rPr>
                <w:sz w:val="20"/>
                <w:szCs w:val="20"/>
              </w:rPr>
            </w:pPr>
          </w:p>
          <w:p w14:paraId="53AF0560" w14:textId="77777777" w:rsidR="00A40B64" w:rsidRPr="001D4175" w:rsidRDefault="00A40B64" w:rsidP="00A40B64">
            <w:pPr>
              <w:jc w:val="center"/>
              <w:rPr>
                <w:sz w:val="20"/>
                <w:szCs w:val="20"/>
              </w:rPr>
            </w:pPr>
            <w:r w:rsidRPr="001D4175">
              <w:rPr>
                <w:sz w:val="20"/>
                <w:szCs w:val="20"/>
              </w:rPr>
              <w:t>NP</w:t>
            </w:r>
          </w:p>
        </w:tc>
        <w:tc>
          <w:tcPr>
            <w:tcW w:w="1302" w:type="dxa"/>
            <w:tcBorders>
              <w:top w:val="single" w:sz="4" w:space="0" w:color="auto"/>
              <w:left w:val="single" w:sz="4" w:space="0" w:color="auto"/>
              <w:bottom w:val="single" w:sz="4" w:space="0" w:color="auto"/>
            </w:tcBorders>
          </w:tcPr>
          <w:p w14:paraId="7C6E168D" w14:textId="77777777" w:rsidR="00E2447E" w:rsidRPr="001D4175" w:rsidRDefault="00E2447E" w:rsidP="00A40B64">
            <w:pPr>
              <w:suppressAutoHyphens/>
              <w:jc w:val="center"/>
              <w:rPr>
                <w:sz w:val="20"/>
                <w:szCs w:val="20"/>
              </w:rPr>
            </w:pPr>
          </w:p>
          <w:p w14:paraId="266427E5" w14:textId="77777777" w:rsidR="00921CFC" w:rsidRPr="001D4175" w:rsidRDefault="00A40B64" w:rsidP="00A40B64">
            <w:pPr>
              <w:suppressAutoHyphens/>
              <w:jc w:val="center"/>
              <w:rPr>
                <w:sz w:val="20"/>
                <w:szCs w:val="20"/>
              </w:rPr>
            </w:pPr>
            <w:r w:rsidRPr="001D4175">
              <w:rPr>
                <w:sz w:val="20"/>
                <w:szCs w:val="20"/>
              </w:rPr>
              <w:t>NP</w:t>
            </w:r>
          </w:p>
          <w:p w14:paraId="6B5B3BA7" w14:textId="77777777" w:rsidR="00E2447E" w:rsidRPr="001D4175" w:rsidRDefault="00E2447E" w:rsidP="00A40B64">
            <w:pPr>
              <w:suppressAutoHyphens/>
              <w:jc w:val="center"/>
              <w:rPr>
                <w:sz w:val="20"/>
                <w:szCs w:val="20"/>
              </w:rPr>
            </w:pPr>
          </w:p>
          <w:p w14:paraId="260C701A" w14:textId="77777777" w:rsidR="00A40B64" w:rsidRPr="001D4175" w:rsidRDefault="00A40B64" w:rsidP="00A40B64">
            <w:pPr>
              <w:suppressAutoHyphens/>
              <w:jc w:val="center"/>
              <w:rPr>
                <w:sz w:val="20"/>
                <w:szCs w:val="20"/>
              </w:rPr>
            </w:pPr>
            <w:r w:rsidRPr="001D4175">
              <w:rPr>
                <w:sz w:val="20"/>
                <w:szCs w:val="20"/>
              </w:rPr>
              <w:t>3817,50</w:t>
            </w:r>
          </w:p>
        </w:tc>
        <w:tc>
          <w:tcPr>
            <w:tcW w:w="1302" w:type="dxa"/>
            <w:tcBorders>
              <w:top w:val="single" w:sz="4" w:space="0" w:color="auto"/>
              <w:left w:val="single" w:sz="4" w:space="0" w:color="auto"/>
              <w:bottom w:val="single" w:sz="4" w:space="0" w:color="auto"/>
            </w:tcBorders>
          </w:tcPr>
          <w:p w14:paraId="463567CB" w14:textId="77777777" w:rsidR="00E2447E" w:rsidRPr="001D4175" w:rsidRDefault="00E2447E" w:rsidP="00A40B64">
            <w:pPr>
              <w:suppressAutoHyphens/>
              <w:jc w:val="center"/>
              <w:rPr>
                <w:sz w:val="20"/>
                <w:szCs w:val="20"/>
              </w:rPr>
            </w:pPr>
          </w:p>
          <w:p w14:paraId="09DBA221" w14:textId="77777777" w:rsidR="00921CFC" w:rsidRPr="001D4175" w:rsidRDefault="00A40B64" w:rsidP="00A40B64">
            <w:pPr>
              <w:suppressAutoHyphens/>
              <w:jc w:val="center"/>
              <w:rPr>
                <w:sz w:val="20"/>
                <w:szCs w:val="20"/>
              </w:rPr>
            </w:pPr>
            <w:r w:rsidRPr="001D4175">
              <w:rPr>
                <w:sz w:val="20"/>
                <w:szCs w:val="20"/>
              </w:rPr>
              <w:t>1862,00*</w:t>
            </w:r>
          </w:p>
          <w:p w14:paraId="49E77520" w14:textId="77777777" w:rsidR="00E2447E" w:rsidRPr="001D4175" w:rsidRDefault="00E2447E" w:rsidP="00A40B64">
            <w:pPr>
              <w:suppressAutoHyphens/>
              <w:jc w:val="center"/>
              <w:rPr>
                <w:sz w:val="20"/>
                <w:szCs w:val="20"/>
              </w:rPr>
            </w:pPr>
          </w:p>
          <w:p w14:paraId="4F851BC0" w14:textId="77777777" w:rsidR="00A40B64" w:rsidRPr="001D4175" w:rsidRDefault="00A40B64" w:rsidP="00A40B64">
            <w:pPr>
              <w:suppressAutoHyphens/>
              <w:jc w:val="center"/>
              <w:rPr>
                <w:sz w:val="20"/>
                <w:szCs w:val="20"/>
              </w:rPr>
            </w:pPr>
            <w:r w:rsidRPr="001D4175">
              <w:rPr>
                <w:sz w:val="20"/>
                <w:szCs w:val="20"/>
              </w:rPr>
              <w:t>1862,00*</w:t>
            </w:r>
          </w:p>
        </w:tc>
        <w:tc>
          <w:tcPr>
            <w:tcW w:w="1428" w:type="dxa"/>
            <w:tcBorders>
              <w:top w:val="single" w:sz="4" w:space="0" w:color="auto"/>
              <w:left w:val="single" w:sz="4" w:space="0" w:color="auto"/>
              <w:bottom w:val="single" w:sz="4" w:space="0" w:color="auto"/>
              <w:right w:val="single" w:sz="4" w:space="0" w:color="auto"/>
            </w:tcBorders>
          </w:tcPr>
          <w:p w14:paraId="40866765" w14:textId="77777777" w:rsidR="00E2447E" w:rsidRPr="001D4175" w:rsidRDefault="00E2447E" w:rsidP="00A40B64">
            <w:pPr>
              <w:jc w:val="center"/>
              <w:rPr>
                <w:sz w:val="20"/>
                <w:szCs w:val="20"/>
              </w:rPr>
            </w:pPr>
          </w:p>
          <w:p w14:paraId="7F3974F0" w14:textId="77777777" w:rsidR="00A40B64" w:rsidRPr="001D4175" w:rsidRDefault="00A40B64" w:rsidP="00A40B64">
            <w:pPr>
              <w:jc w:val="center"/>
              <w:rPr>
                <w:sz w:val="20"/>
                <w:szCs w:val="20"/>
              </w:rPr>
            </w:pPr>
            <w:r w:rsidRPr="001D4175">
              <w:rPr>
                <w:sz w:val="20"/>
                <w:szCs w:val="20"/>
              </w:rPr>
              <w:t>1862,00*</w:t>
            </w:r>
          </w:p>
          <w:p w14:paraId="5A4826ED" w14:textId="77777777" w:rsidR="00E2447E" w:rsidRPr="001D4175" w:rsidRDefault="00E2447E" w:rsidP="00A40B64">
            <w:pPr>
              <w:suppressAutoHyphens/>
              <w:jc w:val="center"/>
              <w:rPr>
                <w:sz w:val="20"/>
                <w:szCs w:val="20"/>
              </w:rPr>
            </w:pPr>
          </w:p>
          <w:p w14:paraId="1D0A4929" w14:textId="77777777" w:rsidR="00921CFC" w:rsidRPr="001D4175" w:rsidRDefault="00A40B64" w:rsidP="00A40B64">
            <w:pPr>
              <w:suppressAutoHyphens/>
              <w:jc w:val="center"/>
              <w:rPr>
                <w:sz w:val="20"/>
                <w:szCs w:val="20"/>
              </w:rPr>
            </w:pPr>
            <w:r w:rsidRPr="001D4175">
              <w:rPr>
                <w:sz w:val="20"/>
                <w:szCs w:val="20"/>
              </w:rPr>
              <w:t>1862,00*</w:t>
            </w:r>
          </w:p>
        </w:tc>
      </w:tr>
      <w:tr w:rsidR="00921CFC" w:rsidRPr="001D4175" w14:paraId="56C5C65E" w14:textId="77777777" w:rsidTr="008541FC">
        <w:trPr>
          <w:cantSplit/>
          <w:tblHeader/>
        </w:trPr>
        <w:tc>
          <w:tcPr>
            <w:tcW w:w="9850" w:type="dxa"/>
            <w:gridSpan w:val="5"/>
            <w:tcBorders>
              <w:top w:val="single" w:sz="4" w:space="0" w:color="auto"/>
              <w:left w:val="single" w:sz="4" w:space="0" w:color="auto"/>
              <w:right w:val="single" w:sz="4" w:space="0" w:color="auto"/>
            </w:tcBorders>
          </w:tcPr>
          <w:p w14:paraId="1C968DAC" w14:textId="77777777" w:rsidR="00921CFC" w:rsidRPr="001D4175" w:rsidRDefault="00A40B64" w:rsidP="00AD0074">
            <w:pPr>
              <w:keepNext/>
              <w:suppressAutoHyphens/>
              <w:rPr>
                <w:b/>
                <w:bCs/>
                <w:sz w:val="20"/>
                <w:szCs w:val="20"/>
              </w:rPr>
            </w:pPr>
            <w:r w:rsidRPr="001D4175">
              <w:rPr>
                <w:b/>
                <w:bCs/>
                <w:sz w:val="20"/>
                <w:szCs w:val="20"/>
              </w:rPr>
              <w:t>Eksplorativni opazovani dogodki</w:t>
            </w:r>
          </w:p>
        </w:tc>
      </w:tr>
      <w:tr w:rsidR="00BA455B" w:rsidRPr="001D4175" w14:paraId="3EAA9558" w14:textId="77777777" w:rsidTr="008541FC">
        <w:trPr>
          <w:cantSplit/>
          <w:tblHeader/>
        </w:trPr>
        <w:tc>
          <w:tcPr>
            <w:tcW w:w="4531" w:type="dxa"/>
            <w:tcBorders>
              <w:top w:val="single" w:sz="4" w:space="0" w:color="auto"/>
              <w:left w:val="single" w:sz="4" w:space="0" w:color="auto"/>
              <w:bottom w:val="single" w:sz="4" w:space="0" w:color="auto"/>
            </w:tcBorders>
          </w:tcPr>
          <w:p w14:paraId="7C57D78A" w14:textId="77777777" w:rsidR="00921CFC" w:rsidRPr="001D4175" w:rsidRDefault="00A40B64" w:rsidP="00AD0074">
            <w:pPr>
              <w:keepNext/>
              <w:suppressAutoHyphens/>
              <w:rPr>
                <w:sz w:val="20"/>
                <w:szCs w:val="20"/>
              </w:rPr>
            </w:pPr>
            <w:r w:rsidRPr="001D4175">
              <w:rPr>
                <w:sz w:val="20"/>
                <w:szCs w:val="20"/>
              </w:rPr>
              <w:t>a leto preračunani delež recidivov, 52. teden</w:t>
            </w:r>
            <w:r w:rsidRPr="001D4175">
              <w:rPr>
                <w:sz w:val="20"/>
                <w:szCs w:val="20"/>
                <w:vertAlign w:val="superscript"/>
              </w:rPr>
              <w:t>§</w:t>
            </w:r>
          </w:p>
          <w:p w14:paraId="50F4CFB4" w14:textId="77777777" w:rsidR="00A40B64" w:rsidRPr="001D4175" w:rsidRDefault="00A40B64" w:rsidP="00AD0074">
            <w:pPr>
              <w:keepNext/>
              <w:suppressAutoHyphens/>
              <w:ind w:left="283"/>
              <w:rPr>
                <w:sz w:val="20"/>
                <w:szCs w:val="20"/>
              </w:rPr>
            </w:pPr>
            <w:r w:rsidRPr="001D4175">
              <w:rPr>
                <w:sz w:val="20"/>
                <w:szCs w:val="20"/>
              </w:rPr>
              <w:t>Povprečje (SD - standardni odklon)</w:t>
            </w:r>
          </w:p>
        </w:tc>
        <w:tc>
          <w:tcPr>
            <w:tcW w:w="1287" w:type="dxa"/>
            <w:tcBorders>
              <w:top w:val="single" w:sz="4" w:space="0" w:color="auto"/>
              <w:left w:val="single" w:sz="4" w:space="0" w:color="auto"/>
              <w:bottom w:val="single" w:sz="4" w:space="0" w:color="auto"/>
            </w:tcBorders>
          </w:tcPr>
          <w:p w14:paraId="5AD10EEC" w14:textId="77777777" w:rsidR="00E2447E" w:rsidRPr="001D4175" w:rsidRDefault="00E2447E" w:rsidP="00AD0074">
            <w:pPr>
              <w:keepNext/>
              <w:jc w:val="center"/>
              <w:rPr>
                <w:sz w:val="20"/>
                <w:szCs w:val="20"/>
              </w:rPr>
            </w:pPr>
          </w:p>
          <w:p w14:paraId="2136481B" w14:textId="77777777" w:rsidR="00A40B64" w:rsidRPr="001D4175" w:rsidRDefault="00A40B64" w:rsidP="00AD0074">
            <w:pPr>
              <w:keepNext/>
              <w:jc w:val="center"/>
              <w:rPr>
                <w:sz w:val="20"/>
                <w:szCs w:val="20"/>
              </w:rPr>
            </w:pPr>
            <w:r w:rsidRPr="001D4175">
              <w:rPr>
                <w:sz w:val="20"/>
                <w:szCs w:val="20"/>
              </w:rPr>
              <w:t>1,74</w:t>
            </w:r>
          </w:p>
          <w:p w14:paraId="3A78FB84" w14:textId="77777777" w:rsidR="00921CFC" w:rsidRPr="001D4175" w:rsidRDefault="00A40B64" w:rsidP="00AD0074">
            <w:pPr>
              <w:keepNext/>
              <w:suppressAutoHyphens/>
              <w:jc w:val="center"/>
              <w:rPr>
                <w:sz w:val="20"/>
                <w:szCs w:val="20"/>
              </w:rPr>
            </w:pPr>
            <w:r w:rsidRPr="001D4175">
              <w:rPr>
                <w:sz w:val="20"/>
                <w:szCs w:val="20"/>
              </w:rPr>
              <w:t>(2,18)</w:t>
            </w:r>
          </w:p>
        </w:tc>
        <w:tc>
          <w:tcPr>
            <w:tcW w:w="1302" w:type="dxa"/>
            <w:tcBorders>
              <w:top w:val="single" w:sz="4" w:space="0" w:color="auto"/>
              <w:left w:val="single" w:sz="4" w:space="0" w:color="auto"/>
              <w:bottom w:val="single" w:sz="4" w:space="0" w:color="auto"/>
            </w:tcBorders>
          </w:tcPr>
          <w:p w14:paraId="4E55CA46" w14:textId="77777777" w:rsidR="00E2447E" w:rsidRPr="001D4175" w:rsidRDefault="00E2447E" w:rsidP="00AD0074">
            <w:pPr>
              <w:keepNext/>
              <w:jc w:val="center"/>
              <w:rPr>
                <w:sz w:val="20"/>
                <w:szCs w:val="20"/>
              </w:rPr>
            </w:pPr>
          </w:p>
          <w:p w14:paraId="4C3DB8AB" w14:textId="77777777" w:rsidR="00A40B64" w:rsidRPr="001D4175" w:rsidRDefault="00A40B64" w:rsidP="00AD0074">
            <w:pPr>
              <w:keepNext/>
              <w:jc w:val="center"/>
              <w:rPr>
                <w:sz w:val="20"/>
                <w:szCs w:val="20"/>
              </w:rPr>
            </w:pPr>
            <w:r w:rsidRPr="001D4175">
              <w:rPr>
                <w:sz w:val="20"/>
                <w:szCs w:val="20"/>
              </w:rPr>
              <w:t>1,30</w:t>
            </w:r>
          </w:p>
          <w:p w14:paraId="76E25EC5" w14:textId="77777777" w:rsidR="00921CFC" w:rsidRPr="001D4175" w:rsidRDefault="00A40B64" w:rsidP="00AD0074">
            <w:pPr>
              <w:keepNext/>
              <w:suppressAutoHyphens/>
              <w:jc w:val="center"/>
              <w:rPr>
                <w:sz w:val="20"/>
                <w:szCs w:val="20"/>
              </w:rPr>
            </w:pPr>
            <w:r w:rsidRPr="001D4175">
              <w:rPr>
                <w:sz w:val="20"/>
                <w:szCs w:val="20"/>
              </w:rPr>
              <w:t>(1,84)</w:t>
            </w:r>
          </w:p>
        </w:tc>
        <w:tc>
          <w:tcPr>
            <w:tcW w:w="1302" w:type="dxa"/>
            <w:tcBorders>
              <w:top w:val="single" w:sz="4" w:space="0" w:color="auto"/>
              <w:left w:val="single" w:sz="4" w:space="0" w:color="auto"/>
              <w:bottom w:val="single" w:sz="4" w:space="0" w:color="auto"/>
            </w:tcBorders>
          </w:tcPr>
          <w:p w14:paraId="655AA5EC" w14:textId="77777777" w:rsidR="00E2447E" w:rsidRPr="001D4175" w:rsidRDefault="00E2447E" w:rsidP="00AD0074">
            <w:pPr>
              <w:keepNext/>
              <w:jc w:val="center"/>
              <w:rPr>
                <w:sz w:val="20"/>
                <w:szCs w:val="20"/>
              </w:rPr>
            </w:pPr>
          </w:p>
          <w:p w14:paraId="619C4066" w14:textId="77777777" w:rsidR="00A40B64" w:rsidRPr="001D4175" w:rsidRDefault="00A40B64" w:rsidP="00AD0074">
            <w:pPr>
              <w:keepNext/>
              <w:jc w:val="center"/>
              <w:rPr>
                <w:sz w:val="20"/>
                <w:szCs w:val="20"/>
              </w:rPr>
            </w:pPr>
            <w:r w:rsidRPr="001D4175">
              <w:rPr>
                <w:sz w:val="20"/>
                <w:szCs w:val="20"/>
              </w:rPr>
              <w:t>0,41</w:t>
            </w:r>
          </w:p>
          <w:p w14:paraId="425F77F3" w14:textId="77777777" w:rsidR="00921CFC" w:rsidRPr="001D4175" w:rsidRDefault="00A40B64" w:rsidP="00AD0074">
            <w:pPr>
              <w:keepNext/>
              <w:suppressAutoHyphens/>
              <w:jc w:val="center"/>
              <w:rPr>
                <w:sz w:val="20"/>
                <w:szCs w:val="20"/>
              </w:rPr>
            </w:pPr>
            <w:r w:rsidRPr="001D4175">
              <w:rPr>
                <w:sz w:val="20"/>
                <w:szCs w:val="20"/>
              </w:rPr>
              <w:t>(0,78)</w:t>
            </w:r>
          </w:p>
        </w:tc>
        <w:tc>
          <w:tcPr>
            <w:tcW w:w="1428" w:type="dxa"/>
            <w:tcBorders>
              <w:top w:val="single" w:sz="4" w:space="0" w:color="auto"/>
              <w:left w:val="single" w:sz="4" w:space="0" w:color="auto"/>
              <w:bottom w:val="single" w:sz="4" w:space="0" w:color="auto"/>
              <w:right w:val="single" w:sz="4" w:space="0" w:color="auto"/>
            </w:tcBorders>
          </w:tcPr>
          <w:p w14:paraId="63897885" w14:textId="77777777" w:rsidR="00E2447E" w:rsidRPr="001D4175" w:rsidRDefault="00E2447E" w:rsidP="00AD0074">
            <w:pPr>
              <w:keepNext/>
              <w:jc w:val="center"/>
              <w:rPr>
                <w:sz w:val="20"/>
                <w:szCs w:val="20"/>
              </w:rPr>
            </w:pPr>
          </w:p>
          <w:p w14:paraId="2BE17EF4" w14:textId="77777777" w:rsidR="00A40B64" w:rsidRPr="001D4175" w:rsidRDefault="00A40B64" w:rsidP="00AD0074">
            <w:pPr>
              <w:keepNext/>
              <w:jc w:val="center"/>
              <w:rPr>
                <w:sz w:val="20"/>
                <w:szCs w:val="20"/>
              </w:rPr>
            </w:pPr>
            <w:r w:rsidRPr="001D4175">
              <w:rPr>
                <w:sz w:val="20"/>
                <w:szCs w:val="20"/>
              </w:rPr>
              <w:t>0,67</w:t>
            </w:r>
          </w:p>
          <w:p w14:paraId="04D01B0E" w14:textId="77777777" w:rsidR="00921CFC" w:rsidRPr="001D4175" w:rsidRDefault="00A40B64" w:rsidP="00AD0074">
            <w:pPr>
              <w:keepNext/>
              <w:suppressAutoHyphens/>
              <w:jc w:val="center"/>
              <w:rPr>
                <w:sz w:val="20"/>
                <w:szCs w:val="20"/>
              </w:rPr>
            </w:pPr>
            <w:r w:rsidRPr="001D4175">
              <w:rPr>
                <w:sz w:val="20"/>
                <w:szCs w:val="20"/>
              </w:rPr>
              <w:t>(1,10)</w:t>
            </w:r>
          </w:p>
        </w:tc>
      </w:tr>
    </w:tbl>
    <w:p w14:paraId="31301FB8" w14:textId="77777777" w:rsidR="00C63E33" w:rsidRPr="001D4175" w:rsidRDefault="00C63E33" w:rsidP="00AD0074">
      <w:pPr>
        <w:keepNext/>
        <w:rPr>
          <w:sz w:val="18"/>
          <w:szCs w:val="18"/>
        </w:rPr>
      </w:pPr>
      <w:r w:rsidRPr="001D4175">
        <w:rPr>
          <w:sz w:val="18"/>
          <w:szCs w:val="18"/>
        </w:rPr>
        <w:t>* p &lt; 0,0001</w:t>
      </w:r>
    </w:p>
    <w:p w14:paraId="1E3DAC04" w14:textId="77777777" w:rsidR="00C63E33" w:rsidRPr="001D4175" w:rsidRDefault="00C63E33" w:rsidP="00AD0074">
      <w:pPr>
        <w:keepNext/>
        <w:rPr>
          <w:sz w:val="18"/>
          <w:szCs w:val="18"/>
        </w:rPr>
      </w:pPr>
      <w:r w:rsidRPr="001D4175">
        <w:rPr>
          <w:sz w:val="18"/>
          <w:szCs w:val="18"/>
        </w:rPr>
        <w:t>** p &lt; 0,005 (meja pomembnosti za primarno in ključno sekundarno testiranje superiornosti)</w:t>
      </w:r>
    </w:p>
    <w:p w14:paraId="3EFCC495" w14:textId="77777777" w:rsidR="00C63E33" w:rsidRPr="001D4175" w:rsidRDefault="00C63E33" w:rsidP="00C63E33">
      <w:pPr>
        <w:rPr>
          <w:sz w:val="18"/>
          <w:szCs w:val="18"/>
        </w:rPr>
      </w:pPr>
      <w:r w:rsidRPr="001D4175">
        <w:rPr>
          <w:sz w:val="18"/>
          <w:szCs w:val="18"/>
        </w:rPr>
        <w:t>***Opisna vrednost p &lt; 0,005</w:t>
      </w:r>
    </w:p>
    <w:p w14:paraId="020E6BA3" w14:textId="77777777" w:rsidR="00C63E33" w:rsidRPr="001D4175" w:rsidRDefault="00C63E33" w:rsidP="00A40B64">
      <w:pPr>
        <w:rPr>
          <w:sz w:val="18"/>
          <w:szCs w:val="18"/>
        </w:rPr>
      </w:pPr>
      <w:r w:rsidRPr="001D4175">
        <w:rPr>
          <w:sz w:val="18"/>
          <w:szCs w:val="18"/>
        </w:rPr>
        <w:t>****Poslabšanje: ponoven pojav znakov ali simptomov GCA in/ali hitrost sedimentacije eritrocitov ≥ 30 mm/h - potreba po</w:t>
      </w:r>
      <w:r w:rsidR="00A40B64" w:rsidRPr="001D4175">
        <w:rPr>
          <w:sz w:val="18"/>
          <w:szCs w:val="18"/>
        </w:rPr>
        <w:t xml:space="preserve"> </w:t>
      </w:r>
      <w:r w:rsidRPr="001D4175">
        <w:rPr>
          <w:sz w:val="18"/>
          <w:szCs w:val="18"/>
        </w:rPr>
        <w:t>povečanju odmerka prednizona</w:t>
      </w:r>
    </w:p>
    <w:p w14:paraId="7E440814" w14:textId="77777777" w:rsidR="00C63E33" w:rsidRPr="001D4175" w:rsidRDefault="00C63E33" w:rsidP="00C63E33">
      <w:pPr>
        <w:rPr>
          <w:sz w:val="18"/>
          <w:szCs w:val="18"/>
        </w:rPr>
      </w:pPr>
      <w:r w:rsidRPr="001D4175">
        <w:rPr>
          <w:sz w:val="18"/>
          <w:szCs w:val="18"/>
        </w:rPr>
        <w:t>Remisija: odsotnost poslabšanja in normalizacija CRP</w:t>
      </w:r>
    </w:p>
    <w:p w14:paraId="12F6EC7E" w14:textId="77777777" w:rsidR="00C63E33" w:rsidRPr="001D4175" w:rsidRDefault="00C63E33" w:rsidP="00C63E33">
      <w:pPr>
        <w:rPr>
          <w:sz w:val="18"/>
          <w:szCs w:val="18"/>
        </w:rPr>
      </w:pPr>
      <w:r w:rsidRPr="001D4175">
        <w:rPr>
          <w:sz w:val="18"/>
          <w:szCs w:val="18"/>
        </w:rPr>
        <w:t>Trajna remisija: remisija od 12. do 52. tedna - Bolniki morajo upoštevati s protokolom predvideno zmanjševanje prednizona</w:t>
      </w:r>
    </w:p>
    <w:p w14:paraId="25DB66AE" w14:textId="77777777" w:rsidR="00C63E33" w:rsidRPr="001D4175" w:rsidRDefault="00AD0074" w:rsidP="00C63E33">
      <w:pPr>
        <w:rPr>
          <w:sz w:val="18"/>
          <w:szCs w:val="18"/>
        </w:rPr>
      </w:pPr>
      <w:r w:rsidRPr="001D4175">
        <w:rPr>
          <w:sz w:val="18"/>
          <w:szCs w:val="18"/>
          <w:vertAlign w:val="superscript"/>
        </w:rPr>
        <w:t>1</w:t>
      </w:r>
      <w:r w:rsidRPr="001D4175">
        <w:rPr>
          <w:sz w:val="18"/>
          <w:szCs w:val="18"/>
        </w:rPr>
        <w:t xml:space="preserve"> </w:t>
      </w:r>
      <w:r w:rsidR="00C63E33" w:rsidRPr="001D4175">
        <w:rPr>
          <w:sz w:val="18"/>
          <w:szCs w:val="18"/>
        </w:rPr>
        <w:t>Analiza časa (v dnevih) od klinične remisije do prvega poslabšanja bolezni.</w:t>
      </w:r>
    </w:p>
    <w:p w14:paraId="6CFEF0EF" w14:textId="77777777" w:rsidR="00C63E33" w:rsidRPr="001D4175" w:rsidRDefault="00C63E33" w:rsidP="00AD0074">
      <w:pPr>
        <w:rPr>
          <w:sz w:val="18"/>
          <w:szCs w:val="18"/>
        </w:rPr>
      </w:pPr>
      <w:r w:rsidRPr="001D4175">
        <w:rPr>
          <w:sz w:val="18"/>
          <w:szCs w:val="18"/>
          <w:vertAlign w:val="superscript"/>
        </w:rPr>
        <w:t>2</w:t>
      </w:r>
      <w:r w:rsidRPr="001D4175">
        <w:rPr>
          <w:sz w:val="18"/>
          <w:szCs w:val="18"/>
        </w:rPr>
        <w:t xml:space="preserve"> Vrednosti p so bile določene z uporabo Van Elternove analize za neparametrične podatke.</w:t>
      </w:r>
    </w:p>
    <w:p w14:paraId="0B6DE4DB" w14:textId="77777777" w:rsidR="00C63E33" w:rsidRPr="001D4175" w:rsidRDefault="00C63E33" w:rsidP="00AD0074">
      <w:pPr>
        <w:rPr>
          <w:sz w:val="18"/>
          <w:szCs w:val="18"/>
        </w:rPr>
      </w:pPr>
      <w:r w:rsidRPr="001D4175">
        <w:rPr>
          <w:sz w:val="18"/>
          <w:szCs w:val="18"/>
          <w:vertAlign w:val="superscript"/>
        </w:rPr>
        <w:t>§</w:t>
      </w:r>
      <w:r w:rsidRPr="001D4175">
        <w:rPr>
          <w:sz w:val="18"/>
          <w:szCs w:val="18"/>
        </w:rPr>
        <w:t xml:space="preserve"> Statistična analiza ni bila izvedena.</w:t>
      </w:r>
    </w:p>
    <w:p w14:paraId="11F16BEB" w14:textId="77777777" w:rsidR="00C63E33" w:rsidRPr="001D4175" w:rsidRDefault="00C63E33" w:rsidP="00AD0074">
      <w:pPr>
        <w:keepNext/>
        <w:rPr>
          <w:sz w:val="18"/>
          <w:szCs w:val="18"/>
        </w:rPr>
      </w:pPr>
      <w:r w:rsidRPr="001D4175">
        <w:rPr>
          <w:sz w:val="18"/>
          <w:szCs w:val="18"/>
        </w:rPr>
        <w:t>NP = ne pride v poštev</w:t>
      </w:r>
    </w:p>
    <w:p w14:paraId="75C5DF59" w14:textId="77777777" w:rsidR="00AD0074" w:rsidRPr="001D4175" w:rsidRDefault="00C63E33" w:rsidP="00AD0074">
      <w:pPr>
        <w:keepNext/>
        <w:rPr>
          <w:sz w:val="18"/>
          <w:szCs w:val="18"/>
        </w:rPr>
      </w:pPr>
      <w:r w:rsidRPr="001D4175">
        <w:rPr>
          <w:sz w:val="18"/>
          <w:szCs w:val="18"/>
        </w:rPr>
        <w:t>RO = razmerje ogroženosti</w:t>
      </w:r>
    </w:p>
    <w:p w14:paraId="43165663" w14:textId="77777777" w:rsidR="00C63E33" w:rsidRPr="001D4175" w:rsidRDefault="00C63E33" w:rsidP="00C63E33">
      <w:pPr>
        <w:rPr>
          <w:sz w:val="18"/>
          <w:szCs w:val="18"/>
        </w:rPr>
      </w:pPr>
      <w:r w:rsidRPr="001D4175">
        <w:rPr>
          <w:sz w:val="18"/>
          <w:szCs w:val="18"/>
        </w:rPr>
        <w:t>IZ = interval zaupanja</w:t>
      </w:r>
    </w:p>
    <w:p w14:paraId="4AFCF3F3" w14:textId="77777777" w:rsidR="00C63E33" w:rsidRPr="001D4175" w:rsidRDefault="00C63E33" w:rsidP="00C63E33"/>
    <w:p w14:paraId="65277EE7" w14:textId="77777777" w:rsidR="00C63E33" w:rsidRPr="001D4175" w:rsidRDefault="00C63E33" w:rsidP="00AD0074">
      <w:pPr>
        <w:keepNext/>
        <w:rPr>
          <w:i/>
          <w:iCs/>
        </w:rPr>
      </w:pPr>
      <w:r w:rsidRPr="001D4175">
        <w:rPr>
          <w:i/>
          <w:iCs/>
        </w:rPr>
        <w:t>Izidi kakovosti življenja</w:t>
      </w:r>
    </w:p>
    <w:p w14:paraId="373C44A7" w14:textId="77777777" w:rsidR="00C63E33" w:rsidRPr="001D4175" w:rsidRDefault="00C63E33" w:rsidP="00AD0074">
      <w:pPr>
        <w:keepNext/>
      </w:pPr>
    </w:p>
    <w:p w14:paraId="1E228141" w14:textId="40E375CD" w:rsidR="00C63E33" w:rsidRPr="001D4175" w:rsidRDefault="00C63E33" w:rsidP="008541FC">
      <w:r w:rsidRPr="001D4175">
        <w:t xml:space="preserve">V študiji WA28119 so rezultate SF-36 razdelili na celokupni oceni telesne in duševne komponente (PCS [telesna] in MCS [duševna]). Povprečna sprememba PCS od izhodišča do 52. tedna je bila večja (tj. kaže večje izboljšanje) v skupinah </w:t>
      </w:r>
      <w:r w:rsidR="00EA383A" w:rsidRPr="001D4175">
        <w:t>s tocilizumabom</w:t>
      </w:r>
      <w:r w:rsidRPr="001D4175">
        <w:t xml:space="preserve"> vsak teden in vsak drugi teden [4,10 v prvi, 2,76 v drugi] kot v skupinah s placebom [placebo + 26 tednov -0,28, placebo + 52 tednov -1,49], vendar je bila statistično značilna le razlika med skupino </w:t>
      </w:r>
      <w:r w:rsidR="00EA383A" w:rsidRPr="001D4175">
        <w:t>s tocilizumabom</w:t>
      </w:r>
      <w:r w:rsidRPr="001D4175">
        <w:t xml:space="preserve"> vsak teden v kombinaciji s 26-tedenskim zmanjševanjem prednizona in skupino s placebom v kombinaciji z 52- tedenskim zmanjševanjem prednizona (5,59; 99-% IZ: 8,6, 10,32; p</w:t>
      </w:r>
      <w:r w:rsidR="008541FC">
        <w:t> </w:t>
      </w:r>
      <w:r w:rsidRPr="001D4175">
        <w:t>=</w:t>
      </w:r>
      <w:r w:rsidR="008541FC">
        <w:t> </w:t>
      </w:r>
      <w:r w:rsidRPr="001D4175">
        <w:t xml:space="preserve">0,0024). Povprečna sprememba MCS od izhodišča do 52. tedna je bila tako </w:t>
      </w:r>
      <w:r w:rsidR="00EA383A" w:rsidRPr="001D4175">
        <w:t>s tocilizumabom</w:t>
      </w:r>
      <w:r w:rsidRPr="001D4175">
        <w:t xml:space="preserve"> vsak teden [7,28] kot vsaka dva tedna [6,12] večja kakor s placebom v kombinaciji z 52-tedenskim zmanjševanjem prednizona [2,84] (vendar razliki nista bili statistično značilni [p = 0,0252 za vsak teden, p = 0,1468 za vsaka dva tedna]) ter podobna kot s placebom v kombinaciji s 26-tedenskim zmanjševanjem prednizona [6,67].</w:t>
      </w:r>
    </w:p>
    <w:p w14:paraId="2CC55223" w14:textId="77777777" w:rsidR="00C63E33" w:rsidRPr="001D4175" w:rsidRDefault="00C63E33" w:rsidP="00C63E33"/>
    <w:p w14:paraId="28ECD30C" w14:textId="1556BEC8" w:rsidR="00C63E33" w:rsidRPr="001D4175" w:rsidRDefault="00C63E33" w:rsidP="001679A6">
      <w:r w:rsidRPr="001D4175">
        <w:t>Bolnikovo celotno oceno aktivnosti bolezni so ocenili s pomočjo vizualne analogne lestvice</w:t>
      </w:r>
      <w:r w:rsidR="001679A6" w:rsidRPr="001D4175">
        <w:t xml:space="preserve"> </w:t>
      </w:r>
      <w:r w:rsidRPr="001D4175">
        <w:t xml:space="preserve">(VAS - Visual Analogue Scale) od 0 do 100 mm. Povprečna sprememba bolnikove celotne ocene po VAS od izhodišča do 52. tedna je bila manjša (tj. kaže večje izboljšanje) v skupinah </w:t>
      </w:r>
      <w:r w:rsidR="00EA383A" w:rsidRPr="001D4175">
        <w:t>s tocilizumabom</w:t>
      </w:r>
      <w:r w:rsidRPr="001D4175">
        <w:t xml:space="preserve"> vsak teden in vsak drugi teden [-19,0 v prvi, -25,3 v drugi] kot v skupinah s placebom [placebo + 26 tednov -3,4, placebo + 52 tednov -7,2], vendar je bila statistično značilna le razlika med skupino </w:t>
      </w:r>
      <w:r w:rsidR="00EA383A" w:rsidRPr="001D4175">
        <w:t>s tocilizumabom</w:t>
      </w:r>
      <w:r w:rsidRPr="001D4175">
        <w:t xml:space="preserve"> vsak teden v kombinaciji s 26-tedenskim zmanjševanjem prednizona in skupinama s placebom [placebo + 26-tedensko zmanjševanje p = 0,0059 in placebo + 52-tedensko zmanjševanje p = 0,0081].</w:t>
      </w:r>
    </w:p>
    <w:p w14:paraId="20692E08" w14:textId="77777777" w:rsidR="00C63E33" w:rsidRPr="001D4175" w:rsidRDefault="00C63E33" w:rsidP="00C63E33"/>
    <w:p w14:paraId="7E17A4FF" w14:textId="60192A61" w:rsidR="00C63E33" w:rsidRPr="001D4175" w:rsidRDefault="00C63E33" w:rsidP="001679A6">
      <w:r w:rsidRPr="001D4175">
        <w:t>Za vse skupine so izračunali spremembo ocene utrujenosti po FACIT-Fatigue od izhodišča do</w:t>
      </w:r>
      <w:r w:rsidR="001679A6" w:rsidRPr="001D4175">
        <w:t xml:space="preserve"> </w:t>
      </w:r>
      <w:r w:rsidRPr="001D4175">
        <w:t xml:space="preserve">52. tedna. Povprečne ocene [SD - standardni odklon] so bile: </w:t>
      </w:r>
      <w:r w:rsidR="00EA383A" w:rsidRPr="001D4175">
        <w:t>tocilizumab</w:t>
      </w:r>
      <w:r w:rsidRPr="001D4175">
        <w:t xml:space="preserve"> vsak teden + 26-tedensko 5,61 [10,115], </w:t>
      </w:r>
      <w:r w:rsidR="00EA383A" w:rsidRPr="001D4175">
        <w:t>tocilizumab</w:t>
      </w:r>
      <w:r w:rsidRPr="001D4175">
        <w:t xml:space="preserve"> vsak drugi teden + 26-tedensko 1,81 [8,836], placebo + 26-tedensko 0,26</w:t>
      </w:r>
      <w:r w:rsidR="001679A6" w:rsidRPr="001D4175">
        <w:t xml:space="preserve"> </w:t>
      </w:r>
      <w:r w:rsidRPr="001D4175">
        <w:t>[10,702] in placebo + 52-tedensko -1,63 [6,753].</w:t>
      </w:r>
    </w:p>
    <w:p w14:paraId="6C21BE66" w14:textId="77777777" w:rsidR="00C63E33" w:rsidRPr="001D4175" w:rsidRDefault="00C63E33" w:rsidP="00C63E33"/>
    <w:p w14:paraId="65924152" w14:textId="595CBF4D" w:rsidR="00C63E33" w:rsidRPr="001D4175" w:rsidRDefault="00C63E33" w:rsidP="001679A6">
      <w:r w:rsidRPr="001D4175">
        <w:t xml:space="preserve">Spremembe ocene EQ5D od izhodišča do 52. tedna so bile </w:t>
      </w:r>
      <w:r w:rsidR="00EA383A" w:rsidRPr="001D4175">
        <w:t>s tocilizumabom</w:t>
      </w:r>
      <w:r w:rsidR="00981FC1" w:rsidRPr="001D4175">
        <w:t xml:space="preserve"> </w:t>
      </w:r>
      <w:r w:rsidRPr="001D4175">
        <w:t xml:space="preserve">+ 26-tedensko 0,10 [0,198], </w:t>
      </w:r>
      <w:r w:rsidR="00EA383A" w:rsidRPr="001D4175">
        <w:t xml:space="preserve">tocilizumab </w:t>
      </w:r>
      <w:r w:rsidRPr="001D4175">
        <w:t>vsak drugi teden + 26-tedensko 0,05 [0,215], placebo + 26-tedensko 0,07</w:t>
      </w:r>
      <w:r w:rsidR="001679A6" w:rsidRPr="001D4175">
        <w:t xml:space="preserve"> </w:t>
      </w:r>
      <w:r w:rsidRPr="001D4175">
        <w:t>[0,293] in placebo + 52-tedensko -0,02 [0,159].</w:t>
      </w:r>
    </w:p>
    <w:p w14:paraId="36E0C0C7" w14:textId="77777777" w:rsidR="00C63E33" w:rsidRPr="001D4175" w:rsidRDefault="00C63E33" w:rsidP="00C63E33"/>
    <w:p w14:paraId="675071E6" w14:textId="77777777" w:rsidR="00C63E33" w:rsidRPr="001D4175" w:rsidRDefault="00C63E33" w:rsidP="00C63E33">
      <w:r w:rsidRPr="001D4175">
        <w:t xml:space="preserve">Višje ocene pomenijo izboljšanje tako po vprašaniku FACIT-Fatigue kot po vprašalniku EQ5D. </w:t>
      </w:r>
    </w:p>
    <w:p w14:paraId="142E7C11" w14:textId="77777777" w:rsidR="00C63E33" w:rsidRPr="001D4175" w:rsidRDefault="00C63E33" w:rsidP="00C63E33"/>
    <w:p w14:paraId="565A6726" w14:textId="77777777" w:rsidR="00C63E33" w:rsidRPr="001D4175" w:rsidRDefault="00C63E33" w:rsidP="00DB1E9A">
      <w:pPr>
        <w:keepNext/>
        <w:rPr>
          <w:u w:val="single"/>
        </w:rPr>
      </w:pPr>
      <w:r w:rsidRPr="001D4175">
        <w:rPr>
          <w:u w:val="single"/>
        </w:rPr>
        <w:t>Intravenska uporaba</w:t>
      </w:r>
    </w:p>
    <w:p w14:paraId="653407E0" w14:textId="77777777" w:rsidR="00C63E33" w:rsidRPr="001D4175" w:rsidRDefault="00C63E33" w:rsidP="00DB1E9A">
      <w:pPr>
        <w:keepNext/>
        <w:rPr>
          <w:b/>
          <w:bCs/>
          <w:u w:val="single"/>
        </w:rPr>
      </w:pPr>
      <w:r w:rsidRPr="001D4175">
        <w:rPr>
          <w:b/>
          <w:bCs/>
          <w:u w:val="single"/>
        </w:rPr>
        <w:t>RA</w:t>
      </w:r>
    </w:p>
    <w:p w14:paraId="181F0BDF" w14:textId="77777777" w:rsidR="00C63E33" w:rsidRPr="001D4175" w:rsidRDefault="00C63E33" w:rsidP="00DB1E9A">
      <w:pPr>
        <w:keepNext/>
        <w:rPr>
          <w:u w:val="single"/>
        </w:rPr>
      </w:pPr>
      <w:r w:rsidRPr="001D4175">
        <w:rPr>
          <w:u w:val="single"/>
        </w:rPr>
        <w:t>Klinična učinkovitost</w:t>
      </w:r>
    </w:p>
    <w:p w14:paraId="7A172846" w14:textId="35F386B5" w:rsidR="00C63E33" w:rsidRPr="001D4175" w:rsidRDefault="00C63E33" w:rsidP="00C63E33">
      <w:r w:rsidRPr="001D4175">
        <w:t xml:space="preserve">Učinkovitost </w:t>
      </w:r>
      <w:r w:rsidR="00EA383A" w:rsidRPr="001D4175">
        <w:t>tocilizumaba</w:t>
      </w:r>
      <w:r w:rsidRPr="001D4175">
        <w:t xml:space="preserve"> za ublažitev znakov in simptomov revmatoidnega artritisa so ocenili v petih randomiziranih, dvojno slepih multicentričnih študijah. Študije od I do V so zajele bolnike, stare </w:t>
      </w:r>
      <w:r w:rsidRPr="009C1724">
        <w:rPr>
          <w:rFonts w:hint="eastAsia"/>
        </w:rPr>
        <w:t>≥</w:t>
      </w:r>
      <w:r w:rsidRPr="001D4175">
        <w:t xml:space="preserve"> 18 let, ki so imeli aktiven revmatoidni artritis, diagnosticiran po merilih Ameriškega revmatološkega združenja ACR (American College of Rheumatology) in so imeli izhodiščno vsaj osem bolečih in šest oteklih sklepov.</w:t>
      </w:r>
    </w:p>
    <w:p w14:paraId="65710375" w14:textId="77777777" w:rsidR="00C63E33" w:rsidRPr="001D4175" w:rsidRDefault="00C63E33" w:rsidP="00C63E33"/>
    <w:p w14:paraId="3B9E8D6D" w14:textId="705E67C7" w:rsidR="00C63E33" w:rsidRPr="001D4175" w:rsidRDefault="00C63E33" w:rsidP="00C63E33">
      <w:r w:rsidRPr="001D4175">
        <w:t xml:space="preserve">V študiji I so </w:t>
      </w:r>
      <w:r w:rsidR="00EA383A" w:rsidRPr="001D4175">
        <w:t>tocilizumab</w:t>
      </w:r>
      <w:r w:rsidRPr="001D4175">
        <w:t xml:space="preserve"> uporabljali kot monoterapijo in ga dajali intravensko na štiri tedne. V študijah II, III in V so </w:t>
      </w:r>
      <w:r w:rsidR="00EA383A" w:rsidRPr="001D4175">
        <w:t>tocilizumab</w:t>
      </w:r>
      <w:r w:rsidRPr="001D4175">
        <w:t xml:space="preserve"> dajali intravensko na štiri tedne v kombinaciji z metotreksatom; primerjava je bila kombinacija placeba in metotreksata. V študiji IV so </w:t>
      </w:r>
      <w:r w:rsidR="00EA383A" w:rsidRPr="001D4175">
        <w:t>tocilizumab</w:t>
      </w:r>
      <w:r w:rsidRPr="001D4175">
        <w:t xml:space="preserve"> dajali intravensko na 4 tedne v kombinaciji z drugimi imunomodulirajočimi antirevmatičnimi zdravili; primerjava je bila kombinacija placeba in imunomodulirajočih antirevmatičnih zdravil. Primarni cilj vsake od petih študij je bil delež bolnikov, ki so po 24 tednih dosegli odziv ACR 20.</w:t>
      </w:r>
    </w:p>
    <w:p w14:paraId="4CA453FB" w14:textId="77777777" w:rsidR="00C63E33" w:rsidRPr="001D4175" w:rsidRDefault="00C63E33" w:rsidP="00C63E33"/>
    <w:p w14:paraId="5736A5AA" w14:textId="33137F8F" w:rsidR="00C63E33" w:rsidRPr="001D4175" w:rsidRDefault="00C63E33" w:rsidP="001679A6">
      <w:r w:rsidRPr="001D4175">
        <w:t xml:space="preserve">Študija I je ocenila 673 bolnikov, ki 6 mesecev pred randomizacijo niso dobivali metotreksata, predhodnega zdravljenja z metotreksatom pa niso prekinili zaradi klinično pomembnih toksičnih učinkov ali nezadostnega odziva. Večina bolnikov (67 %) dotlej še ni dobivala metotreksata. </w:t>
      </w:r>
      <w:r w:rsidR="00EA383A" w:rsidRPr="001D4175">
        <w:t xml:space="preserve">Tocilizumab </w:t>
      </w:r>
      <w:r w:rsidRPr="001D4175">
        <w:t>so uporabljali kot monoterapijo v odmerku 8 mg/kg na štiri tedne. Primerjalna skupina so bili bolniki, ki so tedensko dobivali metotreksat (odmerek so jim prilagajali od 7,5 mg do največ</w:t>
      </w:r>
      <w:r w:rsidR="001679A6" w:rsidRPr="001D4175">
        <w:t xml:space="preserve"> </w:t>
      </w:r>
      <w:r w:rsidRPr="001D4175">
        <w:t>20 mg na teden v obdobju osmih tednov).</w:t>
      </w:r>
    </w:p>
    <w:p w14:paraId="667E50A9" w14:textId="77777777" w:rsidR="00C63E33" w:rsidRPr="001D4175" w:rsidRDefault="00C63E33" w:rsidP="00C63E33"/>
    <w:p w14:paraId="16E93E6F" w14:textId="03FBD58E" w:rsidR="00C63E33" w:rsidRPr="001D4175" w:rsidRDefault="00C63E33" w:rsidP="00C63E33">
      <w:r w:rsidRPr="001D4175">
        <w:t xml:space="preserve">Študija II je bila dveletna študija z načrtovano analizo v 24., 52. ter 104. tednu, ocenila je 1196 bolnikov z nezadostnim kliničnim odzivom na metotreksat. Odmerke 4 ali 8 mg/kg </w:t>
      </w:r>
      <w:r w:rsidR="00EA383A" w:rsidRPr="001D4175">
        <w:t>tocilizumaba</w:t>
      </w:r>
      <w:r w:rsidRPr="001D4175">
        <w:t xml:space="preserve"> ali placebo so dobivali 52 tednov na štiri tedne kot terapijo z dvojno slepo kontrolo, v kombinaciji s stabilnim odmerkom metotreksata (od 10 do 25 mg na teden). Po 52. tednu so imeli vsi bolniki možnost prejemati odprto zdravljenje </w:t>
      </w:r>
      <w:r w:rsidR="00EA383A" w:rsidRPr="001D4175">
        <w:t>s tocilizumabom</w:t>
      </w:r>
      <w:r w:rsidRPr="001D4175">
        <w:t xml:space="preserve"> v odmerku 8 mg/kg. Od bolnikov, ki so zaključili študijo, in ki so bili na začetku randomizirani v skupino s placebom ter metotreksatom, jih je 86 % prejemalo odprto zdravljenje </w:t>
      </w:r>
      <w:r w:rsidR="00EA383A" w:rsidRPr="001D4175">
        <w:t>s tocilizumabom</w:t>
      </w:r>
      <w:r w:rsidRPr="001D4175">
        <w:t xml:space="preserve"> 8 mg/kg v 2. letu. Primarni cilj v 24. tednu je bil delež bolnikov, ki so dosegli odziv ACR 20. Po 52 tednih ter 104 tednih sta bila dodatna primarna cilja preprečitev okvare sklepov in izboljšanje funkcijske zmogljivosti.</w:t>
      </w:r>
    </w:p>
    <w:p w14:paraId="0D0CF667" w14:textId="77777777" w:rsidR="00C63E33" w:rsidRPr="001D4175" w:rsidRDefault="00C63E33" w:rsidP="00C63E33"/>
    <w:p w14:paraId="45558B3C" w14:textId="79964421" w:rsidR="00C63E33" w:rsidRPr="001D4175" w:rsidRDefault="00C63E33" w:rsidP="00C63E33">
      <w:r w:rsidRPr="001D4175">
        <w:t xml:space="preserve">Študija III je ocenila 623 bolnikov, ki se klinično niso dovolj odzvali na metotreksat. Odmerke 4 ali 8 mg/kg </w:t>
      </w:r>
      <w:r w:rsidR="00EA383A" w:rsidRPr="001D4175">
        <w:t>tocilizumaba</w:t>
      </w:r>
      <w:r w:rsidRPr="001D4175">
        <w:t xml:space="preserve"> ali placebo so dobivali na štiri tedne v kombinaciji s stabilnim odmerkom metotreksata (od 10 do 25 mg na teden).</w:t>
      </w:r>
    </w:p>
    <w:p w14:paraId="7DCB5103" w14:textId="77777777" w:rsidR="00C63E33" w:rsidRPr="001D4175" w:rsidRDefault="00C63E33" w:rsidP="00C63E33"/>
    <w:p w14:paraId="7BEFE695" w14:textId="3AFCD6D8" w:rsidR="00C63E33" w:rsidRPr="001D4175" w:rsidRDefault="00C63E33" w:rsidP="001679A6">
      <w:r w:rsidRPr="001D4175">
        <w:t>Študija IV je ocenila 1220 bolnikov, ki se niso zadostno odzvali na svoje obstoječe revmatološko zdravljenje, vključno z enim ali več imunomodulirajočimi antirevmatičnimi zdravili. Odmerke</w:t>
      </w:r>
      <w:r w:rsidR="001679A6" w:rsidRPr="001D4175">
        <w:t xml:space="preserve"> </w:t>
      </w:r>
      <w:r w:rsidRPr="001D4175">
        <w:t xml:space="preserve">8 mg/kg </w:t>
      </w:r>
      <w:r w:rsidR="00EA383A" w:rsidRPr="001D4175">
        <w:t>tocilizumaba</w:t>
      </w:r>
      <w:r w:rsidRPr="001D4175">
        <w:t xml:space="preserve"> ali placebo so dobivali na štiri tedne v kombinaciji s stabilnimi odmerki</w:t>
      </w:r>
      <w:r w:rsidR="001679A6" w:rsidRPr="001D4175">
        <w:t xml:space="preserve"> </w:t>
      </w:r>
      <w:r w:rsidRPr="001D4175">
        <w:t>imunomodulirajočih antirevmatičnih zdravil.</w:t>
      </w:r>
    </w:p>
    <w:p w14:paraId="3D6DE421" w14:textId="77777777" w:rsidR="00C63E33" w:rsidRPr="001D4175" w:rsidRDefault="00C63E33" w:rsidP="00C63E33"/>
    <w:p w14:paraId="3BD5A586" w14:textId="564C5B61" w:rsidR="00C63E33" w:rsidRPr="001D4175" w:rsidRDefault="00C63E33" w:rsidP="00C63E33">
      <w:r w:rsidRPr="001D4175">
        <w:t xml:space="preserve">Študija V je ocenila 499 bolnikov, ki se niso dovolj odzvali na zdravljenje z enim ali več zaviralci TNF ali takšnega zdravljenja niso prenesli. Zdravljenje z zaviralcem TNF je bilo prekinjeno pred randomizacijo. Odmerke 4 ali 8 mg/kg </w:t>
      </w:r>
      <w:r w:rsidR="00EA383A" w:rsidRPr="001D4175">
        <w:t>tocilizumaba</w:t>
      </w:r>
      <w:r w:rsidRPr="001D4175">
        <w:t xml:space="preserve"> ali placebo so dobivali na štiri tedne v kombinaciji s stabilnim odmerkom metotreksata (od 10 do 25 mg na teden).</w:t>
      </w:r>
    </w:p>
    <w:p w14:paraId="0E3BCFDD" w14:textId="77777777" w:rsidR="00C63E33" w:rsidRPr="001D4175" w:rsidRDefault="00C63E33" w:rsidP="00C63E33"/>
    <w:p w14:paraId="27A1FE05" w14:textId="77777777" w:rsidR="00C63E33" w:rsidRPr="001D4175" w:rsidRDefault="00C63E33" w:rsidP="00DB1E9A">
      <w:pPr>
        <w:keepNext/>
        <w:rPr>
          <w:u w:val="single"/>
        </w:rPr>
      </w:pPr>
      <w:r w:rsidRPr="001D4175">
        <w:rPr>
          <w:u w:val="single"/>
        </w:rPr>
        <w:t>Klinični odziv</w:t>
      </w:r>
    </w:p>
    <w:p w14:paraId="0C9ACA28" w14:textId="78CA3730" w:rsidR="00C63E33" w:rsidRPr="001D4175" w:rsidRDefault="00C63E33" w:rsidP="00C63E33">
      <w:r w:rsidRPr="001D4175">
        <w:t xml:space="preserve">V vseh študijah so bili deleži odzivov ACR 20, 50 in 70 po 6 mesecih statistično značilno večji med bolniki, ki so dobivali 8 mg/kg </w:t>
      </w:r>
      <w:r w:rsidR="00EA383A" w:rsidRPr="001D4175">
        <w:t>tocilizumaba</w:t>
      </w:r>
      <w:r w:rsidRPr="001D4175">
        <w:t xml:space="preserve"> kot med bolniki v kontrolnih skupinah (preglednica 5). V študiji I so dokazali superiornost 8 mg/kg </w:t>
      </w:r>
      <w:r w:rsidR="00EA383A" w:rsidRPr="001D4175">
        <w:t>tocilizumaba</w:t>
      </w:r>
      <w:r w:rsidRPr="001D4175">
        <w:t xml:space="preserve"> nad primerjalno učinkovino metotreksatom.</w:t>
      </w:r>
    </w:p>
    <w:p w14:paraId="294A06D2" w14:textId="77777777" w:rsidR="00C63E33" w:rsidRPr="001D4175" w:rsidRDefault="00C63E33" w:rsidP="00C63E33">
      <w:r w:rsidRPr="001D4175">
        <w:t>Učinek zdravljenja je bil pri bolnikih podoben, neodvisno od prisotnosti revmatoidnega faktorja, starosti, spola, rase, števila predhodnih zdravljenj ali stanja bolezni. Čas do začetka odziva je bil hiter (že 2. teden), stopnja odziva pa se je v nadaljevanju zdravljenja še naprej izboljševala. Neprekinjene trajne odzive prek 3 let so opazili v odprtih, podaljšanih fazah študij I–V.</w:t>
      </w:r>
    </w:p>
    <w:p w14:paraId="17F4792A" w14:textId="77777777" w:rsidR="00C63E33" w:rsidRPr="001D4175" w:rsidRDefault="00C63E33" w:rsidP="00C63E33"/>
    <w:p w14:paraId="18D8EFB1" w14:textId="174D2D81" w:rsidR="00C63E33" w:rsidRPr="001D4175" w:rsidRDefault="00C63E33" w:rsidP="00C63E33">
      <w:r w:rsidRPr="001D4175">
        <w:t xml:space="preserve">V vseh študijah so med zdravljenjem z 8 mg/kg </w:t>
      </w:r>
      <w:r w:rsidR="00EA383A" w:rsidRPr="001D4175">
        <w:t>tocilizumaba</w:t>
      </w:r>
      <w:r w:rsidRPr="001D4175">
        <w:t xml:space="preserve"> v primerjavi z uporabo placeba v kombinaciji z metotreksatom ali drugimi imunomodulirajočimi antirevmatičnimi zdravili zabeležili značilno izboljšanje vseh posameznih elementov odziva ACR, vključno s številom bolečih in oteklih sklepov, bolnikovo in zdravnikovo oceno bolezni, kazalci preostalih sposobnosti, oceno bolečine in CRP.</w:t>
      </w:r>
    </w:p>
    <w:p w14:paraId="55700BF4" w14:textId="77777777" w:rsidR="00C63E33" w:rsidRPr="001D4175" w:rsidRDefault="00C63E33" w:rsidP="00C63E33"/>
    <w:p w14:paraId="46876163" w14:textId="0CACC6B2" w:rsidR="00C63E33" w:rsidRPr="001D4175" w:rsidRDefault="00C63E33" w:rsidP="00C63E33">
      <w:r w:rsidRPr="001D4175">
        <w:t xml:space="preserve">Bolniki v študijah I–V so imeli povprečno izhodiščno oceno aktivnosti bolezni DAS28 (Disease Activity Score) od 6,5 do 6,8. Pri bolnikih, zdravljenih </w:t>
      </w:r>
      <w:r w:rsidR="00EA383A" w:rsidRPr="001D4175">
        <w:t>s tocilizumabom</w:t>
      </w:r>
      <w:r w:rsidRPr="001D4175">
        <w:t xml:space="preserve">, so ugotovili značilno znižanje (povprečno izboljšanje) DAS28 za 3,1 do 3,4 od izhodišča v primerjavi s kontrolnimi bolniki (1,3 do 2,1). Delež bolnikov, ki so dosegli klinično remisijo glede na DAS28 (DAS28 &lt; 2,6), je bil po 24 tednih značilno večji med bolniki, ki so dobivali </w:t>
      </w:r>
      <w:r w:rsidR="00EA383A" w:rsidRPr="001D4175">
        <w:t>tocilizumab</w:t>
      </w:r>
      <w:r w:rsidRPr="001D4175">
        <w:t xml:space="preserve"> (28–34 %), kot med kontrolnimi bolniki (1–12 %). V študiji II je 65 % bolnikov doseglo DAS28 &lt; 2,6 po 104 tednih v primerjavi z 48 % bolnikov po 52 tednih ter 33 % bolnikov po 24 tednih.</w:t>
      </w:r>
    </w:p>
    <w:p w14:paraId="52AFF352" w14:textId="77777777" w:rsidR="00C63E33" w:rsidRPr="001D4175" w:rsidRDefault="00C63E33" w:rsidP="00C63E33"/>
    <w:p w14:paraId="43168142" w14:textId="248A95E2" w:rsidR="00C63E33" w:rsidRPr="001D4175" w:rsidRDefault="00C63E33" w:rsidP="001679A6">
      <w:r w:rsidRPr="001D4175">
        <w:t xml:space="preserve">V kumulativni analizi študij II, III in IV je bil delež bolnikov, ki so dosegli odziv ACR 20, 50 in 70, značilno večji med prejemniki 8 mg/kg tocilizumaba skupaj z imunomodulirajočimi antirevmatičnimi zdravili kot med prejemniki 4 mg/kg tocilizumaba skupaj z imunomodulirajočimi antirevmatičnimi zdravili (ACR 20: 59 % v prim. s 50 %, ACR 50: 37 % v prim. s 27 %, ACR 70: 18 % v prim. z 11 %; p &lt; 0,03). Podobno je dosegel remisijo glede na DAS28 (DAS28 &lt; 2,6) značilno večji delež bolnikov, ki so dobivali 8 mg/kg </w:t>
      </w:r>
      <w:r w:rsidR="00EA383A" w:rsidRPr="001D4175">
        <w:t>tocilizumaba</w:t>
      </w:r>
      <w:r w:rsidRPr="001D4175">
        <w:t xml:space="preserve"> skupaj z imunomodulirajočimi antirevmatičnimi zdravili, kot bolnikov, ki so dobivali 4 mg/kg </w:t>
      </w:r>
      <w:r w:rsidR="00EA383A" w:rsidRPr="001D4175">
        <w:t>tocilizumaba</w:t>
      </w:r>
      <w:r w:rsidRPr="001D4175">
        <w:t xml:space="preserve"> skupaj z imunomodulirajočimi antirevmatičnimi zdravili (31 % v prim. s 16 %; p &lt; 0,0001).</w:t>
      </w:r>
    </w:p>
    <w:p w14:paraId="51698D1A" w14:textId="77777777" w:rsidR="00C63E33" w:rsidRPr="001D4175" w:rsidRDefault="00C63E33" w:rsidP="00C63E33"/>
    <w:p w14:paraId="59570D43" w14:textId="77777777" w:rsidR="00C63E33" w:rsidRPr="001D4175" w:rsidRDefault="00C63E33" w:rsidP="00DB1E9A">
      <w:pPr>
        <w:keepNext/>
        <w:ind w:left="1560" w:hanging="1560"/>
        <w:rPr>
          <w:i/>
          <w:iCs/>
        </w:rPr>
      </w:pPr>
      <w:r w:rsidRPr="001D4175">
        <w:rPr>
          <w:i/>
          <w:iCs/>
        </w:rPr>
        <w:lastRenderedPageBreak/>
        <w:t>Preglednica 5.</w:t>
      </w:r>
      <w:r w:rsidR="001679A6" w:rsidRPr="001D4175">
        <w:rPr>
          <w:i/>
          <w:iCs/>
        </w:rPr>
        <w:tab/>
      </w:r>
      <w:r w:rsidRPr="001D4175">
        <w:rPr>
          <w:i/>
          <w:iCs/>
        </w:rPr>
        <w:t>Odzivi ACR v študijah, kontroliranih s placebom/metotreksatom/imunomodulirajočimi antirevmatičnimi zdravili (% bolnikov).</w:t>
      </w:r>
    </w:p>
    <w:p w14:paraId="7BA4B5FA" w14:textId="77777777" w:rsidR="00C63E33" w:rsidRPr="001D4175" w:rsidRDefault="00C63E33" w:rsidP="00DB1E9A">
      <w:pPr>
        <w:keepNext/>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611"/>
        <w:gridCol w:w="840"/>
        <w:gridCol w:w="728"/>
        <w:gridCol w:w="854"/>
        <w:gridCol w:w="854"/>
        <w:gridCol w:w="868"/>
        <w:gridCol w:w="854"/>
        <w:gridCol w:w="1007"/>
        <w:gridCol w:w="952"/>
        <w:gridCol w:w="994"/>
        <w:gridCol w:w="882"/>
      </w:tblGrid>
      <w:tr w:rsidR="001679A6" w:rsidRPr="001D4175" w14:paraId="2574DE7A" w14:textId="77777777" w:rsidTr="008541FC">
        <w:trPr>
          <w:cantSplit/>
          <w:tblHeader/>
        </w:trPr>
        <w:tc>
          <w:tcPr>
            <w:tcW w:w="611" w:type="dxa"/>
          </w:tcPr>
          <w:p w14:paraId="78E63493" w14:textId="77777777" w:rsidR="00C63E33" w:rsidRPr="001D4175" w:rsidRDefault="00C63E33" w:rsidP="00390FE0">
            <w:pPr>
              <w:keepNext/>
              <w:jc w:val="center"/>
              <w:rPr>
                <w:b/>
                <w:bCs/>
                <w:sz w:val="20"/>
                <w:szCs w:val="20"/>
              </w:rPr>
            </w:pPr>
          </w:p>
        </w:tc>
        <w:tc>
          <w:tcPr>
            <w:tcW w:w="1568" w:type="dxa"/>
            <w:gridSpan w:val="2"/>
          </w:tcPr>
          <w:p w14:paraId="327BD5E0" w14:textId="77777777" w:rsidR="001679A6" w:rsidRPr="001D4175" w:rsidRDefault="00C63E33" w:rsidP="00390FE0">
            <w:pPr>
              <w:keepNext/>
              <w:jc w:val="center"/>
              <w:rPr>
                <w:b/>
                <w:bCs/>
                <w:sz w:val="20"/>
                <w:szCs w:val="20"/>
              </w:rPr>
            </w:pPr>
            <w:r w:rsidRPr="001D4175">
              <w:rPr>
                <w:b/>
                <w:bCs/>
                <w:sz w:val="20"/>
                <w:szCs w:val="20"/>
              </w:rPr>
              <w:t>Študija I</w:t>
            </w:r>
          </w:p>
          <w:p w14:paraId="53C8D08F" w14:textId="77777777" w:rsidR="00C63E33" w:rsidRPr="001D4175" w:rsidRDefault="00C63E33" w:rsidP="00390FE0">
            <w:pPr>
              <w:keepNext/>
              <w:jc w:val="center"/>
              <w:rPr>
                <w:b/>
                <w:bCs/>
                <w:sz w:val="20"/>
                <w:szCs w:val="20"/>
              </w:rPr>
            </w:pPr>
            <w:r w:rsidRPr="001D4175">
              <w:rPr>
                <w:b/>
                <w:bCs/>
                <w:sz w:val="20"/>
                <w:szCs w:val="20"/>
              </w:rPr>
              <w:t>AMBITION</w:t>
            </w:r>
          </w:p>
        </w:tc>
        <w:tc>
          <w:tcPr>
            <w:tcW w:w="1708" w:type="dxa"/>
            <w:gridSpan w:val="2"/>
          </w:tcPr>
          <w:p w14:paraId="59F5E426" w14:textId="77777777" w:rsidR="001679A6" w:rsidRPr="001D4175" w:rsidRDefault="00C63E33" w:rsidP="00390FE0">
            <w:pPr>
              <w:keepNext/>
              <w:jc w:val="center"/>
              <w:rPr>
                <w:b/>
                <w:bCs/>
                <w:sz w:val="20"/>
                <w:szCs w:val="20"/>
              </w:rPr>
            </w:pPr>
            <w:r w:rsidRPr="001D4175">
              <w:rPr>
                <w:b/>
                <w:bCs/>
                <w:sz w:val="20"/>
                <w:szCs w:val="20"/>
              </w:rPr>
              <w:t>Študija II</w:t>
            </w:r>
          </w:p>
          <w:p w14:paraId="493E7CB7" w14:textId="77777777" w:rsidR="00C63E33" w:rsidRPr="001D4175" w:rsidRDefault="00C63E33" w:rsidP="00390FE0">
            <w:pPr>
              <w:keepNext/>
              <w:jc w:val="center"/>
              <w:rPr>
                <w:b/>
                <w:bCs/>
                <w:sz w:val="20"/>
                <w:szCs w:val="20"/>
              </w:rPr>
            </w:pPr>
            <w:r w:rsidRPr="001D4175">
              <w:rPr>
                <w:b/>
                <w:bCs/>
                <w:sz w:val="20"/>
                <w:szCs w:val="20"/>
              </w:rPr>
              <w:t>LITHE</w:t>
            </w:r>
          </w:p>
        </w:tc>
        <w:tc>
          <w:tcPr>
            <w:tcW w:w="1722" w:type="dxa"/>
            <w:gridSpan w:val="2"/>
          </w:tcPr>
          <w:p w14:paraId="7D435C6E" w14:textId="77777777" w:rsidR="001679A6" w:rsidRPr="001D4175" w:rsidRDefault="00C63E33" w:rsidP="00390FE0">
            <w:pPr>
              <w:keepNext/>
              <w:jc w:val="center"/>
              <w:rPr>
                <w:b/>
                <w:bCs/>
                <w:sz w:val="20"/>
                <w:szCs w:val="20"/>
              </w:rPr>
            </w:pPr>
            <w:r w:rsidRPr="001D4175">
              <w:rPr>
                <w:b/>
                <w:bCs/>
                <w:sz w:val="20"/>
                <w:szCs w:val="20"/>
              </w:rPr>
              <w:t>Študija III</w:t>
            </w:r>
          </w:p>
          <w:p w14:paraId="1C3DF401" w14:textId="77777777" w:rsidR="00C63E33" w:rsidRPr="001D4175" w:rsidRDefault="00C63E33" w:rsidP="00390FE0">
            <w:pPr>
              <w:keepNext/>
              <w:jc w:val="center"/>
              <w:rPr>
                <w:b/>
                <w:bCs/>
                <w:sz w:val="20"/>
                <w:szCs w:val="20"/>
              </w:rPr>
            </w:pPr>
            <w:r w:rsidRPr="001D4175">
              <w:rPr>
                <w:b/>
                <w:bCs/>
                <w:sz w:val="20"/>
                <w:szCs w:val="20"/>
              </w:rPr>
              <w:t>OPTION</w:t>
            </w:r>
          </w:p>
        </w:tc>
        <w:tc>
          <w:tcPr>
            <w:tcW w:w="1959" w:type="dxa"/>
            <w:gridSpan w:val="2"/>
          </w:tcPr>
          <w:p w14:paraId="0FC69093" w14:textId="77777777" w:rsidR="001679A6" w:rsidRPr="001D4175" w:rsidRDefault="00C63E33" w:rsidP="00390FE0">
            <w:pPr>
              <w:keepNext/>
              <w:jc w:val="center"/>
              <w:rPr>
                <w:b/>
                <w:bCs/>
                <w:sz w:val="20"/>
                <w:szCs w:val="20"/>
              </w:rPr>
            </w:pPr>
            <w:r w:rsidRPr="001D4175">
              <w:rPr>
                <w:b/>
                <w:bCs/>
                <w:sz w:val="20"/>
                <w:szCs w:val="20"/>
              </w:rPr>
              <w:t>Študija IV</w:t>
            </w:r>
          </w:p>
          <w:p w14:paraId="4FA51272" w14:textId="77777777" w:rsidR="00C63E33" w:rsidRPr="001D4175" w:rsidRDefault="00C63E33" w:rsidP="00390FE0">
            <w:pPr>
              <w:keepNext/>
              <w:jc w:val="center"/>
              <w:rPr>
                <w:b/>
                <w:bCs/>
                <w:sz w:val="20"/>
                <w:szCs w:val="20"/>
              </w:rPr>
            </w:pPr>
            <w:r w:rsidRPr="001D4175">
              <w:rPr>
                <w:b/>
                <w:bCs/>
                <w:sz w:val="20"/>
                <w:szCs w:val="20"/>
              </w:rPr>
              <w:t>TOWARD</w:t>
            </w:r>
          </w:p>
        </w:tc>
        <w:tc>
          <w:tcPr>
            <w:tcW w:w="1876" w:type="dxa"/>
            <w:gridSpan w:val="2"/>
          </w:tcPr>
          <w:p w14:paraId="0AC17E5A" w14:textId="77777777" w:rsidR="001679A6" w:rsidRPr="001D4175" w:rsidRDefault="00C63E33" w:rsidP="00390FE0">
            <w:pPr>
              <w:keepNext/>
              <w:jc w:val="center"/>
              <w:rPr>
                <w:b/>
                <w:bCs/>
                <w:sz w:val="20"/>
                <w:szCs w:val="20"/>
              </w:rPr>
            </w:pPr>
            <w:r w:rsidRPr="001D4175">
              <w:rPr>
                <w:b/>
                <w:bCs/>
                <w:sz w:val="20"/>
                <w:szCs w:val="20"/>
              </w:rPr>
              <w:t>Študija V</w:t>
            </w:r>
          </w:p>
          <w:p w14:paraId="3C18FB7E" w14:textId="77777777" w:rsidR="00C63E33" w:rsidRPr="001D4175" w:rsidRDefault="00C63E33" w:rsidP="00390FE0">
            <w:pPr>
              <w:keepNext/>
              <w:jc w:val="center"/>
              <w:rPr>
                <w:b/>
                <w:bCs/>
                <w:sz w:val="20"/>
                <w:szCs w:val="20"/>
              </w:rPr>
            </w:pPr>
            <w:r w:rsidRPr="001D4175">
              <w:rPr>
                <w:b/>
                <w:bCs/>
                <w:sz w:val="20"/>
                <w:szCs w:val="20"/>
              </w:rPr>
              <w:t>RADIATE</w:t>
            </w:r>
          </w:p>
        </w:tc>
      </w:tr>
      <w:tr w:rsidR="001679A6" w:rsidRPr="001D4175" w14:paraId="534315F9" w14:textId="77777777" w:rsidTr="008541FC">
        <w:trPr>
          <w:cantSplit/>
          <w:tblHeader/>
        </w:trPr>
        <w:tc>
          <w:tcPr>
            <w:tcW w:w="611" w:type="dxa"/>
          </w:tcPr>
          <w:p w14:paraId="0F87AFA9" w14:textId="77777777" w:rsidR="00C63E33" w:rsidRPr="001D4175" w:rsidRDefault="00C63E33" w:rsidP="00390FE0">
            <w:pPr>
              <w:keepNext/>
              <w:jc w:val="center"/>
              <w:rPr>
                <w:b/>
                <w:bCs/>
                <w:sz w:val="20"/>
                <w:szCs w:val="20"/>
              </w:rPr>
            </w:pPr>
            <w:r w:rsidRPr="001D4175">
              <w:rPr>
                <w:b/>
                <w:bCs/>
                <w:sz w:val="20"/>
                <w:szCs w:val="20"/>
              </w:rPr>
              <w:t>teden</w:t>
            </w:r>
          </w:p>
        </w:tc>
        <w:tc>
          <w:tcPr>
            <w:tcW w:w="840" w:type="dxa"/>
          </w:tcPr>
          <w:p w14:paraId="636AA8DB" w14:textId="77777777" w:rsidR="001679A6" w:rsidRPr="001D4175" w:rsidRDefault="00C63E33" w:rsidP="00390FE0">
            <w:pPr>
              <w:keepNext/>
              <w:jc w:val="center"/>
              <w:rPr>
                <w:b/>
                <w:bCs/>
                <w:sz w:val="20"/>
                <w:szCs w:val="20"/>
              </w:rPr>
            </w:pPr>
            <w:r w:rsidRPr="001D4175">
              <w:rPr>
                <w:b/>
                <w:bCs/>
                <w:sz w:val="20"/>
                <w:szCs w:val="20"/>
              </w:rPr>
              <w:t>TCZ</w:t>
            </w:r>
          </w:p>
          <w:p w14:paraId="0DDCB7D2" w14:textId="77777777" w:rsidR="00C63E33" w:rsidRPr="001D4175" w:rsidRDefault="00C63E33" w:rsidP="00390FE0">
            <w:pPr>
              <w:keepNext/>
              <w:jc w:val="center"/>
              <w:rPr>
                <w:b/>
                <w:bCs/>
                <w:sz w:val="20"/>
                <w:szCs w:val="20"/>
              </w:rPr>
            </w:pPr>
            <w:r w:rsidRPr="001D4175">
              <w:rPr>
                <w:b/>
                <w:bCs/>
                <w:sz w:val="20"/>
                <w:szCs w:val="20"/>
              </w:rPr>
              <w:t>8 mg/kg</w:t>
            </w:r>
          </w:p>
        </w:tc>
        <w:tc>
          <w:tcPr>
            <w:tcW w:w="728" w:type="dxa"/>
          </w:tcPr>
          <w:p w14:paraId="6784BA18" w14:textId="77777777" w:rsidR="00C63E33" w:rsidRPr="001D4175" w:rsidRDefault="00C63E33" w:rsidP="00390FE0">
            <w:pPr>
              <w:keepNext/>
              <w:jc w:val="center"/>
              <w:rPr>
                <w:b/>
                <w:bCs/>
                <w:sz w:val="20"/>
                <w:szCs w:val="20"/>
              </w:rPr>
            </w:pPr>
            <w:r w:rsidRPr="001D4175">
              <w:rPr>
                <w:b/>
                <w:bCs/>
                <w:sz w:val="20"/>
                <w:szCs w:val="20"/>
              </w:rPr>
              <w:t>MTX</w:t>
            </w:r>
          </w:p>
        </w:tc>
        <w:tc>
          <w:tcPr>
            <w:tcW w:w="854" w:type="dxa"/>
          </w:tcPr>
          <w:p w14:paraId="69E41D82" w14:textId="77777777" w:rsidR="001679A6" w:rsidRPr="001D4175" w:rsidRDefault="00C63E33" w:rsidP="00390FE0">
            <w:pPr>
              <w:keepNext/>
              <w:jc w:val="center"/>
              <w:rPr>
                <w:b/>
                <w:bCs/>
                <w:sz w:val="20"/>
                <w:szCs w:val="20"/>
              </w:rPr>
            </w:pPr>
            <w:r w:rsidRPr="001D4175">
              <w:rPr>
                <w:b/>
                <w:bCs/>
                <w:sz w:val="20"/>
                <w:szCs w:val="20"/>
              </w:rPr>
              <w:t>TCZ</w:t>
            </w:r>
          </w:p>
          <w:p w14:paraId="6F4CE88E" w14:textId="77777777" w:rsidR="00C63E33" w:rsidRPr="001D4175" w:rsidRDefault="00C63E33" w:rsidP="00390FE0">
            <w:pPr>
              <w:keepNext/>
              <w:jc w:val="center"/>
              <w:rPr>
                <w:b/>
                <w:bCs/>
                <w:sz w:val="20"/>
                <w:szCs w:val="20"/>
              </w:rPr>
            </w:pPr>
            <w:r w:rsidRPr="001D4175">
              <w:rPr>
                <w:b/>
                <w:bCs/>
                <w:sz w:val="20"/>
                <w:szCs w:val="20"/>
              </w:rPr>
              <w:t>8 mg/kg + MTX</w:t>
            </w:r>
          </w:p>
        </w:tc>
        <w:tc>
          <w:tcPr>
            <w:tcW w:w="854" w:type="dxa"/>
          </w:tcPr>
          <w:p w14:paraId="748271BD" w14:textId="77777777" w:rsidR="00C63E33" w:rsidRPr="001D4175" w:rsidRDefault="00C63E33" w:rsidP="00390FE0">
            <w:pPr>
              <w:keepNext/>
              <w:jc w:val="center"/>
              <w:rPr>
                <w:b/>
                <w:bCs/>
                <w:sz w:val="20"/>
                <w:szCs w:val="20"/>
              </w:rPr>
            </w:pPr>
            <w:r w:rsidRPr="001D4175">
              <w:rPr>
                <w:b/>
                <w:bCs/>
                <w:sz w:val="20"/>
                <w:szCs w:val="20"/>
              </w:rPr>
              <w:t>placebo + MTX</w:t>
            </w:r>
          </w:p>
        </w:tc>
        <w:tc>
          <w:tcPr>
            <w:tcW w:w="868" w:type="dxa"/>
          </w:tcPr>
          <w:p w14:paraId="4B525E10" w14:textId="77777777" w:rsidR="001679A6" w:rsidRPr="001D4175" w:rsidRDefault="00C63E33" w:rsidP="00390FE0">
            <w:pPr>
              <w:keepNext/>
              <w:jc w:val="center"/>
              <w:rPr>
                <w:b/>
                <w:bCs/>
                <w:sz w:val="20"/>
                <w:szCs w:val="20"/>
              </w:rPr>
            </w:pPr>
            <w:r w:rsidRPr="001D4175">
              <w:rPr>
                <w:b/>
                <w:bCs/>
                <w:sz w:val="20"/>
                <w:szCs w:val="20"/>
              </w:rPr>
              <w:t>TCZ</w:t>
            </w:r>
          </w:p>
          <w:p w14:paraId="31EF7623" w14:textId="77777777" w:rsidR="00C63E33" w:rsidRPr="001D4175" w:rsidRDefault="00C63E33" w:rsidP="00390FE0">
            <w:pPr>
              <w:keepNext/>
              <w:jc w:val="center"/>
              <w:rPr>
                <w:b/>
                <w:bCs/>
                <w:sz w:val="20"/>
                <w:szCs w:val="20"/>
              </w:rPr>
            </w:pPr>
            <w:r w:rsidRPr="001D4175">
              <w:rPr>
                <w:b/>
                <w:bCs/>
                <w:sz w:val="20"/>
                <w:szCs w:val="20"/>
              </w:rPr>
              <w:t>8 mg/kg + MTX</w:t>
            </w:r>
          </w:p>
        </w:tc>
        <w:tc>
          <w:tcPr>
            <w:tcW w:w="854" w:type="dxa"/>
          </w:tcPr>
          <w:p w14:paraId="4A93ECE3" w14:textId="77777777" w:rsidR="00C63E33" w:rsidRPr="001D4175" w:rsidRDefault="00C63E33" w:rsidP="00390FE0">
            <w:pPr>
              <w:keepNext/>
              <w:jc w:val="center"/>
              <w:rPr>
                <w:b/>
                <w:bCs/>
                <w:sz w:val="20"/>
                <w:szCs w:val="20"/>
              </w:rPr>
            </w:pPr>
            <w:r w:rsidRPr="001D4175">
              <w:rPr>
                <w:b/>
                <w:bCs/>
                <w:sz w:val="20"/>
                <w:szCs w:val="20"/>
              </w:rPr>
              <w:t>placebo + MTX</w:t>
            </w:r>
          </w:p>
        </w:tc>
        <w:tc>
          <w:tcPr>
            <w:tcW w:w="1007" w:type="dxa"/>
          </w:tcPr>
          <w:p w14:paraId="27F3A7F1" w14:textId="77777777" w:rsidR="001679A6" w:rsidRPr="001D4175" w:rsidRDefault="00C63E33" w:rsidP="00390FE0">
            <w:pPr>
              <w:keepNext/>
              <w:jc w:val="center"/>
              <w:rPr>
                <w:b/>
                <w:bCs/>
                <w:sz w:val="20"/>
                <w:szCs w:val="20"/>
              </w:rPr>
            </w:pPr>
            <w:r w:rsidRPr="001D4175">
              <w:rPr>
                <w:b/>
                <w:bCs/>
                <w:sz w:val="20"/>
                <w:szCs w:val="20"/>
              </w:rPr>
              <w:t>TCZ</w:t>
            </w:r>
          </w:p>
          <w:p w14:paraId="497E9C78" w14:textId="77777777" w:rsidR="00C63E33" w:rsidRPr="001D4175" w:rsidRDefault="00C63E33" w:rsidP="00390FE0">
            <w:pPr>
              <w:keepNext/>
              <w:jc w:val="center"/>
              <w:rPr>
                <w:b/>
                <w:bCs/>
                <w:sz w:val="20"/>
                <w:szCs w:val="20"/>
              </w:rPr>
            </w:pPr>
            <w:r w:rsidRPr="001D4175">
              <w:rPr>
                <w:b/>
                <w:bCs/>
                <w:sz w:val="20"/>
                <w:szCs w:val="20"/>
              </w:rPr>
              <w:t>8 mg/kg + DMARD</w:t>
            </w:r>
          </w:p>
        </w:tc>
        <w:tc>
          <w:tcPr>
            <w:tcW w:w="952" w:type="dxa"/>
          </w:tcPr>
          <w:p w14:paraId="19459238" w14:textId="77777777" w:rsidR="00C63E33" w:rsidRPr="001D4175" w:rsidRDefault="00C63E33" w:rsidP="00390FE0">
            <w:pPr>
              <w:keepNext/>
              <w:jc w:val="center"/>
              <w:rPr>
                <w:b/>
                <w:bCs/>
                <w:sz w:val="20"/>
                <w:szCs w:val="20"/>
              </w:rPr>
            </w:pPr>
            <w:r w:rsidRPr="001D4175">
              <w:rPr>
                <w:b/>
                <w:bCs/>
                <w:sz w:val="20"/>
                <w:szCs w:val="20"/>
              </w:rPr>
              <w:t>placebo + DMARD</w:t>
            </w:r>
          </w:p>
        </w:tc>
        <w:tc>
          <w:tcPr>
            <w:tcW w:w="994" w:type="dxa"/>
          </w:tcPr>
          <w:p w14:paraId="1D073408" w14:textId="77777777" w:rsidR="001679A6" w:rsidRPr="001D4175" w:rsidRDefault="00C63E33" w:rsidP="00390FE0">
            <w:pPr>
              <w:keepNext/>
              <w:jc w:val="center"/>
              <w:rPr>
                <w:b/>
                <w:bCs/>
                <w:sz w:val="20"/>
                <w:szCs w:val="20"/>
              </w:rPr>
            </w:pPr>
            <w:r w:rsidRPr="001D4175">
              <w:rPr>
                <w:b/>
                <w:bCs/>
                <w:sz w:val="20"/>
                <w:szCs w:val="20"/>
              </w:rPr>
              <w:t xml:space="preserve">TCZ </w:t>
            </w:r>
          </w:p>
          <w:p w14:paraId="3863C789" w14:textId="77777777" w:rsidR="00C63E33" w:rsidRPr="001D4175" w:rsidRDefault="00C63E33" w:rsidP="00390FE0">
            <w:pPr>
              <w:keepNext/>
              <w:jc w:val="center"/>
              <w:rPr>
                <w:b/>
                <w:bCs/>
                <w:sz w:val="20"/>
                <w:szCs w:val="20"/>
              </w:rPr>
            </w:pPr>
            <w:r w:rsidRPr="001D4175">
              <w:rPr>
                <w:b/>
                <w:bCs/>
                <w:sz w:val="20"/>
                <w:szCs w:val="20"/>
              </w:rPr>
              <w:t>8 mg/kg + MTX</w:t>
            </w:r>
          </w:p>
        </w:tc>
        <w:tc>
          <w:tcPr>
            <w:tcW w:w="882" w:type="dxa"/>
          </w:tcPr>
          <w:p w14:paraId="66EAA830" w14:textId="77777777" w:rsidR="00C63E33" w:rsidRPr="001D4175" w:rsidRDefault="00C63E33" w:rsidP="00390FE0">
            <w:pPr>
              <w:keepNext/>
              <w:jc w:val="center"/>
              <w:rPr>
                <w:b/>
                <w:bCs/>
                <w:sz w:val="20"/>
                <w:szCs w:val="20"/>
              </w:rPr>
            </w:pPr>
            <w:r w:rsidRPr="001D4175">
              <w:rPr>
                <w:b/>
                <w:bCs/>
                <w:sz w:val="20"/>
                <w:szCs w:val="20"/>
              </w:rPr>
              <w:t>placebo + MTX</w:t>
            </w:r>
          </w:p>
        </w:tc>
      </w:tr>
      <w:tr w:rsidR="001679A6" w:rsidRPr="001D4175" w14:paraId="4BDDB4F0" w14:textId="77777777" w:rsidTr="008541FC">
        <w:trPr>
          <w:cantSplit/>
          <w:tblHeader/>
        </w:trPr>
        <w:tc>
          <w:tcPr>
            <w:tcW w:w="611" w:type="dxa"/>
          </w:tcPr>
          <w:p w14:paraId="4FAED7CF" w14:textId="77777777" w:rsidR="00C63E33" w:rsidRPr="001D4175" w:rsidRDefault="00C63E33" w:rsidP="00390FE0">
            <w:pPr>
              <w:keepNext/>
              <w:jc w:val="center"/>
              <w:rPr>
                <w:b/>
                <w:bCs/>
                <w:sz w:val="20"/>
                <w:szCs w:val="20"/>
              </w:rPr>
            </w:pPr>
          </w:p>
        </w:tc>
        <w:tc>
          <w:tcPr>
            <w:tcW w:w="840" w:type="dxa"/>
          </w:tcPr>
          <w:p w14:paraId="0199FEB0" w14:textId="77777777" w:rsidR="00C63E33" w:rsidRPr="001D4175" w:rsidRDefault="00C63E33" w:rsidP="00390FE0">
            <w:pPr>
              <w:keepNext/>
              <w:jc w:val="center"/>
              <w:rPr>
                <w:b/>
                <w:bCs/>
                <w:sz w:val="20"/>
                <w:szCs w:val="20"/>
              </w:rPr>
            </w:pPr>
            <w:r w:rsidRPr="001D4175">
              <w:rPr>
                <w:b/>
                <w:bCs/>
                <w:sz w:val="20"/>
                <w:szCs w:val="20"/>
              </w:rPr>
              <w:t>n= 286</w:t>
            </w:r>
          </w:p>
        </w:tc>
        <w:tc>
          <w:tcPr>
            <w:tcW w:w="728" w:type="dxa"/>
          </w:tcPr>
          <w:p w14:paraId="0BCC5B4A" w14:textId="77777777" w:rsidR="00C63E33" w:rsidRPr="001D4175" w:rsidRDefault="00C63E33" w:rsidP="00390FE0">
            <w:pPr>
              <w:keepNext/>
              <w:jc w:val="center"/>
              <w:rPr>
                <w:b/>
                <w:bCs/>
                <w:sz w:val="20"/>
                <w:szCs w:val="20"/>
              </w:rPr>
            </w:pPr>
            <w:r w:rsidRPr="001D4175">
              <w:rPr>
                <w:b/>
                <w:bCs/>
                <w:sz w:val="20"/>
                <w:szCs w:val="20"/>
              </w:rPr>
              <w:t>n= 284</w:t>
            </w:r>
          </w:p>
        </w:tc>
        <w:tc>
          <w:tcPr>
            <w:tcW w:w="854" w:type="dxa"/>
          </w:tcPr>
          <w:p w14:paraId="39D6E5F3" w14:textId="77777777" w:rsidR="00C63E33" w:rsidRPr="001D4175" w:rsidRDefault="00C63E33" w:rsidP="00390FE0">
            <w:pPr>
              <w:keepNext/>
              <w:jc w:val="center"/>
              <w:rPr>
                <w:b/>
                <w:bCs/>
                <w:sz w:val="20"/>
                <w:szCs w:val="20"/>
              </w:rPr>
            </w:pPr>
            <w:r w:rsidRPr="001D4175">
              <w:rPr>
                <w:b/>
                <w:bCs/>
                <w:sz w:val="20"/>
                <w:szCs w:val="20"/>
              </w:rPr>
              <w:t>n= 398</w:t>
            </w:r>
          </w:p>
        </w:tc>
        <w:tc>
          <w:tcPr>
            <w:tcW w:w="854" w:type="dxa"/>
          </w:tcPr>
          <w:p w14:paraId="044065DF" w14:textId="77777777" w:rsidR="00C63E33" w:rsidRPr="001D4175" w:rsidRDefault="00C63E33" w:rsidP="00390FE0">
            <w:pPr>
              <w:keepNext/>
              <w:jc w:val="center"/>
              <w:rPr>
                <w:b/>
                <w:bCs/>
                <w:sz w:val="20"/>
                <w:szCs w:val="20"/>
              </w:rPr>
            </w:pPr>
            <w:r w:rsidRPr="001D4175">
              <w:rPr>
                <w:b/>
                <w:bCs/>
                <w:sz w:val="20"/>
                <w:szCs w:val="20"/>
              </w:rPr>
              <w:t>n= 393</w:t>
            </w:r>
          </w:p>
        </w:tc>
        <w:tc>
          <w:tcPr>
            <w:tcW w:w="868" w:type="dxa"/>
          </w:tcPr>
          <w:p w14:paraId="3590DBDA" w14:textId="77777777" w:rsidR="00C63E33" w:rsidRPr="001D4175" w:rsidRDefault="00C63E33" w:rsidP="00390FE0">
            <w:pPr>
              <w:keepNext/>
              <w:jc w:val="center"/>
              <w:rPr>
                <w:b/>
                <w:bCs/>
                <w:sz w:val="20"/>
                <w:szCs w:val="20"/>
              </w:rPr>
            </w:pPr>
            <w:r w:rsidRPr="001D4175">
              <w:rPr>
                <w:b/>
                <w:bCs/>
                <w:sz w:val="20"/>
                <w:szCs w:val="20"/>
              </w:rPr>
              <w:t>n= 205</w:t>
            </w:r>
          </w:p>
        </w:tc>
        <w:tc>
          <w:tcPr>
            <w:tcW w:w="854" w:type="dxa"/>
          </w:tcPr>
          <w:p w14:paraId="114F0ABF" w14:textId="77777777" w:rsidR="00C63E33" w:rsidRPr="001D4175" w:rsidRDefault="00C63E33" w:rsidP="00390FE0">
            <w:pPr>
              <w:keepNext/>
              <w:jc w:val="center"/>
              <w:rPr>
                <w:b/>
                <w:bCs/>
                <w:sz w:val="20"/>
                <w:szCs w:val="20"/>
              </w:rPr>
            </w:pPr>
            <w:r w:rsidRPr="001D4175">
              <w:rPr>
                <w:b/>
                <w:bCs/>
                <w:sz w:val="20"/>
                <w:szCs w:val="20"/>
              </w:rPr>
              <w:t>n= 204</w:t>
            </w:r>
          </w:p>
        </w:tc>
        <w:tc>
          <w:tcPr>
            <w:tcW w:w="1007" w:type="dxa"/>
          </w:tcPr>
          <w:p w14:paraId="205BFEFB" w14:textId="77777777" w:rsidR="00C63E33" w:rsidRPr="001D4175" w:rsidRDefault="00C63E33" w:rsidP="00390FE0">
            <w:pPr>
              <w:keepNext/>
              <w:jc w:val="center"/>
              <w:rPr>
                <w:b/>
                <w:bCs/>
                <w:sz w:val="20"/>
                <w:szCs w:val="20"/>
              </w:rPr>
            </w:pPr>
            <w:r w:rsidRPr="001D4175">
              <w:rPr>
                <w:b/>
                <w:bCs/>
                <w:sz w:val="20"/>
                <w:szCs w:val="20"/>
              </w:rPr>
              <w:t>n= 803</w:t>
            </w:r>
          </w:p>
        </w:tc>
        <w:tc>
          <w:tcPr>
            <w:tcW w:w="952" w:type="dxa"/>
          </w:tcPr>
          <w:p w14:paraId="0451A281" w14:textId="77777777" w:rsidR="00C63E33" w:rsidRPr="001D4175" w:rsidRDefault="00C63E33" w:rsidP="00390FE0">
            <w:pPr>
              <w:keepNext/>
              <w:jc w:val="center"/>
              <w:rPr>
                <w:b/>
                <w:bCs/>
                <w:sz w:val="20"/>
                <w:szCs w:val="20"/>
              </w:rPr>
            </w:pPr>
            <w:r w:rsidRPr="001D4175">
              <w:rPr>
                <w:b/>
                <w:bCs/>
                <w:sz w:val="20"/>
                <w:szCs w:val="20"/>
              </w:rPr>
              <w:t>n= 413</w:t>
            </w:r>
          </w:p>
        </w:tc>
        <w:tc>
          <w:tcPr>
            <w:tcW w:w="994" w:type="dxa"/>
          </w:tcPr>
          <w:p w14:paraId="4AD3CEA2" w14:textId="77777777" w:rsidR="00C63E33" w:rsidRPr="001D4175" w:rsidRDefault="00C63E33" w:rsidP="00390FE0">
            <w:pPr>
              <w:keepNext/>
              <w:jc w:val="center"/>
              <w:rPr>
                <w:b/>
                <w:bCs/>
                <w:sz w:val="20"/>
                <w:szCs w:val="20"/>
              </w:rPr>
            </w:pPr>
            <w:r w:rsidRPr="001D4175">
              <w:rPr>
                <w:b/>
                <w:bCs/>
                <w:sz w:val="20"/>
                <w:szCs w:val="20"/>
              </w:rPr>
              <w:t>n= 170</w:t>
            </w:r>
          </w:p>
        </w:tc>
        <w:tc>
          <w:tcPr>
            <w:tcW w:w="882" w:type="dxa"/>
          </w:tcPr>
          <w:p w14:paraId="3AAAF74A" w14:textId="77777777" w:rsidR="00C63E33" w:rsidRPr="001D4175" w:rsidRDefault="00C63E33" w:rsidP="00390FE0">
            <w:pPr>
              <w:keepNext/>
              <w:jc w:val="center"/>
              <w:rPr>
                <w:b/>
                <w:bCs/>
                <w:sz w:val="20"/>
                <w:szCs w:val="20"/>
              </w:rPr>
            </w:pPr>
            <w:r w:rsidRPr="001D4175">
              <w:rPr>
                <w:b/>
                <w:bCs/>
                <w:sz w:val="20"/>
                <w:szCs w:val="20"/>
              </w:rPr>
              <w:t>n= 158</w:t>
            </w:r>
          </w:p>
        </w:tc>
      </w:tr>
      <w:tr w:rsidR="00C63E33" w:rsidRPr="001D4175" w14:paraId="4683D6AE" w14:textId="77777777" w:rsidTr="008541FC">
        <w:trPr>
          <w:cantSplit/>
          <w:tblHeader/>
        </w:trPr>
        <w:tc>
          <w:tcPr>
            <w:tcW w:w="9444" w:type="dxa"/>
            <w:gridSpan w:val="11"/>
          </w:tcPr>
          <w:p w14:paraId="137339FA" w14:textId="77777777" w:rsidR="00C63E33" w:rsidRPr="001D4175" w:rsidRDefault="00C63E33" w:rsidP="00390FE0">
            <w:pPr>
              <w:keepNext/>
              <w:jc w:val="center"/>
              <w:rPr>
                <w:b/>
                <w:bCs/>
                <w:sz w:val="20"/>
                <w:szCs w:val="20"/>
              </w:rPr>
            </w:pPr>
            <w:r w:rsidRPr="001D4175">
              <w:rPr>
                <w:b/>
                <w:bCs/>
                <w:sz w:val="20"/>
                <w:szCs w:val="20"/>
              </w:rPr>
              <w:t>ACR 20</w:t>
            </w:r>
          </w:p>
        </w:tc>
      </w:tr>
      <w:tr w:rsidR="001679A6" w:rsidRPr="001D4175" w14:paraId="0A2AEDD5" w14:textId="77777777" w:rsidTr="008541FC">
        <w:trPr>
          <w:cantSplit/>
          <w:tblHeader/>
        </w:trPr>
        <w:tc>
          <w:tcPr>
            <w:tcW w:w="611" w:type="dxa"/>
          </w:tcPr>
          <w:p w14:paraId="4ACFA727" w14:textId="77777777" w:rsidR="00C63E33" w:rsidRPr="001D4175" w:rsidRDefault="00C63E33" w:rsidP="00390FE0">
            <w:pPr>
              <w:jc w:val="center"/>
              <w:rPr>
                <w:sz w:val="20"/>
                <w:szCs w:val="20"/>
              </w:rPr>
            </w:pPr>
            <w:r w:rsidRPr="001D4175">
              <w:rPr>
                <w:sz w:val="20"/>
                <w:szCs w:val="20"/>
              </w:rPr>
              <w:t>24</w:t>
            </w:r>
          </w:p>
        </w:tc>
        <w:tc>
          <w:tcPr>
            <w:tcW w:w="840" w:type="dxa"/>
          </w:tcPr>
          <w:p w14:paraId="1B4C6A1F" w14:textId="77777777" w:rsidR="00C63E33" w:rsidRPr="001D4175" w:rsidRDefault="00C63E33" w:rsidP="00390FE0">
            <w:pPr>
              <w:jc w:val="center"/>
              <w:rPr>
                <w:sz w:val="20"/>
                <w:szCs w:val="20"/>
              </w:rPr>
            </w:pPr>
            <w:r w:rsidRPr="001D4175">
              <w:rPr>
                <w:sz w:val="20"/>
                <w:szCs w:val="20"/>
              </w:rPr>
              <w:t>70 %***</w:t>
            </w:r>
          </w:p>
        </w:tc>
        <w:tc>
          <w:tcPr>
            <w:tcW w:w="728" w:type="dxa"/>
          </w:tcPr>
          <w:p w14:paraId="5D8FF0C4" w14:textId="77777777" w:rsidR="00C63E33" w:rsidRPr="001D4175" w:rsidRDefault="00C63E33" w:rsidP="00390FE0">
            <w:pPr>
              <w:jc w:val="center"/>
              <w:rPr>
                <w:sz w:val="20"/>
                <w:szCs w:val="20"/>
              </w:rPr>
            </w:pPr>
            <w:r w:rsidRPr="001D4175">
              <w:rPr>
                <w:sz w:val="20"/>
                <w:szCs w:val="20"/>
              </w:rPr>
              <w:t>52 %</w:t>
            </w:r>
          </w:p>
        </w:tc>
        <w:tc>
          <w:tcPr>
            <w:tcW w:w="854" w:type="dxa"/>
          </w:tcPr>
          <w:p w14:paraId="7614704F" w14:textId="77777777" w:rsidR="00C63E33" w:rsidRPr="001D4175" w:rsidRDefault="00C63E33" w:rsidP="00390FE0">
            <w:pPr>
              <w:jc w:val="center"/>
              <w:rPr>
                <w:sz w:val="20"/>
                <w:szCs w:val="20"/>
              </w:rPr>
            </w:pPr>
            <w:r w:rsidRPr="001D4175">
              <w:rPr>
                <w:sz w:val="20"/>
                <w:szCs w:val="20"/>
              </w:rPr>
              <w:t>56 %***</w:t>
            </w:r>
          </w:p>
        </w:tc>
        <w:tc>
          <w:tcPr>
            <w:tcW w:w="854" w:type="dxa"/>
          </w:tcPr>
          <w:p w14:paraId="09257021" w14:textId="77777777" w:rsidR="00C63E33" w:rsidRPr="001D4175" w:rsidRDefault="00C63E33" w:rsidP="00390FE0">
            <w:pPr>
              <w:jc w:val="center"/>
              <w:rPr>
                <w:sz w:val="20"/>
                <w:szCs w:val="20"/>
              </w:rPr>
            </w:pPr>
            <w:r w:rsidRPr="001D4175">
              <w:rPr>
                <w:sz w:val="20"/>
                <w:szCs w:val="20"/>
              </w:rPr>
              <w:t>27 %</w:t>
            </w:r>
          </w:p>
        </w:tc>
        <w:tc>
          <w:tcPr>
            <w:tcW w:w="868" w:type="dxa"/>
          </w:tcPr>
          <w:p w14:paraId="7C4B44FA" w14:textId="77777777" w:rsidR="00C63E33" w:rsidRPr="001D4175" w:rsidRDefault="00C63E33" w:rsidP="00390FE0">
            <w:pPr>
              <w:jc w:val="center"/>
              <w:rPr>
                <w:sz w:val="20"/>
                <w:szCs w:val="20"/>
              </w:rPr>
            </w:pPr>
            <w:r w:rsidRPr="001D4175">
              <w:rPr>
                <w:sz w:val="20"/>
                <w:szCs w:val="20"/>
              </w:rPr>
              <w:t>59 %***</w:t>
            </w:r>
          </w:p>
        </w:tc>
        <w:tc>
          <w:tcPr>
            <w:tcW w:w="854" w:type="dxa"/>
          </w:tcPr>
          <w:p w14:paraId="6EA2245A" w14:textId="77777777" w:rsidR="00C63E33" w:rsidRPr="001D4175" w:rsidRDefault="00C63E33" w:rsidP="00390FE0">
            <w:pPr>
              <w:jc w:val="center"/>
              <w:rPr>
                <w:sz w:val="20"/>
                <w:szCs w:val="20"/>
              </w:rPr>
            </w:pPr>
            <w:r w:rsidRPr="001D4175">
              <w:rPr>
                <w:sz w:val="20"/>
                <w:szCs w:val="20"/>
              </w:rPr>
              <w:t>26 %</w:t>
            </w:r>
          </w:p>
        </w:tc>
        <w:tc>
          <w:tcPr>
            <w:tcW w:w="1007" w:type="dxa"/>
          </w:tcPr>
          <w:p w14:paraId="5D598283" w14:textId="77777777" w:rsidR="00C63E33" w:rsidRPr="001D4175" w:rsidRDefault="00C63E33" w:rsidP="00390FE0">
            <w:pPr>
              <w:jc w:val="center"/>
              <w:rPr>
                <w:sz w:val="20"/>
                <w:szCs w:val="20"/>
              </w:rPr>
            </w:pPr>
            <w:r w:rsidRPr="001D4175">
              <w:rPr>
                <w:sz w:val="20"/>
                <w:szCs w:val="20"/>
              </w:rPr>
              <w:t>61 %***</w:t>
            </w:r>
          </w:p>
        </w:tc>
        <w:tc>
          <w:tcPr>
            <w:tcW w:w="952" w:type="dxa"/>
          </w:tcPr>
          <w:p w14:paraId="4DF0B222" w14:textId="77777777" w:rsidR="00C63E33" w:rsidRPr="001D4175" w:rsidRDefault="00C63E33" w:rsidP="00390FE0">
            <w:pPr>
              <w:jc w:val="center"/>
              <w:rPr>
                <w:sz w:val="20"/>
                <w:szCs w:val="20"/>
              </w:rPr>
            </w:pPr>
            <w:r w:rsidRPr="001D4175">
              <w:rPr>
                <w:sz w:val="20"/>
                <w:szCs w:val="20"/>
              </w:rPr>
              <w:t>24 %</w:t>
            </w:r>
          </w:p>
        </w:tc>
        <w:tc>
          <w:tcPr>
            <w:tcW w:w="994" w:type="dxa"/>
          </w:tcPr>
          <w:p w14:paraId="25EE9453" w14:textId="77777777" w:rsidR="00C63E33" w:rsidRPr="001D4175" w:rsidRDefault="00C63E33" w:rsidP="00390FE0">
            <w:pPr>
              <w:jc w:val="center"/>
              <w:rPr>
                <w:sz w:val="20"/>
                <w:szCs w:val="20"/>
              </w:rPr>
            </w:pPr>
            <w:r w:rsidRPr="001D4175">
              <w:rPr>
                <w:sz w:val="20"/>
                <w:szCs w:val="20"/>
              </w:rPr>
              <w:t>50 %***</w:t>
            </w:r>
          </w:p>
        </w:tc>
        <w:tc>
          <w:tcPr>
            <w:tcW w:w="882" w:type="dxa"/>
          </w:tcPr>
          <w:p w14:paraId="4CBD030D" w14:textId="77777777" w:rsidR="00C63E33" w:rsidRPr="001D4175" w:rsidRDefault="00C63E33" w:rsidP="00390FE0">
            <w:pPr>
              <w:jc w:val="center"/>
              <w:rPr>
                <w:sz w:val="20"/>
                <w:szCs w:val="20"/>
              </w:rPr>
            </w:pPr>
            <w:r w:rsidRPr="001D4175">
              <w:rPr>
                <w:sz w:val="20"/>
                <w:szCs w:val="20"/>
              </w:rPr>
              <w:t>10 %</w:t>
            </w:r>
          </w:p>
        </w:tc>
      </w:tr>
      <w:tr w:rsidR="001679A6" w:rsidRPr="001D4175" w14:paraId="56F6AA0F" w14:textId="77777777" w:rsidTr="008541FC">
        <w:trPr>
          <w:cantSplit/>
          <w:tblHeader/>
        </w:trPr>
        <w:tc>
          <w:tcPr>
            <w:tcW w:w="611" w:type="dxa"/>
          </w:tcPr>
          <w:p w14:paraId="2BF2AB45" w14:textId="77777777" w:rsidR="00C63E33" w:rsidRPr="001D4175" w:rsidRDefault="00C63E33" w:rsidP="00390FE0">
            <w:pPr>
              <w:jc w:val="center"/>
              <w:rPr>
                <w:sz w:val="20"/>
                <w:szCs w:val="20"/>
              </w:rPr>
            </w:pPr>
            <w:r w:rsidRPr="001D4175">
              <w:rPr>
                <w:sz w:val="20"/>
                <w:szCs w:val="20"/>
              </w:rPr>
              <w:t>52</w:t>
            </w:r>
          </w:p>
        </w:tc>
        <w:tc>
          <w:tcPr>
            <w:tcW w:w="840" w:type="dxa"/>
          </w:tcPr>
          <w:p w14:paraId="17A133F6" w14:textId="77777777" w:rsidR="00C63E33" w:rsidRPr="001D4175" w:rsidRDefault="00C63E33" w:rsidP="00390FE0">
            <w:pPr>
              <w:jc w:val="center"/>
              <w:rPr>
                <w:sz w:val="20"/>
                <w:szCs w:val="20"/>
              </w:rPr>
            </w:pPr>
          </w:p>
        </w:tc>
        <w:tc>
          <w:tcPr>
            <w:tcW w:w="728" w:type="dxa"/>
          </w:tcPr>
          <w:p w14:paraId="1E531932" w14:textId="77777777" w:rsidR="00C63E33" w:rsidRPr="001D4175" w:rsidRDefault="00C63E33" w:rsidP="00390FE0">
            <w:pPr>
              <w:jc w:val="center"/>
              <w:rPr>
                <w:sz w:val="20"/>
                <w:szCs w:val="20"/>
              </w:rPr>
            </w:pPr>
          </w:p>
        </w:tc>
        <w:tc>
          <w:tcPr>
            <w:tcW w:w="854" w:type="dxa"/>
          </w:tcPr>
          <w:p w14:paraId="74FA48CF" w14:textId="77777777" w:rsidR="00C63E33" w:rsidRPr="001D4175" w:rsidRDefault="00C63E33" w:rsidP="00390FE0">
            <w:pPr>
              <w:jc w:val="center"/>
              <w:rPr>
                <w:sz w:val="20"/>
                <w:szCs w:val="20"/>
              </w:rPr>
            </w:pPr>
            <w:r w:rsidRPr="001D4175">
              <w:rPr>
                <w:sz w:val="20"/>
                <w:szCs w:val="20"/>
              </w:rPr>
              <w:t>56 %***</w:t>
            </w:r>
          </w:p>
        </w:tc>
        <w:tc>
          <w:tcPr>
            <w:tcW w:w="854" w:type="dxa"/>
          </w:tcPr>
          <w:p w14:paraId="40C82F80" w14:textId="77777777" w:rsidR="00C63E33" w:rsidRPr="001D4175" w:rsidRDefault="00C63E33" w:rsidP="00390FE0">
            <w:pPr>
              <w:jc w:val="center"/>
              <w:rPr>
                <w:sz w:val="20"/>
                <w:szCs w:val="20"/>
              </w:rPr>
            </w:pPr>
            <w:r w:rsidRPr="001D4175">
              <w:rPr>
                <w:sz w:val="20"/>
                <w:szCs w:val="20"/>
              </w:rPr>
              <w:t>25 %</w:t>
            </w:r>
          </w:p>
        </w:tc>
        <w:tc>
          <w:tcPr>
            <w:tcW w:w="868" w:type="dxa"/>
          </w:tcPr>
          <w:p w14:paraId="5AD3168B" w14:textId="77777777" w:rsidR="00C63E33" w:rsidRPr="001D4175" w:rsidRDefault="00C63E33" w:rsidP="00390FE0">
            <w:pPr>
              <w:jc w:val="center"/>
              <w:rPr>
                <w:sz w:val="20"/>
                <w:szCs w:val="20"/>
              </w:rPr>
            </w:pPr>
          </w:p>
        </w:tc>
        <w:tc>
          <w:tcPr>
            <w:tcW w:w="854" w:type="dxa"/>
          </w:tcPr>
          <w:p w14:paraId="6F14B28D" w14:textId="77777777" w:rsidR="00C63E33" w:rsidRPr="001D4175" w:rsidRDefault="00C63E33" w:rsidP="00390FE0">
            <w:pPr>
              <w:jc w:val="center"/>
              <w:rPr>
                <w:sz w:val="20"/>
                <w:szCs w:val="20"/>
              </w:rPr>
            </w:pPr>
          </w:p>
        </w:tc>
        <w:tc>
          <w:tcPr>
            <w:tcW w:w="1007" w:type="dxa"/>
          </w:tcPr>
          <w:p w14:paraId="0812C62F" w14:textId="77777777" w:rsidR="00C63E33" w:rsidRPr="001D4175" w:rsidRDefault="00C63E33" w:rsidP="00390FE0">
            <w:pPr>
              <w:jc w:val="center"/>
              <w:rPr>
                <w:sz w:val="20"/>
                <w:szCs w:val="20"/>
              </w:rPr>
            </w:pPr>
          </w:p>
        </w:tc>
        <w:tc>
          <w:tcPr>
            <w:tcW w:w="952" w:type="dxa"/>
          </w:tcPr>
          <w:p w14:paraId="5349AF65" w14:textId="77777777" w:rsidR="00C63E33" w:rsidRPr="001D4175" w:rsidRDefault="00C63E33" w:rsidP="00390FE0">
            <w:pPr>
              <w:jc w:val="center"/>
              <w:rPr>
                <w:sz w:val="20"/>
                <w:szCs w:val="20"/>
              </w:rPr>
            </w:pPr>
          </w:p>
        </w:tc>
        <w:tc>
          <w:tcPr>
            <w:tcW w:w="994" w:type="dxa"/>
          </w:tcPr>
          <w:p w14:paraId="4CDAA9FB" w14:textId="77777777" w:rsidR="00C63E33" w:rsidRPr="001D4175" w:rsidRDefault="00C63E33" w:rsidP="00390FE0">
            <w:pPr>
              <w:jc w:val="center"/>
              <w:rPr>
                <w:sz w:val="20"/>
                <w:szCs w:val="20"/>
              </w:rPr>
            </w:pPr>
          </w:p>
        </w:tc>
        <w:tc>
          <w:tcPr>
            <w:tcW w:w="882" w:type="dxa"/>
          </w:tcPr>
          <w:p w14:paraId="7BB7D86C" w14:textId="77777777" w:rsidR="00C63E33" w:rsidRPr="001D4175" w:rsidRDefault="00C63E33" w:rsidP="00390FE0">
            <w:pPr>
              <w:jc w:val="center"/>
              <w:rPr>
                <w:sz w:val="20"/>
                <w:szCs w:val="20"/>
              </w:rPr>
            </w:pPr>
          </w:p>
        </w:tc>
      </w:tr>
      <w:tr w:rsidR="00C63E33" w:rsidRPr="001D4175" w14:paraId="6751EDB9" w14:textId="77777777" w:rsidTr="008541FC">
        <w:trPr>
          <w:cantSplit/>
          <w:tblHeader/>
        </w:trPr>
        <w:tc>
          <w:tcPr>
            <w:tcW w:w="9444" w:type="dxa"/>
            <w:gridSpan w:val="11"/>
          </w:tcPr>
          <w:p w14:paraId="4FE6E0FB" w14:textId="77777777" w:rsidR="00C63E33" w:rsidRPr="001D4175" w:rsidRDefault="00C63E33" w:rsidP="00390FE0">
            <w:pPr>
              <w:keepNext/>
              <w:jc w:val="center"/>
              <w:rPr>
                <w:b/>
                <w:bCs/>
                <w:sz w:val="20"/>
                <w:szCs w:val="20"/>
              </w:rPr>
            </w:pPr>
            <w:r w:rsidRPr="001D4175">
              <w:rPr>
                <w:b/>
                <w:bCs/>
                <w:sz w:val="20"/>
                <w:szCs w:val="20"/>
              </w:rPr>
              <w:t>ACR 50</w:t>
            </w:r>
          </w:p>
        </w:tc>
      </w:tr>
      <w:tr w:rsidR="001679A6" w:rsidRPr="001D4175" w14:paraId="4F8D89AD" w14:textId="77777777" w:rsidTr="008541FC">
        <w:trPr>
          <w:cantSplit/>
          <w:tblHeader/>
        </w:trPr>
        <w:tc>
          <w:tcPr>
            <w:tcW w:w="611" w:type="dxa"/>
          </w:tcPr>
          <w:p w14:paraId="4D19CBAA" w14:textId="77777777" w:rsidR="00C63E33" w:rsidRPr="001D4175" w:rsidRDefault="00C63E33" w:rsidP="00390FE0">
            <w:pPr>
              <w:jc w:val="center"/>
              <w:rPr>
                <w:sz w:val="20"/>
                <w:szCs w:val="20"/>
              </w:rPr>
            </w:pPr>
            <w:r w:rsidRPr="001D4175">
              <w:rPr>
                <w:sz w:val="20"/>
                <w:szCs w:val="20"/>
              </w:rPr>
              <w:t>24</w:t>
            </w:r>
          </w:p>
        </w:tc>
        <w:tc>
          <w:tcPr>
            <w:tcW w:w="840" w:type="dxa"/>
          </w:tcPr>
          <w:p w14:paraId="71A72374" w14:textId="77777777" w:rsidR="00C63E33" w:rsidRPr="001D4175" w:rsidRDefault="00C63E33" w:rsidP="00390FE0">
            <w:pPr>
              <w:jc w:val="center"/>
              <w:rPr>
                <w:sz w:val="20"/>
                <w:szCs w:val="20"/>
              </w:rPr>
            </w:pPr>
            <w:r w:rsidRPr="001D4175">
              <w:rPr>
                <w:sz w:val="20"/>
                <w:szCs w:val="20"/>
              </w:rPr>
              <w:t>44 %**</w:t>
            </w:r>
          </w:p>
        </w:tc>
        <w:tc>
          <w:tcPr>
            <w:tcW w:w="728" w:type="dxa"/>
          </w:tcPr>
          <w:p w14:paraId="34080C28" w14:textId="77777777" w:rsidR="00C63E33" w:rsidRPr="001D4175" w:rsidRDefault="00C63E33" w:rsidP="00390FE0">
            <w:pPr>
              <w:jc w:val="center"/>
              <w:rPr>
                <w:sz w:val="20"/>
                <w:szCs w:val="20"/>
              </w:rPr>
            </w:pPr>
            <w:r w:rsidRPr="001D4175">
              <w:rPr>
                <w:sz w:val="20"/>
                <w:szCs w:val="20"/>
              </w:rPr>
              <w:t>33 %</w:t>
            </w:r>
          </w:p>
        </w:tc>
        <w:tc>
          <w:tcPr>
            <w:tcW w:w="854" w:type="dxa"/>
          </w:tcPr>
          <w:p w14:paraId="33C72D7A" w14:textId="77777777" w:rsidR="00C63E33" w:rsidRPr="001D4175" w:rsidRDefault="00C63E33" w:rsidP="00390FE0">
            <w:pPr>
              <w:jc w:val="center"/>
              <w:rPr>
                <w:sz w:val="20"/>
                <w:szCs w:val="20"/>
              </w:rPr>
            </w:pPr>
            <w:r w:rsidRPr="001D4175">
              <w:rPr>
                <w:sz w:val="20"/>
                <w:szCs w:val="20"/>
              </w:rPr>
              <w:t>32 %***</w:t>
            </w:r>
          </w:p>
        </w:tc>
        <w:tc>
          <w:tcPr>
            <w:tcW w:w="854" w:type="dxa"/>
          </w:tcPr>
          <w:p w14:paraId="7B287E14" w14:textId="77777777" w:rsidR="00C63E33" w:rsidRPr="001D4175" w:rsidRDefault="00C63E33" w:rsidP="00390FE0">
            <w:pPr>
              <w:jc w:val="center"/>
              <w:rPr>
                <w:sz w:val="20"/>
                <w:szCs w:val="20"/>
              </w:rPr>
            </w:pPr>
            <w:r w:rsidRPr="001D4175">
              <w:rPr>
                <w:sz w:val="20"/>
                <w:szCs w:val="20"/>
              </w:rPr>
              <w:t>10 %</w:t>
            </w:r>
          </w:p>
        </w:tc>
        <w:tc>
          <w:tcPr>
            <w:tcW w:w="868" w:type="dxa"/>
          </w:tcPr>
          <w:p w14:paraId="5B79C085" w14:textId="77777777" w:rsidR="00C63E33" w:rsidRPr="001D4175" w:rsidRDefault="00C63E33" w:rsidP="00390FE0">
            <w:pPr>
              <w:jc w:val="center"/>
              <w:rPr>
                <w:sz w:val="20"/>
                <w:szCs w:val="20"/>
              </w:rPr>
            </w:pPr>
            <w:r w:rsidRPr="001D4175">
              <w:rPr>
                <w:sz w:val="20"/>
                <w:szCs w:val="20"/>
              </w:rPr>
              <w:t>44 %***</w:t>
            </w:r>
          </w:p>
        </w:tc>
        <w:tc>
          <w:tcPr>
            <w:tcW w:w="854" w:type="dxa"/>
          </w:tcPr>
          <w:p w14:paraId="68DBA6E0" w14:textId="77777777" w:rsidR="00C63E33" w:rsidRPr="001D4175" w:rsidRDefault="00C63E33" w:rsidP="00390FE0">
            <w:pPr>
              <w:jc w:val="center"/>
              <w:rPr>
                <w:sz w:val="20"/>
                <w:szCs w:val="20"/>
              </w:rPr>
            </w:pPr>
            <w:r w:rsidRPr="001D4175">
              <w:rPr>
                <w:sz w:val="20"/>
                <w:szCs w:val="20"/>
              </w:rPr>
              <w:t>11 %</w:t>
            </w:r>
          </w:p>
        </w:tc>
        <w:tc>
          <w:tcPr>
            <w:tcW w:w="1007" w:type="dxa"/>
          </w:tcPr>
          <w:p w14:paraId="4D9DC32E" w14:textId="77777777" w:rsidR="00C63E33" w:rsidRPr="001D4175" w:rsidRDefault="00C63E33" w:rsidP="00390FE0">
            <w:pPr>
              <w:jc w:val="center"/>
              <w:rPr>
                <w:sz w:val="20"/>
                <w:szCs w:val="20"/>
              </w:rPr>
            </w:pPr>
            <w:r w:rsidRPr="001D4175">
              <w:rPr>
                <w:sz w:val="20"/>
                <w:szCs w:val="20"/>
              </w:rPr>
              <w:t>38 %***</w:t>
            </w:r>
          </w:p>
        </w:tc>
        <w:tc>
          <w:tcPr>
            <w:tcW w:w="952" w:type="dxa"/>
          </w:tcPr>
          <w:p w14:paraId="38559374" w14:textId="77777777" w:rsidR="00C63E33" w:rsidRPr="001D4175" w:rsidRDefault="00C63E33" w:rsidP="00390FE0">
            <w:pPr>
              <w:jc w:val="center"/>
              <w:rPr>
                <w:sz w:val="20"/>
                <w:szCs w:val="20"/>
              </w:rPr>
            </w:pPr>
            <w:r w:rsidRPr="001D4175">
              <w:rPr>
                <w:sz w:val="20"/>
                <w:szCs w:val="20"/>
              </w:rPr>
              <w:t>9 %</w:t>
            </w:r>
          </w:p>
        </w:tc>
        <w:tc>
          <w:tcPr>
            <w:tcW w:w="994" w:type="dxa"/>
          </w:tcPr>
          <w:p w14:paraId="46069784" w14:textId="77777777" w:rsidR="00C63E33" w:rsidRPr="001D4175" w:rsidRDefault="00C63E33" w:rsidP="00390FE0">
            <w:pPr>
              <w:jc w:val="center"/>
              <w:rPr>
                <w:sz w:val="20"/>
                <w:szCs w:val="20"/>
              </w:rPr>
            </w:pPr>
            <w:r w:rsidRPr="001D4175">
              <w:rPr>
                <w:sz w:val="20"/>
                <w:szCs w:val="20"/>
              </w:rPr>
              <w:t>29 %***</w:t>
            </w:r>
          </w:p>
        </w:tc>
        <w:tc>
          <w:tcPr>
            <w:tcW w:w="882" w:type="dxa"/>
          </w:tcPr>
          <w:p w14:paraId="05EF7CA5" w14:textId="77777777" w:rsidR="00C63E33" w:rsidRPr="001D4175" w:rsidRDefault="00C63E33" w:rsidP="00390FE0">
            <w:pPr>
              <w:jc w:val="center"/>
              <w:rPr>
                <w:sz w:val="20"/>
                <w:szCs w:val="20"/>
              </w:rPr>
            </w:pPr>
            <w:r w:rsidRPr="001D4175">
              <w:rPr>
                <w:sz w:val="20"/>
                <w:szCs w:val="20"/>
              </w:rPr>
              <w:t>4 %</w:t>
            </w:r>
          </w:p>
        </w:tc>
      </w:tr>
      <w:tr w:rsidR="001679A6" w:rsidRPr="001D4175" w14:paraId="10359F09" w14:textId="77777777" w:rsidTr="008541FC">
        <w:trPr>
          <w:cantSplit/>
          <w:tblHeader/>
        </w:trPr>
        <w:tc>
          <w:tcPr>
            <w:tcW w:w="611" w:type="dxa"/>
          </w:tcPr>
          <w:p w14:paraId="03E7937C" w14:textId="77777777" w:rsidR="00C63E33" w:rsidRPr="001D4175" w:rsidRDefault="00C63E33" w:rsidP="00390FE0">
            <w:pPr>
              <w:jc w:val="center"/>
              <w:rPr>
                <w:sz w:val="20"/>
                <w:szCs w:val="20"/>
              </w:rPr>
            </w:pPr>
            <w:r w:rsidRPr="001D4175">
              <w:rPr>
                <w:sz w:val="20"/>
                <w:szCs w:val="20"/>
              </w:rPr>
              <w:t>52</w:t>
            </w:r>
          </w:p>
        </w:tc>
        <w:tc>
          <w:tcPr>
            <w:tcW w:w="840" w:type="dxa"/>
          </w:tcPr>
          <w:p w14:paraId="6611A328" w14:textId="77777777" w:rsidR="00C63E33" w:rsidRPr="001D4175" w:rsidRDefault="00C63E33" w:rsidP="00390FE0">
            <w:pPr>
              <w:jc w:val="center"/>
              <w:rPr>
                <w:sz w:val="20"/>
                <w:szCs w:val="20"/>
              </w:rPr>
            </w:pPr>
          </w:p>
        </w:tc>
        <w:tc>
          <w:tcPr>
            <w:tcW w:w="728" w:type="dxa"/>
          </w:tcPr>
          <w:p w14:paraId="4DAD2EB1" w14:textId="77777777" w:rsidR="00C63E33" w:rsidRPr="001D4175" w:rsidRDefault="00C63E33" w:rsidP="00390FE0">
            <w:pPr>
              <w:jc w:val="center"/>
              <w:rPr>
                <w:sz w:val="20"/>
                <w:szCs w:val="20"/>
              </w:rPr>
            </w:pPr>
          </w:p>
        </w:tc>
        <w:tc>
          <w:tcPr>
            <w:tcW w:w="854" w:type="dxa"/>
          </w:tcPr>
          <w:p w14:paraId="07E50B21" w14:textId="77777777" w:rsidR="00C63E33" w:rsidRPr="001D4175" w:rsidRDefault="00C63E33" w:rsidP="00390FE0">
            <w:pPr>
              <w:jc w:val="center"/>
              <w:rPr>
                <w:sz w:val="20"/>
                <w:szCs w:val="20"/>
              </w:rPr>
            </w:pPr>
            <w:r w:rsidRPr="001D4175">
              <w:rPr>
                <w:sz w:val="20"/>
                <w:szCs w:val="20"/>
              </w:rPr>
              <w:t>36 %***</w:t>
            </w:r>
          </w:p>
        </w:tc>
        <w:tc>
          <w:tcPr>
            <w:tcW w:w="854" w:type="dxa"/>
          </w:tcPr>
          <w:p w14:paraId="78E8A7C2" w14:textId="77777777" w:rsidR="00C63E33" w:rsidRPr="001D4175" w:rsidRDefault="00C63E33" w:rsidP="00390FE0">
            <w:pPr>
              <w:jc w:val="center"/>
              <w:rPr>
                <w:sz w:val="20"/>
                <w:szCs w:val="20"/>
              </w:rPr>
            </w:pPr>
            <w:r w:rsidRPr="001D4175">
              <w:rPr>
                <w:sz w:val="20"/>
                <w:szCs w:val="20"/>
              </w:rPr>
              <w:t>10 %</w:t>
            </w:r>
          </w:p>
        </w:tc>
        <w:tc>
          <w:tcPr>
            <w:tcW w:w="868" w:type="dxa"/>
          </w:tcPr>
          <w:p w14:paraId="1078B537" w14:textId="77777777" w:rsidR="00C63E33" w:rsidRPr="001D4175" w:rsidRDefault="00C63E33" w:rsidP="00390FE0">
            <w:pPr>
              <w:jc w:val="center"/>
              <w:rPr>
                <w:sz w:val="20"/>
                <w:szCs w:val="20"/>
              </w:rPr>
            </w:pPr>
          </w:p>
        </w:tc>
        <w:tc>
          <w:tcPr>
            <w:tcW w:w="854" w:type="dxa"/>
          </w:tcPr>
          <w:p w14:paraId="01CCBCA7" w14:textId="77777777" w:rsidR="00C63E33" w:rsidRPr="001D4175" w:rsidRDefault="00C63E33" w:rsidP="00390FE0">
            <w:pPr>
              <w:jc w:val="center"/>
              <w:rPr>
                <w:sz w:val="20"/>
                <w:szCs w:val="20"/>
              </w:rPr>
            </w:pPr>
          </w:p>
        </w:tc>
        <w:tc>
          <w:tcPr>
            <w:tcW w:w="1007" w:type="dxa"/>
          </w:tcPr>
          <w:p w14:paraId="266DF297" w14:textId="77777777" w:rsidR="00C63E33" w:rsidRPr="001D4175" w:rsidRDefault="00C63E33" w:rsidP="00390FE0">
            <w:pPr>
              <w:jc w:val="center"/>
              <w:rPr>
                <w:sz w:val="20"/>
                <w:szCs w:val="20"/>
              </w:rPr>
            </w:pPr>
          </w:p>
        </w:tc>
        <w:tc>
          <w:tcPr>
            <w:tcW w:w="952" w:type="dxa"/>
          </w:tcPr>
          <w:p w14:paraId="63004CDE" w14:textId="77777777" w:rsidR="00C63E33" w:rsidRPr="001D4175" w:rsidRDefault="00C63E33" w:rsidP="00390FE0">
            <w:pPr>
              <w:jc w:val="center"/>
              <w:rPr>
                <w:sz w:val="20"/>
                <w:szCs w:val="20"/>
              </w:rPr>
            </w:pPr>
          </w:p>
        </w:tc>
        <w:tc>
          <w:tcPr>
            <w:tcW w:w="994" w:type="dxa"/>
          </w:tcPr>
          <w:p w14:paraId="1D91D278" w14:textId="77777777" w:rsidR="00C63E33" w:rsidRPr="001D4175" w:rsidRDefault="00C63E33" w:rsidP="00390FE0">
            <w:pPr>
              <w:jc w:val="center"/>
              <w:rPr>
                <w:sz w:val="20"/>
                <w:szCs w:val="20"/>
              </w:rPr>
            </w:pPr>
          </w:p>
        </w:tc>
        <w:tc>
          <w:tcPr>
            <w:tcW w:w="882" w:type="dxa"/>
          </w:tcPr>
          <w:p w14:paraId="7E43F5B2" w14:textId="77777777" w:rsidR="00C63E33" w:rsidRPr="001D4175" w:rsidRDefault="00C63E33" w:rsidP="00390FE0">
            <w:pPr>
              <w:jc w:val="center"/>
              <w:rPr>
                <w:sz w:val="20"/>
                <w:szCs w:val="20"/>
              </w:rPr>
            </w:pPr>
          </w:p>
        </w:tc>
      </w:tr>
      <w:tr w:rsidR="00C63E33" w:rsidRPr="001D4175" w14:paraId="7585EFB2" w14:textId="77777777" w:rsidTr="008541FC">
        <w:trPr>
          <w:cantSplit/>
          <w:tblHeader/>
        </w:trPr>
        <w:tc>
          <w:tcPr>
            <w:tcW w:w="9444" w:type="dxa"/>
            <w:gridSpan w:val="11"/>
          </w:tcPr>
          <w:p w14:paraId="7422C900" w14:textId="77777777" w:rsidR="00C63E33" w:rsidRPr="001D4175" w:rsidRDefault="00C63E33" w:rsidP="00390FE0">
            <w:pPr>
              <w:keepNext/>
              <w:jc w:val="center"/>
              <w:rPr>
                <w:b/>
                <w:bCs/>
                <w:sz w:val="20"/>
                <w:szCs w:val="20"/>
              </w:rPr>
            </w:pPr>
            <w:r w:rsidRPr="001D4175">
              <w:rPr>
                <w:b/>
                <w:bCs/>
                <w:sz w:val="20"/>
                <w:szCs w:val="20"/>
              </w:rPr>
              <w:t>ACR 70</w:t>
            </w:r>
          </w:p>
        </w:tc>
      </w:tr>
      <w:tr w:rsidR="001679A6" w:rsidRPr="001D4175" w14:paraId="37D8397A" w14:textId="77777777" w:rsidTr="008541FC">
        <w:trPr>
          <w:cantSplit/>
          <w:tblHeader/>
        </w:trPr>
        <w:tc>
          <w:tcPr>
            <w:tcW w:w="611" w:type="dxa"/>
          </w:tcPr>
          <w:p w14:paraId="2E4972AE" w14:textId="77777777" w:rsidR="00C63E33" w:rsidRPr="001D4175" w:rsidRDefault="00C63E33" w:rsidP="00390FE0">
            <w:pPr>
              <w:keepNext/>
              <w:jc w:val="center"/>
              <w:rPr>
                <w:sz w:val="20"/>
                <w:szCs w:val="20"/>
              </w:rPr>
            </w:pPr>
            <w:r w:rsidRPr="001D4175">
              <w:rPr>
                <w:sz w:val="20"/>
                <w:szCs w:val="20"/>
              </w:rPr>
              <w:t>24</w:t>
            </w:r>
          </w:p>
        </w:tc>
        <w:tc>
          <w:tcPr>
            <w:tcW w:w="840" w:type="dxa"/>
          </w:tcPr>
          <w:p w14:paraId="52C15028" w14:textId="77777777" w:rsidR="00C63E33" w:rsidRPr="001D4175" w:rsidRDefault="00C63E33" w:rsidP="00390FE0">
            <w:pPr>
              <w:keepNext/>
              <w:jc w:val="center"/>
              <w:rPr>
                <w:sz w:val="20"/>
                <w:szCs w:val="20"/>
              </w:rPr>
            </w:pPr>
            <w:r w:rsidRPr="001D4175">
              <w:rPr>
                <w:sz w:val="20"/>
                <w:szCs w:val="20"/>
              </w:rPr>
              <w:t>28 %**</w:t>
            </w:r>
          </w:p>
        </w:tc>
        <w:tc>
          <w:tcPr>
            <w:tcW w:w="728" w:type="dxa"/>
          </w:tcPr>
          <w:p w14:paraId="5D2CEB4B" w14:textId="77777777" w:rsidR="00C63E33" w:rsidRPr="001D4175" w:rsidRDefault="00C63E33" w:rsidP="00390FE0">
            <w:pPr>
              <w:keepNext/>
              <w:jc w:val="center"/>
              <w:rPr>
                <w:sz w:val="20"/>
                <w:szCs w:val="20"/>
              </w:rPr>
            </w:pPr>
            <w:r w:rsidRPr="001D4175">
              <w:rPr>
                <w:sz w:val="20"/>
                <w:szCs w:val="20"/>
              </w:rPr>
              <w:t>15 %</w:t>
            </w:r>
          </w:p>
        </w:tc>
        <w:tc>
          <w:tcPr>
            <w:tcW w:w="854" w:type="dxa"/>
            <w:tcBorders>
              <w:bottom w:val="single" w:sz="4" w:space="0" w:color="auto"/>
            </w:tcBorders>
          </w:tcPr>
          <w:p w14:paraId="1F4B7124" w14:textId="77777777" w:rsidR="00C63E33" w:rsidRPr="001D4175" w:rsidRDefault="00C63E33" w:rsidP="00390FE0">
            <w:pPr>
              <w:keepNext/>
              <w:jc w:val="center"/>
              <w:rPr>
                <w:sz w:val="20"/>
                <w:szCs w:val="20"/>
              </w:rPr>
            </w:pPr>
            <w:r w:rsidRPr="001D4175">
              <w:rPr>
                <w:sz w:val="20"/>
                <w:szCs w:val="20"/>
              </w:rPr>
              <w:t>13 %***</w:t>
            </w:r>
          </w:p>
        </w:tc>
        <w:tc>
          <w:tcPr>
            <w:tcW w:w="854" w:type="dxa"/>
          </w:tcPr>
          <w:p w14:paraId="2C404433" w14:textId="77777777" w:rsidR="00C63E33" w:rsidRPr="001D4175" w:rsidRDefault="00C63E33" w:rsidP="00390FE0">
            <w:pPr>
              <w:keepNext/>
              <w:jc w:val="center"/>
              <w:rPr>
                <w:sz w:val="20"/>
                <w:szCs w:val="20"/>
              </w:rPr>
            </w:pPr>
            <w:r w:rsidRPr="001D4175">
              <w:rPr>
                <w:sz w:val="20"/>
                <w:szCs w:val="20"/>
              </w:rPr>
              <w:t>2 %</w:t>
            </w:r>
          </w:p>
        </w:tc>
        <w:tc>
          <w:tcPr>
            <w:tcW w:w="868" w:type="dxa"/>
          </w:tcPr>
          <w:p w14:paraId="3885355D" w14:textId="77777777" w:rsidR="00C63E33" w:rsidRPr="001D4175" w:rsidRDefault="00C63E33" w:rsidP="00390FE0">
            <w:pPr>
              <w:keepNext/>
              <w:jc w:val="center"/>
              <w:rPr>
                <w:sz w:val="20"/>
                <w:szCs w:val="20"/>
              </w:rPr>
            </w:pPr>
            <w:r w:rsidRPr="001D4175">
              <w:rPr>
                <w:sz w:val="20"/>
                <w:szCs w:val="20"/>
              </w:rPr>
              <w:t>22 %***</w:t>
            </w:r>
          </w:p>
        </w:tc>
        <w:tc>
          <w:tcPr>
            <w:tcW w:w="854" w:type="dxa"/>
          </w:tcPr>
          <w:p w14:paraId="695D0CA5" w14:textId="77777777" w:rsidR="00C63E33" w:rsidRPr="001D4175" w:rsidRDefault="00C63E33" w:rsidP="00390FE0">
            <w:pPr>
              <w:keepNext/>
              <w:jc w:val="center"/>
              <w:rPr>
                <w:sz w:val="20"/>
                <w:szCs w:val="20"/>
              </w:rPr>
            </w:pPr>
            <w:r w:rsidRPr="001D4175">
              <w:rPr>
                <w:sz w:val="20"/>
                <w:szCs w:val="20"/>
              </w:rPr>
              <w:t>2 %</w:t>
            </w:r>
          </w:p>
        </w:tc>
        <w:tc>
          <w:tcPr>
            <w:tcW w:w="1007" w:type="dxa"/>
          </w:tcPr>
          <w:p w14:paraId="31BB0A4E" w14:textId="77777777" w:rsidR="00C63E33" w:rsidRPr="001D4175" w:rsidRDefault="00C63E33" w:rsidP="00390FE0">
            <w:pPr>
              <w:keepNext/>
              <w:jc w:val="center"/>
              <w:rPr>
                <w:sz w:val="20"/>
                <w:szCs w:val="20"/>
              </w:rPr>
            </w:pPr>
            <w:r w:rsidRPr="001D4175">
              <w:rPr>
                <w:sz w:val="20"/>
                <w:szCs w:val="20"/>
              </w:rPr>
              <w:t>21 %***</w:t>
            </w:r>
          </w:p>
        </w:tc>
        <w:tc>
          <w:tcPr>
            <w:tcW w:w="952" w:type="dxa"/>
          </w:tcPr>
          <w:p w14:paraId="6F872F8B" w14:textId="77777777" w:rsidR="00C63E33" w:rsidRPr="001D4175" w:rsidRDefault="00C63E33" w:rsidP="00390FE0">
            <w:pPr>
              <w:keepNext/>
              <w:jc w:val="center"/>
              <w:rPr>
                <w:sz w:val="20"/>
                <w:szCs w:val="20"/>
              </w:rPr>
            </w:pPr>
            <w:r w:rsidRPr="001D4175">
              <w:rPr>
                <w:sz w:val="20"/>
                <w:szCs w:val="20"/>
              </w:rPr>
              <w:t>3 %</w:t>
            </w:r>
          </w:p>
        </w:tc>
        <w:tc>
          <w:tcPr>
            <w:tcW w:w="994" w:type="dxa"/>
          </w:tcPr>
          <w:p w14:paraId="3037E633" w14:textId="77777777" w:rsidR="00C63E33" w:rsidRPr="001D4175" w:rsidRDefault="00C63E33" w:rsidP="00390FE0">
            <w:pPr>
              <w:keepNext/>
              <w:jc w:val="center"/>
              <w:rPr>
                <w:sz w:val="20"/>
                <w:szCs w:val="20"/>
              </w:rPr>
            </w:pPr>
            <w:r w:rsidRPr="001D4175">
              <w:rPr>
                <w:sz w:val="20"/>
                <w:szCs w:val="20"/>
              </w:rPr>
              <w:t>12 %**</w:t>
            </w:r>
          </w:p>
        </w:tc>
        <w:tc>
          <w:tcPr>
            <w:tcW w:w="882" w:type="dxa"/>
          </w:tcPr>
          <w:p w14:paraId="6B87125C" w14:textId="77777777" w:rsidR="00C63E33" w:rsidRPr="001D4175" w:rsidRDefault="00C63E33" w:rsidP="00390FE0">
            <w:pPr>
              <w:keepNext/>
              <w:jc w:val="center"/>
              <w:rPr>
                <w:sz w:val="20"/>
                <w:szCs w:val="20"/>
              </w:rPr>
            </w:pPr>
            <w:r w:rsidRPr="001D4175">
              <w:rPr>
                <w:sz w:val="20"/>
                <w:szCs w:val="20"/>
              </w:rPr>
              <w:t>1 %</w:t>
            </w:r>
          </w:p>
        </w:tc>
      </w:tr>
      <w:tr w:rsidR="001679A6" w:rsidRPr="001D4175" w14:paraId="0419415E" w14:textId="77777777" w:rsidTr="008541FC">
        <w:trPr>
          <w:cantSplit/>
          <w:tblHeader/>
        </w:trPr>
        <w:tc>
          <w:tcPr>
            <w:tcW w:w="611" w:type="dxa"/>
          </w:tcPr>
          <w:p w14:paraId="7D21C014" w14:textId="77777777" w:rsidR="00C63E33" w:rsidRPr="001D4175" w:rsidRDefault="00C63E33" w:rsidP="00390FE0">
            <w:pPr>
              <w:keepNext/>
              <w:jc w:val="center"/>
              <w:rPr>
                <w:sz w:val="20"/>
                <w:szCs w:val="20"/>
              </w:rPr>
            </w:pPr>
            <w:r w:rsidRPr="001D4175">
              <w:rPr>
                <w:sz w:val="20"/>
                <w:szCs w:val="20"/>
              </w:rPr>
              <w:t>52</w:t>
            </w:r>
          </w:p>
        </w:tc>
        <w:tc>
          <w:tcPr>
            <w:tcW w:w="1568" w:type="dxa"/>
            <w:gridSpan w:val="2"/>
          </w:tcPr>
          <w:p w14:paraId="12D2B967" w14:textId="77777777" w:rsidR="00C63E33" w:rsidRPr="001D4175" w:rsidRDefault="00C63E33" w:rsidP="00390FE0">
            <w:pPr>
              <w:keepNext/>
              <w:jc w:val="center"/>
              <w:rPr>
                <w:sz w:val="20"/>
                <w:szCs w:val="20"/>
              </w:rPr>
            </w:pPr>
          </w:p>
        </w:tc>
        <w:tc>
          <w:tcPr>
            <w:tcW w:w="854" w:type="dxa"/>
            <w:tcBorders>
              <w:right w:val="nil"/>
            </w:tcBorders>
          </w:tcPr>
          <w:p w14:paraId="391F5AE4" w14:textId="77777777" w:rsidR="00C63E33" w:rsidRPr="001D4175" w:rsidRDefault="00C63E33" w:rsidP="00390FE0">
            <w:pPr>
              <w:keepNext/>
              <w:jc w:val="center"/>
              <w:rPr>
                <w:sz w:val="20"/>
                <w:szCs w:val="20"/>
              </w:rPr>
            </w:pPr>
            <w:r w:rsidRPr="001D4175">
              <w:rPr>
                <w:sz w:val="20"/>
                <w:szCs w:val="20"/>
              </w:rPr>
              <w:t>20 %***</w:t>
            </w:r>
          </w:p>
        </w:tc>
        <w:tc>
          <w:tcPr>
            <w:tcW w:w="854" w:type="dxa"/>
            <w:tcBorders>
              <w:left w:val="nil"/>
            </w:tcBorders>
          </w:tcPr>
          <w:p w14:paraId="02EEB8B2" w14:textId="77777777" w:rsidR="00C63E33" w:rsidRPr="001D4175" w:rsidRDefault="00C63E33" w:rsidP="00390FE0">
            <w:pPr>
              <w:keepNext/>
              <w:jc w:val="center"/>
              <w:rPr>
                <w:sz w:val="20"/>
                <w:szCs w:val="20"/>
              </w:rPr>
            </w:pPr>
            <w:r w:rsidRPr="001D4175">
              <w:rPr>
                <w:sz w:val="20"/>
                <w:szCs w:val="20"/>
              </w:rPr>
              <w:t>4 %</w:t>
            </w:r>
          </w:p>
        </w:tc>
        <w:tc>
          <w:tcPr>
            <w:tcW w:w="1722" w:type="dxa"/>
            <w:gridSpan w:val="2"/>
          </w:tcPr>
          <w:p w14:paraId="1B302C4E" w14:textId="77777777" w:rsidR="00C63E33" w:rsidRPr="001D4175" w:rsidRDefault="00C63E33" w:rsidP="00390FE0">
            <w:pPr>
              <w:keepNext/>
              <w:jc w:val="center"/>
              <w:rPr>
                <w:sz w:val="20"/>
                <w:szCs w:val="20"/>
              </w:rPr>
            </w:pPr>
          </w:p>
        </w:tc>
        <w:tc>
          <w:tcPr>
            <w:tcW w:w="1007" w:type="dxa"/>
          </w:tcPr>
          <w:p w14:paraId="22206330" w14:textId="77777777" w:rsidR="00C63E33" w:rsidRPr="001D4175" w:rsidRDefault="00C63E33" w:rsidP="00390FE0">
            <w:pPr>
              <w:keepNext/>
              <w:jc w:val="center"/>
              <w:rPr>
                <w:sz w:val="20"/>
                <w:szCs w:val="20"/>
              </w:rPr>
            </w:pPr>
          </w:p>
        </w:tc>
        <w:tc>
          <w:tcPr>
            <w:tcW w:w="952" w:type="dxa"/>
          </w:tcPr>
          <w:p w14:paraId="4F89F16B" w14:textId="77777777" w:rsidR="00C63E33" w:rsidRPr="001D4175" w:rsidRDefault="00C63E33" w:rsidP="00390FE0">
            <w:pPr>
              <w:keepNext/>
              <w:jc w:val="center"/>
              <w:rPr>
                <w:sz w:val="20"/>
                <w:szCs w:val="20"/>
              </w:rPr>
            </w:pPr>
          </w:p>
        </w:tc>
        <w:tc>
          <w:tcPr>
            <w:tcW w:w="994" w:type="dxa"/>
          </w:tcPr>
          <w:p w14:paraId="79FF6C8F" w14:textId="77777777" w:rsidR="00C63E33" w:rsidRPr="001D4175" w:rsidRDefault="00C63E33" w:rsidP="00390FE0">
            <w:pPr>
              <w:keepNext/>
              <w:jc w:val="center"/>
              <w:rPr>
                <w:sz w:val="20"/>
                <w:szCs w:val="20"/>
              </w:rPr>
            </w:pPr>
          </w:p>
        </w:tc>
        <w:tc>
          <w:tcPr>
            <w:tcW w:w="882" w:type="dxa"/>
          </w:tcPr>
          <w:p w14:paraId="56F4B038" w14:textId="77777777" w:rsidR="00C63E33" w:rsidRPr="001D4175" w:rsidRDefault="00C63E33" w:rsidP="00390FE0">
            <w:pPr>
              <w:keepNext/>
              <w:jc w:val="center"/>
              <w:rPr>
                <w:sz w:val="20"/>
                <w:szCs w:val="20"/>
              </w:rPr>
            </w:pPr>
          </w:p>
        </w:tc>
      </w:tr>
    </w:tbl>
    <w:p w14:paraId="57ED71A3" w14:textId="77777777" w:rsidR="00C63E33" w:rsidRPr="001D4175" w:rsidRDefault="00C63E33" w:rsidP="00AD0074">
      <w:pPr>
        <w:keepNext/>
        <w:ind w:left="1134" w:hanging="1134"/>
        <w:rPr>
          <w:i/>
          <w:iCs/>
          <w:sz w:val="18"/>
          <w:szCs w:val="18"/>
        </w:rPr>
      </w:pPr>
      <w:r w:rsidRPr="001D4175">
        <w:rPr>
          <w:i/>
          <w:iCs/>
          <w:sz w:val="18"/>
          <w:szCs w:val="18"/>
        </w:rPr>
        <w:t>TCZ</w:t>
      </w:r>
      <w:r w:rsidRPr="001D4175">
        <w:rPr>
          <w:i/>
          <w:iCs/>
          <w:sz w:val="18"/>
          <w:szCs w:val="18"/>
        </w:rPr>
        <w:tab/>
        <w:t>- tocilizumab</w:t>
      </w:r>
    </w:p>
    <w:p w14:paraId="4B2D66C9" w14:textId="77777777" w:rsidR="00C63E33" w:rsidRPr="001D4175" w:rsidRDefault="00C63E33" w:rsidP="001679A6">
      <w:pPr>
        <w:ind w:left="1134" w:hanging="1134"/>
        <w:rPr>
          <w:i/>
          <w:iCs/>
          <w:sz w:val="18"/>
          <w:szCs w:val="18"/>
        </w:rPr>
      </w:pPr>
      <w:r w:rsidRPr="001D4175">
        <w:rPr>
          <w:i/>
          <w:iCs/>
          <w:sz w:val="18"/>
          <w:szCs w:val="18"/>
        </w:rPr>
        <w:t>MTX</w:t>
      </w:r>
      <w:r w:rsidRPr="001D4175">
        <w:rPr>
          <w:i/>
          <w:iCs/>
          <w:sz w:val="18"/>
          <w:szCs w:val="18"/>
        </w:rPr>
        <w:tab/>
        <w:t>- metotreksat</w:t>
      </w:r>
    </w:p>
    <w:p w14:paraId="27CD0E6E" w14:textId="77777777" w:rsidR="00C63E33" w:rsidRPr="001D4175" w:rsidRDefault="00C63E33" w:rsidP="001679A6">
      <w:pPr>
        <w:ind w:left="1134" w:hanging="1134"/>
        <w:rPr>
          <w:i/>
          <w:iCs/>
          <w:sz w:val="18"/>
          <w:szCs w:val="18"/>
        </w:rPr>
      </w:pPr>
      <w:r w:rsidRPr="001D4175">
        <w:rPr>
          <w:i/>
          <w:iCs/>
          <w:sz w:val="18"/>
          <w:szCs w:val="18"/>
        </w:rPr>
        <w:t>DMARD</w:t>
      </w:r>
      <w:r w:rsidRPr="001D4175">
        <w:rPr>
          <w:i/>
          <w:iCs/>
          <w:sz w:val="18"/>
          <w:szCs w:val="18"/>
        </w:rPr>
        <w:tab/>
        <w:t>- imunomodulirajoče antirevmatično zdravilo (Disease modifying anti-rheumatic drug)</w:t>
      </w:r>
    </w:p>
    <w:p w14:paraId="00AF4A89" w14:textId="77777777" w:rsidR="00C63E33" w:rsidRPr="001D4175" w:rsidRDefault="00C63E33" w:rsidP="00AD0074">
      <w:pPr>
        <w:keepNext/>
        <w:ind w:left="1134" w:hanging="1134"/>
        <w:rPr>
          <w:i/>
          <w:iCs/>
          <w:sz w:val="18"/>
          <w:szCs w:val="18"/>
        </w:rPr>
      </w:pPr>
      <w:r w:rsidRPr="001D4175">
        <w:rPr>
          <w:i/>
          <w:iCs/>
          <w:sz w:val="18"/>
          <w:szCs w:val="18"/>
        </w:rPr>
        <w:t>**</w:t>
      </w:r>
      <w:r w:rsidRPr="001D4175">
        <w:rPr>
          <w:i/>
          <w:iCs/>
          <w:sz w:val="18"/>
          <w:szCs w:val="18"/>
        </w:rPr>
        <w:tab/>
        <w:t>- p &lt; 0,01, tocilizumab v primerjavi s placebom + metotreksatom/imunomodulirajočim antirevmatičnim zdravilom</w:t>
      </w:r>
    </w:p>
    <w:p w14:paraId="5FCB2290" w14:textId="77777777" w:rsidR="00C63E33" w:rsidRPr="001D4175" w:rsidRDefault="00C63E33" w:rsidP="001679A6">
      <w:pPr>
        <w:ind w:left="1134" w:hanging="1134"/>
        <w:rPr>
          <w:i/>
          <w:iCs/>
          <w:sz w:val="18"/>
          <w:szCs w:val="18"/>
        </w:rPr>
      </w:pPr>
      <w:r w:rsidRPr="001D4175">
        <w:rPr>
          <w:i/>
          <w:iCs/>
          <w:sz w:val="18"/>
          <w:szCs w:val="18"/>
        </w:rPr>
        <w:t>***</w:t>
      </w:r>
      <w:r w:rsidRPr="001D4175">
        <w:rPr>
          <w:i/>
          <w:iCs/>
          <w:sz w:val="18"/>
          <w:szCs w:val="18"/>
        </w:rPr>
        <w:tab/>
        <w:t>- p &lt; 0,0001, tocilizumab v primerjavi s placebom + metotreksatom/imunomodulirajočim antirevmatičnim zdravilom</w:t>
      </w:r>
    </w:p>
    <w:p w14:paraId="0EF9E262" w14:textId="77777777" w:rsidR="00C63E33" w:rsidRPr="001D4175" w:rsidRDefault="00C63E33" w:rsidP="00C63E33"/>
    <w:p w14:paraId="236E700B" w14:textId="77777777" w:rsidR="00C63E33" w:rsidRPr="001D4175" w:rsidRDefault="00C63E33" w:rsidP="00DB1E9A">
      <w:pPr>
        <w:keepNext/>
        <w:rPr>
          <w:i/>
          <w:iCs/>
        </w:rPr>
      </w:pPr>
      <w:r w:rsidRPr="001D4175">
        <w:rPr>
          <w:i/>
          <w:iCs/>
        </w:rPr>
        <w:t>Pomembnejša klinična odzivnost</w:t>
      </w:r>
    </w:p>
    <w:p w14:paraId="5ECD1070" w14:textId="10B145F3" w:rsidR="00C63E33" w:rsidRPr="001D4175" w:rsidRDefault="00C63E33" w:rsidP="001679A6">
      <w:r w:rsidRPr="001D4175">
        <w:t xml:space="preserve">Po 2 letih zdravljenja </w:t>
      </w:r>
      <w:r w:rsidR="00EA383A" w:rsidRPr="001D4175">
        <w:t>s tocilizumabom</w:t>
      </w:r>
      <w:r w:rsidRPr="001D4175">
        <w:t xml:space="preserve"> v kombinaciji z metotreksatom je 14 % bolnikov</w:t>
      </w:r>
      <w:r w:rsidR="001679A6" w:rsidRPr="001D4175">
        <w:t xml:space="preserve"> </w:t>
      </w:r>
      <w:r w:rsidRPr="001D4175">
        <w:t>doseglo pomembnejšo klinično odzivnost (vzdrževanje odziva ACR 70 24 tednov ali več).</w:t>
      </w:r>
    </w:p>
    <w:p w14:paraId="7BFC8C99" w14:textId="77777777" w:rsidR="00C63E33" w:rsidRPr="001D4175" w:rsidRDefault="00C63E33" w:rsidP="00C63E33"/>
    <w:p w14:paraId="22AAC9B6" w14:textId="77777777" w:rsidR="00C63E33" w:rsidRPr="001D4175" w:rsidRDefault="00C63E33" w:rsidP="00DB1E9A">
      <w:pPr>
        <w:keepNext/>
        <w:rPr>
          <w:i/>
          <w:iCs/>
        </w:rPr>
      </w:pPr>
      <w:r w:rsidRPr="001D4175">
        <w:rPr>
          <w:i/>
          <w:iCs/>
        </w:rPr>
        <w:t>Radiološka ocena</w:t>
      </w:r>
    </w:p>
    <w:p w14:paraId="0D0915F9" w14:textId="3CF3ADD6" w:rsidR="00C63E33" w:rsidRPr="001D4175" w:rsidRDefault="00C63E33" w:rsidP="00C63E33">
      <w:r w:rsidRPr="001D4175">
        <w:t xml:space="preserve">V študiji II so pri bolnikih z nezadostnim odzivom na metotreksat radiološko ocenjevali zavrtje strukturne okvare sklepov. Okvaro so izrazili kot spremembo ocene po modificiranem Sharpu in njenih elementov: ocene erozij in ocene zožitve sklepne špranje. Pri bolnikih, ki so dobivali </w:t>
      </w:r>
      <w:r w:rsidR="00EA383A" w:rsidRPr="001D4175">
        <w:t>tocilizumab</w:t>
      </w:r>
      <w:r w:rsidRPr="001D4175">
        <w:t>, so potrdili zavrtje strukturne okvare sklepov, saj je bilo na rentgenskih posnetkih značilno manj znakov napredovanja bolezni kot pri bolnikih v kontrolni skupini (preglednica 6).</w:t>
      </w:r>
    </w:p>
    <w:p w14:paraId="309CB68B" w14:textId="77777777" w:rsidR="00C63E33" w:rsidRPr="001D4175" w:rsidRDefault="00C63E33" w:rsidP="00C63E33"/>
    <w:p w14:paraId="0713B81C" w14:textId="5AA1BF31" w:rsidR="00C63E33" w:rsidRPr="001D4175" w:rsidRDefault="00C63E33" w:rsidP="001679A6">
      <w:r w:rsidRPr="001D4175">
        <w:t xml:space="preserve">V odprti, podaljšani fazi študije II se je zaviranje strukturne okvare sklepov pri bolnikih, ki so prejemali </w:t>
      </w:r>
      <w:r w:rsidR="00EA383A" w:rsidRPr="001D4175">
        <w:t>tocilizumab</w:t>
      </w:r>
      <w:r w:rsidRPr="001D4175">
        <w:t xml:space="preserve"> in metotreksat, ohranilo v drugem letu zdravljenja. Povprečna sprememba celotne ocene po Sharp-Genant od izhodišča po 104 tednih je bila signifikantno nižja pri bolnikih, ki so bili randomizirani v skupino </w:t>
      </w:r>
      <w:r w:rsidR="00EA383A" w:rsidRPr="001D4175">
        <w:t>s tocilizumabom</w:t>
      </w:r>
      <w:r w:rsidRPr="001D4175">
        <w:t xml:space="preserve"> 8 mg/kg ter metotreksatom</w:t>
      </w:r>
      <w:r w:rsidR="001679A6" w:rsidRPr="001D4175">
        <w:t xml:space="preserve"> </w:t>
      </w:r>
      <w:r w:rsidRPr="001D4175">
        <w:t>(p &lt; 0,0001), v primerjavi s tistimi, ki so bili randomizirani v skupino s placebo ter metotreksatom.</w:t>
      </w:r>
    </w:p>
    <w:p w14:paraId="1A8AB3D6" w14:textId="77777777" w:rsidR="00C63E33" w:rsidRPr="001D4175" w:rsidRDefault="00C63E33" w:rsidP="00C63E33"/>
    <w:p w14:paraId="5621CBEB" w14:textId="77777777" w:rsidR="00C63E33" w:rsidRPr="001D4175" w:rsidRDefault="00C63E33" w:rsidP="00DB1E9A">
      <w:pPr>
        <w:keepNext/>
        <w:ind w:left="1134" w:hanging="1134"/>
        <w:rPr>
          <w:i/>
          <w:iCs/>
        </w:rPr>
      </w:pPr>
      <w:r w:rsidRPr="001D4175">
        <w:rPr>
          <w:i/>
          <w:iCs/>
        </w:rPr>
        <w:t>Preglednica 6.</w:t>
      </w:r>
      <w:r w:rsidR="001679A6" w:rsidRPr="001D4175">
        <w:rPr>
          <w:i/>
          <w:iCs/>
        </w:rPr>
        <w:tab/>
      </w:r>
      <w:r w:rsidRPr="001D4175">
        <w:rPr>
          <w:i/>
          <w:iCs/>
        </w:rPr>
        <w:t>Povprečne radiološke spremembe v 52 tednih študije II</w:t>
      </w:r>
    </w:p>
    <w:p w14:paraId="6998D288" w14:textId="77777777" w:rsidR="00C63E33" w:rsidRPr="001D4175" w:rsidRDefault="00C63E33" w:rsidP="00DB1E9A">
      <w:pPr>
        <w:keepNext/>
      </w:pPr>
    </w:p>
    <w:tbl>
      <w:tblPr>
        <w:tblOverlap w:val="never"/>
        <w:tblW w:w="5000" w:type="pct"/>
        <w:tblLayout w:type="fixed"/>
        <w:tblCellMar>
          <w:top w:w="28" w:type="dxa"/>
          <w:bottom w:w="28" w:type="dxa"/>
        </w:tblCellMar>
        <w:tblLook w:val="04A0" w:firstRow="1" w:lastRow="0" w:firstColumn="1" w:lastColumn="0" w:noHBand="0" w:noVBand="1"/>
      </w:tblPr>
      <w:tblGrid>
        <w:gridCol w:w="3256"/>
        <w:gridCol w:w="2976"/>
        <w:gridCol w:w="2828"/>
      </w:tblGrid>
      <w:tr w:rsidR="00C63E33" w:rsidRPr="001D4175" w14:paraId="26D91A1F" w14:textId="77777777" w:rsidTr="008541FC">
        <w:trPr>
          <w:cantSplit/>
          <w:tblHeader/>
        </w:trPr>
        <w:tc>
          <w:tcPr>
            <w:tcW w:w="3256" w:type="dxa"/>
            <w:tcBorders>
              <w:top w:val="single" w:sz="4" w:space="0" w:color="auto"/>
              <w:left w:val="single" w:sz="4" w:space="0" w:color="auto"/>
              <w:bottom w:val="nil"/>
              <w:right w:val="nil"/>
            </w:tcBorders>
          </w:tcPr>
          <w:p w14:paraId="26D19548" w14:textId="77777777" w:rsidR="00C63E33" w:rsidRPr="001D4175" w:rsidRDefault="00C63E33" w:rsidP="00DB1E9A">
            <w:pPr>
              <w:keepNext/>
              <w:jc w:val="center"/>
              <w:rPr>
                <w:b/>
                <w:bCs/>
              </w:rPr>
            </w:pPr>
          </w:p>
        </w:tc>
        <w:tc>
          <w:tcPr>
            <w:tcW w:w="2976" w:type="dxa"/>
            <w:tcBorders>
              <w:top w:val="single" w:sz="4" w:space="0" w:color="auto"/>
              <w:left w:val="single" w:sz="4" w:space="0" w:color="auto"/>
              <w:bottom w:val="nil"/>
              <w:right w:val="nil"/>
            </w:tcBorders>
          </w:tcPr>
          <w:p w14:paraId="5158B7E2" w14:textId="77777777" w:rsidR="00FE3877" w:rsidRPr="001D4175" w:rsidRDefault="00C63E33" w:rsidP="00DB1E9A">
            <w:pPr>
              <w:keepNext/>
              <w:jc w:val="center"/>
              <w:rPr>
                <w:b/>
                <w:bCs/>
              </w:rPr>
            </w:pPr>
            <w:r w:rsidRPr="001D4175">
              <w:rPr>
                <w:b/>
                <w:bCs/>
              </w:rPr>
              <w:t xml:space="preserve">Placebo + MTX </w:t>
            </w:r>
          </w:p>
          <w:p w14:paraId="539332F1" w14:textId="77777777" w:rsidR="00C63E33" w:rsidRPr="001D4175" w:rsidRDefault="00C63E33" w:rsidP="00DB1E9A">
            <w:pPr>
              <w:keepNext/>
              <w:jc w:val="center"/>
              <w:rPr>
                <w:b/>
                <w:bCs/>
              </w:rPr>
            </w:pPr>
            <w:r w:rsidRPr="001D4175">
              <w:rPr>
                <w:b/>
                <w:bCs/>
              </w:rPr>
              <w:t>(+ TCZ od 24. tedna)</w:t>
            </w:r>
          </w:p>
          <w:p w14:paraId="51161939" w14:textId="77777777" w:rsidR="00C63E33" w:rsidRPr="001D4175" w:rsidRDefault="00C63E33" w:rsidP="00DB1E9A">
            <w:pPr>
              <w:keepNext/>
              <w:jc w:val="center"/>
              <w:rPr>
                <w:b/>
                <w:bCs/>
              </w:rPr>
            </w:pPr>
            <w:r w:rsidRPr="001D4175">
              <w:rPr>
                <w:b/>
                <w:bCs/>
              </w:rPr>
              <w:t>n = 393</w:t>
            </w:r>
          </w:p>
        </w:tc>
        <w:tc>
          <w:tcPr>
            <w:tcW w:w="2828" w:type="dxa"/>
            <w:tcBorders>
              <w:top w:val="single" w:sz="4" w:space="0" w:color="auto"/>
              <w:left w:val="single" w:sz="4" w:space="0" w:color="auto"/>
              <w:bottom w:val="nil"/>
              <w:right w:val="single" w:sz="4" w:space="0" w:color="auto"/>
            </w:tcBorders>
          </w:tcPr>
          <w:p w14:paraId="57D27918" w14:textId="77777777" w:rsidR="00C63E33" w:rsidRPr="001D4175" w:rsidRDefault="00C63E33" w:rsidP="00DB1E9A">
            <w:pPr>
              <w:keepNext/>
              <w:jc w:val="center"/>
              <w:rPr>
                <w:b/>
                <w:bCs/>
              </w:rPr>
            </w:pPr>
            <w:r w:rsidRPr="001D4175">
              <w:rPr>
                <w:b/>
                <w:bCs/>
              </w:rPr>
              <w:t>TCZ 8 mg/kg + MTX</w:t>
            </w:r>
          </w:p>
          <w:p w14:paraId="407C824F" w14:textId="77777777" w:rsidR="00C63E33" w:rsidRPr="001D4175" w:rsidRDefault="00C63E33" w:rsidP="00DB1E9A">
            <w:pPr>
              <w:keepNext/>
              <w:jc w:val="center"/>
              <w:rPr>
                <w:b/>
                <w:bCs/>
              </w:rPr>
            </w:pPr>
          </w:p>
          <w:p w14:paraId="039FDC75" w14:textId="77777777" w:rsidR="00C63E33" w:rsidRPr="001D4175" w:rsidRDefault="00C63E33" w:rsidP="00DB1E9A">
            <w:pPr>
              <w:keepNext/>
              <w:jc w:val="center"/>
              <w:rPr>
                <w:b/>
                <w:bCs/>
              </w:rPr>
            </w:pPr>
            <w:r w:rsidRPr="001D4175">
              <w:rPr>
                <w:b/>
                <w:bCs/>
              </w:rPr>
              <w:t>n = 398</w:t>
            </w:r>
          </w:p>
        </w:tc>
      </w:tr>
      <w:tr w:rsidR="00C63E33" w:rsidRPr="001D4175" w14:paraId="71584C59" w14:textId="77777777" w:rsidTr="008541FC">
        <w:trPr>
          <w:cantSplit/>
          <w:tblHeader/>
        </w:trPr>
        <w:tc>
          <w:tcPr>
            <w:tcW w:w="3256" w:type="dxa"/>
            <w:tcBorders>
              <w:top w:val="single" w:sz="4" w:space="0" w:color="auto"/>
              <w:left w:val="single" w:sz="4" w:space="0" w:color="auto"/>
              <w:bottom w:val="nil"/>
              <w:right w:val="nil"/>
            </w:tcBorders>
          </w:tcPr>
          <w:p w14:paraId="71CBD1C7" w14:textId="77777777" w:rsidR="00C63E33" w:rsidRPr="009C1724" w:rsidRDefault="00C63E33" w:rsidP="00DB1E9A">
            <w:r w:rsidRPr="001D4175">
              <w:t>Celotna ocena po</w:t>
            </w:r>
            <w:r w:rsidR="00DB1E9A" w:rsidRPr="001D4175">
              <w:t xml:space="preserve"> </w:t>
            </w:r>
            <w:r w:rsidRPr="001D4175">
              <w:t>Sharp-Genant</w:t>
            </w:r>
          </w:p>
        </w:tc>
        <w:tc>
          <w:tcPr>
            <w:tcW w:w="2976" w:type="dxa"/>
            <w:tcBorders>
              <w:top w:val="single" w:sz="4" w:space="0" w:color="auto"/>
              <w:left w:val="single" w:sz="4" w:space="0" w:color="auto"/>
              <w:bottom w:val="nil"/>
              <w:right w:val="nil"/>
            </w:tcBorders>
          </w:tcPr>
          <w:p w14:paraId="333BBA2D" w14:textId="77777777" w:rsidR="00C63E33" w:rsidRPr="001D4175" w:rsidRDefault="00C63E33" w:rsidP="00FE3877">
            <w:pPr>
              <w:jc w:val="center"/>
            </w:pPr>
            <w:r w:rsidRPr="001D4175">
              <w:t>1,13</w:t>
            </w:r>
          </w:p>
        </w:tc>
        <w:tc>
          <w:tcPr>
            <w:tcW w:w="2828" w:type="dxa"/>
            <w:tcBorders>
              <w:top w:val="single" w:sz="4" w:space="0" w:color="auto"/>
              <w:left w:val="single" w:sz="4" w:space="0" w:color="auto"/>
              <w:bottom w:val="nil"/>
              <w:right w:val="single" w:sz="4" w:space="0" w:color="auto"/>
            </w:tcBorders>
          </w:tcPr>
          <w:p w14:paraId="156225FE" w14:textId="77777777" w:rsidR="00C63E33" w:rsidRPr="001D4175" w:rsidRDefault="00C63E33" w:rsidP="00FE3877">
            <w:pPr>
              <w:jc w:val="center"/>
            </w:pPr>
            <w:r w:rsidRPr="001D4175">
              <w:t>0,29*</w:t>
            </w:r>
          </w:p>
        </w:tc>
      </w:tr>
      <w:tr w:rsidR="00C63E33" w:rsidRPr="001D4175" w14:paraId="34C00A93" w14:textId="77777777" w:rsidTr="008541FC">
        <w:trPr>
          <w:cantSplit/>
          <w:tblHeader/>
        </w:trPr>
        <w:tc>
          <w:tcPr>
            <w:tcW w:w="3256" w:type="dxa"/>
            <w:tcBorders>
              <w:top w:val="single" w:sz="4" w:space="0" w:color="auto"/>
              <w:left w:val="single" w:sz="4" w:space="0" w:color="auto"/>
              <w:bottom w:val="nil"/>
              <w:right w:val="nil"/>
            </w:tcBorders>
          </w:tcPr>
          <w:p w14:paraId="6375F2AF" w14:textId="77777777" w:rsidR="00C63E33" w:rsidRPr="001D4175" w:rsidRDefault="00C63E33" w:rsidP="00C34AB9">
            <w:r w:rsidRPr="001D4175">
              <w:t>Ocena erozij</w:t>
            </w:r>
          </w:p>
        </w:tc>
        <w:tc>
          <w:tcPr>
            <w:tcW w:w="2976" w:type="dxa"/>
            <w:tcBorders>
              <w:top w:val="single" w:sz="4" w:space="0" w:color="auto"/>
              <w:left w:val="single" w:sz="4" w:space="0" w:color="auto"/>
              <w:bottom w:val="nil"/>
              <w:right w:val="nil"/>
            </w:tcBorders>
          </w:tcPr>
          <w:p w14:paraId="3EEC0342" w14:textId="77777777" w:rsidR="00C63E33" w:rsidRPr="001D4175" w:rsidRDefault="00C63E33" w:rsidP="00FE3877">
            <w:pPr>
              <w:jc w:val="center"/>
            </w:pPr>
            <w:r w:rsidRPr="001D4175">
              <w:t>0,71</w:t>
            </w:r>
          </w:p>
        </w:tc>
        <w:tc>
          <w:tcPr>
            <w:tcW w:w="2828" w:type="dxa"/>
            <w:tcBorders>
              <w:top w:val="single" w:sz="4" w:space="0" w:color="auto"/>
              <w:left w:val="single" w:sz="4" w:space="0" w:color="auto"/>
              <w:bottom w:val="nil"/>
              <w:right w:val="single" w:sz="4" w:space="0" w:color="auto"/>
            </w:tcBorders>
          </w:tcPr>
          <w:p w14:paraId="7F45D317" w14:textId="77777777" w:rsidR="00C63E33" w:rsidRPr="001D4175" w:rsidRDefault="00C63E33" w:rsidP="00FE3877">
            <w:pPr>
              <w:jc w:val="center"/>
            </w:pPr>
            <w:r w:rsidRPr="001D4175">
              <w:t>0,17*</w:t>
            </w:r>
          </w:p>
        </w:tc>
      </w:tr>
      <w:tr w:rsidR="00C63E33" w:rsidRPr="001D4175" w14:paraId="3275C3D9" w14:textId="77777777" w:rsidTr="008541FC">
        <w:trPr>
          <w:cantSplit/>
          <w:tblHeader/>
        </w:trPr>
        <w:tc>
          <w:tcPr>
            <w:tcW w:w="3256" w:type="dxa"/>
            <w:tcBorders>
              <w:top w:val="single" w:sz="4" w:space="0" w:color="auto"/>
              <w:left w:val="single" w:sz="4" w:space="0" w:color="auto"/>
              <w:bottom w:val="single" w:sz="4" w:space="0" w:color="auto"/>
              <w:right w:val="nil"/>
            </w:tcBorders>
          </w:tcPr>
          <w:p w14:paraId="46626E90" w14:textId="77777777" w:rsidR="00C63E33" w:rsidRPr="001D4175" w:rsidRDefault="00C63E33" w:rsidP="00C34AB9">
            <w:r w:rsidRPr="001D4175">
              <w:t>Ocena zožitve sklepne špranje</w:t>
            </w:r>
          </w:p>
        </w:tc>
        <w:tc>
          <w:tcPr>
            <w:tcW w:w="2976" w:type="dxa"/>
            <w:tcBorders>
              <w:top w:val="single" w:sz="4" w:space="0" w:color="auto"/>
              <w:left w:val="single" w:sz="4" w:space="0" w:color="auto"/>
              <w:bottom w:val="single" w:sz="4" w:space="0" w:color="auto"/>
              <w:right w:val="nil"/>
            </w:tcBorders>
          </w:tcPr>
          <w:p w14:paraId="493856E4" w14:textId="77777777" w:rsidR="00C63E33" w:rsidRPr="001D4175" w:rsidRDefault="00C63E33" w:rsidP="00FE3877">
            <w:pPr>
              <w:jc w:val="center"/>
            </w:pPr>
            <w:r w:rsidRPr="001D4175">
              <w:t>0,42</w:t>
            </w:r>
          </w:p>
        </w:tc>
        <w:tc>
          <w:tcPr>
            <w:tcW w:w="2828" w:type="dxa"/>
            <w:tcBorders>
              <w:top w:val="single" w:sz="4" w:space="0" w:color="auto"/>
              <w:left w:val="single" w:sz="4" w:space="0" w:color="auto"/>
              <w:bottom w:val="single" w:sz="4" w:space="0" w:color="auto"/>
              <w:right w:val="single" w:sz="4" w:space="0" w:color="auto"/>
            </w:tcBorders>
          </w:tcPr>
          <w:p w14:paraId="116A34BC" w14:textId="77777777" w:rsidR="00C63E33" w:rsidRPr="001D4175" w:rsidRDefault="00C63E33" w:rsidP="00FE3877">
            <w:pPr>
              <w:jc w:val="center"/>
            </w:pPr>
            <w:r w:rsidRPr="001D4175">
              <w:t>0,12**</w:t>
            </w:r>
          </w:p>
        </w:tc>
      </w:tr>
    </w:tbl>
    <w:p w14:paraId="6AE73478" w14:textId="77777777" w:rsidR="006F3922" w:rsidRPr="001D4175" w:rsidRDefault="00C63E33" w:rsidP="00C63E33">
      <w:pPr>
        <w:rPr>
          <w:i/>
          <w:iCs/>
          <w:sz w:val="18"/>
          <w:szCs w:val="18"/>
        </w:rPr>
      </w:pPr>
      <w:r w:rsidRPr="001D4175">
        <w:rPr>
          <w:i/>
          <w:iCs/>
          <w:sz w:val="18"/>
          <w:szCs w:val="18"/>
        </w:rPr>
        <w:t>MTX</w:t>
      </w:r>
      <w:r w:rsidRPr="001D4175">
        <w:rPr>
          <w:i/>
          <w:iCs/>
          <w:sz w:val="18"/>
          <w:szCs w:val="18"/>
        </w:rPr>
        <w:tab/>
        <w:t>- metotreksat</w:t>
      </w:r>
    </w:p>
    <w:p w14:paraId="42D4DB3A" w14:textId="77777777" w:rsidR="00C63E33" w:rsidRPr="001D4175" w:rsidRDefault="00C63E33" w:rsidP="00C63E33">
      <w:pPr>
        <w:rPr>
          <w:i/>
          <w:iCs/>
          <w:sz w:val="18"/>
          <w:szCs w:val="18"/>
        </w:rPr>
      </w:pPr>
      <w:r w:rsidRPr="001D4175">
        <w:rPr>
          <w:i/>
          <w:iCs/>
          <w:sz w:val="18"/>
          <w:szCs w:val="18"/>
        </w:rPr>
        <w:t>TCZ</w:t>
      </w:r>
      <w:r w:rsidRPr="001D4175">
        <w:rPr>
          <w:i/>
          <w:iCs/>
          <w:sz w:val="18"/>
          <w:szCs w:val="18"/>
        </w:rPr>
        <w:tab/>
        <w:t>- tocilizumab</w:t>
      </w:r>
    </w:p>
    <w:p w14:paraId="7AEB0ED1" w14:textId="77777777" w:rsidR="00C63E33" w:rsidRPr="001D4175" w:rsidRDefault="00C63E33" w:rsidP="00C63E33">
      <w:pPr>
        <w:rPr>
          <w:i/>
          <w:iCs/>
          <w:sz w:val="18"/>
          <w:szCs w:val="18"/>
        </w:rPr>
      </w:pPr>
      <w:r w:rsidRPr="001D4175">
        <w:rPr>
          <w:i/>
          <w:iCs/>
          <w:sz w:val="18"/>
          <w:szCs w:val="18"/>
        </w:rPr>
        <w:t>*</w:t>
      </w:r>
      <w:r w:rsidRPr="001D4175">
        <w:rPr>
          <w:i/>
          <w:iCs/>
          <w:sz w:val="18"/>
          <w:szCs w:val="18"/>
        </w:rPr>
        <w:tab/>
        <w:t>- p ≤ 0,0001, tocilizumab v primerjavi s placebom + metotreksatom</w:t>
      </w:r>
    </w:p>
    <w:p w14:paraId="26A46475" w14:textId="77777777" w:rsidR="00C63E33" w:rsidRPr="001D4175" w:rsidRDefault="00C63E33" w:rsidP="00C63E33">
      <w:pPr>
        <w:rPr>
          <w:i/>
          <w:iCs/>
          <w:sz w:val="18"/>
          <w:szCs w:val="18"/>
        </w:rPr>
      </w:pPr>
      <w:r w:rsidRPr="001D4175">
        <w:rPr>
          <w:i/>
          <w:iCs/>
          <w:sz w:val="18"/>
          <w:szCs w:val="18"/>
        </w:rPr>
        <w:t>**</w:t>
      </w:r>
      <w:r w:rsidRPr="001D4175">
        <w:rPr>
          <w:i/>
          <w:iCs/>
          <w:sz w:val="18"/>
          <w:szCs w:val="18"/>
        </w:rPr>
        <w:tab/>
        <w:t>- p &lt; 0,005, tocilizumab v primerjavi s placebom + metotreksatom</w:t>
      </w:r>
    </w:p>
    <w:p w14:paraId="0BAEB227" w14:textId="77777777" w:rsidR="00C63E33" w:rsidRPr="001D4175" w:rsidRDefault="00C63E33" w:rsidP="00C63E33"/>
    <w:p w14:paraId="47F526E2" w14:textId="070ABA77" w:rsidR="00C63E33" w:rsidRPr="001D4175" w:rsidRDefault="00C63E33" w:rsidP="00C63E33">
      <w:r w:rsidRPr="001D4175">
        <w:lastRenderedPageBreak/>
        <w:t xml:space="preserve">Po 1 letu zdravljenja </w:t>
      </w:r>
      <w:r w:rsidR="00EA383A" w:rsidRPr="001D4175">
        <w:t>s tocilizumabom</w:t>
      </w:r>
      <w:r w:rsidRPr="001D4175">
        <w:t xml:space="preserve"> in metotreksatom pri 85 % bolnikov (n = 348) ni bilo napredovanja strukturne okvare sklepov, opredeljene kot spremembe v celotni oceni po Sharpu 0 ali manj, v primerjavi s 67 % bolnikov, ki so prejemali placebo in metotreksat (n = 290) (p </w:t>
      </w:r>
      <w:r w:rsidR="00283747" w:rsidRPr="001D4175">
        <w:t>≤</w:t>
      </w:r>
      <w:r w:rsidRPr="001D4175">
        <w:t xml:space="preserve"> 0,001). To se je ohranilo po 2 letih zdravljenja (83 %; n = 353). Pri 93 % (n = 271) bolnikov ni bilo napredovanja med 52. in 104. tednom.</w:t>
      </w:r>
    </w:p>
    <w:p w14:paraId="22E18618" w14:textId="77777777" w:rsidR="00C63E33" w:rsidRPr="001D4175" w:rsidRDefault="00C63E33" w:rsidP="00C63E33"/>
    <w:p w14:paraId="40E1FFF7" w14:textId="77777777" w:rsidR="00C63E33" w:rsidRPr="001D4175" w:rsidRDefault="00C63E33" w:rsidP="00DB1E9A">
      <w:pPr>
        <w:keepNext/>
      </w:pPr>
      <w:r w:rsidRPr="001D4175">
        <w:t>Izidi, povezani s splošnim zdravstvenim stanjem in kakovostjo življenja</w:t>
      </w:r>
    </w:p>
    <w:p w14:paraId="392577E1" w14:textId="6793247A" w:rsidR="00C63E33" w:rsidRPr="001D4175" w:rsidRDefault="00C63E33" w:rsidP="008541FC">
      <w:r w:rsidRPr="001D4175">
        <w:t xml:space="preserve">Bolniki, zdravljeni </w:t>
      </w:r>
      <w:r w:rsidR="00EA383A" w:rsidRPr="001D4175">
        <w:t>s tocilizumabom</w:t>
      </w:r>
      <w:r w:rsidRPr="001D4175">
        <w:t xml:space="preserve">, so dosegli izboljšanje vseh izidov po navedbi bolnikov: vprašalniki HAQ-DI (Health Assessment Questionaire-Disability Index), SF-36 (Short Form-36) in FACIT (Functional Assessment of Chronic Illness Therapy). Pri bolnikih, zdravljenih </w:t>
      </w:r>
      <w:r w:rsidR="00EA383A" w:rsidRPr="001D4175">
        <w:t>s tocilizumabom</w:t>
      </w:r>
      <w:r w:rsidRPr="001D4175">
        <w:t>, so v primerjavi s tistimi, ki so dobivali imunomodulirajoča zdravila, ugotovili statistično značilno izboljšanje ocen po HAQ-DI. Med odprto, podaljšano fazo študije II je bilo izboljšanje funkcijske zmogljivosti ohranjeno do 2 leti. Po 52. tednu je povprečna sprememba po HAQ-DI znašala</w:t>
      </w:r>
      <w:r w:rsidR="001679A6" w:rsidRPr="001D4175">
        <w:t xml:space="preserve"> </w:t>
      </w:r>
      <w:r w:rsidRPr="001D4175">
        <w:t xml:space="preserve">- 0,58 v skupini </w:t>
      </w:r>
      <w:r w:rsidR="00EA383A" w:rsidRPr="001D4175">
        <w:t>s tocilizumabom</w:t>
      </w:r>
      <w:r w:rsidRPr="001D4175">
        <w:t xml:space="preserve"> 8 mg/kg in metotreksatom v primerjavi z - 0,39 v skupini s placebom in metotreksatom. Povprečna sprememba po HAQ-DI je bila po 104. tednu v skupini </w:t>
      </w:r>
      <w:r w:rsidR="00EA383A" w:rsidRPr="001D4175">
        <w:t>s tocilizumabom</w:t>
      </w:r>
      <w:r w:rsidRPr="001D4175">
        <w:t xml:space="preserve"> 8</w:t>
      </w:r>
      <w:r w:rsidR="008541FC">
        <w:t> </w:t>
      </w:r>
      <w:r w:rsidRPr="001D4175">
        <w:t>mg/kg in metotreksatom ohranjena (- 0,61).</w:t>
      </w:r>
    </w:p>
    <w:p w14:paraId="6D74C1B6" w14:textId="77777777" w:rsidR="00C63E33" w:rsidRPr="001D4175" w:rsidRDefault="00C63E33" w:rsidP="00C63E33"/>
    <w:p w14:paraId="33384E31" w14:textId="77777777" w:rsidR="00C63E33" w:rsidRPr="001D4175" w:rsidRDefault="00C63E33" w:rsidP="00DB1E9A">
      <w:pPr>
        <w:keepNext/>
      </w:pPr>
      <w:r w:rsidRPr="001D4175">
        <w:t>Koncentracija hemoglobina</w:t>
      </w:r>
    </w:p>
    <w:p w14:paraId="121C7702" w14:textId="650DCE9E" w:rsidR="00C63E33" w:rsidRPr="001D4175" w:rsidRDefault="00C63E33" w:rsidP="00C63E33">
      <w:r w:rsidRPr="001D4175">
        <w:t xml:space="preserve">Po 24 tednih so pri </w:t>
      </w:r>
      <w:r w:rsidR="00EA383A" w:rsidRPr="001D4175">
        <w:t>tocilizumabu</w:t>
      </w:r>
      <w:r w:rsidRPr="001D4175">
        <w:t xml:space="preserve"> v primerjavi z imunomodulirajočimi antirevmatičnimi zdravili ugotovili statistično značilno izboljšanje koncentracije hemoglobina (p &lt; 0,0001). Povprečna koncentracija hemoglobina se je povečala do 2. tedna in je ves čas do 24. tedna ostala v normalnem območju.</w:t>
      </w:r>
    </w:p>
    <w:p w14:paraId="690E4CF5" w14:textId="77777777" w:rsidR="00C63E33" w:rsidRPr="001D4175" w:rsidRDefault="00C63E33" w:rsidP="00C63E33"/>
    <w:p w14:paraId="64AB4CE9" w14:textId="17ACB826" w:rsidR="00C63E33" w:rsidRPr="001D4175" w:rsidRDefault="00EA383A" w:rsidP="00DB1E9A">
      <w:pPr>
        <w:keepNext/>
      </w:pPr>
      <w:r w:rsidRPr="001D4175">
        <w:t xml:space="preserve">Tocilizumab </w:t>
      </w:r>
      <w:r w:rsidR="00C63E33" w:rsidRPr="001D4175">
        <w:t>v primerjavi z adalimumabom v monoterapiji</w:t>
      </w:r>
    </w:p>
    <w:p w14:paraId="1AB274CB" w14:textId="66176AEF" w:rsidR="00C63E33" w:rsidRPr="001D4175" w:rsidRDefault="00C63E33" w:rsidP="00C63E33">
      <w:r w:rsidRPr="001D4175">
        <w:t xml:space="preserve">V 24-tedenski dvojno slepi študiji VI (WA19924) so pri 326 bolnikih z RA, ki niso prenašali metotreksata ali za katere so smatrali, da nadaljevanje zdravljenja z metotreksatom ni primerno (vključno s tistimi, ki se niso zadostno odzvali na zdravljenje z metotreksatom) primerjali zdravljenje </w:t>
      </w:r>
      <w:r w:rsidR="00EA383A" w:rsidRPr="001D4175">
        <w:t>s tocilizumabom</w:t>
      </w:r>
      <w:r w:rsidRPr="001D4175">
        <w:t xml:space="preserve"> v monoterapiji z zdravljenjem z adalimumabom v monoterapiji. Bolniki v skupini </w:t>
      </w:r>
      <w:r w:rsidR="00EA383A" w:rsidRPr="001D4175">
        <w:t>s tocilizumabom</w:t>
      </w:r>
      <w:r w:rsidRPr="001D4175">
        <w:t xml:space="preserve"> so prejeli intravensko infuzijo </w:t>
      </w:r>
      <w:r w:rsidR="00EA383A" w:rsidRPr="001D4175">
        <w:t>tocilizumaba</w:t>
      </w:r>
      <w:r w:rsidRPr="001D4175">
        <w:t xml:space="preserve"> (8 mg/kg) vsake 4 tedne in subkutano injekcijo placeba vsaka 2 tedna. Bolniki v skupini z adalimumabom so prejeli subkutano injekcijo adalimumaba (40 mg) vsaka 2 tedna in intravensko infuzijo placeba vsake 4 tedne.</w:t>
      </w:r>
    </w:p>
    <w:p w14:paraId="4B3743AC" w14:textId="77777777" w:rsidR="00C63E33" w:rsidRPr="001D4175" w:rsidRDefault="00C63E33" w:rsidP="00C63E33"/>
    <w:p w14:paraId="222BF29B" w14:textId="3F6EC801" w:rsidR="00C63E33" w:rsidRPr="001D4175" w:rsidRDefault="00C63E33" w:rsidP="00C63E33">
      <w:r w:rsidRPr="001D4175">
        <w:t xml:space="preserve">Učinek zdravljenja </w:t>
      </w:r>
      <w:r w:rsidR="00EA383A" w:rsidRPr="001D4175">
        <w:t>s tocilizumabom</w:t>
      </w:r>
      <w:r w:rsidRPr="001D4175">
        <w:t xml:space="preserve"> je bil statistično značilno boljši kot z adalimumabom v kontroli aktivnosti bolezni od začetka zdravljenja do 24. tedna za primarni cilj študije, spremembo DAS28, in za vse sekundarne cilje (preglednica 7).</w:t>
      </w:r>
    </w:p>
    <w:p w14:paraId="0B06E4FA" w14:textId="77777777" w:rsidR="00C63E33" w:rsidRPr="001D4175" w:rsidRDefault="00C63E33" w:rsidP="00C63E33"/>
    <w:p w14:paraId="228AF4EF" w14:textId="77777777" w:rsidR="00C63E33" w:rsidRPr="001D4175" w:rsidRDefault="00C63E33" w:rsidP="00DB1E9A">
      <w:pPr>
        <w:keepNext/>
        <w:ind w:left="1134" w:hanging="1134"/>
        <w:rPr>
          <w:i/>
          <w:iCs/>
        </w:rPr>
      </w:pPr>
      <w:r w:rsidRPr="001D4175">
        <w:rPr>
          <w:i/>
          <w:iCs/>
        </w:rPr>
        <w:t>Preglednica 7.</w:t>
      </w:r>
      <w:r w:rsidR="001679A6" w:rsidRPr="001D4175">
        <w:rPr>
          <w:i/>
          <w:iCs/>
        </w:rPr>
        <w:tab/>
      </w:r>
      <w:r w:rsidRPr="001D4175">
        <w:rPr>
          <w:i/>
          <w:iCs/>
        </w:rPr>
        <w:t>Rezultati učinkovitosti za študijo VI (WA19924)</w:t>
      </w:r>
    </w:p>
    <w:p w14:paraId="47E32B72" w14:textId="77777777" w:rsidR="00C63E33" w:rsidRPr="001D4175" w:rsidRDefault="00C63E33" w:rsidP="00DB1E9A">
      <w:pPr>
        <w:keepNext/>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964"/>
        <w:gridCol w:w="2127"/>
        <w:gridCol w:w="2126"/>
        <w:gridCol w:w="1417"/>
      </w:tblGrid>
      <w:tr w:rsidR="00D21368" w:rsidRPr="001D4175" w14:paraId="2BB574DD" w14:textId="77777777" w:rsidTr="008541FC">
        <w:trPr>
          <w:cantSplit/>
          <w:tblHeader/>
        </w:trPr>
        <w:tc>
          <w:tcPr>
            <w:tcW w:w="3964" w:type="dxa"/>
          </w:tcPr>
          <w:p w14:paraId="71069E36" w14:textId="77777777" w:rsidR="00D21368" w:rsidRPr="001D4175" w:rsidRDefault="00D21368" w:rsidP="00390FE0">
            <w:pPr>
              <w:keepNext/>
            </w:pPr>
          </w:p>
        </w:tc>
        <w:tc>
          <w:tcPr>
            <w:tcW w:w="2127" w:type="dxa"/>
          </w:tcPr>
          <w:p w14:paraId="25F069BE" w14:textId="77777777" w:rsidR="00D21368" w:rsidRPr="001D4175" w:rsidRDefault="00D21368" w:rsidP="00390FE0">
            <w:pPr>
              <w:keepNext/>
              <w:jc w:val="center"/>
              <w:rPr>
                <w:b/>
                <w:bCs/>
              </w:rPr>
            </w:pPr>
            <w:r w:rsidRPr="001D4175">
              <w:rPr>
                <w:b/>
                <w:bCs/>
              </w:rPr>
              <w:t>ADA + placebo (iv.)</w:t>
            </w:r>
          </w:p>
          <w:p w14:paraId="131555B3" w14:textId="77777777" w:rsidR="00D21368" w:rsidRPr="001D4175" w:rsidRDefault="00D21368" w:rsidP="00390FE0">
            <w:pPr>
              <w:keepNext/>
              <w:jc w:val="center"/>
              <w:rPr>
                <w:b/>
                <w:bCs/>
              </w:rPr>
            </w:pPr>
            <w:r w:rsidRPr="001D4175">
              <w:rPr>
                <w:b/>
                <w:bCs/>
              </w:rPr>
              <w:t>n = 162</w:t>
            </w:r>
          </w:p>
        </w:tc>
        <w:tc>
          <w:tcPr>
            <w:tcW w:w="2126" w:type="dxa"/>
          </w:tcPr>
          <w:p w14:paraId="348565EE" w14:textId="77777777" w:rsidR="00D21368" w:rsidRPr="001D4175" w:rsidRDefault="00D21368" w:rsidP="00390FE0">
            <w:pPr>
              <w:keepNext/>
              <w:jc w:val="center"/>
              <w:rPr>
                <w:b/>
                <w:bCs/>
              </w:rPr>
            </w:pPr>
            <w:r w:rsidRPr="001D4175">
              <w:rPr>
                <w:b/>
                <w:bCs/>
              </w:rPr>
              <w:t>TCZ + placebo (s.c.)</w:t>
            </w:r>
          </w:p>
          <w:p w14:paraId="7CA4343F" w14:textId="77777777" w:rsidR="00D21368" w:rsidRPr="001D4175" w:rsidRDefault="00D21368" w:rsidP="00390FE0">
            <w:pPr>
              <w:keepNext/>
              <w:jc w:val="center"/>
              <w:rPr>
                <w:b/>
                <w:bCs/>
              </w:rPr>
            </w:pPr>
            <w:r w:rsidRPr="001D4175">
              <w:rPr>
                <w:b/>
                <w:bCs/>
              </w:rPr>
              <w:t>n = 163</w:t>
            </w:r>
          </w:p>
        </w:tc>
        <w:tc>
          <w:tcPr>
            <w:tcW w:w="1417" w:type="dxa"/>
          </w:tcPr>
          <w:p w14:paraId="42755E75" w14:textId="77777777" w:rsidR="00D21368" w:rsidRPr="001D4175" w:rsidRDefault="00D21368" w:rsidP="00390FE0">
            <w:pPr>
              <w:keepNext/>
              <w:jc w:val="center"/>
              <w:rPr>
                <w:b/>
                <w:bCs/>
              </w:rPr>
            </w:pPr>
            <w:r w:rsidRPr="001D4175">
              <w:rPr>
                <w:b/>
                <w:bCs/>
              </w:rPr>
              <w:t>p-vrednost</w:t>
            </w:r>
            <w:r w:rsidRPr="001D4175">
              <w:rPr>
                <w:b/>
                <w:bCs/>
                <w:vertAlign w:val="superscript"/>
              </w:rPr>
              <w:t>(a)</w:t>
            </w:r>
          </w:p>
        </w:tc>
      </w:tr>
      <w:tr w:rsidR="00C63E33" w:rsidRPr="001D4175" w14:paraId="1F2A0666" w14:textId="77777777" w:rsidTr="008541FC">
        <w:trPr>
          <w:cantSplit/>
          <w:tblHeader/>
        </w:trPr>
        <w:tc>
          <w:tcPr>
            <w:tcW w:w="9634" w:type="dxa"/>
            <w:gridSpan w:val="4"/>
          </w:tcPr>
          <w:p w14:paraId="6B510B43" w14:textId="77777777" w:rsidR="00C63E33" w:rsidRPr="001D4175" w:rsidRDefault="00C63E33" w:rsidP="00390FE0">
            <w:pPr>
              <w:keepNext/>
              <w:rPr>
                <w:b/>
                <w:bCs/>
              </w:rPr>
            </w:pPr>
            <w:r w:rsidRPr="001D4175">
              <w:rPr>
                <w:b/>
                <w:bCs/>
              </w:rPr>
              <w:t>Primarni cilj – povprečna sprememba od začetka zdravljenja do 24. tedna</w:t>
            </w:r>
          </w:p>
        </w:tc>
      </w:tr>
      <w:tr w:rsidR="00C63E33" w:rsidRPr="001D4175" w14:paraId="039CBBFE" w14:textId="77777777" w:rsidTr="008541FC">
        <w:trPr>
          <w:cantSplit/>
          <w:tblHeader/>
        </w:trPr>
        <w:tc>
          <w:tcPr>
            <w:tcW w:w="3964" w:type="dxa"/>
          </w:tcPr>
          <w:p w14:paraId="2A4430AD" w14:textId="77777777" w:rsidR="00C63E33" w:rsidRPr="001D4175" w:rsidRDefault="00C63E33" w:rsidP="00390FE0">
            <w:pPr>
              <w:jc w:val="right"/>
            </w:pPr>
            <w:r w:rsidRPr="001D4175">
              <w:t>DAS28 (prilagojena povprečna</w:t>
            </w:r>
            <w:r w:rsidR="006F3922" w:rsidRPr="001D4175">
              <w:t xml:space="preserve"> </w:t>
            </w:r>
            <w:r w:rsidRPr="001D4175">
              <w:t>vrednost)</w:t>
            </w:r>
          </w:p>
        </w:tc>
        <w:tc>
          <w:tcPr>
            <w:tcW w:w="2127" w:type="dxa"/>
          </w:tcPr>
          <w:p w14:paraId="150C2A7A" w14:textId="77777777" w:rsidR="00C63E33" w:rsidRPr="001D4175" w:rsidRDefault="00C63E33" w:rsidP="00390FE0">
            <w:pPr>
              <w:jc w:val="center"/>
            </w:pPr>
            <w:r w:rsidRPr="001D4175">
              <w:t>-1,8</w:t>
            </w:r>
          </w:p>
        </w:tc>
        <w:tc>
          <w:tcPr>
            <w:tcW w:w="2126" w:type="dxa"/>
          </w:tcPr>
          <w:p w14:paraId="0EC644B1" w14:textId="77777777" w:rsidR="00C63E33" w:rsidRPr="001D4175" w:rsidRDefault="00C63E33" w:rsidP="00390FE0">
            <w:pPr>
              <w:jc w:val="center"/>
            </w:pPr>
            <w:r w:rsidRPr="001D4175">
              <w:t>-3,3</w:t>
            </w:r>
          </w:p>
        </w:tc>
        <w:tc>
          <w:tcPr>
            <w:tcW w:w="1417" w:type="dxa"/>
          </w:tcPr>
          <w:p w14:paraId="674600E2" w14:textId="77777777" w:rsidR="00C63E33" w:rsidRPr="001D4175" w:rsidRDefault="00C63E33" w:rsidP="00390FE0">
            <w:pPr>
              <w:jc w:val="center"/>
            </w:pPr>
          </w:p>
        </w:tc>
      </w:tr>
      <w:tr w:rsidR="00C63E33" w:rsidRPr="001D4175" w14:paraId="48E75824" w14:textId="77777777" w:rsidTr="008541FC">
        <w:trPr>
          <w:cantSplit/>
          <w:tblHeader/>
        </w:trPr>
        <w:tc>
          <w:tcPr>
            <w:tcW w:w="3964" w:type="dxa"/>
          </w:tcPr>
          <w:p w14:paraId="2EE4A33E" w14:textId="77777777" w:rsidR="00C63E33" w:rsidRPr="001D4175" w:rsidRDefault="00C63E33" w:rsidP="00390FE0">
            <w:pPr>
              <w:jc w:val="right"/>
            </w:pPr>
            <w:r w:rsidRPr="001D4175">
              <w:t>Razlika v prilagojeni povprečni</w:t>
            </w:r>
            <w:r w:rsidR="006F3922" w:rsidRPr="001D4175">
              <w:t xml:space="preserve"> </w:t>
            </w:r>
            <w:r w:rsidRPr="001D4175">
              <w:t>vrednosti</w:t>
            </w:r>
          </w:p>
          <w:p w14:paraId="14573C32" w14:textId="77777777" w:rsidR="00C63E33" w:rsidRPr="001D4175" w:rsidRDefault="00C63E33" w:rsidP="00390FE0">
            <w:pPr>
              <w:jc w:val="right"/>
            </w:pPr>
            <w:r w:rsidRPr="001D4175">
              <w:t>(95-% interval zaupanja)</w:t>
            </w:r>
          </w:p>
        </w:tc>
        <w:tc>
          <w:tcPr>
            <w:tcW w:w="4253" w:type="dxa"/>
            <w:gridSpan w:val="2"/>
          </w:tcPr>
          <w:p w14:paraId="71AD0641" w14:textId="77777777" w:rsidR="00C63E33" w:rsidRPr="001D4175" w:rsidRDefault="00C63E33" w:rsidP="00390FE0">
            <w:pPr>
              <w:jc w:val="center"/>
            </w:pPr>
            <w:r w:rsidRPr="001D4175">
              <w:t>-1,5 (-1,8, -1,1)</w:t>
            </w:r>
          </w:p>
        </w:tc>
        <w:tc>
          <w:tcPr>
            <w:tcW w:w="1417" w:type="dxa"/>
          </w:tcPr>
          <w:p w14:paraId="15D5DF61" w14:textId="77777777" w:rsidR="00C63E33" w:rsidRPr="001D4175" w:rsidRDefault="00C63E33" w:rsidP="00390FE0">
            <w:pPr>
              <w:jc w:val="center"/>
            </w:pPr>
            <w:r w:rsidRPr="001D4175">
              <w:t>&lt;0,0001</w:t>
            </w:r>
          </w:p>
        </w:tc>
      </w:tr>
      <w:tr w:rsidR="00C63E33" w:rsidRPr="001D4175" w14:paraId="57A386EA" w14:textId="77777777" w:rsidTr="008541FC">
        <w:trPr>
          <w:cantSplit/>
          <w:tblHeader/>
        </w:trPr>
        <w:tc>
          <w:tcPr>
            <w:tcW w:w="9634" w:type="dxa"/>
            <w:gridSpan w:val="4"/>
          </w:tcPr>
          <w:p w14:paraId="6E2D36FD" w14:textId="77777777" w:rsidR="00C63E33" w:rsidRPr="001D4175" w:rsidRDefault="00C63E33" w:rsidP="00390FE0">
            <w:pPr>
              <w:keepNext/>
              <w:rPr>
                <w:b/>
                <w:bCs/>
              </w:rPr>
            </w:pPr>
            <w:r w:rsidRPr="001D4175">
              <w:rPr>
                <w:b/>
                <w:bCs/>
              </w:rPr>
              <w:t>Sekundarni cilji – delež odzivnih bolnikov v 24. tednu</w:t>
            </w:r>
            <w:r w:rsidRPr="001D4175">
              <w:rPr>
                <w:b/>
                <w:bCs/>
                <w:vertAlign w:val="superscript"/>
              </w:rPr>
              <w:t xml:space="preserve"> (b)</w:t>
            </w:r>
          </w:p>
        </w:tc>
      </w:tr>
      <w:tr w:rsidR="00C63E33" w:rsidRPr="001D4175" w14:paraId="78A8ECB7" w14:textId="77777777" w:rsidTr="008541FC">
        <w:trPr>
          <w:cantSplit/>
          <w:tblHeader/>
        </w:trPr>
        <w:tc>
          <w:tcPr>
            <w:tcW w:w="3964" w:type="dxa"/>
          </w:tcPr>
          <w:p w14:paraId="377B945A" w14:textId="77777777" w:rsidR="00C63E33" w:rsidRPr="001D4175" w:rsidRDefault="00C63E33" w:rsidP="00390FE0">
            <w:pPr>
              <w:jc w:val="right"/>
            </w:pPr>
            <w:r w:rsidRPr="001D4175">
              <w:t>DAS28 &lt; 2,6, n (%)</w:t>
            </w:r>
          </w:p>
        </w:tc>
        <w:tc>
          <w:tcPr>
            <w:tcW w:w="2127" w:type="dxa"/>
          </w:tcPr>
          <w:p w14:paraId="1AF71644" w14:textId="77777777" w:rsidR="00C63E33" w:rsidRPr="001D4175" w:rsidRDefault="00C63E33" w:rsidP="00390FE0">
            <w:pPr>
              <w:jc w:val="center"/>
            </w:pPr>
            <w:r w:rsidRPr="001D4175">
              <w:t>17 (10,5)</w:t>
            </w:r>
          </w:p>
        </w:tc>
        <w:tc>
          <w:tcPr>
            <w:tcW w:w="2126" w:type="dxa"/>
          </w:tcPr>
          <w:p w14:paraId="141DF2D1" w14:textId="77777777" w:rsidR="00C63E33" w:rsidRPr="001D4175" w:rsidRDefault="00C63E33" w:rsidP="00390FE0">
            <w:pPr>
              <w:jc w:val="center"/>
            </w:pPr>
            <w:r w:rsidRPr="001D4175">
              <w:t>65 (39,9)</w:t>
            </w:r>
          </w:p>
        </w:tc>
        <w:tc>
          <w:tcPr>
            <w:tcW w:w="1417" w:type="dxa"/>
          </w:tcPr>
          <w:p w14:paraId="5BF8F3AC" w14:textId="77777777" w:rsidR="00C63E33" w:rsidRPr="001D4175" w:rsidRDefault="00C63E33" w:rsidP="00390FE0">
            <w:pPr>
              <w:jc w:val="center"/>
            </w:pPr>
            <w:r w:rsidRPr="001D4175">
              <w:t>&lt;0,0001</w:t>
            </w:r>
          </w:p>
        </w:tc>
      </w:tr>
      <w:tr w:rsidR="00C63E33" w:rsidRPr="001D4175" w14:paraId="4C664241" w14:textId="77777777" w:rsidTr="008541FC">
        <w:trPr>
          <w:cantSplit/>
          <w:tblHeader/>
        </w:trPr>
        <w:tc>
          <w:tcPr>
            <w:tcW w:w="3964" w:type="dxa"/>
          </w:tcPr>
          <w:p w14:paraId="038E2384" w14:textId="77777777" w:rsidR="00C63E33" w:rsidRPr="001D4175" w:rsidRDefault="00C63E33" w:rsidP="00390FE0">
            <w:pPr>
              <w:jc w:val="right"/>
            </w:pPr>
            <w:r w:rsidRPr="001D4175">
              <w:t>DAS28 ≤ 3,2, n (%)</w:t>
            </w:r>
          </w:p>
        </w:tc>
        <w:tc>
          <w:tcPr>
            <w:tcW w:w="2127" w:type="dxa"/>
          </w:tcPr>
          <w:p w14:paraId="7EF53C51" w14:textId="77777777" w:rsidR="00C63E33" w:rsidRPr="001D4175" w:rsidRDefault="00C63E33" w:rsidP="00390FE0">
            <w:pPr>
              <w:jc w:val="center"/>
            </w:pPr>
            <w:r w:rsidRPr="001D4175">
              <w:t>32 (19,8)</w:t>
            </w:r>
          </w:p>
        </w:tc>
        <w:tc>
          <w:tcPr>
            <w:tcW w:w="2126" w:type="dxa"/>
          </w:tcPr>
          <w:p w14:paraId="2117E690" w14:textId="77777777" w:rsidR="00C63E33" w:rsidRPr="001D4175" w:rsidRDefault="00C63E33" w:rsidP="00390FE0">
            <w:pPr>
              <w:jc w:val="center"/>
            </w:pPr>
            <w:r w:rsidRPr="001D4175">
              <w:t>84 (51,5)</w:t>
            </w:r>
          </w:p>
        </w:tc>
        <w:tc>
          <w:tcPr>
            <w:tcW w:w="1417" w:type="dxa"/>
          </w:tcPr>
          <w:p w14:paraId="2CF4F4F6" w14:textId="77777777" w:rsidR="00C63E33" w:rsidRPr="001D4175" w:rsidRDefault="00C63E33" w:rsidP="00390FE0">
            <w:pPr>
              <w:jc w:val="center"/>
            </w:pPr>
            <w:r w:rsidRPr="001D4175">
              <w:t>&lt;0,0001</w:t>
            </w:r>
          </w:p>
        </w:tc>
      </w:tr>
      <w:tr w:rsidR="00C63E33" w:rsidRPr="001D4175" w14:paraId="091A493B" w14:textId="77777777" w:rsidTr="008541FC">
        <w:trPr>
          <w:cantSplit/>
          <w:tblHeader/>
        </w:trPr>
        <w:tc>
          <w:tcPr>
            <w:tcW w:w="3964" w:type="dxa"/>
          </w:tcPr>
          <w:p w14:paraId="0A089CFF" w14:textId="77777777" w:rsidR="00C63E33" w:rsidRPr="001D4175" w:rsidRDefault="00C63E33" w:rsidP="00390FE0">
            <w:pPr>
              <w:jc w:val="right"/>
            </w:pPr>
            <w:r w:rsidRPr="001D4175">
              <w:t>odziv ACR20, n (%)</w:t>
            </w:r>
          </w:p>
        </w:tc>
        <w:tc>
          <w:tcPr>
            <w:tcW w:w="2127" w:type="dxa"/>
          </w:tcPr>
          <w:p w14:paraId="077B8CE6" w14:textId="77777777" w:rsidR="00C63E33" w:rsidRPr="001D4175" w:rsidRDefault="00C63E33" w:rsidP="00390FE0">
            <w:pPr>
              <w:jc w:val="center"/>
            </w:pPr>
            <w:r w:rsidRPr="001D4175">
              <w:t>80 (49,4)</w:t>
            </w:r>
          </w:p>
        </w:tc>
        <w:tc>
          <w:tcPr>
            <w:tcW w:w="2126" w:type="dxa"/>
          </w:tcPr>
          <w:p w14:paraId="29D9181E" w14:textId="77777777" w:rsidR="00C63E33" w:rsidRPr="001D4175" w:rsidRDefault="00C63E33" w:rsidP="00390FE0">
            <w:pPr>
              <w:jc w:val="center"/>
            </w:pPr>
            <w:r w:rsidRPr="001D4175">
              <w:t>106 (65,0)</w:t>
            </w:r>
          </w:p>
        </w:tc>
        <w:tc>
          <w:tcPr>
            <w:tcW w:w="1417" w:type="dxa"/>
          </w:tcPr>
          <w:p w14:paraId="087EF218" w14:textId="77777777" w:rsidR="00C63E33" w:rsidRPr="001D4175" w:rsidRDefault="00C63E33" w:rsidP="00390FE0">
            <w:pPr>
              <w:jc w:val="center"/>
            </w:pPr>
            <w:r w:rsidRPr="001D4175">
              <w:t>0,0038</w:t>
            </w:r>
          </w:p>
        </w:tc>
      </w:tr>
      <w:tr w:rsidR="00C63E33" w:rsidRPr="001D4175" w14:paraId="67DF3B87" w14:textId="77777777" w:rsidTr="008541FC">
        <w:trPr>
          <w:cantSplit/>
          <w:tblHeader/>
        </w:trPr>
        <w:tc>
          <w:tcPr>
            <w:tcW w:w="3964" w:type="dxa"/>
          </w:tcPr>
          <w:p w14:paraId="50780CFD" w14:textId="77777777" w:rsidR="00C63E33" w:rsidRPr="001D4175" w:rsidRDefault="00C63E33" w:rsidP="00390FE0">
            <w:pPr>
              <w:jc w:val="right"/>
            </w:pPr>
            <w:r w:rsidRPr="001D4175">
              <w:t>odziv ACR50, n (%)</w:t>
            </w:r>
          </w:p>
        </w:tc>
        <w:tc>
          <w:tcPr>
            <w:tcW w:w="2127" w:type="dxa"/>
          </w:tcPr>
          <w:p w14:paraId="2897145D" w14:textId="77777777" w:rsidR="00C63E33" w:rsidRPr="001D4175" w:rsidRDefault="00C63E33" w:rsidP="00390FE0">
            <w:pPr>
              <w:jc w:val="center"/>
            </w:pPr>
            <w:r w:rsidRPr="001D4175">
              <w:t>45 (27,8)</w:t>
            </w:r>
          </w:p>
        </w:tc>
        <w:tc>
          <w:tcPr>
            <w:tcW w:w="2126" w:type="dxa"/>
          </w:tcPr>
          <w:p w14:paraId="46F4EE14" w14:textId="77777777" w:rsidR="00C63E33" w:rsidRPr="001D4175" w:rsidRDefault="00C63E33" w:rsidP="00390FE0">
            <w:pPr>
              <w:jc w:val="center"/>
            </w:pPr>
            <w:r w:rsidRPr="001D4175">
              <w:t>77 (47,2)</w:t>
            </w:r>
          </w:p>
        </w:tc>
        <w:tc>
          <w:tcPr>
            <w:tcW w:w="1417" w:type="dxa"/>
          </w:tcPr>
          <w:p w14:paraId="3D5E5B3E" w14:textId="77777777" w:rsidR="00C63E33" w:rsidRPr="001D4175" w:rsidRDefault="00C63E33" w:rsidP="00390FE0">
            <w:pPr>
              <w:jc w:val="center"/>
            </w:pPr>
            <w:r w:rsidRPr="001D4175">
              <w:t>0,0002</w:t>
            </w:r>
          </w:p>
        </w:tc>
      </w:tr>
      <w:tr w:rsidR="00C63E33" w:rsidRPr="001D4175" w14:paraId="27041EB0" w14:textId="77777777" w:rsidTr="008541FC">
        <w:trPr>
          <w:cantSplit/>
          <w:tblHeader/>
        </w:trPr>
        <w:tc>
          <w:tcPr>
            <w:tcW w:w="3964" w:type="dxa"/>
          </w:tcPr>
          <w:p w14:paraId="79FB9A5B" w14:textId="77777777" w:rsidR="00C63E33" w:rsidRPr="001D4175" w:rsidRDefault="00C63E33" w:rsidP="00390FE0">
            <w:pPr>
              <w:keepNext/>
              <w:jc w:val="right"/>
            </w:pPr>
            <w:r w:rsidRPr="001D4175">
              <w:t>odziv ACR70, n (%)</w:t>
            </w:r>
          </w:p>
        </w:tc>
        <w:tc>
          <w:tcPr>
            <w:tcW w:w="2127" w:type="dxa"/>
          </w:tcPr>
          <w:p w14:paraId="445D9FFA" w14:textId="77777777" w:rsidR="00C63E33" w:rsidRPr="001D4175" w:rsidRDefault="00C63E33" w:rsidP="00390FE0">
            <w:pPr>
              <w:keepNext/>
              <w:jc w:val="center"/>
            </w:pPr>
            <w:r w:rsidRPr="001D4175">
              <w:t>29 (17,9)</w:t>
            </w:r>
          </w:p>
        </w:tc>
        <w:tc>
          <w:tcPr>
            <w:tcW w:w="2126" w:type="dxa"/>
          </w:tcPr>
          <w:p w14:paraId="56CF0AAB" w14:textId="77777777" w:rsidR="00C63E33" w:rsidRPr="001D4175" w:rsidRDefault="00C63E33" w:rsidP="00390FE0">
            <w:pPr>
              <w:keepNext/>
              <w:jc w:val="center"/>
            </w:pPr>
            <w:r w:rsidRPr="001D4175">
              <w:t>53 (32,5)</w:t>
            </w:r>
          </w:p>
        </w:tc>
        <w:tc>
          <w:tcPr>
            <w:tcW w:w="1417" w:type="dxa"/>
          </w:tcPr>
          <w:p w14:paraId="5FD91B95" w14:textId="77777777" w:rsidR="00C63E33" w:rsidRPr="001D4175" w:rsidRDefault="00C63E33" w:rsidP="00390FE0">
            <w:pPr>
              <w:keepNext/>
              <w:jc w:val="center"/>
            </w:pPr>
            <w:r w:rsidRPr="001D4175">
              <w:t>0,0023</w:t>
            </w:r>
          </w:p>
        </w:tc>
      </w:tr>
    </w:tbl>
    <w:p w14:paraId="641A0D91" w14:textId="77777777" w:rsidR="00C63E33" w:rsidRPr="001D4175" w:rsidRDefault="00C63E33" w:rsidP="006F3922">
      <w:pPr>
        <w:keepNext/>
        <w:rPr>
          <w:i/>
          <w:iCs/>
          <w:sz w:val="20"/>
          <w:szCs w:val="20"/>
        </w:rPr>
      </w:pPr>
      <w:r w:rsidRPr="001D4175">
        <w:rPr>
          <w:i/>
          <w:iCs/>
          <w:sz w:val="20"/>
          <w:szCs w:val="20"/>
          <w:vertAlign w:val="superscript"/>
        </w:rPr>
        <w:t>a</w:t>
      </w:r>
      <w:r w:rsidRPr="001D4175">
        <w:rPr>
          <w:i/>
          <w:iCs/>
          <w:sz w:val="20"/>
          <w:szCs w:val="20"/>
        </w:rPr>
        <w:t xml:space="preserve"> p vrednost je prilagojena glede na regijo in trajanje RA za vse končne cilje ter dodatno za začetno vrednost pri vseh nadaljnjih končnih ciljih.</w:t>
      </w:r>
    </w:p>
    <w:p w14:paraId="56876664" w14:textId="77777777" w:rsidR="00C63E33" w:rsidRPr="001D4175" w:rsidRDefault="00C63E33" w:rsidP="00C63E33">
      <w:pPr>
        <w:rPr>
          <w:i/>
          <w:iCs/>
          <w:sz w:val="20"/>
          <w:szCs w:val="20"/>
        </w:rPr>
      </w:pPr>
      <w:r w:rsidRPr="001D4175">
        <w:rPr>
          <w:i/>
          <w:iCs/>
          <w:sz w:val="20"/>
          <w:szCs w:val="20"/>
          <w:vertAlign w:val="superscript"/>
        </w:rPr>
        <w:t>b</w:t>
      </w:r>
      <w:r w:rsidRPr="001D4175">
        <w:rPr>
          <w:i/>
          <w:iCs/>
          <w:sz w:val="20"/>
          <w:szCs w:val="20"/>
        </w:rPr>
        <w:t xml:space="preserve"> Za manjkajoče podatke so uporabili imputacijo za neodzivne bolnike. Za nadzor multiplicitete so uporabili Holm- Bonferronijevo korekcijo.</w:t>
      </w:r>
    </w:p>
    <w:p w14:paraId="236FE7B1" w14:textId="77777777" w:rsidR="00C63E33" w:rsidRPr="001D4175" w:rsidRDefault="00C63E33" w:rsidP="00C63E33"/>
    <w:p w14:paraId="17183138" w14:textId="6F106E34" w:rsidR="00C63E33" w:rsidRPr="001D4175" w:rsidRDefault="00C63E33" w:rsidP="001679A6">
      <w:r w:rsidRPr="001D4175">
        <w:lastRenderedPageBreak/>
        <w:t xml:space="preserve">Celokupne klinične značilnosti neželenih učinkov so bile pri </w:t>
      </w:r>
      <w:r w:rsidR="00EA383A" w:rsidRPr="001D4175">
        <w:t>tocilizumabu</w:t>
      </w:r>
      <w:r w:rsidRPr="001D4175">
        <w:t xml:space="preserve"> in adalimumabu podoben. Delež bolnikov z resnimi neželenimi učinki je bil med zdravljenima skupinama uravnotežen (</w:t>
      </w:r>
      <w:r w:rsidR="00EA383A" w:rsidRPr="001D4175">
        <w:t>tocilizumab</w:t>
      </w:r>
      <w:r w:rsidRPr="001D4175">
        <w:t xml:space="preserve"> 11,7 % v primerjavi z adalimumabom 9,9 %). Tipi neželenih učinkov v skupini </w:t>
      </w:r>
      <w:r w:rsidR="00EA383A" w:rsidRPr="001D4175">
        <w:t>s tocilizumabom</w:t>
      </w:r>
      <w:r w:rsidRPr="001D4175">
        <w:t xml:space="preserve"> so bili skladni z znanimi varnostnimi značilnostmi</w:t>
      </w:r>
      <w:r w:rsidR="00EA383A" w:rsidRPr="001D4175">
        <w:t xml:space="preserve"> tocilizumaba</w:t>
      </w:r>
      <w:r w:rsidRPr="001D4175">
        <w:t xml:space="preserve">, o neželenih učinkih so poročali s podobno pogostnostjo v primerjavi s preglednico 1. O večji incidenci infekcijskih in parazitskih bolezni so poročali v skupini </w:t>
      </w:r>
      <w:r w:rsidR="00EA383A" w:rsidRPr="001D4175">
        <w:t>s tocilizumabom</w:t>
      </w:r>
      <w:r w:rsidRPr="001D4175">
        <w:t xml:space="preserve"> (48 % v primerjavi z 42 %), razlik v incidenci resnih okužb pa ni bilo (3,1 %). Pri obeh študijskih zdravljenjih so se pojavili enaki vzorci sprememb laboratorijskih varnostnih parametrov (zmanjšanje števila nevtrofilcev in trombocitov, zvišanje ALT, AST in lipidov), vendar pa je bila pri </w:t>
      </w:r>
      <w:r w:rsidR="00EA383A" w:rsidRPr="001D4175">
        <w:t>tocilizumabu</w:t>
      </w:r>
      <w:r w:rsidRPr="001D4175">
        <w:t xml:space="preserve"> v primerjavi z adalimumabom magnituda spremembe in pogostnost izraženih nepravilnosti večja. Pri štirih bolnikih (2,5 %) iz skupine, ki je prejemala </w:t>
      </w:r>
      <w:r w:rsidR="00EA383A" w:rsidRPr="001D4175">
        <w:t xml:space="preserve">tocilizumab </w:t>
      </w:r>
      <w:r w:rsidRPr="001D4175">
        <w:t xml:space="preserve">in dveh bolnikih (1,2 %) iz skupine, ki je prejemala adalimumab, se je pojavilo zmanjšanje števila nevtrofilcev stopnje 3 ali 4 po CTC. Pri enajstih bolnikih (6,8 %) iz skupine, ki je prejemala </w:t>
      </w:r>
      <w:r w:rsidR="00EA383A" w:rsidRPr="001D4175">
        <w:t>tocilizumab</w:t>
      </w:r>
      <w:r w:rsidRPr="001D4175">
        <w:t xml:space="preserve"> in petih bolnikih (3,1 %) iz skupine, ki je prejemala adalimumab, se je pojavilo zvišanje ALT stopnje 2 ali več po CTC. Povprečno povišanje LDL od pričetka zdravljenja je bilo 0,64 mmol/l (25 mg/dl) pri bolnikih v skupini </w:t>
      </w:r>
      <w:r w:rsidR="00EA383A" w:rsidRPr="001D4175">
        <w:t>s tocilizumabom</w:t>
      </w:r>
      <w:r w:rsidRPr="001D4175">
        <w:t xml:space="preserve"> in 0,19 mmol/l (7 mg/dl) pri bolnikih v skupini z adalimumabom.</w:t>
      </w:r>
      <w:r w:rsidR="001679A6" w:rsidRPr="001D4175">
        <w:t xml:space="preserve"> </w:t>
      </w:r>
      <w:r w:rsidRPr="001D4175">
        <w:t xml:space="preserve">Varnost, ki so jo opazili v skupini </w:t>
      </w:r>
      <w:r w:rsidR="00EA383A" w:rsidRPr="001D4175">
        <w:t>s tocilizumabom</w:t>
      </w:r>
      <w:r w:rsidRPr="001D4175">
        <w:t xml:space="preserve">, je bila v skladu z znanimi varnostnimi značilnostmi </w:t>
      </w:r>
      <w:r w:rsidR="00EA383A" w:rsidRPr="001D4175">
        <w:t>tocilizumaba</w:t>
      </w:r>
      <w:r w:rsidRPr="001D4175">
        <w:t>, novih ali nepričakovanih neželenih učinkov niso opazili (glejte preglednico 1).</w:t>
      </w:r>
    </w:p>
    <w:p w14:paraId="1624E280" w14:textId="77777777" w:rsidR="00C63E33" w:rsidRPr="001D4175" w:rsidRDefault="00C63E33" w:rsidP="00C63E33"/>
    <w:p w14:paraId="201201F9" w14:textId="77777777" w:rsidR="00C63E33" w:rsidRPr="001D4175" w:rsidRDefault="00C63E33" w:rsidP="00C63E33">
      <w:pPr>
        <w:pStyle w:val="NumberedHeading"/>
        <w:rPr>
          <w:lang w:val="sl-SI"/>
        </w:rPr>
      </w:pPr>
      <w:r w:rsidRPr="001D4175">
        <w:rPr>
          <w:lang w:val="sl-SI"/>
        </w:rPr>
        <w:t>5.2</w:t>
      </w:r>
      <w:r w:rsidRPr="001D4175">
        <w:rPr>
          <w:lang w:val="sl-SI"/>
        </w:rPr>
        <w:tab/>
        <w:t>Farmakokinetične lastnosti</w:t>
      </w:r>
    </w:p>
    <w:p w14:paraId="6DE26D25" w14:textId="77777777" w:rsidR="00C63E33" w:rsidRPr="001D4175" w:rsidRDefault="00C63E33" w:rsidP="00C62BDC">
      <w:pPr>
        <w:pStyle w:val="NormalKeep"/>
        <w:rPr>
          <w:lang w:val="sl-SI"/>
        </w:rPr>
      </w:pPr>
    </w:p>
    <w:p w14:paraId="22820D6B" w14:textId="5CEDF044" w:rsidR="00C63E33" w:rsidRPr="001D4175" w:rsidRDefault="00C63E33" w:rsidP="00C63E33">
      <w:r w:rsidRPr="001D4175">
        <w:t xml:space="preserve">Značilnost farmakokinetike </w:t>
      </w:r>
      <w:r w:rsidR="003644F4" w:rsidRPr="001D4175">
        <w:t>tocilizumaba</w:t>
      </w:r>
      <w:r w:rsidRPr="001D4175">
        <w:t xml:space="preserve"> je nelinearno izločanje, ki je kombinacija linearnega očistka in Michaelis-Mentenovega izločanja. Nelinearni del izločanja </w:t>
      </w:r>
      <w:r w:rsidR="003644F4" w:rsidRPr="001D4175">
        <w:t>tocilizumaba</w:t>
      </w:r>
      <w:r w:rsidRPr="001D4175">
        <w:t xml:space="preserve"> povzroči povečanje izpostavljenosti, ki je več kot sorazmerno odmerku. Farmakokinetični parametri </w:t>
      </w:r>
      <w:r w:rsidR="003644F4" w:rsidRPr="001D4175">
        <w:t>tocilizumaba</w:t>
      </w:r>
      <w:r w:rsidRPr="001D4175">
        <w:t xml:space="preserve"> se s časom ne spreminjajo. Zaradi odvisnosti celotnega očistka od koncentracije </w:t>
      </w:r>
      <w:r w:rsidR="003644F4" w:rsidRPr="001D4175">
        <w:t>tocilizumaba</w:t>
      </w:r>
      <w:r w:rsidRPr="001D4175">
        <w:t xml:space="preserve"> v serumu je tudi razpolovni čas </w:t>
      </w:r>
      <w:r w:rsidR="003644F4" w:rsidRPr="001D4175">
        <w:t>tocilizumaba</w:t>
      </w:r>
      <w:r w:rsidRPr="001D4175">
        <w:t xml:space="preserve"> odvisen od koncentracije in se spreminja s koncentracijo zdravila v serumu. Populacijske farmakokinetične analize doslej v nobeni od testiranih populacij bolnikov niso pokazale razmerja med navideznim očistkom in prisotnostjo protiteles proti zdravilu.</w:t>
      </w:r>
    </w:p>
    <w:p w14:paraId="724987C7" w14:textId="77777777" w:rsidR="00C63E33" w:rsidRPr="001D4175" w:rsidRDefault="00C63E33" w:rsidP="00C63E33"/>
    <w:p w14:paraId="09EAC931" w14:textId="77777777" w:rsidR="00C63E33" w:rsidRPr="001D4175" w:rsidRDefault="00C63E33" w:rsidP="00DB1E9A">
      <w:pPr>
        <w:keepNext/>
        <w:rPr>
          <w:u w:val="single"/>
        </w:rPr>
      </w:pPr>
      <w:r w:rsidRPr="001D4175">
        <w:rPr>
          <w:u w:val="single"/>
        </w:rPr>
        <w:t>RA</w:t>
      </w:r>
    </w:p>
    <w:p w14:paraId="0F3525DC" w14:textId="77777777" w:rsidR="00C63E33" w:rsidRPr="001D4175" w:rsidRDefault="00C63E33" w:rsidP="00DB1E9A">
      <w:pPr>
        <w:keepNext/>
        <w:rPr>
          <w:u w:val="single"/>
        </w:rPr>
      </w:pPr>
      <w:r w:rsidRPr="001D4175">
        <w:rPr>
          <w:u w:val="single"/>
        </w:rPr>
        <w:t>Intravenska uporaba</w:t>
      </w:r>
    </w:p>
    <w:p w14:paraId="04FA2039" w14:textId="54C23BDE" w:rsidR="00C63E33" w:rsidRPr="001D4175" w:rsidRDefault="00C63E33" w:rsidP="00C63E33">
      <w:r w:rsidRPr="001D4175">
        <w:t xml:space="preserve">Farmakokinetiko </w:t>
      </w:r>
      <w:r w:rsidR="003644F4" w:rsidRPr="001D4175">
        <w:t>tocilizumaba</w:t>
      </w:r>
      <w:r w:rsidRPr="001D4175">
        <w:t xml:space="preserve"> so proučili s populacijsko farmakokinetično analizo podatkov 3552 bolnikov z RA, ki so 24 tednov na 4 tedne dobivali enourno infuzijo 4 ali 8</w:t>
      </w:r>
      <w:r w:rsidR="003644F4" w:rsidRPr="001D4175">
        <w:t> </w:t>
      </w:r>
      <w:r w:rsidRPr="001D4175">
        <w:t xml:space="preserve">mg/kg </w:t>
      </w:r>
      <w:r w:rsidR="003644F4" w:rsidRPr="001D4175">
        <w:t>tocilizumaba</w:t>
      </w:r>
      <w:r w:rsidRPr="001D4175">
        <w:t xml:space="preserve">, ali 24 tednov 162 mg </w:t>
      </w:r>
      <w:r w:rsidR="003644F4" w:rsidRPr="001D4175">
        <w:t>tocilizumaba</w:t>
      </w:r>
      <w:r w:rsidRPr="001D4175">
        <w:t xml:space="preserve"> subkutano bodisi enkrat tedensko ali vsak drugi teden.</w:t>
      </w:r>
    </w:p>
    <w:p w14:paraId="0AB2E022" w14:textId="77777777" w:rsidR="00C63E33" w:rsidRPr="001D4175" w:rsidRDefault="00C63E33" w:rsidP="00C63E33"/>
    <w:p w14:paraId="0B4D3F63" w14:textId="4B797F74" w:rsidR="00C63E33" w:rsidRPr="001D4175" w:rsidRDefault="00C63E33" w:rsidP="00E4342B">
      <w:r w:rsidRPr="001D4175">
        <w:t xml:space="preserve">Za </w:t>
      </w:r>
      <w:r w:rsidR="003644F4" w:rsidRPr="001D4175">
        <w:t>tocilizumab</w:t>
      </w:r>
      <w:r w:rsidRPr="001D4175">
        <w:t>, uporabljen</w:t>
      </w:r>
      <w:r w:rsidR="00981FC1" w:rsidRPr="001D4175">
        <w:t xml:space="preserve"> </w:t>
      </w:r>
      <w:r w:rsidRPr="001D4175">
        <w:t>v odmerku 8 mg/kg vsake 4 tedne, so bili ocenjeni naslednji parametri (napovedano povprečje ± standardni odklon): površina pod krivuljo (AUC) v stanju dinamičnega ravnovesja = 38.000 ±  13.000 h•µg/ml, najmanjša koncentracija</w:t>
      </w:r>
      <w:r w:rsidR="002F6F67" w:rsidRPr="001D4175">
        <w:t xml:space="preserve"> </w:t>
      </w:r>
      <w:r w:rsidRPr="001D4175">
        <w:t>(C</w:t>
      </w:r>
      <w:r w:rsidRPr="001D4175">
        <w:rPr>
          <w:vertAlign w:val="subscript"/>
        </w:rPr>
        <w:t>min</w:t>
      </w:r>
      <w:r w:rsidRPr="001D4175">
        <w:t xml:space="preserve">) = 15,9 </w:t>
      </w:r>
      <w:r w:rsidRPr="009C1724">
        <w:t xml:space="preserve">± </w:t>
      </w:r>
      <w:r w:rsidRPr="001D4175">
        <w:t xml:space="preserve"> 13,1 μg/ml in največja koncentracija (C</w:t>
      </w:r>
      <w:r w:rsidRPr="001D4175">
        <w:rPr>
          <w:vertAlign w:val="subscript"/>
        </w:rPr>
        <w:t>max</w:t>
      </w:r>
      <w:r w:rsidRPr="001D4175">
        <w:t>) = 182 ±  50,4 µg/ml; deleža kopičenja sta bila majhna (1,32 za AUC in 1,09 za C</w:t>
      </w:r>
      <w:r w:rsidRPr="001D4175">
        <w:rPr>
          <w:vertAlign w:val="subscript"/>
        </w:rPr>
        <w:t>max</w:t>
      </w:r>
      <w:r w:rsidRPr="001D4175">
        <w:t>). Delež je bil večji za C</w:t>
      </w:r>
      <w:r w:rsidRPr="001D4175">
        <w:rPr>
          <w:vertAlign w:val="subscript"/>
        </w:rPr>
        <w:t>min</w:t>
      </w:r>
      <w:r w:rsidRPr="001D4175">
        <w:t xml:space="preserve"> (2,49), kar je pričakovano glede na nelinearen prispevek očistka pri manjših koncentracijah. Stanje dinamičnega ravnovesja je bilo za C</w:t>
      </w:r>
      <w:r w:rsidRPr="001D4175">
        <w:rPr>
          <w:vertAlign w:val="subscript"/>
        </w:rPr>
        <w:t>max</w:t>
      </w:r>
      <w:r w:rsidRPr="001D4175">
        <w:t xml:space="preserve"> doseženo po prvi uporabi, za AUC po 8 tednih in za C</w:t>
      </w:r>
      <w:r w:rsidRPr="001D4175">
        <w:rPr>
          <w:vertAlign w:val="subscript"/>
        </w:rPr>
        <w:t>min</w:t>
      </w:r>
      <w:r w:rsidRPr="001D4175">
        <w:t xml:space="preserve"> po 20 tednih. AUC, C</w:t>
      </w:r>
      <w:r w:rsidRPr="001D4175">
        <w:rPr>
          <w:vertAlign w:val="subscript"/>
        </w:rPr>
        <w:t>min</w:t>
      </w:r>
      <w:r w:rsidRPr="001D4175">
        <w:t xml:space="preserve"> in C</w:t>
      </w:r>
      <w:r w:rsidRPr="001D4175">
        <w:rPr>
          <w:vertAlign w:val="subscript"/>
        </w:rPr>
        <w:t>max</w:t>
      </w:r>
      <w:r w:rsidRPr="001D4175">
        <w:t xml:space="preserve"> </w:t>
      </w:r>
      <w:r w:rsidR="003644F4" w:rsidRPr="001D4175">
        <w:t>tocilizumaba</w:t>
      </w:r>
      <w:r w:rsidRPr="001D4175">
        <w:t xml:space="preserve"> so se zvečale s povečanjem telesne mase. Pri telesni masi ≥ 100 kg je napovedano povprečje (± standardni odklon) ocenjenih parametrov znašalo: AUC v stanju dinamičnega ravnovesja</w:t>
      </w:r>
      <w:r w:rsidR="002F6F67" w:rsidRPr="001D4175">
        <w:t xml:space="preserve"> </w:t>
      </w:r>
      <w:r w:rsidRPr="001D4175">
        <w:t>50.000 ± 16.800 h•μg/ml, najmanjša koncentracija (C</w:t>
      </w:r>
      <w:r w:rsidRPr="001D4175">
        <w:rPr>
          <w:vertAlign w:val="subscript"/>
        </w:rPr>
        <w:t>min</w:t>
      </w:r>
      <w:r w:rsidRPr="001D4175">
        <w:t>) 24,4 ± 17,5 μg/ml in največja koncentracija (C</w:t>
      </w:r>
      <w:r w:rsidRPr="001D4175">
        <w:rPr>
          <w:vertAlign w:val="subscript"/>
        </w:rPr>
        <w:t>max</w:t>
      </w:r>
      <w:r w:rsidRPr="001D4175">
        <w:t xml:space="preserve">) 226 ± 50,3 μg/ml. Te vrednosti so večje kot povprečne vrednosti za zgoraj omenjeno populacijo bolnikov (tj. za vse telesne mase). Krivulja odmerek-odziv za </w:t>
      </w:r>
      <w:r w:rsidR="003644F4" w:rsidRPr="001D4175">
        <w:t>tocilizumab</w:t>
      </w:r>
      <w:r w:rsidRPr="001D4175">
        <w:t xml:space="preserve"> je pri večji izpostavljenosti bolj položna, kar pomeni manjše poraste učinkovitosti pri vsakem nadaljnjem povečanju koncentracije </w:t>
      </w:r>
      <w:r w:rsidR="003644F4" w:rsidRPr="001D4175">
        <w:t>tocilizumaba</w:t>
      </w:r>
      <w:r w:rsidRPr="001D4175">
        <w:t>; tako pri bolnikih, zdravljenih z več kot 800</w:t>
      </w:r>
      <w:r w:rsidR="00E4342B">
        <w:t> </w:t>
      </w:r>
      <w:r w:rsidRPr="001D4175">
        <w:t xml:space="preserve">mg </w:t>
      </w:r>
      <w:r w:rsidR="003644F4" w:rsidRPr="001D4175">
        <w:t>tocilizumaba</w:t>
      </w:r>
      <w:r w:rsidRPr="001D4175">
        <w:t xml:space="preserve">, niso dokazali klinično pomembnih porastov učikovitosti. Odmerki </w:t>
      </w:r>
      <w:r w:rsidR="003644F4" w:rsidRPr="001D4175">
        <w:t>tocilizumaba</w:t>
      </w:r>
      <w:r w:rsidRPr="001D4175">
        <w:t>, večji od 800 mg na infuzijo, torej niso priporočljivi (glejte poglavje 4.2).</w:t>
      </w:r>
    </w:p>
    <w:p w14:paraId="2D8573EF" w14:textId="77777777" w:rsidR="00C63E33" w:rsidRPr="001D4175" w:rsidRDefault="00C63E33" w:rsidP="00C63E33"/>
    <w:p w14:paraId="73BD6FCA" w14:textId="77777777" w:rsidR="00C63E33" w:rsidRPr="001D4175" w:rsidRDefault="00C63E33" w:rsidP="00DB1E9A">
      <w:pPr>
        <w:keepNext/>
        <w:rPr>
          <w:u w:val="single"/>
        </w:rPr>
      </w:pPr>
      <w:r w:rsidRPr="001D4175">
        <w:rPr>
          <w:u w:val="single"/>
        </w:rPr>
        <w:t>Porazdelitev</w:t>
      </w:r>
    </w:p>
    <w:p w14:paraId="45767BAA" w14:textId="77777777" w:rsidR="00C63E33" w:rsidRPr="001D4175" w:rsidRDefault="00C63E33" w:rsidP="002F6F67">
      <w:r w:rsidRPr="001D4175">
        <w:t>Pri bolnikih z RA je bil centralni volumen porazdelitve 3,72 l in periferni volumen porazdelitve 3,35 l,</w:t>
      </w:r>
      <w:r w:rsidR="002F6F67" w:rsidRPr="001D4175">
        <w:t xml:space="preserve"> </w:t>
      </w:r>
      <w:r w:rsidRPr="001D4175">
        <w:t>tako da je volumen porazdelitve v stanju dinamičnega ravnovesja 7,07 l.</w:t>
      </w:r>
    </w:p>
    <w:p w14:paraId="6D72F628" w14:textId="77777777" w:rsidR="00C63E33" w:rsidRPr="001D4175" w:rsidRDefault="00C63E33" w:rsidP="00C63E33"/>
    <w:p w14:paraId="6E5A4EB8" w14:textId="77777777" w:rsidR="00C63E33" w:rsidRPr="001D4175" w:rsidRDefault="00C63E33" w:rsidP="00DB1E9A">
      <w:pPr>
        <w:keepNext/>
        <w:rPr>
          <w:u w:val="single"/>
        </w:rPr>
      </w:pPr>
      <w:r w:rsidRPr="001D4175">
        <w:rPr>
          <w:u w:val="single"/>
        </w:rPr>
        <w:lastRenderedPageBreak/>
        <w:t>Izločanje</w:t>
      </w:r>
    </w:p>
    <w:p w14:paraId="198AE228" w14:textId="0F3E1421" w:rsidR="00C63E33" w:rsidRPr="001D4175" w:rsidRDefault="00C63E33" w:rsidP="00C63E33">
      <w:r w:rsidRPr="001D4175">
        <w:t xml:space="preserve">Po intravenski uporabi se </w:t>
      </w:r>
      <w:r w:rsidR="003644F4" w:rsidRPr="001D4175">
        <w:t>tocilizumab</w:t>
      </w:r>
      <w:r w:rsidRPr="001D4175">
        <w:t xml:space="preserve"> iz obtoka odstrani v dveh fazah. Celotni očistek </w:t>
      </w:r>
      <w:r w:rsidR="003644F4" w:rsidRPr="001D4175">
        <w:t>tocilizumaba</w:t>
      </w:r>
      <w:r w:rsidRPr="001D4175">
        <w:t xml:space="preserve"> je odvisen od koncentracije in je vsota linearnega in nelinearnega očistka. Linearni očistek so ocenili kot parameter v analizi populacijske farmakokinetike, znašal je 9,5 ml/h. Od koncentracije odvisni nelinearni očistek igra pomembno vlogo pri nizkih koncentracijah </w:t>
      </w:r>
      <w:r w:rsidR="003644F4" w:rsidRPr="001D4175">
        <w:t>tocilizumaba</w:t>
      </w:r>
      <w:r w:rsidRPr="001D4175">
        <w:t xml:space="preserve">. Ko je pot nelinearnega očistka nasičena, očistek pri višjih koncentracijah </w:t>
      </w:r>
      <w:r w:rsidR="003644F4" w:rsidRPr="001D4175">
        <w:t>tocilizumaba</w:t>
      </w:r>
      <w:r w:rsidRPr="001D4175">
        <w:t xml:space="preserve"> določa predvsem linearni očistek.</w:t>
      </w:r>
    </w:p>
    <w:p w14:paraId="0012CF02" w14:textId="77777777" w:rsidR="00C63E33" w:rsidRPr="001D4175" w:rsidRDefault="00C63E33" w:rsidP="00C63E33"/>
    <w:p w14:paraId="6C9C3539" w14:textId="4AF6E454" w:rsidR="00C63E33" w:rsidRPr="001D4175" w:rsidRDefault="00C63E33" w:rsidP="00C63E33">
      <w:r w:rsidRPr="001D4175">
        <w:t>Razpolovni čas (t</w:t>
      </w:r>
      <w:r w:rsidRPr="001D4175">
        <w:rPr>
          <w:vertAlign w:val="subscript"/>
        </w:rPr>
        <w:t>1/2</w:t>
      </w:r>
      <w:r w:rsidRPr="001D4175">
        <w:t xml:space="preserve">) </w:t>
      </w:r>
      <w:r w:rsidR="003644F4" w:rsidRPr="001D4175">
        <w:t>tocilizumaba</w:t>
      </w:r>
      <w:r w:rsidRPr="001D4175">
        <w:t xml:space="preserve"> je odvisen od koncentracije. V stanju dinamičnega ravnovesja po odmerku 8 mg/kg na 4 tedne se je efektivni t</w:t>
      </w:r>
      <w:r w:rsidRPr="001D4175">
        <w:rPr>
          <w:vertAlign w:val="subscript"/>
        </w:rPr>
        <w:t>1/2</w:t>
      </w:r>
      <w:r w:rsidRPr="001D4175">
        <w:t xml:space="preserve"> skrajševal z zniževanjem koncentracij v odmernem intervalu od 18 dni do 6 dni.</w:t>
      </w:r>
    </w:p>
    <w:p w14:paraId="3FB2C013" w14:textId="77777777" w:rsidR="00C63E33" w:rsidRPr="001D4175" w:rsidRDefault="00C63E33" w:rsidP="00C63E33"/>
    <w:p w14:paraId="477F5D76" w14:textId="77777777" w:rsidR="00C63E33" w:rsidRPr="001D4175" w:rsidRDefault="00C63E33" w:rsidP="00DB1E9A">
      <w:pPr>
        <w:keepNext/>
        <w:rPr>
          <w:u w:val="single"/>
        </w:rPr>
      </w:pPr>
      <w:r w:rsidRPr="001D4175">
        <w:rPr>
          <w:u w:val="single"/>
        </w:rPr>
        <w:t>Linearnost</w:t>
      </w:r>
    </w:p>
    <w:p w14:paraId="7C31596C" w14:textId="78D1A0F8" w:rsidR="00C63E33" w:rsidRPr="001D4175" w:rsidRDefault="00C63E33" w:rsidP="002F6F67">
      <w:r w:rsidRPr="001D4175">
        <w:t xml:space="preserve">Farmakokinetični parametri </w:t>
      </w:r>
      <w:r w:rsidR="003644F4" w:rsidRPr="001D4175">
        <w:t>tocilizumaba</w:t>
      </w:r>
      <w:r w:rsidRPr="001D4175">
        <w:t xml:space="preserve"> se s časom niso spreminjali. Z odmerkoma 4 in 8 mg/kg na 4 tedne so ugotovili več kot odmerku sorazmerno povečanje AUC in C</w:t>
      </w:r>
      <w:r w:rsidRPr="001D4175">
        <w:rPr>
          <w:vertAlign w:val="subscript"/>
        </w:rPr>
        <w:t>min</w:t>
      </w:r>
      <w:r w:rsidRPr="001D4175">
        <w:t>. C</w:t>
      </w:r>
      <w:r w:rsidRPr="001D4175">
        <w:rPr>
          <w:vertAlign w:val="subscript"/>
        </w:rPr>
        <w:t>max</w:t>
      </w:r>
      <w:r w:rsidRPr="001D4175">
        <w:t xml:space="preserve"> je</w:t>
      </w:r>
      <w:r w:rsidR="002F6F67" w:rsidRPr="001D4175">
        <w:t xml:space="preserve"> </w:t>
      </w:r>
      <w:r w:rsidRPr="001D4175">
        <w:t>naraščala sorazmerno odmerku. V stanju dinamičnega ravnovesja je bila AUC po odmerku 8 mg/kg 3,2-krat večja, C</w:t>
      </w:r>
      <w:r w:rsidRPr="001D4175">
        <w:rPr>
          <w:vertAlign w:val="subscript"/>
        </w:rPr>
        <w:t>min</w:t>
      </w:r>
      <w:r w:rsidRPr="001D4175">
        <w:t xml:space="preserve"> pa 30-krat večja kot po odmerku 4 mg/kg.</w:t>
      </w:r>
    </w:p>
    <w:p w14:paraId="0C40711C" w14:textId="77777777" w:rsidR="00C63E33" w:rsidRPr="001D4175" w:rsidRDefault="00C63E33" w:rsidP="00C63E33"/>
    <w:p w14:paraId="1F3FEFCD" w14:textId="77777777" w:rsidR="00C63E33" w:rsidRPr="001D4175" w:rsidRDefault="00C63E33" w:rsidP="00DB1E9A">
      <w:pPr>
        <w:keepNext/>
        <w:rPr>
          <w:u w:val="single"/>
        </w:rPr>
      </w:pPr>
      <w:r w:rsidRPr="001D4175">
        <w:rPr>
          <w:u w:val="single"/>
        </w:rPr>
        <w:t>Subkutana uporaba</w:t>
      </w:r>
    </w:p>
    <w:p w14:paraId="72DF60E3" w14:textId="6BA9355B" w:rsidR="00C63E33" w:rsidRPr="001D4175" w:rsidRDefault="00C63E33" w:rsidP="00C63E33">
      <w:r w:rsidRPr="001D4175">
        <w:t xml:space="preserve">Farmakokinetiko </w:t>
      </w:r>
      <w:r w:rsidR="003644F4" w:rsidRPr="001D4175">
        <w:t>tocilizumaba</w:t>
      </w:r>
      <w:r w:rsidRPr="001D4175">
        <w:t xml:space="preserve"> so proučili s populacijsko farmakokinetično analizo podatkov 3552 bolnikov z RA, ki so se zdravili s 162 mg subkutano vsak teden, 162 mg subkutano vsak drugi teden in 4 ali 8 mg/kg intravensko vsake 4 tedne 24 tednov.</w:t>
      </w:r>
    </w:p>
    <w:p w14:paraId="7E94E75C" w14:textId="77777777" w:rsidR="00C63E33" w:rsidRPr="001D4175" w:rsidRDefault="00C63E33" w:rsidP="00C63E33"/>
    <w:p w14:paraId="317CC137" w14:textId="6778CA15" w:rsidR="00C63E33" w:rsidRPr="001D4175" w:rsidRDefault="00C63E33" w:rsidP="00C63E33">
      <w:r w:rsidRPr="001D4175">
        <w:t xml:space="preserve">Farmakokinetični parametri </w:t>
      </w:r>
      <w:r w:rsidR="003644F4" w:rsidRPr="001D4175">
        <w:t>tocilizumaba</w:t>
      </w:r>
      <w:r w:rsidRPr="001D4175">
        <w:t xml:space="preserve"> se s časom niso spreminjali. Za odmerek 162 mg vsak teden je bila pričakovana povprečna (</w:t>
      </w:r>
      <w:r w:rsidR="00DB1E9A" w:rsidRPr="001D4175">
        <w:t>±</w:t>
      </w:r>
      <w:r w:rsidRPr="001D4175">
        <w:t xml:space="preserve"> SD) površina pod krivuljo AUC1 teden v stanju dinamičnega ravnovesja = 7970 </w:t>
      </w:r>
      <w:r w:rsidR="00DB1E9A" w:rsidRPr="001D4175">
        <w:t>±</w:t>
      </w:r>
      <w:r w:rsidRPr="001D4175">
        <w:t xml:space="preserve"> 3432 µg•h/ml, najmanjša koncentracija (C</w:t>
      </w:r>
      <w:r w:rsidRPr="001D4175">
        <w:rPr>
          <w:vertAlign w:val="subscript"/>
        </w:rPr>
        <w:t>min</w:t>
      </w:r>
      <w:r w:rsidRPr="001D4175">
        <w:t xml:space="preserve">) = 43,0 </w:t>
      </w:r>
      <w:r w:rsidR="00DB1E9A" w:rsidRPr="001D4175">
        <w:t>±</w:t>
      </w:r>
      <w:r w:rsidRPr="001D4175">
        <w:t xml:space="preserve"> 19,8 µg/ml in največja koncentracija (C</w:t>
      </w:r>
      <w:r w:rsidRPr="001D4175">
        <w:rPr>
          <w:vertAlign w:val="subscript"/>
        </w:rPr>
        <w:t>max</w:t>
      </w:r>
      <w:r w:rsidRPr="001D4175">
        <w:t xml:space="preserve">) = 49,8 </w:t>
      </w:r>
      <w:r w:rsidR="00DB1E9A" w:rsidRPr="001D4175">
        <w:t>±</w:t>
      </w:r>
      <w:r w:rsidRPr="001D4175">
        <w:t xml:space="preserve"> 21,0 µg/ml. Deleži kopičenja so bili 6,32 za AUC, 6,30 za C</w:t>
      </w:r>
      <w:r w:rsidRPr="001D4175">
        <w:rPr>
          <w:vertAlign w:val="subscript"/>
        </w:rPr>
        <w:t>min</w:t>
      </w:r>
      <w:r w:rsidRPr="001D4175">
        <w:t xml:space="preserve"> in 5,27 za C</w:t>
      </w:r>
      <w:r w:rsidRPr="001D4175">
        <w:rPr>
          <w:vertAlign w:val="subscript"/>
        </w:rPr>
        <w:t>max</w:t>
      </w:r>
      <w:r w:rsidRPr="001D4175">
        <w:t>. Stanje dinamičnega ravnovesja je bilo za AUC, C</w:t>
      </w:r>
      <w:r w:rsidRPr="001D4175">
        <w:rPr>
          <w:vertAlign w:val="subscript"/>
        </w:rPr>
        <w:t>min</w:t>
      </w:r>
      <w:r w:rsidRPr="001D4175">
        <w:t xml:space="preserve"> in C</w:t>
      </w:r>
      <w:r w:rsidRPr="001D4175">
        <w:rPr>
          <w:vertAlign w:val="subscript"/>
        </w:rPr>
        <w:t>max</w:t>
      </w:r>
      <w:r w:rsidRPr="001D4175">
        <w:t xml:space="preserve"> doseženo po 12 tednih.</w:t>
      </w:r>
    </w:p>
    <w:p w14:paraId="1A0D1A26" w14:textId="77777777" w:rsidR="00C63E33" w:rsidRPr="001D4175" w:rsidRDefault="00C63E33" w:rsidP="00C63E33"/>
    <w:p w14:paraId="03B0DC01" w14:textId="77777777" w:rsidR="00C63E33" w:rsidRPr="001D4175" w:rsidRDefault="00C63E33" w:rsidP="002F6F67">
      <w:r w:rsidRPr="001D4175">
        <w:t>Za odmerek 162 mg vsak drugi teden je bila pričakovana povprečna (</w:t>
      </w:r>
      <w:r w:rsidR="00DB1E9A" w:rsidRPr="001D4175">
        <w:t>±</w:t>
      </w:r>
      <w:r w:rsidRPr="001D4175">
        <w:t xml:space="preserve"> SD) površina pod krivuljo AUC2 tedna v stanju dinamičnega ravnovesja = 3430 </w:t>
      </w:r>
      <w:r w:rsidR="00DB1E9A" w:rsidRPr="001D4175">
        <w:t>±</w:t>
      </w:r>
      <w:r w:rsidRPr="001D4175">
        <w:t xml:space="preserve"> 2660 µg•h/ml, najmanjša koncentracija</w:t>
      </w:r>
      <w:r w:rsidR="002F6F67" w:rsidRPr="001D4175">
        <w:t xml:space="preserve"> </w:t>
      </w:r>
      <w:r w:rsidRPr="001D4175">
        <w:t>(C</w:t>
      </w:r>
      <w:r w:rsidRPr="001D4175">
        <w:rPr>
          <w:vertAlign w:val="subscript"/>
        </w:rPr>
        <w:t>min</w:t>
      </w:r>
      <w:r w:rsidRPr="001D4175">
        <w:t xml:space="preserve">) = 5,7 </w:t>
      </w:r>
      <w:r w:rsidR="00DB1E9A" w:rsidRPr="001D4175">
        <w:t>±</w:t>
      </w:r>
      <w:r w:rsidRPr="001D4175">
        <w:t xml:space="preserve"> 6,8 µg/ml in največja koncentracija (C</w:t>
      </w:r>
      <w:r w:rsidRPr="001D4175">
        <w:rPr>
          <w:vertAlign w:val="subscript"/>
        </w:rPr>
        <w:t>max</w:t>
      </w:r>
      <w:r w:rsidRPr="001D4175">
        <w:t xml:space="preserve">) = 13,2 </w:t>
      </w:r>
      <w:r w:rsidR="00DB1E9A" w:rsidRPr="001D4175">
        <w:t>±</w:t>
      </w:r>
      <w:r w:rsidRPr="001D4175">
        <w:t xml:space="preserve"> 8,8 µg/ml. Deleži kopičenja so bili 2,67 za AUC, 6,02 za C</w:t>
      </w:r>
      <w:r w:rsidRPr="001D4175">
        <w:rPr>
          <w:vertAlign w:val="subscript"/>
        </w:rPr>
        <w:t>min</w:t>
      </w:r>
      <w:r w:rsidRPr="001D4175">
        <w:t xml:space="preserve"> in 2,12 za C</w:t>
      </w:r>
      <w:r w:rsidRPr="001D4175">
        <w:rPr>
          <w:vertAlign w:val="subscript"/>
        </w:rPr>
        <w:t>max</w:t>
      </w:r>
      <w:r w:rsidRPr="001D4175">
        <w:t>. Stanje dinamičnega ravnovesja je bilo za AUC in C</w:t>
      </w:r>
      <w:r w:rsidRPr="001D4175">
        <w:rPr>
          <w:vertAlign w:val="subscript"/>
        </w:rPr>
        <w:t>min</w:t>
      </w:r>
      <w:r w:rsidRPr="001D4175">
        <w:t xml:space="preserve"> doseženo po 12 tednih, za C</w:t>
      </w:r>
      <w:r w:rsidRPr="001D4175">
        <w:rPr>
          <w:vertAlign w:val="subscript"/>
        </w:rPr>
        <w:t>max</w:t>
      </w:r>
      <w:r w:rsidRPr="001D4175">
        <w:t xml:space="preserve"> pa po 10 tednih.</w:t>
      </w:r>
    </w:p>
    <w:p w14:paraId="32F4CEAF" w14:textId="77777777" w:rsidR="00C63E33" w:rsidRPr="001D4175" w:rsidRDefault="00C63E33" w:rsidP="00C63E33"/>
    <w:p w14:paraId="74A9CB84" w14:textId="77777777" w:rsidR="00C63E33" w:rsidRPr="001D4175" w:rsidRDefault="00C63E33" w:rsidP="00DB1E9A">
      <w:pPr>
        <w:keepNext/>
        <w:rPr>
          <w:u w:val="single"/>
        </w:rPr>
      </w:pPr>
      <w:r w:rsidRPr="001D4175">
        <w:rPr>
          <w:u w:val="single"/>
        </w:rPr>
        <w:t>Absorpcija</w:t>
      </w:r>
    </w:p>
    <w:p w14:paraId="30F16CC8" w14:textId="727E9638" w:rsidR="00C63E33" w:rsidRPr="001D4175" w:rsidRDefault="00C63E33" w:rsidP="00C63E33">
      <w:r w:rsidRPr="001D4175">
        <w:t xml:space="preserve">Po subkutanem odmerjanju pri bolnikih z RA je bil čas do največje serumske koncentracije </w:t>
      </w:r>
      <w:r w:rsidR="003644F4" w:rsidRPr="001D4175">
        <w:t>tocilizumaba</w:t>
      </w:r>
      <w:r w:rsidRPr="001D4175">
        <w:t xml:space="preserve"> tmax 2,8 dni. Biološka uporabnost subkutane formulacije je bila 79 %.</w:t>
      </w:r>
    </w:p>
    <w:p w14:paraId="38E708CD" w14:textId="77777777" w:rsidR="00C63E33" w:rsidRPr="001D4175" w:rsidRDefault="00C63E33" w:rsidP="00C63E33"/>
    <w:p w14:paraId="124979A4" w14:textId="77777777" w:rsidR="00C63E33" w:rsidRPr="001D4175" w:rsidRDefault="00C63E33" w:rsidP="00DB1E9A">
      <w:pPr>
        <w:keepNext/>
        <w:rPr>
          <w:u w:val="single"/>
        </w:rPr>
      </w:pPr>
      <w:r w:rsidRPr="001D4175">
        <w:rPr>
          <w:u w:val="single"/>
        </w:rPr>
        <w:t>Izločanje</w:t>
      </w:r>
    </w:p>
    <w:p w14:paraId="27CC41E6" w14:textId="77777777" w:rsidR="00C63E33" w:rsidRPr="001D4175" w:rsidRDefault="00C63E33" w:rsidP="00C63E33">
      <w:r w:rsidRPr="001D4175">
        <w:t>Za subkutano dajanje je pri bolnikih z RA v stanju dinamičnega ravnovesja efektivni t</w:t>
      </w:r>
      <w:r w:rsidRPr="001D4175">
        <w:rPr>
          <w:vertAlign w:val="subscript"/>
        </w:rPr>
        <w:t>1/2</w:t>
      </w:r>
      <w:r w:rsidRPr="001D4175">
        <w:t xml:space="preserve"> do 13 dni za 162 mg vsak teden in 5 dni za 162 mg vsak drugi teden.</w:t>
      </w:r>
    </w:p>
    <w:p w14:paraId="6208ECAB" w14:textId="77777777" w:rsidR="002F6F67" w:rsidRPr="001D4175" w:rsidRDefault="002F6F67" w:rsidP="00C63E33"/>
    <w:p w14:paraId="0B6C4D57" w14:textId="77777777" w:rsidR="00C63E33" w:rsidRPr="001D4175" w:rsidRDefault="00C63E33" w:rsidP="00DB1E9A">
      <w:pPr>
        <w:keepNext/>
        <w:rPr>
          <w:u w:val="single"/>
        </w:rPr>
      </w:pPr>
      <w:r w:rsidRPr="001D4175">
        <w:rPr>
          <w:u w:val="single"/>
        </w:rPr>
        <w:t>sJIA</w:t>
      </w:r>
    </w:p>
    <w:p w14:paraId="54DFC7B0" w14:textId="77777777" w:rsidR="00C63E33" w:rsidRPr="001D4175" w:rsidRDefault="00C63E33" w:rsidP="00DB1E9A">
      <w:pPr>
        <w:keepNext/>
        <w:rPr>
          <w:u w:val="single"/>
        </w:rPr>
      </w:pPr>
      <w:r w:rsidRPr="001D4175">
        <w:rPr>
          <w:u w:val="single"/>
        </w:rPr>
        <w:t>Subkutana uporaba</w:t>
      </w:r>
    </w:p>
    <w:p w14:paraId="27FC96E9" w14:textId="5F12725F" w:rsidR="00C63E33" w:rsidRPr="001D4175" w:rsidRDefault="00C63E33" w:rsidP="00E4342B">
      <w:r w:rsidRPr="001D4175">
        <w:t xml:space="preserve">Farmakokinetiko </w:t>
      </w:r>
      <w:r w:rsidR="003644F4" w:rsidRPr="001D4175">
        <w:t>tocilizumaba</w:t>
      </w:r>
      <w:r w:rsidRPr="001D4175">
        <w:t xml:space="preserve"> pri bolnikih s sJIA so ovrednotili s populacijsko farmakokinetično analizo, ki je vključevala 140 bolnikov; bolnike so zdravili z odmerkom 8 mg/kg intravensko vsaka 2 tedna (bolniki s telesno maso ≥ 30 kg), odmerkom 12 mg/kg intravensko vsaka</w:t>
      </w:r>
      <w:r w:rsidR="002F6F67" w:rsidRPr="001D4175">
        <w:t xml:space="preserve"> </w:t>
      </w:r>
      <w:r w:rsidRPr="001D4175">
        <w:t>2 tedna (bolniki s telesno maso pod 30 kg), odmerkom 162 mg subkutano vsak teden (bolniki s telesno</w:t>
      </w:r>
      <w:r w:rsidR="002F6F67" w:rsidRPr="001D4175">
        <w:t xml:space="preserve"> </w:t>
      </w:r>
      <w:r w:rsidRPr="001D4175">
        <w:t>maso ≥ 30 kg) ali 162 mg subkutano vsakih 10 dni ali vsaka 2 tedna (bolniki s telesno maso pod 30</w:t>
      </w:r>
      <w:r w:rsidR="00E4342B">
        <w:t> </w:t>
      </w:r>
      <w:r w:rsidRPr="001D4175">
        <w:t>kg).</w:t>
      </w:r>
    </w:p>
    <w:p w14:paraId="203638AC" w14:textId="77777777" w:rsidR="00C63E33" w:rsidRPr="001D4175" w:rsidRDefault="00C63E33" w:rsidP="00C63E33"/>
    <w:p w14:paraId="5B28D1A9" w14:textId="4D30B378" w:rsidR="00C63E33" w:rsidRPr="001D4175" w:rsidRDefault="00C63E33" w:rsidP="00C63E33">
      <w:r w:rsidRPr="001D4175">
        <w:t xml:space="preserve">Razpoložljivih podatkov o izpostavljenosti po subkutanem dajanju </w:t>
      </w:r>
      <w:r w:rsidR="003644F4" w:rsidRPr="001D4175">
        <w:t>tocilizumaba</w:t>
      </w:r>
      <w:r w:rsidRPr="001D4175">
        <w:t xml:space="preserve"> pri bolnikih s sJIA, mlajših od 2 let, s telesno maso manj kot 10 kg, je malo.</w:t>
      </w:r>
    </w:p>
    <w:p w14:paraId="48001C8E" w14:textId="23473789" w:rsidR="00C63E33" w:rsidRPr="001D4175" w:rsidRDefault="00C63E33" w:rsidP="00C63E33">
      <w:r w:rsidRPr="001D4175">
        <w:t xml:space="preserve">Bolniki s sJIA morajo ob prejemu subkutane oblike </w:t>
      </w:r>
      <w:r w:rsidR="003644F4" w:rsidRPr="001D4175">
        <w:t>tocilizumaba</w:t>
      </w:r>
      <w:r w:rsidRPr="001D4175">
        <w:t xml:space="preserve"> tehtati najmanj 10 kg (glejte poglavje 4.2).</w:t>
      </w:r>
    </w:p>
    <w:p w14:paraId="47545D76" w14:textId="77777777" w:rsidR="00C63E33" w:rsidRPr="001D4175" w:rsidRDefault="00C63E33" w:rsidP="00C63E33"/>
    <w:p w14:paraId="0A924499" w14:textId="77777777" w:rsidR="00C63E33" w:rsidRPr="001D4175" w:rsidRDefault="00C63E33" w:rsidP="00DB1E9A">
      <w:pPr>
        <w:keepNext/>
        <w:ind w:left="1560" w:hanging="1560"/>
        <w:rPr>
          <w:i/>
          <w:iCs/>
        </w:rPr>
      </w:pPr>
      <w:r w:rsidRPr="001D4175">
        <w:rPr>
          <w:i/>
          <w:iCs/>
        </w:rPr>
        <w:lastRenderedPageBreak/>
        <w:t>Preglednica 8.</w:t>
      </w:r>
      <w:r w:rsidR="002F6F67" w:rsidRPr="001D4175">
        <w:rPr>
          <w:i/>
          <w:iCs/>
        </w:rPr>
        <w:tab/>
      </w:r>
      <w:r w:rsidRPr="001D4175">
        <w:rPr>
          <w:i/>
          <w:iCs/>
        </w:rPr>
        <w:t>Predvideno povprečje ± SD farmakokinetičnih parametrov v stanju dinamičnega ravnovesja po subkutanem odmerjanju pri bolnikih s sJIA</w:t>
      </w:r>
    </w:p>
    <w:p w14:paraId="285E550F" w14:textId="77777777" w:rsidR="00C63E33" w:rsidRPr="001D4175" w:rsidRDefault="00C63E33" w:rsidP="00DB1E9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48"/>
        <w:gridCol w:w="2410"/>
        <w:gridCol w:w="2402"/>
      </w:tblGrid>
      <w:tr w:rsidR="00C63E33" w:rsidRPr="001D4175" w14:paraId="66F086B5" w14:textId="77777777" w:rsidTr="00E4342B">
        <w:trPr>
          <w:cantSplit/>
          <w:tblHeader/>
        </w:trPr>
        <w:tc>
          <w:tcPr>
            <w:tcW w:w="4248" w:type="dxa"/>
          </w:tcPr>
          <w:p w14:paraId="45F1F21F" w14:textId="37893CDE" w:rsidR="00C63E33" w:rsidRPr="001D4175" w:rsidRDefault="00C63E33" w:rsidP="003644F4">
            <w:pPr>
              <w:keepNext/>
              <w:rPr>
                <w:b/>
                <w:bCs/>
              </w:rPr>
            </w:pPr>
            <w:r w:rsidRPr="001D4175">
              <w:rPr>
                <w:b/>
                <w:bCs/>
              </w:rPr>
              <w:t>Farmakokinetični parameter</w:t>
            </w:r>
            <w:r w:rsidR="00D21368" w:rsidRPr="001D4175">
              <w:rPr>
                <w:b/>
                <w:bCs/>
              </w:rPr>
              <w:t xml:space="preserve"> </w:t>
            </w:r>
            <w:r w:rsidR="003644F4" w:rsidRPr="009C1724">
              <w:rPr>
                <w:b/>
              </w:rPr>
              <w:t>tocilizumaba</w:t>
            </w:r>
          </w:p>
        </w:tc>
        <w:tc>
          <w:tcPr>
            <w:tcW w:w="2410" w:type="dxa"/>
          </w:tcPr>
          <w:p w14:paraId="6DE268A6" w14:textId="77777777" w:rsidR="00C63E33" w:rsidRPr="001D4175" w:rsidRDefault="00C63E33" w:rsidP="00390FE0">
            <w:pPr>
              <w:keepNext/>
              <w:jc w:val="center"/>
              <w:rPr>
                <w:b/>
                <w:bCs/>
              </w:rPr>
            </w:pPr>
            <w:r w:rsidRPr="001D4175">
              <w:rPr>
                <w:b/>
                <w:bCs/>
              </w:rPr>
              <w:t>162 mg vsak teden</w:t>
            </w:r>
          </w:p>
          <w:p w14:paraId="21D59CE5" w14:textId="77777777" w:rsidR="00C63E33" w:rsidRPr="001D4175" w:rsidRDefault="00C63E33" w:rsidP="00390FE0">
            <w:pPr>
              <w:keepNext/>
              <w:jc w:val="center"/>
              <w:rPr>
                <w:b/>
                <w:bCs/>
              </w:rPr>
            </w:pPr>
            <w:r w:rsidRPr="001D4175">
              <w:rPr>
                <w:b/>
                <w:bCs/>
              </w:rPr>
              <w:t>≥ 30 kg</w:t>
            </w:r>
          </w:p>
        </w:tc>
        <w:tc>
          <w:tcPr>
            <w:tcW w:w="2402" w:type="dxa"/>
          </w:tcPr>
          <w:p w14:paraId="1AF0C8F2" w14:textId="77777777" w:rsidR="00C63E33" w:rsidRPr="001D4175" w:rsidRDefault="00C63E33" w:rsidP="00390FE0">
            <w:pPr>
              <w:keepNext/>
              <w:jc w:val="center"/>
              <w:rPr>
                <w:b/>
                <w:bCs/>
              </w:rPr>
            </w:pPr>
            <w:r w:rsidRPr="001D4175">
              <w:rPr>
                <w:b/>
                <w:bCs/>
              </w:rPr>
              <w:t>162 mg vsak teden</w:t>
            </w:r>
          </w:p>
          <w:p w14:paraId="2259B7E5" w14:textId="77777777" w:rsidR="00C63E33" w:rsidRPr="001D4175" w:rsidRDefault="00C63E33" w:rsidP="00390FE0">
            <w:pPr>
              <w:keepNext/>
              <w:jc w:val="center"/>
              <w:rPr>
                <w:b/>
                <w:bCs/>
              </w:rPr>
            </w:pPr>
            <w:r w:rsidRPr="001D4175">
              <w:rPr>
                <w:b/>
                <w:bCs/>
              </w:rPr>
              <w:t>≥ 30 kg</w:t>
            </w:r>
          </w:p>
        </w:tc>
      </w:tr>
      <w:tr w:rsidR="00C63E33" w:rsidRPr="001D4175" w14:paraId="2FF96AFD" w14:textId="77777777" w:rsidTr="00E4342B">
        <w:trPr>
          <w:cantSplit/>
          <w:tblHeader/>
        </w:trPr>
        <w:tc>
          <w:tcPr>
            <w:tcW w:w="4248" w:type="dxa"/>
          </w:tcPr>
          <w:p w14:paraId="346CC8A3" w14:textId="77777777" w:rsidR="00C63E33" w:rsidRPr="001D4175" w:rsidRDefault="00C63E33" w:rsidP="00C34AB9">
            <w:r w:rsidRPr="001D4175">
              <w:t>C</w:t>
            </w:r>
            <w:r w:rsidRPr="001D4175">
              <w:rPr>
                <w:vertAlign w:val="subscript"/>
              </w:rPr>
              <w:t>max</w:t>
            </w:r>
            <w:r w:rsidRPr="001D4175">
              <w:t xml:space="preserve"> (µg/ml)</w:t>
            </w:r>
          </w:p>
        </w:tc>
        <w:tc>
          <w:tcPr>
            <w:tcW w:w="2410" w:type="dxa"/>
          </w:tcPr>
          <w:p w14:paraId="4C59EADC" w14:textId="77777777" w:rsidR="00C63E33" w:rsidRPr="001D4175" w:rsidRDefault="00C63E33" w:rsidP="00390FE0">
            <w:pPr>
              <w:jc w:val="center"/>
            </w:pPr>
            <w:r w:rsidRPr="001D4175">
              <w:t>99,8 ± 46,2</w:t>
            </w:r>
          </w:p>
        </w:tc>
        <w:tc>
          <w:tcPr>
            <w:tcW w:w="2402" w:type="dxa"/>
          </w:tcPr>
          <w:p w14:paraId="3093C500" w14:textId="77777777" w:rsidR="00C63E33" w:rsidRPr="001D4175" w:rsidRDefault="00C63E33" w:rsidP="00390FE0">
            <w:pPr>
              <w:jc w:val="center"/>
            </w:pPr>
            <w:r w:rsidRPr="001D4175">
              <w:t>134 ± 58,6</w:t>
            </w:r>
          </w:p>
        </w:tc>
      </w:tr>
      <w:tr w:rsidR="00C63E33" w:rsidRPr="001D4175" w14:paraId="2092B7F7" w14:textId="77777777" w:rsidTr="00E4342B">
        <w:trPr>
          <w:cantSplit/>
          <w:tblHeader/>
        </w:trPr>
        <w:tc>
          <w:tcPr>
            <w:tcW w:w="4248" w:type="dxa"/>
          </w:tcPr>
          <w:p w14:paraId="0E8A4B86" w14:textId="77777777" w:rsidR="00C63E33" w:rsidRPr="001D4175" w:rsidRDefault="00C63E33" w:rsidP="00C34AB9">
            <w:r w:rsidRPr="001D4175">
              <w:t>C</w:t>
            </w:r>
            <w:r w:rsidRPr="001D4175">
              <w:rPr>
                <w:vertAlign w:val="subscript"/>
              </w:rPr>
              <w:t>min</w:t>
            </w:r>
            <w:r w:rsidRPr="001D4175">
              <w:t xml:space="preserve"> (µg/ml)</w:t>
            </w:r>
          </w:p>
        </w:tc>
        <w:tc>
          <w:tcPr>
            <w:tcW w:w="2410" w:type="dxa"/>
          </w:tcPr>
          <w:p w14:paraId="6A7FFE76" w14:textId="77777777" w:rsidR="00C63E33" w:rsidRPr="001D4175" w:rsidRDefault="00C63E33" w:rsidP="00390FE0">
            <w:pPr>
              <w:jc w:val="center"/>
            </w:pPr>
            <w:r w:rsidRPr="001D4175">
              <w:t>79,2 ± 35,6</w:t>
            </w:r>
          </w:p>
        </w:tc>
        <w:tc>
          <w:tcPr>
            <w:tcW w:w="2402" w:type="dxa"/>
          </w:tcPr>
          <w:p w14:paraId="4B51EA34" w14:textId="77777777" w:rsidR="00C63E33" w:rsidRPr="001D4175" w:rsidRDefault="00C63E33" w:rsidP="00390FE0">
            <w:pPr>
              <w:jc w:val="center"/>
            </w:pPr>
            <w:r w:rsidRPr="001D4175">
              <w:t>65,9</w:t>
            </w:r>
            <w:r w:rsidR="00D21368" w:rsidRPr="001D4175">
              <w:t xml:space="preserve"> </w:t>
            </w:r>
            <w:r w:rsidRPr="001D4175">
              <w:t>± 31,3</w:t>
            </w:r>
          </w:p>
        </w:tc>
      </w:tr>
      <w:tr w:rsidR="00C63E33" w:rsidRPr="001D4175" w14:paraId="6A85293C" w14:textId="77777777" w:rsidTr="00E4342B">
        <w:trPr>
          <w:cantSplit/>
          <w:tblHeader/>
        </w:trPr>
        <w:tc>
          <w:tcPr>
            <w:tcW w:w="4248" w:type="dxa"/>
          </w:tcPr>
          <w:p w14:paraId="37A847DC" w14:textId="77777777" w:rsidR="00C63E33" w:rsidRPr="001D4175" w:rsidRDefault="00C63E33" w:rsidP="00C34AB9">
            <w:r w:rsidRPr="001D4175">
              <w:t>C</w:t>
            </w:r>
            <w:r w:rsidRPr="001D4175">
              <w:rPr>
                <w:vertAlign w:val="subscript"/>
              </w:rPr>
              <w:t>srednja</w:t>
            </w:r>
            <w:r w:rsidRPr="001D4175">
              <w:t xml:space="preserve"> (µg/ml)</w:t>
            </w:r>
          </w:p>
        </w:tc>
        <w:tc>
          <w:tcPr>
            <w:tcW w:w="2410" w:type="dxa"/>
          </w:tcPr>
          <w:p w14:paraId="4DD9A78D" w14:textId="77777777" w:rsidR="00C63E33" w:rsidRPr="001D4175" w:rsidRDefault="00C63E33" w:rsidP="00390FE0">
            <w:pPr>
              <w:jc w:val="center"/>
            </w:pPr>
            <w:r w:rsidRPr="001D4175">
              <w:t>91,3 ± 40,4</w:t>
            </w:r>
          </w:p>
        </w:tc>
        <w:tc>
          <w:tcPr>
            <w:tcW w:w="2402" w:type="dxa"/>
          </w:tcPr>
          <w:p w14:paraId="31FDA3E4" w14:textId="77777777" w:rsidR="00C63E33" w:rsidRPr="001D4175" w:rsidRDefault="00C63E33" w:rsidP="00390FE0">
            <w:pPr>
              <w:jc w:val="center"/>
            </w:pPr>
            <w:r w:rsidRPr="001D4175">
              <w:t>101 ± 43,2</w:t>
            </w:r>
          </w:p>
        </w:tc>
      </w:tr>
      <w:tr w:rsidR="00C63E33" w:rsidRPr="001D4175" w14:paraId="266CDD88" w14:textId="77777777" w:rsidTr="00E4342B">
        <w:trPr>
          <w:cantSplit/>
          <w:tblHeader/>
        </w:trPr>
        <w:tc>
          <w:tcPr>
            <w:tcW w:w="4248" w:type="dxa"/>
          </w:tcPr>
          <w:p w14:paraId="118BC09C" w14:textId="77777777" w:rsidR="00C63E33" w:rsidRPr="001D4175" w:rsidRDefault="00C63E33" w:rsidP="00C34AB9">
            <w:r w:rsidRPr="001D4175">
              <w:t>Akumulacija: C</w:t>
            </w:r>
            <w:r w:rsidRPr="001D4175">
              <w:rPr>
                <w:vertAlign w:val="subscript"/>
              </w:rPr>
              <w:t>max</w:t>
            </w:r>
          </w:p>
        </w:tc>
        <w:tc>
          <w:tcPr>
            <w:tcW w:w="2410" w:type="dxa"/>
          </w:tcPr>
          <w:p w14:paraId="3968E408" w14:textId="77777777" w:rsidR="00C63E33" w:rsidRPr="001D4175" w:rsidRDefault="00C63E33" w:rsidP="00390FE0">
            <w:pPr>
              <w:jc w:val="center"/>
            </w:pPr>
            <w:r w:rsidRPr="001D4175">
              <w:t>3,66</w:t>
            </w:r>
          </w:p>
        </w:tc>
        <w:tc>
          <w:tcPr>
            <w:tcW w:w="2402" w:type="dxa"/>
          </w:tcPr>
          <w:p w14:paraId="0800EC10" w14:textId="77777777" w:rsidR="00C63E33" w:rsidRPr="001D4175" w:rsidRDefault="00C63E33" w:rsidP="00390FE0">
            <w:pPr>
              <w:jc w:val="center"/>
            </w:pPr>
            <w:r w:rsidRPr="001D4175">
              <w:t>1,88</w:t>
            </w:r>
          </w:p>
        </w:tc>
      </w:tr>
      <w:tr w:rsidR="00C63E33" w:rsidRPr="001D4175" w14:paraId="605BC0B3" w14:textId="77777777" w:rsidTr="00E4342B">
        <w:trPr>
          <w:cantSplit/>
          <w:tblHeader/>
        </w:trPr>
        <w:tc>
          <w:tcPr>
            <w:tcW w:w="4248" w:type="dxa"/>
          </w:tcPr>
          <w:p w14:paraId="397B7B54" w14:textId="77777777" w:rsidR="00C63E33" w:rsidRPr="001D4175" w:rsidRDefault="00C63E33" w:rsidP="00C34AB9">
            <w:r w:rsidRPr="001D4175">
              <w:t>Akumulacija: C</w:t>
            </w:r>
            <w:r w:rsidRPr="001D4175">
              <w:rPr>
                <w:vertAlign w:val="subscript"/>
              </w:rPr>
              <w:t>min</w:t>
            </w:r>
          </w:p>
        </w:tc>
        <w:tc>
          <w:tcPr>
            <w:tcW w:w="2410" w:type="dxa"/>
          </w:tcPr>
          <w:p w14:paraId="513725F3" w14:textId="77777777" w:rsidR="00C63E33" w:rsidRPr="001D4175" w:rsidRDefault="00C63E33" w:rsidP="00390FE0">
            <w:pPr>
              <w:jc w:val="center"/>
            </w:pPr>
            <w:r w:rsidRPr="001D4175">
              <w:t>4,39</w:t>
            </w:r>
          </w:p>
        </w:tc>
        <w:tc>
          <w:tcPr>
            <w:tcW w:w="2402" w:type="dxa"/>
          </w:tcPr>
          <w:p w14:paraId="4BB7AC59" w14:textId="77777777" w:rsidR="00C63E33" w:rsidRPr="001D4175" w:rsidRDefault="00C63E33" w:rsidP="00390FE0">
            <w:pPr>
              <w:jc w:val="center"/>
            </w:pPr>
            <w:r w:rsidRPr="001D4175">
              <w:t>3,21</w:t>
            </w:r>
          </w:p>
        </w:tc>
      </w:tr>
      <w:tr w:rsidR="00C63E33" w:rsidRPr="001D4175" w14:paraId="011815BB" w14:textId="77777777" w:rsidTr="00E4342B">
        <w:trPr>
          <w:cantSplit/>
          <w:tblHeader/>
        </w:trPr>
        <w:tc>
          <w:tcPr>
            <w:tcW w:w="4248" w:type="dxa"/>
          </w:tcPr>
          <w:p w14:paraId="3AFC8239" w14:textId="77777777" w:rsidR="00C63E33" w:rsidRPr="001D4175" w:rsidRDefault="00C63E33" w:rsidP="00C34AB9">
            <w:r w:rsidRPr="001D4175">
              <w:t>Akumulacija: C</w:t>
            </w:r>
            <w:r w:rsidRPr="001D4175">
              <w:rPr>
                <w:vertAlign w:val="subscript"/>
              </w:rPr>
              <w:t>srednja</w:t>
            </w:r>
            <w:r w:rsidRPr="001D4175">
              <w:t xml:space="preserve"> ali AUC</w:t>
            </w:r>
            <w:r w:rsidRPr="001D4175">
              <w:rPr>
                <w:vertAlign w:val="subscript"/>
              </w:rPr>
              <w:t>τ</w:t>
            </w:r>
            <w:r w:rsidRPr="001D4175">
              <w:t>*</w:t>
            </w:r>
          </w:p>
        </w:tc>
        <w:tc>
          <w:tcPr>
            <w:tcW w:w="2410" w:type="dxa"/>
          </w:tcPr>
          <w:p w14:paraId="041C8D77" w14:textId="77777777" w:rsidR="00C63E33" w:rsidRPr="001D4175" w:rsidRDefault="00C63E33" w:rsidP="00390FE0">
            <w:pPr>
              <w:jc w:val="center"/>
            </w:pPr>
            <w:r w:rsidRPr="001D4175">
              <w:t>4,28</w:t>
            </w:r>
          </w:p>
        </w:tc>
        <w:tc>
          <w:tcPr>
            <w:tcW w:w="2402" w:type="dxa"/>
          </w:tcPr>
          <w:p w14:paraId="566BD004" w14:textId="77777777" w:rsidR="00C63E33" w:rsidRPr="001D4175" w:rsidRDefault="00C63E33" w:rsidP="00390FE0">
            <w:pPr>
              <w:jc w:val="center"/>
            </w:pPr>
            <w:r w:rsidRPr="001D4175">
              <w:t>2,27</w:t>
            </w:r>
          </w:p>
        </w:tc>
      </w:tr>
    </w:tbl>
    <w:p w14:paraId="1406461B" w14:textId="77777777" w:rsidR="00C63E33" w:rsidRPr="001D4175" w:rsidRDefault="00C63E33" w:rsidP="00C63E33">
      <w:pPr>
        <w:rPr>
          <w:sz w:val="20"/>
          <w:szCs w:val="20"/>
        </w:rPr>
      </w:pPr>
      <w:r w:rsidRPr="001D4175">
        <w:rPr>
          <w:sz w:val="20"/>
          <w:szCs w:val="20"/>
        </w:rPr>
        <w:t>*τ = 1 teden ali 2 tedna za dva subkutana režima</w:t>
      </w:r>
    </w:p>
    <w:p w14:paraId="4FBC42DD" w14:textId="77777777" w:rsidR="00C63E33" w:rsidRPr="001D4175" w:rsidRDefault="00C63E33" w:rsidP="00C63E33"/>
    <w:p w14:paraId="045E0173" w14:textId="77777777" w:rsidR="00C63E33" w:rsidRPr="001D4175" w:rsidRDefault="00C63E33" w:rsidP="002F6F67">
      <w:r w:rsidRPr="001D4175">
        <w:t>Po subkutanem odmerjanju je bilo približno 90 % stanja dinamičnega ravnovesja doseženega do</w:t>
      </w:r>
      <w:r w:rsidR="002F6F67" w:rsidRPr="001D4175">
        <w:t xml:space="preserve"> </w:t>
      </w:r>
      <w:r w:rsidRPr="001D4175">
        <w:t>12. tedna za oba 162-mg režima, vsak teden in vsaka 2 tedna.</w:t>
      </w:r>
    </w:p>
    <w:p w14:paraId="256A5CD0" w14:textId="77777777" w:rsidR="00C63E33" w:rsidRPr="001D4175" w:rsidRDefault="00C63E33" w:rsidP="00C63E33"/>
    <w:p w14:paraId="7C776EB3" w14:textId="77777777" w:rsidR="00C63E33" w:rsidRPr="001D4175" w:rsidRDefault="00C63E33" w:rsidP="00DB1E9A">
      <w:pPr>
        <w:keepNext/>
        <w:rPr>
          <w:u w:val="single"/>
        </w:rPr>
      </w:pPr>
      <w:r w:rsidRPr="001D4175">
        <w:rPr>
          <w:u w:val="single"/>
        </w:rPr>
        <w:t>Absorpcija</w:t>
      </w:r>
    </w:p>
    <w:p w14:paraId="0CDED2C0" w14:textId="77777777" w:rsidR="00C63E33" w:rsidRPr="001D4175" w:rsidRDefault="00C63E33" w:rsidP="00C63E33">
      <w:r w:rsidRPr="001D4175">
        <w:t>Po subkutanem odmerjanju pri bolnikih s sJIA je razpolovni čas absorpcije znašal približno 2 dneva; biološka uporabnost za subkutano obliko pri bolnikih s sJIA je bila 95 %.</w:t>
      </w:r>
    </w:p>
    <w:p w14:paraId="5B47BDD4" w14:textId="77777777" w:rsidR="00C63E33" w:rsidRPr="001D4175" w:rsidRDefault="00C63E33" w:rsidP="00C63E33"/>
    <w:p w14:paraId="6A4A630D" w14:textId="77777777" w:rsidR="00C63E33" w:rsidRPr="001D4175" w:rsidRDefault="00C63E33" w:rsidP="00DB1E9A">
      <w:pPr>
        <w:keepNext/>
        <w:rPr>
          <w:u w:val="single"/>
        </w:rPr>
      </w:pPr>
      <w:r w:rsidRPr="001D4175">
        <w:rPr>
          <w:u w:val="single"/>
        </w:rPr>
        <w:t>Porazdelitev</w:t>
      </w:r>
    </w:p>
    <w:p w14:paraId="42C6DF49" w14:textId="77777777" w:rsidR="00C63E33" w:rsidRPr="001D4175" w:rsidRDefault="00C63E33" w:rsidP="00C63E33">
      <w:r w:rsidRPr="001D4175">
        <w:t>Pri pediatričnih bolnikih je bil centralni volumen porazdelitve 1,87 l in periferni volumen porazdelitve 2,14 l, tako da je volumen porazdelitve v stanju dinamičnega ravnovesja 4,01 l.</w:t>
      </w:r>
    </w:p>
    <w:p w14:paraId="6270CD22" w14:textId="77777777" w:rsidR="00C63E33" w:rsidRPr="001D4175" w:rsidRDefault="00C63E33" w:rsidP="00C63E33"/>
    <w:p w14:paraId="1C7A747C" w14:textId="77777777" w:rsidR="00C63E33" w:rsidRPr="001D4175" w:rsidRDefault="00C63E33" w:rsidP="00DB1E9A">
      <w:pPr>
        <w:keepNext/>
        <w:rPr>
          <w:u w:val="single"/>
        </w:rPr>
      </w:pPr>
      <w:r w:rsidRPr="001D4175">
        <w:rPr>
          <w:u w:val="single"/>
        </w:rPr>
        <w:t>Izločanje</w:t>
      </w:r>
    </w:p>
    <w:p w14:paraId="20D37870" w14:textId="7F9ABA88" w:rsidR="00C63E33" w:rsidRPr="001D4175" w:rsidRDefault="00C63E33" w:rsidP="00C63E33">
      <w:r w:rsidRPr="001D4175">
        <w:t>Celotni očistek tocilizumaba je odvisen od koncentracije in je vsota linearnega in nelinearnega očistka. Linearni očistek so ocenili kot parameter v analizi populacijske farmakokinetike in je pri pediatričnih bolnikih s sJIA znašal 5,7 ml/h. Po subkutanem dajanju je efektivni t</w:t>
      </w:r>
      <w:r w:rsidRPr="001D4175">
        <w:rPr>
          <w:vertAlign w:val="subscript"/>
        </w:rPr>
        <w:t>1/2</w:t>
      </w:r>
      <w:r w:rsidRPr="001D4175">
        <w:t xml:space="preserve"> </w:t>
      </w:r>
      <w:r w:rsidR="003644F4" w:rsidRPr="001D4175">
        <w:t>tocilizumaba</w:t>
      </w:r>
      <w:r w:rsidRPr="001D4175">
        <w:t xml:space="preserve"> pri bolnikih s sJIA med odmernim intervalom v stanju dinamičnega ravnovesja do 14 dni za oba 162-mg režima, vsak teden in vsaka 2 tedna.</w:t>
      </w:r>
    </w:p>
    <w:p w14:paraId="6BC02DC9" w14:textId="77777777" w:rsidR="00C63E33" w:rsidRPr="001D4175" w:rsidRDefault="00C63E33" w:rsidP="00C63E33"/>
    <w:p w14:paraId="46A974B3" w14:textId="77777777" w:rsidR="00C63E33" w:rsidRPr="001D4175" w:rsidRDefault="00C63E33" w:rsidP="00DB1E9A">
      <w:pPr>
        <w:keepNext/>
        <w:rPr>
          <w:u w:val="single"/>
        </w:rPr>
      </w:pPr>
      <w:r w:rsidRPr="001D4175">
        <w:rPr>
          <w:u w:val="single"/>
        </w:rPr>
        <w:t>pJIA</w:t>
      </w:r>
    </w:p>
    <w:p w14:paraId="6DEEDA74" w14:textId="77777777" w:rsidR="00C63E33" w:rsidRPr="001D4175" w:rsidRDefault="00C63E33" w:rsidP="00DB1E9A">
      <w:pPr>
        <w:keepNext/>
        <w:rPr>
          <w:u w:val="single"/>
        </w:rPr>
      </w:pPr>
      <w:r w:rsidRPr="001D4175">
        <w:rPr>
          <w:u w:val="single"/>
        </w:rPr>
        <w:t>Subkutana uporaba</w:t>
      </w:r>
    </w:p>
    <w:p w14:paraId="7F3F95C3" w14:textId="1CF133FD" w:rsidR="00C63E33" w:rsidRPr="001D4175" w:rsidRDefault="00C63E33" w:rsidP="002F6F67">
      <w:r w:rsidRPr="001D4175">
        <w:t xml:space="preserve">Farmakokinetiko </w:t>
      </w:r>
      <w:r w:rsidR="003644F4" w:rsidRPr="001D4175">
        <w:t>tocilizumaba</w:t>
      </w:r>
      <w:r w:rsidRPr="001D4175">
        <w:t xml:space="preserve"> pri bolnikih s pJIA so ovrednotili s populacijsko farmakokinetično analizo, ki je vključevala 237 bolnikov; bolnike so zdravili z odmerkom 8 mg/kg intravensko vsake 4 tedne (bolniki s telesno maso ≥ 30 kg), odmerkom 10 mg/kg intravensko vsake</w:t>
      </w:r>
      <w:r w:rsidR="002F6F67" w:rsidRPr="001D4175">
        <w:t xml:space="preserve"> </w:t>
      </w:r>
      <w:r w:rsidRPr="001D4175">
        <w:t>4 tedne (bolniki s telesno maso pod 30 kg), odmerkom 162 mg subkutano na 2 tedna (bolniki s telesno</w:t>
      </w:r>
      <w:r w:rsidR="002F6F67" w:rsidRPr="001D4175">
        <w:t xml:space="preserve"> </w:t>
      </w:r>
      <w:r w:rsidRPr="001D4175">
        <w:t>maso ≥ 30 kg) ali 162 mg subkutano vsake 3 tedne (bolniki s telesno maso pod 30 kg).</w:t>
      </w:r>
    </w:p>
    <w:p w14:paraId="45616355" w14:textId="77777777" w:rsidR="00C63E33" w:rsidRPr="001D4175" w:rsidRDefault="00C63E33" w:rsidP="00C63E33"/>
    <w:p w14:paraId="442C99B5" w14:textId="77777777" w:rsidR="00C63E33" w:rsidRPr="001D4175" w:rsidRDefault="00C63E33" w:rsidP="00DB1E9A">
      <w:pPr>
        <w:keepNext/>
        <w:ind w:left="1560" w:hanging="1560"/>
        <w:rPr>
          <w:i/>
          <w:iCs/>
        </w:rPr>
      </w:pPr>
      <w:r w:rsidRPr="001D4175">
        <w:rPr>
          <w:i/>
          <w:iCs/>
        </w:rPr>
        <w:t>Preglednica 9.</w:t>
      </w:r>
      <w:r w:rsidR="002F6F67" w:rsidRPr="001D4175">
        <w:rPr>
          <w:i/>
          <w:iCs/>
        </w:rPr>
        <w:tab/>
      </w:r>
      <w:r w:rsidRPr="001D4175">
        <w:rPr>
          <w:i/>
          <w:iCs/>
        </w:rPr>
        <w:t>Predvideno povprečje ± SD farmakokinetičnih parametrov v stanju dinamičnega ravnovesja po subkutanem odmerjanju pri bolnikih s pJIA</w:t>
      </w:r>
    </w:p>
    <w:p w14:paraId="7E1188D2" w14:textId="77777777" w:rsidR="00C63E33" w:rsidRPr="001D4175" w:rsidRDefault="00C63E33" w:rsidP="00DB1E9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325"/>
        <w:gridCol w:w="2715"/>
        <w:gridCol w:w="3020"/>
      </w:tblGrid>
      <w:tr w:rsidR="00C63E33" w:rsidRPr="001D4175" w14:paraId="2277E70B" w14:textId="77777777" w:rsidTr="00721176">
        <w:trPr>
          <w:cantSplit/>
          <w:trHeight w:val="539"/>
          <w:tblHeader/>
        </w:trPr>
        <w:tc>
          <w:tcPr>
            <w:tcW w:w="3325" w:type="dxa"/>
          </w:tcPr>
          <w:p w14:paraId="01BAD8DA" w14:textId="5CA04FEC" w:rsidR="00C63E33" w:rsidRPr="001D4175" w:rsidRDefault="00C63E33" w:rsidP="003644F4">
            <w:pPr>
              <w:keepNext/>
              <w:rPr>
                <w:b/>
                <w:bCs/>
              </w:rPr>
            </w:pPr>
            <w:r w:rsidRPr="001D4175">
              <w:rPr>
                <w:b/>
                <w:bCs/>
              </w:rPr>
              <w:t>Farmakokinetični parameter</w:t>
            </w:r>
            <w:r w:rsidR="00D21368" w:rsidRPr="001D4175">
              <w:rPr>
                <w:b/>
                <w:bCs/>
              </w:rPr>
              <w:t xml:space="preserve"> </w:t>
            </w:r>
            <w:r w:rsidR="003644F4" w:rsidRPr="009C1724">
              <w:rPr>
                <w:b/>
              </w:rPr>
              <w:t>tocilizumaba</w:t>
            </w:r>
          </w:p>
        </w:tc>
        <w:tc>
          <w:tcPr>
            <w:tcW w:w="2715" w:type="dxa"/>
          </w:tcPr>
          <w:p w14:paraId="781DE0B5" w14:textId="77777777" w:rsidR="00C63E33" w:rsidRPr="001D4175" w:rsidRDefault="00C63E33" w:rsidP="00390FE0">
            <w:pPr>
              <w:keepNext/>
              <w:jc w:val="center"/>
              <w:rPr>
                <w:b/>
                <w:bCs/>
              </w:rPr>
            </w:pPr>
            <w:r w:rsidRPr="001D4175">
              <w:rPr>
                <w:b/>
                <w:bCs/>
              </w:rPr>
              <w:t>162 mg vsaka 2 tedna</w:t>
            </w:r>
          </w:p>
          <w:p w14:paraId="2D4284D5" w14:textId="77777777" w:rsidR="00C63E33" w:rsidRPr="001D4175" w:rsidRDefault="00C63E33" w:rsidP="00390FE0">
            <w:pPr>
              <w:keepNext/>
              <w:jc w:val="center"/>
              <w:rPr>
                <w:b/>
                <w:bCs/>
              </w:rPr>
            </w:pPr>
            <w:r w:rsidRPr="001D4175">
              <w:rPr>
                <w:b/>
                <w:bCs/>
              </w:rPr>
              <w:t>≥ 30 kg</w:t>
            </w:r>
          </w:p>
        </w:tc>
        <w:tc>
          <w:tcPr>
            <w:tcW w:w="3020" w:type="dxa"/>
          </w:tcPr>
          <w:p w14:paraId="6BEE9A58" w14:textId="77777777" w:rsidR="00C63E33" w:rsidRPr="001D4175" w:rsidRDefault="00C63E33" w:rsidP="00390FE0">
            <w:pPr>
              <w:keepNext/>
              <w:jc w:val="center"/>
              <w:rPr>
                <w:b/>
                <w:bCs/>
              </w:rPr>
            </w:pPr>
            <w:r w:rsidRPr="001D4175">
              <w:rPr>
                <w:b/>
                <w:bCs/>
              </w:rPr>
              <w:t>162 mg vsake 3 tedne</w:t>
            </w:r>
          </w:p>
          <w:p w14:paraId="3BA4204C" w14:textId="77777777" w:rsidR="00C63E33" w:rsidRPr="001D4175" w:rsidRDefault="00C63E33" w:rsidP="00390FE0">
            <w:pPr>
              <w:keepNext/>
              <w:jc w:val="center"/>
              <w:rPr>
                <w:b/>
                <w:bCs/>
              </w:rPr>
            </w:pPr>
            <w:r w:rsidRPr="001D4175">
              <w:rPr>
                <w:b/>
                <w:bCs/>
              </w:rPr>
              <w:t>pod 30 kg</w:t>
            </w:r>
          </w:p>
        </w:tc>
      </w:tr>
      <w:tr w:rsidR="00C63E33" w:rsidRPr="001D4175" w14:paraId="7E97EDC2" w14:textId="77777777" w:rsidTr="00721176">
        <w:trPr>
          <w:cantSplit/>
          <w:tblHeader/>
        </w:trPr>
        <w:tc>
          <w:tcPr>
            <w:tcW w:w="3325" w:type="dxa"/>
          </w:tcPr>
          <w:p w14:paraId="6CE745E5" w14:textId="77777777" w:rsidR="00C63E33" w:rsidRPr="001D4175" w:rsidRDefault="00C63E33" w:rsidP="00C34AB9">
            <w:r w:rsidRPr="001D4175">
              <w:t>C</w:t>
            </w:r>
            <w:r w:rsidRPr="001D4175">
              <w:rPr>
                <w:vertAlign w:val="subscript"/>
              </w:rPr>
              <w:t>max</w:t>
            </w:r>
            <w:r w:rsidRPr="001D4175">
              <w:t xml:space="preserve"> (µg/ml)</w:t>
            </w:r>
          </w:p>
        </w:tc>
        <w:tc>
          <w:tcPr>
            <w:tcW w:w="2715" w:type="dxa"/>
          </w:tcPr>
          <w:p w14:paraId="7F71452B" w14:textId="77777777" w:rsidR="00C63E33" w:rsidRPr="001D4175" w:rsidRDefault="00C63E33" w:rsidP="00390FE0">
            <w:pPr>
              <w:jc w:val="center"/>
            </w:pPr>
            <w:r w:rsidRPr="001D4175">
              <w:t>29,4 ± 13,5</w:t>
            </w:r>
          </w:p>
        </w:tc>
        <w:tc>
          <w:tcPr>
            <w:tcW w:w="3020" w:type="dxa"/>
          </w:tcPr>
          <w:p w14:paraId="377780E0" w14:textId="77777777" w:rsidR="00C63E33" w:rsidRPr="001D4175" w:rsidRDefault="00C63E33" w:rsidP="00390FE0">
            <w:pPr>
              <w:jc w:val="center"/>
            </w:pPr>
            <w:r w:rsidRPr="001D4175">
              <w:t>75,5 ± 24,1</w:t>
            </w:r>
          </w:p>
        </w:tc>
      </w:tr>
      <w:tr w:rsidR="00C63E33" w:rsidRPr="001D4175" w14:paraId="25BB1226" w14:textId="77777777" w:rsidTr="00721176">
        <w:trPr>
          <w:cantSplit/>
          <w:tblHeader/>
        </w:trPr>
        <w:tc>
          <w:tcPr>
            <w:tcW w:w="3325" w:type="dxa"/>
          </w:tcPr>
          <w:p w14:paraId="25892A42" w14:textId="77777777" w:rsidR="00C63E33" w:rsidRPr="001D4175" w:rsidRDefault="00C63E33" w:rsidP="00C34AB9">
            <w:r w:rsidRPr="001D4175">
              <w:t>C</w:t>
            </w:r>
            <w:r w:rsidRPr="001D4175">
              <w:rPr>
                <w:vertAlign w:val="subscript"/>
              </w:rPr>
              <w:t>min</w:t>
            </w:r>
            <w:r w:rsidRPr="001D4175">
              <w:t xml:space="preserve"> (µg/ml)</w:t>
            </w:r>
          </w:p>
        </w:tc>
        <w:tc>
          <w:tcPr>
            <w:tcW w:w="2715" w:type="dxa"/>
          </w:tcPr>
          <w:p w14:paraId="1A26E658" w14:textId="77777777" w:rsidR="00C63E33" w:rsidRPr="001D4175" w:rsidRDefault="00C63E33" w:rsidP="00390FE0">
            <w:pPr>
              <w:jc w:val="center"/>
            </w:pPr>
            <w:r w:rsidRPr="001D4175">
              <w:t>11,8 ± 7,08</w:t>
            </w:r>
          </w:p>
        </w:tc>
        <w:tc>
          <w:tcPr>
            <w:tcW w:w="3020" w:type="dxa"/>
          </w:tcPr>
          <w:p w14:paraId="615F7291" w14:textId="77777777" w:rsidR="00C63E33" w:rsidRPr="001D4175" w:rsidRDefault="00C63E33" w:rsidP="00390FE0">
            <w:pPr>
              <w:jc w:val="center"/>
            </w:pPr>
            <w:r w:rsidRPr="001D4175">
              <w:t>18,4 ± 12,9</w:t>
            </w:r>
          </w:p>
        </w:tc>
      </w:tr>
      <w:tr w:rsidR="00C63E33" w:rsidRPr="001D4175" w14:paraId="65819F23" w14:textId="77777777" w:rsidTr="00721176">
        <w:trPr>
          <w:cantSplit/>
          <w:tblHeader/>
        </w:trPr>
        <w:tc>
          <w:tcPr>
            <w:tcW w:w="3325" w:type="dxa"/>
          </w:tcPr>
          <w:p w14:paraId="14B3FDBF" w14:textId="77777777" w:rsidR="00C63E33" w:rsidRPr="001D4175" w:rsidRDefault="00C63E33" w:rsidP="00C34AB9">
            <w:r w:rsidRPr="001D4175">
              <w:t>C</w:t>
            </w:r>
            <w:r w:rsidRPr="001D4175">
              <w:rPr>
                <w:vertAlign w:val="subscript"/>
              </w:rPr>
              <w:t>srednja</w:t>
            </w:r>
            <w:r w:rsidRPr="001D4175">
              <w:t xml:space="preserve"> (µg/ml)</w:t>
            </w:r>
          </w:p>
        </w:tc>
        <w:tc>
          <w:tcPr>
            <w:tcW w:w="2715" w:type="dxa"/>
          </w:tcPr>
          <w:p w14:paraId="581A35DE" w14:textId="77777777" w:rsidR="00C63E33" w:rsidRPr="001D4175" w:rsidRDefault="00C63E33" w:rsidP="00390FE0">
            <w:pPr>
              <w:jc w:val="center"/>
            </w:pPr>
            <w:r w:rsidRPr="001D4175">
              <w:t>21,7 ± 10,4</w:t>
            </w:r>
          </w:p>
        </w:tc>
        <w:tc>
          <w:tcPr>
            <w:tcW w:w="3020" w:type="dxa"/>
          </w:tcPr>
          <w:p w14:paraId="0091694F" w14:textId="77777777" w:rsidR="00C63E33" w:rsidRPr="001D4175" w:rsidRDefault="00C63E33" w:rsidP="00390FE0">
            <w:pPr>
              <w:jc w:val="center"/>
            </w:pPr>
            <w:r w:rsidRPr="001D4175">
              <w:t>45,5 ± 19,8</w:t>
            </w:r>
          </w:p>
        </w:tc>
      </w:tr>
      <w:tr w:rsidR="00C63E33" w:rsidRPr="001D4175" w14:paraId="3E70ADBE" w14:textId="77777777" w:rsidTr="00721176">
        <w:trPr>
          <w:cantSplit/>
          <w:tblHeader/>
        </w:trPr>
        <w:tc>
          <w:tcPr>
            <w:tcW w:w="3325" w:type="dxa"/>
          </w:tcPr>
          <w:p w14:paraId="38C2FEB2" w14:textId="77777777" w:rsidR="00C63E33" w:rsidRPr="001D4175" w:rsidRDefault="00C63E33" w:rsidP="00C34AB9">
            <w:r w:rsidRPr="001D4175">
              <w:t>Akumulacija: C</w:t>
            </w:r>
            <w:r w:rsidRPr="001D4175">
              <w:rPr>
                <w:vertAlign w:val="subscript"/>
              </w:rPr>
              <w:t>max</w:t>
            </w:r>
          </w:p>
        </w:tc>
        <w:tc>
          <w:tcPr>
            <w:tcW w:w="2715" w:type="dxa"/>
          </w:tcPr>
          <w:p w14:paraId="2BB1D712" w14:textId="77777777" w:rsidR="00C63E33" w:rsidRPr="001D4175" w:rsidRDefault="00C63E33" w:rsidP="00390FE0">
            <w:pPr>
              <w:jc w:val="center"/>
            </w:pPr>
            <w:r w:rsidRPr="001D4175">
              <w:t>1,72</w:t>
            </w:r>
          </w:p>
        </w:tc>
        <w:tc>
          <w:tcPr>
            <w:tcW w:w="3020" w:type="dxa"/>
          </w:tcPr>
          <w:p w14:paraId="6094904C" w14:textId="77777777" w:rsidR="00C63E33" w:rsidRPr="001D4175" w:rsidRDefault="00C63E33" w:rsidP="00390FE0">
            <w:pPr>
              <w:jc w:val="center"/>
            </w:pPr>
            <w:r w:rsidRPr="001D4175">
              <w:t>1,32</w:t>
            </w:r>
          </w:p>
        </w:tc>
      </w:tr>
      <w:tr w:rsidR="00C63E33" w:rsidRPr="001D4175" w14:paraId="3BCBA69F" w14:textId="77777777" w:rsidTr="00721176">
        <w:trPr>
          <w:cantSplit/>
          <w:tblHeader/>
        </w:trPr>
        <w:tc>
          <w:tcPr>
            <w:tcW w:w="3325" w:type="dxa"/>
          </w:tcPr>
          <w:p w14:paraId="03C62EB7" w14:textId="77777777" w:rsidR="00C63E33" w:rsidRPr="001D4175" w:rsidRDefault="00C63E33" w:rsidP="00C34AB9">
            <w:r w:rsidRPr="001D4175">
              <w:t>Akumulacija: C</w:t>
            </w:r>
            <w:r w:rsidRPr="001D4175">
              <w:rPr>
                <w:vertAlign w:val="subscript"/>
              </w:rPr>
              <w:t>min</w:t>
            </w:r>
          </w:p>
        </w:tc>
        <w:tc>
          <w:tcPr>
            <w:tcW w:w="2715" w:type="dxa"/>
          </w:tcPr>
          <w:p w14:paraId="64FACA0A" w14:textId="77777777" w:rsidR="00C63E33" w:rsidRPr="001D4175" w:rsidRDefault="00C63E33" w:rsidP="00390FE0">
            <w:pPr>
              <w:jc w:val="center"/>
            </w:pPr>
            <w:r w:rsidRPr="001D4175">
              <w:t>3,58</w:t>
            </w:r>
          </w:p>
        </w:tc>
        <w:tc>
          <w:tcPr>
            <w:tcW w:w="3020" w:type="dxa"/>
          </w:tcPr>
          <w:p w14:paraId="0425DE3E" w14:textId="77777777" w:rsidR="00C63E33" w:rsidRPr="001D4175" w:rsidRDefault="00C63E33" w:rsidP="00390FE0">
            <w:pPr>
              <w:jc w:val="center"/>
            </w:pPr>
            <w:r w:rsidRPr="001D4175">
              <w:t>2,08</w:t>
            </w:r>
          </w:p>
        </w:tc>
      </w:tr>
      <w:tr w:rsidR="00C63E33" w:rsidRPr="001D4175" w14:paraId="488EA49D" w14:textId="77777777" w:rsidTr="00721176">
        <w:trPr>
          <w:cantSplit/>
          <w:tblHeader/>
        </w:trPr>
        <w:tc>
          <w:tcPr>
            <w:tcW w:w="3325" w:type="dxa"/>
          </w:tcPr>
          <w:p w14:paraId="0EC40126" w14:textId="77777777" w:rsidR="00C63E33" w:rsidRPr="001D4175" w:rsidRDefault="00C63E33" w:rsidP="00C34AB9">
            <w:r w:rsidRPr="001D4175">
              <w:t>Akumulacija: C</w:t>
            </w:r>
            <w:r w:rsidRPr="001D4175">
              <w:rPr>
                <w:vertAlign w:val="subscript"/>
              </w:rPr>
              <w:t>srednja</w:t>
            </w:r>
            <w:r w:rsidRPr="001D4175">
              <w:t xml:space="preserve"> ali AUC</w:t>
            </w:r>
            <w:r w:rsidRPr="001D4175">
              <w:rPr>
                <w:vertAlign w:val="subscript"/>
              </w:rPr>
              <w:t>τ</w:t>
            </w:r>
            <w:r w:rsidRPr="001D4175">
              <w:t>*</w:t>
            </w:r>
          </w:p>
        </w:tc>
        <w:tc>
          <w:tcPr>
            <w:tcW w:w="2715" w:type="dxa"/>
          </w:tcPr>
          <w:p w14:paraId="106CCB0D" w14:textId="77777777" w:rsidR="00C63E33" w:rsidRPr="001D4175" w:rsidRDefault="00C63E33" w:rsidP="00390FE0">
            <w:pPr>
              <w:jc w:val="center"/>
            </w:pPr>
            <w:r w:rsidRPr="001D4175">
              <w:t>2,04</w:t>
            </w:r>
          </w:p>
        </w:tc>
        <w:tc>
          <w:tcPr>
            <w:tcW w:w="3020" w:type="dxa"/>
          </w:tcPr>
          <w:p w14:paraId="38B666B3" w14:textId="77777777" w:rsidR="00C63E33" w:rsidRPr="001D4175" w:rsidRDefault="00C63E33" w:rsidP="00390FE0">
            <w:pPr>
              <w:jc w:val="center"/>
            </w:pPr>
            <w:r w:rsidRPr="001D4175">
              <w:t>1,46</w:t>
            </w:r>
          </w:p>
        </w:tc>
      </w:tr>
    </w:tbl>
    <w:p w14:paraId="234DEEBB" w14:textId="77777777" w:rsidR="00C63E33" w:rsidRPr="001D4175" w:rsidRDefault="00C63E33" w:rsidP="00C63E33">
      <w:pPr>
        <w:rPr>
          <w:sz w:val="20"/>
          <w:szCs w:val="20"/>
        </w:rPr>
      </w:pPr>
      <w:r w:rsidRPr="001D4175">
        <w:rPr>
          <w:sz w:val="20"/>
          <w:szCs w:val="20"/>
        </w:rPr>
        <w:t>*τ = 2 tedna ali 3 tedne za dva subkutana režima</w:t>
      </w:r>
    </w:p>
    <w:p w14:paraId="7FCC51A6" w14:textId="77777777" w:rsidR="00C63E33" w:rsidRPr="001D4175" w:rsidRDefault="00C63E33" w:rsidP="00C63E33"/>
    <w:p w14:paraId="5C6545B7" w14:textId="77777777" w:rsidR="00C63E33" w:rsidRPr="001D4175" w:rsidRDefault="00C63E33" w:rsidP="002F6F67">
      <w:r w:rsidRPr="001D4175">
        <w:t>Po intravenskem odmerjanju je bilo približno 90 % stanja dinamičnega ravnovesja doseženega do</w:t>
      </w:r>
      <w:r w:rsidR="002F6F67" w:rsidRPr="001D4175">
        <w:t xml:space="preserve"> </w:t>
      </w:r>
      <w:r w:rsidRPr="001D4175">
        <w:t xml:space="preserve">12. tedna za odmerek 10 mg/kg (telesna masa &lt; 30 kg) in do 16. tedna za odmerek 8 mg/kg (telesna masa </w:t>
      </w:r>
      <w:r w:rsidRPr="001D4175">
        <w:lastRenderedPageBreak/>
        <w:t>≥ 30 kg). Po subkutanem odmerjanju je bilo približno 90 % stanja dinamičnega ravnovesja doseženega do 12. tedna za oba 162-mg subkutana režima, vsaka 2 tedna in vsake 3 tedne.</w:t>
      </w:r>
    </w:p>
    <w:p w14:paraId="3430536D" w14:textId="77777777" w:rsidR="00C63E33" w:rsidRPr="001D4175" w:rsidRDefault="00C63E33" w:rsidP="00C63E33"/>
    <w:p w14:paraId="3CFD3D30" w14:textId="77777777" w:rsidR="00C63E33" w:rsidRPr="001D4175" w:rsidRDefault="00C63E33" w:rsidP="00DB1E9A">
      <w:pPr>
        <w:keepNext/>
        <w:rPr>
          <w:u w:val="single"/>
        </w:rPr>
      </w:pPr>
      <w:r w:rsidRPr="001D4175">
        <w:rPr>
          <w:u w:val="single"/>
        </w:rPr>
        <w:t>Absorpcija</w:t>
      </w:r>
    </w:p>
    <w:p w14:paraId="5A2123F1" w14:textId="77777777" w:rsidR="00C63E33" w:rsidRPr="001D4175" w:rsidRDefault="00C63E33" w:rsidP="00C63E33">
      <w:r w:rsidRPr="001D4175">
        <w:t>Po subkutanem odmerjanju pri bolnikih s pJIA je razpolovni čas absorpcije znašal približno 2 dneva; biološka uporabnost za subkutano obliko pri bolnikih s pJIA je bila 96 %.</w:t>
      </w:r>
    </w:p>
    <w:p w14:paraId="446CB5A8" w14:textId="77777777" w:rsidR="00C63E33" w:rsidRPr="001D4175" w:rsidRDefault="00C63E33" w:rsidP="00C63E33"/>
    <w:p w14:paraId="1981D775" w14:textId="77777777" w:rsidR="00C63E33" w:rsidRPr="001D4175" w:rsidRDefault="00C63E33" w:rsidP="00DB1E9A">
      <w:pPr>
        <w:keepNext/>
        <w:rPr>
          <w:u w:val="single"/>
        </w:rPr>
      </w:pPr>
      <w:r w:rsidRPr="001D4175">
        <w:rPr>
          <w:u w:val="single"/>
        </w:rPr>
        <w:t>Porazdelitev</w:t>
      </w:r>
    </w:p>
    <w:p w14:paraId="25336CC9" w14:textId="77777777" w:rsidR="00C63E33" w:rsidRPr="001D4175" w:rsidRDefault="00C63E33" w:rsidP="00C63E33">
      <w:r w:rsidRPr="001D4175">
        <w:t>Pri pediatričnih bolnikih je bil centralni volumen porazdelitve 1,97 l in periferni volumen porazdelitve 2,03 l, tako da je volumen porazdelitve v stanju dinamičnega ravnovesja 4,0 l.</w:t>
      </w:r>
    </w:p>
    <w:p w14:paraId="40E12739" w14:textId="77777777" w:rsidR="00C63E33" w:rsidRPr="001D4175" w:rsidRDefault="00C63E33" w:rsidP="00C63E33"/>
    <w:p w14:paraId="18AA8522" w14:textId="77777777" w:rsidR="00C63E33" w:rsidRPr="001D4175" w:rsidRDefault="00C63E33" w:rsidP="00DB1E9A">
      <w:pPr>
        <w:keepNext/>
        <w:rPr>
          <w:u w:val="single"/>
        </w:rPr>
      </w:pPr>
      <w:r w:rsidRPr="001D4175">
        <w:rPr>
          <w:u w:val="single"/>
        </w:rPr>
        <w:t>Izločanje</w:t>
      </w:r>
    </w:p>
    <w:p w14:paraId="60C23181" w14:textId="77777777" w:rsidR="00C63E33" w:rsidRPr="001D4175" w:rsidRDefault="00C63E33" w:rsidP="00C63E33">
      <w:r w:rsidRPr="001D4175">
        <w:t>Populacijska farmakokinetična analiza je pri bolnikih s pJIA pokazala, da velikost telesa vpliva na linearni očistek, zato je treba upoštevati odmerjanje na osnovi telesne mase (glejte preglednico 9).</w:t>
      </w:r>
    </w:p>
    <w:p w14:paraId="14F21EFF" w14:textId="77777777" w:rsidR="00C63E33" w:rsidRPr="001D4175" w:rsidRDefault="00C63E33" w:rsidP="00C63E33"/>
    <w:p w14:paraId="279BDD27" w14:textId="2CEA2E12" w:rsidR="00C63E33" w:rsidRPr="001D4175" w:rsidRDefault="00C63E33" w:rsidP="00C63E33">
      <w:r w:rsidRPr="001D4175">
        <w:t>Po subkutanem dajanju je efektivni t</w:t>
      </w:r>
      <w:r w:rsidRPr="001D4175">
        <w:rPr>
          <w:vertAlign w:val="subscript"/>
        </w:rPr>
        <w:t>1/2</w:t>
      </w:r>
      <w:r w:rsidRPr="001D4175">
        <w:t xml:space="preserve"> </w:t>
      </w:r>
      <w:r w:rsidR="003644F4" w:rsidRPr="001D4175">
        <w:t>tocilizumaba</w:t>
      </w:r>
      <w:r w:rsidRPr="001D4175">
        <w:t xml:space="preserve"> pri bolnikih s pJIA med odmernim intervalom v stanju dinamičnega ravnovesja do 10 dni za bolnike s telesno maso &lt; 30 kg (162 mg vsak tretji teden) in do 7 dni za bolnike s telesno maso ≥ 30 kg (162 mg vsak drugi teden). Po intravenski uporabi se tocilizumab iz obtoka odstrani v dveh fazah. Celotni očistek tocilizumaba je odvisen od koncentracije in je vsota linearnega in nelinearnega očistka. Linearni očistek so ocenili kot parameter v analizi populacijske farmakokinetike, znašal je 6,25 ml/h. Od koncentracije odvisni nelinearni očistek igra pomembno vlogo pri nizkih koncentracijah tocilizumaba. Ko je pot nelinearnega očistka nasičena, očistek pri višjih koncentracijah tocilizumaba določa predvsem linearni očistek.</w:t>
      </w:r>
    </w:p>
    <w:p w14:paraId="217FE3B5" w14:textId="77777777" w:rsidR="00C63E33" w:rsidRPr="001D4175" w:rsidRDefault="00C63E33" w:rsidP="00C63E33"/>
    <w:p w14:paraId="424F559E" w14:textId="77777777" w:rsidR="00C63E33" w:rsidRPr="001D4175" w:rsidRDefault="00C63E33" w:rsidP="00DB1E9A">
      <w:pPr>
        <w:keepNext/>
        <w:rPr>
          <w:u w:val="single"/>
        </w:rPr>
      </w:pPr>
      <w:r w:rsidRPr="001D4175">
        <w:rPr>
          <w:u w:val="single"/>
        </w:rPr>
        <w:t>GCA</w:t>
      </w:r>
    </w:p>
    <w:p w14:paraId="78947772" w14:textId="77777777" w:rsidR="00C63E33" w:rsidRPr="001D4175" w:rsidRDefault="00C63E33" w:rsidP="00DB1E9A">
      <w:pPr>
        <w:keepNext/>
        <w:rPr>
          <w:u w:val="single"/>
        </w:rPr>
      </w:pPr>
      <w:r w:rsidRPr="001D4175">
        <w:rPr>
          <w:u w:val="single"/>
        </w:rPr>
        <w:t>Subkutana uporaba</w:t>
      </w:r>
    </w:p>
    <w:p w14:paraId="72B74393" w14:textId="3618AF09" w:rsidR="00C63E33" w:rsidRPr="001D4175" w:rsidRDefault="00C63E33" w:rsidP="00C63E33">
      <w:r w:rsidRPr="001D4175">
        <w:t xml:space="preserve">Farmakokinetiko </w:t>
      </w:r>
      <w:r w:rsidR="003644F4" w:rsidRPr="001D4175">
        <w:t>tocilizumaba</w:t>
      </w:r>
      <w:r w:rsidRPr="001D4175">
        <w:t xml:space="preserve"> so pri bolnikih z GCA ugotavljali z modelom populacijske farmakokinetike na podlagi podatkov za 149 bolnikov z GCA, zdravljenih s 162 mg subkutano vsak teden ali 162 mg subkutano vsak drugi teden. Razviti model je imel enako zgradbo kot model populacijske farmakokinetike, oblikovan pred tem na podlagi podatkov bolnikov z RA (glejte preglednico 9).</w:t>
      </w:r>
    </w:p>
    <w:p w14:paraId="7BA865A5" w14:textId="77777777" w:rsidR="00C63E33" w:rsidRPr="001D4175" w:rsidRDefault="00C63E33" w:rsidP="00C63E33"/>
    <w:p w14:paraId="065065E7" w14:textId="77777777" w:rsidR="00C63E33" w:rsidRPr="001D4175" w:rsidRDefault="00C63E33" w:rsidP="00DB1E9A">
      <w:pPr>
        <w:keepNext/>
        <w:ind w:left="1560" w:hanging="1560"/>
        <w:rPr>
          <w:i/>
          <w:iCs/>
        </w:rPr>
      </w:pPr>
      <w:r w:rsidRPr="001D4175">
        <w:rPr>
          <w:i/>
          <w:iCs/>
        </w:rPr>
        <w:t>Preglednica 10.</w:t>
      </w:r>
      <w:r w:rsidR="002F6F67" w:rsidRPr="001D4175">
        <w:rPr>
          <w:i/>
          <w:iCs/>
        </w:rPr>
        <w:tab/>
      </w:r>
      <w:r w:rsidRPr="001D4175">
        <w:rPr>
          <w:i/>
          <w:iCs/>
        </w:rPr>
        <w:t>Predvideno povprečje ± SD farmakokinetičnih (FK) parametrov v stanju dinamičnega ravnovesja po subkutani uporabi pri bolnikih z GCA</w:t>
      </w:r>
    </w:p>
    <w:p w14:paraId="5562053D" w14:textId="77777777" w:rsidR="00C63E33" w:rsidRPr="001D4175" w:rsidRDefault="00C63E33" w:rsidP="00DB1E9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48"/>
        <w:gridCol w:w="2410"/>
        <w:gridCol w:w="2402"/>
      </w:tblGrid>
      <w:tr w:rsidR="00C63E33" w:rsidRPr="001D4175" w14:paraId="45891747" w14:textId="77777777" w:rsidTr="00721176">
        <w:trPr>
          <w:cantSplit/>
          <w:tblHeader/>
        </w:trPr>
        <w:tc>
          <w:tcPr>
            <w:tcW w:w="4248" w:type="dxa"/>
          </w:tcPr>
          <w:p w14:paraId="2C6FE973" w14:textId="77777777" w:rsidR="00C63E33" w:rsidRPr="001D4175" w:rsidRDefault="00C63E33" w:rsidP="00390FE0">
            <w:pPr>
              <w:keepNext/>
              <w:rPr>
                <w:b/>
                <w:bCs/>
              </w:rPr>
            </w:pPr>
          </w:p>
        </w:tc>
        <w:tc>
          <w:tcPr>
            <w:tcW w:w="4812" w:type="dxa"/>
            <w:gridSpan w:val="2"/>
          </w:tcPr>
          <w:p w14:paraId="5C5BB705" w14:textId="77777777" w:rsidR="00C63E33" w:rsidRPr="001D4175" w:rsidRDefault="00C63E33" w:rsidP="00390FE0">
            <w:pPr>
              <w:keepNext/>
              <w:jc w:val="center"/>
              <w:rPr>
                <w:b/>
                <w:bCs/>
              </w:rPr>
            </w:pPr>
            <w:r w:rsidRPr="001D4175">
              <w:rPr>
                <w:b/>
                <w:bCs/>
              </w:rPr>
              <w:t>Subkutano</w:t>
            </w:r>
          </w:p>
        </w:tc>
      </w:tr>
      <w:tr w:rsidR="00C63E33" w:rsidRPr="001D4175" w14:paraId="1D8B35C5" w14:textId="77777777" w:rsidTr="00721176">
        <w:trPr>
          <w:cantSplit/>
          <w:tblHeader/>
        </w:trPr>
        <w:tc>
          <w:tcPr>
            <w:tcW w:w="4248" w:type="dxa"/>
          </w:tcPr>
          <w:p w14:paraId="374EDE2D" w14:textId="77777777" w:rsidR="00C63E33" w:rsidRPr="001D4175" w:rsidRDefault="00C63E33" w:rsidP="00390FE0">
            <w:pPr>
              <w:keepNext/>
              <w:rPr>
                <w:b/>
                <w:bCs/>
              </w:rPr>
            </w:pPr>
            <w:r w:rsidRPr="001D4175">
              <w:rPr>
                <w:b/>
                <w:bCs/>
              </w:rPr>
              <w:t>Farmakokinetični parameter tocilizumaba</w:t>
            </w:r>
          </w:p>
        </w:tc>
        <w:tc>
          <w:tcPr>
            <w:tcW w:w="2410" w:type="dxa"/>
          </w:tcPr>
          <w:p w14:paraId="67AE46F4" w14:textId="77777777" w:rsidR="00C63E33" w:rsidRPr="001D4175" w:rsidRDefault="00C63E33" w:rsidP="00390FE0">
            <w:pPr>
              <w:keepNext/>
              <w:jc w:val="center"/>
              <w:rPr>
                <w:b/>
                <w:bCs/>
              </w:rPr>
            </w:pPr>
            <w:r w:rsidRPr="001D4175">
              <w:rPr>
                <w:b/>
                <w:bCs/>
              </w:rPr>
              <w:t>162 mg vsak drugi teden</w:t>
            </w:r>
          </w:p>
        </w:tc>
        <w:tc>
          <w:tcPr>
            <w:tcW w:w="2402" w:type="dxa"/>
          </w:tcPr>
          <w:p w14:paraId="23E4D9FB" w14:textId="77777777" w:rsidR="00C63E33" w:rsidRPr="001D4175" w:rsidRDefault="00C63E33" w:rsidP="00390FE0">
            <w:pPr>
              <w:keepNext/>
              <w:jc w:val="center"/>
              <w:rPr>
                <w:b/>
                <w:bCs/>
              </w:rPr>
            </w:pPr>
            <w:r w:rsidRPr="001D4175">
              <w:rPr>
                <w:b/>
                <w:bCs/>
              </w:rPr>
              <w:t>162 mg vsak teden</w:t>
            </w:r>
          </w:p>
        </w:tc>
      </w:tr>
      <w:tr w:rsidR="00C63E33" w:rsidRPr="001D4175" w14:paraId="2DC9F878" w14:textId="77777777" w:rsidTr="00721176">
        <w:trPr>
          <w:cantSplit/>
          <w:tblHeader/>
        </w:trPr>
        <w:tc>
          <w:tcPr>
            <w:tcW w:w="4248" w:type="dxa"/>
          </w:tcPr>
          <w:p w14:paraId="009A9A44" w14:textId="77777777" w:rsidR="00C63E33" w:rsidRPr="001D4175" w:rsidRDefault="00C63E33" w:rsidP="00C34AB9">
            <w:r w:rsidRPr="001D4175">
              <w:t>C</w:t>
            </w:r>
            <w:r w:rsidRPr="001D4175">
              <w:rPr>
                <w:vertAlign w:val="subscript"/>
              </w:rPr>
              <w:t>max</w:t>
            </w:r>
            <w:r w:rsidRPr="001D4175">
              <w:t xml:space="preserve"> (µg/ml)</w:t>
            </w:r>
          </w:p>
        </w:tc>
        <w:tc>
          <w:tcPr>
            <w:tcW w:w="2410" w:type="dxa"/>
          </w:tcPr>
          <w:p w14:paraId="461CD20F" w14:textId="77777777" w:rsidR="00C63E33" w:rsidRPr="001D4175" w:rsidRDefault="00C63E33" w:rsidP="00390FE0">
            <w:pPr>
              <w:jc w:val="center"/>
            </w:pPr>
            <w:r w:rsidRPr="001D4175">
              <w:t>19,3 ± 12,8</w:t>
            </w:r>
          </w:p>
        </w:tc>
        <w:tc>
          <w:tcPr>
            <w:tcW w:w="2402" w:type="dxa"/>
          </w:tcPr>
          <w:p w14:paraId="5AB35B7F" w14:textId="77777777" w:rsidR="00C63E33" w:rsidRPr="001D4175" w:rsidRDefault="00C63E33" w:rsidP="00390FE0">
            <w:pPr>
              <w:jc w:val="center"/>
            </w:pPr>
            <w:r w:rsidRPr="001D4175">
              <w:t>73 ± 30,4</w:t>
            </w:r>
          </w:p>
        </w:tc>
      </w:tr>
      <w:tr w:rsidR="00C63E33" w:rsidRPr="001D4175" w14:paraId="653AC1B2" w14:textId="77777777" w:rsidTr="00721176">
        <w:trPr>
          <w:cantSplit/>
          <w:tblHeader/>
        </w:trPr>
        <w:tc>
          <w:tcPr>
            <w:tcW w:w="4248" w:type="dxa"/>
          </w:tcPr>
          <w:p w14:paraId="384DEB8F" w14:textId="77777777" w:rsidR="00C63E33" w:rsidRPr="001D4175" w:rsidRDefault="00C63E33" w:rsidP="00C34AB9">
            <w:r w:rsidRPr="001D4175">
              <w:t>C</w:t>
            </w:r>
            <w:r w:rsidRPr="001D4175">
              <w:rPr>
                <w:vertAlign w:val="subscript"/>
              </w:rPr>
              <w:t>min</w:t>
            </w:r>
            <w:r w:rsidRPr="001D4175">
              <w:t xml:space="preserve"> (µg/ml)</w:t>
            </w:r>
          </w:p>
        </w:tc>
        <w:tc>
          <w:tcPr>
            <w:tcW w:w="2410" w:type="dxa"/>
          </w:tcPr>
          <w:p w14:paraId="2052B03B" w14:textId="77777777" w:rsidR="00C63E33" w:rsidRPr="001D4175" w:rsidRDefault="00C63E33" w:rsidP="00390FE0">
            <w:pPr>
              <w:jc w:val="center"/>
            </w:pPr>
            <w:r w:rsidRPr="001D4175">
              <w:t>11,1 ± 10,3</w:t>
            </w:r>
          </w:p>
        </w:tc>
        <w:tc>
          <w:tcPr>
            <w:tcW w:w="2402" w:type="dxa"/>
          </w:tcPr>
          <w:p w14:paraId="1F3F94C3" w14:textId="77777777" w:rsidR="00C63E33" w:rsidRPr="001D4175" w:rsidRDefault="00C63E33" w:rsidP="00390FE0">
            <w:pPr>
              <w:jc w:val="center"/>
            </w:pPr>
            <w:r w:rsidRPr="001D4175">
              <w:t>68,1± 29,5</w:t>
            </w:r>
          </w:p>
        </w:tc>
      </w:tr>
      <w:tr w:rsidR="00C63E33" w:rsidRPr="001D4175" w14:paraId="2E92056F" w14:textId="77777777" w:rsidTr="00721176">
        <w:trPr>
          <w:cantSplit/>
          <w:tblHeader/>
        </w:trPr>
        <w:tc>
          <w:tcPr>
            <w:tcW w:w="4248" w:type="dxa"/>
          </w:tcPr>
          <w:p w14:paraId="1A25C719" w14:textId="77777777" w:rsidR="00C63E33" w:rsidRPr="001D4175" w:rsidRDefault="00C63E33" w:rsidP="00C34AB9">
            <w:r w:rsidRPr="001D4175">
              <w:t>C</w:t>
            </w:r>
            <w:r w:rsidRPr="001D4175">
              <w:rPr>
                <w:vertAlign w:val="subscript"/>
              </w:rPr>
              <w:t>srednja</w:t>
            </w:r>
            <w:r w:rsidRPr="001D4175">
              <w:t xml:space="preserve"> (µg/ml)</w:t>
            </w:r>
          </w:p>
        </w:tc>
        <w:tc>
          <w:tcPr>
            <w:tcW w:w="2410" w:type="dxa"/>
          </w:tcPr>
          <w:p w14:paraId="3653C01B" w14:textId="77777777" w:rsidR="00C63E33" w:rsidRPr="001D4175" w:rsidRDefault="00C63E33" w:rsidP="00390FE0">
            <w:pPr>
              <w:jc w:val="center"/>
            </w:pPr>
            <w:r w:rsidRPr="001D4175">
              <w:t>16,2 ± 11,8</w:t>
            </w:r>
          </w:p>
        </w:tc>
        <w:tc>
          <w:tcPr>
            <w:tcW w:w="2402" w:type="dxa"/>
          </w:tcPr>
          <w:p w14:paraId="45FDA439" w14:textId="77777777" w:rsidR="00C63E33" w:rsidRPr="001D4175" w:rsidRDefault="00C63E33" w:rsidP="00390FE0">
            <w:pPr>
              <w:jc w:val="center"/>
            </w:pPr>
            <w:r w:rsidRPr="001D4175">
              <w:t>71,3 ± 30,1</w:t>
            </w:r>
          </w:p>
        </w:tc>
      </w:tr>
      <w:tr w:rsidR="00C63E33" w:rsidRPr="001D4175" w14:paraId="4C114076" w14:textId="77777777" w:rsidTr="00721176">
        <w:trPr>
          <w:cantSplit/>
          <w:tblHeader/>
        </w:trPr>
        <w:tc>
          <w:tcPr>
            <w:tcW w:w="4248" w:type="dxa"/>
          </w:tcPr>
          <w:p w14:paraId="32E74E4A" w14:textId="77777777" w:rsidR="00C63E33" w:rsidRPr="001D4175" w:rsidRDefault="00C63E33" w:rsidP="00C34AB9">
            <w:r w:rsidRPr="001D4175">
              <w:t>Akumulacija: C</w:t>
            </w:r>
            <w:r w:rsidRPr="001D4175">
              <w:rPr>
                <w:vertAlign w:val="subscript"/>
              </w:rPr>
              <w:t>max</w:t>
            </w:r>
          </w:p>
        </w:tc>
        <w:tc>
          <w:tcPr>
            <w:tcW w:w="2410" w:type="dxa"/>
          </w:tcPr>
          <w:p w14:paraId="6EB333FD" w14:textId="77777777" w:rsidR="00C63E33" w:rsidRPr="001D4175" w:rsidRDefault="00C63E33" w:rsidP="00390FE0">
            <w:pPr>
              <w:jc w:val="center"/>
            </w:pPr>
            <w:r w:rsidRPr="001D4175">
              <w:t>2,18</w:t>
            </w:r>
          </w:p>
        </w:tc>
        <w:tc>
          <w:tcPr>
            <w:tcW w:w="2402" w:type="dxa"/>
          </w:tcPr>
          <w:p w14:paraId="6BDE5935" w14:textId="77777777" w:rsidR="00C63E33" w:rsidRPr="001D4175" w:rsidRDefault="00C63E33" w:rsidP="00390FE0">
            <w:pPr>
              <w:jc w:val="center"/>
            </w:pPr>
            <w:r w:rsidRPr="001D4175">
              <w:t>8,88</w:t>
            </w:r>
          </w:p>
        </w:tc>
      </w:tr>
      <w:tr w:rsidR="00C63E33" w:rsidRPr="001D4175" w14:paraId="1FF0E9E7" w14:textId="77777777" w:rsidTr="00721176">
        <w:trPr>
          <w:cantSplit/>
          <w:tblHeader/>
        </w:trPr>
        <w:tc>
          <w:tcPr>
            <w:tcW w:w="4248" w:type="dxa"/>
          </w:tcPr>
          <w:p w14:paraId="4CE2D299" w14:textId="77777777" w:rsidR="00C63E33" w:rsidRPr="001D4175" w:rsidRDefault="00C63E33" w:rsidP="00C34AB9">
            <w:r w:rsidRPr="001D4175">
              <w:t>Akumulacija: C</w:t>
            </w:r>
            <w:r w:rsidRPr="001D4175">
              <w:rPr>
                <w:vertAlign w:val="subscript"/>
              </w:rPr>
              <w:t>min</w:t>
            </w:r>
          </w:p>
        </w:tc>
        <w:tc>
          <w:tcPr>
            <w:tcW w:w="2410" w:type="dxa"/>
          </w:tcPr>
          <w:p w14:paraId="34B6085B" w14:textId="77777777" w:rsidR="00C63E33" w:rsidRPr="001D4175" w:rsidRDefault="00C63E33" w:rsidP="00390FE0">
            <w:pPr>
              <w:jc w:val="center"/>
            </w:pPr>
            <w:r w:rsidRPr="001D4175">
              <w:t>5,61</w:t>
            </w:r>
          </w:p>
        </w:tc>
        <w:tc>
          <w:tcPr>
            <w:tcW w:w="2402" w:type="dxa"/>
          </w:tcPr>
          <w:p w14:paraId="466B5D8E" w14:textId="77777777" w:rsidR="00C63E33" w:rsidRPr="001D4175" w:rsidRDefault="00C63E33" w:rsidP="00390FE0">
            <w:pPr>
              <w:jc w:val="center"/>
            </w:pPr>
            <w:r w:rsidRPr="001D4175">
              <w:t>9,59</w:t>
            </w:r>
          </w:p>
        </w:tc>
      </w:tr>
      <w:tr w:rsidR="00C63E33" w:rsidRPr="001D4175" w14:paraId="301568D9" w14:textId="77777777" w:rsidTr="00721176">
        <w:trPr>
          <w:cantSplit/>
          <w:tblHeader/>
        </w:trPr>
        <w:tc>
          <w:tcPr>
            <w:tcW w:w="4248" w:type="dxa"/>
          </w:tcPr>
          <w:p w14:paraId="784A0A2C" w14:textId="77777777" w:rsidR="00C63E33" w:rsidRPr="001D4175" w:rsidRDefault="00C63E33" w:rsidP="00C34AB9">
            <w:r w:rsidRPr="001D4175">
              <w:t>Akumulacija: C</w:t>
            </w:r>
            <w:r w:rsidRPr="001D4175">
              <w:rPr>
                <w:vertAlign w:val="subscript"/>
              </w:rPr>
              <w:t>srednja</w:t>
            </w:r>
            <w:r w:rsidRPr="001D4175">
              <w:t xml:space="preserve"> ali AUC</w:t>
            </w:r>
            <w:r w:rsidRPr="001D4175">
              <w:rPr>
                <w:vertAlign w:val="subscript"/>
              </w:rPr>
              <w:t>τ</w:t>
            </w:r>
            <w:r w:rsidRPr="001D4175">
              <w:t>*</w:t>
            </w:r>
          </w:p>
        </w:tc>
        <w:tc>
          <w:tcPr>
            <w:tcW w:w="2410" w:type="dxa"/>
          </w:tcPr>
          <w:p w14:paraId="4B753039" w14:textId="77777777" w:rsidR="00C63E33" w:rsidRPr="001D4175" w:rsidRDefault="00C63E33" w:rsidP="00390FE0">
            <w:pPr>
              <w:jc w:val="center"/>
            </w:pPr>
            <w:r w:rsidRPr="001D4175">
              <w:t>2,81</w:t>
            </w:r>
          </w:p>
        </w:tc>
        <w:tc>
          <w:tcPr>
            <w:tcW w:w="2402" w:type="dxa"/>
          </w:tcPr>
          <w:p w14:paraId="69C7C675" w14:textId="77777777" w:rsidR="00C63E33" w:rsidRPr="001D4175" w:rsidRDefault="00C63E33" w:rsidP="00390FE0">
            <w:pPr>
              <w:jc w:val="center"/>
            </w:pPr>
            <w:r w:rsidRPr="001D4175">
              <w:t>10,91</w:t>
            </w:r>
          </w:p>
        </w:tc>
      </w:tr>
    </w:tbl>
    <w:p w14:paraId="4064075A" w14:textId="77777777" w:rsidR="00C63E33" w:rsidRPr="001D4175" w:rsidRDefault="00C63E33" w:rsidP="00C63E33">
      <w:pPr>
        <w:rPr>
          <w:sz w:val="20"/>
          <w:szCs w:val="20"/>
        </w:rPr>
      </w:pPr>
      <w:r w:rsidRPr="001D4175">
        <w:rPr>
          <w:sz w:val="20"/>
          <w:szCs w:val="20"/>
        </w:rPr>
        <w:t>*τ = 2 tedna ali 1 teden za dva subkutana režima</w:t>
      </w:r>
    </w:p>
    <w:p w14:paraId="587ADC37" w14:textId="77777777" w:rsidR="00C63E33" w:rsidRPr="001D4175" w:rsidRDefault="00C63E33" w:rsidP="00C63E33"/>
    <w:p w14:paraId="7C5EFF9F" w14:textId="4E599972" w:rsidR="00C63E33" w:rsidRPr="001D4175" w:rsidRDefault="00C63E33" w:rsidP="002F6F67">
      <w:r w:rsidRPr="001D4175">
        <w:t xml:space="preserve">Profil v stanju dinamičnega ravnovesja je bil po uporabi </w:t>
      </w:r>
      <w:r w:rsidR="003644F4" w:rsidRPr="001D4175">
        <w:t>tocilizumaba</w:t>
      </w:r>
      <w:r w:rsidRPr="001D4175">
        <w:t xml:space="preserve"> vsak teden skoraj raven, z zelo majhnimi nihanji med najnižjimi in najvišjimi vrednostmi, medtem ko so bila nihanja pri uporabi </w:t>
      </w:r>
      <w:r w:rsidR="003644F4" w:rsidRPr="001D4175">
        <w:t>tocilizumaba</w:t>
      </w:r>
      <w:r w:rsidRPr="001D4175">
        <w:t xml:space="preserve"> vsak drugi teden občutna. Približno 90-% stanje dinamičnega ravnovesja (AUCτ) je bilo pri uporabi vsak drugi teden doseženo do 14. tedna in pri uporabi vsak teden do</w:t>
      </w:r>
      <w:r w:rsidR="002F6F67" w:rsidRPr="001D4175">
        <w:t xml:space="preserve"> </w:t>
      </w:r>
      <w:r w:rsidRPr="001D4175">
        <w:t>17. tedna.</w:t>
      </w:r>
    </w:p>
    <w:p w14:paraId="63816834" w14:textId="77777777" w:rsidR="00C63E33" w:rsidRPr="001D4175" w:rsidRDefault="00C63E33" w:rsidP="00C63E33"/>
    <w:p w14:paraId="76876D07" w14:textId="3859BC4D" w:rsidR="00C63E33" w:rsidRPr="001D4175" w:rsidRDefault="00C63E33" w:rsidP="00C63E33">
      <w:r w:rsidRPr="001D4175">
        <w:t xml:space="preserve">Na podlagi trenutno opredeljene farmakokinetike je v tej populaciji v stanju dinamičnega ravnovesja opazna za 50 % večja najmanjša koncentracija </w:t>
      </w:r>
      <w:r w:rsidR="003644F4" w:rsidRPr="001D4175">
        <w:t>tocilizumaba</w:t>
      </w:r>
      <w:r w:rsidRPr="001D4175">
        <w:t xml:space="preserve"> pred naslednjim odmerkom v primerjavi s povprečno koncentracijo v velikem naboru podatkov populacije z RA. Razlogi za te razlike niso znani. Farmakokinetičnih razlik ne spremljajo izrazite razlike farmakodinamičnih parametrov in tako klinični pomen ni znan.</w:t>
      </w:r>
    </w:p>
    <w:p w14:paraId="446E9317" w14:textId="77777777" w:rsidR="00C63E33" w:rsidRPr="001D4175" w:rsidRDefault="00C63E33" w:rsidP="00C63E33"/>
    <w:p w14:paraId="610DA269" w14:textId="12DF9BE6" w:rsidR="00C63E33" w:rsidRPr="001D4175" w:rsidRDefault="00C63E33" w:rsidP="00721176">
      <w:r w:rsidRPr="001D4175">
        <w:t>Pri bolnikih z GCA so zabeležili večjo izpostavljenost zdravilu pri bolnikih z manjšo telesno maso. Pri odmernem režimu 162 mg enkrat na teden je bila pri bolnikih s telesno maso, manjšo od 60 kg, Csrednja v stanju dinamičnega ravnovesja 51 % večja kot pri bolnikih s telesno maso od 60 do 100 kg. Pri odmernem režimu 162 mg enkrat na dva tedna je bila pri bolnikih s telesno maso, manjšo od 60 kg, Csrednja v stanju dinamičnega ravnovesja 129 % večja kot pri bolnikih s telesno maso od 60 do 100</w:t>
      </w:r>
      <w:r w:rsidR="00721176">
        <w:t> </w:t>
      </w:r>
      <w:r w:rsidRPr="001D4175">
        <w:t>kg. Podatkov za bolnike s telesno maso nad 100 kg je malo (n = 7).</w:t>
      </w:r>
    </w:p>
    <w:p w14:paraId="631C73CE" w14:textId="77777777" w:rsidR="00C63E33" w:rsidRPr="001D4175" w:rsidRDefault="00C63E33" w:rsidP="00C63E33"/>
    <w:p w14:paraId="5593819F" w14:textId="77777777" w:rsidR="00C63E33" w:rsidRPr="001D4175" w:rsidRDefault="00C63E33" w:rsidP="00DB1E9A">
      <w:pPr>
        <w:keepNext/>
        <w:rPr>
          <w:u w:val="single"/>
        </w:rPr>
      </w:pPr>
      <w:r w:rsidRPr="001D4175">
        <w:rPr>
          <w:u w:val="single"/>
        </w:rPr>
        <w:t>Absorpcija</w:t>
      </w:r>
    </w:p>
    <w:p w14:paraId="16E09E29" w14:textId="550E83D1" w:rsidR="00C63E33" w:rsidRPr="001D4175" w:rsidRDefault="00C63E33" w:rsidP="00C63E33">
      <w:r w:rsidRPr="001D4175">
        <w:t>Po subkutani uporabi pri bolnikih z GCA je bil t</w:t>
      </w:r>
      <w:r w:rsidRPr="001D4175">
        <w:rPr>
          <w:vertAlign w:val="subscript"/>
        </w:rPr>
        <w:t>1/2</w:t>
      </w:r>
      <w:r w:rsidRPr="001D4175">
        <w:t xml:space="preserve"> absorpcije približno 4 dni. Biološka uporabnost subkutane oblike je bila 0,8. Mediani tmax je bil 3 dni po uporabi </w:t>
      </w:r>
      <w:r w:rsidR="003644F4" w:rsidRPr="001D4175">
        <w:t>tocilizumaba</w:t>
      </w:r>
      <w:r w:rsidRPr="001D4175">
        <w:t xml:space="preserve"> vsak teden in 4,5 dni po uporabi vsak drugi teden.</w:t>
      </w:r>
    </w:p>
    <w:p w14:paraId="422045DD" w14:textId="77777777" w:rsidR="00C63E33" w:rsidRPr="001D4175" w:rsidRDefault="00C63E33" w:rsidP="00C63E33"/>
    <w:p w14:paraId="6B250740" w14:textId="77777777" w:rsidR="00C63E33" w:rsidRPr="001D4175" w:rsidRDefault="00C63E33" w:rsidP="00DB1E9A">
      <w:pPr>
        <w:keepNext/>
        <w:rPr>
          <w:u w:val="single"/>
        </w:rPr>
      </w:pPr>
      <w:r w:rsidRPr="001D4175">
        <w:rPr>
          <w:u w:val="single"/>
        </w:rPr>
        <w:t>Porazdelitev</w:t>
      </w:r>
    </w:p>
    <w:p w14:paraId="06940589" w14:textId="0ACB5177" w:rsidR="00C63E33" w:rsidRPr="001D4175" w:rsidRDefault="00C63E33" w:rsidP="00721176">
      <w:r w:rsidRPr="001D4175">
        <w:t>Pri bolnikih z GCA je bil centralni volumen porazdelitve 4,09 l in periferni volumen porazdelitve 3,37</w:t>
      </w:r>
      <w:r w:rsidR="00721176">
        <w:t> </w:t>
      </w:r>
      <w:r w:rsidRPr="001D4175">
        <w:t>l, tako da je volumen porazdelitve v stanju dinamičnega ravnovesja 7,46 l.</w:t>
      </w:r>
    </w:p>
    <w:p w14:paraId="77A4FFCE" w14:textId="77777777" w:rsidR="00C63E33" w:rsidRPr="001D4175" w:rsidRDefault="00C63E33" w:rsidP="00C63E33"/>
    <w:p w14:paraId="0FF67408" w14:textId="77777777" w:rsidR="00C63E33" w:rsidRPr="001D4175" w:rsidRDefault="00C63E33" w:rsidP="00DB1E9A">
      <w:pPr>
        <w:keepNext/>
        <w:rPr>
          <w:u w:val="single"/>
        </w:rPr>
      </w:pPr>
      <w:r w:rsidRPr="001D4175">
        <w:rPr>
          <w:u w:val="single"/>
        </w:rPr>
        <w:t>Izločanje</w:t>
      </w:r>
    </w:p>
    <w:p w14:paraId="7CCE037C" w14:textId="48963E21" w:rsidR="00C63E33" w:rsidRPr="001D4175" w:rsidRDefault="00C63E33" w:rsidP="00C63E33">
      <w:r w:rsidRPr="001D4175">
        <w:t xml:space="preserve">Celotni očistek </w:t>
      </w:r>
      <w:r w:rsidR="003644F4" w:rsidRPr="001D4175">
        <w:t>tocilizumaba</w:t>
      </w:r>
      <w:r w:rsidRPr="001D4175">
        <w:t xml:space="preserve"> je odvisen od koncentracije in je vsota linearnega in nelinearnega očistka. Linearni očistek so ocenili kot parameter v analizi populacijske farmakokinetike in je bil pri bolnikih z GCA 6,7 ml/h.</w:t>
      </w:r>
    </w:p>
    <w:p w14:paraId="0668AF2D" w14:textId="77777777" w:rsidR="00C63E33" w:rsidRPr="001D4175" w:rsidRDefault="00C63E33" w:rsidP="00C63E33"/>
    <w:p w14:paraId="79150006" w14:textId="7AADA215" w:rsidR="00C63E33" w:rsidRPr="001D4175" w:rsidRDefault="00C63E33" w:rsidP="00C63E33">
      <w:r w:rsidRPr="001D4175">
        <w:t>Pri bolnikih z GCA je bil v stanju dinamičnega ravnovesja efektivni t</w:t>
      </w:r>
      <w:r w:rsidRPr="001D4175">
        <w:rPr>
          <w:vertAlign w:val="subscript"/>
        </w:rPr>
        <w:t>1/2</w:t>
      </w:r>
      <w:r w:rsidRPr="001D4175">
        <w:t xml:space="preserve"> </w:t>
      </w:r>
      <w:r w:rsidR="003644F4" w:rsidRPr="001D4175">
        <w:t>tocilizumaba</w:t>
      </w:r>
      <w:r w:rsidRPr="001D4175">
        <w:t xml:space="preserve"> od 18,3 do 18,9 dneva s shemo 162 mg vsak teden in od 4,2 do 7,9 dneva s shemo 162 mg vsak drugi teden. Pri velikih koncentracijah v serumu, ko v celotnem očistku </w:t>
      </w:r>
      <w:r w:rsidR="003644F4" w:rsidRPr="001D4175">
        <w:t>tocilizumaba</w:t>
      </w:r>
      <w:r w:rsidRPr="001D4175">
        <w:t xml:space="preserve"> prevladuje linearni očistek, so na podlagi populacijskih ocen parametra ugotovili efektivni t</w:t>
      </w:r>
      <w:r w:rsidRPr="001D4175">
        <w:rPr>
          <w:vertAlign w:val="subscript"/>
        </w:rPr>
        <w:t>1/2</w:t>
      </w:r>
      <w:r w:rsidRPr="001D4175">
        <w:t xml:space="preserve"> približno 32 dni.</w:t>
      </w:r>
    </w:p>
    <w:p w14:paraId="35AEEC9A" w14:textId="77777777" w:rsidR="00C63E33" w:rsidRPr="001D4175" w:rsidRDefault="00C63E33" w:rsidP="00C63E33"/>
    <w:p w14:paraId="12B7A4B1" w14:textId="77777777" w:rsidR="00C63E33" w:rsidRPr="001D4175" w:rsidRDefault="00C63E33" w:rsidP="00DB1E9A">
      <w:pPr>
        <w:keepNext/>
        <w:rPr>
          <w:u w:val="single"/>
        </w:rPr>
      </w:pPr>
      <w:r w:rsidRPr="001D4175">
        <w:rPr>
          <w:u w:val="single"/>
        </w:rPr>
        <w:t>Posebne populacije</w:t>
      </w:r>
    </w:p>
    <w:p w14:paraId="2A35DE7D" w14:textId="5BC074A2" w:rsidR="00C63E33" w:rsidRPr="001D4175" w:rsidRDefault="00C63E33" w:rsidP="00C63E33">
      <w:r w:rsidRPr="001D4175">
        <w:rPr>
          <w:i/>
          <w:iCs/>
        </w:rPr>
        <w:t>Okvara ledvic:</w:t>
      </w:r>
      <w:r w:rsidRPr="001D4175">
        <w:t xml:space="preserve"> formalnih študij o vplivu okvare ledvic na farmakokinetiko </w:t>
      </w:r>
      <w:r w:rsidR="00D5779E" w:rsidRPr="001D4175">
        <w:t>tocilizumaba</w:t>
      </w:r>
      <w:r w:rsidRPr="001D4175">
        <w:t xml:space="preserve"> niso izvedli. Večina bolnikov v študijah RA in GCA iz analize populacijske farmakokinetike je imela normalno delovanje ledvic ali blago okvaro ledvic. Blaga okvara ledvic (ocenjeni očistek kreatinina po Cockcroft-Gaultovi formuli) ni vplivala na farmakokinetiko </w:t>
      </w:r>
      <w:r w:rsidR="00D5779E" w:rsidRPr="001D4175">
        <w:t>tocilizumaba</w:t>
      </w:r>
      <w:r w:rsidRPr="001D4175">
        <w:t>.</w:t>
      </w:r>
    </w:p>
    <w:p w14:paraId="6FA5201F" w14:textId="77777777" w:rsidR="00C63E33" w:rsidRPr="001D4175" w:rsidRDefault="00C63E33" w:rsidP="00C63E33"/>
    <w:p w14:paraId="2CCE46BD" w14:textId="2559D507" w:rsidR="00C63E33" w:rsidRPr="001D4175" w:rsidRDefault="00C63E33" w:rsidP="00C63E33">
      <w:r w:rsidRPr="001D4175">
        <w:t xml:space="preserve">Približno tretjina bolnikov v študiji GCA je imela izhodiščno zmerno okvaro ledvic (ocenjeni očistek kreatinina od 30 do 59 ml/min). Pri teh bolnikih niso ugotovili vpliva na izpostavljenost </w:t>
      </w:r>
      <w:r w:rsidR="00D5779E" w:rsidRPr="001D4175">
        <w:t>tocilizumabu</w:t>
      </w:r>
      <w:r w:rsidRPr="001D4175">
        <w:t>.</w:t>
      </w:r>
    </w:p>
    <w:p w14:paraId="007C95B5" w14:textId="77777777" w:rsidR="00C63E33" w:rsidRPr="001D4175" w:rsidRDefault="00C63E33" w:rsidP="00C63E33"/>
    <w:p w14:paraId="4687FA73" w14:textId="77777777" w:rsidR="00C63E33" w:rsidRPr="001D4175" w:rsidRDefault="00C63E33" w:rsidP="00C63E33">
      <w:r w:rsidRPr="001D4175">
        <w:t>Bolnikom z blago do zmerno okvaro ledvic odmerka ni treba prilagoditi.</w:t>
      </w:r>
    </w:p>
    <w:p w14:paraId="699FE25F" w14:textId="77777777" w:rsidR="00C63E33" w:rsidRPr="001D4175" w:rsidRDefault="00C63E33" w:rsidP="00C63E33"/>
    <w:p w14:paraId="35BC3E97" w14:textId="0D40F85E" w:rsidR="00C63E33" w:rsidRPr="001D4175" w:rsidRDefault="00C63E33" w:rsidP="00C63E33">
      <w:r w:rsidRPr="001D4175">
        <w:rPr>
          <w:i/>
          <w:iCs/>
        </w:rPr>
        <w:t>Okvara jeter:</w:t>
      </w:r>
      <w:r w:rsidRPr="001D4175">
        <w:t xml:space="preserve"> formalnih študij o vplivu okvare jeter na farmakokinetiko </w:t>
      </w:r>
      <w:r w:rsidR="00D5779E" w:rsidRPr="001D4175">
        <w:t>tocilizumaba</w:t>
      </w:r>
      <w:r w:rsidRPr="001D4175">
        <w:t xml:space="preserve"> niso izvedli.</w:t>
      </w:r>
    </w:p>
    <w:p w14:paraId="11B9E5CC" w14:textId="77777777" w:rsidR="00C63E33" w:rsidRPr="001D4175" w:rsidRDefault="00C63E33" w:rsidP="00C63E33"/>
    <w:p w14:paraId="23B18CC4" w14:textId="5758D2A0" w:rsidR="00C63E33" w:rsidRPr="001D4175" w:rsidRDefault="00C63E33" w:rsidP="002F6F67">
      <w:r w:rsidRPr="001D4175">
        <w:rPr>
          <w:i/>
          <w:iCs/>
        </w:rPr>
        <w:t>Starost, spol in etnična pripadnost:</w:t>
      </w:r>
      <w:r w:rsidRPr="001D4175">
        <w:t xml:space="preserve"> analize populacijske farmakokinetike pri bolnikih z RA in GCA so</w:t>
      </w:r>
      <w:r w:rsidR="002F6F67" w:rsidRPr="001D4175">
        <w:t xml:space="preserve"> </w:t>
      </w:r>
      <w:r w:rsidRPr="001D4175">
        <w:t xml:space="preserve">pokazale, da starost, spol in etnična pripadnost ne vplivajo na farmakokinetiko </w:t>
      </w:r>
      <w:r w:rsidR="00D5779E" w:rsidRPr="001D4175">
        <w:t>tocilizumaba</w:t>
      </w:r>
      <w:r w:rsidRPr="001D4175">
        <w:t>.</w:t>
      </w:r>
    </w:p>
    <w:p w14:paraId="6D7203E2" w14:textId="77777777" w:rsidR="00C63E33" w:rsidRPr="001D4175" w:rsidRDefault="00C63E33" w:rsidP="00C63E33"/>
    <w:p w14:paraId="4A0BD649" w14:textId="484BD4A1" w:rsidR="00C63E33" w:rsidRPr="001D4175" w:rsidRDefault="00C63E33" w:rsidP="00C63E33">
      <w:r w:rsidRPr="001D4175">
        <w:t xml:space="preserve">Rezultati populacijske farmakokinetične analize za bolnike s sJIA in pJIA so potrdili, da je velikost telesa edina spremenljivka, ki ima znaten vpliv na farmakokinetiko </w:t>
      </w:r>
      <w:r w:rsidR="00E66A96" w:rsidRPr="001D4175">
        <w:t>tocilizumaba</w:t>
      </w:r>
      <w:r w:rsidRPr="001D4175">
        <w:t>, vključno z izločanjem in absorpcijo, tako da je treba upoštevati odmerjanje na osnovi telesne mase (glejte preglednici 8 in 9).</w:t>
      </w:r>
    </w:p>
    <w:p w14:paraId="432878A0" w14:textId="77777777" w:rsidR="00C63E33" w:rsidRPr="001D4175" w:rsidRDefault="00C63E33" w:rsidP="00C63E33"/>
    <w:p w14:paraId="02A85E42" w14:textId="77777777" w:rsidR="00C63E33" w:rsidRPr="001D4175" w:rsidRDefault="00C63E33" w:rsidP="00C63E33">
      <w:pPr>
        <w:pStyle w:val="NumberedHeading"/>
        <w:rPr>
          <w:lang w:val="sl-SI"/>
        </w:rPr>
      </w:pPr>
      <w:r w:rsidRPr="001D4175">
        <w:rPr>
          <w:lang w:val="sl-SI"/>
        </w:rPr>
        <w:t>5.3</w:t>
      </w:r>
      <w:r w:rsidRPr="001D4175">
        <w:rPr>
          <w:lang w:val="sl-SI"/>
        </w:rPr>
        <w:tab/>
        <w:t>Predklinični podatki o varnosti</w:t>
      </w:r>
    </w:p>
    <w:p w14:paraId="1034AC12" w14:textId="77777777" w:rsidR="00C63E33" w:rsidRPr="001D4175" w:rsidRDefault="00C63E33" w:rsidP="00C62BDC">
      <w:pPr>
        <w:pStyle w:val="NormalKeep"/>
        <w:rPr>
          <w:lang w:val="sl-SI"/>
        </w:rPr>
      </w:pPr>
    </w:p>
    <w:p w14:paraId="4FB9FAD1" w14:textId="77777777" w:rsidR="00C63E33" w:rsidRPr="001D4175" w:rsidRDefault="00C63E33" w:rsidP="00C63E33">
      <w:r w:rsidRPr="001D4175">
        <w:t>Predklinični podatki na osnovi običajnih študij farmakologije varnosti, toksičnosti ponavljajočih se odmerkov, genotoksičnosti in toksičnosti za razmnoževanje in razvoj ne kažejo posebnega tveganja za človeka.</w:t>
      </w:r>
    </w:p>
    <w:p w14:paraId="2CD81153" w14:textId="77777777" w:rsidR="00C63E33" w:rsidRPr="001D4175" w:rsidRDefault="00C63E33" w:rsidP="00C63E33"/>
    <w:p w14:paraId="781D581E" w14:textId="77777777" w:rsidR="00C63E33" w:rsidRPr="001D4175" w:rsidRDefault="00C63E33" w:rsidP="002F6F67">
      <w:r w:rsidRPr="001D4175">
        <w:t>Študije kancerogenosti s tocilizumabom niso bile izvedene, ker se za monoklonska protitelesa IgG1 ne</w:t>
      </w:r>
      <w:r w:rsidR="002F6F67" w:rsidRPr="001D4175">
        <w:t xml:space="preserve"> </w:t>
      </w:r>
      <w:r w:rsidRPr="001D4175">
        <w:t>smatra, da imajo intrinzični kancerogeni potencial.</w:t>
      </w:r>
    </w:p>
    <w:p w14:paraId="18CA753B" w14:textId="77777777" w:rsidR="00C63E33" w:rsidRPr="001D4175" w:rsidRDefault="00C63E33" w:rsidP="00C63E33"/>
    <w:p w14:paraId="2A001580" w14:textId="615DFAEB" w:rsidR="00C63E33" w:rsidRPr="001D4175" w:rsidRDefault="00C63E33" w:rsidP="00C63E33">
      <w:r w:rsidRPr="001D4175">
        <w:lastRenderedPageBreak/>
        <w:t xml:space="preserve">Razpoložljivi neklinični podatki so pri več različnih vrstah raka pokazali učinek IL-6 na napredovanje malignoma in odpornosti proti apoptozi. Ti podatki ne kažejo, da bi med zdravljenjem </w:t>
      </w:r>
      <w:r w:rsidR="00E66A96" w:rsidRPr="001D4175">
        <w:t>s tocilizumabom</w:t>
      </w:r>
      <w:r w:rsidRPr="001D4175">
        <w:t xml:space="preserve"> obstajalo pomembno tveganje za nastanek in napredovanje raka. Poleg tega v 6-mesečni študiji kronične toksičnosti pri opicah cynomolgus in pri miših s pomanjkanjem IL-6 niso opazili proliferativnih lezij.</w:t>
      </w:r>
    </w:p>
    <w:p w14:paraId="6045AAC3" w14:textId="77777777" w:rsidR="00C63E33" w:rsidRPr="001D4175" w:rsidRDefault="00C63E33" w:rsidP="00C63E33"/>
    <w:p w14:paraId="6BB4DDD1" w14:textId="12B4E9C7" w:rsidR="00C63E33" w:rsidRPr="001D4175" w:rsidRDefault="00C63E33" w:rsidP="00C63E33">
      <w:r w:rsidRPr="001D4175">
        <w:t xml:space="preserve">Razpoložljivi neklinični podatki ne kažejo, da bi zdravljenje </w:t>
      </w:r>
      <w:r w:rsidR="00E66A96" w:rsidRPr="001D4175">
        <w:t>s tocilizumabom</w:t>
      </w:r>
      <w:r w:rsidRPr="001D4175">
        <w:t xml:space="preserve"> vplivalo na plodnost. V študiji kroničnih toksičnih učinkov pri opicah cynomolgus niso opazili učinkov na endokrino aktivnih in reproduktivnih organih in reproduktivna sposobnost miši s pomanjkanjem IL-6 ni bila prizadeta. Uporaba tocilizumaba pri opicah cynomolgus med zgodnjo gestacijo ni niti neposredno niti posredno škodljivo vplivala na nosečnost ali embrio-fetalni razvoj. Vendar pa so pri veliki sistemski izpostavljenosti (&gt; 100-kratna izpostavljenost kot pri človeku) v visokoodmerni skupini 50 mg/kg/dan opažali rahel porast splavov oz. embrio-fetalnih smrti v primerjavi s skupino, ki je prejemala placebo in drugimi nizkoodmernimi skupinami. Čeprav ne kaže, da bi bil citokin IL-6 ključen za rast ploda ali imunološki nadzor stika mati-plod, povezanosti tega izsledka </w:t>
      </w:r>
      <w:r w:rsidR="00E66A96" w:rsidRPr="001D4175">
        <w:t>s tocilizumabom</w:t>
      </w:r>
      <w:r w:rsidRPr="001D4175">
        <w:t xml:space="preserve"> ni mogoče izključiti.</w:t>
      </w:r>
    </w:p>
    <w:p w14:paraId="14AE991C" w14:textId="77777777" w:rsidR="00C63E33" w:rsidRPr="001D4175" w:rsidRDefault="00C63E33" w:rsidP="00C63E33"/>
    <w:p w14:paraId="09347628" w14:textId="77777777" w:rsidR="00C63E33" w:rsidRPr="001D4175" w:rsidRDefault="00C63E33" w:rsidP="002F6F67">
      <w:r w:rsidRPr="001D4175">
        <w:t>Zdravljenje z murinskim analogom ni predstavljalo toksičnosti za juvenilne miši. Še posebno niso bili</w:t>
      </w:r>
      <w:r w:rsidR="002F6F67" w:rsidRPr="001D4175">
        <w:t xml:space="preserve"> </w:t>
      </w:r>
      <w:r w:rsidRPr="001D4175">
        <w:t>okrnjeni skeletna rast, imunska funkcija in spolno dozorevanje.</w:t>
      </w:r>
    </w:p>
    <w:p w14:paraId="3CA58BBD" w14:textId="77777777" w:rsidR="00C63E33" w:rsidRPr="001D4175" w:rsidRDefault="00C63E33" w:rsidP="00C63E33"/>
    <w:p w14:paraId="35EE95C5" w14:textId="637B55EE" w:rsidR="00C63E33" w:rsidRPr="001D4175" w:rsidRDefault="00C63E33" w:rsidP="00C63E33">
      <w:r w:rsidRPr="001D4175">
        <w:t xml:space="preserve">Neklinične varnostne značilnosti </w:t>
      </w:r>
      <w:r w:rsidR="00E66A96" w:rsidRPr="001D4175">
        <w:t>tocilizumaba pri</w:t>
      </w:r>
      <w:r w:rsidRPr="001D4175">
        <w:t xml:space="preserve"> opicah Cynomolgus ne kažejo na razlike med intravensko in subkutano potjo uporabe.</w:t>
      </w:r>
    </w:p>
    <w:p w14:paraId="1CF484AE" w14:textId="77777777" w:rsidR="00C63E33" w:rsidRPr="001D4175" w:rsidRDefault="00C63E33" w:rsidP="00C63E33"/>
    <w:p w14:paraId="6B92C014" w14:textId="77777777" w:rsidR="00C63E33" w:rsidRPr="001D4175" w:rsidRDefault="00C63E33" w:rsidP="00C63E33"/>
    <w:p w14:paraId="77DFBA4B" w14:textId="77777777" w:rsidR="00C63E33" w:rsidRPr="009C1724" w:rsidRDefault="00C63E33" w:rsidP="00C63E33">
      <w:pPr>
        <w:pStyle w:val="NumberedHeading"/>
        <w:rPr>
          <w:lang w:val="sl-SI"/>
        </w:rPr>
      </w:pPr>
      <w:r w:rsidRPr="009C1724">
        <w:rPr>
          <w:lang w:val="sl-SI"/>
        </w:rPr>
        <w:t>6.</w:t>
      </w:r>
      <w:r w:rsidRPr="009C1724">
        <w:rPr>
          <w:lang w:val="sl-SI"/>
        </w:rPr>
        <w:tab/>
        <w:t>FARMACEVTSKI PODATKI</w:t>
      </w:r>
    </w:p>
    <w:p w14:paraId="5CFAD956" w14:textId="77777777" w:rsidR="00C63E33" w:rsidRPr="001D4175" w:rsidRDefault="00C63E33" w:rsidP="00C62BDC">
      <w:pPr>
        <w:pStyle w:val="NormalKeep"/>
        <w:rPr>
          <w:lang w:val="sl-SI"/>
        </w:rPr>
      </w:pPr>
    </w:p>
    <w:p w14:paraId="1E70AF75" w14:textId="77777777" w:rsidR="00C63E33" w:rsidRPr="009C1724" w:rsidRDefault="00C63E33" w:rsidP="00C63E33">
      <w:pPr>
        <w:pStyle w:val="NumberedHeading"/>
        <w:rPr>
          <w:lang w:val="sl-SI"/>
        </w:rPr>
      </w:pPr>
      <w:r w:rsidRPr="009C1724">
        <w:rPr>
          <w:lang w:val="sl-SI"/>
        </w:rPr>
        <w:t>6.1</w:t>
      </w:r>
      <w:r w:rsidRPr="009C1724">
        <w:rPr>
          <w:lang w:val="sl-SI"/>
        </w:rPr>
        <w:tab/>
        <w:t>Seznam pomožnih snovi</w:t>
      </w:r>
    </w:p>
    <w:p w14:paraId="6407CE9A" w14:textId="77777777" w:rsidR="00C63E33" w:rsidRPr="001D4175" w:rsidRDefault="00C63E33" w:rsidP="00C62BDC">
      <w:pPr>
        <w:pStyle w:val="NormalKeep"/>
        <w:rPr>
          <w:lang w:val="sl-SI"/>
        </w:rPr>
      </w:pPr>
    </w:p>
    <w:p w14:paraId="1A8DE581" w14:textId="77777777" w:rsidR="00C63E33" w:rsidRDefault="00C63E33" w:rsidP="00C63E33">
      <w:pPr>
        <w:rPr>
          <w:rFonts w:eastAsia="맑은 고딕"/>
          <w:lang w:eastAsia="ko-KR"/>
        </w:rPr>
      </w:pPr>
      <w:r w:rsidRPr="001D4175">
        <w:t>L-histidin</w:t>
      </w:r>
    </w:p>
    <w:p w14:paraId="18D52EC7" w14:textId="0E4C4169" w:rsidR="00A54774" w:rsidRPr="00677862" w:rsidRDefault="003C1356" w:rsidP="00C63E33">
      <w:pPr>
        <w:rPr>
          <w:rFonts w:eastAsia="맑은 고딕"/>
          <w:lang w:eastAsia="ko-KR"/>
        </w:rPr>
      </w:pPr>
      <w:r w:rsidRPr="003C1356">
        <w:rPr>
          <w:rFonts w:eastAsia="맑은 고딕" w:hint="eastAsia"/>
          <w:lang w:eastAsia="ko-KR"/>
        </w:rPr>
        <w:t>L-histidinijev monoklorid monohidrat</w:t>
      </w:r>
    </w:p>
    <w:p w14:paraId="306BCD7D" w14:textId="191B2845" w:rsidR="00C63E33" w:rsidRPr="001D4175" w:rsidRDefault="00E66A96" w:rsidP="00C63E33">
      <w:r w:rsidRPr="001D4175">
        <w:t>L-treonin</w:t>
      </w:r>
    </w:p>
    <w:p w14:paraId="32B711C6" w14:textId="77777777" w:rsidR="00C63E33" w:rsidRPr="001D4175" w:rsidRDefault="00C63E33" w:rsidP="00C63E33">
      <w:r w:rsidRPr="001D4175">
        <w:t>L-metionin</w:t>
      </w:r>
    </w:p>
    <w:p w14:paraId="343198D8" w14:textId="77777777" w:rsidR="00C63E33" w:rsidRPr="001D4175" w:rsidRDefault="00C63E33" w:rsidP="00C63E33">
      <w:r w:rsidRPr="001D4175">
        <w:t>polisorbat 80</w:t>
      </w:r>
    </w:p>
    <w:p w14:paraId="6DC16DFC" w14:textId="77777777" w:rsidR="00C63E33" w:rsidRPr="001D4175" w:rsidRDefault="00C63E33" w:rsidP="00C63E33">
      <w:r w:rsidRPr="001D4175">
        <w:t>voda za injekcije</w:t>
      </w:r>
    </w:p>
    <w:p w14:paraId="30A53C62" w14:textId="77777777" w:rsidR="00C63E33" w:rsidRPr="001D4175" w:rsidRDefault="00C63E33" w:rsidP="00C63E33"/>
    <w:p w14:paraId="4E0A3B5D" w14:textId="77777777" w:rsidR="00C63E33" w:rsidRPr="001D4175" w:rsidRDefault="00C63E33" w:rsidP="00C63E33">
      <w:pPr>
        <w:pStyle w:val="NumberedHeading"/>
        <w:rPr>
          <w:lang w:val="sl-SI"/>
        </w:rPr>
      </w:pPr>
      <w:r w:rsidRPr="001D4175">
        <w:rPr>
          <w:lang w:val="sl-SI"/>
        </w:rPr>
        <w:t>6.2</w:t>
      </w:r>
      <w:r w:rsidRPr="001D4175">
        <w:rPr>
          <w:lang w:val="sl-SI"/>
        </w:rPr>
        <w:tab/>
        <w:t>Inkompatibilnosti</w:t>
      </w:r>
    </w:p>
    <w:p w14:paraId="79944EBA" w14:textId="77777777" w:rsidR="00C63E33" w:rsidRPr="001D4175" w:rsidRDefault="00C63E33" w:rsidP="00C62BDC">
      <w:pPr>
        <w:pStyle w:val="NormalKeep"/>
        <w:rPr>
          <w:lang w:val="sl-SI"/>
        </w:rPr>
      </w:pPr>
    </w:p>
    <w:p w14:paraId="499D1DA5" w14:textId="77777777" w:rsidR="00C63E33" w:rsidRPr="001D4175" w:rsidRDefault="00C63E33" w:rsidP="00C63E33">
      <w:r w:rsidRPr="001D4175">
        <w:t>V odsotnosti študij kompatibilnosti zdravila ne smemo mešati z drugimi zdravili.</w:t>
      </w:r>
    </w:p>
    <w:p w14:paraId="2B872852" w14:textId="77777777" w:rsidR="00C63E33" w:rsidRPr="001D4175" w:rsidRDefault="00C63E33" w:rsidP="00C63E33"/>
    <w:p w14:paraId="7B22A269" w14:textId="77777777" w:rsidR="00C63E33" w:rsidRPr="009C1724" w:rsidRDefault="00C63E33" w:rsidP="00C63E33">
      <w:pPr>
        <w:pStyle w:val="NumberedHeading"/>
        <w:rPr>
          <w:lang w:val="sl-SI"/>
        </w:rPr>
      </w:pPr>
      <w:r w:rsidRPr="009C1724">
        <w:rPr>
          <w:lang w:val="sl-SI"/>
        </w:rPr>
        <w:t>6.3</w:t>
      </w:r>
      <w:r w:rsidRPr="009C1724">
        <w:rPr>
          <w:lang w:val="sl-SI"/>
        </w:rPr>
        <w:tab/>
        <w:t>Rok uporabnosti</w:t>
      </w:r>
    </w:p>
    <w:p w14:paraId="7ABD8110" w14:textId="77777777" w:rsidR="00C63E33" w:rsidRPr="001D4175" w:rsidRDefault="00C63E33" w:rsidP="00C62BDC">
      <w:pPr>
        <w:pStyle w:val="NormalKeep"/>
        <w:rPr>
          <w:lang w:val="sl-SI"/>
        </w:rPr>
      </w:pPr>
    </w:p>
    <w:p w14:paraId="530D4ACE" w14:textId="1E761FE1" w:rsidR="00C63E33" w:rsidRPr="001D4175" w:rsidRDefault="00230764" w:rsidP="00C63E33">
      <w:r>
        <w:rPr>
          <w:rFonts w:eastAsia="맑은 고딕" w:hint="eastAsia"/>
          <w:lang w:eastAsia="ko-KR"/>
        </w:rPr>
        <w:t>42</w:t>
      </w:r>
      <w:r w:rsidRPr="001D4175">
        <w:t xml:space="preserve"> </w:t>
      </w:r>
      <w:r w:rsidR="00C63E33" w:rsidRPr="001D4175">
        <w:t>mesecev</w:t>
      </w:r>
    </w:p>
    <w:p w14:paraId="3FFBB4C0" w14:textId="77777777" w:rsidR="00C63E33" w:rsidRPr="001D4175" w:rsidRDefault="00C63E33" w:rsidP="00C63E33"/>
    <w:p w14:paraId="36520384" w14:textId="77777777" w:rsidR="00C63E33" w:rsidRPr="009C1724" w:rsidRDefault="00C63E33" w:rsidP="00C63E33">
      <w:pPr>
        <w:pStyle w:val="NumberedHeading"/>
        <w:rPr>
          <w:lang w:val="sl-SI"/>
        </w:rPr>
      </w:pPr>
      <w:r w:rsidRPr="009C1724">
        <w:rPr>
          <w:lang w:val="sl-SI"/>
        </w:rPr>
        <w:t>6.4</w:t>
      </w:r>
      <w:r w:rsidRPr="009C1724">
        <w:rPr>
          <w:lang w:val="sl-SI"/>
        </w:rPr>
        <w:tab/>
        <w:t>Posebna navodila za shranjevanje</w:t>
      </w:r>
    </w:p>
    <w:p w14:paraId="035DA9A9" w14:textId="77777777" w:rsidR="00C63E33" w:rsidRPr="001D4175" w:rsidRDefault="00C63E33" w:rsidP="00C62BDC">
      <w:pPr>
        <w:pStyle w:val="NormalKeep"/>
        <w:rPr>
          <w:lang w:val="sl-SI"/>
        </w:rPr>
      </w:pPr>
    </w:p>
    <w:p w14:paraId="3B426F8B" w14:textId="78E22FA6" w:rsidR="00C63E33" w:rsidRPr="001D4175" w:rsidRDefault="00C63E33" w:rsidP="00C63E33">
      <w:r w:rsidRPr="001D4175">
        <w:t xml:space="preserve">Napolnjene injekcijske brizge shranjujte v hladilniku (2 °C – 8 °C). Ne zamrzujte. Ko napolnjeno injekcijsko brizgo vzamete iz hladilnika, jo lahko hranite do </w:t>
      </w:r>
      <w:r w:rsidR="0031103A" w:rsidRPr="001D4175">
        <w:t>3</w:t>
      </w:r>
      <w:r w:rsidRPr="001D4175">
        <w:t xml:space="preserve"> tedn</w:t>
      </w:r>
      <w:r w:rsidR="0031103A" w:rsidRPr="001D4175">
        <w:t>e</w:t>
      </w:r>
      <w:r w:rsidRPr="001D4175">
        <w:t xml:space="preserve"> pri temperaturi, enaki ali nižji od 30 °C.</w:t>
      </w:r>
    </w:p>
    <w:p w14:paraId="7EBDF558" w14:textId="77777777" w:rsidR="00C63E33" w:rsidRPr="001D4175" w:rsidRDefault="00C63E33" w:rsidP="00C63E33"/>
    <w:p w14:paraId="587A269B" w14:textId="77777777" w:rsidR="00C63E33" w:rsidRPr="001D4175" w:rsidRDefault="00C63E33" w:rsidP="002F6F67">
      <w:r w:rsidRPr="001D4175">
        <w:t>Napolnjeno injekcijsko brizgo shranjujte v zunanji ovojnini za zagotovitev zaščite pred svetlobo in</w:t>
      </w:r>
      <w:r w:rsidR="002F6F67" w:rsidRPr="001D4175">
        <w:t xml:space="preserve"> </w:t>
      </w:r>
      <w:r w:rsidRPr="001D4175">
        <w:t>vlago.</w:t>
      </w:r>
    </w:p>
    <w:p w14:paraId="6127E90A" w14:textId="77777777" w:rsidR="00C63E33" w:rsidRPr="001D4175" w:rsidRDefault="00C63E33" w:rsidP="00C63E33"/>
    <w:p w14:paraId="53241194" w14:textId="77777777" w:rsidR="00C63E33" w:rsidRPr="001D4175" w:rsidRDefault="00C63E33" w:rsidP="00C63E33">
      <w:pPr>
        <w:pStyle w:val="NumberedHeading"/>
        <w:rPr>
          <w:lang w:val="sl-SI"/>
        </w:rPr>
      </w:pPr>
      <w:r w:rsidRPr="001D4175">
        <w:rPr>
          <w:lang w:val="sl-SI"/>
        </w:rPr>
        <w:t>6.5</w:t>
      </w:r>
      <w:r w:rsidRPr="001D4175">
        <w:rPr>
          <w:lang w:val="sl-SI"/>
        </w:rPr>
        <w:tab/>
        <w:t>Vrsta ovojnine in vsebina</w:t>
      </w:r>
    </w:p>
    <w:p w14:paraId="29C338A7" w14:textId="77777777" w:rsidR="00C63E33" w:rsidRPr="001D4175" w:rsidRDefault="00C63E33" w:rsidP="00C62BDC">
      <w:pPr>
        <w:pStyle w:val="NormalKeep"/>
        <w:rPr>
          <w:lang w:val="sl-SI"/>
        </w:rPr>
      </w:pPr>
    </w:p>
    <w:p w14:paraId="416128FF" w14:textId="280C98A4" w:rsidR="00C63E33" w:rsidRPr="001D4175" w:rsidRDefault="00C63E33" w:rsidP="00C63E33">
      <w:r w:rsidRPr="001D4175">
        <w:t>0,9 ml raztopine za injiciranje v napolnjeni injekcijski brizgi (steklo tipa I) z vstavljeno iglo. Injekcijska brizga je zaprta s trdnim varovalom za injekcijsko iglo (</w:t>
      </w:r>
      <w:r w:rsidR="00C207C6" w:rsidRPr="001D4175">
        <w:t>poli</w:t>
      </w:r>
      <w:r w:rsidR="00795912" w:rsidRPr="001D4175">
        <w:t>i</w:t>
      </w:r>
      <w:r w:rsidR="00C207C6" w:rsidRPr="001D4175">
        <w:t>zoprenska guma</w:t>
      </w:r>
      <w:r w:rsidR="00795912" w:rsidRPr="001D4175">
        <w:t xml:space="preserve"> in </w:t>
      </w:r>
      <w:r w:rsidRPr="001D4175">
        <w:t xml:space="preserve">polipropilen) in </w:t>
      </w:r>
      <w:r w:rsidR="00C207C6" w:rsidRPr="001D4175">
        <w:t xml:space="preserve">sterilnim elastomernim </w:t>
      </w:r>
      <w:r w:rsidRPr="001D4175">
        <w:t>zamaškom bata, prevlečen</w:t>
      </w:r>
      <w:r w:rsidR="00C207C6" w:rsidRPr="001D4175">
        <w:t>im</w:t>
      </w:r>
      <w:r w:rsidRPr="001D4175">
        <w:t xml:space="preserve"> s fluor</w:t>
      </w:r>
      <w:r w:rsidR="00146CA1" w:rsidRPr="001D4175">
        <w:t>otekom (s silikonom</w:t>
      </w:r>
      <w:r w:rsidRPr="001D4175">
        <w:t>).</w:t>
      </w:r>
    </w:p>
    <w:p w14:paraId="476E9FAB" w14:textId="2A5ED238" w:rsidR="00C63E33" w:rsidRPr="001D4175" w:rsidRDefault="00C63E33" w:rsidP="00C63E33"/>
    <w:p w14:paraId="68456CB7" w14:textId="45D285C4" w:rsidR="00146CA1" w:rsidRPr="001D4175" w:rsidRDefault="00146CA1" w:rsidP="00146CA1">
      <w:r w:rsidRPr="001D4175">
        <w:lastRenderedPageBreak/>
        <w:t>Zdravilo Avtozma napolnjena injekcijska brizga za uporabo pri bolnikih je na voljo v pakiranjih, ki vsebujejo:</w:t>
      </w:r>
    </w:p>
    <w:p w14:paraId="4A68A6BC" w14:textId="459D8288" w:rsidR="00146CA1" w:rsidRPr="001D4175" w:rsidRDefault="00146CA1" w:rsidP="00146CA1">
      <w:pPr>
        <w:pStyle w:val="a0"/>
        <w:numPr>
          <w:ilvl w:val="0"/>
          <w:numId w:val="11"/>
        </w:numPr>
        <w:ind w:left="567" w:hanging="567"/>
      </w:pPr>
      <w:r w:rsidRPr="001D4175">
        <w:t>1 napolnjeno injekcijsko brizgo</w:t>
      </w:r>
    </w:p>
    <w:p w14:paraId="3E55D959" w14:textId="59B04E5E" w:rsidR="0000687A" w:rsidRPr="001D4175" w:rsidRDefault="0000687A" w:rsidP="0000687A">
      <w:pPr>
        <w:pStyle w:val="a0"/>
        <w:numPr>
          <w:ilvl w:val="0"/>
          <w:numId w:val="11"/>
        </w:numPr>
        <w:ind w:left="567" w:hanging="567"/>
        <w:rPr>
          <w:ins w:id="9" w:author="만든 이"/>
        </w:rPr>
      </w:pPr>
      <w:ins w:id="10" w:author="만든 이">
        <w:r>
          <w:rPr>
            <w:rFonts w:eastAsia="맑은 고딕" w:hint="eastAsia"/>
            <w:lang w:eastAsia="ko-KR"/>
          </w:rPr>
          <w:t>2</w:t>
        </w:r>
        <w:r w:rsidRPr="001D4175">
          <w:t> napolnjene injekcijske brizge</w:t>
        </w:r>
      </w:ins>
    </w:p>
    <w:p w14:paraId="2BD1569C" w14:textId="0C142B4C" w:rsidR="00146CA1" w:rsidRPr="001D4175" w:rsidRDefault="00146CA1" w:rsidP="00146CA1">
      <w:pPr>
        <w:pStyle w:val="a0"/>
        <w:numPr>
          <w:ilvl w:val="0"/>
          <w:numId w:val="11"/>
        </w:numPr>
        <w:ind w:left="567" w:hanging="567"/>
      </w:pPr>
      <w:r w:rsidRPr="001D4175">
        <w:t>4 napolnjene injekcijske brizge</w:t>
      </w:r>
    </w:p>
    <w:p w14:paraId="18F4701F" w14:textId="2776088D" w:rsidR="00146CA1" w:rsidRPr="001D4175" w:rsidRDefault="00146CA1" w:rsidP="00146CA1">
      <w:pPr>
        <w:pStyle w:val="a0"/>
        <w:numPr>
          <w:ilvl w:val="0"/>
          <w:numId w:val="11"/>
        </w:numPr>
        <w:ind w:left="567" w:hanging="567"/>
      </w:pPr>
      <w:r w:rsidRPr="001D4175">
        <w:t>12</w:t>
      </w:r>
      <w:r w:rsidR="00502D2A" w:rsidRPr="001D4175">
        <w:t> </w:t>
      </w:r>
      <w:r w:rsidRPr="001D4175">
        <w:t>(3</w:t>
      </w:r>
      <w:r w:rsidR="00502D2A" w:rsidRPr="001D4175">
        <w:t> </w:t>
      </w:r>
      <w:r w:rsidRPr="001D4175">
        <w:t>pakiranja po</w:t>
      </w:r>
      <w:r w:rsidR="00502D2A" w:rsidRPr="001D4175">
        <w:t> </w:t>
      </w:r>
      <w:r w:rsidRPr="001D4175">
        <w:t>4)</w:t>
      </w:r>
      <w:r w:rsidR="00502D2A" w:rsidRPr="001D4175">
        <w:t> </w:t>
      </w:r>
      <w:r w:rsidRPr="001D4175">
        <w:t>napolnjen</w:t>
      </w:r>
      <w:r w:rsidR="00502D2A" w:rsidRPr="001D4175">
        <w:t>ih</w:t>
      </w:r>
      <w:r w:rsidRPr="001D4175">
        <w:t xml:space="preserve"> injekcijsk</w:t>
      </w:r>
      <w:r w:rsidR="00502D2A" w:rsidRPr="001D4175">
        <w:t>ih</w:t>
      </w:r>
      <w:r w:rsidRPr="001D4175">
        <w:t xml:space="preserve"> brizg (skupna pakiranja)</w:t>
      </w:r>
    </w:p>
    <w:p w14:paraId="12B37C0C" w14:textId="77777777" w:rsidR="00146CA1" w:rsidRPr="001D4175" w:rsidRDefault="00146CA1" w:rsidP="00C63E33"/>
    <w:p w14:paraId="79F04593" w14:textId="0648A2E0" w:rsidR="00C63E33" w:rsidRPr="001D4175" w:rsidRDefault="00C63E33" w:rsidP="00C63E33">
      <w:r w:rsidRPr="001D4175">
        <w:t>Na trgu morda ni vseh navedenih pakiranj.</w:t>
      </w:r>
    </w:p>
    <w:p w14:paraId="11AA0C2B" w14:textId="77777777" w:rsidR="00C63E33" w:rsidRPr="001D4175" w:rsidRDefault="00C63E33" w:rsidP="00C63E33"/>
    <w:p w14:paraId="43A19986" w14:textId="77777777" w:rsidR="00C63E33" w:rsidRPr="001D4175" w:rsidRDefault="00C63E33" w:rsidP="00C63E33">
      <w:pPr>
        <w:pStyle w:val="NumberedHeading"/>
        <w:rPr>
          <w:lang w:val="sl-SI"/>
        </w:rPr>
      </w:pPr>
      <w:r w:rsidRPr="001D4175">
        <w:rPr>
          <w:lang w:val="sl-SI"/>
        </w:rPr>
        <w:t>6.6</w:t>
      </w:r>
      <w:r w:rsidRPr="001D4175">
        <w:rPr>
          <w:lang w:val="sl-SI"/>
        </w:rPr>
        <w:tab/>
        <w:t>Posebni varnostni ukrepi za odstranjevanje in ravnanje z zdravilom</w:t>
      </w:r>
    </w:p>
    <w:p w14:paraId="298B8398" w14:textId="77777777" w:rsidR="00C63E33" w:rsidRPr="001D4175" w:rsidRDefault="00C63E33" w:rsidP="00C62BDC">
      <w:pPr>
        <w:pStyle w:val="NormalKeep"/>
        <w:rPr>
          <w:lang w:val="sl-SI"/>
        </w:rPr>
      </w:pPr>
    </w:p>
    <w:p w14:paraId="1040EF84" w14:textId="5FF396E9" w:rsidR="00502D2A" w:rsidRPr="001D4175" w:rsidRDefault="00C63E33" w:rsidP="00C63E33">
      <w:r w:rsidRPr="001D4175">
        <w:t xml:space="preserve">Zdravilo </w:t>
      </w:r>
      <w:r w:rsidR="001F1D23" w:rsidRPr="001D4175">
        <w:t>Avtozma</w:t>
      </w:r>
      <w:r w:rsidRPr="001D4175">
        <w:t xml:space="preserve"> je na voljo v napolnjeni injekcijski brizgi za enkratno uporabo z varnostnim pripomočkom za injekcijsko iglo. Po tem, ko vzamemo napolnjeno injekcijsko brizgo iz hladilnika, jo pustimo 30 minut, da doseže sobno temperaturo (</w:t>
      </w:r>
      <w:r w:rsidR="009B7766">
        <w:rPr>
          <w:rFonts w:eastAsia="맑은 고딕" w:hint="eastAsia"/>
          <w:lang w:eastAsia="ko-KR"/>
        </w:rPr>
        <w:t>18</w:t>
      </w:r>
      <w:r w:rsidR="009B7766" w:rsidRPr="001D4175">
        <w:t> </w:t>
      </w:r>
      <w:r w:rsidRPr="001D4175">
        <w:t xml:space="preserve">°C do </w:t>
      </w:r>
      <w:r w:rsidR="009B7766" w:rsidRPr="001D4175">
        <w:t>2</w:t>
      </w:r>
      <w:r w:rsidR="009B7766">
        <w:rPr>
          <w:rFonts w:eastAsia="맑은 고딕" w:hint="eastAsia"/>
          <w:lang w:eastAsia="ko-KR"/>
        </w:rPr>
        <w:t>8</w:t>
      </w:r>
      <w:r w:rsidR="009B7766" w:rsidRPr="001D4175">
        <w:t> </w:t>
      </w:r>
      <w:r w:rsidRPr="001D4175">
        <w:t xml:space="preserve">°C), preden zdravilo </w:t>
      </w:r>
      <w:r w:rsidR="001F1D23" w:rsidRPr="001D4175">
        <w:t>Avtozma</w:t>
      </w:r>
      <w:r w:rsidRPr="001D4175">
        <w:t xml:space="preserve"> injiciramo. Napolnjene injekcijske brizge se ne sme stresati. </w:t>
      </w:r>
    </w:p>
    <w:p w14:paraId="684436DB" w14:textId="1EBE9403" w:rsidR="00C63E33" w:rsidRPr="001D4175" w:rsidRDefault="00C63E33" w:rsidP="00C63E33">
      <w:r w:rsidRPr="001D4175">
        <w:t>Po odstranitvi pokrovčka je treba z injiciranjem pričeti v 5 minutah, da preprečimo, da bi se zdravilo izsušilo in zaprlo injekcijsko iglo. Če napolnjene injekcijske brizge ne uporabimo v 5 minutah po odstranitvi pokrovčka, jo je treba zavreči v zabojnik za ostre predmete, odporen proti vbodom, in uporabiti novo.</w:t>
      </w:r>
    </w:p>
    <w:p w14:paraId="1BF96B31" w14:textId="77777777" w:rsidR="00C63E33" w:rsidRPr="001D4175" w:rsidRDefault="00C63E33" w:rsidP="00D47DA2">
      <w:r w:rsidRPr="001D4175">
        <w:t>Če po tem, ko injekcijsko iglo vstavimo, ne moremo pritisniti bata, je treba napolnjeno injekcijsko iglo</w:t>
      </w:r>
      <w:r w:rsidR="00D47DA2" w:rsidRPr="001D4175">
        <w:t xml:space="preserve"> </w:t>
      </w:r>
      <w:r w:rsidRPr="001D4175">
        <w:t>zavreči v zabojnik za ostre predmete, odporen proti vbodom, in uporabiti novo.</w:t>
      </w:r>
    </w:p>
    <w:p w14:paraId="4A920566" w14:textId="77777777" w:rsidR="00C63E33" w:rsidRPr="001D4175" w:rsidRDefault="00C63E33" w:rsidP="00C63E33"/>
    <w:p w14:paraId="5EE608A6" w14:textId="295CCCCD" w:rsidR="00C63E33" w:rsidRPr="001D4175" w:rsidRDefault="00C63E33" w:rsidP="00D47DA2">
      <w:r w:rsidRPr="001D4175">
        <w:t>Ne uporabite zdravila, če je raztopina motna ali vsebuje lebdeče delce, če je barva zdravila drugačna</w:t>
      </w:r>
      <w:r w:rsidR="00D47DA2" w:rsidRPr="001D4175">
        <w:t xml:space="preserve"> </w:t>
      </w:r>
      <w:r w:rsidRPr="001D4175">
        <w:t>od brezbarvne do rumene in če ste opazili, da je napolnjena injekcijska brizga poškodovana.</w:t>
      </w:r>
    </w:p>
    <w:p w14:paraId="39E6A60A" w14:textId="77777777" w:rsidR="00C63E33" w:rsidRPr="001D4175" w:rsidRDefault="00C63E33" w:rsidP="00C63E33"/>
    <w:p w14:paraId="607CB063" w14:textId="68298F97" w:rsidR="00C63E33" w:rsidRPr="001D4175" w:rsidRDefault="00C63E33" w:rsidP="00D47DA2">
      <w:r w:rsidRPr="001D4175">
        <w:t xml:space="preserve">Izčrpna navodila za aplikacijo zdravila </w:t>
      </w:r>
      <w:r w:rsidR="001F1D23" w:rsidRPr="001D4175">
        <w:t>Avtozma</w:t>
      </w:r>
      <w:r w:rsidRPr="001D4175">
        <w:t xml:space="preserve"> v napolnjeni injekcijski brizgi so v navodilu za</w:t>
      </w:r>
      <w:r w:rsidR="00D47DA2" w:rsidRPr="001D4175">
        <w:t xml:space="preserve"> </w:t>
      </w:r>
      <w:r w:rsidRPr="001D4175">
        <w:t>uporabo.</w:t>
      </w:r>
    </w:p>
    <w:p w14:paraId="2A87AF3E" w14:textId="77777777" w:rsidR="00C63E33" w:rsidRPr="001D4175" w:rsidRDefault="00C63E33" w:rsidP="00C63E33"/>
    <w:p w14:paraId="325A98DE" w14:textId="77777777" w:rsidR="00C63E33" w:rsidRPr="001D4175" w:rsidRDefault="00C63E33" w:rsidP="00C63E33">
      <w:r w:rsidRPr="001D4175">
        <w:t>Neuporabljeno zdravilo ali odpadni material zavrzite v skladu z lokalnimi predpisi.</w:t>
      </w:r>
    </w:p>
    <w:p w14:paraId="58A75117" w14:textId="77777777" w:rsidR="00C63E33" w:rsidRPr="001D4175" w:rsidRDefault="00C63E33" w:rsidP="00C63E33"/>
    <w:p w14:paraId="25DED465" w14:textId="77777777" w:rsidR="00C63E33" w:rsidRPr="001D4175" w:rsidRDefault="00C63E33" w:rsidP="00C63E33"/>
    <w:p w14:paraId="7086F5E3" w14:textId="77777777" w:rsidR="00C63E33" w:rsidRPr="009C1724" w:rsidRDefault="00C63E33" w:rsidP="00C63E33">
      <w:pPr>
        <w:pStyle w:val="NumberedHeading"/>
        <w:rPr>
          <w:lang w:val="sl-SI"/>
        </w:rPr>
      </w:pPr>
      <w:r w:rsidRPr="009C1724">
        <w:rPr>
          <w:lang w:val="sl-SI"/>
        </w:rPr>
        <w:t>7.</w:t>
      </w:r>
      <w:r w:rsidRPr="009C1724">
        <w:rPr>
          <w:lang w:val="sl-SI"/>
        </w:rPr>
        <w:tab/>
        <w:t>IMETNIK DOVOLJENJA ZA PROMET Z ZDRAVILOM</w:t>
      </w:r>
    </w:p>
    <w:p w14:paraId="04940572" w14:textId="77777777" w:rsidR="00C63E33" w:rsidRPr="001D4175" w:rsidRDefault="00C63E33" w:rsidP="00C62BDC">
      <w:pPr>
        <w:pStyle w:val="NormalKeep"/>
        <w:rPr>
          <w:lang w:val="sl-SI"/>
        </w:rPr>
      </w:pPr>
    </w:p>
    <w:p w14:paraId="206838B9" w14:textId="77777777" w:rsidR="004420DF" w:rsidRPr="001D4175" w:rsidRDefault="004420DF" w:rsidP="004420DF">
      <w:pPr>
        <w:pStyle w:val="ae"/>
        <w:keepNext/>
        <w:spacing w:after="0"/>
        <w:rPr>
          <w:lang w:val="sl-SI"/>
        </w:rPr>
      </w:pPr>
      <w:r w:rsidRPr="001D4175">
        <w:rPr>
          <w:lang w:val="sl-SI"/>
        </w:rPr>
        <w:t xml:space="preserve">Celltrion Healthcare Hungary Kft. </w:t>
      </w:r>
    </w:p>
    <w:p w14:paraId="5954D551" w14:textId="77777777" w:rsidR="004420DF" w:rsidRPr="001D4175" w:rsidRDefault="004420DF" w:rsidP="004420DF">
      <w:pPr>
        <w:pStyle w:val="ae"/>
        <w:keepNext/>
        <w:spacing w:after="0"/>
        <w:rPr>
          <w:lang w:val="sl-SI"/>
        </w:rPr>
      </w:pPr>
      <w:r w:rsidRPr="001D4175">
        <w:rPr>
          <w:lang w:val="sl-SI"/>
        </w:rPr>
        <w:t>1062 Budapest</w:t>
      </w:r>
    </w:p>
    <w:p w14:paraId="2688628A" w14:textId="77777777" w:rsidR="004420DF" w:rsidRPr="001D4175" w:rsidRDefault="004420DF" w:rsidP="004420DF">
      <w:pPr>
        <w:pStyle w:val="ae"/>
        <w:keepNext/>
        <w:spacing w:after="0"/>
        <w:rPr>
          <w:lang w:val="sl-SI"/>
        </w:rPr>
      </w:pPr>
      <w:r w:rsidRPr="001D4175">
        <w:rPr>
          <w:lang w:val="sl-SI"/>
        </w:rPr>
        <w:t>Váci út 1-3. WestEnd Office Building B torony</w:t>
      </w:r>
    </w:p>
    <w:p w14:paraId="59390101" w14:textId="126D4325" w:rsidR="004420DF" w:rsidRPr="001D4175" w:rsidRDefault="004420DF" w:rsidP="004420DF">
      <w:pPr>
        <w:pStyle w:val="ae"/>
        <w:spacing w:after="0"/>
        <w:rPr>
          <w:lang w:val="sl-SI"/>
        </w:rPr>
      </w:pPr>
      <w:r w:rsidRPr="001D4175">
        <w:rPr>
          <w:lang w:val="sl-SI"/>
        </w:rPr>
        <w:t>Madžarska</w:t>
      </w:r>
    </w:p>
    <w:p w14:paraId="3A98DF77" w14:textId="77777777" w:rsidR="00C63E33" w:rsidRPr="001D4175" w:rsidRDefault="00C63E33" w:rsidP="00C63E33"/>
    <w:p w14:paraId="15C1AF60" w14:textId="77777777" w:rsidR="00C63E33" w:rsidRPr="001D4175" w:rsidRDefault="00C63E33" w:rsidP="00C63E33"/>
    <w:p w14:paraId="4271B2DE" w14:textId="77777777" w:rsidR="00C63E33" w:rsidRPr="001D4175" w:rsidRDefault="00C63E33" w:rsidP="00C63E33">
      <w:pPr>
        <w:pStyle w:val="NumberedHeading"/>
        <w:rPr>
          <w:lang w:val="sl-SI"/>
        </w:rPr>
      </w:pPr>
      <w:r w:rsidRPr="001D4175">
        <w:rPr>
          <w:lang w:val="sl-SI"/>
        </w:rPr>
        <w:t>8.</w:t>
      </w:r>
      <w:r w:rsidRPr="001D4175">
        <w:rPr>
          <w:lang w:val="sl-SI"/>
        </w:rPr>
        <w:tab/>
        <w:t>ŠTEVILKA (ŠTEVILKE) DOVOLJENJA (DOVOLJENJ) ZA PROMET Z ZDRAVILOM</w:t>
      </w:r>
    </w:p>
    <w:p w14:paraId="1EE7C2F2" w14:textId="77777777" w:rsidR="00C63E33" w:rsidRPr="001D4175" w:rsidRDefault="00C63E33" w:rsidP="00C62BDC">
      <w:pPr>
        <w:pStyle w:val="NormalKeep"/>
        <w:rPr>
          <w:lang w:val="sl-SI"/>
        </w:rPr>
      </w:pPr>
    </w:p>
    <w:p w14:paraId="3C2E7EA7" w14:textId="3F0F91CA" w:rsidR="00C63E33" w:rsidRPr="001D4175" w:rsidRDefault="00C63E33" w:rsidP="00C63E33">
      <w:r w:rsidRPr="001D4175">
        <w:t>EU/</w:t>
      </w:r>
      <w:r w:rsidR="007565CE">
        <w:rPr>
          <w:rFonts w:cs="Verdana"/>
          <w:color w:val="000000"/>
          <w:kern w:val="2"/>
        </w:rPr>
        <w:t>1/24/1896/007</w:t>
      </w:r>
    </w:p>
    <w:p w14:paraId="5EBDA41C" w14:textId="5358C3FB" w:rsidR="00C63E33" w:rsidRPr="001D4175" w:rsidRDefault="00C63E33" w:rsidP="00C63E33">
      <w:r w:rsidRPr="001D4175">
        <w:t>EU/</w:t>
      </w:r>
      <w:r w:rsidR="007565CE">
        <w:rPr>
          <w:rFonts w:cs="Verdana"/>
          <w:color w:val="000000"/>
          <w:kern w:val="2"/>
        </w:rPr>
        <w:t>1/24/1896/008</w:t>
      </w:r>
    </w:p>
    <w:p w14:paraId="2C4D9F0A" w14:textId="0F63469C" w:rsidR="00C63E33" w:rsidRPr="001D4175" w:rsidRDefault="00502D2A" w:rsidP="00C63E33">
      <w:r w:rsidRPr="001D4175">
        <w:t>EU/</w:t>
      </w:r>
      <w:r w:rsidR="007565CE">
        <w:rPr>
          <w:rFonts w:cs="Verdana"/>
          <w:color w:val="000000"/>
          <w:kern w:val="2"/>
        </w:rPr>
        <w:t>1/24/1896/009</w:t>
      </w:r>
    </w:p>
    <w:p w14:paraId="38E79150" w14:textId="73008977" w:rsidR="0000687A" w:rsidRPr="0000687A" w:rsidRDefault="0000687A" w:rsidP="0000687A">
      <w:pPr>
        <w:rPr>
          <w:ins w:id="11" w:author="만든 이"/>
          <w:rFonts w:eastAsia="맑은 고딕"/>
          <w:lang w:eastAsia="ko-KR"/>
          <w:rPrChange w:id="12" w:author="만든 이">
            <w:rPr>
              <w:ins w:id="13" w:author="만든 이"/>
            </w:rPr>
          </w:rPrChange>
        </w:rPr>
      </w:pPr>
      <w:ins w:id="14" w:author="만든 이">
        <w:r w:rsidRPr="001D4175">
          <w:t>EU/</w:t>
        </w:r>
        <w:r>
          <w:rPr>
            <w:rFonts w:cs="Verdana"/>
            <w:color w:val="000000"/>
            <w:kern w:val="2"/>
          </w:rPr>
          <w:t>1/24/1896/</w:t>
        </w:r>
        <w:r w:rsidR="00D86905">
          <w:rPr>
            <w:rFonts w:eastAsia="맑은 고딕" w:cs="Verdana" w:hint="eastAsia"/>
            <w:color w:val="000000"/>
            <w:kern w:val="2"/>
            <w:lang w:eastAsia="ko-KR"/>
          </w:rPr>
          <w:t>013</w:t>
        </w:r>
      </w:ins>
    </w:p>
    <w:p w14:paraId="17417453" w14:textId="77777777" w:rsidR="00502D2A" w:rsidRPr="001D4175" w:rsidRDefault="00502D2A" w:rsidP="00C63E33"/>
    <w:p w14:paraId="38DB0672" w14:textId="77777777" w:rsidR="00C63E33" w:rsidRPr="001D4175" w:rsidRDefault="00C63E33" w:rsidP="00C63E33"/>
    <w:p w14:paraId="459305A7" w14:textId="77777777" w:rsidR="00C63E33" w:rsidRPr="009C1724" w:rsidRDefault="00C63E33" w:rsidP="00C63E33">
      <w:pPr>
        <w:pStyle w:val="NumberedHeading"/>
        <w:rPr>
          <w:lang w:val="sl-SI"/>
        </w:rPr>
      </w:pPr>
      <w:r w:rsidRPr="009C1724">
        <w:rPr>
          <w:lang w:val="sl-SI"/>
        </w:rPr>
        <w:t>9.</w:t>
      </w:r>
      <w:r w:rsidRPr="009C1724">
        <w:rPr>
          <w:lang w:val="sl-SI"/>
        </w:rPr>
        <w:tab/>
        <w:t>DATUM PRIDOBITVE/PODALJŠANJA DOVOLJENJA ZA PROMET Z ZDRAVILOM</w:t>
      </w:r>
    </w:p>
    <w:p w14:paraId="344CA106" w14:textId="77777777" w:rsidR="00C63E33" w:rsidRPr="001D4175" w:rsidRDefault="00C63E33" w:rsidP="00C62BDC">
      <w:pPr>
        <w:pStyle w:val="NormalKeep"/>
        <w:rPr>
          <w:lang w:val="sl-SI"/>
        </w:rPr>
      </w:pPr>
    </w:p>
    <w:p w14:paraId="7ACA3659" w14:textId="4A634D8C" w:rsidR="00C63E33" w:rsidRPr="001D4175" w:rsidRDefault="00C63E33" w:rsidP="00C63E33">
      <w:r w:rsidRPr="001D4175">
        <w:t xml:space="preserve">Datum prve odobritve: </w:t>
      </w:r>
      <w:r w:rsidR="00892292">
        <w:rPr>
          <w:rFonts w:eastAsia="맑은 고딕" w:hint="eastAsia"/>
          <w:lang w:eastAsia="ko-KR"/>
        </w:rPr>
        <w:t xml:space="preserve">14 </w:t>
      </w:r>
      <w:r w:rsidR="00FE13A2" w:rsidRPr="004C41FF">
        <w:t>februar</w:t>
      </w:r>
      <w:r w:rsidR="00FE13A2">
        <w:rPr>
          <w:rFonts w:eastAsia="맑은 고딕" w:hint="eastAsia"/>
          <w:lang w:eastAsia="ko-KR"/>
        </w:rPr>
        <w:t xml:space="preserve"> 2025</w:t>
      </w:r>
    </w:p>
    <w:p w14:paraId="56EB569B" w14:textId="77777777" w:rsidR="00C63E33" w:rsidRPr="001D4175" w:rsidRDefault="00C63E33" w:rsidP="00C63E33"/>
    <w:p w14:paraId="1D665286" w14:textId="77777777" w:rsidR="00C63E33" w:rsidRPr="001D4175" w:rsidRDefault="00C63E33" w:rsidP="00C63E33"/>
    <w:p w14:paraId="7978ACD4" w14:textId="77777777" w:rsidR="00C63E33" w:rsidRPr="009C1724" w:rsidRDefault="00C63E33" w:rsidP="00C63E33">
      <w:pPr>
        <w:pStyle w:val="NumberedHeading"/>
        <w:rPr>
          <w:lang w:val="sl-SI"/>
        </w:rPr>
      </w:pPr>
      <w:r w:rsidRPr="009C1724">
        <w:rPr>
          <w:lang w:val="sl-SI"/>
        </w:rPr>
        <w:lastRenderedPageBreak/>
        <w:t>10.</w:t>
      </w:r>
      <w:r w:rsidRPr="009C1724">
        <w:rPr>
          <w:lang w:val="sl-SI"/>
        </w:rPr>
        <w:tab/>
        <w:t>DATUM ZADNJE REVIZIJE BESEDILA</w:t>
      </w:r>
    </w:p>
    <w:p w14:paraId="258B2C2A" w14:textId="77777777" w:rsidR="00C63E33" w:rsidRPr="001D4175" w:rsidRDefault="00C63E33" w:rsidP="00C62BDC">
      <w:pPr>
        <w:pStyle w:val="NormalKeep"/>
        <w:rPr>
          <w:lang w:val="sl-SI"/>
        </w:rPr>
      </w:pPr>
    </w:p>
    <w:p w14:paraId="672A1781" w14:textId="7DED088B" w:rsidR="00C63E33" w:rsidRPr="001D4175" w:rsidRDefault="00C63E33" w:rsidP="00C63E33">
      <w:r w:rsidRPr="001D4175">
        <w:t xml:space="preserve">Podrobne informacije o zdravilu so objavljene na spletni strani Evropske agencije za zdravila </w:t>
      </w:r>
      <w:hyperlink r:id="rId18" w:history="1">
        <w:r w:rsidR="002D5E9F">
          <w:rPr>
            <w:rStyle w:val="a7"/>
          </w:rPr>
          <w:t>https:</w:t>
        </w:r>
        <w:r w:rsidRPr="001D4175">
          <w:rPr>
            <w:rStyle w:val="a7"/>
          </w:rPr>
          <w:t>//www.ema.europa.eu</w:t>
        </w:r>
      </w:hyperlink>
      <w:r w:rsidRPr="001D4175">
        <w:t>.</w:t>
      </w:r>
    </w:p>
    <w:p w14:paraId="54D49E4E" w14:textId="372732C5" w:rsidR="00D47DA2" w:rsidRPr="001D4175" w:rsidRDefault="00D47DA2" w:rsidP="00C63E33">
      <w:r w:rsidRPr="001D4175">
        <w:br w:type="page"/>
      </w:r>
      <w:r w:rsidR="00AA3EBA">
        <w:rPr>
          <w:noProof/>
          <w:lang w:val="en-US" w:eastAsia="ko-KR"/>
        </w:rPr>
        <w:lastRenderedPageBreak/>
        <w:drawing>
          <wp:inline distT="0" distB="0" distL="0" distR="0" wp14:anchorId="022E628B" wp14:editId="4E65EC4D">
            <wp:extent cx="180975" cy="171450"/>
            <wp:effectExtent l="0" t="0" r="0" b="0"/>
            <wp:docPr id="3" name="그림 1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A304C1" w:rsidRPr="001D4175">
        <w:t>Za to zdravilo se izvaja dodatno spremljanje varnosti. Tako bodo hitreje na voljo nove informacije o njegovi varnosti. Zdravstvene delavce naprošamo, da poročajo o katerem koli domnevnem neželenem učinku zdravila. Glejte poglavje</w:t>
      </w:r>
      <w:r w:rsidR="00F00BA9" w:rsidRPr="001D4175">
        <w:t> </w:t>
      </w:r>
      <w:r w:rsidR="00A304C1" w:rsidRPr="001D4175">
        <w:t>4.8, kako poročati o neželenih učinkih.</w:t>
      </w:r>
    </w:p>
    <w:p w14:paraId="369B18E3" w14:textId="77777777" w:rsidR="00A304C1" w:rsidRPr="001D4175" w:rsidRDefault="00A304C1" w:rsidP="00C63E33"/>
    <w:p w14:paraId="54F3262A" w14:textId="77777777" w:rsidR="00F00BA9" w:rsidRPr="001D4175" w:rsidRDefault="00F00BA9" w:rsidP="00C63E33"/>
    <w:p w14:paraId="7BCA0C7F" w14:textId="77777777" w:rsidR="00C63E33" w:rsidRPr="009C1724" w:rsidRDefault="00C63E33" w:rsidP="00C63E33">
      <w:pPr>
        <w:pStyle w:val="NumberedHeading"/>
        <w:rPr>
          <w:lang w:val="sl-SI"/>
        </w:rPr>
      </w:pPr>
      <w:r w:rsidRPr="009C1724">
        <w:rPr>
          <w:lang w:val="sl-SI"/>
        </w:rPr>
        <w:t>1.</w:t>
      </w:r>
      <w:r w:rsidRPr="009C1724">
        <w:rPr>
          <w:lang w:val="sl-SI"/>
        </w:rPr>
        <w:tab/>
        <w:t>IME ZDRAVILA</w:t>
      </w:r>
    </w:p>
    <w:p w14:paraId="114E4F23" w14:textId="77777777" w:rsidR="00C63E33" w:rsidRPr="001D4175" w:rsidRDefault="00C63E33" w:rsidP="00C62BDC">
      <w:pPr>
        <w:pStyle w:val="NormalKeep"/>
        <w:rPr>
          <w:lang w:val="sl-SI"/>
        </w:rPr>
      </w:pPr>
    </w:p>
    <w:p w14:paraId="043EB3E1" w14:textId="656276D2" w:rsidR="00C63E33" w:rsidRPr="001D4175" w:rsidRDefault="001F1D23" w:rsidP="00C63E33">
      <w:r w:rsidRPr="001D4175">
        <w:t>Avtozma</w:t>
      </w:r>
      <w:r w:rsidR="00C63E33" w:rsidRPr="001D4175">
        <w:t xml:space="preserve"> 162 mg raztopina za injiciranje v napolnjenem injekcijskem peresniku</w:t>
      </w:r>
    </w:p>
    <w:p w14:paraId="7487811F" w14:textId="77777777" w:rsidR="00C63E33" w:rsidRPr="001D4175" w:rsidRDefault="00C63E33" w:rsidP="00C63E33"/>
    <w:p w14:paraId="0D717FEB" w14:textId="77777777" w:rsidR="00C63E33" w:rsidRPr="001D4175" w:rsidRDefault="00C63E33" w:rsidP="00C63E33"/>
    <w:p w14:paraId="56452560" w14:textId="77777777" w:rsidR="00C63E33" w:rsidRPr="001D4175" w:rsidRDefault="00C63E33" w:rsidP="00C63E33">
      <w:pPr>
        <w:pStyle w:val="NumberedHeading"/>
        <w:rPr>
          <w:lang w:val="sl-SI"/>
        </w:rPr>
      </w:pPr>
      <w:r w:rsidRPr="001D4175">
        <w:rPr>
          <w:lang w:val="sl-SI"/>
        </w:rPr>
        <w:t>2.</w:t>
      </w:r>
      <w:r w:rsidRPr="001D4175">
        <w:rPr>
          <w:lang w:val="sl-SI"/>
        </w:rPr>
        <w:tab/>
        <w:t>KAKOVOSTNA IN KOLIČINSKA SESTAVA</w:t>
      </w:r>
    </w:p>
    <w:p w14:paraId="35B7A6E6" w14:textId="77777777" w:rsidR="00C63E33" w:rsidRPr="001D4175" w:rsidRDefault="00C63E33" w:rsidP="00C62BDC">
      <w:pPr>
        <w:pStyle w:val="NormalKeep"/>
        <w:rPr>
          <w:lang w:val="sl-SI"/>
        </w:rPr>
      </w:pPr>
    </w:p>
    <w:p w14:paraId="618A82EB" w14:textId="4EDB9A62" w:rsidR="00C63E33" w:rsidRPr="001D4175" w:rsidRDefault="00C63E33" w:rsidP="00C63E33">
      <w:r w:rsidRPr="001D4175">
        <w:t>En napolnjeni injekcijski peresnik vsebuje 162 mg tocilizumab</w:t>
      </w:r>
      <w:r w:rsidR="00F00BA9" w:rsidRPr="001D4175">
        <w:t>a</w:t>
      </w:r>
      <w:r w:rsidRPr="001D4175">
        <w:t xml:space="preserve"> v 0,9 ml.</w:t>
      </w:r>
    </w:p>
    <w:p w14:paraId="19CD6882" w14:textId="77777777" w:rsidR="00C63E33" w:rsidRPr="001D4175" w:rsidRDefault="00C63E33" w:rsidP="00C63E33"/>
    <w:p w14:paraId="782F15B8" w14:textId="4D6F5E99" w:rsidR="00C63E33" w:rsidRPr="001D4175" w:rsidRDefault="00A304C1" w:rsidP="00C63E33">
      <w:r w:rsidRPr="001D4175">
        <w:t xml:space="preserve">Tocilizumab </w:t>
      </w:r>
      <w:r w:rsidR="00C63E33" w:rsidRPr="001D4175">
        <w:t>je rekombinantno humanizirano antihumano monoklonsko protitelo podskupine imunoglobulinov G1 (IgG1) proti topnim in membranskim receptorjem za interlevkin-6.</w:t>
      </w:r>
    </w:p>
    <w:p w14:paraId="41613386" w14:textId="12C580FE" w:rsidR="00C63E33" w:rsidRDefault="00C63E33" w:rsidP="00C63E33"/>
    <w:p w14:paraId="2C8C07B9" w14:textId="77777777" w:rsidR="007565CE" w:rsidRPr="002318A0" w:rsidRDefault="007565CE" w:rsidP="007565CE">
      <w:pPr>
        <w:pStyle w:val="ae"/>
        <w:spacing w:after="0"/>
        <w:rPr>
          <w:rFonts w:eastAsia="DengXian"/>
          <w:u w:val="single"/>
          <w:lang w:val="sl-SI"/>
        </w:rPr>
      </w:pPr>
      <w:r w:rsidRPr="002318A0">
        <w:rPr>
          <w:rFonts w:eastAsia="DengXian"/>
          <w:u w:val="single"/>
          <w:lang w:val="sl-SI"/>
        </w:rPr>
        <w:t>Pomožne snovi z znanim učinkom:</w:t>
      </w:r>
    </w:p>
    <w:p w14:paraId="131110DD" w14:textId="77777777" w:rsidR="007565CE" w:rsidRPr="00671074" w:rsidRDefault="007565CE" w:rsidP="007565CE">
      <w:pPr>
        <w:rPr>
          <w:i/>
          <w:iCs/>
        </w:rPr>
      </w:pPr>
      <w:r w:rsidRPr="00671074">
        <w:rPr>
          <w:i/>
          <w:iCs/>
        </w:rPr>
        <w:t>Pol</w:t>
      </w:r>
      <w:r>
        <w:rPr>
          <w:i/>
          <w:iCs/>
        </w:rPr>
        <w:t>isorbat</w:t>
      </w:r>
    </w:p>
    <w:p w14:paraId="3DF24ADE" w14:textId="33094ABB" w:rsidR="007565CE" w:rsidRDefault="007565CE" w:rsidP="007565CE">
      <w:r w:rsidRPr="002318A0">
        <w:t xml:space="preserve">Ena </w:t>
      </w:r>
      <w:r w:rsidRPr="002318A0">
        <w:rPr>
          <w:rFonts w:hint="eastAsia"/>
        </w:rPr>
        <w:t>162</w:t>
      </w:r>
      <w:r w:rsidRPr="002318A0">
        <w:noBreakHyphen/>
        <w:t>m</w:t>
      </w:r>
      <w:r w:rsidRPr="002318A0">
        <w:rPr>
          <w:rFonts w:hint="eastAsia"/>
        </w:rPr>
        <w:t>g</w:t>
      </w:r>
      <w:r w:rsidRPr="002318A0">
        <w:t xml:space="preserve"> napolnjen</w:t>
      </w:r>
      <w:r>
        <w:t xml:space="preserve"> injekcijski peresnik</w:t>
      </w:r>
      <w:r w:rsidRPr="002318A0">
        <w:t xml:space="preserve"> vsebuje </w:t>
      </w:r>
      <w:r w:rsidRPr="002318A0">
        <w:rPr>
          <w:rFonts w:hint="eastAsia"/>
        </w:rPr>
        <w:t>0</w:t>
      </w:r>
      <w:r w:rsidRPr="002318A0">
        <w:t>,</w:t>
      </w:r>
      <w:r w:rsidRPr="002318A0">
        <w:rPr>
          <w:rFonts w:hint="eastAsia"/>
        </w:rPr>
        <w:t>2</w:t>
      </w:r>
      <w:r w:rsidRPr="002318A0">
        <w:t> mg poli</w:t>
      </w:r>
      <w:r w:rsidRPr="00C64362">
        <w:t>sorbat</w:t>
      </w:r>
      <w:r>
        <w:t>a</w:t>
      </w:r>
      <w:r w:rsidR="00794249">
        <w:rPr>
          <w:rFonts w:eastAsia="맑은 고딕" w:hint="eastAsia"/>
          <w:lang w:eastAsia="ko-KR"/>
        </w:rPr>
        <w:t xml:space="preserve"> 80</w:t>
      </w:r>
      <w:r w:rsidRPr="007565CE">
        <w:t>.</w:t>
      </w:r>
    </w:p>
    <w:p w14:paraId="1C9BA52D" w14:textId="77777777" w:rsidR="007565CE" w:rsidRPr="001D4175" w:rsidRDefault="007565CE" w:rsidP="007565CE"/>
    <w:p w14:paraId="490262F0" w14:textId="77777777" w:rsidR="00C63E33" w:rsidRPr="001D4175" w:rsidRDefault="00C63E33" w:rsidP="00C63E33">
      <w:r w:rsidRPr="001D4175">
        <w:t>Za celoten seznam pomožnih snovi glejte poglavje 6.1.</w:t>
      </w:r>
    </w:p>
    <w:p w14:paraId="7B9A610F" w14:textId="77777777" w:rsidR="00C63E33" w:rsidRPr="001D4175" w:rsidRDefault="00C63E33" w:rsidP="00C63E33"/>
    <w:p w14:paraId="6C8A6E6A" w14:textId="77777777" w:rsidR="00C63E33" w:rsidRPr="001D4175" w:rsidRDefault="00C63E33" w:rsidP="00C63E33"/>
    <w:p w14:paraId="15BABCFD" w14:textId="77777777" w:rsidR="00C63E33" w:rsidRPr="009C1724" w:rsidRDefault="00C63E33" w:rsidP="00C63E33">
      <w:pPr>
        <w:pStyle w:val="NumberedHeading"/>
        <w:rPr>
          <w:lang w:val="sl-SI"/>
        </w:rPr>
      </w:pPr>
      <w:r w:rsidRPr="009C1724">
        <w:rPr>
          <w:lang w:val="sl-SI"/>
        </w:rPr>
        <w:t>3.</w:t>
      </w:r>
      <w:r w:rsidRPr="009C1724">
        <w:rPr>
          <w:lang w:val="sl-SI"/>
        </w:rPr>
        <w:tab/>
        <w:t>FARMACEVTSKA OBLIKA</w:t>
      </w:r>
    </w:p>
    <w:p w14:paraId="37F0FFB7" w14:textId="77777777" w:rsidR="00D47DA2" w:rsidRPr="001D4175" w:rsidRDefault="00D47DA2" w:rsidP="00C62BDC">
      <w:pPr>
        <w:pStyle w:val="NormalKeep"/>
        <w:rPr>
          <w:lang w:val="sl-SI"/>
        </w:rPr>
      </w:pPr>
    </w:p>
    <w:p w14:paraId="154E2F5A" w14:textId="77777777" w:rsidR="00F00BA9" w:rsidRPr="001D4175" w:rsidRDefault="00C63E33" w:rsidP="00C63E33">
      <w:r w:rsidRPr="001D4175">
        <w:t>raztopina za injiciranje v napolnjenem injekcijskem peresniku</w:t>
      </w:r>
    </w:p>
    <w:p w14:paraId="338EE619" w14:textId="448CF9DC" w:rsidR="00D47DA2" w:rsidRPr="001D4175" w:rsidRDefault="008A5F04" w:rsidP="00C63E33">
      <w:r w:rsidRPr="001D4175">
        <w:t>Bistra do rahlo opalescentna, brezbarvna do rumena raztopina z vrednostjo pH 5,7</w:t>
      </w:r>
      <w:r w:rsidR="00F00BA9" w:rsidRPr="001D4175">
        <w:t>–</w:t>
      </w:r>
      <w:r w:rsidRPr="001D4175">
        <w:t>6,3 in osmolalnostjo 280</w:t>
      </w:r>
      <w:r w:rsidR="00F00BA9" w:rsidRPr="001D4175">
        <w:t>–</w:t>
      </w:r>
      <w:r w:rsidRPr="001D4175">
        <w:t>340 mmol/kg.</w:t>
      </w:r>
    </w:p>
    <w:p w14:paraId="1704617C" w14:textId="77777777" w:rsidR="00C63E33" w:rsidRPr="001D4175" w:rsidRDefault="00C63E33" w:rsidP="00C63E33"/>
    <w:p w14:paraId="1E1C9BDB" w14:textId="77777777" w:rsidR="00C63E33" w:rsidRPr="001D4175" w:rsidRDefault="00C63E33" w:rsidP="00C63E33"/>
    <w:p w14:paraId="4A93D0D0" w14:textId="77777777" w:rsidR="00C63E33" w:rsidRPr="001D4175" w:rsidRDefault="00C63E33" w:rsidP="00C63E33">
      <w:pPr>
        <w:pStyle w:val="NumberedHeading"/>
        <w:rPr>
          <w:lang w:val="sl-SI"/>
        </w:rPr>
      </w:pPr>
      <w:r w:rsidRPr="001D4175">
        <w:rPr>
          <w:lang w:val="sl-SI"/>
        </w:rPr>
        <w:t>4.</w:t>
      </w:r>
      <w:r w:rsidRPr="001D4175">
        <w:rPr>
          <w:lang w:val="sl-SI"/>
        </w:rPr>
        <w:tab/>
        <w:t>KLINIČNI PODATKI</w:t>
      </w:r>
    </w:p>
    <w:p w14:paraId="23BE9481" w14:textId="77777777" w:rsidR="00C63E33" w:rsidRPr="001D4175" w:rsidRDefault="00C63E33" w:rsidP="00C62BDC">
      <w:pPr>
        <w:pStyle w:val="NormalKeep"/>
        <w:rPr>
          <w:lang w:val="sl-SI"/>
        </w:rPr>
      </w:pPr>
    </w:p>
    <w:p w14:paraId="6153E3A4" w14:textId="77777777" w:rsidR="00C63E33" w:rsidRPr="001D4175" w:rsidRDefault="00C63E33" w:rsidP="00C63E33">
      <w:pPr>
        <w:pStyle w:val="NumberedHeading"/>
        <w:rPr>
          <w:lang w:val="sl-SI"/>
        </w:rPr>
      </w:pPr>
      <w:r w:rsidRPr="001D4175">
        <w:rPr>
          <w:lang w:val="sl-SI"/>
        </w:rPr>
        <w:t>4.1</w:t>
      </w:r>
      <w:r w:rsidRPr="001D4175">
        <w:rPr>
          <w:lang w:val="sl-SI"/>
        </w:rPr>
        <w:tab/>
        <w:t>Terapevtske indikacije</w:t>
      </w:r>
    </w:p>
    <w:p w14:paraId="6A50EF0E" w14:textId="77777777" w:rsidR="00C63E33" w:rsidRPr="001D4175" w:rsidRDefault="00C63E33" w:rsidP="00C62BDC">
      <w:pPr>
        <w:pStyle w:val="NormalKeep"/>
        <w:rPr>
          <w:lang w:val="sl-SI"/>
        </w:rPr>
      </w:pPr>
    </w:p>
    <w:p w14:paraId="22374C81" w14:textId="07296BA6" w:rsidR="00794249" w:rsidRPr="00677862" w:rsidRDefault="00794249" w:rsidP="00C63E33">
      <w:pPr>
        <w:rPr>
          <w:rFonts w:eastAsia="맑은 고딕"/>
          <w:u w:val="single"/>
          <w:lang w:eastAsia="ko-KR"/>
        </w:rPr>
      </w:pPr>
      <w:r w:rsidRPr="00794249">
        <w:rPr>
          <w:rFonts w:eastAsia="맑은 고딕"/>
          <w:u w:val="single"/>
          <w:lang w:eastAsia="ko-KR"/>
        </w:rPr>
        <w:t>Revmatoidni artritis (RA)</w:t>
      </w:r>
    </w:p>
    <w:p w14:paraId="3DEFDC2E" w14:textId="78BDBE37" w:rsidR="00C63E33" w:rsidRPr="001D4175" w:rsidRDefault="00C63E33" w:rsidP="00C63E33">
      <w:r w:rsidRPr="001D4175">
        <w:t xml:space="preserve">Zdravilo </w:t>
      </w:r>
      <w:r w:rsidR="001F1D23" w:rsidRPr="001D4175">
        <w:t>Avtozma</w:t>
      </w:r>
      <w:r w:rsidRPr="001D4175">
        <w:t xml:space="preserve"> je v kombinaciji z metotreksatom indicirano za zdravljenje:</w:t>
      </w:r>
    </w:p>
    <w:p w14:paraId="35DEA05C" w14:textId="77777777" w:rsidR="00C63E33" w:rsidRPr="001D4175" w:rsidRDefault="00C63E33" w:rsidP="00C63E33"/>
    <w:p w14:paraId="38BAC67C" w14:textId="77777777" w:rsidR="00C63E33" w:rsidRPr="001D4175" w:rsidRDefault="00C63E33" w:rsidP="00C34AB9">
      <w:pPr>
        <w:pStyle w:val="ListParagraphBullet"/>
        <w:numPr>
          <w:ilvl w:val="0"/>
          <w:numId w:val="8"/>
        </w:numPr>
        <w:ind w:left="567" w:hanging="567"/>
      </w:pPr>
      <w:r w:rsidRPr="001D4175">
        <w:t>hudega, aktivnega in napredujočega revmatoidnega artritisa (RA) pri odraslih, ki se predhodno</w:t>
      </w:r>
      <w:r w:rsidR="00D47DA2" w:rsidRPr="001D4175">
        <w:t xml:space="preserve"> </w:t>
      </w:r>
      <w:r w:rsidRPr="001D4175">
        <w:t>niso zdravili z metotreksatom;</w:t>
      </w:r>
    </w:p>
    <w:p w14:paraId="705D4D73" w14:textId="77777777" w:rsidR="00C63E33" w:rsidRPr="001D4175" w:rsidRDefault="00C63E33" w:rsidP="00C63E33">
      <w:pPr>
        <w:pStyle w:val="ListParagraphBullet"/>
        <w:numPr>
          <w:ilvl w:val="0"/>
          <w:numId w:val="8"/>
        </w:numPr>
        <w:ind w:left="567" w:hanging="567"/>
      </w:pPr>
      <w:r w:rsidRPr="001D4175">
        <w:t>zmerno do hudo aktivnega revmatoidnega artritisa pri odraslih bolnikih, ki se niso zadostno odzvali na predhodno zdravljenje z enim ali več imunomodulirajočimi antirevmatičnimi zdravili ali zaviralci tumorje nekrotizirajočega faktorja (TNF) ali takšnega zdravljenja niso prenašali.</w:t>
      </w:r>
    </w:p>
    <w:p w14:paraId="46711CC7" w14:textId="77777777" w:rsidR="00C63E33" w:rsidRPr="001D4175" w:rsidRDefault="00C63E33" w:rsidP="00C63E33"/>
    <w:p w14:paraId="7C69DCA0" w14:textId="29EA4072" w:rsidR="00C63E33" w:rsidRPr="001D4175" w:rsidRDefault="00C63E33" w:rsidP="00C63E33">
      <w:r w:rsidRPr="001D4175">
        <w:t xml:space="preserve">Pri bolnikih, ki metotreksata ne prenašajo ali zanje nadaljnje zdravljenje z metotreksatom ni primerno, se lahko zdravilo </w:t>
      </w:r>
      <w:r w:rsidR="001F1D23" w:rsidRPr="001D4175">
        <w:t>Avtozma</w:t>
      </w:r>
      <w:r w:rsidRPr="001D4175">
        <w:t xml:space="preserve"> uporabi v monoterapiji.</w:t>
      </w:r>
    </w:p>
    <w:p w14:paraId="0441DA45" w14:textId="77777777" w:rsidR="00C63E33" w:rsidRPr="001D4175" w:rsidRDefault="00C63E33" w:rsidP="00C63E33"/>
    <w:p w14:paraId="6D5F2B28" w14:textId="1AB71F12" w:rsidR="00C63E33" w:rsidRPr="001D4175" w:rsidRDefault="00C63E33" w:rsidP="00C63E33">
      <w:r w:rsidRPr="001D4175">
        <w:t xml:space="preserve">Zdravilo </w:t>
      </w:r>
      <w:r w:rsidR="001F1D23" w:rsidRPr="001D4175">
        <w:t>Avtozma</w:t>
      </w:r>
      <w:r w:rsidRPr="001D4175">
        <w:t xml:space="preserve"> v kombinaciji z metotreksatom zmanjša hitrost napredovanja okvar sklepov, ki jih spremljamo z rentgenskim slikanjem, in izboljša funkcijsko zmogljivost.</w:t>
      </w:r>
    </w:p>
    <w:p w14:paraId="7707902B" w14:textId="77777777" w:rsidR="00C63E33" w:rsidRDefault="00C63E33" w:rsidP="00C63E33">
      <w:pPr>
        <w:rPr>
          <w:rFonts w:eastAsia="맑은 고딕"/>
          <w:lang w:eastAsia="ko-KR"/>
        </w:rPr>
      </w:pPr>
    </w:p>
    <w:p w14:paraId="4BAB6A35" w14:textId="5F4A98F2" w:rsidR="00794249" w:rsidRPr="00677862" w:rsidRDefault="00794249" w:rsidP="00C63E33">
      <w:pPr>
        <w:rPr>
          <w:rFonts w:eastAsia="맑은 고딕"/>
          <w:u w:val="single"/>
          <w:lang w:eastAsia="ko-KR"/>
        </w:rPr>
      </w:pPr>
      <w:r w:rsidRPr="00794249">
        <w:rPr>
          <w:rFonts w:eastAsia="맑은 고딕"/>
          <w:u w:val="single"/>
          <w:lang w:eastAsia="ko-KR"/>
        </w:rPr>
        <w:t>Sistemski juvenilni idiopatski artritis (sJIA)</w:t>
      </w:r>
    </w:p>
    <w:p w14:paraId="7832BE86" w14:textId="7E2FBE37" w:rsidR="00C63E33" w:rsidRPr="001D4175" w:rsidRDefault="00C63E33" w:rsidP="00C63E33">
      <w:r w:rsidRPr="001D4175">
        <w:t xml:space="preserve">Zdravilo </w:t>
      </w:r>
      <w:r w:rsidR="001F1D23" w:rsidRPr="001D4175">
        <w:t>Avtozma</w:t>
      </w:r>
      <w:r w:rsidRPr="001D4175">
        <w:t xml:space="preserve"> je indicirano za zdravljenje aktivnega sistemskega juvenilnega idiopatskega artritisa (sJIA) pri bolnikih, starih 12 let ali več, ki se niso zadostno odzvali na predhodno zdravljenje z nesteroidnimi protivnetnimi zdravili ali sistemskimi kortikosteroidi (glejte poglavje 4.2).</w:t>
      </w:r>
    </w:p>
    <w:p w14:paraId="4DC41317" w14:textId="08A14B88" w:rsidR="00C63E33" w:rsidRPr="001D4175" w:rsidRDefault="00C63E33" w:rsidP="00D47DA2">
      <w:r w:rsidRPr="001D4175">
        <w:t xml:space="preserve">Zdravilo </w:t>
      </w:r>
      <w:r w:rsidR="001F1D23" w:rsidRPr="001D4175">
        <w:t>Avtozma</w:t>
      </w:r>
      <w:r w:rsidRPr="001D4175">
        <w:t xml:space="preserve"> se lahko daje v monoterapiji (če bolniki metotreksata ne prenašajo ali zdravljenje</w:t>
      </w:r>
      <w:r w:rsidR="00D47DA2" w:rsidRPr="001D4175">
        <w:t xml:space="preserve"> </w:t>
      </w:r>
      <w:r w:rsidRPr="001D4175">
        <w:t>z njim ni primerno) ali v kombinaciji z metotreksatom.</w:t>
      </w:r>
    </w:p>
    <w:p w14:paraId="761D2F4C" w14:textId="77777777" w:rsidR="00C63E33" w:rsidRDefault="00C63E33" w:rsidP="00C63E33">
      <w:pPr>
        <w:rPr>
          <w:rFonts w:eastAsia="맑은 고딕"/>
          <w:lang w:eastAsia="ko-KR"/>
        </w:rPr>
      </w:pPr>
    </w:p>
    <w:p w14:paraId="03126014" w14:textId="234DC075" w:rsidR="00794249" w:rsidRPr="00677862" w:rsidRDefault="00794249" w:rsidP="00C63E33">
      <w:pPr>
        <w:rPr>
          <w:rFonts w:eastAsia="맑은 고딕"/>
          <w:u w:val="single"/>
          <w:lang w:eastAsia="ko-KR"/>
        </w:rPr>
      </w:pPr>
      <w:r w:rsidRPr="00794249">
        <w:rPr>
          <w:rFonts w:eastAsia="맑은 고딕"/>
          <w:u w:val="single"/>
          <w:lang w:eastAsia="ko-KR"/>
        </w:rPr>
        <w:lastRenderedPageBreak/>
        <w:t>Poliartikularni juvenilni idiopatski poliartritis (pJIA)</w:t>
      </w:r>
    </w:p>
    <w:p w14:paraId="58AC5D8F" w14:textId="2EDB4426" w:rsidR="00C63E33" w:rsidRPr="001D4175" w:rsidRDefault="00C63E33" w:rsidP="00C63E33">
      <w:r w:rsidRPr="001D4175">
        <w:t xml:space="preserve">Zdravilo </w:t>
      </w:r>
      <w:r w:rsidR="001F1D23" w:rsidRPr="001D4175">
        <w:t>Avtozma</w:t>
      </w:r>
      <w:r w:rsidRPr="001D4175">
        <w:t xml:space="preserve"> je v kombinaciji z metotreksatom indicirano za zdravljenje juvenilnega idiopatskega poliartritisa (pJIA; s pozitivnim ali negativnim revmatoidnim faktorjem in razširjenim oligoartritisom) pri bolnikih, starih 12 let ali več, ki se niso zadostno odzvali na predhodno zdravljenje z metotreksatom (glejte poglavje 4.2).</w:t>
      </w:r>
    </w:p>
    <w:p w14:paraId="678E26F7" w14:textId="2CD231EF" w:rsidR="00C63E33" w:rsidRPr="001D4175" w:rsidRDefault="00C63E33" w:rsidP="00C63E33">
      <w:r w:rsidRPr="001D4175">
        <w:t xml:space="preserve">Zdravilo </w:t>
      </w:r>
      <w:r w:rsidR="001F1D23" w:rsidRPr="001D4175">
        <w:t>Avtozma</w:t>
      </w:r>
      <w:r w:rsidRPr="001D4175">
        <w:t xml:space="preserve"> se lahko daje v monoterapiji, če bolniki metotreksata ne prenašajo ali zanje</w:t>
      </w:r>
    </w:p>
    <w:p w14:paraId="5379C0C6" w14:textId="77777777" w:rsidR="00C63E33" w:rsidRPr="001D4175" w:rsidRDefault="00C63E33" w:rsidP="00C63E33">
      <w:r w:rsidRPr="001D4175">
        <w:t>nadaljnje zdravljenje z metotreksatom ni primerno.</w:t>
      </w:r>
    </w:p>
    <w:p w14:paraId="00E54D1E" w14:textId="77777777" w:rsidR="00C63E33" w:rsidRDefault="00C63E33" w:rsidP="00C63E33">
      <w:pPr>
        <w:rPr>
          <w:rFonts w:eastAsia="맑은 고딕"/>
          <w:lang w:eastAsia="ko-KR"/>
        </w:rPr>
      </w:pPr>
    </w:p>
    <w:p w14:paraId="6FD78772" w14:textId="701E2855" w:rsidR="00794249" w:rsidRPr="00677862" w:rsidRDefault="00794249" w:rsidP="00C63E33">
      <w:pPr>
        <w:rPr>
          <w:rFonts w:eastAsia="맑은 고딕"/>
          <w:u w:val="single"/>
          <w:lang w:eastAsia="ko-KR"/>
        </w:rPr>
      </w:pPr>
      <w:r w:rsidRPr="00794249">
        <w:rPr>
          <w:rFonts w:eastAsia="맑은 고딕"/>
          <w:u w:val="single"/>
          <w:lang w:eastAsia="ko-KR"/>
        </w:rPr>
        <w:t>Gigantocelični arteriitis (GCA)</w:t>
      </w:r>
    </w:p>
    <w:p w14:paraId="77CC1B90" w14:textId="16D26648" w:rsidR="00C63E33" w:rsidRPr="001D4175" w:rsidRDefault="00C63E33" w:rsidP="00C63E33">
      <w:r w:rsidRPr="001D4175">
        <w:t xml:space="preserve">Zdravilo </w:t>
      </w:r>
      <w:r w:rsidR="001F1D23" w:rsidRPr="001D4175">
        <w:t>Avtozma</w:t>
      </w:r>
      <w:r w:rsidRPr="001D4175">
        <w:t xml:space="preserve"> je indicirano za zdravljenje gigantoceličnega arteriitisa (GCA) pri odraslih bolnikih.</w:t>
      </w:r>
    </w:p>
    <w:p w14:paraId="6C4A4ED5" w14:textId="77777777" w:rsidR="00C63E33" w:rsidRPr="001D4175" w:rsidRDefault="00C63E33" w:rsidP="00C63E33"/>
    <w:p w14:paraId="79BF3FEE" w14:textId="77777777" w:rsidR="00C63E33" w:rsidRPr="001D4175" w:rsidRDefault="00C63E33" w:rsidP="00C63E33">
      <w:pPr>
        <w:pStyle w:val="NumberedHeading"/>
        <w:rPr>
          <w:lang w:val="sl-SI"/>
        </w:rPr>
      </w:pPr>
      <w:r w:rsidRPr="001D4175">
        <w:rPr>
          <w:lang w:val="sl-SI"/>
        </w:rPr>
        <w:t>4.2</w:t>
      </w:r>
      <w:r w:rsidRPr="001D4175">
        <w:rPr>
          <w:lang w:val="sl-SI"/>
        </w:rPr>
        <w:tab/>
        <w:t>Odmerjanje in način uporabe</w:t>
      </w:r>
    </w:p>
    <w:p w14:paraId="390485B9" w14:textId="77777777" w:rsidR="00C63E33" w:rsidRPr="001D4175" w:rsidRDefault="00C63E33" w:rsidP="00C62BDC">
      <w:pPr>
        <w:pStyle w:val="NormalKeep"/>
        <w:rPr>
          <w:lang w:val="sl-SI"/>
        </w:rPr>
      </w:pPr>
    </w:p>
    <w:p w14:paraId="4DBC0451" w14:textId="4D730CB7" w:rsidR="00C63E33" w:rsidRPr="001D4175" w:rsidRDefault="00C63E33" w:rsidP="00C63E33">
      <w:r w:rsidRPr="001D4175">
        <w:t>Tocilizumab v subkutani obliki se aplicira z napolnjenim injekcijskim peresnikom. Zdravljenje mora vpeljati zdravnik, ki ima izkušnje s prepoznavanjem in zdravljenjem RA, sJIA, pJIA in/ali GCA.</w:t>
      </w:r>
      <w:r w:rsidR="00F00BA9" w:rsidRPr="001D4175">
        <w:t xml:space="preserve"> </w:t>
      </w:r>
      <w:r w:rsidRPr="001D4175">
        <w:t>Napolnjenega injekcijskega peresnika ne smemo uporabljati za zdravljenje otrok, mlajših od 12 let, saj obstaja tveganje za intramuskularno injiciranje zaradi tanjše plasti podkožnega tkiva.</w:t>
      </w:r>
    </w:p>
    <w:p w14:paraId="6703B1A7" w14:textId="77777777" w:rsidR="00F00BA9" w:rsidRPr="001D4175" w:rsidRDefault="00F00BA9" w:rsidP="00C63E33"/>
    <w:p w14:paraId="40FE7F94" w14:textId="51BBB2E1" w:rsidR="00C63E33" w:rsidRPr="001D4175" w:rsidRDefault="00C63E33" w:rsidP="00C63E33">
      <w:r w:rsidRPr="001D4175">
        <w:t xml:space="preserve">Prvo injiciranje je treba opraviti pod nadzorom usposobljenega zdravstvenega delavca. Po ustreznem usposabljanju o primerni tehniki injiciranja si lahko bolnik (ali njegovi starši/skrbniki) zdravilo </w:t>
      </w:r>
      <w:r w:rsidR="001F1D23" w:rsidRPr="001D4175">
        <w:t>Avtozma</w:t>
      </w:r>
      <w:r w:rsidRPr="001D4175">
        <w:t xml:space="preserve"> aplicira sam, če zdravnik potrdi, da je to primerno in se bolnik (ali njegovi starši/skrbniki) strinja z zdravniškim spremljanjem po potrebi.</w:t>
      </w:r>
    </w:p>
    <w:p w14:paraId="7E7116AC" w14:textId="77777777" w:rsidR="00C63E33" w:rsidRPr="001D4175" w:rsidRDefault="00C63E33" w:rsidP="00C63E33"/>
    <w:p w14:paraId="537FB061" w14:textId="77777777" w:rsidR="00C63E33" w:rsidRPr="001D4175" w:rsidRDefault="00C63E33" w:rsidP="00C63E33">
      <w:r w:rsidRPr="001D4175">
        <w:t>Bolniki, ki prehajajo z zdravljenja z intravenskim tocilizumabom na subkutano dajanje, si morajo v času naslednjega načrtovanega intravenskega odmerka prvi subkutani odmerek aplicirati pod nadzorom usposobljenega zdravstvenega delavca.</w:t>
      </w:r>
    </w:p>
    <w:p w14:paraId="649E68A8" w14:textId="77777777" w:rsidR="00D47DA2" w:rsidRPr="001D4175" w:rsidRDefault="00D47DA2" w:rsidP="00C63E33"/>
    <w:p w14:paraId="2C21D2B1" w14:textId="28CA38E2" w:rsidR="00C63E33" w:rsidRPr="001D4175" w:rsidRDefault="00C63E33" w:rsidP="00C63E33">
      <w:r w:rsidRPr="001D4175">
        <w:t xml:space="preserve">Vsi bolniki, ki se zdravijo z zdravilom </w:t>
      </w:r>
      <w:r w:rsidR="001F1D23" w:rsidRPr="001D4175">
        <w:t>Avtozma</w:t>
      </w:r>
      <w:r w:rsidRPr="001D4175">
        <w:t>, morajo dobiti opozorilno kartico.</w:t>
      </w:r>
    </w:p>
    <w:p w14:paraId="289CAC17" w14:textId="77777777" w:rsidR="00C63E33" w:rsidRPr="001D4175" w:rsidRDefault="00C63E33" w:rsidP="00C63E33"/>
    <w:p w14:paraId="1D82B564" w14:textId="77777777" w:rsidR="00C63E33" w:rsidRPr="001D4175" w:rsidRDefault="00C63E33" w:rsidP="00C63E33">
      <w:r w:rsidRPr="001D4175">
        <w:t>O primernosti bolnika ali njegovega starša/skrbnika za subkutano domačo uporabo je treba presoditi in bolnikom ali njihovim staršem/skrbnikom naročiti, da pred aplikacijo naslednjega odmerka obvestijo zdravstvenega delavca, če izkusijo simptome alergijske reakcije. V primeru pojava simptomov resne alergijske reakcije morajo bolniki nemudoma poiskati zdravniško pomoč (glejte poglavje 4.4).</w:t>
      </w:r>
    </w:p>
    <w:p w14:paraId="3A75784C" w14:textId="77777777" w:rsidR="00C63E33" w:rsidRPr="001D4175" w:rsidRDefault="00C63E33" w:rsidP="00C63E33"/>
    <w:p w14:paraId="4794D393" w14:textId="77777777" w:rsidR="00C63E33" w:rsidRPr="001D4175" w:rsidRDefault="00C63E33" w:rsidP="00D1017D">
      <w:pPr>
        <w:keepNext/>
        <w:rPr>
          <w:u w:val="single"/>
        </w:rPr>
      </w:pPr>
      <w:r w:rsidRPr="001D4175">
        <w:rPr>
          <w:u w:val="single"/>
        </w:rPr>
        <w:t>Odmerjanje</w:t>
      </w:r>
    </w:p>
    <w:p w14:paraId="338591AF" w14:textId="77777777" w:rsidR="00C63E33" w:rsidRPr="001D4175" w:rsidRDefault="00C63E33" w:rsidP="00D1017D">
      <w:pPr>
        <w:keepNext/>
      </w:pPr>
    </w:p>
    <w:p w14:paraId="2632B3E7" w14:textId="77777777" w:rsidR="00C63E33" w:rsidRPr="001D4175" w:rsidRDefault="00C63E33" w:rsidP="00D1017D">
      <w:pPr>
        <w:keepNext/>
        <w:rPr>
          <w:u w:val="single"/>
        </w:rPr>
      </w:pPr>
      <w:r w:rsidRPr="001D4175">
        <w:rPr>
          <w:u w:val="single"/>
        </w:rPr>
        <w:t>RA</w:t>
      </w:r>
    </w:p>
    <w:p w14:paraId="022C69C8" w14:textId="77777777" w:rsidR="00C63E33" w:rsidRPr="001D4175" w:rsidRDefault="00C63E33" w:rsidP="00C63E33">
      <w:r w:rsidRPr="001D4175">
        <w:t>Priporočeno odmerjanje je 162 mg subkutano enkrat na teden.</w:t>
      </w:r>
    </w:p>
    <w:p w14:paraId="7CE2CE5B" w14:textId="77777777" w:rsidR="00C63E33" w:rsidRPr="001D4175" w:rsidRDefault="00C63E33" w:rsidP="00C63E33"/>
    <w:p w14:paraId="24137BD0" w14:textId="70F4F317" w:rsidR="00C63E33" w:rsidRPr="001D4175" w:rsidRDefault="00C63E33" w:rsidP="00C63E33">
      <w:r w:rsidRPr="001D4175">
        <w:t xml:space="preserve">Podatkov o prehajanju bolnikov z intravenske oblike zdravila </w:t>
      </w:r>
      <w:r w:rsidR="001F1D23" w:rsidRPr="001D4175">
        <w:t>Avtozma</w:t>
      </w:r>
      <w:r w:rsidRPr="001D4175">
        <w:t xml:space="preserve"> na subkutano obliko s fiksnim odmerkom je malo. Upoštevati je treba odmerjanje enkrat na teden.</w:t>
      </w:r>
    </w:p>
    <w:p w14:paraId="1A81A39F" w14:textId="77777777" w:rsidR="00C63E33" w:rsidRPr="001D4175" w:rsidRDefault="00C63E33" w:rsidP="00C63E33"/>
    <w:p w14:paraId="7A6EC20E" w14:textId="77777777" w:rsidR="00C63E33" w:rsidRPr="001D4175" w:rsidRDefault="00C63E33" w:rsidP="00C63E33">
      <w:r w:rsidRPr="001D4175">
        <w:t>Bolniki, ki preidejo z intravenske na subkutano obliko, morajo prejeti prvi subkutani odmerek namesto naslednjega načrtovanega intravenskega odmerka pod nadzorom usposobljenega zdravstvenega delavca.</w:t>
      </w:r>
    </w:p>
    <w:p w14:paraId="0617953E" w14:textId="77777777" w:rsidR="00C63E33" w:rsidRPr="001D4175" w:rsidRDefault="00C63E33" w:rsidP="00C63E33"/>
    <w:p w14:paraId="51C50C44" w14:textId="77777777" w:rsidR="00C63E33" w:rsidRPr="001D4175" w:rsidRDefault="00C63E33" w:rsidP="00D1017D">
      <w:pPr>
        <w:keepNext/>
        <w:rPr>
          <w:u w:val="single"/>
        </w:rPr>
      </w:pPr>
      <w:r w:rsidRPr="001D4175">
        <w:rPr>
          <w:u w:val="single"/>
        </w:rPr>
        <w:t>GCA</w:t>
      </w:r>
    </w:p>
    <w:p w14:paraId="0F747502" w14:textId="34ECBE44" w:rsidR="00C63E33" w:rsidRPr="001D4175" w:rsidRDefault="00C63E33" w:rsidP="00C63E33">
      <w:r w:rsidRPr="001D4175">
        <w:t xml:space="preserve">Priporočeno odmerjanje je 162 mg subkutano enkrat na teden skupaj z glukokortikoidom, katerega odmerek postopoma zmanjšujemo. Po ukinitvi glukokortikoida se zdravilo </w:t>
      </w:r>
      <w:r w:rsidR="001F1D23" w:rsidRPr="001D4175">
        <w:t>Avtozma</w:t>
      </w:r>
      <w:r w:rsidRPr="001D4175">
        <w:t xml:space="preserve"> lahko uporablja samostojno. Za zdravljenje akutnih relapsov se zdravila </w:t>
      </w:r>
      <w:r w:rsidR="001F1D23" w:rsidRPr="001D4175">
        <w:t>Avtozma</w:t>
      </w:r>
      <w:r w:rsidRPr="001D4175">
        <w:t xml:space="preserve"> samostojno ne sme uporabljati (glejte poglavje 4.4).</w:t>
      </w:r>
    </w:p>
    <w:p w14:paraId="01B97B36" w14:textId="77777777" w:rsidR="00C63E33" w:rsidRPr="001D4175" w:rsidRDefault="00C63E33" w:rsidP="00C63E33"/>
    <w:p w14:paraId="43B883E9" w14:textId="77777777" w:rsidR="00C63E33" w:rsidRPr="001D4175" w:rsidRDefault="00C63E33" w:rsidP="00D47DA2">
      <w:r w:rsidRPr="001D4175">
        <w:t>Glede na kronično naravo GCA je treba pri zdravljenju, daljšem od 52 tednov, upoštevati aktivnost</w:t>
      </w:r>
      <w:r w:rsidR="00D47DA2" w:rsidRPr="001D4175">
        <w:t xml:space="preserve"> </w:t>
      </w:r>
      <w:r w:rsidRPr="001D4175">
        <w:t>bolezni, zdravnikovo presojo in bolnikove želje.</w:t>
      </w:r>
    </w:p>
    <w:p w14:paraId="18A94B74" w14:textId="77777777" w:rsidR="00C63E33" w:rsidRPr="001D4175" w:rsidRDefault="00C63E33" w:rsidP="00C63E33"/>
    <w:p w14:paraId="31C06866" w14:textId="77777777" w:rsidR="00C63E33" w:rsidRPr="001D4175" w:rsidRDefault="00C63E33" w:rsidP="00D1017D">
      <w:pPr>
        <w:keepNext/>
        <w:rPr>
          <w:u w:val="single"/>
        </w:rPr>
      </w:pPr>
      <w:r w:rsidRPr="001D4175">
        <w:rPr>
          <w:u w:val="single"/>
        </w:rPr>
        <w:t>RA in GCA</w:t>
      </w:r>
    </w:p>
    <w:p w14:paraId="3D71E0EE" w14:textId="77777777" w:rsidR="00C63E33" w:rsidRPr="001D4175" w:rsidRDefault="00C63E33" w:rsidP="00C63E33">
      <w:r w:rsidRPr="001D4175">
        <w:t>Prilagoditev odmerka zaradi nenormalnih laboratorijskih vrednosti (glejte poglavje 4.4).</w:t>
      </w:r>
    </w:p>
    <w:p w14:paraId="54CED610" w14:textId="77777777" w:rsidR="00C63E33" w:rsidRPr="001D4175" w:rsidRDefault="00C63E33" w:rsidP="00C63E33"/>
    <w:p w14:paraId="1DF70838" w14:textId="77777777" w:rsidR="00C63E33" w:rsidRPr="001D4175" w:rsidRDefault="00C63E33" w:rsidP="00C63E33">
      <w:pPr>
        <w:pStyle w:val="ListParagraphBullet"/>
        <w:numPr>
          <w:ilvl w:val="0"/>
          <w:numId w:val="8"/>
        </w:numPr>
        <w:ind w:left="567" w:hanging="567"/>
      </w:pPr>
      <w:r w:rsidRPr="001D4175">
        <w:lastRenderedPageBreak/>
        <w:t>Nenormalne vrednosti jetrnih encimov</w:t>
      </w:r>
    </w:p>
    <w:p w14:paraId="29030F1B" w14:textId="77777777" w:rsidR="00C63E33" w:rsidRPr="001D4175" w:rsidRDefault="00C63E33" w:rsidP="00C63E33"/>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75"/>
        <w:gridCol w:w="7102"/>
      </w:tblGrid>
      <w:tr w:rsidR="00C63E33" w:rsidRPr="001D4175" w14:paraId="4DFE3424" w14:textId="77777777" w:rsidTr="0011743F">
        <w:trPr>
          <w:cantSplit/>
          <w:tblHeader/>
        </w:trPr>
        <w:tc>
          <w:tcPr>
            <w:tcW w:w="1975" w:type="dxa"/>
            <w:tcBorders>
              <w:top w:val="single" w:sz="4" w:space="0" w:color="auto"/>
              <w:left w:val="single" w:sz="4" w:space="0" w:color="auto"/>
              <w:bottom w:val="single" w:sz="4" w:space="0" w:color="auto"/>
              <w:right w:val="single" w:sz="4" w:space="0" w:color="auto"/>
            </w:tcBorders>
          </w:tcPr>
          <w:p w14:paraId="75675293" w14:textId="77777777" w:rsidR="00C63E33" w:rsidRPr="001D4175" w:rsidRDefault="00C63E33" w:rsidP="00D1017D">
            <w:pPr>
              <w:keepNext/>
              <w:jc w:val="center"/>
            </w:pPr>
            <w:r w:rsidRPr="001D4175">
              <w:t>Laboratorijska vrednost</w:t>
            </w:r>
          </w:p>
        </w:tc>
        <w:tc>
          <w:tcPr>
            <w:tcW w:w="7102" w:type="dxa"/>
            <w:tcBorders>
              <w:top w:val="single" w:sz="4" w:space="0" w:color="auto"/>
              <w:left w:val="single" w:sz="4" w:space="0" w:color="auto"/>
              <w:bottom w:val="single" w:sz="4" w:space="0" w:color="auto"/>
              <w:right w:val="single" w:sz="4" w:space="0" w:color="auto"/>
            </w:tcBorders>
          </w:tcPr>
          <w:p w14:paraId="17D7D474" w14:textId="77777777" w:rsidR="00C63E33" w:rsidRPr="001D4175" w:rsidRDefault="00C63E33" w:rsidP="00D1017D">
            <w:pPr>
              <w:keepNext/>
              <w:jc w:val="center"/>
            </w:pPr>
            <w:r w:rsidRPr="001D4175">
              <w:t>Ukrepanje</w:t>
            </w:r>
          </w:p>
        </w:tc>
      </w:tr>
      <w:tr w:rsidR="00C63E33" w:rsidRPr="001D4175" w14:paraId="00A3920A" w14:textId="77777777" w:rsidTr="0011743F">
        <w:trPr>
          <w:cantSplit/>
          <w:tblHeader/>
        </w:trPr>
        <w:tc>
          <w:tcPr>
            <w:tcW w:w="1975" w:type="dxa"/>
            <w:tcBorders>
              <w:top w:val="single" w:sz="4" w:space="0" w:color="auto"/>
              <w:left w:val="single" w:sz="4" w:space="0" w:color="auto"/>
              <w:bottom w:val="single" w:sz="4" w:space="0" w:color="auto"/>
              <w:right w:val="single" w:sz="4" w:space="0" w:color="auto"/>
            </w:tcBorders>
          </w:tcPr>
          <w:p w14:paraId="2C23264A" w14:textId="77777777" w:rsidR="00C63E33" w:rsidRPr="009C1724" w:rsidRDefault="00C63E33" w:rsidP="00C34AB9">
            <w:r w:rsidRPr="001D4175">
              <w:t>&gt; 1- do 3-kratna zgornja meja normalne vrednosti (ZMN)</w:t>
            </w:r>
          </w:p>
        </w:tc>
        <w:tc>
          <w:tcPr>
            <w:tcW w:w="7102" w:type="dxa"/>
            <w:tcBorders>
              <w:top w:val="single" w:sz="4" w:space="0" w:color="auto"/>
              <w:left w:val="single" w:sz="4" w:space="0" w:color="auto"/>
              <w:bottom w:val="single" w:sz="4" w:space="0" w:color="auto"/>
              <w:right w:val="single" w:sz="4" w:space="0" w:color="auto"/>
            </w:tcBorders>
          </w:tcPr>
          <w:p w14:paraId="5B80BD39" w14:textId="77777777" w:rsidR="00C63E33" w:rsidRPr="001D4175" w:rsidRDefault="00C63E33" w:rsidP="00D47DA2">
            <w:r w:rsidRPr="001D4175">
              <w:t>Prilagodite odmerek sočasnih imunomodulirajočih antirevmatičnih zdravil</w:t>
            </w:r>
            <w:r w:rsidR="00D47DA2" w:rsidRPr="001D4175">
              <w:t xml:space="preserve"> </w:t>
            </w:r>
            <w:r w:rsidRPr="001D4175">
              <w:t>(RA) ali imunomodulirajočih zdravil (GCA), če je primerno.</w:t>
            </w:r>
          </w:p>
          <w:p w14:paraId="74E81376" w14:textId="77777777" w:rsidR="00C63E33" w:rsidRPr="001D4175" w:rsidRDefault="00C63E33" w:rsidP="00C34AB9"/>
          <w:p w14:paraId="063F9B51" w14:textId="794C151C" w:rsidR="00C63E33" w:rsidRPr="001D4175" w:rsidRDefault="00C63E33" w:rsidP="00C34AB9">
            <w:r w:rsidRPr="001D4175">
              <w:t xml:space="preserve">V primeru dolgotrajnih zvišanj v tem razponu zmanjšajte pogostnost odmerjanja injekcij zdravila </w:t>
            </w:r>
            <w:r w:rsidR="001F1D23" w:rsidRPr="001D4175">
              <w:t>Avtozma</w:t>
            </w:r>
            <w:r w:rsidRPr="001D4175">
              <w:t xml:space="preserve"> na enkrat na dva tedna ali prekinite njegovo uporabo, dokler se alanin-aminotransferaza (ALT) ali aspartat- aminotransferaza (AST) ne normalizira.</w:t>
            </w:r>
          </w:p>
          <w:p w14:paraId="5136393B" w14:textId="77777777" w:rsidR="00C63E33" w:rsidRPr="001D4175" w:rsidRDefault="00C63E33" w:rsidP="00C34AB9"/>
          <w:p w14:paraId="283E7F3A" w14:textId="76D2DCAA" w:rsidR="00C63E33" w:rsidRPr="001D4175" w:rsidRDefault="00C63E33" w:rsidP="00C34AB9">
            <w:r w:rsidRPr="001D4175">
              <w:t xml:space="preserve">Ponovno začnite z dajanjem injekcij zdravila </w:t>
            </w:r>
            <w:r w:rsidR="001F1D23" w:rsidRPr="001D4175">
              <w:t>Avtozma</w:t>
            </w:r>
            <w:r w:rsidRPr="001D4175">
              <w:t xml:space="preserve"> enkrat na teden ali enkrat na dva tedna, kot je klinično ustrezno.</w:t>
            </w:r>
          </w:p>
        </w:tc>
      </w:tr>
      <w:tr w:rsidR="00C63E33" w:rsidRPr="001D4175" w14:paraId="7096E6CB" w14:textId="77777777" w:rsidTr="0011743F">
        <w:trPr>
          <w:cantSplit/>
          <w:tblHeader/>
        </w:trPr>
        <w:tc>
          <w:tcPr>
            <w:tcW w:w="1975" w:type="dxa"/>
            <w:tcBorders>
              <w:top w:val="single" w:sz="4" w:space="0" w:color="auto"/>
              <w:left w:val="single" w:sz="4" w:space="0" w:color="auto"/>
              <w:bottom w:val="single" w:sz="4" w:space="0" w:color="auto"/>
              <w:right w:val="single" w:sz="4" w:space="0" w:color="auto"/>
            </w:tcBorders>
          </w:tcPr>
          <w:p w14:paraId="1E26456E" w14:textId="77777777" w:rsidR="00C63E33" w:rsidRPr="001D4175" w:rsidRDefault="00C63E33" w:rsidP="00C34AB9">
            <w:r w:rsidRPr="001D4175">
              <w:t>&gt; 3- do 5-kratna ZMN</w:t>
            </w:r>
          </w:p>
        </w:tc>
        <w:tc>
          <w:tcPr>
            <w:tcW w:w="7102" w:type="dxa"/>
            <w:tcBorders>
              <w:top w:val="single" w:sz="4" w:space="0" w:color="auto"/>
              <w:left w:val="single" w:sz="4" w:space="0" w:color="auto"/>
              <w:bottom w:val="single" w:sz="4" w:space="0" w:color="auto"/>
              <w:right w:val="single" w:sz="4" w:space="0" w:color="auto"/>
            </w:tcBorders>
          </w:tcPr>
          <w:p w14:paraId="3D423E7D" w14:textId="12684B97" w:rsidR="00C63E33" w:rsidRPr="001D4175" w:rsidRDefault="00C63E33" w:rsidP="00D47DA2">
            <w:r w:rsidRPr="001D4175">
              <w:t xml:space="preserve">Prekinite uporabo zdravila </w:t>
            </w:r>
            <w:r w:rsidR="001F1D23" w:rsidRPr="001D4175">
              <w:t>Avtozma</w:t>
            </w:r>
            <w:r w:rsidRPr="001D4175">
              <w:t>, dokler ni dosežena &lt; 3-kratna ZMN</w:t>
            </w:r>
            <w:r w:rsidR="00D47DA2" w:rsidRPr="001D4175">
              <w:t xml:space="preserve"> </w:t>
            </w:r>
            <w:r w:rsidRPr="001D4175">
              <w:t>in upoštevajte zgoraj navedena priporočila pri &gt; 1- do 3-kratni ZMN.</w:t>
            </w:r>
          </w:p>
          <w:p w14:paraId="31642939" w14:textId="77777777" w:rsidR="00C63E33" w:rsidRPr="001D4175" w:rsidRDefault="00C63E33" w:rsidP="00C34AB9"/>
          <w:p w14:paraId="6A8E4FC3" w14:textId="46288DA3" w:rsidR="00C63E33" w:rsidRPr="001D4175" w:rsidRDefault="00C63E33" w:rsidP="00C34AB9">
            <w:r w:rsidRPr="001D4175">
              <w:t xml:space="preserve">V primeru dolgotrajnih zvišanj na &gt; 3-kratno ZMN (potrjenih s ponovnim testiranjem, glejte poglavje 4.4) ukinite zdravilo </w:t>
            </w:r>
            <w:r w:rsidR="001F1D23" w:rsidRPr="001D4175">
              <w:t>Avtozma</w:t>
            </w:r>
            <w:r w:rsidRPr="001D4175">
              <w:t>.</w:t>
            </w:r>
          </w:p>
        </w:tc>
      </w:tr>
      <w:tr w:rsidR="00C63E33" w:rsidRPr="001D4175" w14:paraId="1BBB81A0" w14:textId="77777777" w:rsidTr="0011743F">
        <w:trPr>
          <w:cantSplit/>
          <w:tblHeader/>
        </w:trPr>
        <w:tc>
          <w:tcPr>
            <w:tcW w:w="1975" w:type="dxa"/>
            <w:tcBorders>
              <w:top w:val="single" w:sz="4" w:space="0" w:color="auto"/>
              <w:left w:val="single" w:sz="4" w:space="0" w:color="auto"/>
              <w:bottom w:val="single" w:sz="4" w:space="0" w:color="auto"/>
              <w:right w:val="single" w:sz="4" w:space="0" w:color="auto"/>
            </w:tcBorders>
          </w:tcPr>
          <w:p w14:paraId="6820FCB8" w14:textId="77777777" w:rsidR="00C63E33" w:rsidRPr="001D4175" w:rsidRDefault="00C63E33" w:rsidP="00C34AB9">
            <w:r w:rsidRPr="001D4175">
              <w:t>&gt; 5-kratna ZMN</w:t>
            </w:r>
          </w:p>
        </w:tc>
        <w:tc>
          <w:tcPr>
            <w:tcW w:w="7102" w:type="dxa"/>
            <w:tcBorders>
              <w:top w:val="single" w:sz="4" w:space="0" w:color="auto"/>
              <w:left w:val="single" w:sz="4" w:space="0" w:color="auto"/>
              <w:bottom w:val="single" w:sz="4" w:space="0" w:color="auto"/>
              <w:right w:val="single" w:sz="4" w:space="0" w:color="auto"/>
            </w:tcBorders>
          </w:tcPr>
          <w:p w14:paraId="548C0C2A" w14:textId="1CCE7F62" w:rsidR="00C63E33" w:rsidRPr="001D4175" w:rsidRDefault="00C63E33" w:rsidP="00C34AB9">
            <w:r w:rsidRPr="001D4175">
              <w:t xml:space="preserve">Ukinite zdravilo </w:t>
            </w:r>
            <w:r w:rsidR="001F1D23" w:rsidRPr="001D4175">
              <w:t>Avtozma</w:t>
            </w:r>
            <w:r w:rsidRPr="001D4175">
              <w:t>.</w:t>
            </w:r>
          </w:p>
        </w:tc>
      </w:tr>
    </w:tbl>
    <w:p w14:paraId="03688CDA" w14:textId="77777777" w:rsidR="00C63E33" w:rsidRPr="001D4175" w:rsidRDefault="00C63E33" w:rsidP="00C63E33"/>
    <w:p w14:paraId="5CF043BC" w14:textId="77777777" w:rsidR="00C63E33" w:rsidRPr="001D4175" w:rsidRDefault="00C63E33" w:rsidP="00C63E33">
      <w:pPr>
        <w:pStyle w:val="ListParagraphBullet"/>
        <w:numPr>
          <w:ilvl w:val="0"/>
          <w:numId w:val="8"/>
        </w:numPr>
        <w:ind w:left="567" w:hanging="567"/>
      </w:pPr>
      <w:r w:rsidRPr="001D4175">
        <w:t>Majhno absolutno število nevtrofilcev (ANC - absolute neutrophil count)</w:t>
      </w:r>
    </w:p>
    <w:p w14:paraId="08637A83" w14:textId="77777777" w:rsidR="00C63E33" w:rsidRPr="001D4175" w:rsidRDefault="00C63E33" w:rsidP="00C63E33"/>
    <w:p w14:paraId="6B5FA6B0" w14:textId="5879B4D9" w:rsidR="00C63E33" w:rsidRPr="001D4175" w:rsidRDefault="00C63E33" w:rsidP="00D47DA2">
      <w:r w:rsidRPr="001D4175">
        <w:t xml:space="preserve">Pri bolnikih, ki predhodno niso bili zdravljeni </w:t>
      </w:r>
      <w:r w:rsidR="008A5F04" w:rsidRPr="001D4175">
        <w:t xml:space="preserve">s </w:t>
      </w:r>
      <w:r w:rsidR="008A5F04" w:rsidRPr="001D4175">
        <w:rPr>
          <w:lang w:eastAsia="ko-KR"/>
        </w:rPr>
        <w:t>tocilizumabom</w:t>
      </w:r>
      <w:r w:rsidRPr="001D4175">
        <w:t>, zdravljenja ni priporočljivo</w:t>
      </w:r>
      <w:r w:rsidR="00D47DA2" w:rsidRPr="001D4175">
        <w:t xml:space="preserve"> </w:t>
      </w:r>
      <w:r w:rsidRPr="001D4175">
        <w:t>uvesti pri bolnikih z absolutnim številom nevtrofilcev (ANC), manjšim od 2 x 10</w:t>
      </w:r>
      <w:r w:rsidRPr="001D4175">
        <w:rPr>
          <w:vertAlign w:val="superscript"/>
        </w:rPr>
        <w:t>9</w:t>
      </w:r>
      <w:r w:rsidRPr="001D4175">
        <w:t>/l.</w:t>
      </w:r>
    </w:p>
    <w:p w14:paraId="4F8AA97E" w14:textId="77777777" w:rsidR="00C63E33" w:rsidRPr="001D4175" w:rsidRDefault="00C63E33" w:rsidP="00C63E33"/>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63E33" w:rsidRPr="001D4175" w14:paraId="7B751D69"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159534D9" w14:textId="77777777" w:rsidR="00D47DA2" w:rsidRPr="001D4175" w:rsidRDefault="00C63E33" w:rsidP="00D1017D">
            <w:pPr>
              <w:keepNext/>
              <w:jc w:val="center"/>
            </w:pPr>
            <w:r w:rsidRPr="001D4175">
              <w:t>Laboratorijska vrednost</w:t>
            </w:r>
          </w:p>
          <w:p w14:paraId="181915CB" w14:textId="77777777" w:rsidR="00C63E33" w:rsidRPr="009C1724" w:rsidRDefault="00C63E33" w:rsidP="00D1017D">
            <w:pPr>
              <w:keepNext/>
              <w:jc w:val="center"/>
            </w:pPr>
            <w:r w:rsidRPr="001D4175">
              <w:t>(celic x 10</w:t>
            </w:r>
            <w:r w:rsidRPr="001D4175">
              <w:rPr>
                <w:vertAlign w:val="superscript"/>
              </w:rPr>
              <w:t>9</w:t>
            </w:r>
            <w:r w:rsidRPr="001D4175">
              <w:t>/l )</w:t>
            </w:r>
          </w:p>
        </w:tc>
        <w:tc>
          <w:tcPr>
            <w:tcW w:w="7157" w:type="dxa"/>
            <w:tcBorders>
              <w:top w:val="single" w:sz="4" w:space="0" w:color="auto"/>
              <w:left w:val="single" w:sz="4" w:space="0" w:color="auto"/>
              <w:bottom w:val="single" w:sz="4" w:space="0" w:color="auto"/>
              <w:right w:val="single" w:sz="4" w:space="0" w:color="auto"/>
            </w:tcBorders>
          </w:tcPr>
          <w:p w14:paraId="1565BFA0" w14:textId="77777777" w:rsidR="00C63E33" w:rsidRPr="001D4175" w:rsidRDefault="00C63E33" w:rsidP="00D1017D">
            <w:pPr>
              <w:keepNext/>
              <w:jc w:val="center"/>
            </w:pPr>
            <w:r w:rsidRPr="001D4175">
              <w:t>Ukrepanje</w:t>
            </w:r>
          </w:p>
        </w:tc>
      </w:tr>
      <w:tr w:rsidR="00C63E33" w:rsidRPr="001D4175" w14:paraId="4F595127"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56F63F80" w14:textId="77777777" w:rsidR="00C63E33" w:rsidRPr="001D4175" w:rsidRDefault="00C63E33" w:rsidP="00C34AB9">
            <w:r w:rsidRPr="001D4175">
              <w:t>ANC &gt; 1</w:t>
            </w:r>
          </w:p>
        </w:tc>
        <w:tc>
          <w:tcPr>
            <w:tcW w:w="7157" w:type="dxa"/>
            <w:tcBorders>
              <w:top w:val="single" w:sz="4" w:space="0" w:color="auto"/>
              <w:left w:val="single" w:sz="4" w:space="0" w:color="auto"/>
              <w:bottom w:val="single" w:sz="4" w:space="0" w:color="auto"/>
              <w:right w:val="single" w:sz="4" w:space="0" w:color="auto"/>
            </w:tcBorders>
          </w:tcPr>
          <w:p w14:paraId="3FEF032B" w14:textId="77777777" w:rsidR="00C63E33" w:rsidRPr="001D4175" w:rsidRDefault="00C63E33" w:rsidP="00C34AB9">
            <w:r w:rsidRPr="001D4175">
              <w:t>Ohranite odmerek.</w:t>
            </w:r>
          </w:p>
        </w:tc>
      </w:tr>
      <w:tr w:rsidR="00C63E33" w:rsidRPr="001D4175" w14:paraId="055864DD"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308B186A" w14:textId="77777777" w:rsidR="00C63E33" w:rsidRPr="001D4175" w:rsidRDefault="00C63E33" w:rsidP="00C34AB9">
            <w:r w:rsidRPr="001D4175">
              <w:t>ANC 0,5 do 1</w:t>
            </w:r>
          </w:p>
        </w:tc>
        <w:tc>
          <w:tcPr>
            <w:tcW w:w="7157" w:type="dxa"/>
            <w:tcBorders>
              <w:top w:val="single" w:sz="4" w:space="0" w:color="auto"/>
              <w:left w:val="single" w:sz="4" w:space="0" w:color="auto"/>
              <w:bottom w:val="single" w:sz="4" w:space="0" w:color="auto"/>
              <w:right w:val="single" w:sz="4" w:space="0" w:color="auto"/>
            </w:tcBorders>
          </w:tcPr>
          <w:p w14:paraId="63346CC7" w14:textId="501BDA0C" w:rsidR="00C63E33" w:rsidRPr="001D4175" w:rsidRDefault="00C63E33" w:rsidP="00C34AB9">
            <w:r w:rsidRPr="001D4175">
              <w:t xml:space="preserve">Prekinite uporabo zdravila </w:t>
            </w:r>
            <w:r w:rsidR="001F1D23" w:rsidRPr="001D4175">
              <w:t>Avtozma</w:t>
            </w:r>
            <w:r w:rsidRPr="001D4175">
              <w:t>.</w:t>
            </w:r>
          </w:p>
          <w:p w14:paraId="6D3DF910" w14:textId="77777777" w:rsidR="00C63E33" w:rsidRPr="001D4175" w:rsidRDefault="00C63E33" w:rsidP="00C34AB9"/>
          <w:p w14:paraId="7D88D4CB" w14:textId="5788E9CE" w:rsidR="00C63E33" w:rsidRPr="001D4175" w:rsidRDefault="00C63E33" w:rsidP="00C34AB9">
            <w:r w:rsidRPr="001D4175">
              <w:t>Ko se absolutno število nevtrofilcev poveča na &gt; 1 x 10</w:t>
            </w:r>
            <w:r w:rsidRPr="001D4175">
              <w:rPr>
                <w:vertAlign w:val="superscript"/>
              </w:rPr>
              <w:t>9</w:t>
            </w:r>
            <w:r w:rsidRPr="001D4175">
              <w:t xml:space="preserve">/l, znova uvedite zdravilo </w:t>
            </w:r>
            <w:r w:rsidR="001F1D23" w:rsidRPr="001D4175">
              <w:t>Avtozma</w:t>
            </w:r>
            <w:r w:rsidRPr="001D4175">
              <w:t xml:space="preserve"> z odmerjanjem enkrat na dva tedna in povečajte pogostnost odmerjanja na enkrat na teden, kot je klinično ustrezno.</w:t>
            </w:r>
          </w:p>
        </w:tc>
      </w:tr>
      <w:tr w:rsidR="00C63E33" w:rsidRPr="001D4175" w14:paraId="37CE4F3A"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2B22222A" w14:textId="77777777" w:rsidR="00C63E33" w:rsidRPr="001D4175" w:rsidRDefault="00C63E33" w:rsidP="00C34AB9">
            <w:r w:rsidRPr="001D4175">
              <w:t>ANC &lt; 0,5</w:t>
            </w:r>
          </w:p>
        </w:tc>
        <w:tc>
          <w:tcPr>
            <w:tcW w:w="7157" w:type="dxa"/>
            <w:tcBorders>
              <w:top w:val="single" w:sz="4" w:space="0" w:color="auto"/>
              <w:left w:val="single" w:sz="4" w:space="0" w:color="auto"/>
              <w:bottom w:val="single" w:sz="4" w:space="0" w:color="auto"/>
              <w:right w:val="single" w:sz="4" w:space="0" w:color="auto"/>
            </w:tcBorders>
          </w:tcPr>
          <w:p w14:paraId="578581B8" w14:textId="3A7E6FCF" w:rsidR="00C63E33" w:rsidRPr="001D4175" w:rsidRDefault="00C63E33" w:rsidP="00C34AB9">
            <w:r w:rsidRPr="001D4175">
              <w:t xml:space="preserve">Ukinite zdravilo </w:t>
            </w:r>
            <w:r w:rsidR="001F1D23" w:rsidRPr="001D4175">
              <w:t>Avtozma</w:t>
            </w:r>
            <w:r w:rsidRPr="001D4175">
              <w:t>.</w:t>
            </w:r>
          </w:p>
        </w:tc>
      </w:tr>
    </w:tbl>
    <w:p w14:paraId="00C246AE" w14:textId="77777777" w:rsidR="00C63E33" w:rsidRPr="001D4175" w:rsidRDefault="00C63E33" w:rsidP="00C63E33"/>
    <w:p w14:paraId="381E3630" w14:textId="77777777" w:rsidR="00C63E33" w:rsidRPr="001D4175" w:rsidRDefault="00C63E33" w:rsidP="00C63E33">
      <w:pPr>
        <w:pStyle w:val="ListParagraphBullet"/>
        <w:numPr>
          <w:ilvl w:val="0"/>
          <w:numId w:val="8"/>
        </w:numPr>
        <w:ind w:left="567" w:hanging="567"/>
        <w:contextualSpacing w:val="0"/>
      </w:pPr>
      <w:r w:rsidRPr="001D4175">
        <w:t>Majhno število trombocitov</w:t>
      </w:r>
    </w:p>
    <w:p w14:paraId="7A119305" w14:textId="77777777" w:rsidR="00C63E33" w:rsidRPr="001D4175" w:rsidRDefault="00C63E33" w:rsidP="00C63E33"/>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63E33" w:rsidRPr="001D4175" w14:paraId="7CC9F906"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0F422C58" w14:textId="77777777" w:rsidR="00C63E33" w:rsidRPr="001D4175" w:rsidRDefault="00C63E33" w:rsidP="00D1017D">
            <w:pPr>
              <w:keepNext/>
              <w:jc w:val="center"/>
            </w:pPr>
            <w:r w:rsidRPr="001D4175">
              <w:t>Laboratorijska vrednost</w:t>
            </w:r>
          </w:p>
          <w:p w14:paraId="78ABD374" w14:textId="77777777" w:rsidR="00C63E33" w:rsidRPr="001D4175" w:rsidRDefault="00C63E33" w:rsidP="00D1017D">
            <w:pPr>
              <w:keepNext/>
              <w:jc w:val="center"/>
            </w:pPr>
            <w:r w:rsidRPr="001D4175">
              <w:t>(celic x 10</w:t>
            </w:r>
            <w:r w:rsidRPr="001D4175">
              <w:rPr>
                <w:vertAlign w:val="superscript"/>
              </w:rPr>
              <w:t>3</w:t>
            </w:r>
            <w:r w:rsidRPr="001D4175">
              <w:t>/μl)</w:t>
            </w:r>
          </w:p>
        </w:tc>
        <w:tc>
          <w:tcPr>
            <w:tcW w:w="7157" w:type="dxa"/>
            <w:tcBorders>
              <w:top w:val="single" w:sz="4" w:space="0" w:color="auto"/>
              <w:left w:val="single" w:sz="4" w:space="0" w:color="auto"/>
              <w:bottom w:val="single" w:sz="4" w:space="0" w:color="auto"/>
              <w:right w:val="single" w:sz="4" w:space="0" w:color="auto"/>
            </w:tcBorders>
          </w:tcPr>
          <w:p w14:paraId="72DBFEC6" w14:textId="77777777" w:rsidR="00C63E33" w:rsidRPr="001D4175" w:rsidRDefault="00C63E33" w:rsidP="00D1017D">
            <w:pPr>
              <w:keepNext/>
              <w:jc w:val="center"/>
            </w:pPr>
            <w:r w:rsidRPr="001D4175">
              <w:t>Ukrepanje</w:t>
            </w:r>
          </w:p>
        </w:tc>
      </w:tr>
      <w:tr w:rsidR="00C63E33" w:rsidRPr="001D4175" w14:paraId="6431B356"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6B634833" w14:textId="77777777" w:rsidR="00C63E33" w:rsidRPr="001D4175" w:rsidRDefault="00C63E33" w:rsidP="00C34AB9">
            <w:r w:rsidRPr="001D4175">
              <w:t>50 do 100</w:t>
            </w:r>
          </w:p>
        </w:tc>
        <w:tc>
          <w:tcPr>
            <w:tcW w:w="7157" w:type="dxa"/>
            <w:tcBorders>
              <w:top w:val="single" w:sz="4" w:space="0" w:color="auto"/>
              <w:left w:val="single" w:sz="4" w:space="0" w:color="auto"/>
              <w:bottom w:val="single" w:sz="4" w:space="0" w:color="auto"/>
              <w:right w:val="single" w:sz="4" w:space="0" w:color="auto"/>
            </w:tcBorders>
          </w:tcPr>
          <w:p w14:paraId="5AD5B174" w14:textId="1F94283A" w:rsidR="00C63E33" w:rsidRPr="001D4175" w:rsidRDefault="00C63E33" w:rsidP="00C34AB9">
            <w:r w:rsidRPr="001D4175">
              <w:t xml:space="preserve">Prekinite uporabo zdravila </w:t>
            </w:r>
            <w:r w:rsidR="001F1D23" w:rsidRPr="001D4175">
              <w:t>Avtozma</w:t>
            </w:r>
            <w:r w:rsidRPr="001D4175">
              <w:t>.</w:t>
            </w:r>
          </w:p>
          <w:p w14:paraId="5305A2C1" w14:textId="77777777" w:rsidR="00C63E33" w:rsidRPr="001D4175" w:rsidRDefault="00C63E33" w:rsidP="00C34AB9"/>
          <w:p w14:paraId="1A41AA5F" w14:textId="11D7EC40" w:rsidR="00C63E33" w:rsidRPr="001D4175" w:rsidRDefault="00C63E33" w:rsidP="00C34AB9">
            <w:r w:rsidRPr="001D4175">
              <w:t>Ko je število trombocitov &gt; 100 x 10</w:t>
            </w:r>
            <w:r w:rsidRPr="001D4175">
              <w:rPr>
                <w:vertAlign w:val="superscript"/>
              </w:rPr>
              <w:t>3</w:t>
            </w:r>
            <w:r w:rsidRPr="001D4175">
              <w:t xml:space="preserve">/μl, znova uvedite zdravilo </w:t>
            </w:r>
            <w:r w:rsidR="001F1D23" w:rsidRPr="001D4175">
              <w:t>Avtozma</w:t>
            </w:r>
            <w:r w:rsidRPr="001D4175">
              <w:t xml:space="preserve"> z odmerjanjem enkrat na dva tedna in povečajte pogostnost odmerjanja na enkrat na teden, kot je klinično ustrezno.</w:t>
            </w:r>
          </w:p>
        </w:tc>
      </w:tr>
      <w:tr w:rsidR="00C63E33" w:rsidRPr="001D4175" w14:paraId="69180130"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61B9C641" w14:textId="77777777" w:rsidR="00C63E33" w:rsidRPr="001D4175" w:rsidRDefault="00C63E33" w:rsidP="00C34AB9">
            <w:r w:rsidRPr="001D4175">
              <w:t>&lt; 50</w:t>
            </w:r>
          </w:p>
        </w:tc>
        <w:tc>
          <w:tcPr>
            <w:tcW w:w="7157" w:type="dxa"/>
            <w:tcBorders>
              <w:top w:val="single" w:sz="4" w:space="0" w:color="auto"/>
              <w:left w:val="single" w:sz="4" w:space="0" w:color="auto"/>
              <w:bottom w:val="single" w:sz="4" w:space="0" w:color="auto"/>
              <w:right w:val="single" w:sz="4" w:space="0" w:color="auto"/>
            </w:tcBorders>
          </w:tcPr>
          <w:p w14:paraId="2EF7878D" w14:textId="238F090D" w:rsidR="00C63E33" w:rsidRPr="001D4175" w:rsidRDefault="00C63E33" w:rsidP="00C34AB9">
            <w:r w:rsidRPr="001D4175">
              <w:t xml:space="preserve">Ukinite zdravilo </w:t>
            </w:r>
            <w:r w:rsidR="001F1D23" w:rsidRPr="001D4175">
              <w:t>Avtozma</w:t>
            </w:r>
            <w:r w:rsidRPr="001D4175">
              <w:t>.</w:t>
            </w:r>
          </w:p>
        </w:tc>
      </w:tr>
    </w:tbl>
    <w:p w14:paraId="58F28DE4" w14:textId="77777777" w:rsidR="00C63E33" w:rsidRPr="001D4175" w:rsidRDefault="00C63E33" w:rsidP="00C63E33"/>
    <w:p w14:paraId="6C3A3C8A" w14:textId="77777777" w:rsidR="00C63E33" w:rsidRPr="001D4175" w:rsidRDefault="00C63E33" w:rsidP="00D1017D">
      <w:pPr>
        <w:keepNext/>
      </w:pPr>
      <w:r w:rsidRPr="001D4175">
        <w:t>RA in GCA</w:t>
      </w:r>
    </w:p>
    <w:p w14:paraId="11317CBC" w14:textId="77777777" w:rsidR="00C63E33" w:rsidRPr="001D4175" w:rsidRDefault="00C63E33" w:rsidP="00D1017D">
      <w:pPr>
        <w:keepNext/>
      </w:pPr>
      <w:r w:rsidRPr="001D4175">
        <w:t>Izpuščeni odmerek</w:t>
      </w:r>
    </w:p>
    <w:p w14:paraId="328B02DA" w14:textId="5A64F986" w:rsidR="00C63E33" w:rsidRPr="001D4175" w:rsidRDefault="00C63E33" w:rsidP="00C63E33">
      <w:r w:rsidRPr="001D4175">
        <w:t xml:space="preserve">Če je od izpuščenega tedenskega odmerka subkutane injekcije zdravila </w:t>
      </w:r>
      <w:r w:rsidR="001F1D23" w:rsidRPr="001D4175">
        <w:t>Avtozma</w:t>
      </w:r>
      <w:r w:rsidRPr="001D4175">
        <w:t xml:space="preserve"> minilo manj kot 7 dni, je treba bolniku naročiti, da izpuščeni odmerek vzame na dan naslednjega načrtovanega odmerka. Če bolnik prejema zdravilo </w:t>
      </w:r>
      <w:r w:rsidR="001F1D23" w:rsidRPr="001D4175">
        <w:t>Avtozma</w:t>
      </w:r>
      <w:r w:rsidRPr="001D4175">
        <w:t xml:space="preserve"> s subkutano injekcijo enkrat na dva tedna in je od izpuščenega </w:t>
      </w:r>
      <w:r w:rsidRPr="001D4175">
        <w:lastRenderedPageBreak/>
        <w:t>odmerka minilo manj kot 7 dni, mu je treba naročiti, da izpuščeni odmerek vzame nemudoma, naslednji odmerek pa po običajnem razporedu.</w:t>
      </w:r>
    </w:p>
    <w:p w14:paraId="19F934C6" w14:textId="77777777" w:rsidR="00C63E33" w:rsidRPr="001D4175" w:rsidRDefault="00C63E33" w:rsidP="00C63E33"/>
    <w:p w14:paraId="086A3FAA" w14:textId="77777777" w:rsidR="00C63E33" w:rsidRPr="001D4175" w:rsidRDefault="00C63E33" w:rsidP="00D1017D">
      <w:pPr>
        <w:keepNext/>
      </w:pPr>
      <w:r w:rsidRPr="001D4175">
        <w:t>Posebne populacije</w:t>
      </w:r>
    </w:p>
    <w:p w14:paraId="6F1904EB" w14:textId="77777777" w:rsidR="00C63E33" w:rsidRPr="001D4175" w:rsidRDefault="00C63E33" w:rsidP="00D1017D">
      <w:pPr>
        <w:keepNext/>
      </w:pPr>
    </w:p>
    <w:p w14:paraId="2DDE9300" w14:textId="77777777" w:rsidR="00C63E33" w:rsidRPr="001D4175" w:rsidRDefault="00C63E33" w:rsidP="00D1017D">
      <w:pPr>
        <w:keepNext/>
        <w:rPr>
          <w:i/>
          <w:iCs/>
        </w:rPr>
      </w:pPr>
      <w:r w:rsidRPr="001D4175">
        <w:rPr>
          <w:i/>
          <w:iCs/>
        </w:rPr>
        <w:t>Starejši</w:t>
      </w:r>
    </w:p>
    <w:p w14:paraId="4EBA2291" w14:textId="77777777" w:rsidR="00C63E33" w:rsidRPr="001D4175" w:rsidRDefault="00C63E33" w:rsidP="00C63E33">
      <w:r w:rsidRPr="001D4175">
        <w:t>Starejšim bolnikom (&gt; 65 let) odmerka ni treba prilagoditi.</w:t>
      </w:r>
    </w:p>
    <w:p w14:paraId="55CCFE06" w14:textId="77777777" w:rsidR="00C63E33" w:rsidRPr="001D4175" w:rsidRDefault="00C63E33" w:rsidP="00C63E33"/>
    <w:p w14:paraId="343A14DB" w14:textId="77777777" w:rsidR="00C63E33" w:rsidRPr="001D4175" w:rsidRDefault="00C63E33" w:rsidP="00D1017D">
      <w:pPr>
        <w:keepNext/>
        <w:rPr>
          <w:i/>
          <w:iCs/>
        </w:rPr>
      </w:pPr>
      <w:r w:rsidRPr="001D4175">
        <w:rPr>
          <w:i/>
          <w:iCs/>
        </w:rPr>
        <w:t>Okvara ledvic</w:t>
      </w:r>
    </w:p>
    <w:p w14:paraId="333EE5E2" w14:textId="6EC56384" w:rsidR="00C63E33" w:rsidRPr="001D4175" w:rsidRDefault="00C63E33" w:rsidP="00C63E33">
      <w:r w:rsidRPr="001D4175">
        <w:t xml:space="preserve">Bolnikom z blago ali zmerno okvaro ledvic odmerka ni treba prilagoditi. Uporaba zdravila </w:t>
      </w:r>
      <w:r w:rsidR="001F1D23" w:rsidRPr="001D4175">
        <w:t>Avtozma</w:t>
      </w:r>
      <w:r w:rsidRPr="001D4175">
        <w:t xml:space="preserve"> ni raziskana pri bolnikih s hudo okvaro ledvic (glejte poglavje 5.2). Delovanje ledvic je treba pri teh bolnikih skrbno nadzorovati.</w:t>
      </w:r>
    </w:p>
    <w:p w14:paraId="0F05DE27" w14:textId="77777777" w:rsidR="00C63E33" w:rsidRPr="001D4175" w:rsidRDefault="00C63E33" w:rsidP="00C63E33">
      <w:pPr>
        <w:rPr>
          <w:i/>
          <w:iCs/>
        </w:rPr>
      </w:pPr>
    </w:p>
    <w:p w14:paraId="6F2849D8" w14:textId="77777777" w:rsidR="00C63E33" w:rsidRPr="001D4175" w:rsidRDefault="00C63E33" w:rsidP="00D1017D">
      <w:pPr>
        <w:keepNext/>
        <w:rPr>
          <w:i/>
          <w:iCs/>
        </w:rPr>
      </w:pPr>
      <w:r w:rsidRPr="001D4175">
        <w:rPr>
          <w:i/>
          <w:iCs/>
        </w:rPr>
        <w:t>Okvara jeter</w:t>
      </w:r>
    </w:p>
    <w:p w14:paraId="77A5CED7" w14:textId="2587B6FD" w:rsidR="00C63E33" w:rsidRPr="001D4175" w:rsidRDefault="00C63E33" w:rsidP="00D47DA2">
      <w:r w:rsidRPr="001D4175">
        <w:t xml:space="preserve">Uporaba zdravila </w:t>
      </w:r>
      <w:r w:rsidR="001F1D23" w:rsidRPr="001D4175">
        <w:t>Avtozma</w:t>
      </w:r>
      <w:r w:rsidRPr="001D4175">
        <w:t xml:space="preserve"> pri bolnikih z okvaro jeter ni raziskana, zato ni mogoče dati priporočil za</w:t>
      </w:r>
      <w:r w:rsidR="00D47DA2" w:rsidRPr="001D4175">
        <w:t xml:space="preserve"> </w:t>
      </w:r>
      <w:r w:rsidRPr="001D4175">
        <w:t>odmerjanje.</w:t>
      </w:r>
    </w:p>
    <w:p w14:paraId="2EFCF32F" w14:textId="77777777" w:rsidR="00C63E33" w:rsidRPr="001D4175" w:rsidRDefault="00C63E33" w:rsidP="00C63E33"/>
    <w:p w14:paraId="390A2D43" w14:textId="77777777" w:rsidR="00C63E33" w:rsidRPr="001D4175" w:rsidRDefault="00C63E33" w:rsidP="00D1017D">
      <w:pPr>
        <w:keepNext/>
        <w:rPr>
          <w:i/>
          <w:iCs/>
        </w:rPr>
      </w:pPr>
      <w:r w:rsidRPr="001D4175">
        <w:rPr>
          <w:i/>
          <w:iCs/>
        </w:rPr>
        <w:t>Pediatrična populacija</w:t>
      </w:r>
    </w:p>
    <w:p w14:paraId="56773F5A" w14:textId="6283E173" w:rsidR="00C63E33" w:rsidRPr="001D4175" w:rsidRDefault="00C63E33" w:rsidP="00C63E33">
      <w:r w:rsidRPr="001D4175">
        <w:t xml:space="preserve">Varnost in učinkovitost zdravila </w:t>
      </w:r>
      <w:r w:rsidR="001F1D23" w:rsidRPr="001D4175">
        <w:t>Avtozma</w:t>
      </w:r>
      <w:r w:rsidRPr="001D4175">
        <w:t xml:space="preserve"> v subkutani obliki pri bolnikih od rojstva do 1. leta nista dokazani. Podatkov ni na voljo.</w:t>
      </w:r>
    </w:p>
    <w:p w14:paraId="37C63BA2" w14:textId="77777777" w:rsidR="00C63E33" w:rsidRPr="001D4175" w:rsidRDefault="00C63E33" w:rsidP="00C63E33"/>
    <w:p w14:paraId="4AEA8AD2" w14:textId="786CD4F0" w:rsidR="00C63E33" w:rsidRPr="001D4175" w:rsidRDefault="00C63E33" w:rsidP="00D47DA2">
      <w:r w:rsidRPr="001D4175">
        <w:t>Sprememba odmerka mora temeljiti na spremembi bolnikove telesne mase v določenem obdobju.</w:t>
      </w:r>
      <w:r w:rsidR="00D47DA2" w:rsidRPr="001D4175">
        <w:t xml:space="preserve"> </w:t>
      </w:r>
      <w:r w:rsidRPr="001D4175">
        <w:t xml:space="preserve">Zdravilo </w:t>
      </w:r>
      <w:r w:rsidR="001F1D23" w:rsidRPr="001D4175">
        <w:t>Avtozma</w:t>
      </w:r>
      <w:r w:rsidRPr="001D4175">
        <w:t xml:space="preserve"> se lahko uporablja samostojno ali v kombinaciji z metotreksatom.</w:t>
      </w:r>
    </w:p>
    <w:p w14:paraId="22DC7362" w14:textId="77777777" w:rsidR="00C63E33" w:rsidRPr="001D4175" w:rsidRDefault="00C63E33" w:rsidP="00C63E33"/>
    <w:p w14:paraId="7E4328F3" w14:textId="77777777" w:rsidR="00C63E33" w:rsidRPr="001D4175" w:rsidRDefault="00C63E33" w:rsidP="00D1017D">
      <w:pPr>
        <w:keepNext/>
        <w:rPr>
          <w:i/>
          <w:iCs/>
        </w:rPr>
      </w:pPr>
      <w:r w:rsidRPr="001D4175">
        <w:rPr>
          <w:i/>
          <w:iCs/>
        </w:rPr>
        <w:t>Bolniki s sJIA</w:t>
      </w:r>
    </w:p>
    <w:p w14:paraId="7186F4E0" w14:textId="77777777" w:rsidR="00C63E33" w:rsidRPr="001D4175" w:rsidRDefault="00C63E33" w:rsidP="00C63E33">
      <w:r w:rsidRPr="001D4175">
        <w:t>Priporočeno odmerjanje za bolnike, starejše od 12 let, je 162 mg subkutano enkrat na teden pri bolnikih, ki tehtajo 30 kg ali več, ali 162 mg subkutano vsaka 2 tedna pri bolnikih, ki tehtajo manj kot 30 kg.</w:t>
      </w:r>
    </w:p>
    <w:p w14:paraId="616D264A" w14:textId="77777777" w:rsidR="00C63E33" w:rsidRPr="001D4175" w:rsidRDefault="00C63E33" w:rsidP="00C63E33"/>
    <w:p w14:paraId="3362DAE5" w14:textId="77777777" w:rsidR="00C63E33" w:rsidRPr="001D4175" w:rsidRDefault="00C63E33" w:rsidP="00C63E33">
      <w:r w:rsidRPr="001D4175">
        <w:t xml:space="preserve">Napolnjenega injekcijskega peresnika ne smemo uporabljati za zdravljenje otrok, mlajših od 12 let. </w:t>
      </w:r>
    </w:p>
    <w:p w14:paraId="72746040" w14:textId="77777777" w:rsidR="00C63E33" w:rsidRPr="001D4175" w:rsidRDefault="00C63E33" w:rsidP="00C63E33"/>
    <w:p w14:paraId="759D6804" w14:textId="0231E511" w:rsidR="00C63E33" w:rsidRPr="001D4175" w:rsidRDefault="00C63E33" w:rsidP="00C63E33">
      <w:r w:rsidRPr="001D4175">
        <w:t xml:space="preserve">Bolniki morajo ob prejemu subkutane oblike zdravila </w:t>
      </w:r>
      <w:r w:rsidR="001F1D23" w:rsidRPr="001D4175">
        <w:t>Avtozma</w:t>
      </w:r>
      <w:r w:rsidRPr="001D4175">
        <w:t xml:space="preserve"> tehtati najmanj 10 kg.</w:t>
      </w:r>
    </w:p>
    <w:p w14:paraId="32AC4988" w14:textId="77777777" w:rsidR="00C63E33" w:rsidRPr="001D4175" w:rsidRDefault="00C63E33" w:rsidP="00C63E33"/>
    <w:p w14:paraId="168DA56C" w14:textId="77777777" w:rsidR="00C63E33" w:rsidRPr="001D4175" w:rsidRDefault="00C63E33" w:rsidP="00D1017D">
      <w:pPr>
        <w:keepNext/>
        <w:rPr>
          <w:i/>
          <w:iCs/>
        </w:rPr>
      </w:pPr>
      <w:r w:rsidRPr="001D4175">
        <w:rPr>
          <w:i/>
          <w:iCs/>
        </w:rPr>
        <w:t>Bolniki s pJIA</w:t>
      </w:r>
    </w:p>
    <w:p w14:paraId="530FF0DB" w14:textId="77777777" w:rsidR="00C63E33" w:rsidRPr="001D4175" w:rsidRDefault="00C63E33" w:rsidP="00C63E33">
      <w:r w:rsidRPr="001D4175">
        <w:t>Priporočeno odmerjanje za bolnike, starejše od 12 let, je 162 mg subkutano enkrat na 2 tedna pri bolnikih, ki tehtajo 30 kg ali več, in 162 mg subkutano enkrat na 3 tedne pri bolnikih, ki tehtajo manj kot 30 kg.</w:t>
      </w:r>
    </w:p>
    <w:p w14:paraId="2597EC7C" w14:textId="77777777" w:rsidR="00C63E33" w:rsidRPr="001D4175" w:rsidRDefault="00C63E33" w:rsidP="00C63E33"/>
    <w:p w14:paraId="50580C3D" w14:textId="77777777" w:rsidR="00C63E33" w:rsidRPr="001D4175" w:rsidRDefault="00C63E33" w:rsidP="00C63E33">
      <w:r w:rsidRPr="001D4175">
        <w:t xml:space="preserve">Napolnjenega injekcijskega peresnika ne smemo uporabljati za zdravljenje otrok, mlajših od 12 let. </w:t>
      </w:r>
    </w:p>
    <w:p w14:paraId="5CDA6D08" w14:textId="77777777" w:rsidR="00C63E33" w:rsidRPr="001D4175" w:rsidRDefault="00C63E33" w:rsidP="00C63E33"/>
    <w:p w14:paraId="4295A2D3" w14:textId="77777777" w:rsidR="00C63E33" w:rsidRPr="001D4175" w:rsidRDefault="00C63E33" w:rsidP="00D1017D">
      <w:pPr>
        <w:keepNext/>
      </w:pPr>
      <w:r w:rsidRPr="001D4175">
        <w:t>Prilagoditev odmerka zaradi nenormalnih laboratorijskih vrednosti (sJIA in pJIA)</w:t>
      </w:r>
    </w:p>
    <w:p w14:paraId="0194471B" w14:textId="77777777" w:rsidR="00C63E33" w:rsidRPr="001D4175" w:rsidRDefault="00C63E33" w:rsidP="00D1017D">
      <w:pPr>
        <w:keepNext/>
      </w:pPr>
    </w:p>
    <w:p w14:paraId="3078911B" w14:textId="77777777" w:rsidR="00C63E33" w:rsidRPr="001D4175" w:rsidRDefault="00C63E33" w:rsidP="00C63E33">
      <w:r w:rsidRPr="001D4175">
        <w:t>Če je primerno, je treba odmerek sočasno uporabljenega metotreksata in/ali drugih zdravil prilagoditi ali uporabo ustaviti ter odmerjanje tocilizumaba prekiniti, dokler klinično stanje ni ocenjeno. Pri bolnikih s sJIA ali pJIA lahko veliko sočasnih bolezni vpliva na laboratorijske vrednosti, zato moramo pri vsakem bolniku posebej presoditi, ali je zdravljenje s tocilizumabom treba prekiniti.</w:t>
      </w:r>
    </w:p>
    <w:p w14:paraId="1C63786D" w14:textId="77777777" w:rsidR="00C63E33" w:rsidRPr="001D4175" w:rsidRDefault="00C63E33" w:rsidP="00C63E33"/>
    <w:p w14:paraId="2F0FB4BE" w14:textId="77777777" w:rsidR="00C63E33" w:rsidRPr="001D4175" w:rsidRDefault="00C63E33" w:rsidP="00C63E33">
      <w:pPr>
        <w:pStyle w:val="ListParagraphBullet"/>
        <w:numPr>
          <w:ilvl w:val="0"/>
          <w:numId w:val="8"/>
        </w:numPr>
        <w:ind w:left="567" w:hanging="567"/>
        <w:contextualSpacing w:val="0"/>
      </w:pPr>
      <w:r w:rsidRPr="001D4175">
        <w:t>Nenormalne vrednosti jetrnih encimov</w:t>
      </w:r>
    </w:p>
    <w:p w14:paraId="0895B5A1" w14:textId="77777777" w:rsidR="00D47DA2" w:rsidRPr="001D4175" w:rsidRDefault="00D47DA2" w:rsidP="00D47DA2"/>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63E33" w:rsidRPr="001D4175" w14:paraId="15B24AB0"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7265A017" w14:textId="77777777" w:rsidR="00C63E33" w:rsidRPr="001D4175" w:rsidRDefault="00C63E33" w:rsidP="00D1017D">
            <w:pPr>
              <w:keepNext/>
              <w:jc w:val="center"/>
            </w:pPr>
            <w:r w:rsidRPr="001D4175">
              <w:lastRenderedPageBreak/>
              <w:t>Laboratorijska vrednost</w:t>
            </w:r>
          </w:p>
        </w:tc>
        <w:tc>
          <w:tcPr>
            <w:tcW w:w="7157" w:type="dxa"/>
            <w:tcBorders>
              <w:top w:val="single" w:sz="4" w:space="0" w:color="auto"/>
              <w:left w:val="single" w:sz="4" w:space="0" w:color="auto"/>
              <w:bottom w:val="single" w:sz="4" w:space="0" w:color="auto"/>
              <w:right w:val="single" w:sz="4" w:space="0" w:color="auto"/>
            </w:tcBorders>
          </w:tcPr>
          <w:p w14:paraId="3FBB7633" w14:textId="77777777" w:rsidR="00C63E33" w:rsidRPr="001D4175" w:rsidRDefault="00C63E33" w:rsidP="00D1017D">
            <w:pPr>
              <w:keepNext/>
              <w:jc w:val="center"/>
            </w:pPr>
            <w:r w:rsidRPr="001D4175">
              <w:t>Ukrepanje</w:t>
            </w:r>
          </w:p>
        </w:tc>
      </w:tr>
      <w:tr w:rsidR="00C63E33" w:rsidRPr="001D4175" w14:paraId="45353C00"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73E7F257" w14:textId="77777777" w:rsidR="00C63E33" w:rsidRPr="009C1724" w:rsidRDefault="00C63E33" w:rsidP="00C34AB9">
            <w:r w:rsidRPr="001D4175">
              <w:t>&gt; 1- do 3-kratna zgornja meja normalne vrednosti (ZMN)</w:t>
            </w:r>
          </w:p>
        </w:tc>
        <w:tc>
          <w:tcPr>
            <w:tcW w:w="7157" w:type="dxa"/>
            <w:tcBorders>
              <w:top w:val="single" w:sz="4" w:space="0" w:color="auto"/>
              <w:left w:val="single" w:sz="4" w:space="0" w:color="auto"/>
              <w:bottom w:val="single" w:sz="4" w:space="0" w:color="auto"/>
              <w:right w:val="single" w:sz="4" w:space="0" w:color="auto"/>
            </w:tcBorders>
          </w:tcPr>
          <w:p w14:paraId="2448DA7C" w14:textId="77777777" w:rsidR="00C63E33" w:rsidRPr="001D4175" w:rsidRDefault="00C63E33" w:rsidP="00C34AB9">
            <w:r w:rsidRPr="001D4175">
              <w:t>Prilagodite odmerek sočasnega metotreksata, če je primerno.</w:t>
            </w:r>
          </w:p>
          <w:p w14:paraId="19F289A9" w14:textId="77777777" w:rsidR="00C63E33" w:rsidRPr="001D4175" w:rsidRDefault="00C63E33" w:rsidP="00C34AB9"/>
          <w:p w14:paraId="0897DE3B" w14:textId="4F2D639D" w:rsidR="00C63E33" w:rsidRPr="001D4175" w:rsidRDefault="00C63E33" w:rsidP="00C34AB9">
            <w:r w:rsidRPr="001D4175">
              <w:t xml:space="preserve">V primeru dolgotrajnih zvišanj v tem razponu prekinite uporabo zdravila </w:t>
            </w:r>
            <w:r w:rsidR="001F1D23" w:rsidRPr="001D4175">
              <w:t>Avtozma</w:t>
            </w:r>
            <w:r w:rsidRPr="001D4175">
              <w:t>, dokler se alanin-aminotransferaza (ALT) ali aspartat- aminotransferaza (AST) ne normalizira.</w:t>
            </w:r>
          </w:p>
        </w:tc>
      </w:tr>
      <w:tr w:rsidR="00C63E33" w:rsidRPr="001D4175" w14:paraId="420206DD"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264B992E" w14:textId="77777777" w:rsidR="00C63E33" w:rsidRPr="001D4175" w:rsidRDefault="00C63E33" w:rsidP="00C34AB9">
            <w:r w:rsidRPr="001D4175">
              <w:t>&gt; 3- do 5-kratna ZMN</w:t>
            </w:r>
          </w:p>
        </w:tc>
        <w:tc>
          <w:tcPr>
            <w:tcW w:w="7157" w:type="dxa"/>
            <w:tcBorders>
              <w:top w:val="single" w:sz="4" w:space="0" w:color="auto"/>
              <w:left w:val="single" w:sz="4" w:space="0" w:color="auto"/>
              <w:bottom w:val="single" w:sz="4" w:space="0" w:color="auto"/>
              <w:right w:val="single" w:sz="4" w:space="0" w:color="auto"/>
            </w:tcBorders>
          </w:tcPr>
          <w:p w14:paraId="3D4030A2" w14:textId="77777777" w:rsidR="00C63E33" w:rsidRPr="001D4175" w:rsidRDefault="00C63E33" w:rsidP="00C34AB9">
            <w:r w:rsidRPr="001D4175">
              <w:t>Prilagodite odmerek sočasnega metotreksata, če je primerno.</w:t>
            </w:r>
          </w:p>
          <w:p w14:paraId="62969629" w14:textId="77777777" w:rsidR="00C63E33" w:rsidRPr="001D4175" w:rsidRDefault="00C63E33" w:rsidP="00C34AB9"/>
          <w:p w14:paraId="460B7E88" w14:textId="1B535ED9" w:rsidR="00C63E33" w:rsidRPr="001D4175" w:rsidRDefault="00C63E33" w:rsidP="00D47DA2">
            <w:r w:rsidRPr="001D4175">
              <w:t xml:space="preserve">Prekinite uporabo zdravila </w:t>
            </w:r>
            <w:r w:rsidR="001F1D23" w:rsidRPr="001D4175">
              <w:t>Avtozma</w:t>
            </w:r>
            <w:r w:rsidRPr="001D4175">
              <w:t>, dokler ni dosežena &lt; 3-kratna ZMN</w:t>
            </w:r>
            <w:r w:rsidR="00D47DA2" w:rsidRPr="001D4175">
              <w:t xml:space="preserve"> </w:t>
            </w:r>
            <w:r w:rsidRPr="001D4175">
              <w:t>in upoštevajte zgoraj navedena priporočila pri &gt; 1- do 3-kratni ZMN.</w:t>
            </w:r>
          </w:p>
        </w:tc>
      </w:tr>
      <w:tr w:rsidR="00C63E33" w:rsidRPr="001D4175" w14:paraId="7FE8FA4F"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62CE35DB" w14:textId="77777777" w:rsidR="00C63E33" w:rsidRPr="001D4175" w:rsidRDefault="00C63E33" w:rsidP="00C34AB9">
            <w:r w:rsidRPr="001D4175">
              <w:t>&gt; 5-kratna ZMN</w:t>
            </w:r>
          </w:p>
        </w:tc>
        <w:tc>
          <w:tcPr>
            <w:tcW w:w="7157" w:type="dxa"/>
            <w:tcBorders>
              <w:top w:val="single" w:sz="4" w:space="0" w:color="auto"/>
              <w:left w:val="single" w:sz="4" w:space="0" w:color="auto"/>
              <w:bottom w:val="single" w:sz="4" w:space="0" w:color="auto"/>
              <w:right w:val="single" w:sz="4" w:space="0" w:color="auto"/>
            </w:tcBorders>
          </w:tcPr>
          <w:p w14:paraId="1BF51024" w14:textId="686A6905" w:rsidR="00C63E33" w:rsidRPr="001D4175" w:rsidRDefault="00C63E33" w:rsidP="00C34AB9">
            <w:r w:rsidRPr="001D4175">
              <w:t xml:space="preserve">Ukinite zdravilo </w:t>
            </w:r>
            <w:r w:rsidR="001F1D23" w:rsidRPr="001D4175">
              <w:t>Avtozma</w:t>
            </w:r>
            <w:r w:rsidRPr="001D4175">
              <w:t>.</w:t>
            </w:r>
          </w:p>
          <w:p w14:paraId="2378F90A" w14:textId="77777777" w:rsidR="00C63E33" w:rsidRPr="001D4175" w:rsidRDefault="00C63E33" w:rsidP="00C34AB9"/>
          <w:p w14:paraId="72F6C4CE" w14:textId="554BDBE0"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sJIA ali pJIA presojati za vsakega bolnika posebej.</w:t>
            </w:r>
          </w:p>
        </w:tc>
      </w:tr>
    </w:tbl>
    <w:p w14:paraId="27D7A30F" w14:textId="77777777" w:rsidR="00C63E33" w:rsidRPr="001D4175" w:rsidRDefault="00C63E33" w:rsidP="00C63E33"/>
    <w:p w14:paraId="169741C1" w14:textId="77777777" w:rsidR="00C63E33" w:rsidRPr="001D4175" w:rsidRDefault="00C63E33" w:rsidP="00C63E33">
      <w:pPr>
        <w:pStyle w:val="ListParagraphBullet"/>
        <w:numPr>
          <w:ilvl w:val="0"/>
          <w:numId w:val="8"/>
        </w:numPr>
        <w:ind w:left="567" w:hanging="567"/>
        <w:contextualSpacing w:val="0"/>
      </w:pPr>
      <w:r w:rsidRPr="001D4175">
        <w:t>Majhno absolutno število nevtrofilcev (ANC)</w:t>
      </w:r>
    </w:p>
    <w:p w14:paraId="43C251A5" w14:textId="77777777" w:rsidR="00D47DA2" w:rsidRPr="001D4175" w:rsidRDefault="00D47DA2" w:rsidP="00D47DA2"/>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63E33" w:rsidRPr="001D4175" w14:paraId="6534EDA9"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10C2FA31" w14:textId="77777777" w:rsidR="00C63E33" w:rsidRPr="001D4175" w:rsidRDefault="00C63E33" w:rsidP="00D1017D">
            <w:pPr>
              <w:keepNext/>
              <w:jc w:val="center"/>
            </w:pPr>
            <w:r w:rsidRPr="001D4175">
              <w:t>Laboratorijska vrednost</w:t>
            </w:r>
          </w:p>
          <w:p w14:paraId="2304D5B6" w14:textId="77777777" w:rsidR="00C63E33" w:rsidRPr="009C1724" w:rsidRDefault="00C63E33" w:rsidP="00D1017D">
            <w:pPr>
              <w:keepNext/>
              <w:jc w:val="center"/>
            </w:pPr>
            <w:r w:rsidRPr="001D4175">
              <w:t>(celic x 10</w:t>
            </w:r>
            <w:r w:rsidRPr="001D4175">
              <w:rPr>
                <w:vertAlign w:val="superscript"/>
              </w:rPr>
              <w:t>9</w:t>
            </w:r>
            <w:r w:rsidRPr="001D4175">
              <w:t>/l )</w:t>
            </w:r>
          </w:p>
        </w:tc>
        <w:tc>
          <w:tcPr>
            <w:tcW w:w="7157" w:type="dxa"/>
            <w:tcBorders>
              <w:top w:val="single" w:sz="4" w:space="0" w:color="auto"/>
              <w:left w:val="single" w:sz="4" w:space="0" w:color="auto"/>
              <w:bottom w:val="single" w:sz="4" w:space="0" w:color="auto"/>
              <w:right w:val="single" w:sz="4" w:space="0" w:color="auto"/>
            </w:tcBorders>
          </w:tcPr>
          <w:p w14:paraId="0B876B88" w14:textId="77777777" w:rsidR="00C63E33" w:rsidRPr="001D4175" w:rsidRDefault="00C63E33" w:rsidP="00D1017D">
            <w:pPr>
              <w:keepNext/>
              <w:jc w:val="center"/>
            </w:pPr>
            <w:r w:rsidRPr="001D4175">
              <w:t>Ukrepanje</w:t>
            </w:r>
          </w:p>
        </w:tc>
      </w:tr>
      <w:tr w:rsidR="00C63E33" w:rsidRPr="001D4175" w14:paraId="38468E2F"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3A8E6182" w14:textId="77777777" w:rsidR="00C63E33" w:rsidRPr="001D4175" w:rsidRDefault="00C63E33" w:rsidP="00C34AB9">
            <w:r w:rsidRPr="001D4175">
              <w:t>ANC &gt; 1</w:t>
            </w:r>
          </w:p>
        </w:tc>
        <w:tc>
          <w:tcPr>
            <w:tcW w:w="7157" w:type="dxa"/>
            <w:tcBorders>
              <w:top w:val="single" w:sz="4" w:space="0" w:color="auto"/>
              <w:left w:val="single" w:sz="4" w:space="0" w:color="auto"/>
              <w:bottom w:val="single" w:sz="4" w:space="0" w:color="auto"/>
              <w:right w:val="single" w:sz="4" w:space="0" w:color="auto"/>
            </w:tcBorders>
          </w:tcPr>
          <w:p w14:paraId="033F8E66" w14:textId="77777777" w:rsidR="00C63E33" w:rsidRPr="001D4175" w:rsidRDefault="00C63E33" w:rsidP="00C34AB9">
            <w:r w:rsidRPr="001D4175">
              <w:t>Ohranite odmerek.</w:t>
            </w:r>
          </w:p>
        </w:tc>
      </w:tr>
      <w:tr w:rsidR="00C63E33" w:rsidRPr="001D4175" w14:paraId="78168295"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05C98496" w14:textId="77777777" w:rsidR="00C63E33" w:rsidRPr="001D4175" w:rsidRDefault="00C63E33" w:rsidP="00C34AB9">
            <w:r w:rsidRPr="001D4175">
              <w:t>ANC 0,5 do 1</w:t>
            </w:r>
          </w:p>
        </w:tc>
        <w:tc>
          <w:tcPr>
            <w:tcW w:w="7157" w:type="dxa"/>
            <w:tcBorders>
              <w:top w:val="single" w:sz="4" w:space="0" w:color="auto"/>
              <w:left w:val="single" w:sz="4" w:space="0" w:color="auto"/>
              <w:bottom w:val="single" w:sz="4" w:space="0" w:color="auto"/>
              <w:right w:val="single" w:sz="4" w:space="0" w:color="auto"/>
            </w:tcBorders>
          </w:tcPr>
          <w:p w14:paraId="1EF01B00" w14:textId="5A3F1244" w:rsidR="00C63E33" w:rsidRPr="001D4175" w:rsidRDefault="00C63E33" w:rsidP="00C34AB9">
            <w:r w:rsidRPr="001D4175">
              <w:t xml:space="preserve">Prekinite uporabo zdravila </w:t>
            </w:r>
            <w:r w:rsidR="001F1D23" w:rsidRPr="001D4175">
              <w:t>Avtozma</w:t>
            </w:r>
            <w:r w:rsidRPr="001D4175">
              <w:t>.</w:t>
            </w:r>
          </w:p>
          <w:p w14:paraId="7C48A4CA" w14:textId="77777777" w:rsidR="00C63E33" w:rsidRPr="001D4175" w:rsidRDefault="00C63E33" w:rsidP="00C34AB9"/>
          <w:p w14:paraId="09E6D8C4" w14:textId="40AC9824" w:rsidR="00C63E33" w:rsidRPr="001D4175" w:rsidRDefault="00C63E33" w:rsidP="00C34AB9">
            <w:r w:rsidRPr="001D4175">
              <w:t>Ko se absolutno število nevtrofilcev poveča na &gt; 1 x 10</w:t>
            </w:r>
            <w:r w:rsidRPr="001D4175">
              <w:rPr>
                <w:vertAlign w:val="superscript"/>
              </w:rPr>
              <w:t>9</w:t>
            </w:r>
            <w:r w:rsidRPr="001D4175">
              <w:t xml:space="preserve">/l, znova uvedite zdravilo </w:t>
            </w:r>
            <w:r w:rsidR="001F1D23" w:rsidRPr="001D4175">
              <w:t>Avtozma</w:t>
            </w:r>
            <w:r w:rsidRPr="001D4175">
              <w:t>.</w:t>
            </w:r>
          </w:p>
        </w:tc>
      </w:tr>
      <w:tr w:rsidR="00C63E33" w:rsidRPr="001D4175" w14:paraId="03CA869B"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129C94DA" w14:textId="77777777" w:rsidR="00C63E33" w:rsidRPr="001D4175" w:rsidRDefault="00C63E33" w:rsidP="00C34AB9">
            <w:r w:rsidRPr="001D4175">
              <w:t>ANC &lt; 0,5</w:t>
            </w:r>
          </w:p>
        </w:tc>
        <w:tc>
          <w:tcPr>
            <w:tcW w:w="7157" w:type="dxa"/>
            <w:tcBorders>
              <w:top w:val="single" w:sz="4" w:space="0" w:color="auto"/>
              <w:left w:val="single" w:sz="4" w:space="0" w:color="auto"/>
              <w:bottom w:val="single" w:sz="4" w:space="0" w:color="auto"/>
              <w:right w:val="single" w:sz="4" w:space="0" w:color="auto"/>
            </w:tcBorders>
          </w:tcPr>
          <w:p w14:paraId="1C073974" w14:textId="385563F6" w:rsidR="00C63E33" w:rsidRPr="001D4175" w:rsidRDefault="00C63E33" w:rsidP="00C34AB9">
            <w:r w:rsidRPr="001D4175">
              <w:t xml:space="preserve">Ukinite zdravilo </w:t>
            </w:r>
            <w:r w:rsidR="001F1D23" w:rsidRPr="001D4175">
              <w:t>Avtozma</w:t>
            </w:r>
            <w:r w:rsidRPr="001D4175">
              <w:t>.</w:t>
            </w:r>
          </w:p>
          <w:p w14:paraId="5C33CAD7" w14:textId="77777777" w:rsidR="00C63E33" w:rsidRPr="001D4175" w:rsidRDefault="00C63E33" w:rsidP="00C34AB9"/>
          <w:p w14:paraId="49F980AF" w14:textId="3EE8A7C3"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sJIA ali pJIA presojati za vsakega bolnika posebej.</w:t>
            </w:r>
          </w:p>
        </w:tc>
      </w:tr>
    </w:tbl>
    <w:p w14:paraId="0B9A914C" w14:textId="77777777" w:rsidR="00C63E33" w:rsidRPr="001D4175" w:rsidRDefault="00C63E33" w:rsidP="00C63E33"/>
    <w:p w14:paraId="43C4D1CC" w14:textId="77777777" w:rsidR="00C63E33" w:rsidRPr="001D4175" w:rsidRDefault="00C63E33" w:rsidP="00C63E33">
      <w:pPr>
        <w:pStyle w:val="ListParagraphBullet"/>
        <w:numPr>
          <w:ilvl w:val="0"/>
          <w:numId w:val="8"/>
        </w:numPr>
        <w:ind w:left="567" w:hanging="567"/>
        <w:contextualSpacing w:val="0"/>
      </w:pPr>
      <w:r w:rsidRPr="001D4175">
        <w:t>Majhno število trombocitov</w:t>
      </w:r>
    </w:p>
    <w:p w14:paraId="70B159FF" w14:textId="77777777" w:rsidR="00C63E33" w:rsidRPr="001D4175" w:rsidRDefault="00C63E33" w:rsidP="00C63E33"/>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63E33" w:rsidRPr="001D4175" w14:paraId="38937940"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5ED67223" w14:textId="77777777" w:rsidR="00C63E33" w:rsidRPr="001D4175" w:rsidRDefault="00C63E33" w:rsidP="00D1017D">
            <w:pPr>
              <w:keepNext/>
              <w:jc w:val="center"/>
            </w:pPr>
            <w:r w:rsidRPr="001D4175">
              <w:t>Laboratorijska vrednost</w:t>
            </w:r>
          </w:p>
          <w:p w14:paraId="63E59522" w14:textId="77777777" w:rsidR="00C63E33" w:rsidRPr="001D4175" w:rsidRDefault="00C63E33" w:rsidP="00D1017D">
            <w:pPr>
              <w:keepNext/>
              <w:jc w:val="center"/>
            </w:pPr>
            <w:r w:rsidRPr="001D4175">
              <w:t>(celic x 10</w:t>
            </w:r>
            <w:r w:rsidRPr="001D4175">
              <w:rPr>
                <w:vertAlign w:val="superscript"/>
              </w:rPr>
              <w:t>3</w:t>
            </w:r>
            <w:r w:rsidRPr="001D4175">
              <w:t>/μl)</w:t>
            </w:r>
          </w:p>
        </w:tc>
        <w:tc>
          <w:tcPr>
            <w:tcW w:w="7157" w:type="dxa"/>
            <w:tcBorders>
              <w:top w:val="single" w:sz="4" w:space="0" w:color="auto"/>
              <w:left w:val="single" w:sz="4" w:space="0" w:color="auto"/>
              <w:bottom w:val="single" w:sz="4" w:space="0" w:color="auto"/>
              <w:right w:val="single" w:sz="4" w:space="0" w:color="auto"/>
            </w:tcBorders>
          </w:tcPr>
          <w:p w14:paraId="7997332F" w14:textId="77777777" w:rsidR="00C63E33" w:rsidRPr="001D4175" w:rsidRDefault="00C63E33" w:rsidP="00D1017D">
            <w:pPr>
              <w:keepNext/>
              <w:jc w:val="center"/>
            </w:pPr>
            <w:r w:rsidRPr="001D4175">
              <w:t>Ukrepanje</w:t>
            </w:r>
          </w:p>
        </w:tc>
      </w:tr>
      <w:tr w:rsidR="00C63E33" w:rsidRPr="001D4175" w14:paraId="17503A12"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0C9F6ABD" w14:textId="77777777" w:rsidR="00C63E33" w:rsidRPr="001D4175" w:rsidRDefault="00C63E33" w:rsidP="00C34AB9">
            <w:r w:rsidRPr="001D4175">
              <w:t>50 do 100</w:t>
            </w:r>
          </w:p>
        </w:tc>
        <w:tc>
          <w:tcPr>
            <w:tcW w:w="7157" w:type="dxa"/>
            <w:tcBorders>
              <w:top w:val="single" w:sz="4" w:space="0" w:color="auto"/>
              <w:left w:val="single" w:sz="4" w:space="0" w:color="auto"/>
              <w:bottom w:val="single" w:sz="4" w:space="0" w:color="auto"/>
              <w:right w:val="single" w:sz="4" w:space="0" w:color="auto"/>
            </w:tcBorders>
          </w:tcPr>
          <w:p w14:paraId="5ACE8A02" w14:textId="77777777" w:rsidR="00C63E33" w:rsidRPr="001D4175" w:rsidRDefault="00C63E33" w:rsidP="00C34AB9">
            <w:r w:rsidRPr="001D4175">
              <w:t>Prilagodite odmerek sočasnega metotreksata, če je primerno.</w:t>
            </w:r>
          </w:p>
          <w:p w14:paraId="40915527" w14:textId="77777777" w:rsidR="00C63E33" w:rsidRPr="001D4175" w:rsidRDefault="00C63E33" w:rsidP="00C34AB9"/>
          <w:p w14:paraId="227C9E9F" w14:textId="7E78C40B" w:rsidR="00C63E33" w:rsidRPr="001D4175" w:rsidRDefault="00C63E33" w:rsidP="00C34AB9">
            <w:r w:rsidRPr="001D4175">
              <w:t xml:space="preserve">Prekinite uporabo zdravila </w:t>
            </w:r>
            <w:r w:rsidR="001F1D23" w:rsidRPr="001D4175">
              <w:t>Avtozma</w:t>
            </w:r>
            <w:r w:rsidRPr="001D4175">
              <w:t>.</w:t>
            </w:r>
          </w:p>
          <w:p w14:paraId="21DE115B" w14:textId="77777777" w:rsidR="00C63E33" w:rsidRPr="001D4175" w:rsidRDefault="00C63E33" w:rsidP="00C34AB9"/>
          <w:p w14:paraId="5F4C907F" w14:textId="7A05E2E3" w:rsidR="00C63E33" w:rsidRPr="001D4175" w:rsidRDefault="00C63E33" w:rsidP="00C34AB9">
            <w:r w:rsidRPr="001D4175">
              <w:t>Ko je število trombocitov &gt; 100 x 10</w:t>
            </w:r>
            <w:r w:rsidRPr="001D4175">
              <w:rPr>
                <w:vertAlign w:val="superscript"/>
              </w:rPr>
              <w:t>3</w:t>
            </w:r>
            <w:r w:rsidRPr="001D4175">
              <w:t xml:space="preserve">/μl, znova uvedite zdravilo </w:t>
            </w:r>
            <w:r w:rsidR="001F1D23" w:rsidRPr="001D4175">
              <w:t>Avtozma</w:t>
            </w:r>
            <w:r w:rsidRPr="001D4175">
              <w:t>.</w:t>
            </w:r>
          </w:p>
        </w:tc>
      </w:tr>
      <w:tr w:rsidR="00C63E33" w:rsidRPr="001D4175" w14:paraId="42A4753D" w14:textId="77777777" w:rsidTr="0011743F">
        <w:trPr>
          <w:cantSplit/>
          <w:tblHeader/>
        </w:trPr>
        <w:tc>
          <w:tcPr>
            <w:tcW w:w="1920" w:type="dxa"/>
            <w:tcBorders>
              <w:top w:val="single" w:sz="4" w:space="0" w:color="auto"/>
              <w:left w:val="single" w:sz="4" w:space="0" w:color="auto"/>
              <w:bottom w:val="single" w:sz="4" w:space="0" w:color="auto"/>
              <w:right w:val="single" w:sz="4" w:space="0" w:color="auto"/>
            </w:tcBorders>
          </w:tcPr>
          <w:p w14:paraId="7BD08786" w14:textId="77777777" w:rsidR="00C63E33" w:rsidRPr="001D4175" w:rsidRDefault="00C63E33" w:rsidP="00C34AB9">
            <w:r w:rsidRPr="001D4175">
              <w:t>&lt; 50</w:t>
            </w:r>
          </w:p>
        </w:tc>
        <w:tc>
          <w:tcPr>
            <w:tcW w:w="7157" w:type="dxa"/>
            <w:tcBorders>
              <w:top w:val="single" w:sz="4" w:space="0" w:color="auto"/>
              <w:left w:val="single" w:sz="4" w:space="0" w:color="auto"/>
              <w:bottom w:val="single" w:sz="4" w:space="0" w:color="auto"/>
              <w:right w:val="single" w:sz="4" w:space="0" w:color="auto"/>
            </w:tcBorders>
          </w:tcPr>
          <w:p w14:paraId="09EC085C" w14:textId="4EDE1946" w:rsidR="00C63E33" w:rsidRPr="001D4175" w:rsidRDefault="00C63E33" w:rsidP="00C34AB9">
            <w:r w:rsidRPr="001D4175">
              <w:t xml:space="preserve">Ukinite zdravilo </w:t>
            </w:r>
            <w:r w:rsidR="001F1D23" w:rsidRPr="001D4175">
              <w:t>Avtozma</w:t>
            </w:r>
            <w:r w:rsidRPr="001D4175">
              <w:t>.</w:t>
            </w:r>
          </w:p>
          <w:p w14:paraId="3F095B75" w14:textId="77777777" w:rsidR="00C63E33" w:rsidRPr="001D4175" w:rsidRDefault="00C63E33" w:rsidP="00C34AB9"/>
          <w:p w14:paraId="65066D85" w14:textId="397C612E" w:rsidR="00C63E33" w:rsidRPr="001D4175" w:rsidRDefault="00C63E33" w:rsidP="00C34AB9">
            <w:r w:rsidRPr="001D4175">
              <w:t xml:space="preserve">O ukinitvi zdravila </w:t>
            </w:r>
            <w:r w:rsidR="001F1D23" w:rsidRPr="001D4175">
              <w:t>Avtozma</w:t>
            </w:r>
            <w:r w:rsidRPr="001D4175">
              <w:t xml:space="preserve"> zaradi nenormalnih laboratorijskih vrednosti je treba pri sJIA presojati za vsakega bolnika posebej.</w:t>
            </w:r>
          </w:p>
        </w:tc>
      </w:tr>
    </w:tbl>
    <w:p w14:paraId="3A326A8B" w14:textId="77777777" w:rsidR="00C63E33" w:rsidRPr="001D4175" w:rsidRDefault="00C63E33" w:rsidP="00C63E33"/>
    <w:p w14:paraId="3B2E37FA" w14:textId="77777777" w:rsidR="00C63E33" w:rsidRPr="001D4175" w:rsidRDefault="00C63E33" w:rsidP="00D47DA2">
      <w:r w:rsidRPr="001D4175">
        <w:t>Zmanjšanja pogostnosti odmerjanja tocilizumaba zaradi nenormalnih laboratorijskih vrednosti pri</w:t>
      </w:r>
      <w:r w:rsidR="00D47DA2" w:rsidRPr="001D4175">
        <w:t xml:space="preserve"> </w:t>
      </w:r>
      <w:r w:rsidRPr="001D4175">
        <w:t>bolnikih s sJIA ali pJIA niso proučevali.</w:t>
      </w:r>
    </w:p>
    <w:p w14:paraId="772657B8" w14:textId="77777777" w:rsidR="00C63E33" w:rsidRPr="001D4175" w:rsidRDefault="00C63E33" w:rsidP="00C63E33"/>
    <w:p w14:paraId="15002F3F" w14:textId="73A8F7E0" w:rsidR="00C63E33" w:rsidRPr="001D4175" w:rsidRDefault="00C63E33" w:rsidP="00D47DA2">
      <w:r w:rsidRPr="001D4175">
        <w:t xml:space="preserve">Varnost in učinkovitost zdravila </w:t>
      </w:r>
      <w:r w:rsidR="001F1D23" w:rsidRPr="001D4175">
        <w:t>Avtozma</w:t>
      </w:r>
      <w:r w:rsidRPr="001D4175">
        <w:t xml:space="preserve"> v subkutani obliki pri otrocih sta bili dokazani le za sJIA</w:t>
      </w:r>
      <w:r w:rsidR="00D47DA2" w:rsidRPr="001D4175">
        <w:t xml:space="preserve"> </w:t>
      </w:r>
      <w:r w:rsidRPr="001D4175">
        <w:t>in pJIA.</w:t>
      </w:r>
    </w:p>
    <w:p w14:paraId="43215209" w14:textId="77777777" w:rsidR="00C63E33" w:rsidRPr="001D4175" w:rsidRDefault="00C63E33" w:rsidP="00C63E33"/>
    <w:p w14:paraId="70550E6A" w14:textId="3AF1E304" w:rsidR="00C63E33" w:rsidRPr="001D4175" w:rsidRDefault="00C63E33" w:rsidP="00C63E33">
      <w:r w:rsidRPr="001D4175">
        <w:t>Razpoložljivi podatki z intravensko obliko kažejo, da je klinično izboljšanje opazno v 12 tednih od začetka zdravljenja</w:t>
      </w:r>
      <w:r w:rsidR="004914A3" w:rsidRPr="001D4175">
        <w:t xml:space="preserve"> s tocilizumabom</w:t>
      </w:r>
      <w:r w:rsidRPr="001D4175">
        <w:t>. Pri bolnikih, pri katerih v tem času ne pride do izboljšanja, je treba nadaljnje zdravljenje pazljivo pretehtati.</w:t>
      </w:r>
    </w:p>
    <w:p w14:paraId="0A16EEF9" w14:textId="77777777" w:rsidR="00C63E33" w:rsidRPr="001D4175" w:rsidRDefault="00C63E33" w:rsidP="00C63E33"/>
    <w:p w14:paraId="2CDA80AE" w14:textId="77777777" w:rsidR="00C63E33" w:rsidRPr="001D4175" w:rsidRDefault="00C63E33" w:rsidP="00D1017D">
      <w:pPr>
        <w:keepNext/>
        <w:rPr>
          <w:u w:val="single"/>
        </w:rPr>
      </w:pPr>
      <w:r w:rsidRPr="001D4175">
        <w:rPr>
          <w:u w:val="single"/>
        </w:rPr>
        <w:t>Izpuščeni odmerek</w:t>
      </w:r>
    </w:p>
    <w:p w14:paraId="55874BDB" w14:textId="241C989F" w:rsidR="00C63E33" w:rsidRPr="001D4175" w:rsidRDefault="00C63E33" w:rsidP="00C63E33">
      <w:r w:rsidRPr="001D4175">
        <w:t xml:space="preserve">Če je od izpuščenega tedenskega odmerka subkutane injekcije zdravila </w:t>
      </w:r>
      <w:r w:rsidR="001F1D23" w:rsidRPr="001D4175">
        <w:t>Avtozma</w:t>
      </w:r>
      <w:r w:rsidRPr="001D4175">
        <w:t xml:space="preserve"> pri bolniku s sJIA minilo manj kot 7 dni, je treba bolniku naročiti, da izpuščeni odmerek vzame na dan naslednjega načrtovanega odmerka. Če bolnik prejema zdravilo </w:t>
      </w:r>
      <w:r w:rsidR="001F1D23" w:rsidRPr="001D4175">
        <w:t>Avtozma</w:t>
      </w:r>
      <w:r w:rsidRPr="001D4175">
        <w:t xml:space="preserve"> s subkutano injekcijo enkrat na dva tedna in je od izpuščenega odmerka minilo manj kot 7 dni, mu je treba naročiti, da izpuščeni odmerek vzame nemudoma, naslednji odmerek pa po običajnem razporedu.</w:t>
      </w:r>
    </w:p>
    <w:p w14:paraId="4275F6B0" w14:textId="77777777" w:rsidR="00C63E33" w:rsidRPr="001D4175" w:rsidRDefault="00C63E33" w:rsidP="00C63E33"/>
    <w:p w14:paraId="42858784" w14:textId="3099E6B0" w:rsidR="00C63E33" w:rsidRPr="001D4175" w:rsidRDefault="00C63E33" w:rsidP="00C63E33">
      <w:r w:rsidRPr="001D4175">
        <w:t xml:space="preserve">Če je od izpuščenega odmerka subkutane injekcije zdravila </w:t>
      </w:r>
      <w:r w:rsidR="001F1D23" w:rsidRPr="001D4175">
        <w:t>Avtozma</w:t>
      </w:r>
      <w:r w:rsidRPr="001D4175">
        <w:t xml:space="preserve"> pri bolniku s pJIA minilo manj kot 7 dni, mora dobiti izpuščeni odmerek, takoj ko se spomni, naslednji odmerek pa po običajnem razporedu. Če bolnik prejema zdravilo </w:t>
      </w:r>
      <w:r w:rsidR="001F1D23" w:rsidRPr="001D4175">
        <w:t>Avtozma</w:t>
      </w:r>
      <w:r w:rsidRPr="001D4175">
        <w:t xml:space="preserve"> s subkutano injekcijo in je od izpuščenega odmerka minilo več kot 7 dni ali bolnik ni prepričan, kdaj si mora spet injicirati zdravilo </w:t>
      </w:r>
      <w:r w:rsidR="001F1D23" w:rsidRPr="001D4175">
        <w:t>Avtozma</w:t>
      </w:r>
      <w:r w:rsidRPr="001D4175">
        <w:t>, naj se posvetujte z zdravnikom ali farmacevtom.</w:t>
      </w:r>
    </w:p>
    <w:p w14:paraId="17ACBB08" w14:textId="77777777" w:rsidR="00C63E33" w:rsidRPr="001D4175" w:rsidRDefault="00C63E33" w:rsidP="00C63E33"/>
    <w:p w14:paraId="588FE0D8" w14:textId="77777777" w:rsidR="00C63E33" w:rsidRPr="001D4175" w:rsidRDefault="00C63E33" w:rsidP="00D1017D">
      <w:pPr>
        <w:keepNext/>
        <w:rPr>
          <w:u w:val="single"/>
        </w:rPr>
      </w:pPr>
      <w:r w:rsidRPr="001D4175">
        <w:rPr>
          <w:u w:val="single"/>
        </w:rPr>
        <w:t>Način uporabe</w:t>
      </w:r>
    </w:p>
    <w:p w14:paraId="22B1AE7D" w14:textId="77777777" w:rsidR="00C63E33" w:rsidRPr="001D4175" w:rsidRDefault="00C63E33" w:rsidP="00D1017D">
      <w:pPr>
        <w:keepNext/>
      </w:pPr>
    </w:p>
    <w:p w14:paraId="157FBA18" w14:textId="1B33C41C" w:rsidR="00C63E33" w:rsidRPr="001D4175" w:rsidRDefault="00C63E33" w:rsidP="00C63E33">
      <w:r w:rsidRPr="001D4175">
        <w:t xml:space="preserve">Zdravilo </w:t>
      </w:r>
      <w:r w:rsidR="001F1D23" w:rsidRPr="001D4175">
        <w:t>Avtozma</w:t>
      </w:r>
      <w:r w:rsidRPr="001D4175">
        <w:t xml:space="preserve"> je namenjeno subkutani uporabi.</w:t>
      </w:r>
    </w:p>
    <w:p w14:paraId="6012E589" w14:textId="2BF7154E" w:rsidR="00C63E33" w:rsidRPr="001D4175" w:rsidRDefault="00C63E33" w:rsidP="00C63E33">
      <w:r w:rsidRPr="001D4175">
        <w:t xml:space="preserve">Po primernem usposabljanju o tehniki injiciranja si lahko bolniki sami injicirajo zdravilo </w:t>
      </w:r>
      <w:r w:rsidR="001F1D23" w:rsidRPr="001D4175">
        <w:t>Avtozma</w:t>
      </w:r>
      <w:r w:rsidRPr="001D4175">
        <w:t>, če zdravnik meni, da je to primerno. Celotno vsebino (0,9 ml) napolnjenega injekcijskega peresnika je treba dati kot subkutano injekcijo. Priporočena mesta injiciranja (trebuh, stegno in zgornji del roke) je treba spreminjati. Zdravila se ne sme injicirati v znamenja, brazgotine ali predele, kjer je koža občutljiva, podpluta, pordela, trda ali poškodovana.</w:t>
      </w:r>
    </w:p>
    <w:p w14:paraId="4FFCA929" w14:textId="77777777" w:rsidR="00C63E33" w:rsidRPr="001D4175" w:rsidRDefault="00C63E33" w:rsidP="00C63E33"/>
    <w:p w14:paraId="2AF2756B" w14:textId="77777777" w:rsidR="00C63E33" w:rsidRPr="001D4175" w:rsidRDefault="00C63E33" w:rsidP="00C63E33">
      <w:r w:rsidRPr="001D4175">
        <w:t>Napolnjenega injekcijskega peresnika se ne sme stresati.</w:t>
      </w:r>
    </w:p>
    <w:p w14:paraId="328F5673" w14:textId="77777777" w:rsidR="00C63E33" w:rsidRPr="001D4175" w:rsidRDefault="00C63E33" w:rsidP="00C63E33"/>
    <w:p w14:paraId="3FF445AE" w14:textId="40F90E7A" w:rsidR="00C63E33" w:rsidRPr="001D4175" w:rsidRDefault="00C63E33" w:rsidP="00C63E33">
      <w:r w:rsidRPr="001D4175">
        <w:t xml:space="preserve">Celotna navodila za dajanje zdravila </w:t>
      </w:r>
      <w:r w:rsidR="001F1D23" w:rsidRPr="001D4175">
        <w:t>Avtozma</w:t>
      </w:r>
      <w:r w:rsidRPr="001D4175">
        <w:t xml:space="preserve"> v napolnjeni injekcijski brizgi so navedena v navodilu za uporabo, glejte poglavje 6.6.</w:t>
      </w:r>
    </w:p>
    <w:p w14:paraId="1921FE21" w14:textId="77777777" w:rsidR="00C63E33" w:rsidRPr="001D4175" w:rsidRDefault="00C63E33" w:rsidP="00C63E33"/>
    <w:p w14:paraId="481EEA44" w14:textId="77777777" w:rsidR="00C63E33" w:rsidRPr="001D4175" w:rsidRDefault="00C63E33" w:rsidP="00C63E33">
      <w:pPr>
        <w:pStyle w:val="NumberedHeading"/>
        <w:rPr>
          <w:lang w:val="sl-SI"/>
        </w:rPr>
      </w:pPr>
      <w:r w:rsidRPr="001D4175">
        <w:rPr>
          <w:lang w:val="sl-SI"/>
        </w:rPr>
        <w:t>4.3</w:t>
      </w:r>
      <w:r w:rsidRPr="001D4175">
        <w:rPr>
          <w:lang w:val="sl-SI"/>
        </w:rPr>
        <w:tab/>
        <w:t>Kontraindikacije</w:t>
      </w:r>
    </w:p>
    <w:p w14:paraId="650E07F8" w14:textId="77777777" w:rsidR="00C63E33" w:rsidRPr="001D4175" w:rsidRDefault="00C63E33" w:rsidP="00C62BDC">
      <w:pPr>
        <w:pStyle w:val="NormalKeep"/>
        <w:rPr>
          <w:lang w:val="sl-SI"/>
        </w:rPr>
      </w:pPr>
    </w:p>
    <w:p w14:paraId="6654AA0E" w14:textId="77777777" w:rsidR="00C63E33" w:rsidRPr="001D4175" w:rsidRDefault="00C63E33" w:rsidP="00C63E33">
      <w:r w:rsidRPr="001D4175">
        <w:t xml:space="preserve">Preobčutljivost na učinkovino ali katero koli pomožno snov, navedeno v poglavju 6.1. </w:t>
      </w:r>
    </w:p>
    <w:p w14:paraId="590CC9AE" w14:textId="77777777" w:rsidR="00C63E33" w:rsidRPr="001D4175" w:rsidRDefault="00C63E33" w:rsidP="00C63E33"/>
    <w:p w14:paraId="5AA1F5F2" w14:textId="77777777" w:rsidR="00C63E33" w:rsidRPr="001D4175" w:rsidRDefault="00C63E33" w:rsidP="00C63E33">
      <w:r w:rsidRPr="001D4175">
        <w:t>Aktivne, hude okužbe (glejte poglavje 4.4).</w:t>
      </w:r>
    </w:p>
    <w:p w14:paraId="126527AC" w14:textId="77777777" w:rsidR="00C63E33" w:rsidRPr="001D4175" w:rsidRDefault="00C63E33" w:rsidP="00D47DA2"/>
    <w:p w14:paraId="4DAFB465" w14:textId="77777777" w:rsidR="00C63E33" w:rsidRPr="009C1724" w:rsidRDefault="00C63E33" w:rsidP="00C63E33">
      <w:pPr>
        <w:pStyle w:val="NumberedHeading"/>
        <w:rPr>
          <w:lang w:val="sl-SI"/>
        </w:rPr>
      </w:pPr>
      <w:r w:rsidRPr="009C1724">
        <w:rPr>
          <w:lang w:val="sl-SI"/>
        </w:rPr>
        <w:t>4.4</w:t>
      </w:r>
      <w:r w:rsidRPr="009C1724">
        <w:rPr>
          <w:lang w:val="sl-SI"/>
        </w:rPr>
        <w:tab/>
        <w:t>Posebna opozorila in previdnostni ukrepi</w:t>
      </w:r>
    </w:p>
    <w:p w14:paraId="68A86865" w14:textId="77777777" w:rsidR="00D47DA2" w:rsidRPr="001D4175" w:rsidRDefault="00D47DA2" w:rsidP="00C62BDC">
      <w:pPr>
        <w:pStyle w:val="NormalKeep"/>
        <w:rPr>
          <w:lang w:val="sl-SI"/>
        </w:rPr>
      </w:pPr>
    </w:p>
    <w:p w14:paraId="1FB9E580" w14:textId="2DAD408E" w:rsidR="00C63E33" w:rsidRPr="001D4175" w:rsidRDefault="00C63E33" w:rsidP="00C63E33">
      <w:r w:rsidRPr="001D4175">
        <w:t xml:space="preserve">Subkutana oblika zdravila </w:t>
      </w:r>
      <w:r w:rsidR="001F1D23" w:rsidRPr="001D4175">
        <w:t>Avtozma</w:t>
      </w:r>
      <w:r w:rsidRPr="001D4175">
        <w:t xml:space="preserve"> ni namenjena intravenski aplikaciji.</w:t>
      </w:r>
    </w:p>
    <w:p w14:paraId="39A62E2D" w14:textId="77777777" w:rsidR="00C63E33" w:rsidRPr="001D4175" w:rsidRDefault="00C63E33" w:rsidP="00C63E33"/>
    <w:p w14:paraId="3746438C" w14:textId="77777777" w:rsidR="00C63E33" w:rsidRPr="001D4175" w:rsidRDefault="00C63E33" w:rsidP="00D1017D">
      <w:pPr>
        <w:keepNext/>
        <w:rPr>
          <w:i/>
          <w:iCs/>
        </w:rPr>
      </w:pPr>
      <w:r w:rsidRPr="001D4175">
        <w:rPr>
          <w:i/>
          <w:iCs/>
        </w:rPr>
        <w:t>Sledljivost</w:t>
      </w:r>
    </w:p>
    <w:p w14:paraId="1D9A2B7A" w14:textId="77777777" w:rsidR="00C63E33" w:rsidRPr="001D4175" w:rsidRDefault="00C63E33" w:rsidP="00D47DA2">
      <w:r w:rsidRPr="001D4175">
        <w:t>Za izboljšanje sledljivosti bioloških zdravil je treba zaščiteno ime in številko serije uporabljenega</w:t>
      </w:r>
      <w:r w:rsidR="00D47DA2" w:rsidRPr="001D4175">
        <w:t xml:space="preserve"> </w:t>
      </w:r>
      <w:r w:rsidRPr="001D4175">
        <w:t>zdravila jasno zabeležiti.</w:t>
      </w:r>
    </w:p>
    <w:p w14:paraId="3E82A416" w14:textId="77777777" w:rsidR="00C63E33" w:rsidRPr="001D4175" w:rsidRDefault="00C63E33" w:rsidP="00C63E33"/>
    <w:p w14:paraId="34DDC5BF" w14:textId="77777777" w:rsidR="00C63E33" w:rsidRPr="001D4175" w:rsidRDefault="00C63E33" w:rsidP="00D1017D">
      <w:pPr>
        <w:keepNext/>
        <w:rPr>
          <w:i/>
          <w:iCs/>
        </w:rPr>
      </w:pPr>
      <w:r w:rsidRPr="001D4175">
        <w:rPr>
          <w:i/>
          <w:iCs/>
        </w:rPr>
        <w:t>Okužbe</w:t>
      </w:r>
    </w:p>
    <w:p w14:paraId="3AF7FD7D" w14:textId="11BFE5B4" w:rsidR="00C63E33" w:rsidRPr="001D4175" w:rsidRDefault="00C63E33" w:rsidP="00D47DA2">
      <w:r w:rsidRPr="001D4175">
        <w:t xml:space="preserve">Pri bolnikih, ki so prejemali imunosupresivna zdravila, vključno </w:t>
      </w:r>
      <w:r w:rsidR="006B696D" w:rsidRPr="001D4175">
        <w:t xml:space="preserve">s </w:t>
      </w:r>
      <w:r w:rsidR="006B696D" w:rsidRPr="001D4175">
        <w:rPr>
          <w:lang w:eastAsia="ko-KR"/>
        </w:rPr>
        <w:t>tocilizumabom</w:t>
      </w:r>
      <w:r w:rsidRPr="001D4175">
        <w:t xml:space="preserve">, so poročali o resnih in včasih smrtnih okužbah (glejte poglavje 4.8, Neželeni učinki). Zdravljenja z zdravilom </w:t>
      </w:r>
      <w:r w:rsidR="001F1D23" w:rsidRPr="001D4175">
        <w:t>Avtozma</w:t>
      </w:r>
      <w:r w:rsidRPr="001D4175">
        <w:t xml:space="preserve"> ne smete uvesti pri bolnikih z aktivnimi okužbami (glejte poglavje 4.3). Če se pojavi resna okužba, je treba uporabo </w:t>
      </w:r>
      <w:r w:rsidR="006B696D" w:rsidRPr="001D4175">
        <w:rPr>
          <w:lang w:eastAsia="ko-KR"/>
        </w:rPr>
        <w:t>tocilizumaba</w:t>
      </w:r>
      <w:r w:rsidRPr="001D4175">
        <w:t xml:space="preserve"> prekiniti, dokler okužba ni obvladana (glejte</w:t>
      </w:r>
      <w:r w:rsidR="00D47DA2" w:rsidRPr="001D4175">
        <w:t xml:space="preserve"> </w:t>
      </w:r>
      <w:r w:rsidRPr="001D4175">
        <w:t xml:space="preserve">poglavje 4.8). Zdravniki morajo biti previdni pri odločanju za uporabo zdravila </w:t>
      </w:r>
      <w:r w:rsidR="001F1D23" w:rsidRPr="001D4175">
        <w:t>Avtozma</w:t>
      </w:r>
      <w:r w:rsidRPr="001D4175">
        <w:t xml:space="preserve"> pri bolnikih z anamnezo ponavljajočih se ali kroničnih okužb ali z drugimi boleznimi (npr. divertikulitisom, sladkorno boleznijo in intersticijsko boleznijo pljuč), ki lahko povečajo nagnjenost k okužbam.</w:t>
      </w:r>
    </w:p>
    <w:p w14:paraId="56C47ABA" w14:textId="77777777" w:rsidR="00C63E33" w:rsidRPr="001D4175" w:rsidRDefault="00C63E33" w:rsidP="00C63E33"/>
    <w:p w14:paraId="4AA51500" w14:textId="51D00B59" w:rsidR="00C63E33" w:rsidRPr="001D4175" w:rsidRDefault="00C63E33" w:rsidP="00D47DA2">
      <w:r w:rsidRPr="001D4175">
        <w:t xml:space="preserve">Med zdravljenjem z imunosupresivnimi zdravili, kot je zdravilo </w:t>
      </w:r>
      <w:r w:rsidR="001F1D23" w:rsidRPr="001D4175">
        <w:t>Avtozma</w:t>
      </w:r>
      <w:r w:rsidRPr="001D4175">
        <w:t xml:space="preserve">, je treba nameniti pozornost pravočasnemu odkrivanju resnih okužb, kajti znaki in simptomi akutnega vnetja se zaradi zavrtja reaktantov akutne faze lahko zmanjšajo. Pri ocenjevanju možne okužbe pri bolniku je treba upoštevati učinke zdravila </w:t>
      </w:r>
      <w:r w:rsidR="001F1D23" w:rsidRPr="001D4175">
        <w:t>Avtozma</w:t>
      </w:r>
      <w:r w:rsidRPr="001D4175">
        <w:t xml:space="preserve"> na C-reaktivni protein (CRP), nevtrofilce ter znake in simptome okužbe. Bolnikom s sJIA ali pJIA ter njihovim staršem/skrbnikom morate naročiti, naj se nemudoma posvetujejo z zdravnikom, če se pojavi kakršen koli simptom okužbe, da bodo deležni hitre ocene</w:t>
      </w:r>
      <w:r w:rsidR="00D47DA2" w:rsidRPr="001D4175">
        <w:t xml:space="preserve"> </w:t>
      </w:r>
      <w:r w:rsidRPr="001D4175">
        <w:t>stanja in ustreznega zdravljenja.</w:t>
      </w:r>
    </w:p>
    <w:p w14:paraId="3A237C43" w14:textId="77777777" w:rsidR="00C63E33" w:rsidRPr="001D4175" w:rsidRDefault="00C63E33" w:rsidP="00C63E33"/>
    <w:p w14:paraId="7E62F951" w14:textId="77777777" w:rsidR="00C63E33" w:rsidRPr="001D4175" w:rsidRDefault="00C63E33" w:rsidP="00D1017D">
      <w:pPr>
        <w:keepNext/>
        <w:rPr>
          <w:i/>
          <w:iCs/>
        </w:rPr>
      </w:pPr>
      <w:r w:rsidRPr="001D4175">
        <w:rPr>
          <w:i/>
          <w:iCs/>
        </w:rPr>
        <w:t>Tuberkuloza</w:t>
      </w:r>
    </w:p>
    <w:p w14:paraId="3603969B" w14:textId="356A85A0" w:rsidR="00C63E33" w:rsidRPr="001D4175" w:rsidRDefault="00C63E33" w:rsidP="00C63E33">
      <w:r w:rsidRPr="001D4175">
        <w:t xml:space="preserve">Kot velja za druga biološka zdravila, je treba vse bolnike pred začetkom zdravljenja z zdravilom </w:t>
      </w:r>
      <w:r w:rsidR="001F1D23" w:rsidRPr="001D4175">
        <w:t>Avtozma</w:t>
      </w:r>
      <w:r w:rsidRPr="001D4175">
        <w:t xml:space="preserve"> presejalno pregledati glede latentne tuberkuloze. Bolniki z latentno tuberkulozo morajo pred uvedbo zdravila </w:t>
      </w:r>
      <w:r w:rsidR="001F1D23" w:rsidRPr="001D4175">
        <w:t>Avtozma</w:t>
      </w:r>
      <w:r w:rsidRPr="001D4175">
        <w:t xml:space="preserve"> dobiti standardno protimikrobno terapijo. Zdravniki, ki predpisujejo zdravilo </w:t>
      </w:r>
      <w:r w:rsidR="001F1D23" w:rsidRPr="001D4175">
        <w:t>Avtozma</w:t>
      </w:r>
      <w:r w:rsidRPr="001D4175">
        <w:t>, naj se zavedajo, da obstaja tveganje za lažno negativni rezultat tuberkulinskega kožnega testa in krvnega gama-interferonskega tuberkulinskega testa, posebno pri bolnikih, ki so hudo bolni ali imunokompromitirani.</w:t>
      </w:r>
    </w:p>
    <w:p w14:paraId="42B58DA7" w14:textId="77777777" w:rsidR="00C63E33" w:rsidRPr="001D4175" w:rsidRDefault="00C63E33" w:rsidP="00C63E33"/>
    <w:p w14:paraId="4A08153C" w14:textId="5295153A" w:rsidR="00C63E33" w:rsidRPr="001D4175" w:rsidRDefault="00C63E33" w:rsidP="00C63E33">
      <w:r w:rsidRPr="001D4175">
        <w:t xml:space="preserve">Bolnikom s sJIA ali pJIA ter njihovim staršem/skrbnikom je treba svetovati, da poiščejo medicinsko pomoč, če se med zdravljenjem z zdravilom </w:t>
      </w:r>
      <w:r w:rsidR="001F1D23" w:rsidRPr="001D4175">
        <w:t>Avtozma</w:t>
      </w:r>
      <w:r w:rsidRPr="001D4175">
        <w:t xml:space="preserve"> pojavijo znaki ali simptomi (npr. vztrajen kašelj, hujšanje oziroma izguba telesne mase, blago zvišana telesna temperatura), ki kažejo na tuberkulozo.</w:t>
      </w:r>
    </w:p>
    <w:p w14:paraId="33238945" w14:textId="77777777" w:rsidR="00C63E33" w:rsidRPr="001D4175" w:rsidRDefault="00C63E33" w:rsidP="00C63E33"/>
    <w:p w14:paraId="7555FA2C" w14:textId="77777777" w:rsidR="00C63E33" w:rsidRPr="001D4175" w:rsidRDefault="00C63E33" w:rsidP="00D1017D">
      <w:pPr>
        <w:keepNext/>
        <w:rPr>
          <w:i/>
          <w:iCs/>
        </w:rPr>
      </w:pPr>
      <w:r w:rsidRPr="001D4175">
        <w:rPr>
          <w:i/>
          <w:iCs/>
        </w:rPr>
        <w:t>Reaktivacija virusov</w:t>
      </w:r>
    </w:p>
    <w:p w14:paraId="7E6B6F94" w14:textId="3ABF10C5" w:rsidR="00C63E33" w:rsidRPr="001D4175" w:rsidRDefault="00C63E33" w:rsidP="00C63E33">
      <w:r w:rsidRPr="001D4175">
        <w:t xml:space="preserve">V zvezi z biološkim zdravljenjem RA so poročali o reaktivaciji virusov (npr. virusa hepatitisa B). Bolniki, ki so bili na presejalnem testu za hepatitis pozitivni, niso bili vključeni v klinična preskušanja </w:t>
      </w:r>
      <w:r w:rsidR="006B696D" w:rsidRPr="001D4175">
        <w:t xml:space="preserve">s </w:t>
      </w:r>
      <w:r w:rsidR="006B696D" w:rsidRPr="001D4175">
        <w:rPr>
          <w:lang w:eastAsia="ko-KR"/>
        </w:rPr>
        <w:t>tocilizumabom</w:t>
      </w:r>
      <w:r w:rsidRPr="001D4175">
        <w:t>.</w:t>
      </w:r>
    </w:p>
    <w:p w14:paraId="7AA47BDF" w14:textId="77777777" w:rsidR="00C63E33" w:rsidRPr="001D4175" w:rsidRDefault="00C63E33" w:rsidP="00C63E33"/>
    <w:p w14:paraId="133104A3" w14:textId="77777777" w:rsidR="00C63E33" w:rsidRPr="001D4175" w:rsidRDefault="00C63E33" w:rsidP="00D1017D">
      <w:pPr>
        <w:keepNext/>
        <w:rPr>
          <w:i/>
          <w:iCs/>
        </w:rPr>
      </w:pPr>
      <w:r w:rsidRPr="001D4175">
        <w:rPr>
          <w:i/>
          <w:iCs/>
        </w:rPr>
        <w:t>Zapleti divertikulitisa</w:t>
      </w:r>
    </w:p>
    <w:p w14:paraId="5A8BA6F9" w14:textId="606631DC" w:rsidR="00C63E33" w:rsidRPr="001D4175" w:rsidRDefault="00C63E33" w:rsidP="00C63E33">
      <w:r w:rsidRPr="001D4175">
        <w:t xml:space="preserve">Občasno so pri bolnikih, zdravljenih z zdravilom </w:t>
      </w:r>
      <w:r w:rsidR="001F1D23" w:rsidRPr="001D4175">
        <w:t>Avtozma</w:t>
      </w:r>
      <w:r w:rsidRPr="001D4175">
        <w:t xml:space="preserve">, poročali o perforaciji divertiklov kot zapletu divertikulitisa (glejte poglavje 4.8). Zato je treba pri bolnikih z anamnezo razjede v prebavilih ali divertikulitisa zdravilo </w:t>
      </w:r>
      <w:r w:rsidR="001F1D23" w:rsidRPr="001D4175">
        <w:t>Avtozma</w:t>
      </w:r>
      <w:r w:rsidRPr="001D4175">
        <w:t xml:space="preserve"> uporabljati previdno. Bolniki s simptomi, ki lahko nakazujejo zaplete divertikulitisa (npr. z bolečinami v trebuhu, krvavitvijo in/ali nepojasnjeno spremembo v odvajanju blata in zvišano telesno temperaturo), potrebujejo takojšen pregled, da bi pravočasno odkrili divertikulitis, ki ga lahko spremlja perforacija v prebavilih.</w:t>
      </w:r>
    </w:p>
    <w:p w14:paraId="3A917C6B" w14:textId="77777777" w:rsidR="00C63E33" w:rsidRPr="001D4175" w:rsidRDefault="00C63E33" w:rsidP="00C63E33"/>
    <w:p w14:paraId="7A5EE62A" w14:textId="77777777" w:rsidR="00C63E33" w:rsidRPr="001D4175" w:rsidRDefault="00C63E33" w:rsidP="00D1017D">
      <w:pPr>
        <w:keepNext/>
        <w:rPr>
          <w:i/>
          <w:iCs/>
        </w:rPr>
      </w:pPr>
      <w:r w:rsidRPr="001D4175">
        <w:rPr>
          <w:i/>
          <w:iCs/>
        </w:rPr>
        <w:t>Preobčutljivostne reakcije</w:t>
      </w:r>
    </w:p>
    <w:p w14:paraId="25B0DC89" w14:textId="73790D2F" w:rsidR="00C63E33" w:rsidRPr="001D4175" w:rsidRDefault="00C63E33" w:rsidP="00C63E33">
      <w:r w:rsidRPr="001D4175">
        <w:t xml:space="preserve">Opisane so bile hude preobčutljivostne reakcije, vključno z anafilaksijo, povezane </w:t>
      </w:r>
      <w:r w:rsidR="006B696D" w:rsidRPr="001D4175">
        <w:t xml:space="preserve">s </w:t>
      </w:r>
      <w:r w:rsidR="006B696D" w:rsidRPr="001D4175">
        <w:rPr>
          <w:lang w:eastAsia="ko-KR"/>
        </w:rPr>
        <w:t>tocilizumabom</w:t>
      </w:r>
      <w:r w:rsidRPr="001D4175">
        <w:t xml:space="preserve"> (glejte poglavje 4.8). Tovrstne reakcije so lahko hujše in morebiti tudi smrtne pri bolnikih, pri katerih so se preobčutljivostne reakcije pojavile med predhodnim zdravljenjem z zdravilom </w:t>
      </w:r>
      <w:r w:rsidR="001F1D23" w:rsidRPr="001D4175">
        <w:t>Avtozma</w:t>
      </w:r>
      <w:r w:rsidRPr="001D4175">
        <w:t xml:space="preserve">, tudi če so le-ti prejeli premedikacijo s steroidi in antihistaminiki. Če pride do anafilaktične ali druge hude preobčutljivostne reakcije, je treba dajanje zdravila </w:t>
      </w:r>
      <w:r w:rsidR="001F1D23" w:rsidRPr="001D4175">
        <w:t>Avtozma</w:t>
      </w:r>
      <w:r w:rsidRPr="001D4175">
        <w:t xml:space="preserve"> nemudoma prekiniti, pričeti s primernim zdravljenjem in uporabo zdravila </w:t>
      </w:r>
      <w:r w:rsidR="001F1D23" w:rsidRPr="001D4175">
        <w:t>Avtozma</w:t>
      </w:r>
      <w:r w:rsidRPr="001D4175">
        <w:t xml:space="preserve"> trajno ukiniti.</w:t>
      </w:r>
    </w:p>
    <w:p w14:paraId="0D09303D" w14:textId="77777777" w:rsidR="00C63E33" w:rsidRPr="001D4175" w:rsidRDefault="00C63E33" w:rsidP="00C63E33"/>
    <w:p w14:paraId="348C5E0A" w14:textId="77777777" w:rsidR="00C63E33" w:rsidRPr="001D4175" w:rsidRDefault="00C63E33" w:rsidP="00D1017D">
      <w:pPr>
        <w:keepNext/>
        <w:rPr>
          <w:i/>
          <w:iCs/>
        </w:rPr>
      </w:pPr>
      <w:r w:rsidRPr="001D4175">
        <w:rPr>
          <w:i/>
          <w:iCs/>
        </w:rPr>
        <w:t>Aktivna bolezen jeter in okvara jeter</w:t>
      </w:r>
    </w:p>
    <w:p w14:paraId="08008339" w14:textId="25133BA6" w:rsidR="00C63E33" w:rsidRPr="001D4175" w:rsidRDefault="00C63E33" w:rsidP="00C63E33">
      <w:r w:rsidRPr="001D4175">
        <w:t xml:space="preserve">Zdravljenje z zdravilom </w:t>
      </w:r>
      <w:r w:rsidR="001F1D23" w:rsidRPr="001D4175">
        <w:t>Avtozma</w:t>
      </w:r>
      <w:r w:rsidRPr="001D4175">
        <w:t xml:space="preserve"> lahko spremlja zvišanje jetrnih transaminaz, zlasti če se uporablja z metotreksatom, zato morate biti pri odločanju za uporabo zdravila </w:t>
      </w:r>
      <w:r w:rsidR="001F1D23" w:rsidRPr="001D4175">
        <w:t>Avtozma</w:t>
      </w:r>
      <w:r w:rsidRPr="001D4175">
        <w:t xml:space="preserve"> pri bolnikih z aktivno boleznijo jeter ali okvaro jeter previdni (glejte poglavji 4.2 ter 4.8).</w:t>
      </w:r>
    </w:p>
    <w:p w14:paraId="16B6D02A" w14:textId="77777777" w:rsidR="00C63E33" w:rsidRPr="001D4175" w:rsidRDefault="00C63E33" w:rsidP="00C63E33"/>
    <w:p w14:paraId="7E5CA668" w14:textId="77777777" w:rsidR="00C63E33" w:rsidRPr="001D4175" w:rsidRDefault="00C63E33" w:rsidP="00D1017D">
      <w:pPr>
        <w:keepNext/>
        <w:rPr>
          <w:i/>
          <w:iCs/>
        </w:rPr>
      </w:pPr>
      <w:r w:rsidRPr="001D4175">
        <w:rPr>
          <w:i/>
          <w:iCs/>
        </w:rPr>
        <w:t>Hepatotoksičnost</w:t>
      </w:r>
    </w:p>
    <w:p w14:paraId="4368EB1A" w14:textId="298DEF13" w:rsidR="00C63E33" w:rsidRPr="001D4175" w:rsidRDefault="00C63E33" w:rsidP="00C63E33">
      <w:r w:rsidRPr="001D4175">
        <w:t xml:space="preserve">Med zdravljenjem </w:t>
      </w:r>
      <w:r w:rsidR="00B616A2" w:rsidRPr="001D4175">
        <w:t xml:space="preserve">s </w:t>
      </w:r>
      <w:r w:rsidR="00B616A2" w:rsidRPr="001D4175">
        <w:rPr>
          <w:lang w:eastAsia="ko-KR"/>
        </w:rPr>
        <w:t>tocilizumabom</w:t>
      </w:r>
      <w:r w:rsidRPr="001D4175">
        <w:t xml:space="preserve"> pogosto poročali o prehodnem ali intermitentnem blagem do zmernem zvišanju jetrnih transaminaz (glejte poglavje 4.8). Zvišanje je bilo pogostejše med kombinirano uporabo </w:t>
      </w:r>
      <w:r w:rsidR="00B616A2" w:rsidRPr="001D4175">
        <w:rPr>
          <w:lang w:eastAsia="ko-KR"/>
        </w:rPr>
        <w:t>tocilizumaba</w:t>
      </w:r>
      <w:r w:rsidRPr="001D4175">
        <w:t xml:space="preserve"> s potencialno hepatotoksičnimi zdravili (npr. z metotreksatom). Glede na klinično stanje je treba razmisliti tudi o drugih testih delovanja jeter, vključno z bilirubinom.</w:t>
      </w:r>
    </w:p>
    <w:p w14:paraId="2B102016" w14:textId="77777777" w:rsidR="00C63E33" w:rsidRPr="001D4175" w:rsidRDefault="00C63E33" w:rsidP="00C63E33"/>
    <w:p w14:paraId="24ABA517" w14:textId="4E73A991" w:rsidR="00C63E33" w:rsidRPr="001D4175" w:rsidRDefault="00C63E33" w:rsidP="00C63E33">
      <w:r w:rsidRPr="001D4175">
        <w:t xml:space="preserve">Pri bolnikih, ki so prejemali </w:t>
      </w:r>
      <w:r w:rsidR="00606472" w:rsidRPr="001D4175">
        <w:rPr>
          <w:lang w:eastAsia="ko-KR"/>
        </w:rPr>
        <w:t>tocilizumab</w:t>
      </w:r>
      <w:r w:rsidRPr="001D4175">
        <w:t xml:space="preserve">, so opazili primere z zdravili povzročene resne okvare jeter, vključno z akutno odpovedjo jeter, hepatitisom in zlatenico (glejte poglavje 4.8). Resna okvara jeter se je pojavila od 2 tednov do več kot 5 let po začetku zdravljenja </w:t>
      </w:r>
      <w:r w:rsidR="00606472" w:rsidRPr="001D4175">
        <w:t xml:space="preserve">s </w:t>
      </w:r>
      <w:r w:rsidR="00606472" w:rsidRPr="001D4175">
        <w:rPr>
          <w:lang w:eastAsia="ko-KR"/>
        </w:rPr>
        <w:t>tocilizumabom</w:t>
      </w:r>
      <w:r w:rsidRPr="001D4175">
        <w:t>. Poročali so o primerih odpovedi in posledične presaditve jeter. Bolnikom je treba svetovati, naj nemudoma poiščejo zdravniško pomoč, če se pojavijo znaki in simptomi okvare jeter.</w:t>
      </w:r>
    </w:p>
    <w:p w14:paraId="67E92690" w14:textId="77777777" w:rsidR="00C63E33" w:rsidRPr="001D4175" w:rsidRDefault="00C63E33" w:rsidP="00C63E33"/>
    <w:p w14:paraId="76795FE4" w14:textId="463CF0AC" w:rsidR="00C63E33" w:rsidRPr="001D4175" w:rsidRDefault="00C63E33" w:rsidP="00C63E33">
      <w:r w:rsidRPr="001D4175">
        <w:t xml:space="preserve">Previdnost je potrebna, če razmišljate o uvedbi zdravila </w:t>
      </w:r>
      <w:r w:rsidR="001F1D23" w:rsidRPr="001D4175">
        <w:t>Avtozma</w:t>
      </w:r>
      <w:r w:rsidRPr="001D4175">
        <w:t xml:space="preserve"> pri bolnikih, ki imajo ALT ali AST zvišano na &gt; 1,5-kratno ZMN. Zdravljenje ni priporočljivo pri bolnikih, pri katerih sta ALT ali AST izhodiščno &gt; 5-krat nad ZMN.</w:t>
      </w:r>
    </w:p>
    <w:p w14:paraId="29609827" w14:textId="77777777" w:rsidR="00C63E33" w:rsidRPr="001D4175" w:rsidRDefault="00C63E33" w:rsidP="00C63E33"/>
    <w:p w14:paraId="79B9E06A" w14:textId="68F21A6A" w:rsidR="00C63E33" w:rsidRPr="001D4175" w:rsidRDefault="00C63E33" w:rsidP="00C63E33">
      <w:r w:rsidRPr="001D4175">
        <w:t xml:space="preserve">Pri bolnikih z RA, GCA, pJIA in sJIA je treba vrednosti ALT in AST prvih 6 mesecev zdravljenja kontrolirati na 4 do 8 tednov, pozneje pa na 12 tednov. Za priporočene prilagoditve odmerjanja, </w:t>
      </w:r>
      <w:r w:rsidRPr="001D4175">
        <w:lastRenderedPageBreak/>
        <w:t xml:space="preserve">vključno z ukinitvijo zdravila </w:t>
      </w:r>
      <w:r w:rsidR="001F1D23" w:rsidRPr="001D4175">
        <w:t>Avtozma</w:t>
      </w:r>
      <w:r w:rsidRPr="001D4175">
        <w:t xml:space="preserve">, na podlagi vrednosti transaminaz glejte poglavje 4.2. V primeru zvišanja ALT ali AST na &gt; 3- do 5-kratno ZMN je treba zdravljenje z zdravilom </w:t>
      </w:r>
      <w:r w:rsidR="001F1D23" w:rsidRPr="001D4175">
        <w:t>Avtozma</w:t>
      </w:r>
      <w:r w:rsidRPr="001D4175">
        <w:t xml:space="preserve"> prekiniti.</w:t>
      </w:r>
    </w:p>
    <w:p w14:paraId="6AE330F3" w14:textId="77777777" w:rsidR="00C63E33" w:rsidRPr="001D4175" w:rsidRDefault="00C63E33" w:rsidP="00C63E33"/>
    <w:p w14:paraId="28D9D097" w14:textId="77777777" w:rsidR="00C63E33" w:rsidRPr="001D4175" w:rsidRDefault="00C63E33" w:rsidP="00D1017D">
      <w:pPr>
        <w:keepNext/>
        <w:rPr>
          <w:i/>
          <w:iCs/>
        </w:rPr>
      </w:pPr>
      <w:r w:rsidRPr="001D4175">
        <w:rPr>
          <w:i/>
          <w:iCs/>
        </w:rPr>
        <w:t>Hematološke nepravilnosti</w:t>
      </w:r>
    </w:p>
    <w:p w14:paraId="47240380" w14:textId="44DCD9EC" w:rsidR="00C63E33" w:rsidRPr="001D4175" w:rsidRDefault="00C63E33" w:rsidP="00C63E33">
      <w:r w:rsidRPr="001D4175">
        <w:t xml:space="preserve">Po zdravljenju z 8 mg/kg </w:t>
      </w:r>
      <w:r w:rsidR="00606472" w:rsidRPr="001D4175">
        <w:rPr>
          <w:lang w:eastAsia="ko-KR"/>
        </w:rPr>
        <w:t>tocilizumaba</w:t>
      </w:r>
      <w:r w:rsidRPr="001D4175">
        <w:t xml:space="preserve"> v kombinaciji z metotreksatom se je zmanjšalo število nevtrofilcev in trombocitov (glejte poglavje 4.8). Bolniki, ki so že bili zdravljeni z antagonistom TNF, imajo lahko večje tveganje za nevtropenijo.</w:t>
      </w:r>
    </w:p>
    <w:p w14:paraId="4BA72CC0" w14:textId="77777777" w:rsidR="00C63E33" w:rsidRPr="001D4175" w:rsidRDefault="00C63E33" w:rsidP="00C63E33"/>
    <w:p w14:paraId="676CA720" w14:textId="0CFD244D" w:rsidR="00C63E33" w:rsidRPr="001D4175" w:rsidRDefault="00C63E33" w:rsidP="00C63E33">
      <w:r w:rsidRPr="001D4175">
        <w:t xml:space="preserve">Pri bolnikih, ki predhodno niso bili zdravljeni </w:t>
      </w:r>
      <w:r w:rsidR="00606472" w:rsidRPr="001D4175">
        <w:t xml:space="preserve">s </w:t>
      </w:r>
      <w:r w:rsidR="00606472" w:rsidRPr="001D4175">
        <w:rPr>
          <w:lang w:eastAsia="ko-KR"/>
        </w:rPr>
        <w:t>tocilizumabom</w:t>
      </w:r>
      <w:r w:rsidRPr="001D4175">
        <w:t>, zdravljenja ni priporočljivo uvesti pri bolnikih z absolutnim številom nevtrofilcev (ANC), manjšim od 2 x 10</w:t>
      </w:r>
      <w:r w:rsidRPr="001D4175">
        <w:rPr>
          <w:vertAlign w:val="superscript"/>
        </w:rPr>
        <w:t>9</w:t>
      </w:r>
      <w:r w:rsidRPr="001D4175">
        <w:t xml:space="preserve">/l. Previdnost je potrebna, če razmišljate o uvedbi </w:t>
      </w:r>
      <w:r w:rsidR="00606472" w:rsidRPr="001D4175">
        <w:rPr>
          <w:lang w:eastAsia="ko-KR"/>
        </w:rPr>
        <w:t>tocilizumaba</w:t>
      </w:r>
      <w:r w:rsidRPr="001D4175">
        <w:t xml:space="preserve"> pri bolnikih z majhnim številom trombocitov (tj. številom trombocitov pod 100 x 10</w:t>
      </w:r>
      <w:r w:rsidRPr="001D4175">
        <w:rPr>
          <w:vertAlign w:val="superscript"/>
        </w:rPr>
        <w:t>3</w:t>
      </w:r>
      <w:r w:rsidRPr="001D4175">
        <w:t>/µl). Nadaljnje zdravljenje ni priporočljivo pri bolnikih, pri katerih ANC pade pod 0,5 x 10</w:t>
      </w:r>
      <w:r w:rsidRPr="001D4175">
        <w:rPr>
          <w:vertAlign w:val="superscript"/>
        </w:rPr>
        <w:t>9</w:t>
      </w:r>
      <w:r w:rsidRPr="001D4175">
        <w:t>/l ali pa število trombocitov pod 50 x 10</w:t>
      </w:r>
      <w:r w:rsidRPr="001D4175">
        <w:rPr>
          <w:vertAlign w:val="superscript"/>
        </w:rPr>
        <w:t>3</w:t>
      </w:r>
      <w:r w:rsidRPr="001D4175">
        <w:t>/µl.</w:t>
      </w:r>
    </w:p>
    <w:p w14:paraId="4E546D9C" w14:textId="77777777" w:rsidR="00C63E33" w:rsidRPr="001D4175" w:rsidRDefault="00C63E33" w:rsidP="00C63E33"/>
    <w:p w14:paraId="17FDE499" w14:textId="7D32E740" w:rsidR="00C63E33" w:rsidRPr="001D4175" w:rsidRDefault="00C63E33" w:rsidP="00C63E33">
      <w:r w:rsidRPr="001D4175">
        <w:t xml:space="preserve">Huda nevtropenija je lahko povezana s povečanim tveganjem za hude okužbe, čeprav do sedaj v kliničnih preskušanjih </w:t>
      </w:r>
      <w:r w:rsidR="00606472" w:rsidRPr="001D4175">
        <w:t xml:space="preserve">s </w:t>
      </w:r>
      <w:r w:rsidR="00606472" w:rsidRPr="001D4175">
        <w:rPr>
          <w:lang w:eastAsia="ko-KR"/>
        </w:rPr>
        <w:t>tocilizumabom</w:t>
      </w:r>
      <w:r w:rsidRPr="001D4175">
        <w:t xml:space="preserve"> ni bilo jasne povezave med zmanjšanjem števila nevtrofilcev ter pojavom hudih okužb.</w:t>
      </w:r>
    </w:p>
    <w:p w14:paraId="02377CC8" w14:textId="77777777" w:rsidR="00C63E33" w:rsidRPr="001D4175" w:rsidRDefault="00C63E33" w:rsidP="00C63E33"/>
    <w:p w14:paraId="25BAA4CD" w14:textId="77777777" w:rsidR="00C63E33" w:rsidRPr="001D4175" w:rsidRDefault="00C63E33" w:rsidP="00C63E33">
      <w:r w:rsidRPr="001D4175">
        <w:t>Pri bolnikih z RA in GCA je treba nevtrofilce in trombocite kontrolirati od 4 do 8 tednov po začetku zdravljenja, pozneje pa v skladu s standardno klinično prakso. Za priporočene prilagoditve odmerka na podlagi absolutnega števila nevtrofilcev in števila trombocitov glejte poglavje 4.2.</w:t>
      </w:r>
    </w:p>
    <w:p w14:paraId="04512365" w14:textId="77777777" w:rsidR="00C63E33" w:rsidRPr="001D4175" w:rsidRDefault="00C63E33" w:rsidP="00C63E33"/>
    <w:p w14:paraId="37C798C8" w14:textId="77777777" w:rsidR="00C63E33" w:rsidRPr="001D4175" w:rsidRDefault="00C63E33" w:rsidP="00C63E33">
      <w:r w:rsidRPr="001D4175">
        <w:t>Pri bolnikih s sJIA in pJIA je treba nevtrofilce in trombocite kontrolirati v času druge aplikacije, pozneje pa v skladu z dobro klinično prakso (glejte poglavje 4.2).</w:t>
      </w:r>
    </w:p>
    <w:p w14:paraId="7F3D083E" w14:textId="77777777" w:rsidR="00C63E33" w:rsidRPr="001D4175" w:rsidRDefault="00C63E33" w:rsidP="00C63E33"/>
    <w:p w14:paraId="63723FB0" w14:textId="77777777" w:rsidR="00C63E33" w:rsidRPr="001D4175" w:rsidRDefault="00C63E33" w:rsidP="00D1017D">
      <w:pPr>
        <w:keepNext/>
        <w:rPr>
          <w:i/>
          <w:iCs/>
        </w:rPr>
      </w:pPr>
      <w:r w:rsidRPr="001D4175">
        <w:rPr>
          <w:i/>
          <w:iCs/>
        </w:rPr>
        <w:t>Vrednosti lipidov</w:t>
      </w:r>
    </w:p>
    <w:p w14:paraId="310224DF" w14:textId="0514A6ED" w:rsidR="00C63E33" w:rsidRPr="001D4175" w:rsidRDefault="00C63E33" w:rsidP="00C63E33">
      <w:r w:rsidRPr="001D4175">
        <w:t xml:space="preserve">Pri bolnikih, ki so dobivali </w:t>
      </w:r>
      <w:r w:rsidR="00606472" w:rsidRPr="001D4175">
        <w:rPr>
          <w:lang w:eastAsia="ko-KR"/>
        </w:rPr>
        <w:t>tocilizumab</w:t>
      </w:r>
      <w:r w:rsidRPr="001D4175">
        <w:t>, so opazili zvišanje vrednosti lipidov, vključno z zvišanjem celotnega holesterola, lipoproteina majhne gostote (LDL), lipoproteina velike gostote (HDL) in trigliceridov (glejte poglavje 4.8). Pri večini bolnikov se aterogeni indeksi niso povečali in zvišanje celotnega holesterola se je odzvalo na zdravljenje s hipolipemiki.</w:t>
      </w:r>
    </w:p>
    <w:p w14:paraId="3A4D4200" w14:textId="77777777" w:rsidR="00C63E33" w:rsidRPr="001D4175" w:rsidRDefault="00C63E33" w:rsidP="00C63E33"/>
    <w:p w14:paraId="40E9BC50" w14:textId="3A10C484" w:rsidR="00C63E33" w:rsidRPr="001D4175" w:rsidRDefault="00C63E33" w:rsidP="00C63E33">
      <w:r w:rsidRPr="001D4175">
        <w:t xml:space="preserve">Pri bolnikih z RA in GCA je treba meritev lipidov opraviti od 4 do 8 tednov po uvedbi zdravljenja </w:t>
      </w:r>
      <w:r w:rsidR="00606472" w:rsidRPr="001D4175">
        <w:t xml:space="preserve">s </w:t>
      </w:r>
      <w:r w:rsidR="00606472" w:rsidRPr="001D4175">
        <w:rPr>
          <w:lang w:eastAsia="ko-KR"/>
        </w:rPr>
        <w:t>tocilizumabom</w:t>
      </w:r>
      <w:r w:rsidRPr="001D4175">
        <w:t>. Bolnike je treba obravnavati v skladu z lokalnimi kliničnimi smernicami za vodenje hiperlipidemije.</w:t>
      </w:r>
    </w:p>
    <w:p w14:paraId="61EA1962" w14:textId="77777777" w:rsidR="00C63E33" w:rsidRPr="001D4175" w:rsidRDefault="00C63E33" w:rsidP="00C63E33"/>
    <w:p w14:paraId="6CDCBA03" w14:textId="77777777" w:rsidR="00C63E33" w:rsidRPr="001D4175" w:rsidRDefault="00C63E33" w:rsidP="00D1017D">
      <w:pPr>
        <w:keepNext/>
        <w:rPr>
          <w:i/>
          <w:iCs/>
        </w:rPr>
      </w:pPr>
      <w:r w:rsidRPr="001D4175">
        <w:rPr>
          <w:i/>
          <w:iCs/>
        </w:rPr>
        <w:t>Nevrološke motnje</w:t>
      </w:r>
    </w:p>
    <w:p w14:paraId="6AD8F721" w14:textId="7E292830" w:rsidR="00C63E33" w:rsidRPr="001D4175" w:rsidRDefault="00C63E33" w:rsidP="00C63E33">
      <w:r w:rsidRPr="001D4175">
        <w:t xml:space="preserve">Zdravniki morajo biti pozorni na simptome, ki bi lahko kazali na novonastalo demielinizacijsko bolezen osrednjega živčevja. Trenutno ni znano, kolikšna je možnost tovrstnih zapletov med uporabo </w:t>
      </w:r>
      <w:r w:rsidR="00606472" w:rsidRPr="001D4175">
        <w:rPr>
          <w:lang w:eastAsia="ko-KR"/>
        </w:rPr>
        <w:t>tocilizumaba</w:t>
      </w:r>
      <w:r w:rsidRPr="001D4175">
        <w:t>.</w:t>
      </w:r>
    </w:p>
    <w:p w14:paraId="208D9883" w14:textId="77777777" w:rsidR="00C63E33" w:rsidRPr="001D4175" w:rsidRDefault="00C63E33" w:rsidP="00C63E33"/>
    <w:p w14:paraId="7320A63D" w14:textId="77777777" w:rsidR="00C63E33" w:rsidRPr="001D4175" w:rsidRDefault="00C63E33" w:rsidP="00D1017D">
      <w:pPr>
        <w:keepNext/>
        <w:rPr>
          <w:i/>
          <w:iCs/>
        </w:rPr>
      </w:pPr>
      <w:r w:rsidRPr="001D4175">
        <w:rPr>
          <w:i/>
          <w:iCs/>
        </w:rPr>
        <w:t>Malignomi</w:t>
      </w:r>
    </w:p>
    <w:p w14:paraId="46966B65" w14:textId="77777777" w:rsidR="00C63E33" w:rsidRPr="001D4175" w:rsidRDefault="00C63E33" w:rsidP="00D47DA2">
      <w:r w:rsidRPr="001D4175">
        <w:t>Bolniki z RA imajo večje tveganje za malignome. Imunomodulirajoča zdravila lahko povečajo</w:t>
      </w:r>
      <w:r w:rsidR="00D47DA2" w:rsidRPr="001D4175">
        <w:t xml:space="preserve"> </w:t>
      </w:r>
      <w:r w:rsidRPr="001D4175">
        <w:t>tveganje za malignome.</w:t>
      </w:r>
    </w:p>
    <w:p w14:paraId="13A2D7A3" w14:textId="77777777" w:rsidR="00C63E33" w:rsidRPr="001D4175" w:rsidRDefault="00C63E33" w:rsidP="00C63E33"/>
    <w:p w14:paraId="693748CD" w14:textId="77777777" w:rsidR="00C63E33" w:rsidRPr="001D4175" w:rsidRDefault="00C63E33" w:rsidP="00D1017D">
      <w:pPr>
        <w:keepNext/>
        <w:rPr>
          <w:i/>
          <w:iCs/>
        </w:rPr>
      </w:pPr>
      <w:r w:rsidRPr="001D4175">
        <w:rPr>
          <w:i/>
          <w:iCs/>
        </w:rPr>
        <w:t>Cepljenja</w:t>
      </w:r>
    </w:p>
    <w:p w14:paraId="08F0D058" w14:textId="29D09055" w:rsidR="00C63E33" w:rsidRPr="001D4175" w:rsidRDefault="00C63E33" w:rsidP="00C63E33">
      <w:r w:rsidRPr="001D4175">
        <w:t xml:space="preserve">Med zdravljenjem </w:t>
      </w:r>
      <w:r w:rsidR="00606472" w:rsidRPr="001D4175">
        <w:t xml:space="preserve">s </w:t>
      </w:r>
      <w:r w:rsidR="00606472" w:rsidRPr="001D4175">
        <w:rPr>
          <w:lang w:eastAsia="ko-KR"/>
        </w:rPr>
        <w:t>tocilizumabom</w:t>
      </w:r>
      <w:r w:rsidRPr="001D4175">
        <w:t xml:space="preserve"> ne smete uporabljati živih in živih oslabljenih cepiv, ker klinična varnost ni ugotovljena. V randomizirani odprti študiji so odrasli bolniki z RA, ki so jih zdravili </w:t>
      </w:r>
      <w:r w:rsidR="00606472" w:rsidRPr="001D4175">
        <w:t xml:space="preserve">s </w:t>
      </w:r>
      <w:r w:rsidR="00606472" w:rsidRPr="001D4175">
        <w:rPr>
          <w:lang w:eastAsia="ko-KR"/>
        </w:rPr>
        <w:t>tocilizumabom</w:t>
      </w:r>
      <w:r w:rsidRPr="001D4175">
        <w:t xml:space="preserve"> in metotreksatom, razvili učinkovit odziv na 23-valentno pnevmokokno polisaharidno cepivo in cepivo s tetanusnim toksoidom. Ta je bil primerljiv odzivu pri bolnikih, ki so prejemali samo metotreksat. Priporočljivo je, da se vsi bolniki, zlasti starejši, cepijo v skladu z veljavnimi smernicami za cepljenje pred začetkom zdravljenja </w:t>
      </w:r>
      <w:r w:rsidR="00606472" w:rsidRPr="001D4175">
        <w:t xml:space="preserve">s </w:t>
      </w:r>
      <w:r w:rsidR="00606472" w:rsidRPr="001D4175">
        <w:rPr>
          <w:lang w:eastAsia="ko-KR"/>
        </w:rPr>
        <w:t>tocilizumabom</w:t>
      </w:r>
      <w:r w:rsidRPr="001D4175">
        <w:t xml:space="preserve">. Presledek med cepljenjem z živimi cepivi in začetkom zdravljenja </w:t>
      </w:r>
      <w:r w:rsidR="00606472" w:rsidRPr="001D4175">
        <w:t xml:space="preserve">s </w:t>
      </w:r>
      <w:r w:rsidR="00606472" w:rsidRPr="001D4175">
        <w:rPr>
          <w:lang w:eastAsia="ko-KR"/>
        </w:rPr>
        <w:t>tocilizumabom</w:t>
      </w:r>
      <w:r w:rsidRPr="001D4175">
        <w:t xml:space="preserve"> mora biti v skladu z veljavnimi smernicami za cepljenje bolnikov, ki prejemajo imunosupresivna zdravila.</w:t>
      </w:r>
    </w:p>
    <w:p w14:paraId="19757AB7" w14:textId="77777777" w:rsidR="00C63E33" w:rsidRPr="001D4175" w:rsidRDefault="00C63E33" w:rsidP="00C63E33"/>
    <w:p w14:paraId="4AF1818A" w14:textId="77777777" w:rsidR="00C63E33" w:rsidRPr="001D4175" w:rsidRDefault="00C63E33" w:rsidP="00D1017D">
      <w:pPr>
        <w:keepNext/>
        <w:rPr>
          <w:i/>
          <w:iCs/>
        </w:rPr>
      </w:pPr>
      <w:r w:rsidRPr="001D4175">
        <w:rPr>
          <w:i/>
          <w:iCs/>
        </w:rPr>
        <w:t>Srčno-žilno tveganje</w:t>
      </w:r>
    </w:p>
    <w:p w14:paraId="2E037AC7" w14:textId="77777777" w:rsidR="00C63E33" w:rsidRPr="001D4175" w:rsidRDefault="00C63E33" w:rsidP="00C63E33">
      <w:r w:rsidRPr="001D4175">
        <w:t>Bolniki z RA imajo večje tveganje za srčno-žilne bolezni, zato mora njihova običajna standardna obravnava vključevati obvladanje dejavnikov tveganja (npr. hipertenzije, hiperlipidemije).</w:t>
      </w:r>
    </w:p>
    <w:p w14:paraId="5689F07E" w14:textId="77777777" w:rsidR="00C63E33" w:rsidRPr="001D4175" w:rsidRDefault="00C63E33" w:rsidP="00C63E33"/>
    <w:p w14:paraId="04DC0791" w14:textId="77777777" w:rsidR="00C63E33" w:rsidRPr="001D4175" w:rsidRDefault="00C63E33" w:rsidP="00D1017D">
      <w:pPr>
        <w:keepNext/>
        <w:rPr>
          <w:i/>
          <w:iCs/>
        </w:rPr>
      </w:pPr>
      <w:r w:rsidRPr="001D4175">
        <w:rPr>
          <w:i/>
          <w:iCs/>
        </w:rPr>
        <w:t>Kombinacija z zaviralci TNF</w:t>
      </w:r>
    </w:p>
    <w:p w14:paraId="081AE779" w14:textId="7B567A37" w:rsidR="00C63E33" w:rsidRPr="001D4175" w:rsidRDefault="00C63E33" w:rsidP="00C63E33">
      <w:r w:rsidRPr="001D4175">
        <w:t xml:space="preserve">Ni izkušenj z uporabo zdravila </w:t>
      </w:r>
      <w:r w:rsidR="001F1D23" w:rsidRPr="001D4175">
        <w:t>Avtozma</w:t>
      </w:r>
      <w:r w:rsidRPr="001D4175">
        <w:t xml:space="preserve"> z zaviralci TNF ali drugimi biološkimi zdravili za zdravljenje RA. Zdravila </w:t>
      </w:r>
      <w:r w:rsidR="001F1D23" w:rsidRPr="001D4175">
        <w:t>Avtozma</w:t>
      </w:r>
      <w:r w:rsidRPr="001D4175">
        <w:t xml:space="preserve"> ni priporočljivo uporabljati z drugimi biološkimi zdravili.</w:t>
      </w:r>
    </w:p>
    <w:p w14:paraId="0B2EBD5D" w14:textId="77777777" w:rsidR="00C63E33" w:rsidRPr="001D4175" w:rsidRDefault="00C63E33" w:rsidP="00C63E33"/>
    <w:p w14:paraId="1B23594D" w14:textId="77777777" w:rsidR="00C63E33" w:rsidRPr="001D4175" w:rsidRDefault="00C63E33" w:rsidP="00D1017D">
      <w:pPr>
        <w:keepNext/>
        <w:rPr>
          <w:i/>
          <w:iCs/>
        </w:rPr>
      </w:pPr>
      <w:r w:rsidRPr="001D4175">
        <w:rPr>
          <w:i/>
          <w:iCs/>
        </w:rPr>
        <w:t>GCA</w:t>
      </w:r>
    </w:p>
    <w:p w14:paraId="3625A183" w14:textId="3F9B8EE9" w:rsidR="00C63E33" w:rsidRPr="001D4175" w:rsidRDefault="00C63E33" w:rsidP="00C63E33">
      <w:r w:rsidRPr="001D4175">
        <w:t xml:space="preserve">Za zdravljenje akutnih relapsov se zdravila </w:t>
      </w:r>
      <w:r w:rsidR="001F1D23" w:rsidRPr="001D4175">
        <w:t>Avtozma</w:t>
      </w:r>
      <w:r w:rsidRPr="001D4175">
        <w:t xml:space="preserve"> v monoterapiji ne sme uporabljati, saj učinkovitost za zdravljenje le-teh ni bila dokazana. Uporabiti je treba glukokortikoide v skladu z zdravnikovo presojo in smernicami za zdravljenje.</w:t>
      </w:r>
    </w:p>
    <w:p w14:paraId="5CB1DD74" w14:textId="77777777" w:rsidR="00C63E33" w:rsidRPr="001D4175" w:rsidRDefault="00C63E33" w:rsidP="00C63E33"/>
    <w:p w14:paraId="2E899431" w14:textId="77777777" w:rsidR="00C63E33" w:rsidRPr="001D4175" w:rsidRDefault="00C63E33" w:rsidP="00D1017D">
      <w:pPr>
        <w:keepNext/>
        <w:rPr>
          <w:i/>
          <w:iCs/>
        </w:rPr>
      </w:pPr>
      <w:r w:rsidRPr="001D4175">
        <w:rPr>
          <w:i/>
          <w:iCs/>
        </w:rPr>
        <w:t>sJIA</w:t>
      </w:r>
    </w:p>
    <w:p w14:paraId="6F06E89A" w14:textId="4BD52C60" w:rsidR="00C63E33" w:rsidRPr="001D4175" w:rsidRDefault="00C63E33" w:rsidP="00C63E33">
      <w:r w:rsidRPr="001D4175">
        <w:t xml:space="preserve">Sindrom aktivacije makrofagov je resna, življenje ogrožajoča bolezen, ki se lahko razvije pri bolnikih s sJIA. V kliničnih študijah </w:t>
      </w:r>
      <w:r w:rsidR="00606472" w:rsidRPr="001D4175">
        <w:rPr>
          <w:lang w:eastAsia="ko-KR"/>
        </w:rPr>
        <w:t>tocilizumaba</w:t>
      </w:r>
      <w:r w:rsidRPr="001D4175">
        <w:t xml:space="preserve"> pri bolnikih med epizodo aktivnega sindroma aktivacije makrofagov niso proučevali.</w:t>
      </w:r>
    </w:p>
    <w:p w14:paraId="77163CC0" w14:textId="4626E77F" w:rsidR="00C63E33" w:rsidRPr="001D4175" w:rsidRDefault="00C63E33" w:rsidP="00C63E33"/>
    <w:p w14:paraId="4B9DD859" w14:textId="13A85EFD" w:rsidR="002E711F" w:rsidRPr="001D4175" w:rsidRDefault="002E711F" w:rsidP="002E711F">
      <w:pPr>
        <w:keepNext/>
        <w:rPr>
          <w:i/>
          <w:iCs/>
        </w:rPr>
      </w:pPr>
      <w:r w:rsidRPr="001D4175">
        <w:rPr>
          <w:u w:val="single"/>
        </w:rPr>
        <w:t>Pomožne snovi z znanim učinkom</w:t>
      </w:r>
    </w:p>
    <w:p w14:paraId="0181ACF8" w14:textId="77777777" w:rsidR="002E711F" w:rsidRPr="001D4175" w:rsidRDefault="002E711F" w:rsidP="002E711F">
      <w:pPr>
        <w:keepNext/>
        <w:rPr>
          <w:i/>
          <w:iCs/>
        </w:rPr>
      </w:pPr>
      <w:r w:rsidRPr="001D4175">
        <w:rPr>
          <w:i/>
          <w:iCs/>
        </w:rPr>
        <w:t>Polisorbat</w:t>
      </w:r>
    </w:p>
    <w:p w14:paraId="286FFCE7" w14:textId="6B2E660B" w:rsidR="002E711F" w:rsidRPr="001D4175" w:rsidRDefault="002E711F" w:rsidP="002E711F">
      <w:r w:rsidRPr="001D4175">
        <w:t>En 162</w:t>
      </w:r>
      <w:r w:rsidR="007860BE">
        <w:t> </w:t>
      </w:r>
      <w:r w:rsidRPr="001D4175">
        <w:t>mg napolnjen injekcijsk</w:t>
      </w:r>
      <w:r w:rsidR="004914A3" w:rsidRPr="001D4175">
        <w:t>i</w:t>
      </w:r>
      <w:r w:rsidRPr="001D4175">
        <w:t xml:space="preserve"> </w:t>
      </w:r>
      <w:r w:rsidR="004914A3" w:rsidRPr="001D4175">
        <w:t>peresnik</w:t>
      </w:r>
      <w:r w:rsidRPr="001D4175">
        <w:t xml:space="preserve"> vsebuje 0,2 mg polisorbata</w:t>
      </w:r>
      <w:r w:rsidR="005C6575">
        <w:rPr>
          <w:rFonts w:eastAsia="맑은 고딕" w:hint="eastAsia"/>
          <w:lang w:eastAsia="ko-KR"/>
        </w:rPr>
        <w:t xml:space="preserve"> 80</w:t>
      </w:r>
      <w:r w:rsidRPr="001D4175">
        <w:t>.</w:t>
      </w:r>
    </w:p>
    <w:p w14:paraId="5D8BBFCA" w14:textId="34BB1FCF" w:rsidR="002E711F" w:rsidRPr="001D4175" w:rsidRDefault="002E711F" w:rsidP="002E711F">
      <w:r w:rsidRPr="001D4175">
        <w:t>Polisorbati lahko povzročijo alergijsk</w:t>
      </w:r>
      <w:r w:rsidR="004914A3" w:rsidRPr="001D4175">
        <w:t>e</w:t>
      </w:r>
      <w:r w:rsidRPr="001D4175">
        <w:t xml:space="preserve"> reakcij</w:t>
      </w:r>
      <w:r w:rsidR="004914A3" w:rsidRPr="001D4175">
        <w:t>e</w:t>
      </w:r>
      <w:r w:rsidRPr="001D4175">
        <w:t>. Bolniki z alergijo na polisorbat ne smejo jemati tega zdravila.</w:t>
      </w:r>
    </w:p>
    <w:p w14:paraId="777FBC84" w14:textId="77777777" w:rsidR="002E711F" w:rsidRPr="001D4175" w:rsidRDefault="002E711F" w:rsidP="002E711F"/>
    <w:p w14:paraId="2B2585AA" w14:textId="77777777" w:rsidR="00C63E33" w:rsidRPr="009C1724" w:rsidRDefault="00C63E33" w:rsidP="00C63E33">
      <w:pPr>
        <w:pStyle w:val="NumberedHeading"/>
        <w:rPr>
          <w:lang w:val="sl-SI"/>
        </w:rPr>
      </w:pPr>
      <w:r w:rsidRPr="009C1724">
        <w:rPr>
          <w:lang w:val="sl-SI"/>
        </w:rPr>
        <w:t>4.5</w:t>
      </w:r>
      <w:r w:rsidRPr="009C1724">
        <w:rPr>
          <w:lang w:val="sl-SI"/>
        </w:rPr>
        <w:tab/>
        <w:t>Medsebojno delovanje z drugimi zdravili in druge oblike interakcij</w:t>
      </w:r>
    </w:p>
    <w:p w14:paraId="5985A498" w14:textId="77777777" w:rsidR="00C63E33" w:rsidRPr="001D4175" w:rsidRDefault="00C63E33" w:rsidP="00C62BDC">
      <w:pPr>
        <w:pStyle w:val="NormalKeep"/>
        <w:rPr>
          <w:lang w:val="sl-SI"/>
        </w:rPr>
      </w:pPr>
    </w:p>
    <w:p w14:paraId="77085340" w14:textId="77777777" w:rsidR="00C63E33" w:rsidRPr="001D4175" w:rsidRDefault="00C63E33" w:rsidP="00C63E33">
      <w:r w:rsidRPr="001D4175">
        <w:t>Študije medsebojnega delovanja so izvedli le pri odraslih.</w:t>
      </w:r>
    </w:p>
    <w:p w14:paraId="156EBE01" w14:textId="77777777" w:rsidR="00C63E33" w:rsidRPr="001D4175" w:rsidRDefault="00C63E33" w:rsidP="00C63E33"/>
    <w:p w14:paraId="547BFAAA" w14:textId="4C1444DA" w:rsidR="00C63E33" w:rsidRPr="001D4175" w:rsidRDefault="00C63E33" w:rsidP="00D47DA2">
      <w:r w:rsidRPr="001D4175">
        <w:t xml:space="preserve">Sočasna uporaba posamičnega odmerka 10 mg/kg zdravila </w:t>
      </w:r>
      <w:r w:rsidR="001F1D23" w:rsidRPr="001D4175">
        <w:t>Avtozma</w:t>
      </w:r>
      <w:r w:rsidRPr="001D4175">
        <w:t xml:space="preserve"> in 10 do 25 mg metotreksata</w:t>
      </w:r>
      <w:r w:rsidR="00D47DA2" w:rsidRPr="001D4175">
        <w:t xml:space="preserve"> </w:t>
      </w:r>
      <w:r w:rsidRPr="001D4175">
        <w:t>enkrat na teden ni klinično pomembno vplivala na izpostavljenost metotreksatu.</w:t>
      </w:r>
    </w:p>
    <w:p w14:paraId="334C1E7B" w14:textId="77777777" w:rsidR="00C63E33" w:rsidRPr="001D4175" w:rsidRDefault="00C63E33" w:rsidP="00C63E33"/>
    <w:p w14:paraId="0A3A1C8B" w14:textId="2BD086E1" w:rsidR="00C63E33" w:rsidRPr="001D4175" w:rsidRDefault="00C63E33" w:rsidP="00C63E33">
      <w:r w:rsidRPr="001D4175">
        <w:t xml:space="preserve">Analize populacijske farmakokinetike niso odkrile, da bi metotreksat, nesteroidna protivnetna zdravila ali kortikosteroidi pri bolnikih z RA vplivali na očistek </w:t>
      </w:r>
      <w:r w:rsidR="002E711F" w:rsidRPr="001D4175">
        <w:t>tocilizumaba</w:t>
      </w:r>
      <w:r w:rsidRPr="001D4175">
        <w:t xml:space="preserve">. Pri bolnikih z GCA niso opazili učinka kumulativnega odmerka kortikosteroida na izpostavljenost </w:t>
      </w:r>
      <w:r w:rsidR="002E711F" w:rsidRPr="001D4175">
        <w:t>tocilizumabu</w:t>
      </w:r>
      <w:r w:rsidRPr="001D4175">
        <w:t>.</w:t>
      </w:r>
    </w:p>
    <w:p w14:paraId="7265BB63" w14:textId="77777777" w:rsidR="00C63E33" w:rsidRPr="001D4175" w:rsidRDefault="00C63E33" w:rsidP="00C63E33"/>
    <w:p w14:paraId="43D2BC53" w14:textId="79D33143" w:rsidR="00C63E33" w:rsidRPr="001D4175" w:rsidRDefault="00C63E33" w:rsidP="00C63E33">
      <w:r w:rsidRPr="001D4175">
        <w:t xml:space="preserve">Citokini, kot je IL-6, ki stimulirajo kronično vnetje, zavirajo ekspresijo jetrnih encimov CYP450. Zato se lahko ekspresija CYP450 po uvedbi močnih zaviralcev citokinov, kakršno je zdravilo </w:t>
      </w:r>
      <w:r w:rsidR="001F1D23" w:rsidRPr="001D4175">
        <w:t>Avtozma</w:t>
      </w:r>
      <w:r w:rsidRPr="001D4175">
        <w:t>, spremeni.</w:t>
      </w:r>
    </w:p>
    <w:p w14:paraId="068FA3A2" w14:textId="77777777" w:rsidR="00C63E33" w:rsidRPr="001D4175" w:rsidRDefault="00C63E33" w:rsidP="00C63E33"/>
    <w:p w14:paraId="4F852B68" w14:textId="220822A3" w:rsidR="00C63E33" w:rsidRPr="001D4175" w:rsidRDefault="00C63E33" w:rsidP="00C63E33">
      <w:r w:rsidRPr="001D4175">
        <w:t xml:space="preserve">Študije </w:t>
      </w:r>
      <w:r w:rsidRPr="001D4175">
        <w:rPr>
          <w:i/>
          <w:iCs/>
        </w:rPr>
        <w:t>in vitro</w:t>
      </w:r>
      <w:r w:rsidRPr="001D4175">
        <w:t xml:space="preserve"> na kulturah človeških jetrnih celic so pokazale, da IL-6 zmanjša ekspresijo encimov CYP1A2, CYP2C9, CYP2C19 in CYP3A4. </w:t>
      </w:r>
      <w:r w:rsidR="002E711F" w:rsidRPr="001D4175">
        <w:t xml:space="preserve">Tocilizumab </w:t>
      </w:r>
      <w:r w:rsidRPr="001D4175">
        <w:t>normalizira ekspresijo teh encimov.</w:t>
      </w:r>
    </w:p>
    <w:p w14:paraId="42DF1F68" w14:textId="77777777" w:rsidR="00C63E33" w:rsidRPr="001D4175" w:rsidRDefault="00C63E33" w:rsidP="00C63E33"/>
    <w:p w14:paraId="04C49E78" w14:textId="123CA5D6" w:rsidR="00C63E33" w:rsidRPr="001D4175" w:rsidRDefault="00C63E33" w:rsidP="00C63E33">
      <w:r w:rsidRPr="001D4175">
        <w:t xml:space="preserve">V študiji pri bolnikih z RA so se koncentracije simvastatina (CYP3A4) en teden po enkratnem odmerku </w:t>
      </w:r>
      <w:r w:rsidR="00673819" w:rsidRPr="001D4175">
        <w:t>tocilizumaba</w:t>
      </w:r>
      <w:r w:rsidRPr="001D4175">
        <w:t xml:space="preserve"> znižale za 57 % in dosegle podobne ali malo višje koncentracije od teh, ki so jih izmerili pri zdravih ljudeh.</w:t>
      </w:r>
    </w:p>
    <w:p w14:paraId="0600123A" w14:textId="77777777" w:rsidR="00C63E33" w:rsidRPr="001D4175" w:rsidRDefault="00C63E33" w:rsidP="00C63E33"/>
    <w:p w14:paraId="4BC7EA20" w14:textId="113EE3E1" w:rsidR="00C63E33" w:rsidRPr="001D4175" w:rsidRDefault="00C63E33" w:rsidP="00C63E33">
      <w:r w:rsidRPr="001D4175">
        <w:t xml:space="preserve">Bolnike, zdravljene z individualno prilagojenimi zdravili, ki se presnavljajo s CYP450 3A4, 1A2 ali 2C9 (npr. metilprednizolon, deksametazon (z možnim odtegnitvenim sindromom peroralnih glukokortikoidov), atorvastatin, zaviralci kalcijevih kanalčkov, teofilin, varfarin, fenprokumon, fenitoin, ciklosporin ali benzodiazepini), morate po uvedbi ali prenehanju dajanja </w:t>
      </w:r>
      <w:r w:rsidR="00673819" w:rsidRPr="001D4175">
        <w:t>tocilizumaba</w:t>
      </w:r>
      <w:r w:rsidRPr="001D4175">
        <w:t xml:space="preserve"> nadzorovati, ker utegnejo za ohranitev terapevtskega učinka potrebovati večje odmerke. Glede na dolg eliminacijski razpolovni čas (t</w:t>
      </w:r>
      <w:r w:rsidRPr="001D4175">
        <w:rPr>
          <w:vertAlign w:val="subscript"/>
        </w:rPr>
        <w:t>1/2</w:t>
      </w:r>
      <w:r w:rsidRPr="001D4175">
        <w:t xml:space="preserve">) </w:t>
      </w:r>
      <w:r w:rsidR="00673819" w:rsidRPr="001D4175">
        <w:t>tocilizumaba</w:t>
      </w:r>
      <w:r w:rsidRPr="001D4175">
        <w:t xml:space="preserve"> lahko njegov učinek na aktivnost encima CYP450 traja še več tednov po koncu zdravljenja.</w:t>
      </w:r>
    </w:p>
    <w:p w14:paraId="4F6DAA29" w14:textId="77777777" w:rsidR="00C63E33" w:rsidRPr="001D4175" w:rsidRDefault="00C63E33" w:rsidP="00C63E33"/>
    <w:p w14:paraId="3D25CD3F" w14:textId="77777777" w:rsidR="00C63E33" w:rsidRPr="009C1724" w:rsidRDefault="00C63E33" w:rsidP="00C63E33">
      <w:pPr>
        <w:pStyle w:val="NumberedHeading"/>
        <w:rPr>
          <w:lang w:val="sl-SI"/>
        </w:rPr>
      </w:pPr>
      <w:r w:rsidRPr="009C1724">
        <w:rPr>
          <w:lang w:val="sl-SI"/>
        </w:rPr>
        <w:t>4.6</w:t>
      </w:r>
      <w:r w:rsidRPr="009C1724">
        <w:rPr>
          <w:lang w:val="sl-SI"/>
        </w:rPr>
        <w:tab/>
        <w:t>Plodnost, nosečnost in dojenje</w:t>
      </w:r>
    </w:p>
    <w:p w14:paraId="6E3FC85E" w14:textId="77777777" w:rsidR="00C63E33" w:rsidRPr="001D4175" w:rsidRDefault="00C63E33" w:rsidP="00C62BDC">
      <w:pPr>
        <w:pStyle w:val="NormalKeep"/>
        <w:rPr>
          <w:lang w:val="sl-SI"/>
        </w:rPr>
      </w:pPr>
    </w:p>
    <w:p w14:paraId="1FF6C03A" w14:textId="77777777" w:rsidR="00C63E33" w:rsidRPr="001D4175" w:rsidRDefault="00C63E33" w:rsidP="00D1017D">
      <w:pPr>
        <w:keepNext/>
        <w:rPr>
          <w:u w:val="single"/>
        </w:rPr>
      </w:pPr>
      <w:r w:rsidRPr="001D4175">
        <w:rPr>
          <w:u w:val="single"/>
        </w:rPr>
        <w:t>Ženske v rodni dobi</w:t>
      </w:r>
    </w:p>
    <w:p w14:paraId="58393122" w14:textId="77777777" w:rsidR="00C63E33" w:rsidRPr="001D4175" w:rsidRDefault="00C63E33" w:rsidP="00D1017D">
      <w:pPr>
        <w:keepNext/>
      </w:pPr>
    </w:p>
    <w:p w14:paraId="251ECACE" w14:textId="77777777" w:rsidR="00C63E33" w:rsidRPr="001D4175" w:rsidRDefault="00C63E33" w:rsidP="009A73B0">
      <w:r w:rsidRPr="001D4175">
        <w:t>Ženske v rodni dobi morajo uporabljati učinkovito kontracepcijo med zdravljenjem in do 3 mesece po</w:t>
      </w:r>
      <w:r w:rsidR="009A73B0" w:rsidRPr="001D4175">
        <w:t xml:space="preserve"> </w:t>
      </w:r>
      <w:r w:rsidRPr="001D4175">
        <w:t>končanem zdravljenju.</w:t>
      </w:r>
    </w:p>
    <w:p w14:paraId="2957186E" w14:textId="77777777" w:rsidR="00C63E33" w:rsidRPr="001D4175" w:rsidRDefault="00C63E33" w:rsidP="00C63E33"/>
    <w:p w14:paraId="0D50F467" w14:textId="77777777" w:rsidR="00C63E33" w:rsidRPr="001D4175" w:rsidRDefault="00C63E33" w:rsidP="00D1017D">
      <w:pPr>
        <w:keepNext/>
        <w:rPr>
          <w:u w:val="single"/>
        </w:rPr>
      </w:pPr>
      <w:r w:rsidRPr="001D4175">
        <w:rPr>
          <w:u w:val="single"/>
        </w:rPr>
        <w:lastRenderedPageBreak/>
        <w:t>Nosečnost</w:t>
      </w:r>
    </w:p>
    <w:p w14:paraId="75BCCEFC" w14:textId="77777777" w:rsidR="00C63E33" w:rsidRPr="001D4175" w:rsidRDefault="00C63E33" w:rsidP="00D1017D">
      <w:pPr>
        <w:keepNext/>
      </w:pPr>
    </w:p>
    <w:p w14:paraId="675D82E5" w14:textId="34B8D879" w:rsidR="00C63E33" w:rsidRPr="001D4175" w:rsidRDefault="00C63E33" w:rsidP="00C63E33">
      <w:r w:rsidRPr="001D4175">
        <w:t xml:space="preserve">Ni zadostnih podatkov o uporabi zdravila </w:t>
      </w:r>
      <w:r w:rsidR="001F1D23" w:rsidRPr="001D4175">
        <w:t>Avtozma</w:t>
      </w:r>
      <w:r w:rsidRPr="001D4175">
        <w:t xml:space="preserve"> pri nosečnicah. Študije na živalih so pokazale, da pri večjih odmerkih obstaja večje tveganje spontanega splava ali embrio-fetalne smrti (glejte poglavje 5.3). Možno tveganje za ljudi ni znano.</w:t>
      </w:r>
    </w:p>
    <w:p w14:paraId="09737405" w14:textId="77777777" w:rsidR="00C63E33" w:rsidRPr="001D4175" w:rsidRDefault="00C63E33" w:rsidP="00C63E33"/>
    <w:p w14:paraId="2D369BB7" w14:textId="32557A77" w:rsidR="00C63E33" w:rsidRPr="001D4175" w:rsidRDefault="00C63E33" w:rsidP="00C63E33">
      <w:r w:rsidRPr="001D4175">
        <w:t xml:space="preserve">Zdravila </w:t>
      </w:r>
      <w:r w:rsidR="001F1D23" w:rsidRPr="001D4175">
        <w:t>Avtozma</w:t>
      </w:r>
      <w:r w:rsidRPr="001D4175">
        <w:t xml:space="preserve"> ne smete uporabljati med nosečnostjo, razen če je nujno potrebno.</w:t>
      </w:r>
    </w:p>
    <w:p w14:paraId="2300824A" w14:textId="77777777" w:rsidR="00C63E33" w:rsidRPr="001D4175" w:rsidRDefault="00C63E33" w:rsidP="00C63E33"/>
    <w:p w14:paraId="65931D4F" w14:textId="77777777" w:rsidR="00C63E33" w:rsidRPr="001D4175" w:rsidRDefault="00C63E33" w:rsidP="00D1017D">
      <w:pPr>
        <w:keepNext/>
        <w:rPr>
          <w:u w:val="single"/>
        </w:rPr>
      </w:pPr>
      <w:r w:rsidRPr="001D4175">
        <w:rPr>
          <w:u w:val="single"/>
        </w:rPr>
        <w:t>Dojenje</w:t>
      </w:r>
    </w:p>
    <w:p w14:paraId="57D84407" w14:textId="77777777" w:rsidR="00C63E33" w:rsidRPr="001D4175" w:rsidRDefault="00C63E33" w:rsidP="00D1017D">
      <w:pPr>
        <w:keepNext/>
      </w:pPr>
    </w:p>
    <w:p w14:paraId="1EB6A2B4" w14:textId="6719CC15" w:rsidR="00C63E33" w:rsidRPr="001D4175" w:rsidRDefault="00C63E33" w:rsidP="00C63E33">
      <w:r w:rsidRPr="001D4175">
        <w:t xml:space="preserve">Ni znano, ali se zdravilo </w:t>
      </w:r>
      <w:r w:rsidR="001F1D23" w:rsidRPr="001D4175">
        <w:t>Avtozma</w:t>
      </w:r>
      <w:r w:rsidRPr="001D4175">
        <w:t xml:space="preserve"> pri človeku izloča v materino mleko. Izločanje zdravila </w:t>
      </w:r>
      <w:r w:rsidR="001F1D23" w:rsidRPr="001D4175">
        <w:t>Avtozma</w:t>
      </w:r>
      <w:r w:rsidRPr="001D4175">
        <w:t xml:space="preserve"> v mleko pri živalih ni raziskano. Pri odločitvi za nadaljevanje ali prekinitev dojenja oz. za nadaljevanje ali prekinitev zdravljenja z zdravilom </w:t>
      </w:r>
      <w:r w:rsidR="001F1D23" w:rsidRPr="001D4175">
        <w:t>Avtozma</w:t>
      </w:r>
      <w:r w:rsidRPr="001D4175">
        <w:t xml:space="preserve"> je treba upoštevati korist dojenja za otroka in korist zdravljenja z zdravilom </w:t>
      </w:r>
      <w:r w:rsidR="001F1D23" w:rsidRPr="001D4175">
        <w:t>Avtozma</w:t>
      </w:r>
      <w:r w:rsidRPr="001D4175">
        <w:t xml:space="preserve"> za žensko.</w:t>
      </w:r>
    </w:p>
    <w:p w14:paraId="5F8C84EB" w14:textId="77777777" w:rsidR="00C63E33" w:rsidRPr="001D4175" w:rsidRDefault="00C63E33" w:rsidP="00C63E33"/>
    <w:p w14:paraId="2CD407AF" w14:textId="77777777" w:rsidR="00C63E33" w:rsidRPr="001D4175" w:rsidRDefault="00C63E33" w:rsidP="00D1017D">
      <w:pPr>
        <w:keepNext/>
        <w:rPr>
          <w:u w:val="single"/>
        </w:rPr>
      </w:pPr>
      <w:r w:rsidRPr="001D4175">
        <w:rPr>
          <w:u w:val="single"/>
        </w:rPr>
        <w:t>Plodnost</w:t>
      </w:r>
    </w:p>
    <w:p w14:paraId="5D379605" w14:textId="77777777" w:rsidR="00C63E33" w:rsidRPr="001D4175" w:rsidRDefault="00C63E33" w:rsidP="00D1017D">
      <w:pPr>
        <w:keepNext/>
      </w:pPr>
    </w:p>
    <w:p w14:paraId="388328AA" w14:textId="63B73B89" w:rsidR="00C63E33" w:rsidRPr="001D4175" w:rsidRDefault="00C63E33" w:rsidP="00D47DA2">
      <w:r w:rsidRPr="001D4175">
        <w:t>Razpoložljivi predklinični podatki ne kažejo vpliva na plodnost med zdravljenjem z zdravilom</w:t>
      </w:r>
      <w:r w:rsidR="00D47DA2" w:rsidRPr="001D4175">
        <w:t xml:space="preserve"> </w:t>
      </w:r>
      <w:r w:rsidR="001F1D23" w:rsidRPr="001D4175">
        <w:t>Avtozma</w:t>
      </w:r>
      <w:r w:rsidRPr="001D4175">
        <w:t>.</w:t>
      </w:r>
    </w:p>
    <w:p w14:paraId="1ABBDC59" w14:textId="77777777" w:rsidR="00C63E33" w:rsidRPr="001D4175" w:rsidRDefault="00C63E33" w:rsidP="00C63E33"/>
    <w:p w14:paraId="34010CF6" w14:textId="77777777" w:rsidR="00C63E33" w:rsidRPr="009C1724" w:rsidRDefault="00C63E33" w:rsidP="00C63E33">
      <w:pPr>
        <w:pStyle w:val="NumberedHeading"/>
        <w:rPr>
          <w:lang w:val="sl-SI"/>
        </w:rPr>
      </w:pPr>
      <w:r w:rsidRPr="009C1724">
        <w:rPr>
          <w:lang w:val="sl-SI"/>
        </w:rPr>
        <w:t>4.7</w:t>
      </w:r>
      <w:r w:rsidRPr="009C1724">
        <w:rPr>
          <w:lang w:val="sl-SI"/>
        </w:rPr>
        <w:tab/>
        <w:t>Vpliv na sposobnost vožnje in upravljanja strojev</w:t>
      </w:r>
    </w:p>
    <w:p w14:paraId="275B0FE9" w14:textId="77777777" w:rsidR="00C63E33" w:rsidRPr="001D4175" w:rsidRDefault="00C63E33" w:rsidP="00C62BDC">
      <w:pPr>
        <w:pStyle w:val="NormalKeep"/>
        <w:rPr>
          <w:lang w:val="sl-SI"/>
        </w:rPr>
      </w:pPr>
    </w:p>
    <w:p w14:paraId="6B7E2F9D" w14:textId="1DB49BBB" w:rsidR="00C63E33" w:rsidRPr="001D4175" w:rsidRDefault="00673819" w:rsidP="00C63E33">
      <w:r w:rsidRPr="001D4175">
        <w:t xml:space="preserve">Tocilizumab </w:t>
      </w:r>
      <w:r w:rsidR="00C63E33" w:rsidRPr="001D4175">
        <w:t>ima blag vpliv na sposobnost vožnje in upravljanja strojev (glejte poglavje 4.8, omotica).</w:t>
      </w:r>
    </w:p>
    <w:p w14:paraId="62F58F4C" w14:textId="77777777" w:rsidR="00C63E33" w:rsidRPr="001D4175" w:rsidRDefault="00C63E33" w:rsidP="00C63E33"/>
    <w:p w14:paraId="01873ACB" w14:textId="77777777" w:rsidR="00C63E33" w:rsidRPr="001D4175" w:rsidRDefault="00C63E33" w:rsidP="00C63E33">
      <w:pPr>
        <w:pStyle w:val="NumberedHeading"/>
        <w:rPr>
          <w:lang w:val="sl-SI"/>
        </w:rPr>
      </w:pPr>
      <w:r w:rsidRPr="001D4175">
        <w:rPr>
          <w:lang w:val="sl-SI"/>
        </w:rPr>
        <w:t>4.8</w:t>
      </w:r>
      <w:r w:rsidRPr="001D4175">
        <w:rPr>
          <w:lang w:val="sl-SI"/>
        </w:rPr>
        <w:tab/>
        <w:t>Neželeni učinki</w:t>
      </w:r>
    </w:p>
    <w:p w14:paraId="3BE72B9A" w14:textId="77777777" w:rsidR="00C63E33" w:rsidRPr="001D4175" w:rsidRDefault="00C63E33" w:rsidP="00C62BDC">
      <w:pPr>
        <w:pStyle w:val="NormalKeep"/>
        <w:rPr>
          <w:lang w:val="sl-SI"/>
        </w:rPr>
      </w:pPr>
    </w:p>
    <w:p w14:paraId="2E809315" w14:textId="77777777" w:rsidR="00C63E33" w:rsidRPr="001D4175" w:rsidRDefault="00C63E33" w:rsidP="00D1017D">
      <w:pPr>
        <w:keepNext/>
        <w:rPr>
          <w:u w:val="single"/>
        </w:rPr>
      </w:pPr>
      <w:r w:rsidRPr="001D4175">
        <w:rPr>
          <w:u w:val="single"/>
        </w:rPr>
        <w:t>Povzetek varnostnih značilnosti</w:t>
      </w:r>
    </w:p>
    <w:p w14:paraId="15974D4C" w14:textId="77777777" w:rsidR="00C63E33" w:rsidRPr="001D4175" w:rsidRDefault="00C63E33" w:rsidP="00D1017D">
      <w:pPr>
        <w:keepNext/>
      </w:pPr>
    </w:p>
    <w:p w14:paraId="687D06B8" w14:textId="7BA49156" w:rsidR="00C63E33" w:rsidRPr="001D4175" w:rsidRDefault="00C63E33" w:rsidP="00C63E33">
      <w:r w:rsidRPr="001D4175">
        <w:t xml:space="preserve">Podatki o varnostnih značilnosti izvirajo od 4510 bolnikov, izpostavljenih </w:t>
      </w:r>
      <w:r w:rsidR="00673819" w:rsidRPr="001D4175">
        <w:t>tocilizumabu</w:t>
      </w:r>
      <w:r w:rsidRPr="001D4175">
        <w:t xml:space="preserve"> v kliničnih preskušanjih; večina teh bolnikov je sodelovala v študijah pri RA (n = 4009), preostale izkušnje pa izvirajo iz študij pri GCA (n = 149), pJIA (n = 240) in sJIA (n = 112). Varnostne značilnosti </w:t>
      </w:r>
      <w:r w:rsidR="00673819" w:rsidRPr="001D4175">
        <w:t>tocilizumaba</w:t>
      </w:r>
      <w:r w:rsidRPr="001D4175">
        <w:t xml:space="preserve"> pri teh indikacijah so podobne in se ne razlikujejo.</w:t>
      </w:r>
    </w:p>
    <w:p w14:paraId="1F779DD5" w14:textId="77777777" w:rsidR="00C63E33" w:rsidRPr="001D4175" w:rsidRDefault="00C63E33" w:rsidP="00C63E33"/>
    <w:p w14:paraId="4AEEB7D0" w14:textId="77777777" w:rsidR="00C63E33" w:rsidRPr="001D4175" w:rsidRDefault="00C63E33" w:rsidP="00C63E33">
      <w:r w:rsidRPr="001D4175">
        <w:t>Najpogosteje opisani neželeni učinki so bili okužbe zgornjih dihal, nazofaringitis, glavobol, hipertenzija in zvišanje ALT.</w:t>
      </w:r>
    </w:p>
    <w:p w14:paraId="430E92AF" w14:textId="77777777" w:rsidR="00C63E33" w:rsidRPr="001D4175" w:rsidRDefault="00C63E33" w:rsidP="00C63E33"/>
    <w:p w14:paraId="211E2189" w14:textId="77777777" w:rsidR="00C63E33" w:rsidRPr="001D4175" w:rsidRDefault="00C63E33" w:rsidP="00C63E33">
      <w:r w:rsidRPr="001D4175">
        <w:t xml:space="preserve">Najbolj resni neželeni učinki so bile resne okužbe, zapleti divertikulitisa in preobčutljivostne reakcije. </w:t>
      </w:r>
    </w:p>
    <w:p w14:paraId="1BF95612" w14:textId="77777777" w:rsidR="00C63E33" w:rsidRPr="001D4175" w:rsidRDefault="00C63E33" w:rsidP="00C63E33"/>
    <w:p w14:paraId="4767A716" w14:textId="77777777" w:rsidR="00C63E33" w:rsidRPr="001D4175" w:rsidRDefault="00C63E33" w:rsidP="00D1017D">
      <w:pPr>
        <w:keepNext/>
        <w:rPr>
          <w:u w:val="single"/>
        </w:rPr>
      </w:pPr>
      <w:r w:rsidRPr="001D4175">
        <w:rPr>
          <w:u w:val="single"/>
        </w:rPr>
        <w:t>Seznam neželenih učinkov v preglednici</w:t>
      </w:r>
    </w:p>
    <w:p w14:paraId="6E81D9D2" w14:textId="0A77D9D3" w:rsidR="00C63E33" w:rsidRPr="001D4175" w:rsidRDefault="00C63E33" w:rsidP="00DE4A6E">
      <w:r w:rsidRPr="001D4175">
        <w:t xml:space="preserve">Neželeni učinki iz kliničnih preskušanj in/ali obdobja po prihodu </w:t>
      </w:r>
      <w:r w:rsidR="00673819" w:rsidRPr="001D4175">
        <w:t>tocilizumaba</w:t>
      </w:r>
      <w:r w:rsidRPr="001D4175">
        <w:t xml:space="preserve"> na trg, v</w:t>
      </w:r>
      <w:r w:rsidR="00DE4A6E" w:rsidRPr="001D4175">
        <w:t xml:space="preserve"> </w:t>
      </w:r>
      <w:r w:rsidRPr="001D4175">
        <w:t>katerem so vir spontana poročila, literaturni podatki in podatki iz neintervencijskih študijskih programov, so navedeni v preglednici 1 po organskih sistemih MedDRA. Za posamezen neželeni učinek je ustrezna skupina pogostnosti določena glede na naslednji dogovor: zelo pogosti (≥ 1/10), pogosti (≥  1/100 do &lt; 1/10), občasni (≥  1/1000 do &lt; 1/100), redki (≥  1/10.000 do &lt; 1/1000) ali zelo redki (&lt; 1/10.000). V razvrstitvah pogostnosti so neželeni učinki navedeni po padajoči resnosti.</w:t>
      </w:r>
    </w:p>
    <w:p w14:paraId="068E3D89" w14:textId="77777777" w:rsidR="00EB571D" w:rsidRPr="001D4175" w:rsidRDefault="00EB571D" w:rsidP="00EB571D"/>
    <w:p w14:paraId="19DB6825" w14:textId="286C7140" w:rsidR="00EB571D" w:rsidRPr="001D4175" w:rsidRDefault="00EB571D" w:rsidP="00D1017D">
      <w:pPr>
        <w:keepNext/>
        <w:ind w:left="1560" w:hanging="1560"/>
        <w:rPr>
          <w:i/>
          <w:iCs/>
        </w:rPr>
      </w:pPr>
      <w:r w:rsidRPr="001D4175">
        <w:rPr>
          <w:i/>
          <w:iCs/>
        </w:rPr>
        <w:lastRenderedPageBreak/>
        <w:t>Preglednica 1.</w:t>
      </w:r>
      <w:r w:rsidR="00DE4A6E" w:rsidRPr="001D4175">
        <w:rPr>
          <w:i/>
          <w:iCs/>
        </w:rPr>
        <w:tab/>
      </w:r>
      <w:r w:rsidRPr="001D4175">
        <w:rPr>
          <w:i/>
          <w:iCs/>
        </w:rPr>
        <w:t xml:space="preserve">Seznam neželenih učinkov pri bolnikih, zdravljenih </w:t>
      </w:r>
      <w:r w:rsidR="00673819" w:rsidRPr="001D4175">
        <w:rPr>
          <w:i/>
          <w:iCs/>
        </w:rPr>
        <w:t xml:space="preserve">s </w:t>
      </w:r>
      <w:r w:rsidR="00673819" w:rsidRPr="009C1724">
        <w:rPr>
          <w:i/>
        </w:rPr>
        <w:t>tocilizumabom</w:t>
      </w:r>
    </w:p>
    <w:p w14:paraId="11370FD6" w14:textId="77777777" w:rsidR="00EB571D" w:rsidRPr="001D4175" w:rsidRDefault="00EB571D" w:rsidP="00D1017D">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55"/>
        <w:gridCol w:w="1701"/>
        <w:gridCol w:w="1984"/>
        <w:gridCol w:w="1985"/>
        <w:gridCol w:w="1835"/>
      </w:tblGrid>
      <w:tr w:rsidR="00DE4A6E" w:rsidRPr="001D4175" w14:paraId="69D23E51" w14:textId="77777777" w:rsidTr="005242A8">
        <w:trPr>
          <w:cantSplit/>
          <w:tblHeader/>
        </w:trPr>
        <w:tc>
          <w:tcPr>
            <w:tcW w:w="1555" w:type="dxa"/>
            <w:vMerge w:val="restart"/>
          </w:tcPr>
          <w:p w14:paraId="086747A8" w14:textId="77777777" w:rsidR="00DE4A6E" w:rsidRPr="001D4175" w:rsidRDefault="00DE4A6E" w:rsidP="00D1017D">
            <w:pPr>
              <w:keepNext/>
              <w:jc w:val="center"/>
              <w:rPr>
                <w:b/>
                <w:bCs/>
                <w:sz w:val="20"/>
                <w:szCs w:val="20"/>
              </w:rPr>
            </w:pPr>
            <w:r w:rsidRPr="001D4175">
              <w:rPr>
                <w:b/>
                <w:bCs/>
                <w:sz w:val="20"/>
                <w:szCs w:val="20"/>
              </w:rPr>
              <w:t>Organski sistem po MedDRA</w:t>
            </w:r>
          </w:p>
        </w:tc>
        <w:tc>
          <w:tcPr>
            <w:tcW w:w="7505" w:type="dxa"/>
            <w:gridSpan w:val="4"/>
          </w:tcPr>
          <w:p w14:paraId="7D34B35F" w14:textId="77777777" w:rsidR="00DE4A6E" w:rsidRPr="001D4175" w:rsidRDefault="00DE4A6E" w:rsidP="00D1017D">
            <w:pPr>
              <w:keepNext/>
              <w:suppressAutoHyphens/>
              <w:jc w:val="center"/>
              <w:rPr>
                <w:b/>
                <w:bCs/>
                <w:sz w:val="20"/>
                <w:szCs w:val="20"/>
              </w:rPr>
            </w:pPr>
            <w:r w:rsidRPr="001D4175">
              <w:rPr>
                <w:b/>
                <w:bCs/>
                <w:sz w:val="20"/>
                <w:szCs w:val="20"/>
              </w:rPr>
              <w:t>Skupine pogostnosti s prednostnimi izrazi za neželene učinke</w:t>
            </w:r>
          </w:p>
        </w:tc>
      </w:tr>
      <w:tr w:rsidR="00DE4A6E" w:rsidRPr="001D4175" w14:paraId="05038CE8" w14:textId="77777777" w:rsidTr="005242A8">
        <w:trPr>
          <w:cantSplit/>
          <w:tblHeader/>
        </w:trPr>
        <w:tc>
          <w:tcPr>
            <w:tcW w:w="1555" w:type="dxa"/>
            <w:vMerge/>
          </w:tcPr>
          <w:p w14:paraId="41AD9E8A" w14:textId="77777777" w:rsidR="00DE4A6E" w:rsidRPr="001D4175" w:rsidRDefault="00DE4A6E" w:rsidP="00D1017D">
            <w:pPr>
              <w:keepNext/>
              <w:suppressAutoHyphens/>
              <w:jc w:val="center"/>
              <w:rPr>
                <w:b/>
                <w:bCs/>
                <w:sz w:val="20"/>
                <w:szCs w:val="20"/>
              </w:rPr>
            </w:pPr>
          </w:p>
        </w:tc>
        <w:tc>
          <w:tcPr>
            <w:tcW w:w="1701" w:type="dxa"/>
          </w:tcPr>
          <w:p w14:paraId="3CA7EA4D" w14:textId="77777777" w:rsidR="00DE4A6E" w:rsidRPr="001D4175" w:rsidRDefault="00DE4A6E" w:rsidP="00D1017D">
            <w:pPr>
              <w:keepNext/>
              <w:suppressAutoHyphens/>
              <w:jc w:val="center"/>
              <w:rPr>
                <w:b/>
                <w:bCs/>
                <w:sz w:val="20"/>
                <w:szCs w:val="20"/>
              </w:rPr>
            </w:pPr>
            <w:r w:rsidRPr="001D4175">
              <w:rPr>
                <w:b/>
                <w:bCs/>
                <w:sz w:val="20"/>
                <w:szCs w:val="20"/>
              </w:rPr>
              <w:t>Zelo pogosti</w:t>
            </w:r>
          </w:p>
        </w:tc>
        <w:tc>
          <w:tcPr>
            <w:tcW w:w="1984" w:type="dxa"/>
          </w:tcPr>
          <w:p w14:paraId="10D46178" w14:textId="77777777" w:rsidR="00DE4A6E" w:rsidRPr="001D4175" w:rsidRDefault="00DE4A6E" w:rsidP="00D1017D">
            <w:pPr>
              <w:keepNext/>
              <w:suppressAutoHyphens/>
              <w:jc w:val="center"/>
              <w:rPr>
                <w:b/>
                <w:bCs/>
                <w:sz w:val="20"/>
                <w:szCs w:val="20"/>
              </w:rPr>
            </w:pPr>
            <w:r w:rsidRPr="001D4175">
              <w:rPr>
                <w:b/>
                <w:bCs/>
                <w:sz w:val="20"/>
                <w:szCs w:val="20"/>
              </w:rPr>
              <w:t>Pogosti</w:t>
            </w:r>
          </w:p>
        </w:tc>
        <w:tc>
          <w:tcPr>
            <w:tcW w:w="1985" w:type="dxa"/>
          </w:tcPr>
          <w:p w14:paraId="3EABF5BC" w14:textId="77777777" w:rsidR="00DE4A6E" w:rsidRPr="001D4175" w:rsidRDefault="00DE4A6E" w:rsidP="00D1017D">
            <w:pPr>
              <w:keepNext/>
              <w:suppressAutoHyphens/>
              <w:jc w:val="center"/>
              <w:rPr>
                <w:b/>
                <w:bCs/>
                <w:sz w:val="20"/>
                <w:szCs w:val="20"/>
              </w:rPr>
            </w:pPr>
            <w:r w:rsidRPr="001D4175">
              <w:rPr>
                <w:b/>
                <w:bCs/>
                <w:sz w:val="20"/>
                <w:szCs w:val="20"/>
              </w:rPr>
              <w:t>Občasni</w:t>
            </w:r>
          </w:p>
        </w:tc>
        <w:tc>
          <w:tcPr>
            <w:tcW w:w="1835" w:type="dxa"/>
          </w:tcPr>
          <w:p w14:paraId="65FF0F87" w14:textId="77777777" w:rsidR="00DE4A6E" w:rsidRPr="001D4175" w:rsidRDefault="00DE4A6E" w:rsidP="00D1017D">
            <w:pPr>
              <w:keepNext/>
              <w:suppressAutoHyphens/>
              <w:jc w:val="center"/>
              <w:rPr>
                <w:b/>
                <w:bCs/>
                <w:sz w:val="20"/>
                <w:szCs w:val="20"/>
              </w:rPr>
            </w:pPr>
            <w:r w:rsidRPr="001D4175">
              <w:rPr>
                <w:b/>
                <w:bCs/>
                <w:sz w:val="20"/>
                <w:szCs w:val="20"/>
              </w:rPr>
              <w:t>Redki</w:t>
            </w:r>
          </w:p>
        </w:tc>
      </w:tr>
      <w:tr w:rsidR="00DE4A6E" w:rsidRPr="001D4175" w14:paraId="6E6B37BD" w14:textId="77777777" w:rsidTr="005242A8">
        <w:trPr>
          <w:cantSplit/>
          <w:tblHeader/>
        </w:trPr>
        <w:tc>
          <w:tcPr>
            <w:tcW w:w="1555" w:type="dxa"/>
          </w:tcPr>
          <w:p w14:paraId="7441521B" w14:textId="77777777" w:rsidR="00DE4A6E" w:rsidRPr="001D4175" w:rsidRDefault="00DE4A6E" w:rsidP="00420481">
            <w:pPr>
              <w:keepNext/>
              <w:suppressAutoHyphens/>
              <w:rPr>
                <w:sz w:val="20"/>
                <w:szCs w:val="20"/>
              </w:rPr>
            </w:pPr>
            <w:r w:rsidRPr="001D4175">
              <w:rPr>
                <w:sz w:val="20"/>
                <w:szCs w:val="20"/>
              </w:rPr>
              <w:t>Infekcijske in parazitske bolezni</w:t>
            </w:r>
          </w:p>
        </w:tc>
        <w:tc>
          <w:tcPr>
            <w:tcW w:w="1701" w:type="dxa"/>
          </w:tcPr>
          <w:p w14:paraId="08F7CDFF" w14:textId="77777777" w:rsidR="00DE4A6E" w:rsidRPr="001D4175" w:rsidRDefault="00DE4A6E" w:rsidP="00420481">
            <w:pPr>
              <w:keepNext/>
              <w:suppressAutoHyphens/>
              <w:rPr>
                <w:sz w:val="20"/>
                <w:szCs w:val="20"/>
              </w:rPr>
            </w:pPr>
            <w:r w:rsidRPr="001D4175">
              <w:rPr>
                <w:sz w:val="20"/>
                <w:szCs w:val="20"/>
              </w:rPr>
              <w:t>okužbe zgornjih dihal</w:t>
            </w:r>
          </w:p>
        </w:tc>
        <w:tc>
          <w:tcPr>
            <w:tcW w:w="1984" w:type="dxa"/>
          </w:tcPr>
          <w:p w14:paraId="25A6709A" w14:textId="77777777" w:rsidR="00DE4A6E" w:rsidRPr="001D4175" w:rsidRDefault="00DE4A6E" w:rsidP="00420481">
            <w:pPr>
              <w:keepNext/>
              <w:rPr>
                <w:sz w:val="20"/>
                <w:szCs w:val="20"/>
              </w:rPr>
            </w:pPr>
            <w:r w:rsidRPr="001D4175">
              <w:rPr>
                <w:sz w:val="20"/>
                <w:szCs w:val="20"/>
              </w:rPr>
              <w:t>celulitis, pljučnica, oralni herpes simpleks, herpes zoster</w:t>
            </w:r>
          </w:p>
        </w:tc>
        <w:tc>
          <w:tcPr>
            <w:tcW w:w="1985" w:type="dxa"/>
          </w:tcPr>
          <w:p w14:paraId="7D3A89ED" w14:textId="77777777" w:rsidR="00DE4A6E" w:rsidRPr="001D4175" w:rsidRDefault="00DE4A6E" w:rsidP="00420481">
            <w:pPr>
              <w:keepNext/>
              <w:suppressAutoHyphens/>
              <w:rPr>
                <w:sz w:val="20"/>
                <w:szCs w:val="20"/>
              </w:rPr>
            </w:pPr>
            <w:r w:rsidRPr="001D4175">
              <w:rPr>
                <w:sz w:val="20"/>
                <w:szCs w:val="20"/>
              </w:rPr>
              <w:t>divertikulitis</w:t>
            </w:r>
          </w:p>
        </w:tc>
        <w:tc>
          <w:tcPr>
            <w:tcW w:w="1835" w:type="dxa"/>
          </w:tcPr>
          <w:p w14:paraId="49CA3BF6" w14:textId="77777777" w:rsidR="00DE4A6E" w:rsidRPr="001D4175" w:rsidRDefault="00DE4A6E" w:rsidP="00420481">
            <w:pPr>
              <w:keepNext/>
              <w:suppressAutoHyphens/>
              <w:rPr>
                <w:sz w:val="20"/>
                <w:szCs w:val="20"/>
              </w:rPr>
            </w:pPr>
          </w:p>
        </w:tc>
      </w:tr>
      <w:tr w:rsidR="00DE4A6E" w:rsidRPr="001D4175" w14:paraId="76624B58" w14:textId="77777777" w:rsidTr="005242A8">
        <w:trPr>
          <w:cantSplit/>
          <w:tblHeader/>
        </w:trPr>
        <w:tc>
          <w:tcPr>
            <w:tcW w:w="1555" w:type="dxa"/>
          </w:tcPr>
          <w:p w14:paraId="224632AA" w14:textId="77777777" w:rsidR="00DE4A6E" w:rsidRPr="001D4175" w:rsidRDefault="00DE4A6E" w:rsidP="00DE4A6E">
            <w:pPr>
              <w:rPr>
                <w:sz w:val="20"/>
                <w:szCs w:val="20"/>
              </w:rPr>
            </w:pPr>
            <w:r w:rsidRPr="001D4175">
              <w:rPr>
                <w:sz w:val="20"/>
                <w:szCs w:val="20"/>
              </w:rPr>
              <w:t>Bolezni krvi in limfatičnega sistema</w:t>
            </w:r>
          </w:p>
        </w:tc>
        <w:tc>
          <w:tcPr>
            <w:tcW w:w="1701" w:type="dxa"/>
          </w:tcPr>
          <w:p w14:paraId="7A1277E6" w14:textId="77777777" w:rsidR="00DE4A6E" w:rsidRPr="001D4175" w:rsidRDefault="00DE4A6E" w:rsidP="00DE4A6E">
            <w:pPr>
              <w:suppressAutoHyphens/>
              <w:rPr>
                <w:sz w:val="20"/>
                <w:szCs w:val="20"/>
              </w:rPr>
            </w:pPr>
          </w:p>
        </w:tc>
        <w:tc>
          <w:tcPr>
            <w:tcW w:w="1984" w:type="dxa"/>
          </w:tcPr>
          <w:p w14:paraId="318EB215" w14:textId="77777777" w:rsidR="00DE4A6E" w:rsidRPr="001D4175" w:rsidRDefault="00DE4A6E" w:rsidP="00DE4A6E">
            <w:pPr>
              <w:rPr>
                <w:sz w:val="20"/>
                <w:szCs w:val="20"/>
              </w:rPr>
            </w:pPr>
            <w:r w:rsidRPr="001D4175">
              <w:rPr>
                <w:sz w:val="20"/>
                <w:szCs w:val="20"/>
              </w:rPr>
              <w:t>levkopenija, nevtropenija, hipofibrinogenemija</w:t>
            </w:r>
          </w:p>
        </w:tc>
        <w:tc>
          <w:tcPr>
            <w:tcW w:w="1985" w:type="dxa"/>
          </w:tcPr>
          <w:p w14:paraId="4A52AF76" w14:textId="77777777" w:rsidR="00DE4A6E" w:rsidRPr="001D4175" w:rsidRDefault="00DE4A6E" w:rsidP="00DE4A6E">
            <w:pPr>
              <w:suppressAutoHyphens/>
              <w:rPr>
                <w:sz w:val="20"/>
                <w:szCs w:val="20"/>
              </w:rPr>
            </w:pPr>
          </w:p>
        </w:tc>
        <w:tc>
          <w:tcPr>
            <w:tcW w:w="1835" w:type="dxa"/>
          </w:tcPr>
          <w:p w14:paraId="612227EB" w14:textId="77777777" w:rsidR="00DE4A6E" w:rsidRPr="001D4175" w:rsidRDefault="00DE4A6E" w:rsidP="00DE4A6E">
            <w:pPr>
              <w:suppressAutoHyphens/>
              <w:rPr>
                <w:sz w:val="20"/>
                <w:szCs w:val="20"/>
              </w:rPr>
            </w:pPr>
          </w:p>
        </w:tc>
      </w:tr>
      <w:tr w:rsidR="00DE4A6E" w:rsidRPr="001D4175" w14:paraId="7AC468B7" w14:textId="77777777" w:rsidTr="005242A8">
        <w:trPr>
          <w:cantSplit/>
          <w:tblHeader/>
        </w:trPr>
        <w:tc>
          <w:tcPr>
            <w:tcW w:w="1555" w:type="dxa"/>
          </w:tcPr>
          <w:p w14:paraId="33F15B2B" w14:textId="77777777" w:rsidR="00DE4A6E" w:rsidRPr="001D4175" w:rsidRDefault="00DE4A6E" w:rsidP="00DE4A6E">
            <w:pPr>
              <w:rPr>
                <w:sz w:val="20"/>
                <w:szCs w:val="20"/>
              </w:rPr>
            </w:pPr>
            <w:r w:rsidRPr="001D4175">
              <w:rPr>
                <w:sz w:val="20"/>
                <w:szCs w:val="20"/>
              </w:rPr>
              <w:t>Bolezni imunskega sistema</w:t>
            </w:r>
          </w:p>
        </w:tc>
        <w:tc>
          <w:tcPr>
            <w:tcW w:w="1701" w:type="dxa"/>
          </w:tcPr>
          <w:p w14:paraId="4D433F30" w14:textId="77777777" w:rsidR="00DE4A6E" w:rsidRPr="001D4175" w:rsidRDefault="00DE4A6E" w:rsidP="00DE4A6E">
            <w:pPr>
              <w:suppressAutoHyphens/>
              <w:rPr>
                <w:sz w:val="20"/>
                <w:szCs w:val="20"/>
              </w:rPr>
            </w:pPr>
          </w:p>
        </w:tc>
        <w:tc>
          <w:tcPr>
            <w:tcW w:w="1984" w:type="dxa"/>
          </w:tcPr>
          <w:p w14:paraId="27DBE19E" w14:textId="77777777" w:rsidR="00DE4A6E" w:rsidRPr="001D4175" w:rsidRDefault="00DE4A6E" w:rsidP="00DE4A6E">
            <w:pPr>
              <w:suppressAutoHyphens/>
              <w:rPr>
                <w:sz w:val="20"/>
                <w:szCs w:val="20"/>
              </w:rPr>
            </w:pPr>
          </w:p>
        </w:tc>
        <w:tc>
          <w:tcPr>
            <w:tcW w:w="1985" w:type="dxa"/>
          </w:tcPr>
          <w:p w14:paraId="396B2152" w14:textId="77777777" w:rsidR="00DE4A6E" w:rsidRPr="001D4175" w:rsidRDefault="00DE4A6E" w:rsidP="00DE4A6E">
            <w:pPr>
              <w:suppressAutoHyphens/>
              <w:rPr>
                <w:sz w:val="20"/>
                <w:szCs w:val="20"/>
              </w:rPr>
            </w:pPr>
          </w:p>
        </w:tc>
        <w:tc>
          <w:tcPr>
            <w:tcW w:w="1835" w:type="dxa"/>
          </w:tcPr>
          <w:p w14:paraId="5DEA2619" w14:textId="77777777" w:rsidR="00DE4A6E" w:rsidRPr="001D4175" w:rsidRDefault="00DE4A6E" w:rsidP="00DE4A6E">
            <w:pPr>
              <w:rPr>
                <w:sz w:val="20"/>
                <w:szCs w:val="20"/>
              </w:rPr>
            </w:pPr>
            <w:r w:rsidRPr="001D4175">
              <w:rPr>
                <w:sz w:val="20"/>
                <w:szCs w:val="20"/>
              </w:rPr>
              <w:t>anafilaksija (smrtna)</w:t>
            </w:r>
            <w:r w:rsidRPr="001D4175">
              <w:rPr>
                <w:sz w:val="20"/>
                <w:szCs w:val="20"/>
                <w:vertAlign w:val="superscript"/>
              </w:rPr>
              <w:t>1, 2, 3</w:t>
            </w:r>
          </w:p>
        </w:tc>
      </w:tr>
      <w:tr w:rsidR="00DE4A6E" w:rsidRPr="001D4175" w14:paraId="38FD5B85" w14:textId="77777777" w:rsidTr="005242A8">
        <w:trPr>
          <w:cantSplit/>
          <w:tblHeader/>
        </w:trPr>
        <w:tc>
          <w:tcPr>
            <w:tcW w:w="1555" w:type="dxa"/>
          </w:tcPr>
          <w:p w14:paraId="5BF23A4D" w14:textId="77777777" w:rsidR="00DE4A6E" w:rsidRPr="001D4175" w:rsidRDefault="00DE4A6E" w:rsidP="00DE4A6E">
            <w:pPr>
              <w:rPr>
                <w:sz w:val="20"/>
                <w:szCs w:val="20"/>
              </w:rPr>
            </w:pPr>
            <w:r w:rsidRPr="001D4175">
              <w:rPr>
                <w:sz w:val="20"/>
                <w:szCs w:val="20"/>
              </w:rPr>
              <w:t>Bolezni endokrinega sistema</w:t>
            </w:r>
          </w:p>
        </w:tc>
        <w:tc>
          <w:tcPr>
            <w:tcW w:w="1701" w:type="dxa"/>
          </w:tcPr>
          <w:p w14:paraId="76B385B2" w14:textId="77777777" w:rsidR="00DE4A6E" w:rsidRPr="001D4175" w:rsidRDefault="00DE4A6E" w:rsidP="00DE4A6E">
            <w:pPr>
              <w:suppressAutoHyphens/>
              <w:rPr>
                <w:sz w:val="20"/>
                <w:szCs w:val="20"/>
              </w:rPr>
            </w:pPr>
          </w:p>
        </w:tc>
        <w:tc>
          <w:tcPr>
            <w:tcW w:w="1984" w:type="dxa"/>
          </w:tcPr>
          <w:p w14:paraId="601CE2D1" w14:textId="77777777" w:rsidR="00DE4A6E" w:rsidRPr="001D4175" w:rsidRDefault="00DE4A6E" w:rsidP="00DE4A6E">
            <w:pPr>
              <w:suppressAutoHyphens/>
              <w:rPr>
                <w:sz w:val="20"/>
                <w:szCs w:val="20"/>
              </w:rPr>
            </w:pPr>
          </w:p>
        </w:tc>
        <w:tc>
          <w:tcPr>
            <w:tcW w:w="1985" w:type="dxa"/>
          </w:tcPr>
          <w:p w14:paraId="4F364E28" w14:textId="77777777" w:rsidR="00DE4A6E" w:rsidRPr="001D4175" w:rsidRDefault="00DE4A6E" w:rsidP="00DE4A6E">
            <w:pPr>
              <w:suppressAutoHyphens/>
              <w:rPr>
                <w:sz w:val="20"/>
                <w:szCs w:val="20"/>
              </w:rPr>
            </w:pPr>
            <w:r w:rsidRPr="001D4175">
              <w:rPr>
                <w:sz w:val="20"/>
                <w:szCs w:val="20"/>
              </w:rPr>
              <w:t>hipotiroidizem</w:t>
            </w:r>
          </w:p>
        </w:tc>
        <w:tc>
          <w:tcPr>
            <w:tcW w:w="1835" w:type="dxa"/>
          </w:tcPr>
          <w:p w14:paraId="71613363" w14:textId="77777777" w:rsidR="00DE4A6E" w:rsidRPr="001D4175" w:rsidRDefault="00DE4A6E" w:rsidP="00DE4A6E">
            <w:pPr>
              <w:suppressAutoHyphens/>
              <w:rPr>
                <w:sz w:val="20"/>
                <w:szCs w:val="20"/>
              </w:rPr>
            </w:pPr>
          </w:p>
        </w:tc>
      </w:tr>
      <w:tr w:rsidR="00DE4A6E" w:rsidRPr="001D4175" w14:paraId="7BAB493F" w14:textId="77777777" w:rsidTr="005242A8">
        <w:trPr>
          <w:cantSplit/>
          <w:tblHeader/>
        </w:trPr>
        <w:tc>
          <w:tcPr>
            <w:tcW w:w="1555" w:type="dxa"/>
          </w:tcPr>
          <w:p w14:paraId="6AACCF36" w14:textId="77777777" w:rsidR="00DE4A6E" w:rsidRPr="001D4175" w:rsidRDefault="00DE4A6E" w:rsidP="00DE4A6E">
            <w:pPr>
              <w:suppressAutoHyphens/>
              <w:rPr>
                <w:sz w:val="20"/>
                <w:szCs w:val="20"/>
              </w:rPr>
            </w:pPr>
            <w:r w:rsidRPr="001D4175">
              <w:rPr>
                <w:sz w:val="20"/>
                <w:szCs w:val="20"/>
              </w:rPr>
              <w:t>Presnovne in prehranske motnje</w:t>
            </w:r>
          </w:p>
        </w:tc>
        <w:tc>
          <w:tcPr>
            <w:tcW w:w="1701" w:type="dxa"/>
          </w:tcPr>
          <w:p w14:paraId="029638EA" w14:textId="77777777" w:rsidR="00DE4A6E" w:rsidRPr="001D4175" w:rsidRDefault="00DE4A6E" w:rsidP="00DE4A6E">
            <w:pPr>
              <w:suppressAutoHyphens/>
              <w:rPr>
                <w:sz w:val="20"/>
                <w:szCs w:val="20"/>
              </w:rPr>
            </w:pPr>
            <w:r w:rsidRPr="001D4175">
              <w:rPr>
                <w:sz w:val="20"/>
                <w:szCs w:val="20"/>
              </w:rPr>
              <w:t>hiperholesterole mija*</w:t>
            </w:r>
          </w:p>
        </w:tc>
        <w:tc>
          <w:tcPr>
            <w:tcW w:w="1984" w:type="dxa"/>
          </w:tcPr>
          <w:p w14:paraId="58122ADE" w14:textId="77777777" w:rsidR="00DE4A6E" w:rsidRPr="001D4175" w:rsidRDefault="00DE4A6E" w:rsidP="00DE4A6E">
            <w:pPr>
              <w:suppressAutoHyphens/>
              <w:rPr>
                <w:sz w:val="20"/>
                <w:szCs w:val="20"/>
              </w:rPr>
            </w:pPr>
          </w:p>
        </w:tc>
        <w:tc>
          <w:tcPr>
            <w:tcW w:w="1985" w:type="dxa"/>
          </w:tcPr>
          <w:p w14:paraId="4C0379E4" w14:textId="77777777" w:rsidR="00DE4A6E" w:rsidRPr="001D4175" w:rsidRDefault="00DE4A6E" w:rsidP="00DE4A6E">
            <w:pPr>
              <w:suppressAutoHyphens/>
              <w:rPr>
                <w:sz w:val="20"/>
                <w:szCs w:val="20"/>
              </w:rPr>
            </w:pPr>
            <w:r w:rsidRPr="001D4175">
              <w:rPr>
                <w:sz w:val="20"/>
                <w:szCs w:val="20"/>
              </w:rPr>
              <w:t>hipertrigliceridemija</w:t>
            </w:r>
          </w:p>
        </w:tc>
        <w:tc>
          <w:tcPr>
            <w:tcW w:w="1835" w:type="dxa"/>
          </w:tcPr>
          <w:p w14:paraId="3C67F83E" w14:textId="77777777" w:rsidR="00DE4A6E" w:rsidRPr="001D4175" w:rsidRDefault="00DE4A6E" w:rsidP="00DE4A6E">
            <w:pPr>
              <w:suppressAutoHyphens/>
              <w:rPr>
                <w:sz w:val="20"/>
                <w:szCs w:val="20"/>
              </w:rPr>
            </w:pPr>
          </w:p>
        </w:tc>
      </w:tr>
      <w:tr w:rsidR="00DE4A6E" w:rsidRPr="001D4175" w14:paraId="1B6796D6" w14:textId="77777777" w:rsidTr="005242A8">
        <w:trPr>
          <w:cantSplit/>
          <w:tblHeader/>
        </w:trPr>
        <w:tc>
          <w:tcPr>
            <w:tcW w:w="1555" w:type="dxa"/>
          </w:tcPr>
          <w:p w14:paraId="7525F736" w14:textId="77777777" w:rsidR="00DE4A6E" w:rsidRPr="001D4175" w:rsidRDefault="00DE4A6E" w:rsidP="00DE4A6E">
            <w:pPr>
              <w:suppressAutoHyphens/>
              <w:rPr>
                <w:sz w:val="20"/>
                <w:szCs w:val="20"/>
              </w:rPr>
            </w:pPr>
            <w:r w:rsidRPr="001D4175">
              <w:rPr>
                <w:sz w:val="20"/>
                <w:szCs w:val="20"/>
              </w:rPr>
              <w:t>Bolezni živčevja</w:t>
            </w:r>
          </w:p>
        </w:tc>
        <w:tc>
          <w:tcPr>
            <w:tcW w:w="1701" w:type="dxa"/>
          </w:tcPr>
          <w:p w14:paraId="4C89C03D" w14:textId="77777777" w:rsidR="00DE4A6E" w:rsidRPr="001D4175" w:rsidRDefault="00DE4A6E" w:rsidP="00DE4A6E">
            <w:pPr>
              <w:suppressAutoHyphens/>
              <w:rPr>
                <w:sz w:val="20"/>
                <w:szCs w:val="20"/>
              </w:rPr>
            </w:pPr>
          </w:p>
        </w:tc>
        <w:tc>
          <w:tcPr>
            <w:tcW w:w="1984" w:type="dxa"/>
          </w:tcPr>
          <w:p w14:paraId="5BA0B41B" w14:textId="77777777" w:rsidR="00DE4A6E" w:rsidRPr="001D4175" w:rsidRDefault="00DE4A6E" w:rsidP="00DE4A6E">
            <w:pPr>
              <w:suppressAutoHyphens/>
              <w:rPr>
                <w:sz w:val="20"/>
                <w:szCs w:val="20"/>
              </w:rPr>
            </w:pPr>
            <w:r w:rsidRPr="001D4175">
              <w:rPr>
                <w:sz w:val="20"/>
                <w:szCs w:val="20"/>
              </w:rPr>
              <w:t>glavobol, omotica</w:t>
            </w:r>
          </w:p>
        </w:tc>
        <w:tc>
          <w:tcPr>
            <w:tcW w:w="1985" w:type="dxa"/>
          </w:tcPr>
          <w:p w14:paraId="3F2A68BE" w14:textId="77777777" w:rsidR="00DE4A6E" w:rsidRPr="001D4175" w:rsidRDefault="00DE4A6E" w:rsidP="00DE4A6E">
            <w:pPr>
              <w:suppressAutoHyphens/>
              <w:rPr>
                <w:sz w:val="20"/>
                <w:szCs w:val="20"/>
              </w:rPr>
            </w:pPr>
          </w:p>
        </w:tc>
        <w:tc>
          <w:tcPr>
            <w:tcW w:w="1835" w:type="dxa"/>
          </w:tcPr>
          <w:p w14:paraId="5901214E" w14:textId="77777777" w:rsidR="00DE4A6E" w:rsidRPr="001D4175" w:rsidRDefault="00DE4A6E" w:rsidP="00DE4A6E">
            <w:pPr>
              <w:suppressAutoHyphens/>
              <w:rPr>
                <w:sz w:val="20"/>
                <w:szCs w:val="20"/>
              </w:rPr>
            </w:pPr>
          </w:p>
        </w:tc>
      </w:tr>
      <w:tr w:rsidR="00DE4A6E" w:rsidRPr="001D4175" w14:paraId="0FB40C12" w14:textId="77777777" w:rsidTr="005242A8">
        <w:trPr>
          <w:cantSplit/>
          <w:tblHeader/>
        </w:trPr>
        <w:tc>
          <w:tcPr>
            <w:tcW w:w="1555" w:type="dxa"/>
          </w:tcPr>
          <w:p w14:paraId="70125FFD" w14:textId="77777777" w:rsidR="00DE4A6E" w:rsidRPr="001D4175" w:rsidRDefault="00DE4A6E" w:rsidP="00DE4A6E">
            <w:pPr>
              <w:suppressAutoHyphens/>
              <w:rPr>
                <w:sz w:val="20"/>
                <w:szCs w:val="20"/>
              </w:rPr>
            </w:pPr>
            <w:r w:rsidRPr="001D4175">
              <w:rPr>
                <w:sz w:val="20"/>
                <w:szCs w:val="20"/>
              </w:rPr>
              <w:t>Očesne bolezni</w:t>
            </w:r>
          </w:p>
        </w:tc>
        <w:tc>
          <w:tcPr>
            <w:tcW w:w="1701" w:type="dxa"/>
          </w:tcPr>
          <w:p w14:paraId="0BF95B5C" w14:textId="77777777" w:rsidR="00DE4A6E" w:rsidRPr="001D4175" w:rsidRDefault="00DE4A6E" w:rsidP="00DE4A6E">
            <w:pPr>
              <w:suppressAutoHyphens/>
              <w:rPr>
                <w:sz w:val="20"/>
                <w:szCs w:val="20"/>
              </w:rPr>
            </w:pPr>
          </w:p>
        </w:tc>
        <w:tc>
          <w:tcPr>
            <w:tcW w:w="1984" w:type="dxa"/>
          </w:tcPr>
          <w:p w14:paraId="78328201" w14:textId="77777777" w:rsidR="00DE4A6E" w:rsidRPr="001D4175" w:rsidRDefault="00DE4A6E" w:rsidP="00DE4A6E">
            <w:pPr>
              <w:suppressAutoHyphens/>
              <w:rPr>
                <w:sz w:val="20"/>
                <w:szCs w:val="20"/>
              </w:rPr>
            </w:pPr>
            <w:r w:rsidRPr="001D4175">
              <w:rPr>
                <w:sz w:val="20"/>
                <w:szCs w:val="20"/>
              </w:rPr>
              <w:t>konjunktivitis</w:t>
            </w:r>
          </w:p>
        </w:tc>
        <w:tc>
          <w:tcPr>
            <w:tcW w:w="1985" w:type="dxa"/>
          </w:tcPr>
          <w:p w14:paraId="44B2594C" w14:textId="77777777" w:rsidR="00DE4A6E" w:rsidRPr="001D4175" w:rsidRDefault="00DE4A6E" w:rsidP="00DE4A6E">
            <w:pPr>
              <w:suppressAutoHyphens/>
              <w:rPr>
                <w:sz w:val="20"/>
                <w:szCs w:val="20"/>
              </w:rPr>
            </w:pPr>
          </w:p>
        </w:tc>
        <w:tc>
          <w:tcPr>
            <w:tcW w:w="1835" w:type="dxa"/>
          </w:tcPr>
          <w:p w14:paraId="0918990C" w14:textId="77777777" w:rsidR="00DE4A6E" w:rsidRPr="001D4175" w:rsidRDefault="00DE4A6E" w:rsidP="00DE4A6E">
            <w:pPr>
              <w:suppressAutoHyphens/>
              <w:rPr>
                <w:sz w:val="20"/>
                <w:szCs w:val="20"/>
              </w:rPr>
            </w:pPr>
          </w:p>
        </w:tc>
      </w:tr>
      <w:tr w:rsidR="00DE4A6E" w:rsidRPr="001D4175" w14:paraId="0E4F891E" w14:textId="77777777" w:rsidTr="005242A8">
        <w:trPr>
          <w:cantSplit/>
          <w:tblHeader/>
        </w:trPr>
        <w:tc>
          <w:tcPr>
            <w:tcW w:w="1555" w:type="dxa"/>
          </w:tcPr>
          <w:p w14:paraId="093FD68C" w14:textId="77777777" w:rsidR="00DE4A6E" w:rsidRPr="001D4175" w:rsidRDefault="00DE4A6E" w:rsidP="00DE4A6E">
            <w:pPr>
              <w:suppressAutoHyphens/>
              <w:rPr>
                <w:sz w:val="20"/>
                <w:szCs w:val="20"/>
              </w:rPr>
            </w:pPr>
            <w:r w:rsidRPr="001D4175">
              <w:rPr>
                <w:sz w:val="20"/>
                <w:szCs w:val="20"/>
              </w:rPr>
              <w:t>Žilne bolezni</w:t>
            </w:r>
          </w:p>
        </w:tc>
        <w:tc>
          <w:tcPr>
            <w:tcW w:w="1701" w:type="dxa"/>
          </w:tcPr>
          <w:p w14:paraId="711681B0" w14:textId="77777777" w:rsidR="00DE4A6E" w:rsidRPr="001D4175" w:rsidRDefault="00DE4A6E" w:rsidP="00DE4A6E">
            <w:pPr>
              <w:suppressAutoHyphens/>
              <w:rPr>
                <w:sz w:val="20"/>
                <w:szCs w:val="20"/>
              </w:rPr>
            </w:pPr>
          </w:p>
        </w:tc>
        <w:tc>
          <w:tcPr>
            <w:tcW w:w="1984" w:type="dxa"/>
          </w:tcPr>
          <w:p w14:paraId="077A2C0F" w14:textId="77777777" w:rsidR="00DE4A6E" w:rsidRPr="001D4175" w:rsidRDefault="00DE4A6E" w:rsidP="00DE4A6E">
            <w:pPr>
              <w:suppressAutoHyphens/>
              <w:rPr>
                <w:sz w:val="20"/>
                <w:szCs w:val="20"/>
              </w:rPr>
            </w:pPr>
            <w:r w:rsidRPr="001D4175">
              <w:rPr>
                <w:sz w:val="20"/>
                <w:szCs w:val="20"/>
              </w:rPr>
              <w:t>hipertenzija</w:t>
            </w:r>
          </w:p>
        </w:tc>
        <w:tc>
          <w:tcPr>
            <w:tcW w:w="1985" w:type="dxa"/>
          </w:tcPr>
          <w:p w14:paraId="74F8FD4F" w14:textId="77777777" w:rsidR="00DE4A6E" w:rsidRPr="001D4175" w:rsidRDefault="00DE4A6E" w:rsidP="00DE4A6E">
            <w:pPr>
              <w:suppressAutoHyphens/>
              <w:rPr>
                <w:sz w:val="20"/>
                <w:szCs w:val="20"/>
              </w:rPr>
            </w:pPr>
          </w:p>
        </w:tc>
        <w:tc>
          <w:tcPr>
            <w:tcW w:w="1835" w:type="dxa"/>
          </w:tcPr>
          <w:p w14:paraId="0F1AB2F1" w14:textId="77777777" w:rsidR="00DE4A6E" w:rsidRPr="001D4175" w:rsidRDefault="00DE4A6E" w:rsidP="00DE4A6E">
            <w:pPr>
              <w:suppressAutoHyphens/>
              <w:rPr>
                <w:sz w:val="20"/>
                <w:szCs w:val="20"/>
              </w:rPr>
            </w:pPr>
          </w:p>
        </w:tc>
      </w:tr>
      <w:tr w:rsidR="00DE4A6E" w:rsidRPr="001D4175" w14:paraId="076BD8F9" w14:textId="77777777" w:rsidTr="005242A8">
        <w:trPr>
          <w:cantSplit/>
          <w:tblHeader/>
        </w:trPr>
        <w:tc>
          <w:tcPr>
            <w:tcW w:w="1555" w:type="dxa"/>
          </w:tcPr>
          <w:p w14:paraId="1C4BF4E7" w14:textId="77777777" w:rsidR="00DE4A6E" w:rsidRPr="001D4175" w:rsidRDefault="00DE4A6E" w:rsidP="00DE4A6E">
            <w:pPr>
              <w:rPr>
                <w:sz w:val="20"/>
                <w:szCs w:val="20"/>
              </w:rPr>
            </w:pPr>
            <w:r w:rsidRPr="001D4175">
              <w:rPr>
                <w:sz w:val="20"/>
                <w:szCs w:val="20"/>
              </w:rPr>
              <w:t>Bolezni dihal, prsnega koša in mediastinalnega prostora</w:t>
            </w:r>
          </w:p>
        </w:tc>
        <w:tc>
          <w:tcPr>
            <w:tcW w:w="1701" w:type="dxa"/>
          </w:tcPr>
          <w:p w14:paraId="28FF13D1" w14:textId="77777777" w:rsidR="00DE4A6E" w:rsidRPr="001D4175" w:rsidRDefault="00DE4A6E" w:rsidP="00DE4A6E">
            <w:pPr>
              <w:suppressAutoHyphens/>
              <w:rPr>
                <w:sz w:val="20"/>
                <w:szCs w:val="20"/>
              </w:rPr>
            </w:pPr>
          </w:p>
        </w:tc>
        <w:tc>
          <w:tcPr>
            <w:tcW w:w="1984" w:type="dxa"/>
          </w:tcPr>
          <w:p w14:paraId="5CA800DB" w14:textId="77777777" w:rsidR="00DE4A6E" w:rsidRPr="001D4175" w:rsidRDefault="00DE4A6E" w:rsidP="00DE4A6E">
            <w:pPr>
              <w:suppressAutoHyphens/>
              <w:rPr>
                <w:sz w:val="20"/>
                <w:szCs w:val="20"/>
              </w:rPr>
            </w:pPr>
            <w:r w:rsidRPr="001D4175">
              <w:rPr>
                <w:sz w:val="20"/>
                <w:szCs w:val="20"/>
              </w:rPr>
              <w:t>kašelj, dispneja</w:t>
            </w:r>
          </w:p>
        </w:tc>
        <w:tc>
          <w:tcPr>
            <w:tcW w:w="1985" w:type="dxa"/>
          </w:tcPr>
          <w:p w14:paraId="3435B9C9" w14:textId="77777777" w:rsidR="00DE4A6E" w:rsidRPr="001D4175" w:rsidRDefault="00DE4A6E" w:rsidP="00DE4A6E">
            <w:pPr>
              <w:suppressAutoHyphens/>
              <w:rPr>
                <w:sz w:val="20"/>
                <w:szCs w:val="20"/>
              </w:rPr>
            </w:pPr>
          </w:p>
        </w:tc>
        <w:tc>
          <w:tcPr>
            <w:tcW w:w="1835" w:type="dxa"/>
          </w:tcPr>
          <w:p w14:paraId="0C2520E6" w14:textId="77777777" w:rsidR="00DE4A6E" w:rsidRPr="001D4175" w:rsidRDefault="00DE4A6E" w:rsidP="00DE4A6E">
            <w:pPr>
              <w:suppressAutoHyphens/>
              <w:rPr>
                <w:sz w:val="20"/>
                <w:szCs w:val="20"/>
              </w:rPr>
            </w:pPr>
          </w:p>
        </w:tc>
      </w:tr>
      <w:tr w:rsidR="00DE4A6E" w:rsidRPr="001D4175" w14:paraId="4443C4F8" w14:textId="77777777" w:rsidTr="005242A8">
        <w:trPr>
          <w:cantSplit/>
          <w:tblHeader/>
        </w:trPr>
        <w:tc>
          <w:tcPr>
            <w:tcW w:w="1555" w:type="dxa"/>
          </w:tcPr>
          <w:p w14:paraId="4F6F6B86" w14:textId="77777777" w:rsidR="00DE4A6E" w:rsidRPr="001D4175" w:rsidRDefault="00DE4A6E" w:rsidP="00DE4A6E">
            <w:pPr>
              <w:suppressAutoHyphens/>
              <w:rPr>
                <w:sz w:val="20"/>
                <w:szCs w:val="20"/>
              </w:rPr>
            </w:pPr>
            <w:r w:rsidRPr="001D4175">
              <w:rPr>
                <w:sz w:val="20"/>
                <w:szCs w:val="20"/>
              </w:rPr>
              <w:t>Bolezni prebavil</w:t>
            </w:r>
          </w:p>
        </w:tc>
        <w:tc>
          <w:tcPr>
            <w:tcW w:w="1701" w:type="dxa"/>
          </w:tcPr>
          <w:p w14:paraId="007CCDD3" w14:textId="77777777" w:rsidR="00DE4A6E" w:rsidRPr="001D4175" w:rsidRDefault="00DE4A6E" w:rsidP="00DE4A6E">
            <w:pPr>
              <w:suppressAutoHyphens/>
              <w:rPr>
                <w:sz w:val="20"/>
                <w:szCs w:val="20"/>
              </w:rPr>
            </w:pPr>
          </w:p>
        </w:tc>
        <w:tc>
          <w:tcPr>
            <w:tcW w:w="1984" w:type="dxa"/>
          </w:tcPr>
          <w:p w14:paraId="4EF0B878" w14:textId="77777777" w:rsidR="00DE4A6E" w:rsidRPr="001D4175" w:rsidRDefault="00DE4A6E" w:rsidP="00DE4A6E">
            <w:pPr>
              <w:suppressAutoHyphens/>
              <w:rPr>
                <w:sz w:val="20"/>
                <w:szCs w:val="20"/>
              </w:rPr>
            </w:pPr>
            <w:r w:rsidRPr="001D4175">
              <w:rPr>
                <w:sz w:val="20"/>
                <w:szCs w:val="20"/>
              </w:rPr>
              <w:t>bolečina v trebuhu, razjeda v ustih, gastritis</w:t>
            </w:r>
          </w:p>
        </w:tc>
        <w:tc>
          <w:tcPr>
            <w:tcW w:w="1985" w:type="dxa"/>
          </w:tcPr>
          <w:p w14:paraId="03E1C2DE" w14:textId="77777777" w:rsidR="00DE4A6E" w:rsidRPr="001D4175" w:rsidRDefault="00DE4A6E" w:rsidP="00DE4A6E">
            <w:pPr>
              <w:suppressAutoHyphens/>
              <w:rPr>
                <w:sz w:val="20"/>
                <w:szCs w:val="20"/>
              </w:rPr>
            </w:pPr>
            <w:r w:rsidRPr="001D4175">
              <w:rPr>
                <w:sz w:val="20"/>
                <w:szCs w:val="20"/>
              </w:rPr>
              <w:t>vnetje ustne sluznice, razjeda v želodcu</w:t>
            </w:r>
          </w:p>
        </w:tc>
        <w:tc>
          <w:tcPr>
            <w:tcW w:w="1835" w:type="dxa"/>
          </w:tcPr>
          <w:p w14:paraId="06FD737A" w14:textId="77777777" w:rsidR="00DE4A6E" w:rsidRPr="001D4175" w:rsidRDefault="00DE4A6E" w:rsidP="00DE4A6E">
            <w:pPr>
              <w:suppressAutoHyphens/>
              <w:rPr>
                <w:sz w:val="20"/>
                <w:szCs w:val="20"/>
              </w:rPr>
            </w:pPr>
          </w:p>
        </w:tc>
      </w:tr>
      <w:tr w:rsidR="00DE4A6E" w:rsidRPr="001D4175" w14:paraId="20A5330E" w14:textId="77777777" w:rsidTr="005242A8">
        <w:trPr>
          <w:cantSplit/>
          <w:tblHeader/>
        </w:trPr>
        <w:tc>
          <w:tcPr>
            <w:tcW w:w="1555" w:type="dxa"/>
          </w:tcPr>
          <w:p w14:paraId="76E83A07" w14:textId="77777777" w:rsidR="00DE4A6E" w:rsidRPr="001D4175" w:rsidRDefault="00DE4A6E" w:rsidP="00DE4A6E">
            <w:pPr>
              <w:suppressAutoHyphens/>
              <w:rPr>
                <w:sz w:val="20"/>
                <w:szCs w:val="20"/>
              </w:rPr>
            </w:pPr>
            <w:r w:rsidRPr="001D4175">
              <w:rPr>
                <w:sz w:val="20"/>
                <w:szCs w:val="20"/>
              </w:rPr>
              <w:t>Bolezni jeter, žolčnika in žolčevodov</w:t>
            </w:r>
          </w:p>
        </w:tc>
        <w:tc>
          <w:tcPr>
            <w:tcW w:w="1701" w:type="dxa"/>
          </w:tcPr>
          <w:p w14:paraId="460719E0" w14:textId="77777777" w:rsidR="00DE4A6E" w:rsidRPr="001D4175" w:rsidRDefault="00DE4A6E" w:rsidP="00DE4A6E">
            <w:pPr>
              <w:suppressAutoHyphens/>
              <w:rPr>
                <w:sz w:val="20"/>
                <w:szCs w:val="20"/>
              </w:rPr>
            </w:pPr>
          </w:p>
        </w:tc>
        <w:tc>
          <w:tcPr>
            <w:tcW w:w="1984" w:type="dxa"/>
          </w:tcPr>
          <w:p w14:paraId="19787F9E" w14:textId="77777777" w:rsidR="00DE4A6E" w:rsidRPr="001D4175" w:rsidRDefault="00DE4A6E" w:rsidP="00DE4A6E">
            <w:pPr>
              <w:suppressAutoHyphens/>
              <w:rPr>
                <w:sz w:val="20"/>
                <w:szCs w:val="20"/>
              </w:rPr>
            </w:pPr>
          </w:p>
        </w:tc>
        <w:tc>
          <w:tcPr>
            <w:tcW w:w="1985" w:type="dxa"/>
          </w:tcPr>
          <w:p w14:paraId="3EC490B0" w14:textId="77777777" w:rsidR="00DE4A6E" w:rsidRPr="001D4175" w:rsidRDefault="00DE4A6E" w:rsidP="00DE4A6E">
            <w:pPr>
              <w:suppressAutoHyphens/>
              <w:rPr>
                <w:sz w:val="20"/>
                <w:szCs w:val="20"/>
              </w:rPr>
            </w:pPr>
          </w:p>
        </w:tc>
        <w:tc>
          <w:tcPr>
            <w:tcW w:w="1835" w:type="dxa"/>
          </w:tcPr>
          <w:p w14:paraId="15EF83EF" w14:textId="77777777" w:rsidR="00DE4A6E" w:rsidRPr="001D4175" w:rsidRDefault="00DE4A6E" w:rsidP="00DE4A6E">
            <w:pPr>
              <w:suppressAutoHyphens/>
              <w:rPr>
                <w:sz w:val="20"/>
                <w:szCs w:val="20"/>
              </w:rPr>
            </w:pPr>
            <w:r w:rsidRPr="001D4175">
              <w:rPr>
                <w:sz w:val="20"/>
                <w:szCs w:val="20"/>
              </w:rPr>
              <w:t>z zdravili povzročena okvara jeter, hepatitis, zlatenica; zelo redko: odpoved jeter</w:t>
            </w:r>
          </w:p>
        </w:tc>
      </w:tr>
      <w:tr w:rsidR="00DE4A6E" w:rsidRPr="001D4175" w14:paraId="7C6CD421" w14:textId="77777777" w:rsidTr="005242A8">
        <w:trPr>
          <w:cantSplit/>
          <w:tblHeader/>
        </w:trPr>
        <w:tc>
          <w:tcPr>
            <w:tcW w:w="1555" w:type="dxa"/>
          </w:tcPr>
          <w:p w14:paraId="7CA461A5" w14:textId="77777777" w:rsidR="00DE4A6E" w:rsidRPr="001D4175" w:rsidRDefault="00DE4A6E" w:rsidP="00DE4A6E">
            <w:pPr>
              <w:suppressAutoHyphens/>
              <w:rPr>
                <w:sz w:val="20"/>
                <w:szCs w:val="20"/>
              </w:rPr>
            </w:pPr>
            <w:r w:rsidRPr="001D4175">
              <w:rPr>
                <w:sz w:val="20"/>
                <w:szCs w:val="20"/>
              </w:rPr>
              <w:t>Bolezni kože in podkožja</w:t>
            </w:r>
          </w:p>
        </w:tc>
        <w:tc>
          <w:tcPr>
            <w:tcW w:w="1701" w:type="dxa"/>
          </w:tcPr>
          <w:p w14:paraId="4942F4AC" w14:textId="77777777" w:rsidR="00DE4A6E" w:rsidRPr="001D4175" w:rsidRDefault="00DE4A6E" w:rsidP="00DE4A6E">
            <w:pPr>
              <w:suppressAutoHyphens/>
              <w:rPr>
                <w:sz w:val="20"/>
                <w:szCs w:val="20"/>
              </w:rPr>
            </w:pPr>
          </w:p>
        </w:tc>
        <w:tc>
          <w:tcPr>
            <w:tcW w:w="1984" w:type="dxa"/>
          </w:tcPr>
          <w:p w14:paraId="28B13C88" w14:textId="77777777" w:rsidR="00DE4A6E" w:rsidRPr="001D4175" w:rsidRDefault="00DE4A6E" w:rsidP="00DE4A6E">
            <w:pPr>
              <w:suppressAutoHyphens/>
              <w:rPr>
                <w:sz w:val="20"/>
                <w:szCs w:val="20"/>
              </w:rPr>
            </w:pPr>
            <w:r w:rsidRPr="001D4175">
              <w:rPr>
                <w:sz w:val="20"/>
                <w:szCs w:val="20"/>
              </w:rPr>
              <w:t>izpuščaj, srbenje, urtikarija</w:t>
            </w:r>
          </w:p>
        </w:tc>
        <w:tc>
          <w:tcPr>
            <w:tcW w:w="1985" w:type="dxa"/>
          </w:tcPr>
          <w:p w14:paraId="326C0346" w14:textId="77777777" w:rsidR="00DE4A6E" w:rsidRPr="001D4175" w:rsidRDefault="00DE4A6E" w:rsidP="00DE4A6E">
            <w:pPr>
              <w:suppressAutoHyphens/>
              <w:rPr>
                <w:sz w:val="20"/>
                <w:szCs w:val="20"/>
              </w:rPr>
            </w:pPr>
          </w:p>
        </w:tc>
        <w:tc>
          <w:tcPr>
            <w:tcW w:w="1835" w:type="dxa"/>
          </w:tcPr>
          <w:p w14:paraId="74C67469" w14:textId="77777777" w:rsidR="00DE4A6E" w:rsidRPr="001D4175" w:rsidRDefault="00DE4A6E" w:rsidP="00DE4A6E">
            <w:pPr>
              <w:rPr>
                <w:sz w:val="20"/>
                <w:szCs w:val="20"/>
              </w:rPr>
            </w:pPr>
            <w:r w:rsidRPr="001D4175">
              <w:rPr>
                <w:sz w:val="20"/>
                <w:szCs w:val="20"/>
              </w:rPr>
              <w:t>Stevens-Johnsonov sindrom</w:t>
            </w:r>
            <w:r w:rsidRPr="001D4175">
              <w:rPr>
                <w:sz w:val="20"/>
                <w:szCs w:val="20"/>
                <w:vertAlign w:val="superscript"/>
              </w:rPr>
              <w:t>3</w:t>
            </w:r>
          </w:p>
        </w:tc>
      </w:tr>
      <w:tr w:rsidR="00DE4A6E" w:rsidRPr="001D4175" w14:paraId="6EB10F54" w14:textId="77777777" w:rsidTr="005242A8">
        <w:trPr>
          <w:cantSplit/>
          <w:tblHeader/>
        </w:trPr>
        <w:tc>
          <w:tcPr>
            <w:tcW w:w="1555" w:type="dxa"/>
          </w:tcPr>
          <w:p w14:paraId="7612FD15" w14:textId="77777777" w:rsidR="00DE4A6E" w:rsidRPr="001D4175" w:rsidRDefault="00DE4A6E" w:rsidP="00DE4A6E">
            <w:pPr>
              <w:suppressAutoHyphens/>
              <w:rPr>
                <w:sz w:val="20"/>
                <w:szCs w:val="20"/>
              </w:rPr>
            </w:pPr>
            <w:r w:rsidRPr="001D4175">
              <w:rPr>
                <w:sz w:val="20"/>
                <w:szCs w:val="20"/>
              </w:rPr>
              <w:t>Bolezni sečil</w:t>
            </w:r>
          </w:p>
        </w:tc>
        <w:tc>
          <w:tcPr>
            <w:tcW w:w="1701" w:type="dxa"/>
          </w:tcPr>
          <w:p w14:paraId="5183FBA6" w14:textId="77777777" w:rsidR="00DE4A6E" w:rsidRPr="001D4175" w:rsidRDefault="00DE4A6E" w:rsidP="00DE4A6E">
            <w:pPr>
              <w:suppressAutoHyphens/>
              <w:rPr>
                <w:sz w:val="20"/>
                <w:szCs w:val="20"/>
              </w:rPr>
            </w:pPr>
          </w:p>
        </w:tc>
        <w:tc>
          <w:tcPr>
            <w:tcW w:w="1984" w:type="dxa"/>
          </w:tcPr>
          <w:p w14:paraId="4F59F43C" w14:textId="77777777" w:rsidR="00DE4A6E" w:rsidRPr="001D4175" w:rsidRDefault="00DE4A6E" w:rsidP="00DE4A6E">
            <w:pPr>
              <w:suppressAutoHyphens/>
              <w:rPr>
                <w:sz w:val="20"/>
                <w:szCs w:val="20"/>
              </w:rPr>
            </w:pPr>
          </w:p>
        </w:tc>
        <w:tc>
          <w:tcPr>
            <w:tcW w:w="1985" w:type="dxa"/>
          </w:tcPr>
          <w:p w14:paraId="48FB6EF9" w14:textId="77777777" w:rsidR="00DE4A6E" w:rsidRPr="001D4175" w:rsidRDefault="00DE4A6E" w:rsidP="00DE4A6E">
            <w:pPr>
              <w:suppressAutoHyphens/>
              <w:rPr>
                <w:sz w:val="20"/>
                <w:szCs w:val="20"/>
              </w:rPr>
            </w:pPr>
            <w:r w:rsidRPr="001D4175">
              <w:rPr>
                <w:sz w:val="20"/>
                <w:szCs w:val="20"/>
              </w:rPr>
              <w:t>nefrolitiaza</w:t>
            </w:r>
          </w:p>
        </w:tc>
        <w:tc>
          <w:tcPr>
            <w:tcW w:w="1835" w:type="dxa"/>
          </w:tcPr>
          <w:p w14:paraId="70DD23BD" w14:textId="77777777" w:rsidR="00DE4A6E" w:rsidRPr="001D4175" w:rsidRDefault="00DE4A6E" w:rsidP="00DE4A6E">
            <w:pPr>
              <w:suppressAutoHyphens/>
              <w:rPr>
                <w:sz w:val="20"/>
                <w:szCs w:val="20"/>
              </w:rPr>
            </w:pPr>
          </w:p>
        </w:tc>
      </w:tr>
      <w:tr w:rsidR="00DE4A6E" w:rsidRPr="001D4175" w14:paraId="2E7D3179" w14:textId="77777777" w:rsidTr="005242A8">
        <w:trPr>
          <w:cantSplit/>
          <w:tblHeader/>
        </w:trPr>
        <w:tc>
          <w:tcPr>
            <w:tcW w:w="1555" w:type="dxa"/>
          </w:tcPr>
          <w:p w14:paraId="19A60B85" w14:textId="77777777" w:rsidR="00DE4A6E" w:rsidRPr="001D4175" w:rsidRDefault="00DE4A6E" w:rsidP="00DE4A6E">
            <w:pPr>
              <w:rPr>
                <w:sz w:val="20"/>
                <w:szCs w:val="20"/>
              </w:rPr>
            </w:pPr>
            <w:r w:rsidRPr="001D4175">
              <w:rPr>
                <w:sz w:val="20"/>
                <w:szCs w:val="20"/>
              </w:rPr>
              <w:t>Splošne težave in spremembe na mestu aplikacije</w:t>
            </w:r>
          </w:p>
        </w:tc>
        <w:tc>
          <w:tcPr>
            <w:tcW w:w="1701" w:type="dxa"/>
          </w:tcPr>
          <w:p w14:paraId="1214A67D" w14:textId="77777777" w:rsidR="00DE4A6E" w:rsidRPr="001D4175" w:rsidRDefault="00DE4A6E" w:rsidP="00DE4A6E">
            <w:pPr>
              <w:suppressAutoHyphens/>
              <w:rPr>
                <w:sz w:val="20"/>
                <w:szCs w:val="20"/>
              </w:rPr>
            </w:pPr>
            <w:r w:rsidRPr="001D4175">
              <w:rPr>
                <w:sz w:val="20"/>
                <w:szCs w:val="20"/>
              </w:rPr>
              <w:t>reakcija na mestu injiciranja</w:t>
            </w:r>
          </w:p>
        </w:tc>
        <w:tc>
          <w:tcPr>
            <w:tcW w:w="1984" w:type="dxa"/>
          </w:tcPr>
          <w:p w14:paraId="3D43D397" w14:textId="77777777" w:rsidR="00DE4A6E" w:rsidRPr="001D4175" w:rsidRDefault="00DE4A6E" w:rsidP="00DE4A6E">
            <w:pPr>
              <w:rPr>
                <w:sz w:val="20"/>
                <w:szCs w:val="20"/>
              </w:rPr>
            </w:pPr>
            <w:r w:rsidRPr="001D4175">
              <w:rPr>
                <w:sz w:val="20"/>
                <w:szCs w:val="20"/>
              </w:rPr>
              <w:t>periferni edem, preobčutljivostna reakcija</w:t>
            </w:r>
          </w:p>
        </w:tc>
        <w:tc>
          <w:tcPr>
            <w:tcW w:w="1985" w:type="dxa"/>
          </w:tcPr>
          <w:p w14:paraId="6E191AF3" w14:textId="77777777" w:rsidR="00DE4A6E" w:rsidRPr="001D4175" w:rsidRDefault="00DE4A6E" w:rsidP="00DE4A6E">
            <w:pPr>
              <w:suppressAutoHyphens/>
              <w:rPr>
                <w:sz w:val="20"/>
                <w:szCs w:val="20"/>
              </w:rPr>
            </w:pPr>
          </w:p>
        </w:tc>
        <w:tc>
          <w:tcPr>
            <w:tcW w:w="1835" w:type="dxa"/>
          </w:tcPr>
          <w:p w14:paraId="542BC6F9" w14:textId="77777777" w:rsidR="00DE4A6E" w:rsidRPr="001D4175" w:rsidRDefault="00DE4A6E" w:rsidP="00DE4A6E">
            <w:pPr>
              <w:suppressAutoHyphens/>
              <w:rPr>
                <w:sz w:val="20"/>
                <w:szCs w:val="20"/>
              </w:rPr>
            </w:pPr>
          </w:p>
        </w:tc>
      </w:tr>
      <w:tr w:rsidR="00DE4A6E" w:rsidRPr="001D4175" w14:paraId="14805BB8" w14:textId="77777777" w:rsidTr="005242A8">
        <w:trPr>
          <w:cantSplit/>
          <w:tblHeader/>
        </w:trPr>
        <w:tc>
          <w:tcPr>
            <w:tcW w:w="1555" w:type="dxa"/>
          </w:tcPr>
          <w:p w14:paraId="13DFC1D5" w14:textId="77777777" w:rsidR="00DE4A6E" w:rsidRPr="001D4175" w:rsidRDefault="00DE4A6E" w:rsidP="00420481">
            <w:pPr>
              <w:keepNext/>
              <w:suppressAutoHyphens/>
              <w:rPr>
                <w:sz w:val="20"/>
                <w:szCs w:val="20"/>
              </w:rPr>
            </w:pPr>
            <w:r w:rsidRPr="001D4175">
              <w:rPr>
                <w:sz w:val="20"/>
                <w:szCs w:val="20"/>
              </w:rPr>
              <w:t>Preiskave</w:t>
            </w:r>
          </w:p>
        </w:tc>
        <w:tc>
          <w:tcPr>
            <w:tcW w:w="1701" w:type="dxa"/>
          </w:tcPr>
          <w:p w14:paraId="0A1BB7D0" w14:textId="77777777" w:rsidR="00DE4A6E" w:rsidRPr="001D4175" w:rsidRDefault="00DE4A6E" w:rsidP="00420481">
            <w:pPr>
              <w:keepNext/>
              <w:suppressAutoHyphens/>
              <w:rPr>
                <w:sz w:val="20"/>
                <w:szCs w:val="20"/>
              </w:rPr>
            </w:pPr>
          </w:p>
        </w:tc>
        <w:tc>
          <w:tcPr>
            <w:tcW w:w="1984" w:type="dxa"/>
          </w:tcPr>
          <w:p w14:paraId="64675936" w14:textId="77777777" w:rsidR="00DE4A6E" w:rsidRPr="001D4175" w:rsidRDefault="00DE4A6E" w:rsidP="00420481">
            <w:pPr>
              <w:keepNext/>
              <w:rPr>
                <w:sz w:val="20"/>
                <w:szCs w:val="20"/>
              </w:rPr>
            </w:pPr>
            <w:r w:rsidRPr="001D4175">
              <w:rPr>
                <w:sz w:val="20"/>
                <w:szCs w:val="20"/>
              </w:rPr>
              <w:t>zvišanje jetrnih transaminaz, zvečanje telesne mase, zvišanje celotnega bilirubina*</w:t>
            </w:r>
          </w:p>
        </w:tc>
        <w:tc>
          <w:tcPr>
            <w:tcW w:w="1985" w:type="dxa"/>
          </w:tcPr>
          <w:p w14:paraId="6BD664BA" w14:textId="77777777" w:rsidR="00DE4A6E" w:rsidRPr="001D4175" w:rsidRDefault="00DE4A6E" w:rsidP="00420481">
            <w:pPr>
              <w:keepNext/>
              <w:suppressAutoHyphens/>
              <w:rPr>
                <w:sz w:val="20"/>
                <w:szCs w:val="20"/>
              </w:rPr>
            </w:pPr>
          </w:p>
        </w:tc>
        <w:tc>
          <w:tcPr>
            <w:tcW w:w="1835" w:type="dxa"/>
          </w:tcPr>
          <w:p w14:paraId="1AE313EE" w14:textId="77777777" w:rsidR="00DE4A6E" w:rsidRPr="001D4175" w:rsidRDefault="00DE4A6E" w:rsidP="00420481">
            <w:pPr>
              <w:keepNext/>
              <w:suppressAutoHyphens/>
              <w:rPr>
                <w:sz w:val="20"/>
                <w:szCs w:val="20"/>
              </w:rPr>
            </w:pPr>
          </w:p>
        </w:tc>
      </w:tr>
    </w:tbl>
    <w:p w14:paraId="1B4B558C" w14:textId="77777777" w:rsidR="00EB571D" w:rsidRPr="001D4175" w:rsidRDefault="00EB571D" w:rsidP="00420481">
      <w:pPr>
        <w:keepNext/>
        <w:rPr>
          <w:sz w:val="18"/>
          <w:szCs w:val="18"/>
        </w:rPr>
      </w:pPr>
      <w:r w:rsidRPr="001D4175">
        <w:rPr>
          <w:sz w:val="18"/>
          <w:szCs w:val="18"/>
        </w:rPr>
        <w:t>*Vključuje povišanja, ki so jih opazili v okviru rutinskih laboratorijskih preiskav (glejte spodnje besedilo).</w:t>
      </w:r>
    </w:p>
    <w:p w14:paraId="341D9C13" w14:textId="77777777" w:rsidR="00EB571D" w:rsidRPr="001D4175" w:rsidRDefault="00EB571D" w:rsidP="00420481">
      <w:pPr>
        <w:keepNext/>
        <w:ind w:left="284" w:hanging="284"/>
        <w:rPr>
          <w:sz w:val="18"/>
          <w:szCs w:val="18"/>
        </w:rPr>
      </w:pPr>
      <w:r w:rsidRPr="001D4175">
        <w:rPr>
          <w:sz w:val="18"/>
          <w:szCs w:val="18"/>
          <w:vertAlign w:val="superscript"/>
        </w:rPr>
        <w:t>1</w:t>
      </w:r>
      <w:r w:rsidR="00DE4A6E" w:rsidRPr="001D4175">
        <w:rPr>
          <w:sz w:val="18"/>
          <w:szCs w:val="18"/>
        </w:rPr>
        <w:tab/>
      </w:r>
      <w:r w:rsidRPr="001D4175">
        <w:rPr>
          <w:sz w:val="18"/>
          <w:szCs w:val="18"/>
        </w:rPr>
        <w:t>Glejte poglavje 4.3.</w:t>
      </w:r>
    </w:p>
    <w:p w14:paraId="6EF951ED" w14:textId="77777777" w:rsidR="00EB571D" w:rsidRPr="001D4175" w:rsidRDefault="00EB571D" w:rsidP="00420481">
      <w:pPr>
        <w:keepNext/>
        <w:ind w:left="284" w:hanging="284"/>
        <w:rPr>
          <w:sz w:val="18"/>
          <w:szCs w:val="18"/>
        </w:rPr>
      </w:pPr>
      <w:r w:rsidRPr="001D4175">
        <w:rPr>
          <w:sz w:val="18"/>
          <w:szCs w:val="18"/>
          <w:vertAlign w:val="superscript"/>
        </w:rPr>
        <w:t>2</w:t>
      </w:r>
      <w:r w:rsidR="00DE4A6E" w:rsidRPr="001D4175">
        <w:rPr>
          <w:sz w:val="18"/>
          <w:szCs w:val="18"/>
        </w:rPr>
        <w:tab/>
      </w:r>
      <w:r w:rsidRPr="001D4175">
        <w:rPr>
          <w:sz w:val="18"/>
          <w:szCs w:val="18"/>
        </w:rPr>
        <w:t>Glejte poglavje 4.4.</w:t>
      </w:r>
    </w:p>
    <w:p w14:paraId="6DC8E6CF" w14:textId="77777777" w:rsidR="00EB571D" w:rsidRPr="001D4175" w:rsidRDefault="00EB571D" w:rsidP="00DE4A6E">
      <w:pPr>
        <w:ind w:left="284" w:hanging="284"/>
        <w:rPr>
          <w:sz w:val="18"/>
          <w:szCs w:val="18"/>
        </w:rPr>
      </w:pPr>
      <w:r w:rsidRPr="001D4175">
        <w:rPr>
          <w:sz w:val="18"/>
          <w:szCs w:val="18"/>
          <w:vertAlign w:val="superscript"/>
        </w:rPr>
        <w:t>3</w:t>
      </w:r>
      <w:r w:rsidR="00DE4A6E" w:rsidRPr="001D4175">
        <w:rPr>
          <w:sz w:val="18"/>
          <w:szCs w:val="18"/>
        </w:rPr>
        <w:tab/>
      </w:r>
      <w:r w:rsidRPr="001D4175">
        <w:rPr>
          <w:sz w:val="18"/>
          <w:szCs w:val="18"/>
        </w:rPr>
        <w:t>Ta neželeni učinek so zabeležili v spremljanju po prihodu zdravila na trg, v kontroliranih kliničnih preskušanjih pa ga niso opazili. Skupina pogostnosti je bila ocenjena kot zgornja meja 95-odstotnega intervala zaupanja, izračunana na podlagi skupnega števila bolnikov, izpostavljenih tocilizumabu v kliničnih preskušanjih.</w:t>
      </w:r>
    </w:p>
    <w:p w14:paraId="4F4B7AD3" w14:textId="77777777" w:rsidR="00EB571D" w:rsidRPr="001D4175" w:rsidRDefault="00EB571D" w:rsidP="00EB571D"/>
    <w:p w14:paraId="1DB3D296" w14:textId="77777777" w:rsidR="00EB571D" w:rsidRPr="001D4175" w:rsidRDefault="00EB571D" w:rsidP="00D1017D">
      <w:pPr>
        <w:keepNext/>
        <w:rPr>
          <w:u w:val="single"/>
        </w:rPr>
      </w:pPr>
      <w:r w:rsidRPr="001D4175">
        <w:rPr>
          <w:u w:val="single"/>
        </w:rPr>
        <w:lastRenderedPageBreak/>
        <w:t>Subkutana uporaba</w:t>
      </w:r>
    </w:p>
    <w:p w14:paraId="16A2877B" w14:textId="77777777" w:rsidR="00EB571D" w:rsidRPr="001D4175" w:rsidRDefault="00EB571D" w:rsidP="00D1017D">
      <w:pPr>
        <w:keepNext/>
        <w:rPr>
          <w:b/>
          <w:bCs/>
          <w:u w:val="single"/>
        </w:rPr>
      </w:pPr>
      <w:r w:rsidRPr="001D4175">
        <w:rPr>
          <w:b/>
          <w:bCs/>
          <w:u w:val="single"/>
        </w:rPr>
        <w:t>RA</w:t>
      </w:r>
    </w:p>
    <w:p w14:paraId="74343BFE" w14:textId="39B483C7" w:rsidR="00EB571D" w:rsidRPr="001D4175" w:rsidRDefault="00EB571D" w:rsidP="00EB571D">
      <w:r w:rsidRPr="001D4175">
        <w:t xml:space="preserve">Varnost uporabe subkutane oblike </w:t>
      </w:r>
      <w:r w:rsidR="00D969BA" w:rsidRPr="001D4175">
        <w:t>tocilizumaba</w:t>
      </w:r>
      <w:r w:rsidRPr="001D4175">
        <w:t xml:space="preserve"> pri zdravljenju RA vključuje dvojno slepo, kontrolirano, multicentrično študijo SC-I. SC-I je bila študija ne-inferiornosti, ki je pri 1262 bolnikih z RA primerjala učinkovitost in varnost 162 mg </w:t>
      </w:r>
      <w:r w:rsidR="00D969BA" w:rsidRPr="001D4175">
        <w:t>tocilizumaba</w:t>
      </w:r>
      <w:r w:rsidRPr="001D4175">
        <w:t xml:space="preserve">, apliciranega vsak teden, z 8 mg/kg </w:t>
      </w:r>
      <w:r w:rsidR="002F5C9D" w:rsidRPr="001D4175">
        <w:t>tocilizumaba</w:t>
      </w:r>
      <w:r w:rsidRPr="001D4175">
        <w:t xml:space="preserve"> intravensko. Vsi bolniki so prejeli osnovno zdravljenje z enim ali večimi nebiološkimi imunomodulirajočimi antirevmatičnimi zdravili. Varnost in imunogenost, opažena pri subkutano danem </w:t>
      </w:r>
      <w:r w:rsidR="002F5C9D" w:rsidRPr="001D4175">
        <w:t>tocilizumabu</w:t>
      </w:r>
      <w:r w:rsidRPr="001D4175">
        <w:t xml:space="preserve">, je bila skladna z znanimi varnostnimi značilnostmi intravensko danega </w:t>
      </w:r>
      <w:r w:rsidR="002F5C9D" w:rsidRPr="001D4175">
        <w:t>tocilizumaba</w:t>
      </w:r>
      <w:r w:rsidRPr="001D4175">
        <w:t>, novih ali nepričakovanih neželenih učinkov niso opazili (glejte preglednico 1). Večjo pogostnost reakcij na mestu injiciranja so opazili v skupinah s subkutanim dajanjem v primerjavi s subkutanimi injekcijami placeba v skupinah z intravenskim dajanjem.</w:t>
      </w:r>
    </w:p>
    <w:p w14:paraId="12EE75F7" w14:textId="77777777" w:rsidR="00146F55" w:rsidRPr="001D4175" w:rsidRDefault="00146F55" w:rsidP="00EB571D">
      <w:pPr>
        <w:rPr>
          <w:szCs w:val="28"/>
          <w:lang w:bidi="th-TH"/>
        </w:rPr>
      </w:pPr>
    </w:p>
    <w:p w14:paraId="61302D6A" w14:textId="77777777" w:rsidR="00EB571D" w:rsidRPr="001D4175" w:rsidRDefault="00EB571D" w:rsidP="00D1017D">
      <w:pPr>
        <w:keepNext/>
        <w:rPr>
          <w:i/>
          <w:iCs/>
        </w:rPr>
      </w:pPr>
      <w:r w:rsidRPr="001D4175">
        <w:rPr>
          <w:i/>
          <w:iCs/>
        </w:rPr>
        <w:t>Reakcije na mestu injiciranja</w:t>
      </w:r>
    </w:p>
    <w:p w14:paraId="104B2D8D" w14:textId="77777777" w:rsidR="00EB571D" w:rsidRPr="001D4175" w:rsidRDefault="00EB571D" w:rsidP="00EB571D">
      <w:r w:rsidRPr="001D4175">
        <w:t>V 6-mesečnem kontroliranem obdobju je bila v SC-I pogostnost reakcij na mestu injiciranja 10,1 % (64/631) za subkutano obliko tocilizumaba in 2,4 % (15/631) za tedenske injekcije subkutanega placeba (intravenska skupina). Reakcije na mestu injiciranja (vključno z eritemom, pruritusom, bolečino in hematomom) so bile blage do zmerne. Večina je izzvenela brez zdravljenja in nobena ni zahtevala ukinitve zdravljenja.</w:t>
      </w:r>
    </w:p>
    <w:p w14:paraId="2F1F3F3C" w14:textId="77777777" w:rsidR="00146F55" w:rsidRPr="001D4175" w:rsidRDefault="00146F55" w:rsidP="00EB571D">
      <w:pPr>
        <w:rPr>
          <w:szCs w:val="28"/>
          <w:lang w:bidi="th-TH"/>
        </w:rPr>
      </w:pPr>
    </w:p>
    <w:p w14:paraId="345A96D7" w14:textId="77777777" w:rsidR="00EB571D" w:rsidRPr="001D4175" w:rsidRDefault="00EB571D" w:rsidP="00D1017D">
      <w:pPr>
        <w:keepNext/>
        <w:rPr>
          <w:i/>
          <w:iCs/>
        </w:rPr>
      </w:pPr>
      <w:r w:rsidRPr="001D4175">
        <w:rPr>
          <w:i/>
          <w:iCs/>
        </w:rPr>
        <w:t>Hematološke nepravilnosti:</w:t>
      </w:r>
    </w:p>
    <w:p w14:paraId="12599425" w14:textId="77777777" w:rsidR="00EB571D" w:rsidRPr="001D4175" w:rsidRDefault="00EB571D" w:rsidP="00D1017D">
      <w:pPr>
        <w:keepNext/>
        <w:rPr>
          <w:i/>
          <w:iCs/>
        </w:rPr>
      </w:pPr>
      <w:r w:rsidRPr="001D4175">
        <w:rPr>
          <w:i/>
          <w:iCs/>
        </w:rPr>
        <w:t>Nevtrofilci</w:t>
      </w:r>
    </w:p>
    <w:p w14:paraId="11950159" w14:textId="2518D2FB" w:rsidR="00EB571D" w:rsidRPr="001D4175" w:rsidRDefault="00EB571D" w:rsidP="00EB571D">
      <w:r w:rsidRPr="001D4175">
        <w:t xml:space="preserve">V šestmesečnem kontroliranem kliničnem preskušanju </w:t>
      </w:r>
      <w:r w:rsidR="002F5C9D" w:rsidRPr="001D4175">
        <w:t xml:space="preserve">tocilizumaba </w:t>
      </w:r>
      <w:r w:rsidRPr="001D4175">
        <w:t>SC-I se je število nevtrofilcev zmanjšalo pod 1 x 10</w:t>
      </w:r>
      <w:r w:rsidRPr="001D4175">
        <w:rPr>
          <w:vertAlign w:val="superscript"/>
        </w:rPr>
        <w:t>9</w:t>
      </w:r>
      <w:r w:rsidRPr="001D4175">
        <w:t>/l pri 2,9 % bolnikov, ki so prejemali subkutani tedenski odmerek.</w:t>
      </w:r>
    </w:p>
    <w:p w14:paraId="1C6165C3" w14:textId="77777777" w:rsidR="00146F55" w:rsidRPr="001D4175" w:rsidRDefault="00146F55" w:rsidP="00EB571D">
      <w:pPr>
        <w:rPr>
          <w:szCs w:val="28"/>
          <w:lang w:bidi="th-TH"/>
        </w:rPr>
      </w:pPr>
    </w:p>
    <w:p w14:paraId="5F89A6AE" w14:textId="77777777" w:rsidR="00EB571D" w:rsidRPr="001D4175" w:rsidRDefault="00EB571D" w:rsidP="00EB571D">
      <w:r w:rsidRPr="001D4175">
        <w:t>Jasne povezave med zmanjšanjem števila nevtrofilcev pod 1 x 10</w:t>
      </w:r>
      <w:r w:rsidRPr="001D4175">
        <w:rPr>
          <w:vertAlign w:val="superscript"/>
        </w:rPr>
        <w:t>9</w:t>
      </w:r>
      <w:r w:rsidRPr="001D4175">
        <w:t>/l in pojavom resnih okužb ni bilo.</w:t>
      </w:r>
    </w:p>
    <w:p w14:paraId="3ECC4DEF" w14:textId="77777777" w:rsidR="00146F55" w:rsidRPr="001D4175" w:rsidRDefault="00146F55" w:rsidP="00EB571D">
      <w:pPr>
        <w:rPr>
          <w:szCs w:val="28"/>
          <w:lang w:bidi="th-TH"/>
        </w:rPr>
      </w:pPr>
    </w:p>
    <w:p w14:paraId="3ED692CE" w14:textId="77777777" w:rsidR="00EB571D" w:rsidRPr="001D4175" w:rsidRDefault="00EB571D" w:rsidP="00D1017D">
      <w:pPr>
        <w:keepNext/>
        <w:rPr>
          <w:i/>
          <w:iCs/>
        </w:rPr>
      </w:pPr>
      <w:r w:rsidRPr="001D4175">
        <w:rPr>
          <w:i/>
          <w:iCs/>
        </w:rPr>
        <w:t>Trombociti</w:t>
      </w:r>
    </w:p>
    <w:p w14:paraId="48CABF87" w14:textId="0A3C325A" w:rsidR="00EB571D" w:rsidRPr="001D4175" w:rsidRDefault="00EB571D" w:rsidP="00EB571D">
      <w:r w:rsidRPr="001D4175">
        <w:t xml:space="preserve">V okviru rutinskega laboratorijskega spremljanja v šestmesečnem kliničnem preskušanju </w:t>
      </w:r>
      <w:r w:rsidR="002F5C9D" w:rsidRPr="001D4175">
        <w:t>tocilizumab</w:t>
      </w:r>
      <w:r w:rsidR="004D198B" w:rsidRPr="001D4175">
        <w:t>a</w:t>
      </w:r>
      <w:r w:rsidR="002F5C9D" w:rsidRPr="001D4175">
        <w:t xml:space="preserve"> </w:t>
      </w:r>
      <w:r w:rsidRPr="001D4175">
        <w:t>SC-I se ni število trombocitov zmanjšalo ≤ 50 x 10</w:t>
      </w:r>
      <w:r w:rsidRPr="001D4175">
        <w:rPr>
          <w:vertAlign w:val="superscript"/>
        </w:rPr>
        <w:t>3</w:t>
      </w:r>
      <w:r w:rsidRPr="001D4175">
        <w:t>/µl pri nobenem od bolnikov, ki so prejemali subkutani tedenski odmerek.</w:t>
      </w:r>
    </w:p>
    <w:p w14:paraId="25227DF4" w14:textId="77777777" w:rsidR="00146F55" w:rsidRPr="001D4175" w:rsidRDefault="00146F55" w:rsidP="00EB571D">
      <w:pPr>
        <w:rPr>
          <w:szCs w:val="28"/>
          <w:lang w:bidi="th-TH"/>
        </w:rPr>
      </w:pPr>
    </w:p>
    <w:p w14:paraId="3746C04D" w14:textId="77777777" w:rsidR="00EB571D" w:rsidRPr="001D4175" w:rsidRDefault="00EB571D" w:rsidP="00D1017D">
      <w:pPr>
        <w:keepNext/>
        <w:rPr>
          <w:i/>
          <w:iCs/>
        </w:rPr>
      </w:pPr>
      <w:r w:rsidRPr="001D4175">
        <w:rPr>
          <w:i/>
          <w:iCs/>
        </w:rPr>
        <w:t>Zvišanje jetrnih transaminaz</w:t>
      </w:r>
    </w:p>
    <w:p w14:paraId="304C0877" w14:textId="358F0F60" w:rsidR="00EB571D" w:rsidRPr="001D4175" w:rsidRDefault="00EB571D" w:rsidP="00EB571D">
      <w:r w:rsidRPr="001D4175">
        <w:t xml:space="preserve">V okviru rutinskega laboratorijskega spremljanja v šestmesečnem kontroliranem kliničnem preskušanju </w:t>
      </w:r>
      <w:r w:rsidR="002F5C9D" w:rsidRPr="001D4175">
        <w:t>tocilizumab</w:t>
      </w:r>
      <w:r w:rsidR="004D198B" w:rsidRPr="001D4175">
        <w:t>a</w:t>
      </w:r>
      <w:r w:rsidR="002F5C9D" w:rsidRPr="001D4175">
        <w:t xml:space="preserve"> </w:t>
      </w:r>
      <w:r w:rsidRPr="001D4175">
        <w:t>SC-I se je zvišanje ALT ≥ 3 x ZMN pojavilo pri 6,5 % bolnikov, ki so prejemali subkutani tedenski odmerek, zvišanje AST ≥ 3 x ZMN pa pri 1,4 % bolnikov, ki so prejemali subkutani tedenski odmerek.</w:t>
      </w:r>
    </w:p>
    <w:p w14:paraId="6FED8370" w14:textId="77777777" w:rsidR="00EB571D" w:rsidRPr="001D4175" w:rsidRDefault="00EB571D" w:rsidP="00EB571D"/>
    <w:p w14:paraId="05D84119" w14:textId="77777777" w:rsidR="00EB571D" w:rsidRPr="001D4175" w:rsidRDefault="00EB571D" w:rsidP="00D1017D">
      <w:pPr>
        <w:keepNext/>
        <w:rPr>
          <w:i/>
          <w:iCs/>
        </w:rPr>
      </w:pPr>
      <w:r w:rsidRPr="001D4175">
        <w:rPr>
          <w:i/>
          <w:iCs/>
        </w:rPr>
        <w:t>Vrednosti lipidov</w:t>
      </w:r>
    </w:p>
    <w:p w14:paraId="544614A7" w14:textId="1C402A4C" w:rsidR="00EB571D" w:rsidRPr="001D4175" w:rsidRDefault="00EB571D" w:rsidP="00EB571D">
      <w:r w:rsidRPr="001D4175">
        <w:t xml:space="preserve">V okviru rutinskega laboratorijskega spremljanja v šestmesečnem kontroliranem kliničnem preskušanju </w:t>
      </w:r>
      <w:r w:rsidR="002F5C9D" w:rsidRPr="001D4175">
        <w:t>tocilizumaba</w:t>
      </w:r>
      <w:r w:rsidRPr="001D4175">
        <w:t xml:space="preserve"> SC-I se je pri 19 % bolnikov, ki so prejemali subkutani tedenski odmerek, pojavilo dolgotrajno zvišanje celotnega holesterola na &gt; 6,2 mmol/l (240 mg/dl), pri 9 % bolnikov, ki so prejemali subkutani tedenski odmerek, pa dolgotrajno zvišanje LDL na ≥ 4,1 mmol/l (160 mg/dl).</w:t>
      </w:r>
    </w:p>
    <w:p w14:paraId="1F9329D4" w14:textId="77777777" w:rsidR="00EB571D" w:rsidRPr="001D4175" w:rsidRDefault="00EB571D" w:rsidP="00EB571D"/>
    <w:p w14:paraId="6BB877B7" w14:textId="77777777" w:rsidR="00EB571D" w:rsidRPr="001D4175" w:rsidRDefault="00EB571D" w:rsidP="00D1017D">
      <w:pPr>
        <w:keepNext/>
        <w:rPr>
          <w:u w:val="single"/>
        </w:rPr>
      </w:pPr>
      <w:r w:rsidRPr="001D4175">
        <w:rPr>
          <w:u w:val="single"/>
        </w:rPr>
        <w:t>Subkutana uporaba</w:t>
      </w:r>
    </w:p>
    <w:p w14:paraId="1ED58F2F" w14:textId="77777777" w:rsidR="00EB571D" w:rsidRPr="001D4175" w:rsidRDefault="00EB571D" w:rsidP="00D1017D">
      <w:pPr>
        <w:keepNext/>
        <w:rPr>
          <w:b/>
          <w:bCs/>
          <w:u w:val="single"/>
        </w:rPr>
      </w:pPr>
      <w:r w:rsidRPr="001D4175">
        <w:rPr>
          <w:b/>
          <w:bCs/>
          <w:u w:val="single"/>
        </w:rPr>
        <w:t>sJIA</w:t>
      </w:r>
    </w:p>
    <w:p w14:paraId="01E2C08A" w14:textId="6BD978ED" w:rsidR="00EB571D" w:rsidRPr="001D4175" w:rsidRDefault="00EB571D" w:rsidP="00EB571D">
      <w:r w:rsidRPr="001D4175">
        <w:t xml:space="preserve">Varnostni profil subkutane oblike </w:t>
      </w:r>
      <w:r w:rsidR="002F5C9D" w:rsidRPr="001D4175">
        <w:t>tocilizumaba</w:t>
      </w:r>
      <w:r w:rsidRPr="001D4175">
        <w:t xml:space="preserve"> je bil ovrednoten pri 51 pediatričnih bolnikih (starih od 1 do 17 let) s sJIA. Na splošno so bili neželeni učinki pri bolnikih s sJIA podobni kot tisti, opaženi pri bolnikih z RA (glejte poglavje Neželeni učinki zgoraj).</w:t>
      </w:r>
    </w:p>
    <w:p w14:paraId="73012607" w14:textId="77777777" w:rsidR="00146F55" w:rsidRPr="001D4175" w:rsidRDefault="00146F55" w:rsidP="00EB571D">
      <w:pPr>
        <w:rPr>
          <w:szCs w:val="28"/>
          <w:lang w:bidi="th-TH"/>
        </w:rPr>
      </w:pPr>
    </w:p>
    <w:p w14:paraId="0E1CC7B8" w14:textId="77777777" w:rsidR="00EB571D" w:rsidRPr="001D4175" w:rsidRDefault="00EB571D" w:rsidP="00D1017D">
      <w:pPr>
        <w:keepNext/>
        <w:rPr>
          <w:i/>
          <w:iCs/>
        </w:rPr>
      </w:pPr>
      <w:r w:rsidRPr="001D4175">
        <w:rPr>
          <w:i/>
          <w:iCs/>
        </w:rPr>
        <w:t>Okužbe</w:t>
      </w:r>
    </w:p>
    <w:p w14:paraId="01269AEA" w14:textId="687398E7" w:rsidR="00EB571D" w:rsidRPr="001D4175" w:rsidRDefault="00EB571D" w:rsidP="00EB571D">
      <w:r w:rsidRPr="001D4175">
        <w:t xml:space="preserve">Delež okužb pri bolnikih s sJIA, zdravljenih s subkutano obliko </w:t>
      </w:r>
      <w:r w:rsidR="002F5C9D" w:rsidRPr="001D4175">
        <w:t>tocilizumaba</w:t>
      </w:r>
      <w:r w:rsidRPr="001D4175">
        <w:t xml:space="preserve">, je bil primerljiv s tistim pri bolnikih s sJIA, zdravljenih z intravensko obliko </w:t>
      </w:r>
      <w:r w:rsidR="002F5C9D" w:rsidRPr="001D4175">
        <w:t>tocilizumaba</w:t>
      </w:r>
      <w:r w:rsidRPr="001D4175">
        <w:t>.</w:t>
      </w:r>
    </w:p>
    <w:p w14:paraId="4111B7E8" w14:textId="77777777" w:rsidR="00EB571D" w:rsidRPr="001D4175" w:rsidRDefault="00EB571D" w:rsidP="00EB571D"/>
    <w:p w14:paraId="5FC92243" w14:textId="77777777" w:rsidR="00EB571D" w:rsidRPr="001D4175" w:rsidRDefault="00EB571D" w:rsidP="00D1017D">
      <w:pPr>
        <w:keepNext/>
        <w:rPr>
          <w:i/>
          <w:iCs/>
        </w:rPr>
      </w:pPr>
      <w:r w:rsidRPr="001D4175">
        <w:rPr>
          <w:i/>
          <w:iCs/>
        </w:rPr>
        <w:t>Reakcije na mestu injiciranja</w:t>
      </w:r>
    </w:p>
    <w:p w14:paraId="4234479F" w14:textId="4A9085B0" w:rsidR="00EB571D" w:rsidRPr="001D4175" w:rsidRDefault="00EB571D" w:rsidP="00EB571D">
      <w:r w:rsidRPr="001D4175">
        <w:t xml:space="preserve">V študiji s subkutano obliko (WA28118) je imelo reakcije na mestu injiciranja pri subkutanem injiciranju </w:t>
      </w:r>
      <w:r w:rsidR="002F5C9D" w:rsidRPr="001D4175">
        <w:t>tocilizumaba</w:t>
      </w:r>
      <w:r w:rsidRPr="001D4175">
        <w:t xml:space="preserve"> skupno 41,2 % (21/51) bolnikov s sJIA. Najpogostejše reakcije na mestu injiciranja so bile eritem, srbenje, bolečina in oteklina na mestu injiciranja. Večina reakcij na mestu </w:t>
      </w:r>
      <w:r w:rsidRPr="001D4175">
        <w:lastRenderedPageBreak/>
        <w:t>injiciranja, o katerih so poročali, je bila 1. stopnje, vse so bile neresne in nobena od njih ni zahtevala prenehanja zdravljenja ali prekinitve odmerjanja.</w:t>
      </w:r>
    </w:p>
    <w:p w14:paraId="6AAC6C16" w14:textId="77777777" w:rsidR="00EB571D" w:rsidRPr="001D4175" w:rsidRDefault="00EB571D" w:rsidP="00EB571D"/>
    <w:p w14:paraId="1901FB9F" w14:textId="77777777" w:rsidR="00EB571D" w:rsidRPr="001D4175" w:rsidRDefault="00EB571D" w:rsidP="00D1017D">
      <w:pPr>
        <w:keepNext/>
        <w:rPr>
          <w:i/>
          <w:iCs/>
        </w:rPr>
      </w:pPr>
      <w:r w:rsidRPr="001D4175">
        <w:rPr>
          <w:i/>
          <w:iCs/>
        </w:rPr>
        <w:t>Laboratorijske nepravilnosti</w:t>
      </w:r>
    </w:p>
    <w:p w14:paraId="7C1EC1D9" w14:textId="05D72A96" w:rsidR="00EB571D" w:rsidRPr="001D4175" w:rsidRDefault="00EB571D" w:rsidP="0084309C">
      <w:r w:rsidRPr="001D4175">
        <w:t xml:space="preserve">V 52-tedenski odprti študiji s subkutano obliko (WA28118) se je pri 23,5 % bolnikov, zdravljenih s subkutano obliko </w:t>
      </w:r>
      <w:r w:rsidR="002F5C9D" w:rsidRPr="001D4175">
        <w:t>tocilizumaba</w:t>
      </w:r>
      <w:r w:rsidRPr="001D4175">
        <w:t>, pojavilo zmanjšanje števila nevtrofilcev pod 1 × 10</w:t>
      </w:r>
      <w:r w:rsidRPr="001D4175">
        <w:rPr>
          <w:vertAlign w:val="superscript"/>
        </w:rPr>
        <w:t>9</w:t>
      </w:r>
      <w:r w:rsidRPr="001D4175">
        <w:t>/l.</w:t>
      </w:r>
      <w:r w:rsidR="0084309C" w:rsidRPr="001D4175">
        <w:t xml:space="preserve"> </w:t>
      </w:r>
      <w:r w:rsidRPr="001D4175">
        <w:t>Zmanjšanje števila trombocitov pod 100 × 10</w:t>
      </w:r>
      <w:r w:rsidRPr="001D4175">
        <w:rPr>
          <w:vertAlign w:val="superscript"/>
        </w:rPr>
        <w:t>3</w:t>
      </w:r>
      <w:r w:rsidRPr="001D4175">
        <w:t xml:space="preserve">/μl se je pojavilo pri 2 % bolnikov, zdravljenih s subkutano obliko </w:t>
      </w:r>
      <w:r w:rsidR="002F5C9D" w:rsidRPr="001D4175">
        <w:t>tocilizumaba</w:t>
      </w:r>
      <w:r w:rsidRPr="001D4175">
        <w:t xml:space="preserve">. Zvišanje vrednosti ALT na ≥ 3 x ZMN se je pojavilo pri 9,8 % in zvišanje vrednosti AST ≥ 3 x ZMN pri 4,0 % bolnikov, zdravljenih s subkutano obliko </w:t>
      </w:r>
      <w:r w:rsidR="002F5C9D" w:rsidRPr="001D4175">
        <w:t>tocilizumaba</w:t>
      </w:r>
      <w:r w:rsidRPr="001D4175">
        <w:t>.</w:t>
      </w:r>
    </w:p>
    <w:p w14:paraId="42FF9FC9" w14:textId="77777777" w:rsidR="00A670D8" w:rsidRPr="001D4175" w:rsidRDefault="00A670D8" w:rsidP="00EB571D">
      <w:pPr>
        <w:rPr>
          <w:szCs w:val="28"/>
          <w:lang w:bidi="th-TH"/>
        </w:rPr>
      </w:pPr>
    </w:p>
    <w:p w14:paraId="63A1C8E5" w14:textId="77777777" w:rsidR="00EB571D" w:rsidRPr="001D4175" w:rsidRDefault="00EB571D" w:rsidP="00D1017D">
      <w:pPr>
        <w:keepNext/>
        <w:rPr>
          <w:i/>
          <w:iCs/>
        </w:rPr>
      </w:pPr>
      <w:r w:rsidRPr="001D4175">
        <w:rPr>
          <w:i/>
          <w:iCs/>
        </w:rPr>
        <w:t>Vrednosti lipidov</w:t>
      </w:r>
    </w:p>
    <w:p w14:paraId="50A4E217" w14:textId="77777777" w:rsidR="00EB571D" w:rsidRPr="001D4175" w:rsidRDefault="00EB571D" w:rsidP="00EB571D">
      <w:r w:rsidRPr="001D4175">
        <w:t>V 52-tedenski odprti študiji s subkutano obliko (WA28118) je imelo v katerem koli obdobju tekom študije (ne v izhodišču) 23,4 % bolnikov zvišano vrednost holesterola LDL na ≥ 130 mg/dl in 35,4 % bolnikov zvišano vrednost celokupnega holesterola na ≥ 200 mg/dl.</w:t>
      </w:r>
    </w:p>
    <w:p w14:paraId="60827195" w14:textId="77777777" w:rsidR="00A670D8" w:rsidRPr="001D4175" w:rsidRDefault="00A670D8" w:rsidP="00EB571D">
      <w:pPr>
        <w:rPr>
          <w:szCs w:val="28"/>
          <w:lang w:bidi="th-TH"/>
        </w:rPr>
      </w:pPr>
    </w:p>
    <w:p w14:paraId="074C4A2F" w14:textId="77777777" w:rsidR="00EB571D" w:rsidRPr="001D4175" w:rsidRDefault="00EB571D" w:rsidP="00D1017D">
      <w:pPr>
        <w:keepNext/>
        <w:rPr>
          <w:u w:val="single"/>
        </w:rPr>
      </w:pPr>
      <w:r w:rsidRPr="001D4175">
        <w:rPr>
          <w:u w:val="single"/>
        </w:rPr>
        <w:t>Subkutana uporaba</w:t>
      </w:r>
    </w:p>
    <w:p w14:paraId="14C69384" w14:textId="77777777" w:rsidR="00EB571D" w:rsidRPr="001D4175" w:rsidRDefault="00EB571D" w:rsidP="00D1017D">
      <w:pPr>
        <w:keepNext/>
        <w:rPr>
          <w:b/>
          <w:bCs/>
        </w:rPr>
      </w:pPr>
      <w:r w:rsidRPr="001D4175">
        <w:rPr>
          <w:b/>
          <w:bCs/>
        </w:rPr>
        <w:t>pJIA</w:t>
      </w:r>
    </w:p>
    <w:p w14:paraId="2115E966" w14:textId="662B07AB" w:rsidR="00EB571D" w:rsidRPr="001D4175" w:rsidRDefault="00EB571D" w:rsidP="00EB571D">
      <w:r w:rsidRPr="001D4175">
        <w:t xml:space="preserve">Varnostni profil subkutanega </w:t>
      </w:r>
      <w:r w:rsidR="002F5C9D" w:rsidRPr="001D4175">
        <w:t>tocilizumaba</w:t>
      </w:r>
      <w:r w:rsidRPr="001D4175">
        <w:t xml:space="preserve"> je bil ovrednoten tudi pri 52 pediatričnih bolnikih s pJIA. Skupna izpostavljenost bolnikov s pJIA </w:t>
      </w:r>
      <w:r w:rsidR="002F5C9D" w:rsidRPr="001D4175">
        <w:t>tocilizumabu</w:t>
      </w:r>
      <w:r w:rsidR="004D198B" w:rsidRPr="001D4175">
        <w:t xml:space="preserve"> </w:t>
      </w:r>
      <w:r w:rsidRPr="001D4175">
        <w:t xml:space="preserve">je bila pri vsej izpostavljeni populaciji 184,4 bolnik-let za intravenski in 50,4 bolnik-let za subkutani tocilizumab. Na splošno se je varnostni profil, opažen pri bolnikih s pJIA, skladal z znanim varnostnim profilom </w:t>
      </w:r>
      <w:r w:rsidR="002F5C9D" w:rsidRPr="001D4175">
        <w:t>tocilizumaba</w:t>
      </w:r>
      <w:r w:rsidRPr="001D4175">
        <w:t xml:space="preserve">, z izjemo reakcij na mestu injiciranja (glejte preglednico 1). Pogostnost reakcij na mestu injiciranja je bila po subkutanih injekcijah </w:t>
      </w:r>
      <w:r w:rsidR="002F5C9D" w:rsidRPr="001D4175">
        <w:t>tocilizumaba</w:t>
      </w:r>
      <w:r w:rsidRPr="001D4175">
        <w:t xml:space="preserve"> pri bolnikih s pJIA večja kot pri odraslih z RA.</w:t>
      </w:r>
    </w:p>
    <w:p w14:paraId="60A7BB9B" w14:textId="77777777" w:rsidR="00A670D8" w:rsidRPr="001D4175" w:rsidRDefault="00A670D8" w:rsidP="00EB571D">
      <w:pPr>
        <w:rPr>
          <w:szCs w:val="28"/>
          <w:lang w:bidi="th-TH"/>
        </w:rPr>
      </w:pPr>
    </w:p>
    <w:p w14:paraId="1DD50313" w14:textId="77777777" w:rsidR="00EB571D" w:rsidRPr="001D4175" w:rsidRDefault="00EB571D" w:rsidP="00D1017D">
      <w:pPr>
        <w:keepNext/>
        <w:rPr>
          <w:i/>
          <w:iCs/>
        </w:rPr>
      </w:pPr>
      <w:r w:rsidRPr="001D4175">
        <w:rPr>
          <w:i/>
          <w:iCs/>
        </w:rPr>
        <w:t>Okužbe</w:t>
      </w:r>
    </w:p>
    <w:p w14:paraId="0FE3BA9C" w14:textId="65E0910D" w:rsidR="00EB571D" w:rsidRPr="001D4175" w:rsidRDefault="00EB571D" w:rsidP="00EB571D">
      <w:r w:rsidRPr="001D4175">
        <w:t xml:space="preserve">V študiji s subkutano obliko </w:t>
      </w:r>
      <w:r w:rsidR="002F5C9D" w:rsidRPr="001D4175">
        <w:t>tocilizumaba</w:t>
      </w:r>
      <w:r w:rsidRPr="001D4175">
        <w:t xml:space="preserve"> je bil delež okužb pri bolnikih s pJIA, zdravljenih </w:t>
      </w:r>
      <w:r w:rsidR="002F5C9D" w:rsidRPr="001D4175">
        <w:t>s tocilizumabom</w:t>
      </w:r>
      <w:r w:rsidRPr="001D4175">
        <w:t xml:space="preserve"> subkutano, primerljiv s tistim pri bolnikih s pJIA, zdravljenih </w:t>
      </w:r>
      <w:r w:rsidR="002F5C9D" w:rsidRPr="001D4175">
        <w:t>s tocilizumabom</w:t>
      </w:r>
      <w:r w:rsidRPr="001D4175">
        <w:t xml:space="preserve"> intravensko.</w:t>
      </w:r>
    </w:p>
    <w:p w14:paraId="2E7AA9D2" w14:textId="77777777" w:rsidR="00EB571D" w:rsidRPr="001D4175" w:rsidRDefault="00EB571D" w:rsidP="00EB571D"/>
    <w:p w14:paraId="32D1AB24" w14:textId="77777777" w:rsidR="00EB571D" w:rsidRPr="001D4175" w:rsidRDefault="00EB571D" w:rsidP="00D1017D">
      <w:pPr>
        <w:keepNext/>
        <w:rPr>
          <w:i/>
          <w:iCs/>
        </w:rPr>
      </w:pPr>
      <w:r w:rsidRPr="001D4175">
        <w:rPr>
          <w:i/>
          <w:iCs/>
        </w:rPr>
        <w:t>Reakcije na mestu injiciranja</w:t>
      </w:r>
    </w:p>
    <w:p w14:paraId="309F535B" w14:textId="1CD270D4" w:rsidR="00EB571D" w:rsidRPr="001D4175" w:rsidRDefault="00EB571D" w:rsidP="00EB571D">
      <w:r w:rsidRPr="001D4175">
        <w:t xml:space="preserve">Reakcije na mestu injiciranja je imelo pri subkutanem injiciranju </w:t>
      </w:r>
      <w:r w:rsidR="002F5C9D" w:rsidRPr="001D4175">
        <w:t>tocilizumaba</w:t>
      </w:r>
      <w:r w:rsidRPr="001D4175">
        <w:t xml:space="preserve"> skupno 28,8 % (15/52) bolnikov s pJIA. Te reakcije na mestu injiciranja so se pojavile pri 44 % bolnikov s telesno maso ≥ 30 kg, v primerjavi s 14,8 % bolnikov, lažjih od 30 kg. Najpogostejše reakcije na mestu injiciranja so bile eritem na mestu injiciranja, oteklina, hematom, bolečina in srbenje. Vse reakcije na mestu injiciranja, o katerih so poročali, so bile zabeležene kot neresni dogodki 1. stopnje in nobena od njih ni zahtevala prenehanja zdravljenja ali prekinitve odmerjanja.</w:t>
      </w:r>
    </w:p>
    <w:p w14:paraId="0582E987" w14:textId="77777777" w:rsidR="00A670D8" w:rsidRPr="001D4175" w:rsidRDefault="00A670D8" w:rsidP="00EB571D">
      <w:pPr>
        <w:rPr>
          <w:szCs w:val="28"/>
          <w:lang w:bidi="th-TH"/>
        </w:rPr>
      </w:pPr>
    </w:p>
    <w:p w14:paraId="0A45A1C2" w14:textId="77777777" w:rsidR="00EB571D" w:rsidRPr="001D4175" w:rsidRDefault="00EB571D" w:rsidP="00D1017D">
      <w:pPr>
        <w:keepNext/>
        <w:rPr>
          <w:i/>
          <w:iCs/>
        </w:rPr>
      </w:pPr>
      <w:r w:rsidRPr="001D4175">
        <w:rPr>
          <w:i/>
          <w:iCs/>
        </w:rPr>
        <w:t>Laboratorijske nepravilnosti</w:t>
      </w:r>
    </w:p>
    <w:p w14:paraId="2C5B4E6B" w14:textId="492D2298" w:rsidR="00EB571D" w:rsidRPr="001D4175" w:rsidRDefault="00EB571D" w:rsidP="00EB571D">
      <w:r w:rsidRPr="001D4175">
        <w:t xml:space="preserve">Med rednim laboratorijskim spremljanjem v celotni populaciji, izpostavljeni </w:t>
      </w:r>
      <w:r w:rsidR="009F6BE6" w:rsidRPr="001D4175">
        <w:t>tocilizumabu</w:t>
      </w:r>
      <w:r w:rsidRPr="001D4175">
        <w:t>, se je število nevtrofilcev zmanjšalo pod 1 × 10</w:t>
      </w:r>
      <w:r w:rsidRPr="001D4175">
        <w:rPr>
          <w:vertAlign w:val="superscript"/>
        </w:rPr>
        <w:t>9</w:t>
      </w:r>
      <w:r w:rsidRPr="001D4175">
        <w:t xml:space="preserve">/l pri 15,4 % bolnikov, zdravljenih s subkutano obliko </w:t>
      </w:r>
      <w:r w:rsidR="009F6BE6" w:rsidRPr="001D4175">
        <w:t>tocilizumaba</w:t>
      </w:r>
      <w:r w:rsidRPr="001D4175">
        <w:t xml:space="preserve">. Zvišanje vrednosti ALT ≥ 3 x ZMN se je pojavilo pri 9,6 % in zvišanje vrednosti AST ≥ 3 x ZMN pri 3,8 % bolnikov, zdravljenih s subkutano obliko </w:t>
      </w:r>
      <w:r w:rsidR="009F6BE6" w:rsidRPr="001D4175">
        <w:t>tocilizumaba</w:t>
      </w:r>
      <w:r w:rsidRPr="001D4175">
        <w:t xml:space="preserve">. Pri nobenem bolniku, zdravljenem s subkutano obliko </w:t>
      </w:r>
      <w:r w:rsidR="009F6BE6" w:rsidRPr="001D4175">
        <w:t>tocilizumaba</w:t>
      </w:r>
      <w:r w:rsidRPr="001D4175">
        <w:t xml:space="preserve">, niso opazili zmanjšanja števila trombocitov na </w:t>
      </w:r>
      <w:r w:rsidR="00283747" w:rsidRPr="001D4175">
        <w:t>≤</w:t>
      </w:r>
      <w:r w:rsidRPr="001D4175">
        <w:t xml:space="preserve"> 50 × 10</w:t>
      </w:r>
      <w:r w:rsidRPr="001D4175">
        <w:rPr>
          <w:vertAlign w:val="superscript"/>
        </w:rPr>
        <w:t>3</w:t>
      </w:r>
      <w:r w:rsidRPr="001D4175">
        <w:t>/μl.</w:t>
      </w:r>
    </w:p>
    <w:p w14:paraId="45DC2887" w14:textId="77777777" w:rsidR="00EB571D" w:rsidRPr="001D4175" w:rsidRDefault="00EB571D" w:rsidP="00EB571D"/>
    <w:p w14:paraId="2A0B8BBA" w14:textId="77777777" w:rsidR="00EB571D" w:rsidRPr="001D4175" w:rsidRDefault="00EB571D" w:rsidP="00D1017D">
      <w:pPr>
        <w:keepNext/>
        <w:rPr>
          <w:i/>
          <w:iCs/>
        </w:rPr>
      </w:pPr>
      <w:r w:rsidRPr="001D4175">
        <w:rPr>
          <w:i/>
          <w:iCs/>
        </w:rPr>
        <w:t>Vrednosti lipidov</w:t>
      </w:r>
    </w:p>
    <w:p w14:paraId="17FC1964" w14:textId="77777777" w:rsidR="00EB571D" w:rsidRPr="001D4175" w:rsidRDefault="00EB571D" w:rsidP="00EB571D">
      <w:r w:rsidRPr="001D4175">
        <w:t>V študiji s subkutano obliko je imelo v katerem koli obdobju tekom študije (ne v izhodišču) 14,3 % bolnikov zvišano vrednost holesterola LDL na ≥ 130 mg/dl in 12,8 % bolnikov zvišano vrednost celokupnega holesterola na ≥ 200 mg/dl.</w:t>
      </w:r>
    </w:p>
    <w:p w14:paraId="3D66DB5C" w14:textId="77777777" w:rsidR="00EB571D" w:rsidRPr="001D4175" w:rsidRDefault="00EB571D" w:rsidP="00EB571D"/>
    <w:p w14:paraId="2DFA1D95" w14:textId="77777777" w:rsidR="00EB571D" w:rsidRPr="001D4175" w:rsidRDefault="00EB571D" w:rsidP="00D1017D">
      <w:pPr>
        <w:keepNext/>
        <w:rPr>
          <w:u w:val="single"/>
        </w:rPr>
      </w:pPr>
      <w:r w:rsidRPr="001D4175">
        <w:rPr>
          <w:u w:val="single"/>
        </w:rPr>
        <w:t>Subkutana uporaba</w:t>
      </w:r>
    </w:p>
    <w:p w14:paraId="6F4DA9B4" w14:textId="77777777" w:rsidR="00EB571D" w:rsidRPr="001D4175" w:rsidRDefault="00EB571D" w:rsidP="00D1017D">
      <w:pPr>
        <w:keepNext/>
        <w:rPr>
          <w:b/>
          <w:bCs/>
        </w:rPr>
      </w:pPr>
      <w:r w:rsidRPr="001D4175">
        <w:rPr>
          <w:b/>
          <w:bCs/>
        </w:rPr>
        <w:t>GCA</w:t>
      </w:r>
    </w:p>
    <w:p w14:paraId="117450A9" w14:textId="4ED63F4B" w:rsidR="00EB571D" w:rsidRPr="001D4175" w:rsidRDefault="00EB571D" w:rsidP="00EB571D">
      <w:r w:rsidRPr="001D4175">
        <w:t xml:space="preserve">Varnost subkutano uporabljenega </w:t>
      </w:r>
      <w:r w:rsidR="009F6BE6" w:rsidRPr="001D4175">
        <w:t>tocilizumaba</w:t>
      </w:r>
      <w:r w:rsidRPr="001D4175">
        <w:t xml:space="preserve"> so raziskali v eni študiji III. faze (WA28119) pri 251 bolnikih z GCA. Med 12-mesečno dvojno slepo, s placebom kontrolirano fazo študije je celotna izpostavljenost </w:t>
      </w:r>
      <w:r w:rsidR="009F6BE6" w:rsidRPr="001D4175">
        <w:t>tocilizumabu</w:t>
      </w:r>
      <w:r w:rsidRPr="001D4175">
        <w:t xml:space="preserve"> v vsej izpostavljeni populaciji trajala 138,5 bolnik-let. V celoti so se varnostne značilnosti, opažene v terapevtskih skupinah </w:t>
      </w:r>
      <w:r w:rsidR="009F6BE6" w:rsidRPr="001D4175">
        <w:t>s tocilizumabom</w:t>
      </w:r>
      <w:r w:rsidRPr="001D4175">
        <w:t xml:space="preserve">, ujemale z znanimi varnostnimi značilnostmi </w:t>
      </w:r>
      <w:r w:rsidR="009F6BE6" w:rsidRPr="001D4175">
        <w:t>tocilizumaba</w:t>
      </w:r>
      <w:r w:rsidRPr="001D4175">
        <w:t xml:space="preserve"> (glejte preglednico 1).</w:t>
      </w:r>
    </w:p>
    <w:p w14:paraId="36471705" w14:textId="77777777" w:rsidR="00A670D8" w:rsidRPr="001D4175" w:rsidRDefault="00A670D8" w:rsidP="00EB571D">
      <w:pPr>
        <w:rPr>
          <w:szCs w:val="28"/>
          <w:lang w:bidi="th-TH"/>
        </w:rPr>
      </w:pPr>
    </w:p>
    <w:p w14:paraId="604AFA6C" w14:textId="77777777" w:rsidR="00EB571D" w:rsidRPr="001D4175" w:rsidRDefault="00EB571D" w:rsidP="00D1017D">
      <w:pPr>
        <w:keepNext/>
        <w:rPr>
          <w:i/>
          <w:iCs/>
        </w:rPr>
      </w:pPr>
      <w:r w:rsidRPr="001D4175">
        <w:rPr>
          <w:i/>
          <w:iCs/>
        </w:rPr>
        <w:lastRenderedPageBreak/>
        <w:t>Okužbe</w:t>
      </w:r>
    </w:p>
    <w:p w14:paraId="3775F8BF" w14:textId="193FD7D0" w:rsidR="00EB571D" w:rsidRPr="001D4175" w:rsidRDefault="00EB571D" w:rsidP="00EB571D">
      <w:r w:rsidRPr="001D4175">
        <w:t xml:space="preserve">Delež okužb/resnih okužb je bil uravnotežen med skupinami s tedenskim jemanjem </w:t>
      </w:r>
      <w:r w:rsidR="009F6BE6" w:rsidRPr="001D4175">
        <w:t>tocilizumaba</w:t>
      </w:r>
      <w:r w:rsidRPr="001D4175">
        <w:t xml:space="preserve"> (200,2/9,7 dogodkov na 100 bolnik-let), s placebom in 26-tedenskim zmanjševanjem prednizona (156,0/4,2 dogodkov na 100 bolnik-let) in s placebom in 52-tedenskim zmanjševanjem (210,2/12,5 dogodkov na 100 bolnik-let).</w:t>
      </w:r>
    </w:p>
    <w:p w14:paraId="43D4865C" w14:textId="77777777" w:rsidR="00EB571D" w:rsidRPr="001D4175" w:rsidRDefault="00EB571D" w:rsidP="00EB571D"/>
    <w:p w14:paraId="4B33627E" w14:textId="77777777" w:rsidR="00EB571D" w:rsidRPr="001D4175" w:rsidRDefault="00EB571D" w:rsidP="00D1017D">
      <w:pPr>
        <w:keepNext/>
        <w:rPr>
          <w:i/>
          <w:iCs/>
        </w:rPr>
      </w:pPr>
      <w:r w:rsidRPr="001D4175">
        <w:rPr>
          <w:i/>
          <w:iCs/>
        </w:rPr>
        <w:t>Reakcije na mestu injiciranja</w:t>
      </w:r>
    </w:p>
    <w:p w14:paraId="0D566B45" w14:textId="5F4B9141" w:rsidR="00EB571D" w:rsidRPr="001D4175" w:rsidRDefault="00EB571D" w:rsidP="00EB571D">
      <w:r w:rsidRPr="001D4175">
        <w:t xml:space="preserve">V skupini, zdravljeni </w:t>
      </w:r>
      <w:r w:rsidR="009F6BE6" w:rsidRPr="001D4175">
        <w:t>s tocilizumabom</w:t>
      </w:r>
      <w:r w:rsidRPr="001D4175">
        <w:t xml:space="preserve"> subkutano vsak teden je neželeni učinek na mestu subkutanega injiciranja navedlo skupno 6 % (6/100) bolnikov. Nobena reakcija na mestu injiciranja ni bila zabeležena kot resen neželen učinek in nobena ni zahtevala prekinitve zdravljenja.</w:t>
      </w:r>
    </w:p>
    <w:p w14:paraId="475DF455" w14:textId="0B0A7212" w:rsidR="00EB571D" w:rsidRPr="001D4175" w:rsidRDefault="00EB571D" w:rsidP="00EB571D"/>
    <w:p w14:paraId="6652EB2F" w14:textId="77777777" w:rsidR="00EB571D" w:rsidRPr="001D4175" w:rsidRDefault="00EB571D" w:rsidP="00D1017D">
      <w:pPr>
        <w:keepNext/>
        <w:rPr>
          <w:i/>
          <w:iCs/>
        </w:rPr>
      </w:pPr>
      <w:r w:rsidRPr="001D4175">
        <w:rPr>
          <w:i/>
          <w:iCs/>
        </w:rPr>
        <w:t>Hematološke nepravilnosti:</w:t>
      </w:r>
    </w:p>
    <w:p w14:paraId="16154B1C" w14:textId="77777777" w:rsidR="00EB571D" w:rsidRPr="001D4175" w:rsidRDefault="00EB571D" w:rsidP="00D1017D">
      <w:pPr>
        <w:keepNext/>
        <w:rPr>
          <w:i/>
          <w:iCs/>
        </w:rPr>
      </w:pPr>
      <w:r w:rsidRPr="001D4175">
        <w:rPr>
          <w:i/>
          <w:iCs/>
        </w:rPr>
        <w:t>Nevtrofilci</w:t>
      </w:r>
    </w:p>
    <w:p w14:paraId="49EF2D44" w14:textId="48A16F80" w:rsidR="00EB571D" w:rsidRPr="001D4175" w:rsidRDefault="00EB571D" w:rsidP="00EB571D">
      <w:r w:rsidRPr="001D4175">
        <w:t xml:space="preserve">Med rednim laboratorijskim spremljanjem v 12-mesečnem kontroliranem kliničnem preskušanju </w:t>
      </w:r>
      <w:r w:rsidR="009F6BE6" w:rsidRPr="001D4175">
        <w:t>tocilizumaba</w:t>
      </w:r>
      <w:r w:rsidRPr="001D4175">
        <w:t xml:space="preserve"> se je število nevtrofilcev zmanjšalo pod 1 × 10</w:t>
      </w:r>
      <w:r w:rsidRPr="001D4175">
        <w:rPr>
          <w:vertAlign w:val="superscript"/>
        </w:rPr>
        <w:t>9</w:t>
      </w:r>
      <w:r w:rsidRPr="001D4175">
        <w:t xml:space="preserve">/l pri 4 % bolnikov v skupini, ki je prejemala </w:t>
      </w:r>
      <w:r w:rsidR="009F6BE6" w:rsidRPr="001D4175">
        <w:t>tocilizumab</w:t>
      </w:r>
      <w:r w:rsidRPr="001D4175">
        <w:t xml:space="preserve"> subkutano vsak teden. Tega niso opažali v nobeni od skupin, ki sta prejemali placebo in prednizon v zmanjšujočem se odmerku.</w:t>
      </w:r>
    </w:p>
    <w:p w14:paraId="77A8571A" w14:textId="77777777" w:rsidR="00EB571D" w:rsidRPr="001D4175" w:rsidRDefault="00EB571D" w:rsidP="00EB571D"/>
    <w:p w14:paraId="102272A4" w14:textId="77777777" w:rsidR="00EB571D" w:rsidRPr="001D4175" w:rsidRDefault="00EB571D" w:rsidP="00D1017D">
      <w:pPr>
        <w:keepNext/>
        <w:rPr>
          <w:i/>
          <w:iCs/>
        </w:rPr>
      </w:pPr>
      <w:r w:rsidRPr="001D4175">
        <w:rPr>
          <w:i/>
          <w:iCs/>
        </w:rPr>
        <w:t>Trombociti</w:t>
      </w:r>
    </w:p>
    <w:p w14:paraId="1494AA2A" w14:textId="43D0EFF3" w:rsidR="00EB571D" w:rsidRPr="001D4175" w:rsidRDefault="00EB571D" w:rsidP="005242A8">
      <w:r w:rsidRPr="001D4175">
        <w:t xml:space="preserve">Med rednim laboratorijskim spremljanjem v 12-mesečnem kontroliranem kliničnem preskušanju </w:t>
      </w:r>
      <w:r w:rsidR="009F6BE6" w:rsidRPr="001D4175">
        <w:t>tocilizumaba</w:t>
      </w:r>
      <w:r w:rsidRPr="001D4175">
        <w:t xml:space="preserve"> se je pri enem bolniku (1 %, 1/100), ki je prejemal </w:t>
      </w:r>
      <w:r w:rsidR="009F6BE6" w:rsidRPr="001D4175">
        <w:t>tocilizumab</w:t>
      </w:r>
      <w:r w:rsidRPr="001D4175">
        <w:t xml:space="preserve"> subkutano vsak teden, pojavilo prehodno zmanjšanje števila trombocitov na &lt; 100 × 10</w:t>
      </w:r>
      <w:r w:rsidRPr="001D4175">
        <w:rPr>
          <w:vertAlign w:val="superscript"/>
        </w:rPr>
        <w:t>3</w:t>
      </w:r>
      <w:r w:rsidRPr="001D4175">
        <w:t>/µl brez spremljajočih krvavitev. Zmanjšanja števila trombocitov pod 100</w:t>
      </w:r>
      <w:r w:rsidR="005242A8">
        <w:t> </w:t>
      </w:r>
      <w:r w:rsidRPr="001D4175">
        <w:t>× 10</w:t>
      </w:r>
      <w:r w:rsidRPr="001D4175">
        <w:rPr>
          <w:vertAlign w:val="superscript"/>
        </w:rPr>
        <w:t>3</w:t>
      </w:r>
      <w:r w:rsidRPr="001D4175">
        <w:t>/µl niso opažali v nobeni od skupin, ki sta prejemali placebo in prednizon v zmanjšujočem se odmerku.</w:t>
      </w:r>
    </w:p>
    <w:p w14:paraId="2650C3A8" w14:textId="77777777" w:rsidR="00EB571D" w:rsidRPr="001D4175" w:rsidRDefault="00EB571D" w:rsidP="00EB571D">
      <w:r w:rsidRPr="001D4175">
        <w:t xml:space="preserve"> </w:t>
      </w:r>
    </w:p>
    <w:p w14:paraId="036ED8EE" w14:textId="77777777" w:rsidR="00EB571D" w:rsidRPr="001D4175" w:rsidRDefault="00EB571D" w:rsidP="00D1017D">
      <w:pPr>
        <w:keepNext/>
        <w:rPr>
          <w:i/>
          <w:iCs/>
        </w:rPr>
      </w:pPr>
      <w:r w:rsidRPr="001D4175">
        <w:rPr>
          <w:i/>
          <w:iCs/>
        </w:rPr>
        <w:t>Zvišanje jetrnih transaminaz</w:t>
      </w:r>
    </w:p>
    <w:p w14:paraId="4E84CE38" w14:textId="13613FF2" w:rsidR="00EB571D" w:rsidRPr="001D4175" w:rsidRDefault="00EB571D" w:rsidP="0084309C">
      <w:r w:rsidRPr="001D4175">
        <w:t xml:space="preserve">Med rednim laboratorijskim spremljanjem v 12-mesečnem kontroliranem kliničnem preskušanju se je zvišanje ALT na ≥ 3-kratno ZMN pojavilo pri 3 % bolnikov, ki so prejemali </w:t>
      </w:r>
      <w:r w:rsidR="009F6BE6" w:rsidRPr="001D4175">
        <w:t>tocilizumab</w:t>
      </w:r>
      <w:r w:rsidRPr="001D4175">
        <w:t xml:space="preserve"> subkutano vsak teden, pri 2 % bolnikov, ki so prejemali placebo in prednizon z 52-tedenskim zmanjševanjem odmerka, ter pri nobenem od bolnikov, ki so prejemali placebo in prednizon s</w:t>
      </w:r>
      <w:r w:rsidR="0084309C" w:rsidRPr="001D4175">
        <w:t xml:space="preserve"> </w:t>
      </w:r>
      <w:r w:rsidRPr="001D4175">
        <w:t xml:space="preserve">26-tedenskim zmanjševanjem odmerka. Zvišanje AST na &gt; 3-kratno ZMN se je pojavilo pri 1 % bolnikov, ki so prejemali </w:t>
      </w:r>
      <w:r w:rsidR="009F6BE6" w:rsidRPr="001D4175">
        <w:t>tocilizumab</w:t>
      </w:r>
      <w:r w:rsidRPr="001D4175">
        <w:t xml:space="preserve"> subkutano vsak teden, in pri nobenem bolniku v skupinah s placebom in postopnim zmanjševanjem prednizona.</w:t>
      </w:r>
    </w:p>
    <w:p w14:paraId="57E8172E" w14:textId="77777777" w:rsidR="00EB571D" w:rsidRPr="001D4175" w:rsidRDefault="00EB571D" w:rsidP="00EB571D"/>
    <w:p w14:paraId="7DCE1B92" w14:textId="77777777" w:rsidR="00EB571D" w:rsidRPr="001D4175" w:rsidRDefault="00EB571D" w:rsidP="00D1017D">
      <w:pPr>
        <w:keepNext/>
        <w:rPr>
          <w:i/>
          <w:iCs/>
        </w:rPr>
      </w:pPr>
      <w:r w:rsidRPr="001D4175">
        <w:rPr>
          <w:i/>
          <w:iCs/>
        </w:rPr>
        <w:t>Vrednosti lipidov</w:t>
      </w:r>
    </w:p>
    <w:p w14:paraId="6704A467" w14:textId="6F2F1DEE" w:rsidR="00EB571D" w:rsidRPr="001D4175" w:rsidRDefault="00EB571D" w:rsidP="0084309C">
      <w:r w:rsidRPr="001D4175">
        <w:t>Med rednim laboratorijskim spremljanjem v 12-mesečnem kontroliranem kliničnem preskušanju</w:t>
      </w:r>
      <w:r w:rsidR="0084309C" w:rsidRPr="001D4175">
        <w:t xml:space="preserve"> </w:t>
      </w:r>
      <w:r w:rsidR="00711A4E" w:rsidRPr="001D4175">
        <w:t>tocilizumaba</w:t>
      </w:r>
      <w:r w:rsidRPr="001D4175">
        <w:t xml:space="preserve"> se je pri 34 % bolnikov pojavilo trajno zvišanje celokupnega holesterola na</w:t>
      </w:r>
      <w:r w:rsidR="0084309C" w:rsidRPr="001D4175">
        <w:t xml:space="preserve"> </w:t>
      </w:r>
      <w:r w:rsidRPr="001D4175">
        <w:t xml:space="preserve">&gt; 6,2 mmol/l (240 mg/dl); stalno zvišanje LDL na </w:t>
      </w:r>
      <w:r w:rsidR="00B83EA1" w:rsidRPr="001D4175">
        <w:t>≥</w:t>
      </w:r>
      <w:r w:rsidRPr="001D4175">
        <w:t xml:space="preserve"> 4,1 mmol/l (160 mg/dl) se je pojavilo pri 15 % v skupini, ki je prejemala </w:t>
      </w:r>
      <w:r w:rsidR="00711A4E" w:rsidRPr="001D4175">
        <w:t>tocilizumab</w:t>
      </w:r>
      <w:r w:rsidRPr="001D4175">
        <w:t xml:space="preserve"> vsak teden.</w:t>
      </w:r>
    </w:p>
    <w:p w14:paraId="3823E0B4" w14:textId="77777777" w:rsidR="00A670D8" w:rsidRPr="001D4175" w:rsidRDefault="00A670D8" w:rsidP="00EB571D">
      <w:pPr>
        <w:rPr>
          <w:szCs w:val="28"/>
          <w:lang w:bidi="th-TH"/>
        </w:rPr>
      </w:pPr>
    </w:p>
    <w:p w14:paraId="537038B3" w14:textId="77777777" w:rsidR="00EB571D" w:rsidRPr="001D4175" w:rsidRDefault="00EB571D" w:rsidP="00D1017D">
      <w:pPr>
        <w:keepNext/>
        <w:rPr>
          <w:u w:val="single"/>
        </w:rPr>
      </w:pPr>
      <w:r w:rsidRPr="001D4175">
        <w:rPr>
          <w:u w:val="single"/>
        </w:rPr>
        <w:t>Intravenska uporaba</w:t>
      </w:r>
    </w:p>
    <w:p w14:paraId="133C06AB" w14:textId="77777777" w:rsidR="00EB571D" w:rsidRPr="001D4175" w:rsidRDefault="00EB571D" w:rsidP="00D1017D">
      <w:pPr>
        <w:keepNext/>
        <w:rPr>
          <w:b/>
          <w:bCs/>
        </w:rPr>
      </w:pPr>
      <w:r w:rsidRPr="001D4175">
        <w:rPr>
          <w:b/>
          <w:bCs/>
        </w:rPr>
        <w:t>RA</w:t>
      </w:r>
    </w:p>
    <w:p w14:paraId="00D88738" w14:textId="68D37C67" w:rsidR="00EB571D" w:rsidRPr="001D4175" w:rsidRDefault="00EB571D" w:rsidP="00EB571D">
      <w:pPr>
        <w:rPr>
          <w:szCs w:val="28"/>
          <w:lang w:bidi="th-TH"/>
        </w:rPr>
      </w:pPr>
      <w:r w:rsidRPr="001D4175">
        <w:t xml:space="preserve">Varnost </w:t>
      </w:r>
      <w:r w:rsidR="00711A4E" w:rsidRPr="001D4175">
        <w:t>tocilizumaba</w:t>
      </w:r>
      <w:r w:rsidRPr="001D4175">
        <w:t xml:space="preserve"> so preučevali v štirih s placebom kontroliranih študijah (študije II, III, IV in V), eni z metotreksatom kontrolirani študiji (študija I) ter v njihovih podaljšanih fazah (glejte poglavje 5.1).</w:t>
      </w:r>
    </w:p>
    <w:p w14:paraId="0DC8328F" w14:textId="77777777" w:rsidR="00A670D8" w:rsidRPr="001D4175" w:rsidRDefault="00A670D8" w:rsidP="00EB571D">
      <w:pPr>
        <w:rPr>
          <w:szCs w:val="28"/>
          <w:lang w:bidi="th-TH"/>
        </w:rPr>
      </w:pPr>
    </w:p>
    <w:p w14:paraId="544848CD" w14:textId="2E560854" w:rsidR="00EB571D" w:rsidRPr="001D4175" w:rsidRDefault="00EB571D" w:rsidP="00EB571D">
      <w:r w:rsidRPr="001D4175">
        <w:t xml:space="preserve">Obdobje dvojno slepe kontrole je v štirih študijah (študije I, III, IV in V) trajalo 6 mesecev, v eni študiji pa do 2 leti (študija II). V dvojno slepih, kontroliranih študijah je 774 bolnikov prejemalo 4 mg/kg </w:t>
      </w:r>
      <w:r w:rsidR="00711A4E" w:rsidRPr="001D4175">
        <w:t>tocilizumaba</w:t>
      </w:r>
      <w:r w:rsidRPr="001D4175">
        <w:t xml:space="preserve"> v kombinaciji z metotreksatom, 1870 bolnikov 8 mg/kg </w:t>
      </w:r>
      <w:r w:rsidR="00711A4E" w:rsidRPr="001D4175">
        <w:t>tocilizumaba</w:t>
      </w:r>
      <w:r w:rsidRPr="001D4175">
        <w:t xml:space="preserve"> v kombinaciji z metotreksatom oz. drugimi imunomodulirajočimi antirevmatičnimi zdravili, 288 bolnikov pa 8 mg/kg </w:t>
      </w:r>
      <w:r w:rsidR="00711A4E" w:rsidRPr="001D4175">
        <w:t>tocilizumaba</w:t>
      </w:r>
      <w:r w:rsidRPr="001D4175">
        <w:t xml:space="preserve"> v monoterapiji.</w:t>
      </w:r>
    </w:p>
    <w:p w14:paraId="741DD64B" w14:textId="77777777" w:rsidR="00EB571D" w:rsidRPr="001D4175" w:rsidRDefault="00EB571D" w:rsidP="00EB571D"/>
    <w:p w14:paraId="37B30078" w14:textId="151C4760" w:rsidR="00EB571D" w:rsidRPr="001D4175" w:rsidRDefault="00EB571D" w:rsidP="00EB571D">
      <w:r w:rsidRPr="001D4175">
        <w:t xml:space="preserve">Dolgoročno izpostavljena populacija vključuje vse bolnike, ki so dobili vsaj en odmerek </w:t>
      </w:r>
      <w:r w:rsidR="00711A4E" w:rsidRPr="001D4175">
        <w:t>tocilizumaba</w:t>
      </w:r>
      <w:r w:rsidRPr="001D4175">
        <w:t xml:space="preserve"> v obdobju dvojno slepe kontrole ali pa v odprti, podaljšani fazi študije. Od 4009 bolnikov v tej populaciji jih je 3577 zdravilo prejemalo vsaj 6 mesecev, 3296 vsaj 1 leto, 2806 vsaj 2 leti ter 1222 3 leta.</w:t>
      </w:r>
    </w:p>
    <w:p w14:paraId="6925D3EF" w14:textId="77777777" w:rsidR="00EB571D" w:rsidRPr="001D4175" w:rsidRDefault="00EB571D" w:rsidP="00EB571D"/>
    <w:p w14:paraId="6B405795" w14:textId="77777777" w:rsidR="00EB571D" w:rsidRPr="001D4175" w:rsidRDefault="00EB571D" w:rsidP="00D1017D">
      <w:pPr>
        <w:keepNext/>
        <w:rPr>
          <w:u w:val="single"/>
        </w:rPr>
      </w:pPr>
      <w:r w:rsidRPr="001D4175">
        <w:rPr>
          <w:u w:val="single"/>
        </w:rPr>
        <w:lastRenderedPageBreak/>
        <w:t>Opis izbranih neželenih učinkov</w:t>
      </w:r>
    </w:p>
    <w:p w14:paraId="1E6CCE37" w14:textId="77777777" w:rsidR="00EB571D" w:rsidRPr="001D4175" w:rsidRDefault="00EB571D" w:rsidP="00D1017D">
      <w:pPr>
        <w:keepNext/>
      </w:pPr>
    </w:p>
    <w:p w14:paraId="4F2FDAC9" w14:textId="77777777" w:rsidR="00EB571D" w:rsidRPr="001D4175" w:rsidRDefault="00EB571D" w:rsidP="00D1017D">
      <w:pPr>
        <w:keepNext/>
        <w:rPr>
          <w:i/>
          <w:iCs/>
        </w:rPr>
      </w:pPr>
      <w:r w:rsidRPr="001D4175">
        <w:rPr>
          <w:i/>
          <w:iCs/>
        </w:rPr>
        <w:t>Okužbe</w:t>
      </w:r>
    </w:p>
    <w:p w14:paraId="79E943CE" w14:textId="6DE87E43" w:rsidR="00EB571D" w:rsidRPr="001D4175" w:rsidRDefault="00EB571D" w:rsidP="00EB571D">
      <w:r w:rsidRPr="001D4175">
        <w:t xml:space="preserve">V šestmesečnih kontroliranih študijah je bil delež vseh okužb med uporabo 8 mg/kg </w:t>
      </w:r>
      <w:r w:rsidR="00711A4E" w:rsidRPr="001D4175">
        <w:t>tocilizumaba</w:t>
      </w:r>
      <w:r w:rsidRPr="001D4175">
        <w:t xml:space="preserve"> v kombinaciji z imunomodulirajočimi antirevmatičnimi zdravili 127 na 100 bolnik-let, med uporabo placeba v kombinaciji z imunomodulirajočimi antirevmatičnimi zdravili pa 112 na 100 bolnik-let. V dolgoročno izpostavljeni populaciji je bil celokupni delež okužb med uporabo </w:t>
      </w:r>
      <w:r w:rsidR="00711A4E" w:rsidRPr="001D4175">
        <w:t>tocilizumaba</w:t>
      </w:r>
      <w:r w:rsidRPr="001D4175">
        <w:t xml:space="preserve"> 108 na 100 bolnik-let izpostavljenosti.</w:t>
      </w:r>
    </w:p>
    <w:p w14:paraId="04DB4088" w14:textId="77777777" w:rsidR="00EB571D" w:rsidRPr="001D4175" w:rsidRDefault="00EB571D" w:rsidP="00EB571D"/>
    <w:p w14:paraId="6A475D46" w14:textId="75178748" w:rsidR="00EB571D" w:rsidRPr="001D4175" w:rsidRDefault="00EB571D" w:rsidP="00EB571D">
      <w:r w:rsidRPr="001D4175">
        <w:t xml:space="preserve">V šestmesečnih kontroliranih kliničnih študijah je bil delež resnih okužb med uporabo 8 mg/kg </w:t>
      </w:r>
      <w:r w:rsidR="00711A4E" w:rsidRPr="001D4175">
        <w:t>tocilizumaba</w:t>
      </w:r>
      <w:r w:rsidRPr="001D4175">
        <w:t xml:space="preserve"> v kombinaciji z imunomodulirajočimi antirevmatičnimi zdravili 5,3 na 100 bolnik-let izpostavljenosti, med uporabo placeba v kombinaciji z imunomodulirajočimi antirevmatičnimi zdravili pa 3,9 na 100 bolnik-let izpostavljenosti. V študiji monoterapije je bil delež resnih okužb v skupini, ki je dobivala </w:t>
      </w:r>
      <w:r w:rsidR="00711A4E" w:rsidRPr="001D4175">
        <w:t>tocilizumab</w:t>
      </w:r>
      <w:r w:rsidRPr="001D4175">
        <w:t>, 3,6 na 100 bolnik-let izpostavljenosti, v skupini, ki je dobivala metotreksat, pa 1,5 na 100 bolnik-let izpostavljenosti.</w:t>
      </w:r>
    </w:p>
    <w:p w14:paraId="4ED2254A" w14:textId="77777777" w:rsidR="00A670D8" w:rsidRPr="001D4175" w:rsidRDefault="00A670D8" w:rsidP="00EB571D">
      <w:pPr>
        <w:rPr>
          <w:szCs w:val="28"/>
          <w:lang w:bidi="th-TH"/>
        </w:rPr>
      </w:pPr>
    </w:p>
    <w:p w14:paraId="4D86057F" w14:textId="77777777" w:rsidR="004D198B" w:rsidRPr="001D4175" w:rsidRDefault="00EB571D" w:rsidP="00EB571D">
      <w:r w:rsidRPr="001D4175">
        <w:t xml:space="preserve">V dolgoročno izpostavljeni populaciji je bil celokupni delež resnih okužb (bakterijskih, virusnih in glivičnih) 4,7 dogodka na 100 bolnik-let. Med opisanimi resnimi okužbami, od katerih so se nekatere končale tudi s smrtnim izidom, so bile aktivna tuberkuloza, ki se lahko pojavi v intrapulmonalni ali ekstrapulmonalni obliki, invazivne okužbe pljuč, kot so kandidoza, aspergiloza, kokcidioidomikoza in Pneumocystis jiroveci, pljučnica, celulitis, herpes zoster, gastroenteritis, divertikulitis, sepsa in bakterijski artritis. </w:t>
      </w:r>
    </w:p>
    <w:p w14:paraId="5C8AD928" w14:textId="77777777" w:rsidR="004D198B" w:rsidRPr="001D4175" w:rsidRDefault="004D198B" w:rsidP="00EB571D"/>
    <w:p w14:paraId="6EED6012" w14:textId="29EBF7B6" w:rsidR="00EB571D" w:rsidRPr="001D4175" w:rsidRDefault="00EB571D" w:rsidP="00EB571D">
      <w:r w:rsidRPr="001D4175">
        <w:t>Opisani so bili primeri oportunističnih okužb.</w:t>
      </w:r>
    </w:p>
    <w:p w14:paraId="238B8ABA" w14:textId="77777777" w:rsidR="00EB571D" w:rsidRPr="001D4175" w:rsidRDefault="00EB571D" w:rsidP="00EB571D"/>
    <w:p w14:paraId="3B55C289" w14:textId="77777777" w:rsidR="00EB571D" w:rsidRPr="001D4175" w:rsidRDefault="00EB571D" w:rsidP="00D1017D">
      <w:pPr>
        <w:keepNext/>
        <w:rPr>
          <w:i/>
          <w:iCs/>
        </w:rPr>
      </w:pPr>
      <w:r w:rsidRPr="001D4175">
        <w:rPr>
          <w:i/>
          <w:iCs/>
        </w:rPr>
        <w:t>Intersticijska bolezen pljuč</w:t>
      </w:r>
    </w:p>
    <w:p w14:paraId="6414C7C0" w14:textId="77777777" w:rsidR="00EB571D" w:rsidRPr="001D4175" w:rsidRDefault="00EB571D" w:rsidP="00EB571D">
      <w:r w:rsidRPr="001D4175">
        <w:t>Motnje v delovanju pljuč lahko povečajo tveganje za razvoj okužb. Po prihodu zdravila na trg so poročali o intersticijski bolezni pljuč (vključno s pnevmonitisom in pljučno fibrozo), v nekaterih primerih s smrtnim izidom.</w:t>
      </w:r>
    </w:p>
    <w:p w14:paraId="0C40039E" w14:textId="77777777" w:rsidR="00EB571D" w:rsidRPr="001D4175" w:rsidRDefault="00EB571D" w:rsidP="00EB571D"/>
    <w:p w14:paraId="0ED78956" w14:textId="77777777" w:rsidR="00EB571D" w:rsidRPr="001D4175" w:rsidRDefault="00EB571D" w:rsidP="00D1017D">
      <w:pPr>
        <w:keepNext/>
        <w:rPr>
          <w:i/>
          <w:iCs/>
        </w:rPr>
      </w:pPr>
      <w:r w:rsidRPr="001D4175">
        <w:rPr>
          <w:i/>
          <w:iCs/>
        </w:rPr>
        <w:t>Perforacija v prebavilih</w:t>
      </w:r>
    </w:p>
    <w:p w14:paraId="7DBC5FE9" w14:textId="000A712E" w:rsidR="00EB571D" w:rsidRPr="001D4175" w:rsidRDefault="00EB571D" w:rsidP="00EB571D">
      <w:r w:rsidRPr="001D4175">
        <w:t xml:space="preserve">Med šestmesečnimi kontroliranimi kliničnimi preskušanji je bil celokupni delež perforacij v prebavilih med uporabo tocilizumaba 0,26 na 100 bolnik-let. V dolgoročno izpostavljeni populaciji je bil celokupni delež perforacij v prebavilih med uporabo tocilizumaba 0,28 na 100 bolnik-let. Poročila o perforaciji v prebavilih med zdravljenjem </w:t>
      </w:r>
      <w:r w:rsidR="00711A4E" w:rsidRPr="001D4175">
        <w:t>s tocilizumabom</w:t>
      </w:r>
      <w:r w:rsidRPr="001D4175">
        <w:t xml:space="preserve"> so se v glavnem nanašala na zaplete divertikulitisa, vključno z generaliziranim gnojnim peritonitisom, perforacijo v spodnjem delu prebavil, fistulo in abscesom.</w:t>
      </w:r>
    </w:p>
    <w:p w14:paraId="3EB86C46" w14:textId="77777777" w:rsidR="00A670D8" w:rsidRPr="001D4175" w:rsidRDefault="00A670D8" w:rsidP="00EB571D">
      <w:pPr>
        <w:rPr>
          <w:szCs w:val="28"/>
          <w:lang w:bidi="th-TH"/>
        </w:rPr>
      </w:pPr>
    </w:p>
    <w:p w14:paraId="441E925F" w14:textId="77777777" w:rsidR="00EB571D" w:rsidRPr="001D4175" w:rsidRDefault="00EB571D" w:rsidP="00D1017D">
      <w:pPr>
        <w:keepNext/>
        <w:rPr>
          <w:i/>
          <w:iCs/>
        </w:rPr>
      </w:pPr>
      <w:r w:rsidRPr="001D4175">
        <w:rPr>
          <w:i/>
          <w:iCs/>
        </w:rPr>
        <w:t>Reakcije, povezane z infundiranjem</w:t>
      </w:r>
    </w:p>
    <w:p w14:paraId="63E2114A" w14:textId="77777777" w:rsidR="00EB571D" w:rsidRPr="001D4175" w:rsidRDefault="00EB571D" w:rsidP="0084309C">
      <w:r w:rsidRPr="001D4175">
        <w:t>V šestmesečnih kontroliranih kliničnih študijah je neželene učinke, povezane z infundiranjem (izbrane učinke, ki so se pojavili med infundiranjem ali v 24 urah po njem), navedlo 6,9 % bolnikov v skupini, ki je dobivala 8 mg/kg tocilizumaba v kombinaciji z imunomodulirajočimi antirevmatičnimi zdravili, in 5,1 % bolnikov v skupini, ki je dobivala placebo in imunomodulirajoča antirevmatična zdravila.</w:t>
      </w:r>
      <w:r w:rsidR="0084309C" w:rsidRPr="001D4175">
        <w:t xml:space="preserve"> </w:t>
      </w:r>
      <w:r w:rsidRPr="001D4175">
        <w:t>Učinki, opisani med infundiranjem, so bile predvsem epizode hipertenzije, učinki, opisani v 24 urah po koncu infundiranja, pa so bili glavobol in kožne reakcije (izpuščaj, urtikarija). Ti učinki niso omejili zdravljenja.</w:t>
      </w:r>
    </w:p>
    <w:p w14:paraId="72BE285C" w14:textId="77777777" w:rsidR="00A670D8" w:rsidRPr="001D4175" w:rsidRDefault="00A670D8" w:rsidP="00EB571D">
      <w:pPr>
        <w:rPr>
          <w:szCs w:val="28"/>
          <w:lang w:bidi="th-TH"/>
        </w:rPr>
      </w:pPr>
    </w:p>
    <w:p w14:paraId="041F4185" w14:textId="4E4FFC64" w:rsidR="00EB571D" w:rsidRPr="001D4175" w:rsidRDefault="00EB571D" w:rsidP="005242A8">
      <w:r w:rsidRPr="001D4175">
        <w:t>Delež anafilaktičnih reakcij (pojavile so se pri skupaj 8 od 4009 bolnikov, 0,2 %) je bil pri odmerku 4</w:t>
      </w:r>
      <w:r w:rsidR="005242A8">
        <w:t> </w:t>
      </w:r>
      <w:r w:rsidRPr="001D4175">
        <w:t xml:space="preserve">mg/kg nekajkrat večji kot pri odmerku 8 mg/kg. Klinično pomembne preobčutljivostne reakcije, ki so bile povezane z uporabo </w:t>
      </w:r>
      <w:r w:rsidR="00711A4E" w:rsidRPr="001D4175">
        <w:t>tocilizumaba</w:t>
      </w:r>
      <w:r w:rsidRPr="001D4175">
        <w:t xml:space="preserve"> in so zahtevale prekinitev zdravljenja, so zabeležili pri skupaj 56 od 4009 bolnikov (1,4 %), ki so v kontroliranih in odprtih kliničnih študijah dobivali </w:t>
      </w:r>
      <w:r w:rsidR="00711A4E" w:rsidRPr="001D4175">
        <w:t>tocilizumab</w:t>
      </w:r>
      <w:r w:rsidRPr="001D4175">
        <w:t xml:space="preserve">. Te reakcije so se praviloma pojavile med drugim do petim infundiranjem tocilizumaba (glejte poglavje 4.4). V obdobju po prihodu zdravila na trg so poročali o primeru smrtne anafilaksije med zdravljenjem z intravensko obliko </w:t>
      </w:r>
      <w:r w:rsidR="00711A4E" w:rsidRPr="001D4175">
        <w:t>tocilizumaba</w:t>
      </w:r>
      <w:r w:rsidRPr="001D4175">
        <w:t xml:space="preserve"> (glejte poglavje 4.4).</w:t>
      </w:r>
    </w:p>
    <w:p w14:paraId="3E21349A" w14:textId="77777777" w:rsidR="00EB571D" w:rsidRPr="001D4175" w:rsidRDefault="00EB571D" w:rsidP="00EB571D"/>
    <w:p w14:paraId="7B29D53E" w14:textId="77777777" w:rsidR="00EB571D" w:rsidRPr="001D4175" w:rsidRDefault="00EB571D" w:rsidP="00D1017D">
      <w:pPr>
        <w:keepNext/>
        <w:rPr>
          <w:i/>
          <w:iCs/>
        </w:rPr>
      </w:pPr>
      <w:r w:rsidRPr="001D4175">
        <w:rPr>
          <w:i/>
          <w:iCs/>
        </w:rPr>
        <w:lastRenderedPageBreak/>
        <w:t>Hematološke nepravilnosti:</w:t>
      </w:r>
    </w:p>
    <w:p w14:paraId="0EE69FAA" w14:textId="77777777" w:rsidR="00EB571D" w:rsidRPr="001D4175" w:rsidRDefault="00EB571D" w:rsidP="00D1017D">
      <w:pPr>
        <w:keepNext/>
        <w:rPr>
          <w:i/>
          <w:iCs/>
        </w:rPr>
      </w:pPr>
      <w:r w:rsidRPr="001D4175">
        <w:rPr>
          <w:i/>
          <w:iCs/>
        </w:rPr>
        <w:t>Nevtrofilci</w:t>
      </w:r>
    </w:p>
    <w:p w14:paraId="40880537" w14:textId="0F31647B" w:rsidR="00EB571D" w:rsidRPr="001D4175" w:rsidRDefault="00EB571D" w:rsidP="00EB571D">
      <w:r w:rsidRPr="001D4175">
        <w:t>V šestmesečnih kontroliranih kliničnih preskušanjih se je število nevtrofilcev zmanjšalo pod 1 x 10</w:t>
      </w:r>
      <w:r w:rsidRPr="001D4175">
        <w:rPr>
          <w:vertAlign w:val="superscript"/>
        </w:rPr>
        <w:t>9</w:t>
      </w:r>
      <w:r w:rsidRPr="001D4175">
        <w:t xml:space="preserve">/l pri 3,4 % bolnikov, ki so dobivali 8 mg/kg </w:t>
      </w:r>
      <w:r w:rsidR="00711A4E" w:rsidRPr="001D4175">
        <w:t>tocilizumaba</w:t>
      </w:r>
      <w:r w:rsidRPr="001D4175">
        <w:t xml:space="preserve"> v kombinaciji z imunomodulirajočimi antirevmatičnimi zdravili, in pri &lt; 0,1 % bolnikov, ki so dobivali placebo v kombinaciji z imunomodulirajočimi antirevmatičnimi zdravili. Med bolniki, ki se jim je absolutno število nevtrofilcev zmanjšalo na &lt; 1 x 10</w:t>
      </w:r>
      <w:r w:rsidRPr="001D4175">
        <w:rPr>
          <w:vertAlign w:val="superscript"/>
        </w:rPr>
        <w:t>9</w:t>
      </w:r>
      <w:r w:rsidRPr="001D4175">
        <w:t>/l, se je to pri približno polovici zgodilo v 8 tednih po začetku zdravljenja. O zmanjšanju pod 0,5 x 10</w:t>
      </w:r>
      <w:r w:rsidRPr="001D4175">
        <w:rPr>
          <w:vertAlign w:val="superscript"/>
        </w:rPr>
        <w:t>9</w:t>
      </w:r>
      <w:r w:rsidRPr="001D4175">
        <w:t xml:space="preserve">/l so poročali pri 0,3 % bolnikov, ki so dobivali 8 mg/kg </w:t>
      </w:r>
      <w:r w:rsidR="00711A4E" w:rsidRPr="001D4175">
        <w:t>tocilizumaba</w:t>
      </w:r>
      <w:r w:rsidRPr="001D4175">
        <w:t xml:space="preserve"> v kombinaciji z imunomodulirajočimi antirevmatičnimi zdravili. Poročali so o okužbah z nevtropenijo.</w:t>
      </w:r>
    </w:p>
    <w:p w14:paraId="3D3CDB42" w14:textId="77777777" w:rsidR="00EB571D" w:rsidRPr="001D4175" w:rsidRDefault="00EB571D" w:rsidP="00EB571D"/>
    <w:p w14:paraId="62B4495E" w14:textId="77777777" w:rsidR="00EB571D" w:rsidRPr="001D4175" w:rsidRDefault="00EB571D" w:rsidP="00EB571D">
      <w:r w:rsidRPr="001D4175">
        <w:t>V obdobju dvojno slepe kontrole ter pri dolgoročni izpostavljenosti sta vzorec in incidenca zmanjšanja števila nevtrofilcev ostala skladna s tem, kar so opazili v šestmesečnih kontroliranih kliničnih preskušanjih.</w:t>
      </w:r>
    </w:p>
    <w:p w14:paraId="396F858C" w14:textId="77777777" w:rsidR="00EB571D" w:rsidRPr="001D4175" w:rsidRDefault="00EB571D" w:rsidP="00EB571D"/>
    <w:p w14:paraId="06632301" w14:textId="77777777" w:rsidR="00EB571D" w:rsidRPr="001D4175" w:rsidRDefault="00EB571D" w:rsidP="00D1017D">
      <w:pPr>
        <w:keepNext/>
        <w:rPr>
          <w:i/>
          <w:iCs/>
        </w:rPr>
      </w:pPr>
      <w:r w:rsidRPr="001D4175">
        <w:rPr>
          <w:i/>
          <w:iCs/>
        </w:rPr>
        <w:t>Trombociti</w:t>
      </w:r>
    </w:p>
    <w:p w14:paraId="24429A5B" w14:textId="178517FD" w:rsidR="00EB571D" w:rsidRPr="001D4175" w:rsidRDefault="00EB571D" w:rsidP="0084309C">
      <w:r w:rsidRPr="001D4175">
        <w:t>V šestmesečnih kontroliranih kliničnih preskušanjih se je število trombocitov zmanjšalo pod 100 x 10</w:t>
      </w:r>
      <w:r w:rsidRPr="001D4175">
        <w:rPr>
          <w:vertAlign w:val="superscript"/>
        </w:rPr>
        <w:t>3</w:t>
      </w:r>
      <w:r w:rsidRPr="001D4175">
        <w:t xml:space="preserve">/µl pri 1,7 % bolnikov, ki so dobivali 8 mg/kg </w:t>
      </w:r>
      <w:r w:rsidR="00711A4E" w:rsidRPr="001D4175">
        <w:t>tocilizumaba</w:t>
      </w:r>
      <w:r w:rsidRPr="001D4175">
        <w:t xml:space="preserve"> v kombinaciji z imunomodulirajočimi antirevmatičnimi zdravili, in pri &lt; 1 % tistih, ki so dobivali placebo v kombinaciji z imunomodulirajočimi antirevmatičnimi zdravili. Ta znižanja so se pojavila brez</w:t>
      </w:r>
      <w:r w:rsidR="0084309C" w:rsidRPr="001D4175">
        <w:t xml:space="preserve"> </w:t>
      </w:r>
      <w:r w:rsidRPr="001D4175">
        <w:t>spremljajočih krvavitev.</w:t>
      </w:r>
    </w:p>
    <w:p w14:paraId="2A28695B" w14:textId="77777777" w:rsidR="00EB571D" w:rsidRPr="001D4175" w:rsidRDefault="00EB571D" w:rsidP="00EB571D"/>
    <w:p w14:paraId="6B5E88CB" w14:textId="77777777" w:rsidR="00EB571D" w:rsidRPr="001D4175" w:rsidRDefault="00EB571D" w:rsidP="00EB571D">
      <w:r w:rsidRPr="001D4175">
        <w:t>V obdobju dvojno slepe kontrole ter pri dolgoročni izpostavljenosti sta vzorec in incidenca zmanjšanja števila trombocitov ostala skladna s tem, kar so opazili v šestmesečnih kontroliranih kliničnih preskušanjih.</w:t>
      </w:r>
    </w:p>
    <w:p w14:paraId="24B2D18D" w14:textId="77777777" w:rsidR="00A22E56" w:rsidRPr="001D4175" w:rsidRDefault="00A22E56" w:rsidP="00EB571D">
      <w:pPr>
        <w:rPr>
          <w:szCs w:val="28"/>
          <w:lang w:bidi="th-TH"/>
        </w:rPr>
      </w:pPr>
    </w:p>
    <w:p w14:paraId="7B1DE729" w14:textId="77777777" w:rsidR="00EB571D" w:rsidRPr="001D4175" w:rsidRDefault="00EB571D" w:rsidP="00EB571D">
      <w:r w:rsidRPr="001D4175">
        <w:t>V obdobju po prihodu zdravila na trg so poročali o zelo redkih primerih pancitopenije.</w:t>
      </w:r>
    </w:p>
    <w:p w14:paraId="453A0109" w14:textId="77777777" w:rsidR="00EB571D" w:rsidRPr="001D4175" w:rsidRDefault="00EB571D" w:rsidP="00EB571D"/>
    <w:p w14:paraId="5D469AE6" w14:textId="77777777" w:rsidR="00EB571D" w:rsidRPr="001D4175" w:rsidRDefault="00EB571D" w:rsidP="00D1017D">
      <w:pPr>
        <w:keepNext/>
        <w:rPr>
          <w:i/>
          <w:iCs/>
        </w:rPr>
      </w:pPr>
      <w:r w:rsidRPr="001D4175">
        <w:rPr>
          <w:i/>
          <w:iCs/>
        </w:rPr>
        <w:t>Zvišanje jetrnih transaminaz</w:t>
      </w:r>
    </w:p>
    <w:p w14:paraId="78B14138" w14:textId="0BC9877E" w:rsidR="00EB571D" w:rsidRPr="001D4175" w:rsidRDefault="00EB571D" w:rsidP="00EB571D">
      <w:r w:rsidRPr="001D4175">
        <w:t xml:space="preserve">V šestmesečnih kontroliranih kliničnih preskušanjih so prehodno zvišanje ALT/AST na &gt; 3-kratno ZMN zabeležili pri 2,1 % bolnikov, ki so dobivali 8 mg/kg </w:t>
      </w:r>
      <w:r w:rsidR="00711A4E" w:rsidRPr="001D4175">
        <w:t>tocilizumaba</w:t>
      </w:r>
      <w:r w:rsidRPr="001D4175">
        <w:t xml:space="preserve">, pri 4,9 % bolnikov, ki so dobivali metotreksat, pri 6,5 % bolnikov, ki so dobivali 8 mg/kg </w:t>
      </w:r>
      <w:r w:rsidR="00711A4E" w:rsidRPr="001D4175">
        <w:t>tocilizumaba</w:t>
      </w:r>
      <w:r w:rsidRPr="001D4175">
        <w:t xml:space="preserve"> v kombinaciji z imunomodulirajočimi antirevmatičnimi zdravili, ter pri 1,5 % tistih, ki so dobivali placebo v kombinaciji z imunomodulirajočimi antirevmatičnimi zdravili.</w:t>
      </w:r>
    </w:p>
    <w:p w14:paraId="431FEF1D" w14:textId="77777777" w:rsidR="00A22E56" w:rsidRPr="001D4175" w:rsidRDefault="00A22E56" w:rsidP="00EB571D">
      <w:pPr>
        <w:rPr>
          <w:szCs w:val="28"/>
          <w:lang w:bidi="th-TH"/>
        </w:rPr>
      </w:pPr>
    </w:p>
    <w:p w14:paraId="3B25096C" w14:textId="5D1A90AF" w:rsidR="00EB571D" w:rsidRPr="001D4175" w:rsidRDefault="00EB571D" w:rsidP="0084309C">
      <w:r w:rsidRPr="001D4175">
        <w:t xml:space="preserve">Če so monoterapiji s tocilizumabom dodali potencialno hepatotoksična zdravila (npr. metotreksat), se je pogostnost zvišanj transaminaz povečala. Zvišanje ALT/AST na &gt; 5-kratno ZMN so opažali pri 0,7 % bolnikov, ki so dobivali </w:t>
      </w:r>
      <w:r w:rsidR="00711A4E" w:rsidRPr="001D4175">
        <w:t>tocilizumab</w:t>
      </w:r>
      <w:r w:rsidRPr="001D4175">
        <w:t xml:space="preserve"> v monoterapiji, in pri 1,4 % bolnikov, ki so</w:t>
      </w:r>
      <w:r w:rsidR="0084309C" w:rsidRPr="001D4175">
        <w:t xml:space="preserve"> </w:t>
      </w:r>
      <w:r w:rsidRPr="001D4175">
        <w:t xml:space="preserve">tocilizumab dobivali v kombinaciji z imunomodulirajočimi antirevmatičnimi zdravili; pri večini teh so zdravljenje s tocilizumabom ukinili. V obdobju dvojno slepe kontrole je incidenca zvišanja indirektnega bilirubina (parameter rutinskih laboratorijskih preiskav) nad ZMN pri bolnikih, zdravljenih z 8 mg/kg </w:t>
      </w:r>
      <w:r w:rsidR="00711A4E" w:rsidRPr="001D4175">
        <w:t>tocilizumaba</w:t>
      </w:r>
      <w:r w:rsidRPr="001D4175">
        <w:t xml:space="preserve"> v kombinaciji z imunomodulirajočimi antirevmatičnimi zdravili (DMARD - disease modifying anti-rheumatic drug), znašala 6,2 %. Pri 5,8 % bolnikov se je indirektni bilirubin zvišal na vrednost med 1-kratno in 2-kratno ZMN; pri 0,4 % bolnikov pa se je zvišal nad 2-kratno ZMN.</w:t>
      </w:r>
    </w:p>
    <w:p w14:paraId="16E73E91" w14:textId="77777777" w:rsidR="00EB571D" w:rsidRPr="001D4175" w:rsidRDefault="00EB571D" w:rsidP="00EB571D"/>
    <w:p w14:paraId="4057FB58" w14:textId="77777777" w:rsidR="00EB571D" w:rsidRPr="001D4175" w:rsidRDefault="00EB571D" w:rsidP="00EB571D">
      <w:r w:rsidRPr="001D4175">
        <w:t>V obdobju dvojno slepe kontrole ter pri dolgoročni izpostavljenosti sta vzorec in incidenca zvišanja ALT/AST ostala skladna s tem, kar so opazili v šestmesečnih kontroliranih kliničnih preskušanjih.</w:t>
      </w:r>
    </w:p>
    <w:p w14:paraId="0A52416E" w14:textId="77777777" w:rsidR="00EB571D" w:rsidRPr="001D4175" w:rsidRDefault="00EB571D" w:rsidP="00EB571D"/>
    <w:p w14:paraId="10A4C000" w14:textId="77777777" w:rsidR="00EB571D" w:rsidRPr="001D4175" w:rsidRDefault="00EB571D" w:rsidP="00D1017D">
      <w:pPr>
        <w:keepNext/>
        <w:rPr>
          <w:i/>
          <w:iCs/>
        </w:rPr>
      </w:pPr>
      <w:r w:rsidRPr="001D4175">
        <w:rPr>
          <w:i/>
          <w:iCs/>
        </w:rPr>
        <w:t>Vrednosti lipidov</w:t>
      </w:r>
    </w:p>
    <w:p w14:paraId="1B668BD4" w14:textId="6C1AA1DE" w:rsidR="00EB571D" w:rsidRPr="001D4175" w:rsidRDefault="00EB571D" w:rsidP="00EB571D">
      <w:r w:rsidRPr="001D4175">
        <w:t xml:space="preserve">Med šestmesečnimi kontroliranimi preskušanji je bil pogosto opisan porast vrednosti lipidov, npr. celotnega holesterola, trigliceridov, holesterola LDL in/ali holesterola HDL. Rutinsko laboratorijsko spremljanje je pokazalo, da se je pri približno 24 % bolnikov, ki so v kliničnih preskušanjih dobivali </w:t>
      </w:r>
      <w:r w:rsidR="00711A4E" w:rsidRPr="001D4175">
        <w:t>tocilizumab</w:t>
      </w:r>
      <w:r w:rsidRPr="001D4175">
        <w:t>, pojavilo dolgotrajno zvišanje celotnega holesterola na ≥ 6,2 mmol/l, pri 15 % pa dolgotrajno zvišanje LDL na ≥ 4,1 mmol/l. Zvišanje vrednosti lipidov se je odzvalo na zdravljenje s hipolipemiki.</w:t>
      </w:r>
    </w:p>
    <w:p w14:paraId="480F16F6" w14:textId="77777777" w:rsidR="00A22E56" w:rsidRPr="001D4175" w:rsidRDefault="00A22E56" w:rsidP="00EB571D">
      <w:pPr>
        <w:rPr>
          <w:szCs w:val="28"/>
          <w:lang w:bidi="th-TH"/>
        </w:rPr>
      </w:pPr>
    </w:p>
    <w:p w14:paraId="05F0B822" w14:textId="77777777" w:rsidR="00EB571D" w:rsidRPr="001D4175" w:rsidRDefault="00EB571D" w:rsidP="00EB571D">
      <w:r w:rsidRPr="001D4175">
        <w:lastRenderedPageBreak/>
        <w:t>V obdobju dvojno slepe kontrole ter pri dolgoročni izpostavljenosti sta vzorec in incidenca zvišanja vrednosti lipidov ostala skladna s tem, kar so opazili v šestmesečnih kontroliranih kliničnih preskušanjih.</w:t>
      </w:r>
    </w:p>
    <w:p w14:paraId="7ED49EE1" w14:textId="77777777" w:rsidR="00EB571D" w:rsidRPr="001D4175" w:rsidRDefault="00EB571D" w:rsidP="00EB571D"/>
    <w:p w14:paraId="3DE01639" w14:textId="77777777" w:rsidR="00EB571D" w:rsidRPr="001D4175" w:rsidRDefault="00EB571D" w:rsidP="00D1017D">
      <w:pPr>
        <w:keepNext/>
        <w:rPr>
          <w:i/>
          <w:iCs/>
        </w:rPr>
      </w:pPr>
      <w:r w:rsidRPr="001D4175">
        <w:rPr>
          <w:i/>
          <w:iCs/>
        </w:rPr>
        <w:t>Malignomi</w:t>
      </w:r>
    </w:p>
    <w:p w14:paraId="58C1658B" w14:textId="77777777" w:rsidR="00EB571D" w:rsidRPr="001D4175" w:rsidRDefault="00EB571D" w:rsidP="00EB571D">
      <w:r w:rsidRPr="001D4175">
        <w:t>Kliničnih podatkov za oceno možne incidence malignomov po izpostavljenosti tocilizumabu ni dovolj. Dolgoročna ocenjevanja varnosti še potekajo.</w:t>
      </w:r>
    </w:p>
    <w:p w14:paraId="0E61615D" w14:textId="77777777" w:rsidR="00A22E56" w:rsidRPr="001D4175" w:rsidRDefault="00A22E56" w:rsidP="00EB571D">
      <w:pPr>
        <w:rPr>
          <w:szCs w:val="28"/>
          <w:lang w:bidi="th-TH"/>
        </w:rPr>
      </w:pPr>
    </w:p>
    <w:p w14:paraId="48E0D46C" w14:textId="77777777" w:rsidR="00EB571D" w:rsidRPr="001D4175" w:rsidRDefault="00EB571D" w:rsidP="00D1017D">
      <w:pPr>
        <w:keepNext/>
        <w:rPr>
          <w:i/>
          <w:iCs/>
        </w:rPr>
      </w:pPr>
      <w:r w:rsidRPr="001D4175">
        <w:rPr>
          <w:i/>
          <w:iCs/>
        </w:rPr>
        <w:t>Bolezni kože</w:t>
      </w:r>
    </w:p>
    <w:p w14:paraId="74421071" w14:textId="77777777" w:rsidR="00EB571D" w:rsidRPr="001D4175" w:rsidRDefault="00EB571D" w:rsidP="00EB571D">
      <w:r w:rsidRPr="001D4175">
        <w:t>Po prihodu zdravila na trg so redko poročali o Stevens-Johnsonovem sindromu.</w:t>
      </w:r>
    </w:p>
    <w:p w14:paraId="78753AFA" w14:textId="77777777" w:rsidR="00711A4E" w:rsidRPr="001D4175" w:rsidRDefault="00711A4E" w:rsidP="00EB571D"/>
    <w:p w14:paraId="192563CD" w14:textId="14E8E477" w:rsidR="00942E4F" w:rsidRPr="009C1724" w:rsidRDefault="00942E4F" w:rsidP="004D198B">
      <w:pPr>
        <w:keepNext/>
        <w:rPr>
          <w:u w:val="single"/>
        </w:rPr>
      </w:pPr>
      <w:r w:rsidRPr="009C1724">
        <w:rPr>
          <w:u w:val="single"/>
        </w:rPr>
        <w:t>Imunogenost</w:t>
      </w:r>
    </w:p>
    <w:p w14:paraId="50A635E8" w14:textId="465AD744" w:rsidR="00942E4F" w:rsidRPr="001D4175" w:rsidRDefault="00942E4F" w:rsidP="009C1724">
      <w:pPr>
        <w:rPr>
          <w:rFonts w:eastAsia="Times New Roman"/>
          <w:szCs w:val="24"/>
          <w:lang w:eastAsia="sl-SI"/>
        </w:rPr>
      </w:pPr>
      <w:r w:rsidRPr="001D4175">
        <w:rPr>
          <w:rFonts w:eastAsia="Times New Roman"/>
          <w:szCs w:val="24"/>
          <w:lang w:eastAsia="sl-SI"/>
        </w:rPr>
        <w:t xml:space="preserve">Med zdravljenjem s tocilizumabom se lahko pojavijo protitelesa proti tocilizumabu. </w:t>
      </w:r>
      <w:r w:rsidR="004D198B" w:rsidRPr="001D4175">
        <w:rPr>
          <w:rFonts w:eastAsia="Times New Roman"/>
          <w:szCs w:val="24"/>
          <w:lang w:eastAsia="sl-SI"/>
        </w:rPr>
        <w:t>Pojav</w:t>
      </w:r>
      <w:r w:rsidRPr="001D4175">
        <w:rPr>
          <w:rFonts w:eastAsia="Times New Roman"/>
          <w:szCs w:val="24"/>
          <w:lang w:eastAsia="sl-SI"/>
        </w:rPr>
        <w:t xml:space="preserve"> protiteles je lahko povezan s kliničnim odzivom ali neželenimi učinki.</w:t>
      </w:r>
    </w:p>
    <w:p w14:paraId="1C729FA4" w14:textId="77777777" w:rsidR="00942E4F" w:rsidRPr="001D4175" w:rsidRDefault="00942E4F" w:rsidP="00942E4F">
      <w:pPr>
        <w:keepNext/>
        <w:rPr>
          <w:rFonts w:eastAsia="Times New Roman"/>
          <w:szCs w:val="24"/>
          <w:lang w:eastAsia="sl-SI"/>
        </w:rPr>
      </w:pPr>
    </w:p>
    <w:p w14:paraId="63E574F2" w14:textId="3226FADC" w:rsidR="00EB571D" w:rsidRPr="001D4175" w:rsidRDefault="00EB571D" w:rsidP="00942E4F">
      <w:pPr>
        <w:keepNext/>
        <w:rPr>
          <w:u w:val="single"/>
        </w:rPr>
      </w:pPr>
      <w:r w:rsidRPr="001D4175">
        <w:rPr>
          <w:u w:val="single"/>
        </w:rPr>
        <w:t>Poročanje o domnevnih neželenih učinkih</w:t>
      </w:r>
    </w:p>
    <w:p w14:paraId="74C44DF7" w14:textId="77777777" w:rsidR="00EB571D" w:rsidRPr="001D4175" w:rsidRDefault="00EB571D" w:rsidP="00EB571D">
      <w:r w:rsidRPr="001D4175">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Pr>
          <w:highlight w:val="lightGray"/>
        </w:rPr>
        <w:t xml:space="preserve">nacionalni center za poročanje, ki je naveden v </w:t>
      </w:r>
      <w:hyperlink r:id="rId19" w:history="1">
        <w:r>
          <w:rPr>
            <w:rStyle w:val="a7"/>
            <w:highlight w:val="lightGray"/>
          </w:rPr>
          <w:t>Prilogi V</w:t>
        </w:r>
      </w:hyperlink>
      <w:r>
        <w:rPr>
          <w:highlight w:val="lightGray"/>
        </w:rPr>
        <w:t>.</w:t>
      </w:r>
    </w:p>
    <w:p w14:paraId="29EFE5B5" w14:textId="77777777" w:rsidR="00EB571D" w:rsidRPr="001D4175" w:rsidRDefault="00EB571D" w:rsidP="00EB571D"/>
    <w:p w14:paraId="734C16A9" w14:textId="77777777" w:rsidR="00EB571D" w:rsidRPr="009C1724" w:rsidRDefault="00EB571D" w:rsidP="00A22E56">
      <w:pPr>
        <w:pStyle w:val="NumberedHeading"/>
        <w:rPr>
          <w:lang w:val="sl-SI"/>
        </w:rPr>
      </w:pPr>
      <w:r w:rsidRPr="009C1724">
        <w:rPr>
          <w:lang w:val="sl-SI"/>
        </w:rPr>
        <w:t>4.9</w:t>
      </w:r>
      <w:r w:rsidRPr="009C1724">
        <w:rPr>
          <w:lang w:val="sl-SI"/>
        </w:rPr>
        <w:tab/>
        <w:t>Preveliko odmerjanje</w:t>
      </w:r>
    </w:p>
    <w:p w14:paraId="490E3D4B" w14:textId="77777777" w:rsidR="0084309C" w:rsidRPr="001D4175" w:rsidRDefault="0084309C" w:rsidP="00C62BDC">
      <w:pPr>
        <w:pStyle w:val="NormalKeep"/>
        <w:rPr>
          <w:lang w:val="sl-SI"/>
        </w:rPr>
      </w:pPr>
    </w:p>
    <w:p w14:paraId="42522F4D" w14:textId="7D8F8B57" w:rsidR="00EB571D" w:rsidRPr="001D4175" w:rsidRDefault="00EB571D" w:rsidP="00EB571D">
      <w:r w:rsidRPr="001D4175">
        <w:t xml:space="preserve">Podatkov o prevelikem odmerjanju </w:t>
      </w:r>
      <w:r w:rsidR="00942E4F" w:rsidRPr="001D4175">
        <w:t>tocilizumaba</w:t>
      </w:r>
      <w:r w:rsidRPr="001D4175">
        <w:t xml:space="preserve"> je malo. Opisan je en primer naključnega prevelikega odmerjanja, pri katerem je bolnik z multiplim mielomom dobil 40 mg/kg v enem odmerku. Opazili niso nobenih neželenih učinkov.</w:t>
      </w:r>
    </w:p>
    <w:p w14:paraId="65ED7AA2" w14:textId="77777777" w:rsidR="00EB571D" w:rsidRPr="001D4175" w:rsidRDefault="00EB571D" w:rsidP="00EB571D"/>
    <w:p w14:paraId="628674A3" w14:textId="77777777" w:rsidR="00EB571D" w:rsidRPr="001D4175" w:rsidRDefault="00EB571D" w:rsidP="0084309C">
      <w:r w:rsidRPr="001D4175">
        <w:t>Pri zdravih prostovoljcih, ki so dobili enkratne odmerke do 28 mg/kg, ni bilo resnih neželenih</w:t>
      </w:r>
      <w:r w:rsidR="0084309C" w:rsidRPr="001D4175">
        <w:t xml:space="preserve"> </w:t>
      </w:r>
      <w:r w:rsidRPr="001D4175">
        <w:t>učinkov, opazili pa so nevtropenijo, ki je omejila odmerek.</w:t>
      </w:r>
    </w:p>
    <w:p w14:paraId="5B357E9C" w14:textId="77777777" w:rsidR="00EB571D" w:rsidRPr="001D4175" w:rsidRDefault="00EB571D" w:rsidP="00EB571D"/>
    <w:p w14:paraId="2E470801" w14:textId="77777777" w:rsidR="00EB571D" w:rsidRPr="001D4175" w:rsidRDefault="00EB571D" w:rsidP="00EB571D"/>
    <w:p w14:paraId="760AE653" w14:textId="77777777" w:rsidR="00EB571D" w:rsidRPr="001D4175" w:rsidRDefault="00EB571D" w:rsidP="00A22E56">
      <w:pPr>
        <w:pStyle w:val="NumberedHeading"/>
        <w:rPr>
          <w:lang w:val="sl-SI"/>
        </w:rPr>
      </w:pPr>
      <w:r w:rsidRPr="001D4175">
        <w:rPr>
          <w:lang w:val="sl-SI"/>
        </w:rPr>
        <w:t>5.</w:t>
      </w:r>
      <w:r w:rsidRPr="001D4175">
        <w:rPr>
          <w:lang w:val="sl-SI"/>
        </w:rPr>
        <w:tab/>
        <w:t>FARMAKOLOŠKE LASTNOSTI</w:t>
      </w:r>
    </w:p>
    <w:p w14:paraId="1B3307CC" w14:textId="77777777" w:rsidR="00A22E56" w:rsidRPr="001D4175" w:rsidRDefault="00A22E56" w:rsidP="00C62BDC">
      <w:pPr>
        <w:pStyle w:val="NormalKeep"/>
        <w:rPr>
          <w:szCs w:val="28"/>
          <w:lang w:val="sl-SI" w:bidi="th-TH"/>
        </w:rPr>
      </w:pPr>
    </w:p>
    <w:p w14:paraId="0FBEEA83" w14:textId="77777777" w:rsidR="00EB571D" w:rsidRPr="001D4175" w:rsidRDefault="00EB571D" w:rsidP="00A22E56">
      <w:pPr>
        <w:pStyle w:val="NumberedHeading"/>
        <w:rPr>
          <w:lang w:val="sl-SI"/>
        </w:rPr>
      </w:pPr>
      <w:r w:rsidRPr="001D4175">
        <w:rPr>
          <w:lang w:val="sl-SI"/>
        </w:rPr>
        <w:t>5.1</w:t>
      </w:r>
      <w:r w:rsidRPr="001D4175">
        <w:rPr>
          <w:lang w:val="sl-SI"/>
        </w:rPr>
        <w:tab/>
        <w:t>Farmakodinamične lastnosti</w:t>
      </w:r>
    </w:p>
    <w:p w14:paraId="2A376F6B" w14:textId="77777777" w:rsidR="00A22E56" w:rsidRPr="001D4175" w:rsidRDefault="00A22E56" w:rsidP="00C62BDC">
      <w:pPr>
        <w:pStyle w:val="NormalKeep"/>
        <w:rPr>
          <w:szCs w:val="28"/>
          <w:lang w:val="sl-SI" w:bidi="th-TH"/>
        </w:rPr>
      </w:pPr>
    </w:p>
    <w:p w14:paraId="2BBA2ED1" w14:textId="77777777" w:rsidR="00EB571D" w:rsidRPr="001D4175" w:rsidRDefault="00EB571D" w:rsidP="00EB571D">
      <w:r w:rsidRPr="001D4175">
        <w:t>Farmakoterapevtska skupina: zdravila za zaviranje imunske odzivnosti, zaviralci interlevkinov; oznaka ATC: L04AC07.</w:t>
      </w:r>
    </w:p>
    <w:p w14:paraId="20A2E4B0" w14:textId="1EFDA3B1" w:rsidR="00EB571D" w:rsidRPr="001D4175" w:rsidRDefault="00EB571D" w:rsidP="00EB571D"/>
    <w:p w14:paraId="037D71FB" w14:textId="7A3527AE" w:rsidR="00942E4F" w:rsidRPr="001D4175" w:rsidRDefault="00942E4F" w:rsidP="00EB571D">
      <w:r w:rsidRPr="001D4175">
        <w:t xml:space="preserve">Zdravilo Avtozma je podobno biološko zdravilo. Podrobne informacije so objavljene na spletni strani Evropske agencije za zdravila </w:t>
      </w:r>
      <w:hyperlink r:id="rId20" w:history="1">
        <w:r w:rsidRPr="001D4175">
          <w:rPr>
            <w:rStyle w:val="a7"/>
          </w:rPr>
          <w:t>https://www.ema.europa.eu</w:t>
        </w:r>
      </w:hyperlink>
      <w:r w:rsidRPr="001D4175">
        <w:t>.</w:t>
      </w:r>
    </w:p>
    <w:p w14:paraId="6440295B" w14:textId="77777777" w:rsidR="00942E4F" w:rsidRPr="001D4175" w:rsidRDefault="00942E4F" w:rsidP="00EB571D"/>
    <w:p w14:paraId="242C08D5" w14:textId="77777777" w:rsidR="00EB571D" w:rsidRPr="001D4175" w:rsidRDefault="00EB571D" w:rsidP="00D1017D">
      <w:pPr>
        <w:keepNext/>
        <w:rPr>
          <w:u w:val="single"/>
        </w:rPr>
      </w:pPr>
      <w:r w:rsidRPr="001D4175">
        <w:rPr>
          <w:u w:val="single"/>
        </w:rPr>
        <w:t>Mehanizem delovanja</w:t>
      </w:r>
    </w:p>
    <w:p w14:paraId="485BA580" w14:textId="1DD89E71" w:rsidR="00EB571D" w:rsidRPr="001D4175" w:rsidRDefault="00942E4F" w:rsidP="00EB571D">
      <w:pPr>
        <w:rPr>
          <w:szCs w:val="28"/>
          <w:lang w:bidi="th-TH"/>
        </w:rPr>
      </w:pPr>
      <w:r w:rsidRPr="001D4175">
        <w:t xml:space="preserve">Tocilizumab </w:t>
      </w:r>
      <w:r w:rsidR="00EB571D" w:rsidRPr="001D4175">
        <w:t xml:space="preserve">se specifično veže na topne in membransko vezane receptorje za IL-6 (sIL-6R in mIL-6R). Ugotovljeno je, da </w:t>
      </w:r>
      <w:r w:rsidRPr="001D4175">
        <w:t>tocilizumab</w:t>
      </w:r>
      <w:r w:rsidR="00EB571D" w:rsidRPr="001D4175">
        <w:t xml:space="preserve"> zavira signaliziranje prek sIL-6R in mIL-6R. IL-6 je pleiotropen proinflamatoren citokin, ki nastaja v različnih vrstah celic, med drugim v celicah T in B, monocitih in fibroblastih. IL-6 je vpleten v različna fiziološka dogajanja, npr. aktiviranje celic T, indukcijo sekrecije imunoglobulinov, indukcijo jetrne sinteze beljakovin akutne faze in stimulacijo hematopoeze. IL-6 je domnevno vpleten v patogenezo nekaterih bolezni, med drugim vnetnih bolezni, osteoporoze in neoplazem.</w:t>
      </w:r>
    </w:p>
    <w:p w14:paraId="7EE8FC55" w14:textId="77777777" w:rsidR="00A22E56" w:rsidRPr="001D4175" w:rsidRDefault="00A22E56" w:rsidP="00EB571D">
      <w:pPr>
        <w:rPr>
          <w:szCs w:val="28"/>
          <w:lang w:bidi="th-TH"/>
        </w:rPr>
      </w:pPr>
    </w:p>
    <w:p w14:paraId="4B254B1B" w14:textId="77777777" w:rsidR="00EB571D" w:rsidRPr="001D4175" w:rsidRDefault="00EB571D" w:rsidP="00D1017D">
      <w:pPr>
        <w:keepNext/>
        <w:rPr>
          <w:u w:val="single"/>
        </w:rPr>
      </w:pPr>
      <w:r w:rsidRPr="001D4175">
        <w:rPr>
          <w:u w:val="single"/>
        </w:rPr>
        <w:t>Farmakodinamični učinki</w:t>
      </w:r>
    </w:p>
    <w:p w14:paraId="70BF18F5" w14:textId="6F294BF1" w:rsidR="00EB571D" w:rsidRPr="001D4175" w:rsidRDefault="00EB571D" w:rsidP="003539EE">
      <w:r w:rsidRPr="001D4175">
        <w:t xml:space="preserve">V kliničnih študijah RA </w:t>
      </w:r>
      <w:r w:rsidR="00942E4F" w:rsidRPr="001D4175">
        <w:t>s tocilizumabom</w:t>
      </w:r>
      <w:r w:rsidRPr="001D4175">
        <w:t xml:space="preserve"> so opažali hitro znižanje CRP, hitrosti sedimentacije eritrocitov (SR), serumskega amiloida A (SAA) in fibrinogena. Skladno z vplivom na reaktante akutne faze je bilo zdravljenje </w:t>
      </w:r>
      <w:r w:rsidR="00942E4F" w:rsidRPr="001D4175">
        <w:t>s tocilizumabom</w:t>
      </w:r>
      <w:r w:rsidRPr="001D4175">
        <w:t xml:space="preserve"> povezano z zmanjšanjem števila trombocitov znotraj normalnega območja. Opažali so povečanje koncentracije hemoglobina, ker </w:t>
      </w:r>
      <w:r w:rsidR="00942E4F" w:rsidRPr="001D4175">
        <w:t>tocilizumab</w:t>
      </w:r>
      <w:r w:rsidRPr="001D4175">
        <w:t xml:space="preserve"> zmanjša učinke IL-6 na nastajanje hepcidina in tako poveča razpoložljivost železa. Pri bolnikih, ki so dobivali </w:t>
      </w:r>
      <w:r w:rsidR="00942E4F" w:rsidRPr="001D4175">
        <w:t>tocilizumab</w:t>
      </w:r>
      <w:r w:rsidRPr="001D4175">
        <w:t>, so ugotovili zmanjšanje koncentracije CRP v normalno območje že</w:t>
      </w:r>
      <w:r w:rsidR="003539EE" w:rsidRPr="001D4175">
        <w:t xml:space="preserve"> </w:t>
      </w:r>
      <w:r w:rsidRPr="001D4175">
        <w:t>2. teden, ohranilo pa se je ves čas zdravljenja.</w:t>
      </w:r>
    </w:p>
    <w:p w14:paraId="6E2D5A26" w14:textId="77777777" w:rsidR="00EB571D" w:rsidRPr="001D4175" w:rsidRDefault="00EB571D" w:rsidP="00EB571D"/>
    <w:p w14:paraId="5CE85A6A" w14:textId="7E6DB19E" w:rsidR="00EB571D" w:rsidRPr="001D4175" w:rsidRDefault="00EB571D" w:rsidP="00EB571D">
      <w:r w:rsidRPr="001D4175">
        <w:t xml:space="preserve">V klinični študiji GCA (WA28119) so skupaj z rahlimi zvečanji povprečne koncentracije hemoglobina v eritrocitih opažali podobno hitro znižanje CRP in hitrosti sedimentacije eritrocitov. Pri zdravih preiskovancih, ki so dobili tocilizumab v odmerkih od 2 do 28 mg/kg intravensko in 81 do 162 mg subkutano, je bilo absolutno število nevtrofilcev najmanjše 2 do 5 dni po prejemu zdravila. Potem se je število nevtrofilcev povečevalo nazaj proti izhodiščni vrednosti v odvisnosti od odmerka. Pri bolnikih z RA in GCA se je po prejemu </w:t>
      </w:r>
      <w:r w:rsidR="00942E4F" w:rsidRPr="001D4175">
        <w:t>tocilizumaba</w:t>
      </w:r>
      <w:r w:rsidRPr="001D4175">
        <w:t xml:space="preserve"> absolutno število nevtrofilcev zmanjšalo primerljivo z zdravimi prostovoljci (glejte poglavje 4.8).</w:t>
      </w:r>
    </w:p>
    <w:p w14:paraId="58E18307" w14:textId="77777777" w:rsidR="00EB571D" w:rsidRPr="001D4175" w:rsidRDefault="00EB571D" w:rsidP="00EB571D"/>
    <w:p w14:paraId="5E6C7A4F" w14:textId="77777777" w:rsidR="00EB571D" w:rsidRPr="001D4175" w:rsidRDefault="00EB571D" w:rsidP="00D1017D">
      <w:pPr>
        <w:keepNext/>
        <w:rPr>
          <w:u w:val="single"/>
        </w:rPr>
      </w:pPr>
      <w:r w:rsidRPr="001D4175">
        <w:rPr>
          <w:u w:val="single"/>
        </w:rPr>
        <w:t>Subkutana uporaba</w:t>
      </w:r>
    </w:p>
    <w:p w14:paraId="029D0F94" w14:textId="77777777" w:rsidR="00EB571D" w:rsidRPr="001D4175" w:rsidRDefault="00EB571D" w:rsidP="00D1017D">
      <w:pPr>
        <w:keepNext/>
        <w:rPr>
          <w:b/>
          <w:bCs/>
          <w:u w:val="single"/>
        </w:rPr>
      </w:pPr>
      <w:r w:rsidRPr="001D4175">
        <w:rPr>
          <w:b/>
          <w:bCs/>
          <w:u w:val="single"/>
        </w:rPr>
        <w:t>RA</w:t>
      </w:r>
    </w:p>
    <w:p w14:paraId="5E6B634D" w14:textId="77777777" w:rsidR="00EB571D" w:rsidRPr="001D4175" w:rsidRDefault="00EB571D" w:rsidP="00D1017D">
      <w:pPr>
        <w:keepNext/>
        <w:rPr>
          <w:u w:val="single"/>
        </w:rPr>
      </w:pPr>
      <w:r w:rsidRPr="001D4175">
        <w:rPr>
          <w:u w:val="single"/>
        </w:rPr>
        <w:t>Klinična učinkovitost</w:t>
      </w:r>
    </w:p>
    <w:p w14:paraId="58CD6634" w14:textId="35BB713F" w:rsidR="00EB571D" w:rsidRPr="001D4175" w:rsidRDefault="00EB571D" w:rsidP="00EB571D">
      <w:r w:rsidRPr="001D4175">
        <w:t xml:space="preserve">Učinkovitost subkutano danega </w:t>
      </w:r>
      <w:r w:rsidR="00942E4F" w:rsidRPr="001D4175">
        <w:t>tocilizumaba</w:t>
      </w:r>
      <w:r w:rsidRPr="001D4175">
        <w:t xml:space="preserve"> za ublažitev znakov in simptomov RA in radiološki odziv so ocenili v dveh randomiziranih, dvojno slepih, kontroliranih multicentričnih študijah. Študija I (SC-I) je zajela bolnike, starejše od 18 let, ki so imeli zmerno do hudo aktiven RA, diagnosticiran po merilih ACR in so imeli izhodiščno vsaj štiri boleče in štiri otekle sklepe. Vsi bolniki so prejeli osnovno zdravljenje z nebiološkimi imunomodulirajočimi antirevmatičnimi zdravili. Študija II (SC-II) je zajela bolnike, starejše od 18 let, ki so imeli zmerno do hudo aktiven RA, diagnosticiran po merilih ACR in so imeli izhodiščno vsaj osem bolečih in šest oteklih sklepov.</w:t>
      </w:r>
    </w:p>
    <w:p w14:paraId="5AD6B294" w14:textId="77777777" w:rsidR="00EB571D" w:rsidRPr="001D4175" w:rsidRDefault="00EB571D" w:rsidP="00EB571D"/>
    <w:p w14:paraId="798DC1DC" w14:textId="77777777" w:rsidR="00EB571D" w:rsidRPr="001D4175" w:rsidRDefault="00EB571D" w:rsidP="003539EE">
      <w:r w:rsidRPr="001D4175">
        <w:t>Prehod z 8 mg/kg intravenske oblike enkrat na 4 tedne na 162 mg subkutano enkrat na teden spremeni</w:t>
      </w:r>
      <w:r w:rsidR="003539EE" w:rsidRPr="001D4175">
        <w:t xml:space="preserve"> </w:t>
      </w:r>
      <w:r w:rsidRPr="001D4175">
        <w:t>izpostavljenost pri bolniku. Obseg se razlikuje glede na bolnikovo telesno maso (večji pri bolnikih z manjšo telesno maso in manjši pri bolnikih z večjo telesno maso), klinični izid pa je skladen z</w:t>
      </w:r>
      <w:r w:rsidR="003539EE" w:rsidRPr="001D4175">
        <w:t xml:space="preserve"> </w:t>
      </w:r>
      <w:r w:rsidRPr="001D4175">
        <w:t>opaženim pri bolnikih, zdravljenih z intravensko obliko.</w:t>
      </w:r>
    </w:p>
    <w:p w14:paraId="4E531CEB" w14:textId="77777777" w:rsidR="00EB571D" w:rsidRPr="001D4175" w:rsidRDefault="00EB571D" w:rsidP="00EB571D"/>
    <w:p w14:paraId="658930EB" w14:textId="77777777" w:rsidR="00EB571D" w:rsidRPr="001D4175" w:rsidRDefault="00EB571D" w:rsidP="00D1017D">
      <w:pPr>
        <w:keepNext/>
        <w:rPr>
          <w:u w:val="single"/>
        </w:rPr>
      </w:pPr>
      <w:r w:rsidRPr="001D4175">
        <w:rPr>
          <w:u w:val="single"/>
        </w:rPr>
        <w:t>Klinični odziv</w:t>
      </w:r>
    </w:p>
    <w:p w14:paraId="7DA0A709" w14:textId="4A931F9D" w:rsidR="00000E85" w:rsidRPr="001D4175" w:rsidRDefault="00EB571D" w:rsidP="00966E2B">
      <w:r w:rsidRPr="001D4175">
        <w:t>V študiji SC-I so ocenjevali bolnike z zmerno do hudo aktivnim RA, ki se niso zadostno klinično odzvali na svoje obstoječe revmatološko zdravljenje, vključno z enim ali več imunomodulirajočimi antirevmatičnimi zdravili, pri čemer jih približno 20 % v preteklosti ni imelo zadostnega odziva na najmanj enega zaviralca TNF. V SC-I so 1262 bolnikov randomizirali v razmerju 1:1, da so prejeli 162</w:t>
      </w:r>
      <w:r w:rsidR="00966E2B">
        <w:t> </w:t>
      </w:r>
      <w:r w:rsidRPr="001D4175">
        <w:t xml:space="preserve">mg </w:t>
      </w:r>
      <w:r w:rsidR="00942E4F" w:rsidRPr="001D4175">
        <w:t>tocilizumaba</w:t>
      </w:r>
      <w:r w:rsidRPr="001D4175">
        <w:t xml:space="preserve"> subkutano vsak teden ali 8 mg/kg </w:t>
      </w:r>
      <w:r w:rsidR="00942E4F" w:rsidRPr="001D4175">
        <w:t>tocilizumaba</w:t>
      </w:r>
      <w:r w:rsidRPr="001D4175">
        <w:t xml:space="preserve"> intravensko vsake štiri tedne v kombinaciji z nebiološkimi imunomodulirajočimi antirevmatičnimi zdravili. Primarni cilj študije je bila razlika v deležu bolnikov, ki so v 24. tednu dosegli odziv ACR 20. </w:t>
      </w:r>
    </w:p>
    <w:p w14:paraId="2D46D5C0" w14:textId="77777777" w:rsidR="00000E85" w:rsidRPr="001D4175" w:rsidRDefault="00000E85" w:rsidP="00EB571D"/>
    <w:p w14:paraId="5B26A77F" w14:textId="6D248673" w:rsidR="00EB571D" w:rsidRPr="001D4175" w:rsidRDefault="00EB571D" w:rsidP="00EB571D">
      <w:r w:rsidRPr="001D4175">
        <w:t>Rezultati iz študije SC-I so prikazani v preglednici 2.</w:t>
      </w:r>
    </w:p>
    <w:p w14:paraId="74F4A433" w14:textId="77777777" w:rsidR="00EB571D" w:rsidRPr="001D4175" w:rsidRDefault="00EB571D" w:rsidP="00EB571D"/>
    <w:p w14:paraId="684C3C66" w14:textId="77777777" w:rsidR="00EB571D" w:rsidRPr="001D4175" w:rsidRDefault="00EB571D" w:rsidP="00D1017D">
      <w:pPr>
        <w:keepNext/>
        <w:ind w:left="1560" w:hanging="1560"/>
        <w:rPr>
          <w:i/>
          <w:iCs/>
        </w:rPr>
      </w:pPr>
      <w:r w:rsidRPr="001D4175">
        <w:rPr>
          <w:i/>
          <w:iCs/>
        </w:rPr>
        <w:t>Preglednica 2.</w:t>
      </w:r>
      <w:r w:rsidR="003539EE" w:rsidRPr="001D4175">
        <w:rPr>
          <w:i/>
          <w:iCs/>
        </w:rPr>
        <w:tab/>
      </w:r>
      <w:r w:rsidRPr="001D4175">
        <w:rPr>
          <w:i/>
          <w:iCs/>
        </w:rPr>
        <w:t>Odzivi ACR v študiji SC-I (% bolnikov) v 24. tednu</w:t>
      </w:r>
    </w:p>
    <w:p w14:paraId="4FB60945" w14:textId="77777777" w:rsidR="00EB571D" w:rsidRPr="001D4175" w:rsidRDefault="00EB571D" w:rsidP="00D1017D">
      <w:pPr>
        <w:keepNext/>
        <w:rPr>
          <w:szCs w:val="28"/>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531"/>
        <w:gridCol w:w="2268"/>
        <w:gridCol w:w="2261"/>
      </w:tblGrid>
      <w:tr w:rsidR="00846F6A" w:rsidRPr="001D4175" w14:paraId="330B1573" w14:textId="77777777" w:rsidTr="00966E2B">
        <w:trPr>
          <w:cantSplit/>
          <w:tblHeader/>
        </w:trPr>
        <w:tc>
          <w:tcPr>
            <w:tcW w:w="4531" w:type="dxa"/>
          </w:tcPr>
          <w:p w14:paraId="158E6B58" w14:textId="77777777" w:rsidR="00846F6A" w:rsidRPr="001D4175" w:rsidRDefault="00846F6A" w:rsidP="00390FE0">
            <w:pPr>
              <w:keepNext/>
            </w:pPr>
          </w:p>
        </w:tc>
        <w:tc>
          <w:tcPr>
            <w:tcW w:w="4529" w:type="dxa"/>
            <w:gridSpan w:val="2"/>
          </w:tcPr>
          <w:p w14:paraId="13B8C931" w14:textId="77777777" w:rsidR="00846F6A" w:rsidRPr="001D4175" w:rsidRDefault="00846F6A" w:rsidP="00390FE0">
            <w:pPr>
              <w:keepNext/>
              <w:jc w:val="center"/>
            </w:pPr>
            <w:r w:rsidRPr="001D4175">
              <w:t>SC-I</w:t>
            </w:r>
            <w:r w:rsidRPr="001D4175">
              <w:rPr>
                <w:vertAlign w:val="superscript"/>
              </w:rPr>
              <w:t>a</w:t>
            </w:r>
          </w:p>
        </w:tc>
      </w:tr>
      <w:tr w:rsidR="00846F6A" w:rsidRPr="001D4175" w14:paraId="5A9C19D6" w14:textId="77777777" w:rsidTr="00966E2B">
        <w:trPr>
          <w:cantSplit/>
          <w:tblHeader/>
        </w:trPr>
        <w:tc>
          <w:tcPr>
            <w:tcW w:w="4531" w:type="dxa"/>
          </w:tcPr>
          <w:p w14:paraId="4B429C8A" w14:textId="77777777" w:rsidR="00846F6A" w:rsidRPr="001D4175" w:rsidRDefault="00846F6A" w:rsidP="00390FE0">
            <w:pPr>
              <w:keepNext/>
            </w:pPr>
          </w:p>
        </w:tc>
        <w:tc>
          <w:tcPr>
            <w:tcW w:w="2268" w:type="dxa"/>
          </w:tcPr>
          <w:p w14:paraId="557C4A13" w14:textId="77777777" w:rsidR="00846F6A" w:rsidRPr="001D4175" w:rsidRDefault="00846F6A" w:rsidP="00390FE0">
            <w:pPr>
              <w:keepNext/>
              <w:jc w:val="center"/>
            </w:pPr>
            <w:r w:rsidRPr="001D4175">
              <w:t>TCZ s.c. 162 mg vsak teden</w:t>
            </w:r>
            <w:r w:rsidR="00420481" w:rsidRPr="001D4175">
              <w:t xml:space="preserve"> </w:t>
            </w:r>
            <w:r w:rsidRPr="001D4175">
              <w:t>+ DMARD</w:t>
            </w:r>
          </w:p>
          <w:p w14:paraId="1C32A2FB" w14:textId="77777777" w:rsidR="00846F6A" w:rsidRPr="001D4175" w:rsidRDefault="00846F6A" w:rsidP="00390FE0">
            <w:pPr>
              <w:keepNext/>
              <w:jc w:val="center"/>
            </w:pPr>
            <w:r w:rsidRPr="001D4175">
              <w:t>n = 558</w:t>
            </w:r>
          </w:p>
        </w:tc>
        <w:tc>
          <w:tcPr>
            <w:tcW w:w="2261" w:type="dxa"/>
          </w:tcPr>
          <w:p w14:paraId="5DA3361F" w14:textId="77777777" w:rsidR="00846F6A" w:rsidRPr="001D4175" w:rsidRDefault="00846F6A" w:rsidP="00390FE0">
            <w:pPr>
              <w:keepNext/>
              <w:jc w:val="center"/>
            </w:pPr>
            <w:r w:rsidRPr="001D4175">
              <w:t>TCZ i.v. 8 mg/kg</w:t>
            </w:r>
            <w:r w:rsidR="00420481" w:rsidRPr="001D4175">
              <w:t xml:space="preserve"> </w:t>
            </w:r>
            <w:r w:rsidRPr="001D4175">
              <w:t>+ DMARD</w:t>
            </w:r>
          </w:p>
          <w:p w14:paraId="59603347" w14:textId="77777777" w:rsidR="00846F6A" w:rsidRPr="001D4175" w:rsidRDefault="00846F6A" w:rsidP="00390FE0">
            <w:pPr>
              <w:keepNext/>
              <w:jc w:val="center"/>
              <w:rPr>
                <w:szCs w:val="28"/>
                <w:cs/>
                <w:lang w:bidi="th-TH"/>
              </w:rPr>
            </w:pPr>
            <w:r w:rsidRPr="001D4175">
              <w:t>n = 537</w:t>
            </w:r>
          </w:p>
        </w:tc>
      </w:tr>
      <w:tr w:rsidR="00846F6A" w:rsidRPr="001D4175" w14:paraId="489F5A62" w14:textId="77777777" w:rsidTr="00966E2B">
        <w:trPr>
          <w:cantSplit/>
          <w:tblHeader/>
        </w:trPr>
        <w:tc>
          <w:tcPr>
            <w:tcW w:w="4531" w:type="dxa"/>
          </w:tcPr>
          <w:p w14:paraId="319807ED" w14:textId="77777777" w:rsidR="00846F6A" w:rsidRPr="001D4175" w:rsidRDefault="00B567D0" w:rsidP="00390FE0">
            <w:pPr>
              <w:keepNext/>
              <w:jc w:val="right"/>
            </w:pPr>
            <w:r w:rsidRPr="001D4175">
              <w:t>ACR 20 24. teden</w:t>
            </w:r>
          </w:p>
        </w:tc>
        <w:tc>
          <w:tcPr>
            <w:tcW w:w="2268" w:type="dxa"/>
          </w:tcPr>
          <w:p w14:paraId="3074D921" w14:textId="77777777" w:rsidR="00846F6A" w:rsidRPr="001D4175" w:rsidRDefault="00846F6A" w:rsidP="00390FE0">
            <w:pPr>
              <w:keepNext/>
              <w:jc w:val="center"/>
            </w:pPr>
            <w:r w:rsidRPr="001D4175">
              <w:t>69,4%</w:t>
            </w:r>
          </w:p>
        </w:tc>
        <w:tc>
          <w:tcPr>
            <w:tcW w:w="2261" w:type="dxa"/>
          </w:tcPr>
          <w:p w14:paraId="0DBA8C27" w14:textId="77777777" w:rsidR="00846F6A" w:rsidRPr="001D4175" w:rsidRDefault="00846F6A" w:rsidP="00390FE0">
            <w:pPr>
              <w:keepNext/>
              <w:jc w:val="center"/>
            </w:pPr>
            <w:r w:rsidRPr="001D4175">
              <w:t>73,4%</w:t>
            </w:r>
          </w:p>
        </w:tc>
      </w:tr>
      <w:tr w:rsidR="00846F6A" w:rsidRPr="001D4175" w14:paraId="2B7EB5EF" w14:textId="77777777" w:rsidTr="00966E2B">
        <w:trPr>
          <w:cantSplit/>
          <w:tblHeader/>
        </w:trPr>
        <w:tc>
          <w:tcPr>
            <w:tcW w:w="4531" w:type="dxa"/>
          </w:tcPr>
          <w:p w14:paraId="245B2D82" w14:textId="77777777" w:rsidR="00846F6A" w:rsidRPr="001D4175" w:rsidRDefault="00B567D0" w:rsidP="00390FE0">
            <w:pPr>
              <w:jc w:val="right"/>
            </w:pPr>
            <w:r w:rsidRPr="001D4175">
              <w:t>uravnotežena razlika (95-%</w:t>
            </w:r>
            <w:r w:rsidR="00420481" w:rsidRPr="001D4175">
              <w:t xml:space="preserve"> </w:t>
            </w:r>
            <w:r w:rsidRPr="001D4175">
              <w:t>interval zaupanja)</w:t>
            </w:r>
          </w:p>
        </w:tc>
        <w:tc>
          <w:tcPr>
            <w:tcW w:w="4529" w:type="dxa"/>
            <w:gridSpan w:val="2"/>
          </w:tcPr>
          <w:p w14:paraId="58ED87C7" w14:textId="77777777" w:rsidR="00846F6A" w:rsidRPr="001D4175" w:rsidRDefault="00846F6A" w:rsidP="00390FE0">
            <w:pPr>
              <w:jc w:val="center"/>
            </w:pPr>
            <w:r w:rsidRPr="001D4175">
              <w:t>-4,0 (-9,2, 1,2)</w:t>
            </w:r>
          </w:p>
        </w:tc>
      </w:tr>
      <w:tr w:rsidR="00846F6A" w:rsidRPr="001D4175" w14:paraId="59A9098D" w14:textId="77777777" w:rsidTr="00966E2B">
        <w:trPr>
          <w:cantSplit/>
          <w:tblHeader/>
        </w:trPr>
        <w:tc>
          <w:tcPr>
            <w:tcW w:w="4531" w:type="dxa"/>
          </w:tcPr>
          <w:p w14:paraId="37166718" w14:textId="77777777" w:rsidR="00846F6A" w:rsidRPr="001D4175" w:rsidRDefault="00B567D0" w:rsidP="00390FE0">
            <w:pPr>
              <w:keepNext/>
              <w:jc w:val="right"/>
            </w:pPr>
            <w:r w:rsidRPr="001D4175">
              <w:t xml:space="preserve">ACR </w:t>
            </w:r>
            <w:r w:rsidRPr="001D4175">
              <w:rPr>
                <w:szCs w:val="28"/>
                <w:cs/>
                <w:lang w:bidi="th-TH"/>
              </w:rPr>
              <w:t xml:space="preserve"> </w:t>
            </w:r>
            <w:r w:rsidRPr="001D4175">
              <w:rPr>
                <w:szCs w:val="28"/>
                <w:lang w:bidi="th-TH"/>
              </w:rPr>
              <w:t>5</w:t>
            </w:r>
            <w:r w:rsidRPr="001D4175">
              <w:t>0 24. teden</w:t>
            </w:r>
          </w:p>
        </w:tc>
        <w:tc>
          <w:tcPr>
            <w:tcW w:w="2268" w:type="dxa"/>
          </w:tcPr>
          <w:p w14:paraId="717DD251" w14:textId="77777777" w:rsidR="00846F6A" w:rsidRPr="001D4175" w:rsidRDefault="00846F6A" w:rsidP="00390FE0">
            <w:pPr>
              <w:keepNext/>
              <w:jc w:val="center"/>
            </w:pPr>
            <w:r w:rsidRPr="001D4175">
              <w:t>47,0%</w:t>
            </w:r>
          </w:p>
        </w:tc>
        <w:tc>
          <w:tcPr>
            <w:tcW w:w="2261" w:type="dxa"/>
          </w:tcPr>
          <w:p w14:paraId="02FA5C06" w14:textId="77777777" w:rsidR="00846F6A" w:rsidRPr="001D4175" w:rsidRDefault="00846F6A" w:rsidP="00390FE0">
            <w:pPr>
              <w:keepNext/>
              <w:jc w:val="center"/>
            </w:pPr>
            <w:r w:rsidRPr="001D4175">
              <w:t>48,6%</w:t>
            </w:r>
          </w:p>
        </w:tc>
      </w:tr>
      <w:tr w:rsidR="00846F6A" w:rsidRPr="001D4175" w14:paraId="5B505AB9" w14:textId="77777777" w:rsidTr="00966E2B">
        <w:trPr>
          <w:cantSplit/>
          <w:tblHeader/>
        </w:trPr>
        <w:tc>
          <w:tcPr>
            <w:tcW w:w="4531" w:type="dxa"/>
          </w:tcPr>
          <w:p w14:paraId="44E048FB" w14:textId="77777777" w:rsidR="00846F6A" w:rsidRPr="001D4175" w:rsidRDefault="00B567D0" w:rsidP="00390FE0">
            <w:pPr>
              <w:jc w:val="right"/>
            </w:pPr>
            <w:r w:rsidRPr="001D4175">
              <w:t>uravnotežena razlika (95-%</w:t>
            </w:r>
            <w:r w:rsidR="00420481" w:rsidRPr="001D4175">
              <w:t xml:space="preserve"> </w:t>
            </w:r>
            <w:r w:rsidRPr="001D4175">
              <w:t>interval zaupanja)</w:t>
            </w:r>
          </w:p>
        </w:tc>
        <w:tc>
          <w:tcPr>
            <w:tcW w:w="4529" w:type="dxa"/>
            <w:gridSpan w:val="2"/>
          </w:tcPr>
          <w:p w14:paraId="6B5C9F18" w14:textId="77777777" w:rsidR="00846F6A" w:rsidRPr="001D4175" w:rsidRDefault="00846F6A" w:rsidP="00390FE0">
            <w:pPr>
              <w:jc w:val="center"/>
            </w:pPr>
            <w:r w:rsidRPr="001D4175">
              <w:t>-1,8 (-7,5, 4,0)</w:t>
            </w:r>
          </w:p>
        </w:tc>
      </w:tr>
      <w:tr w:rsidR="00846F6A" w:rsidRPr="001D4175" w14:paraId="2EAA28AB" w14:textId="77777777" w:rsidTr="00966E2B">
        <w:trPr>
          <w:cantSplit/>
          <w:tblHeader/>
        </w:trPr>
        <w:tc>
          <w:tcPr>
            <w:tcW w:w="4531" w:type="dxa"/>
          </w:tcPr>
          <w:p w14:paraId="34B5408D" w14:textId="77777777" w:rsidR="00846F6A" w:rsidRPr="001D4175" w:rsidRDefault="00B567D0" w:rsidP="00390FE0">
            <w:pPr>
              <w:keepNext/>
              <w:jc w:val="right"/>
            </w:pPr>
            <w:r w:rsidRPr="001D4175">
              <w:t>ACR 70 24. teden</w:t>
            </w:r>
          </w:p>
        </w:tc>
        <w:tc>
          <w:tcPr>
            <w:tcW w:w="2268" w:type="dxa"/>
          </w:tcPr>
          <w:p w14:paraId="287A36CB" w14:textId="77777777" w:rsidR="00846F6A" w:rsidRPr="001D4175" w:rsidRDefault="00846F6A" w:rsidP="00390FE0">
            <w:pPr>
              <w:keepNext/>
              <w:jc w:val="center"/>
            </w:pPr>
            <w:r w:rsidRPr="001D4175">
              <w:t>24,0%</w:t>
            </w:r>
          </w:p>
        </w:tc>
        <w:tc>
          <w:tcPr>
            <w:tcW w:w="2261" w:type="dxa"/>
          </w:tcPr>
          <w:p w14:paraId="7394CDDA" w14:textId="77777777" w:rsidR="00846F6A" w:rsidRPr="001D4175" w:rsidRDefault="00846F6A" w:rsidP="00390FE0">
            <w:pPr>
              <w:keepNext/>
              <w:jc w:val="center"/>
            </w:pPr>
            <w:r w:rsidRPr="001D4175">
              <w:t>27,9%</w:t>
            </w:r>
          </w:p>
        </w:tc>
      </w:tr>
      <w:tr w:rsidR="00846F6A" w:rsidRPr="001D4175" w14:paraId="2FFF7D27" w14:textId="77777777" w:rsidTr="00966E2B">
        <w:trPr>
          <w:cantSplit/>
          <w:tblHeader/>
        </w:trPr>
        <w:tc>
          <w:tcPr>
            <w:tcW w:w="4531" w:type="dxa"/>
          </w:tcPr>
          <w:p w14:paraId="50E7075B" w14:textId="77777777" w:rsidR="00846F6A" w:rsidRPr="001D4175" w:rsidRDefault="00B567D0" w:rsidP="00390FE0">
            <w:pPr>
              <w:keepNext/>
              <w:jc w:val="right"/>
            </w:pPr>
            <w:r w:rsidRPr="001D4175">
              <w:t>uravnotežena razlika (95-%</w:t>
            </w:r>
            <w:r w:rsidR="00420481" w:rsidRPr="001D4175">
              <w:t xml:space="preserve"> </w:t>
            </w:r>
            <w:r w:rsidRPr="001D4175">
              <w:t>interval zaupanja)</w:t>
            </w:r>
          </w:p>
        </w:tc>
        <w:tc>
          <w:tcPr>
            <w:tcW w:w="4529" w:type="dxa"/>
            <w:gridSpan w:val="2"/>
          </w:tcPr>
          <w:p w14:paraId="4A1202BA" w14:textId="77777777" w:rsidR="00846F6A" w:rsidRPr="001D4175" w:rsidRDefault="00846F6A" w:rsidP="00390FE0">
            <w:pPr>
              <w:keepNext/>
              <w:jc w:val="center"/>
            </w:pPr>
            <w:r w:rsidRPr="001D4175">
              <w:t>-3,8 (-9,0, 1,3)</w:t>
            </w:r>
          </w:p>
        </w:tc>
      </w:tr>
    </w:tbl>
    <w:p w14:paraId="77710400" w14:textId="77777777" w:rsidR="00EB571D" w:rsidRPr="001D4175" w:rsidRDefault="00EB571D" w:rsidP="00EB571D">
      <w:pPr>
        <w:rPr>
          <w:sz w:val="20"/>
          <w:szCs w:val="20"/>
        </w:rPr>
      </w:pPr>
      <w:r w:rsidRPr="001D4175">
        <w:rPr>
          <w:sz w:val="20"/>
          <w:szCs w:val="20"/>
        </w:rPr>
        <w:t>TCZ = tocilizumab</w:t>
      </w:r>
    </w:p>
    <w:p w14:paraId="45B3751A" w14:textId="77777777" w:rsidR="00EB571D" w:rsidRPr="001D4175" w:rsidRDefault="00EB571D" w:rsidP="00EB571D">
      <w:pPr>
        <w:rPr>
          <w:sz w:val="20"/>
          <w:szCs w:val="20"/>
        </w:rPr>
      </w:pPr>
      <w:r w:rsidRPr="001D4175">
        <w:rPr>
          <w:sz w:val="20"/>
          <w:szCs w:val="20"/>
        </w:rPr>
        <w:t>a = populacija po protokolu</w:t>
      </w:r>
    </w:p>
    <w:p w14:paraId="10A03F17" w14:textId="77777777" w:rsidR="00EB571D" w:rsidRPr="001D4175" w:rsidRDefault="00EB571D" w:rsidP="00EB571D">
      <w:pPr>
        <w:rPr>
          <w:sz w:val="20"/>
          <w:szCs w:val="20"/>
        </w:rPr>
      </w:pPr>
      <w:r w:rsidRPr="001D4175">
        <w:rPr>
          <w:sz w:val="20"/>
          <w:szCs w:val="20"/>
        </w:rPr>
        <w:t>DMARD = imunomodulirajoče antirevmatično zdravilo (Disease modifying anti-rheumatic drug)</w:t>
      </w:r>
    </w:p>
    <w:p w14:paraId="6EA10442" w14:textId="77777777" w:rsidR="00EB571D" w:rsidRPr="001D4175" w:rsidRDefault="00EB571D" w:rsidP="00EB571D"/>
    <w:p w14:paraId="322D4CF1" w14:textId="77777777" w:rsidR="00EB571D" w:rsidRPr="001D4175" w:rsidRDefault="00EB571D" w:rsidP="00EB571D">
      <w:r w:rsidRPr="001D4175">
        <w:t xml:space="preserve">Bolniki v študiji SC-I so imeli povprečno izhodiščno oceno aktivnosti bolezni DAS28 (Disease Activity Score) v subkutani skupini 6,6, v intravenski pa 6,7. V 24. tednu so opazili značilno znižanje (povprečno izboljšanje) DAS28 za 3,5 od izhodišča v obeh zdravljenih skupinah. Tudi delež bolnikov, </w:t>
      </w:r>
      <w:r w:rsidRPr="001D4175">
        <w:lastRenderedPageBreak/>
        <w:t>ki so dosegli klinično remisijo glede na DAS28 (DAS28 &lt; 2,6) v subkutani (38,4 %) in intravenski skupini (36,9 %), je bil primerljiv.</w:t>
      </w:r>
    </w:p>
    <w:p w14:paraId="0EED81DC" w14:textId="77777777" w:rsidR="00B567D0" w:rsidRPr="001D4175" w:rsidRDefault="00B567D0" w:rsidP="00EB571D"/>
    <w:p w14:paraId="489B9343" w14:textId="77777777" w:rsidR="00EB571D" w:rsidRPr="001D4175" w:rsidRDefault="00EB571D" w:rsidP="00D1017D">
      <w:pPr>
        <w:keepNext/>
        <w:rPr>
          <w:i/>
          <w:iCs/>
        </w:rPr>
      </w:pPr>
      <w:r w:rsidRPr="001D4175">
        <w:rPr>
          <w:i/>
          <w:iCs/>
        </w:rPr>
        <w:t>Radiološka ocena</w:t>
      </w:r>
    </w:p>
    <w:p w14:paraId="136D4FFA" w14:textId="321E1CE6" w:rsidR="00EB571D" w:rsidRPr="001D4175" w:rsidRDefault="00EB571D" w:rsidP="00EB571D">
      <w:r w:rsidRPr="001D4175">
        <w:t>V dvojno slepi, kontrolirani, multicentrični študiji pri bolnikih z aktivnim RA (SC-II) so radiološko ocenjevali subkutano dan</w:t>
      </w:r>
      <w:r w:rsidR="00000E85" w:rsidRPr="001D4175">
        <w:t>i</w:t>
      </w:r>
      <w:r w:rsidRPr="001D4175">
        <w:t xml:space="preserve"> </w:t>
      </w:r>
      <w:r w:rsidR="00942E4F" w:rsidRPr="001D4175">
        <w:t>tocilizumab</w:t>
      </w:r>
      <w:r w:rsidRPr="001D4175">
        <w:t xml:space="preserve">. V študiji SC-II so ocenjevali bolnike z zmernim do hudo aktivnim RA, ki se niso zadostno klinično odzvali na svoje obstoječe revmatološko zdravljenje, vključno z enim ali več imunomodulirajočimi antirevmatičnimi zdravili, pri čemer jih približno 20 % v preteklosti ni imelo zadostnega odziva na najmanj enega zaviralca TNF. Bolniki so morali biti starejši od 18 let in imeti aktiven RA, diagnosticiran po merilih ACR, izhodiščno so imeli vsaj osem bolečih in šest oteklih sklepov. V SC-II so 656 bolnikov randomizirali v razmerju 2:1, da so prejeli 162 mg </w:t>
      </w:r>
      <w:r w:rsidR="00942E4F" w:rsidRPr="001D4175">
        <w:t>tocilizumaba</w:t>
      </w:r>
      <w:r w:rsidRPr="001D4175">
        <w:t xml:space="preserve"> subkutano vsak drugi teden ali placebo v kombinaciji z nebiološkimi imunomodulirajočimi antirevmatičnimi zdravili.</w:t>
      </w:r>
    </w:p>
    <w:p w14:paraId="63A1ED1B" w14:textId="77777777" w:rsidR="00EB571D" w:rsidRPr="001D4175" w:rsidRDefault="00EB571D" w:rsidP="00EB571D"/>
    <w:p w14:paraId="561202FE" w14:textId="7FE6C4AC" w:rsidR="00EB571D" w:rsidRPr="001D4175" w:rsidRDefault="00EB571D" w:rsidP="00EB571D">
      <w:r w:rsidRPr="001D4175">
        <w:t xml:space="preserve">V študiji SC-II so radiološko ocenjevali zavrtje strukturne okvare sklepov. Okvaro so izrazili kot spremembo od izhodišča po van der Heijdovi modifikaciji povprečne celotne ocene po Sharpu (mTSS, modified mean total Sharp score). Po 24. tednih so potrdili zavrtje strukturne okvare, na rentgenskih posnetkih je bilo značilno manj znakov napredovanja bolezni v skupini, ki je subkutano prejemala </w:t>
      </w:r>
      <w:r w:rsidR="00942E4F" w:rsidRPr="001D4175">
        <w:t>tocilizumab</w:t>
      </w:r>
      <w:r w:rsidRPr="001D4175">
        <w:t>, v primerjavi s placebom (povprečna mTSS 0,62 v primerjavi z 1,23; p = 0,0149</w:t>
      </w:r>
      <w:r w:rsidR="00B567D0" w:rsidRPr="001D4175">
        <w:t xml:space="preserve"> </w:t>
      </w:r>
      <w:r w:rsidRPr="001D4175">
        <w:t xml:space="preserve">(van Elteren)). Ti rezultati so skladni z opaženimi pri bolnikih, zdravljenih z intravenskim </w:t>
      </w:r>
      <w:r w:rsidR="00942E4F" w:rsidRPr="001D4175">
        <w:t>tocilizumabom</w:t>
      </w:r>
      <w:r w:rsidRPr="001D4175">
        <w:t>.</w:t>
      </w:r>
    </w:p>
    <w:p w14:paraId="0C09B07B" w14:textId="77777777" w:rsidR="00EB571D" w:rsidRPr="001D4175" w:rsidRDefault="00EB571D" w:rsidP="00EB571D"/>
    <w:p w14:paraId="6AC408DE" w14:textId="3D744711" w:rsidR="00EB571D" w:rsidRPr="001D4175" w:rsidRDefault="00EB571D" w:rsidP="00EB571D">
      <w:r w:rsidRPr="001D4175">
        <w:t xml:space="preserve">V študiji SC-II je bil ACR 20 60,9 %, ACR 50 39,8 % in ACR 70 19,7 % za bolnike, zdravljene </w:t>
      </w:r>
      <w:r w:rsidR="00942E4F" w:rsidRPr="001D4175">
        <w:t>s tocilizumabom</w:t>
      </w:r>
      <w:r w:rsidRPr="001D4175">
        <w:t xml:space="preserve"> subkutano vsak drug teden v primerjavi s placebom ACR 20 31,5 %, ACR 50 12,3 % in ACR 70 5,0 %. Bolniki so imeli povprečno izhodiščno oceno DAS28 v subkutani skupini 6,7, v intravenski pa 6,6. V 24. tednu so opazili značilno znižanje DAS28 za 3,1 od izhodišča v subkutani skupini in 1,7 v skupini na placebu, DAS28 &lt; 2,6 pa so opazili pri 32 % v subkutani skupini in 4,0 % v skupini na placebu.</w:t>
      </w:r>
    </w:p>
    <w:p w14:paraId="7D951099" w14:textId="77777777" w:rsidR="00EB571D" w:rsidRPr="001D4175" w:rsidRDefault="00EB571D" w:rsidP="00EB571D"/>
    <w:p w14:paraId="5AAAC99F" w14:textId="77777777" w:rsidR="00EB571D" w:rsidRPr="001D4175" w:rsidRDefault="00EB571D" w:rsidP="00D1017D">
      <w:pPr>
        <w:keepNext/>
        <w:rPr>
          <w:i/>
          <w:iCs/>
        </w:rPr>
      </w:pPr>
      <w:r w:rsidRPr="001D4175">
        <w:rPr>
          <w:i/>
          <w:iCs/>
        </w:rPr>
        <w:t>Izidi, povezani s splošnim zdravstvenim stanjem in kakovostjo življenja</w:t>
      </w:r>
    </w:p>
    <w:p w14:paraId="6505C555" w14:textId="77777777" w:rsidR="00EB571D" w:rsidRPr="001D4175" w:rsidRDefault="00EB571D" w:rsidP="00EB571D">
      <w:r w:rsidRPr="001D4175">
        <w:t>V študiji SC-I je bilo povprečno zmanjšanje po HAQ-DI od izhodišča do 24. tedna 0,6 v subkutani in intravenski skupini. Prav tako je bil primerljiv delež bolnikov, ki so v 24. tednu dosegli klinično pomembno izboljšanje po HAQ-DI (sprememba od izhodišča ≥ 0,3 enote) v subkutani (65,2 %) v primerjavi z intravensko skupino (67,4 %) z uravnoteženo razliko v deležih -2,3 % (95-% interval zaupanja, -8,1; 3,4). Po SF-36 je bila povprečna sprememba od izhodiščne vrednosti v 24. tednu za mentalno komponento ocene 6,22 v subkutani skupini in 6,54 v intravenski skupini, podobna je bila tudi za fizično komponento ocene: 9,49 v subkutani skupini in 9,65 v intravenski skupini.</w:t>
      </w:r>
    </w:p>
    <w:p w14:paraId="29702F4A" w14:textId="77777777" w:rsidR="00B567D0" w:rsidRPr="001D4175" w:rsidRDefault="00B567D0" w:rsidP="00EB571D"/>
    <w:p w14:paraId="4FD2E274" w14:textId="47622625" w:rsidR="00EB571D" w:rsidRPr="001D4175" w:rsidRDefault="00EB571D" w:rsidP="00EB571D">
      <w:r w:rsidRPr="001D4175">
        <w:t xml:space="preserve">V študiji SC-II je bilo povprečno zmanjšanje po HAQ-DI od izhodišča do 24. tedna značilno večje pri bolnikih, zdravljenih </w:t>
      </w:r>
      <w:r w:rsidR="00942E4F" w:rsidRPr="001D4175">
        <w:t>s tocilizumabom</w:t>
      </w:r>
      <w:r w:rsidRPr="001D4175">
        <w:t xml:space="preserve"> subkutano vsak drugi teden (0,4) v primerjavi s placebom (0,3). Delež bolnikov, ki so dosegli klinično pomembno izboljšanje po HAQ-DI v 24. tednu (sprememba od izhodišča ≥ 0,3 enote), je bil večji pri subkutanem dajanju </w:t>
      </w:r>
      <w:r w:rsidR="00942E4F" w:rsidRPr="001D4175">
        <w:t>tocilizumaba</w:t>
      </w:r>
      <w:r w:rsidRPr="001D4175">
        <w:t xml:space="preserve"> vsak drugi teden (58 %) v primerjavi s placebom (46,8 %). Po SF-36 je bila povprečna sprememba od izhodišča za mentalno in fizično komponento ocene značilno večja v skupini s subkutanim </w:t>
      </w:r>
      <w:r w:rsidR="00942E4F" w:rsidRPr="001D4175">
        <w:t>tocilizumabom</w:t>
      </w:r>
      <w:r w:rsidRPr="001D4175">
        <w:t xml:space="preserve"> (6,5 in 5,3) v primerjavi s placebom (3,8 in 2,9).</w:t>
      </w:r>
    </w:p>
    <w:p w14:paraId="68465B4C" w14:textId="77777777" w:rsidR="00EB571D" w:rsidRPr="001D4175" w:rsidRDefault="00EB571D" w:rsidP="00EB571D"/>
    <w:p w14:paraId="6E2966AC" w14:textId="77777777" w:rsidR="00EB571D" w:rsidRPr="001D4175" w:rsidRDefault="00EB571D" w:rsidP="00D1017D">
      <w:pPr>
        <w:keepNext/>
        <w:rPr>
          <w:u w:val="single"/>
        </w:rPr>
      </w:pPr>
      <w:r w:rsidRPr="001D4175">
        <w:rPr>
          <w:u w:val="single"/>
        </w:rPr>
        <w:t>Subkutana oblika</w:t>
      </w:r>
    </w:p>
    <w:p w14:paraId="4554BC2F" w14:textId="77777777" w:rsidR="00EB571D" w:rsidRPr="001D4175" w:rsidRDefault="00EB571D" w:rsidP="00D1017D">
      <w:pPr>
        <w:keepNext/>
        <w:rPr>
          <w:b/>
          <w:bCs/>
          <w:u w:val="single"/>
        </w:rPr>
      </w:pPr>
      <w:r w:rsidRPr="001D4175">
        <w:rPr>
          <w:b/>
          <w:bCs/>
          <w:u w:val="single"/>
        </w:rPr>
        <w:t>sJIA</w:t>
      </w:r>
    </w:p>
    <w:p w14:paraId="5EC43FE6" w14:textId="77777777" w:rsidR="00EB571D" w:rsidRPr="001D4175" w:rsidRDefault="00EB571D" w:rsidP="00D1017D">
      <w:pPr>
        <w:keepNext/>
        <w:rPr>
          <w:u w:val="single"/>
        </w:rPr>
      </w:pPr>
      <w:r w:rsidRPr="001D4175">
        <w:rPr>
          <w:u w:val="single"/>
        </w:rPr>
        <w:t>Klinična učinkovitost</w:t>
      </w:r>
    </w:p>
    <w:p w14:paraId="29D438D1" w14:textId="089CFA6D" w:rsidR="00EB571D" w:rsidRPr="001D4175" w:rsidRDefault="00EB571D" w:rsidP="00EB571D">
      <w:r w:rsidRPr="001D4175">
        <w:t xml:space="preserve">Pri pediatričnih bolnikih s sJIA, starih od 1 do 17 let, so izvedli 52-tedensko, odprto, multicentrično študijo farmakokinetike/farmakodinamike in varnosti (WA28118) za določitev ustreznega subkutanega odmerka </w:t>
      </w:r>
      <w:r w:rsidR="00942E4F" w:rsidRPr="001D4175">
        <w:t>tocilizumaba</w:t>
      </w:r>
      <w:r w:rsidRPr="001D4175">
        <w:t>, ki bi imel primerljiv farmakokinetični/farmakodinamični in varnostni profil v primerjavi z intravenskim režimom.</w:t>
      </w:r>
    </w:p>
    <w:p w14:paraId="4D9470BC" w14:textId="77777777" w:rsidR="00B567D0" w:rsidRPr="001D4175" w:rsidRDefault="00B567D0" w:rsidP="00EB571D"/>
    <w:p w14:paraId="52B5A8B9" w14:textId="11156A0D" w:rsidR="00EB571D" w:rsidRPr="001D4175" w:rsidRDefault="00EB571D" w:rsidP="00EB571D">
      <w:r w:rsidRPr="001D4175">
        <w:t xml:space="preserve">Bolniki, primerni za vključitev v študijo, so prejemali </w:t>
      </w:r>
      <w:r w:rsidR="00942E4F" w:rsidRPr="001D4175">
        <w:t>tocilizumab</w:t>
      </w:r>
      <w:r w:rsidRPr="001D4175">
        <w:t xml:space="preserve"> glede na telesno maso; bolniki s telesno maso </w:t>
      </w:r>
      <w:r w:rsidR="009B5870" w:rsidRPr="001D4175">
        <w:t xml:space="preserve">≥ </w:t>
      </w:r>
      <w:r w:rsidRPr="001D4175">
        <w:t xml:space="preserve"> 30 kg (n </w:t>
      </w:r>
      <w:r w:rsidR="009B5870" w:rsidRPr="001D4175">
        <w:t>=</w:t>
      </w:r>
      <w:r w:rsidRPr="001D4175">
        <w:t xml:space="preserve"> 26) so prejemali odmerek 162 mg </w:t>
      </w:r>
      <w:r w:rsidR="00942E4F" w:rsidRPr="001D4175">
        <w:t>tocilizumaba</w:t>
      </w:r>
      <w:r w:rsidRPr="001D4175">
        <w:t xml:space="preserve"> vsak teden, bolniki s telesno maso manj kot 30 kg (n </w:t>
      </w:r>
      <w:r w:rsidR="009B5870" w:rsidRPr="001D4175">
        <w:t>=</w:t>
      </w:r>
      <w:r w:rsidRPr="001D4175">
        <w:t xml:space="preserve"> 25) pa so prejemali 162 mg </w:t>
      </w:r>
      <w:r w:rsidR="00942E4F" w:rsidRPr="001D4175">
        <w:t>tocilizumaba</w:t>
      </w:r>
      <w:r w:rsidRPr="001D4175">
        <w:t xml:space="preserve"> vsakih</w:t>
      </w:r>
      <w:r w:rsidR="00B567D0" w:rsidRPr="001D4175">
        <w:t xml:space="preserve"> </w:t>
      </w:r>
      <w:r w:rsidRPr="001D4175">
        <w:t xml:space="preserve">10 dni (n </w:t>
      </w:r>
      <w:r w:rsidR="009B5870" w:rsidRPr="001D4175">
        <w:t>=</w:t>
      </w:r>
      <w:r w:rsidRPr="001D4175">
        <w:t xml:space="preserve"> 8) ali vsaka 2 tedna (n </w:t>
      </w:r>
      <w:r w:rsidR="009B5870" w:rsidRPr="001D4175">
        <w:t>=</w:t>
      </w:r>
      <w:r w:rsidRPr="001D4175">
        <w:t xml:space="preserve"> 17) 52 tednov. Od teh 51 bolnikov je 26 (51 %) </w:t>
      </w:r>
      <w:r w:rsidR="00942E4F" w:rsidRPr="001D4175">
        <w:t>tocilizumab</w:t>
      </w:r>
      <w:r w:rsidRPr="001D4175">
        <w:t xml:space="preserve"> prejelo prvič, 25 </w:t>
      </w:r>
      <w:r w:rsidRPr="001D4175">
        <w:lastRenderedPageBreak/>
        <w:t xml:space="preserve">(49 %) pa jih je predhodno prejemalo intravensko obliko </w:t>
      </w:r>
      <w:r w:rsidR="00942E4F" w:rsidRPr="001D4175">
        <w:t>tocilizumaba</w:t>
      </w:r>
      <w:r w:rsidRPr="001D4175">
        <w:t xml:space="preserve"> in ob izhodišču prešlo na subkutano obliko </w:t>
      </w:r>
      <w:r w:rsidR="00942E4F" w:rsidRPr="001D4175">
        <w:t>tocilizumaba</w:t>
      </w:r>
      <w:r w:rsidRPr="001D4175">
        <w:t>.</w:t>
      </w:r>
    </w:p>
    <w:p w14:paraId="1E16A58A" w14:textId="77777777" w:rsidR="00B567D0" w:rsidRPr="001D4175" w:rsidRDefault="00B567D0" w:rsidP="00EB571D"/>
    <w:p w14:paraId="65D95AEC" w14:textId="3B81A273" w:rsidR="00EB571D" w:rsidRPr="001D4175" w:rsidRDefault="00EB571D" w:rsidP="00EB571D">
      <w:r w:rsidRPr="001D4175">
        <w:t xml:space="preserve">Eksploratorni rezultati učinkovitosti so pokazali, da je </w:t>
      </w:r>
      <w:r w:rsidR="00942E4F" w:rsidRPr="001D4175">
        <w:t>tocilizumab</w:t>
      </w:r>
      <w:r w:rsidRPr="001D4175">
        <w:t xml:space="preserve"> v subkutani obliki izboljšal vse eksploratorne parametre učinkovitosti, vključno z indeksom za juvenilni artritis (JADAS - Juvenile Arthritis Disease Activity Score)-71 pri bolnikih, ki predhodno niso bili zdravljeni s tocilizumabom, in ohranil vse eksploratorne parametre učinkovitosti pri bolnikih, ki so prešli z intravenskega na subkutano zdravljenje </w:t>
      </w:r>
      <w:r w:rsidR="00942E4F" w:rsidRPr="001D4175">
        <w:t>s tocilizumabom</w:t>
      </w:r>
      <w:r w:rsidRPr="001D4175">
        <w:t xml:space="preserve"> (in ga prejemali v celotnem obdobju študije) pri bolnikih iz obeh skupin glede na telesno maso (pod 30 kg in </w:t>
      </w:r>
      <w:r w:rsidR="009B5870" w:rsidRPr="001D4175">
        <w:t xml:space="preserve">≥ </w:t>
      </w:r>
      <w:r w:rsidRPr="001D4175">
        <w:t xml:space="preserve"> 30 kg).</w:t>
      </w:r>
    </w:p>
    <w:p w14:paraId="5E820DFD" w14:textId="77777777" w:rsidR="00EB571D" w:rsidRPr="001D4175" w:rsidRDefault="00EB571D" w:rsidP="00EB571D"/>
    <w:p w14:paraId="3E5F7F39" w14:textId="77777777" w:rsidR="00EB571D" w:rsidRPr="001D4175" w:rsidRDefault="00EB571D" w:rsidP="00D1017D">
      <w:pPr>
        <w:keepNext/>
        <w:rPr>
          <w:u w:val="single"/>
        </w:rPr>
      </w:pPr>
      <w:r w:rsidRPr="001D4175">
        <w:rPr>
          <w:u w:val="single"/>
        </w:rPr>
        <w:t>Subkutana oblika</w:t>
      </w:r>
    </w:p>
    <w:p w14:paraId="70A07F27" w14:textId="77777777" w:rsidR="00EB571D" w:rsidRPr="001D4175" w:rsidRDefault="00EB571D" w:rsidP="00D1017D">
      <w:pPr>
        <w:keepNext/>
        <w:rPr>
          <w:b/>
          <w:bCs/>
          <w:u w:val="single"/>
        </w:rPr>
      </w:pPr>
      <w:r w:rsidRPr="001D4175">
        <w:rPr>
          <w:b/>
          <w:bCs/>
          <w:u w:val="single"/>
        </w:rPr>
        <w:t>pJIA</w:t>
      </w:r>
    </w:p>
    <w:p w14:paraId="583AE604" w14:textId="3783F2B8" w:rsidR="00EB571D" w:rsidRPr="001D4175" w:rsidRDefault="00EB571D" w:rsidP="00EB571D">
      <w:r w:rsidRPr="001D4175">
        <w:t xml:space="preserve">Pri pediatričnih bolnikih s pJIA, starimi od 1 do 17 let, so izvedli 52-tedensko, odprto, multicentrično, študijo farmakokinetike/farmakodinamike in varnosti za določitev ustreznega subkutanega odmerka </w:t>
      </w:r>
      <w:r w:rsidR="00942E4F" w:rsidRPr="001D4175">
        <w:t>tocilizumaba</w:t>
      </w:r>
      <w:r w:rsidRPr="001D4175">
        <w:t>, ki bi imel primerljiv farmakokinetični/farmakodinamični in varnostni profil v primerjavi z intravenskim režimom.</w:t>
      </w:r>
    </w:p>
    <w:p w14:paraId="66970230" w14:textId="77777777" w:rsidR="00EB571D" w:rsidRPr="001D4175" w:rsidRDefault="00EB571D" w:rsidP="00EB571D"/>
    <w:p w14:paraId="4A3BEA5E" w14:textId="65355C14" w:rsidR="00EB571D" w:rsidRPr="001D4175" w:rsidRDefault="00EB571D" w:rsidP="003539EE">
      <w:r w:rsidRPr="001D4175">
        <w:t xml:space="preserve">Bolniki, primerni za vključitev v študijo, so prejemali tocilizumab glede na telesno maso; bolniki s telesno maso </w:t>
      </w:r>
      <w:r w:rsidR="009B5870" w:rsidRPr="001D4175">
        <w:t xml:space="preserve">≥ </w:t>
      </w:r>
      <w:r w:rsidRPr="001D4175">
        <w:t xml:space="preserve"> 30 kg (n </w:t>
      </w:r>
      <w:r w:rsidR="009B5870" w:rsidRPr="001D4175">
        <w:t>=</w:t>
      </w:r>
      <w:r w:rsidRPr="001D4175">
        <w:t xml:space="preserve"> 25) so prejemali odmerek 162 mg </w:t>
      </w:r>
      <w:r w:rsidR="00942E4F" w:rsidRPr="001D4175">
        <w:t>tocilizumaba</w:t>
      </w:r>
      <w:r w:rsidRPr="001D4175">
        <w:t xml:space="preserve"> vsaka 2 tedna, bolniki s telesno maso manj kot 30 kg (n </w:t>
      </w:r>
      <w:r w:rsidR="009B5870" w:rsidRPr="001D4175">
        <w:t>=</w:t>
      </w:r>
      <w:r w:rsidRPr="001D4175">
        <w:t xml:space="preserve"> 27) pa so prejemali 162 mg </w:t>
      </w:r>
      <w:r w:rsidR="00942E4F" w:rsidRPr="001D4175">
        <w:t>tocilizumaba</w:t>
      </w:r>
      <w:r w:rsidRPr="001D4175">
        <w:t xml:space="preserve"> vsake</w:t>
      </w:r>
      <w:r w:rsidR="003539EE" w:rsidRPr="001D4175">
        <w:t xml:space="preserve"> </w:t>
      </w:r>
      <w:r w:rsidRPr="001D4175">
        <w:t xml:space="preserve">3 tedne 52 tednov. Od teh 52 bolnikov je 37 (71 %) </w:t>
      </w:r>
      <w:r w:rsidR="00942E4F" w:rsidRPr="001D4175">
        <w:t>tocilizumab</w:t>
      </w:r>
      <w:r w:rsidRPr="001D4175">
        <w:t xml:space="preserve"> prejelo prvič, 15 (29 %) pa je predhodno prejemalo intravensko obliko </w:t>
      </w:r>
      <w:r w:rsidR="00942E4F" w:rsidRPr="001D4175">
        <w:t>tocilizumaba</w:t>
      </w:r>
      <w:r w:rsidRPr="001D4175">
        <w:t xml:space="preserve"> in ob izhodišču prešlo na subkutano obliko </w:t>
      </w:r>
      <w:r w:rsidR="00942E4F" w:rsidRPr="001D4175">
        <w:t>tocilizumaba</w:t>
      </w:r>
      <w:r w:rsidRPr="001D4175">
        <w:t>.</w:t>
      </w:r>
    </w:p>
    <w:p w14:paraId="779AE672" w14:textId="77777777" w:rsidR="00B567D0" w:rsidRPr="001D4175" w:rsidRDefault="00B567D0" w:rsidP="00EB571D"/>
    <w:p w14:paraId="0C879C80" w14:textId="7718EB85" w:rsidR="00EB571D" w:rsidRPr="001D4175" w:rsidRDefault="00EB571D" w:rsidP="00EB571D">
      <w:r w:rsidRPr="001D4175">
        <w:t xml:space="preserve">Režima subkutane oblike </w:t>
      </w:r>
      <w:r w:rsidR="00942E4F" w:rsidRPr="001D4175">
        <w:t>tocilizumaba</w:t>
      </w:r>
      <w:r w:rsidRPr="001D4175">
        <w:t xml:space="preserve"> 162 mg vsake 3 tedne pri bolnikih s telesno maso, manjšo od 30 kg, in 162 mg vsaka 2 tedna pri bolnikih s telesno maso ≥ 30 kg, zagotavljata farmakokinetično izpostavljenost in farmakodinamične odzive, ki podpirajo izide glede učinkovitosti in varnosti, podobne tistim, ki so bili doseženi z odobrenimi režimi intravenske oblike </w:t>
      </w:r>
      <w:r w:rsidR="00942E4F" w:rsidRPr="001D4175">
        <w:t>tocilizumaba</w:t>
      </w:r>
      <w:r w:rsidRPr="001D4175">
        <w:t xml:space="preserve"> za pJIA.</w:t>
      </w:r>
    </w:p>
    <w:p w14:paraId="498BA25B" w14:textId="77777777" w:rsidR="00EB571D" w:rsidRPr="001D4175" w:rsidRDefault="00EB571D" w:rsidP="00EB571D"/>
    <w:p w14:paraId="0CE05E52" w14:textId="2F78EF17" w:rsidR="00EB571D" w:rsidRPr="001D4175" w:rsidRDefault="00EB571D" w:rsidP="003539EE">
      <w:r w:rsidRPr="001D4175">
        <w:t xml:space="preserve">Eksploratorni rezultati učinkovitosti so pokazali, da je </w:t>
      </w:r>
      <w:r w:rsidR="00942E4F" w:rsidRPr="001D4175">
        <w:t>tocilizumab</w:t>
      </w:r>
      <w:r w:rsidRPr="001D4175">
        <w:t xml:space="preserve"> v subkutani obliki izboljšal mediani indeks za juvenilni artritis (JADAS - Juvenile Arthritis Disease Activity Score)-71 pri bolnikih, ki predhodno niso bili zdravljeni </w:t>
      </w:r>
      <w:r w:rsidR="00942E4F" w:rsidRPr="001D4175">
        <w:t>s tocilizumabom</w:t>
      </w:r>
      <w:r w:rsidRPr="001D4175">
        <w:t xml:space="preserve">, in ohranil mediani JADAS-71 pri bolnikih, ki so prešli z intravenskega na subkutano zdravljenje </w:t>
      </w:r>
      <w:r w:rsidR="00942E4F" w:rsidRPr="001D4175">
        <w:t>s tocilizumabom</w:t>
      </w:r>
      <w:r w:rsidRPr="001D4175">
        <w:t xml:space="preserve"> (in ga prejemali v celotnem obdobju študije) pri bolnikih iz obeh skupin glede na telesno maso (pod 30 kg in</w:t>
      </w:r>
      <w:r w:rsidR="003539EE" w:rsidRPr="001D4175">
        <w:t xml:space="preserve"> </w:t>
      </w:r>
      <w:r w:rsidR="00B567D0" w:rsidRPr="001D4175">
        <w:t xml:space="preserve">≥ </w:t>
      </w:r>
      <w:r w:rsidRPr="001D4175">
        <w:t>30 kg).</w:t>
      </w:r>
    </w:p>
    <w:p w14:paraId="168F1A6D" w14:textId="77777777" w:rsidR="00B567D0" w:rsidRPr="001D4175" w:rsidRDefault="00B567D0" w:rsidP="00EB571D"/>
    <w:p w14:paraId="0AF588A4" w14:textId="77777777" w:rsidR="00EB571D" w:rsidRPr="001D4175" w:rsidRDefault="00EB571D" w:rsidP="00D1017D">
      <w:pPr>
        <w:keepNext/>
        <w:rPr>
          <w:u w:val="single"/>
        </w:rPr>
      </w:pPr>
      <w:r w:rsidRPr="001D4175">
        <w:rPr>
          <w:u w:val="single"/>
        </w:rPr>
        <w:t>Subkutana oblika</w:t>
      </w:r>
    </w:p>
    <w:p w14:paraId="0887A22B" w14:textId="77777777" w:rsidR="00EB571D" w:rsidRPr="001D4175" w:rsidRDefault="00EB571D" w:rsidP="00D1017D">
      <w:pPr>
        <w:keepNext/>
        <w:rPr>
          <w:b/>
          <w:bCs/>
          <w:u w:val="single"/>
        </w:rPr>
      </w:pPr>
      <w:r w:rsidRPr="001D4175">
        <w:rPr>
          <w:b/>
          <w:bCs/>
          <w:u w:val="single"/>
        </w:rPr>
        <w:t>GCA</w:t>
      </w:r>
    </w:p>
    <w:p w14:paraId="56651400" w14:textId="77777777" w:rsidR="00EB571D" w:rsidRPr="001D4175" w:rsidRDefault="00EB571D" w:rsidP="00D1017D">
      <w:pPr>
        <w:keepNext/>
        <w:rPr>
          <w:u w:val="single"/>
        </w:rPr>
      </w:pPr>
      <w:r w:rsidRPr="001D4175">
        <w:rPr>
          <w:u w:val="single"/>
        </w:rPr>
        <w:t>Klinična učinkovitost</w:t>
      </w:r>
    </w:p>
    <w:p w14:paraId="7EBD2FAB" w14:textId="37F41243" w:rsidR="00EB571D" w:rsidRPr="001D4175" w:rsidRDefault="00EB571D" w:rsidP="00EB571D">
      <w:r w:rsidRPr="001D4175">
        <w:t xml:space="preserve">Študija WA28119 je bila randomizirana, multicentrična, dvojno slepa, s placebom kontrolirana študija superiornosti III. faze za oceno učinkovitosti in varnosti </w:t>
      </w:r>
      <w:r w:rsidR="00942E4F" w:rsidRPr="001D4175">
        <w:t>tocilizumaba</w:t>
      </w:r>
      <w:r w:rsidRPr="001D4175">
        <w:t xml:space="preserve"> pri bolnikih s GCA.</w:t>
      </w:r>
    </w:p>
    <w:p w14:paraId="3ADAB400" w14:textId="77777777" w:rsidR="00B567D0" w:rsidRPr="001D4175" w:rsidRDefault="00B567D0" w:rsidP="00EB571D"/>
    <w:p w14:paraId="733827A8" w14:textId="709F1494" w:rsidR="00EB571D" w:rsidRPr="001D4175" w:rsidRDefault="00EB571D" w:rsidP="00EB571D">
      <w:r w:rsidRPr="001D4175">
        <w:t xml:space="preserve">Vključila je 251 bolnikov z novonastalim GCA ali ponovitvijo GCA; bolniki so bili razvrščeni v eno od štirih terapevtskih skupin. Študija je obsegala 52-tedensko slepo obdobje (1. del), ki mu je sledilo 104-tedensko podaljšanje z odprtim načrtom zdravljenja (2. del). Namen 2. dela je bilo ugotavljanje dolgoročne varnosti in ohranjanja učinkovitosti po 52 tednih zdravljenja </w:t>
      </w:r>
      <w:r w:rsidR="00942E4F" w:rsidRPr="001D4175">
        <w:t>s tocilizumabom</w:t>
      </w:r>
      <w:r w:rsidRPr="001D4175">
        <w:t xml:space="preserve">, deleža ponovitev in potrebe po več kakor 52-tedenskem zdravljenju </w:t>
      </w:r>
      <w:r w:rsidR="00942E4F" w:rsidRPr="001D4175">
        <w:t>s tocilizumabom</w:t>
      </w:r>
      <w:r w:rsidRPr="001D4175">
        <w:t xml:space="preserve"> ter pridobitev vpogleda v možen dolgoročni učinek </w:t>
      </w:r>
      <w:r w:rsidR="00A9212E" w:rsidRPr="001D4175">
        <w:t>tocilizumaba</w:t>
      </w:r>
      <w:r w:rsidRPr="001D4175">
        <w:t xml:space="preserve"> na varčevanje z glukokortikoidi.</w:t>
      </w:r>
    </w:p>
    <w:p w14:paraId="4C56590F" w14:textId="77777777" w:rsidR="00EB571D" w:rsidRPr="001D4175" w:rsidRDefault="00EB571D" w:rsidP="00EB571D"/>
    <w:p w14:paraId="27A36633" w14:textId="769A9392" w:rsidR="00EB571D" w:rsidRPr="001D4175" w:rsidRDefault="00EB571D" w:rsidP="00EB571D">
      <w:r w:rsidRPr="001D4175">
        <w:t xml:space="preserve">Dva subkutana odmerka </w:t>
      </w:r>
      <w:r w:rsidR="00A9212E" w:rsidRPr="001D4175">
        <w:t>tocilizumaba</w:t>
      </w:r>
      <w:r w:rsidRPr="001D4175">
        <w:t xml:space="preserve"> (162 mg vsak teden in 162 mg vsak drugi teden) so primerjali z dvema različnima kontrolnima skupinama s placebom; bolniki so bili randomizirani v razmerju 2:1:1:1.</w:t>
      </w:r>
    </w:p>
    <w:p w14:paraId="42946C86" w14:textId="77777777" w:rsidR="00B567D0" w:rsidRPr="001D4175" w:rsidRDefault="00B567D0" w:rsidP="00EB571D"/>
    <w:p w14:paraId="53141AC8" w14:textId="6D5CE958" w:rsidR="00EB571D" w:rsidRPr="001D4175" w:rsidRDefault="00EB571D" w:rsidP="003539EE">
      <w:r w:rsidRPr="001D4175">
        <w:t xml:space="preserve">Vsi bolniki so prejemali osnovno zdravljenje z glukokortikoidom (prednizon). V obeh skupinah </w:t>
      </w:r>
      <w:r w:rsidR="00A9212E" w:rsidRPr="001D4175">
        <w:t>s tocilizumabom</w:t>
      </w:r>
      <w:r w:rsidRPr="001D4175">
        <w:t xml:space="preserve"> in v eni skupini s placebom je bila uporabljena vnaprej določena shema</w:t>
      </w:r>
      <w:r w:rsidR="003539EE" w:rsidRPr="001D4175">
        <w:t xml:space="preserve"> </w:t>
      </w:r>
      <w:r w:rsidRPr="001D4175">
        <w:t>26-tedenskega zmanjševanja prednizona, druga skupina s placebom pa je prejemala vnaprej določeno</w:t>
      </w:r>
      <w:r w:rsidR="003539EE" w:rsidRPr="001D4175">
        <w:t xml:space="preserve"> </w:t>
      </w:r>
      <w:r w:rsidRPr="001D4175">
        <w:t>shemo 52-tedenskega zmanjševanja prednizona, ki predstavlja boljši približek standardni praksi.</w:t>
      </w:r>
    </w:p>
    <w:p w14:paraId="45545D26" w14:textId="77777777" w:rsidR="00EB571D" w:rsidRPr="001D4175" w:rsidRDefault="00EB571D" w:rsidP="00EB571D"/>
    <w:p w14:paraId="50864342" w14:textId="23EB27F1" w:rsidR="00EB571D" w:rsidRPr="001D4175" w:rsidRDefault="00EB571D" w:rsidP="00EB571D">
      <w:r w:rsidRPr="001D4175">
        <w:t xml:space="preserve">Trajanje zdravljenja z glukokortikoidi med presejanjem in pred uporabo </w:t>
      </w:r>
      <w:r w:rsidR="000C1970" w:rsidRPr="001D4175">
        <w:t>tocilizumaba</w:t>
      </w:r>
      <w:r w:rsidRPr="001D4175">
        <w:t xml:space="preserve"> (ali placeba) je bilo podobno v vseh 4 zdravljenih skupinah (glejte preglednico 3).</w:t>
      </w:r>
    </w:p>
    <w:p w14:paraId="49CF2D9E" w14:textId="77777777" w:rsidR="00EB571D" w:rsidRPr="001D4175" w:rsidRDefault="00EB571D" w:rsidP="00EB571D"/>
    <w:p w14:paraId="2C15DCCB" w14:textId="77777777" w:rsidR="00EB571D" w:rsidRPr="001D4175" w:rsidRDefault="00EB571D" w:rsidP="00D1017D">
      <w:pPr>
        <w:keepNext/>
        <w:ind w:left="1560" w:hanging="1560"/>
        <w:rPr>
          <w:i/>
          <w:iCs/>
        </w:rPr>
      </w:pPr>
      <w:r w:rsidRPr="001D4175">
        <w:rPr>
          <w:i/>
          <w:iCs/>
        </w:rPr>
        <w:t>Preglednica 3.</w:t>
      </w:r>
      <w:r w:rsidR="003539EE" w:rsidRPr="001D4175">
        <w:rPr>
          <w:i/>
          <w:iCs/>
        </w:rPr>
        <w:tab/>
      </w:r>
      <w:r w:rsidRPr="001D4175">
        <w:rPr>
          <w:i/>
          <w:iCs/>
        </w:rPr>
        <w:t>Trajanje zdravljenja s kortikosteroidi med presejanjem v študiji WA28119</w:t>
      </w:r>
    </w:p>
    <w:p w14:paraId="5DC41BC8" w14:textId="77777777" w:rsidR="00EB571D" w:rsidRPr="001D4175" w:rsidRDefault="00EB571D" w:rsidP="00D1017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12"/>
        <w:gridCol w:w="1727"/>
        <w:gridCol w:w="1559"/>
        <w:gridCol w:w="1843"/>
        <w:gridCol w:w="2119"/>
      </w:tblGrid>
      <w:tr w:rsidR="00B567D0" w:rsidRPr="001D4175" w14:paraId="28DED693" w14:textId="77777777" w:rsidTr="00966E2B">
        <w:trPr>
          <w:cantSplit/>
          <w:tblHeader/>
        </w:trPr>
        <w:tc>
          <w:tcPr>
            <w:tcW w:w="1812" w:type="dxa"/>
          </w:tcPr>
          <w:p w14:paraId="476A9ECC" w14:textId="77777777" w:rsidR="00B567D0" w:rsidRPr="001D4175" w:rsidRDefault="00B567D0" w:rsidP="00390FE0">
            <w:pPr>
              <w:keepNext/>
              <w:rPr>
                <w:b/>
                <w:bCs/>
              </w:rPr>
            </w:pPr>
          </w:p>
        </w:tc>
        <w:tc>
          <w:tcPr>
            <w:tcW w:w="1727" w:type="dxa"/>
          </w:tcPr>
          <w:p w14:paraId="605ADB76" w14:textId="77777777" w:rsidR="00B567D0" w:rsidRPr="001D4175" w:rsidRDefault="00B567D0" w:rsidP="00390FE0">
            <w:pPr>
              <w:keepNext/>
              <w:jc w:val="center"/>
              <w:rPr>
                <w:b/>
                <w:bCs/>
              </w:rPr>
            </w:pPr>
            <w:r w:rsidRPr="001D4175">
              <w:rPr>
                <w:b/>
                <w:bCs/>
              </w:rPr>
              <w:t>Placebo + 26- tedensko zmanjševanje prednizona</w:t>
            </w:r>
          </w:p>
          <w:p w14:paraId="18A23887" w14:textId="77777777" w:rsidR="009C6BB9" w:rsidRPr="001D4175" w:rsidRDefault="009C6BB9" w:rsidP="00390FE0">
            <w:pPr>
              <w:keepNext/>
              <w:jc w:val="center"/>
              <w:rPr>
                <w:b/>
                <w:bCs/>
              </w:rPr>
            </w:pPr>
            <w:r w:rsidRPr="001D4175">
              <w:rPr>
                <w:b/>
                <w:bCs/>
              </w:rPr>
              <w:t>n=50</w:t>
            </w:r>
          </w:p>
        </w:tc>
        <w:tc>
          <w:tcPr>
            <w:tcW w:w="1559" w:type="dxa"/>
          </w:tcPr>
          <w:p w14:paraId="225F53C8" w14:textId="77777777" w:rsidR="00B567D0" w:rsidRPr="001D4175" w:rsidRDefault="00B567D0" w:rsidP="00390FE0">
            <w:pPr>
              <w:keepNext/>
              <w:jc w:val="center"/>
              <w:rPr>
                <w:b/>
                <w:bCs/>
              </w:rPr>
            </w:pPr>
            <w:r w:rsidRPr="001D4175">
              <w:rPr>
                <w:b/>
                <w:bCs/>
              </w:rPr>
              <w:t>Placebo + 52- tedensko zmanjševanje prednizona</w:t>
            </w:r>
          </w:p>
          <w:p w14:paraId="3E1DF719" w14:textId="77777777" w:rsidR="009C6BB9" w:rsidRPr="001D4175" w:rsidRDefault="009C6BB9" w:rsidP="00390FE0">
            <w:pPr>
              <w:keepNext/>
              <w:jc w:val="center"/>
              <w:rPr>
                <w:b/>
                <w:bCs/>
              </w:rPr>
            </w:pPr>
            <w:r w:rsidRPr="001D4175">
              <w:rPr>
                <w:b/>
                <w:bCs/>
              </w:rPr>
              <w:t>n=51</w:t>
            </w:r>
          </w:p>
        </w:tc>
        <w:tc>
          <w:tcPr>
            <w:tcW w:w="1843" w:type="dxa"/>
          </w:tcPr>
          <w:p w14:paraId="1E9D52F3" w14:textId="0F681821" w:rsidR="00B567D0" w:rsidRPr="001D4175" w:rsidRDefault="000C1970" w:rsidP="00390FE0">
            <w:pPr>
              <w:keepNext/>
              <w:jc w:val="center"/>
              <w:rPr>
                <w:b/>
                <w:bCs/>
              </w:rPr>
            </w:pPr>
            <w:r w:rsidRPr="001D4175">
              <w:rPr>
                <w:b/>
              </w:rPr>
              <w:t>T</w:t>
            </w:r>
            <w:r w:rsidRPr="009C1724">
              <w:rPr>
                <w:b/>
              </w:rPr>
              <w:t>ocilizumab</w:t>
            </w:r>
            <w:r w:rsidR="00B567D0" w:rsidRPr="001D4175">
              <w:rPr>
                <w:b/>
                <w:bCs/>
              </w:rPr>
              <w:t xml:space="preserve"> 162 mg s.c. tedensko + 26-tedensko zmanjševanje prednizona</w:t>
            </w:r>
          </w:p>
          <w:p w14:paraId="1483F817" w14:textId="77777777" w:rsidR="009C6BB9" w:rsidRPr="001D4175" w:rsidRDefault="009C6BB9" w:rsidP="00390FE0">
            <w:pPr>
              <w:keepNext/>
              <w:jc w:val="center"/>
              <w:rPr>
                <w:b/>
                <w:bCs/>
              </w:rPr>
            </w:pPr>
            <w:r w:rsidRPr="001D4175">
              <w:rPr>
                <w:b/>
                <w:bCs/>
              </w:rPr>
              <w:t>n=100</w:t>
            </w:r>
          </w:p>
        </w:tc>
        <w:tc>
          <w:tcPr>
            <w:tcW w:w="2119" w:type="dxa"/>
          </w:tcPr>
          <w:p w14:paraId="25D14C98" w14:textId="277259B8" w:rsidR="00B567D0" w:rsidRPr="001D4175" w:rsidRDefault="000C1970" w:rsidP="00390FE0">
            <w:pPr>
              <w:keepNext/>
              <w:jc w:val="center"/>
              <w:rPr>
                <w:b/>
                <w:bCs/>
              </w:rPr>
            </w:pPr>
            <w:r w:rsidRPr="001D4175">
              <w:rPr>
                <w:b/>
              </w:rPr>
              <w:t>T</w:t>
            </w:r>
            <w:r w:rsidRPr="009C1724">
              <w:rPr>
                <w:b/>
              </w:rPr>
              <w:t>ocilizumab</w:t>
            </w:r>
            <w:r w:rsidR="00B567D0" w:rsidRPr="001D4175">
              <w:rPr>
                <w:b/>
                <w:bCs/>
              </w:rPr>
              <w:t xml:space="preserve"> 162 mg</w:t>
            </w:r>
            <w:r w:rsidR="009C6BB9" w:rsidRPr="001D4175">
              <w:rPr>
                <w:b/>
                <w:bCs/>
              </w:rPr>
              <w:t xml:space="preserve"> </w:t>
            </w:r>
            <w:r w:rsidR="00B567D0" w:rsidRPr="001D4175">
              <w:rPr>
                <w:b/>
                <w:bCs/>
              </w:rPr>
              <w:t>s.c. vsak drugi teden + 26-tedensko zmanjševanje prednizona</w:t>
            </w:r>
          </w:p>
          <w:p w14:paraId="69742C92" w14:textId="77777777" w:rsidR="009C6BB9" w:rsidRPr="001D4175" w:rsidRDefault="009C6BB9" w:rsidP="00390FE0">
            <w:pPr>
              <w:keepNext/>
              <w:jc w:val="center"/>
              <w:rPr>
                <w:b/>
                <w:bCs/>
              </w:rPr>
            </w:pPr>
            <w:r w:rsidRPr="001D4175">
              <w:rPr>
                <w:b/>
                <w:bCs/>
              </w:rPr>
              <w:t>n=49</w:t>
            </w:r>
          </w:p>
        </w:tc>
      </w:tr>
      <w:tr w:rsidR="00B567D0" w:rsidRPr="001D4175" w14:paraId="66EE3848" w14:textId="77777777" w:rsidTr="00966E2B">
        <w:trPr>
          <w:cantSplit/>
          <w:tblHeader/>
        </w:trPr>
        <w:tc>
          <w:tcPr>
            <w:tcW w:w="9060" w:type="dxa"/>
            <w:gridSpan w:val="5"/>
          </w:tcPr>
          <w:p w14:paraId="07DA90B6" w14:textId="77777777" w:rsidR="00B567D0" w:rsidRPr="001D4175" w:rsidRDefault="00B567D0" w:rsidP="00C34AB9">
            <w:r w:rsidRPr="001D4175">
              <w:t>Trajanje (dnevi)</w:t>
            </w:r>
          </w:p>
        </w:tc>
      </w:tr>
      <w:tr w:rsidR="00B567D0" w:rsidRPr="001D4175" w14:paraId="0F68BE4E" w14:textId="77777777" w:rsidTr="00966E2B">
        <w:trPr>
          <w:cantSplit/>
          <w:tblHeader/>
        </w:trPr>
        <w:tc>
          <w:tcPr>
            <w:tcW w:w="1812" w:type="dxa"/>
          </w:tcPr>
          <w:p w14:paraId="5BF21BC3" w14:textId="77777777" w:rsidR="00B567D0" w:rsidRPr="001D4175" w:rsidRDefault="00B567D0" w:rsidP="00390FE0">
            <w:pPr>
              <w:jc w:val="center"/>
            </w:pPr>
            <w:r w:rsidRPr="001D4175">
              <w:t>Povprečje (SD)</w:t>
            </w:r>
          </w:p>
        </w:tc>
        <w:tc>
          <w:tcPr>
            <w:tcW w:w="1727" w:type="dxa"/>
          </w:tcPr>
          <w:p w14:paraId="72200079" w14:textId="77777777" w:rsidR="00B567D0" w:rsidRPr="001D4175" w:rsidRDefault="00B567D0" w:rsidP="00390FE0">
            <w:pPr>
              <w:jc w:val="center"/>
            </w:pPr>
            <w:r w:rsidRPr="001D4175">
              <w:t>35,7 (1,15)</w:t>
            </w:r>
          </w:p>
        </w:tc>
        <w:tc>
          <w:tcPr>
            <w:tcW w:w="1559" w:type="dxa"/>
          </w:tcPr>
          <w:p w14:paraId="50BF0CBB" w14:textId="77777777" w:rsidR="00B567D0" w:rsidRPr="001D4175" w:rsidRDefault="00B567D0" w:rsidP="00390FE0">
            <w:pPr>
              <w:jc w:val="center"/>
            </w:pPr>
            <w:r w:rsidRPr="001D4175">
              <w:t>36,3 (12,5)</w:t>
            </w:r>
          </w:p>
        </w:tc>
        <w:tc>
          <w:tcPr>
            <w:tcW w:w="1843" w:type="dxa"/>
          </w:tcPr>
          <w:p w14:paraId="4C5835A1" w14:textId="77777777" w:rsidR="00B567D0" w:rsidRPr="001D4175" w:rsidRDefault="00B567D0" w:rsidP="00390FE0">
            <w:pPr>
              <w:jc w:val="center"/>
            </w:pPr>
            <w:r w:rsidRPr="001D4175">
              <w:t>35,6 (13,2)</w:t>
            </w:r>
          </w:p>
        </w:tc>
        <w:tc>
          <w:tcPr>
            <w:tcW w:w="2119" w:type="dxa"/>
          </w:tcPr>
          <w:p w14:paraId="6F0E3734" w14:textId="77777777" w:rsidR="00B567D0" w:rsidRPr="001D4175" w:rsidRDefault="00B567D0" w:rsidP="00390FE0">
            <w:pPr>
              <w:jc w:val="center"/>
            </w:pPr>
            <w:r w:rsidRPr="001D4175">
              <w:t>37,4 (14,4)</w:t>
            </w:r>
          </w:p>
        </w:tc>
      </w:tr>
      <w:tr w:rsidR="00B567D0" w:rsidRPr="001D4175" w14:paraId="2072136F" w14:textId="77777777" w:rsidTr="00966E2B">
        <w:trPr>
          <w:cantSplit/>
          <w:tblHeader/>
        </w:trPr>
        <w:tc>
          <w:tcPr>
            <w:tcW w:w="1812" w:type="dxa"/>
          </w:tcPr>
          <w:p w14:paraId="405965EA" w14:textId="77777777" w:rsidR="00B567D0" w:rsidRPr="001D4175" w:rsidRDefault="00B567D0" w:rsidP="00390FE0">
            <w:pPr>
              <w:jc w:val="center"/>
            </w:pPr>
            <w:r w:rsidRPr="001D4175">
              <w:t>Median</w:t>
            </w:r>
          </w:p>
        </w:tc>
        <w:tc>
          <w:tcPr>
            <w:tcW w:w="1727" w:type="dxa"/>
          </w:tcPr>
          <w:p w14:paraId="40A7A8F6" w14:textId="77777777" w:rsidR="00B567D0" w:rsidRPr="001D4175" w:rsidRDefault="00B567D0" w:rsidP="00390FE0">
            <w:pPr>
              <w:jc w:val="center"/>
            </w:pPr>
            <w:r w:rsidRPr="001D4175">
              <w:t>42,0</w:t>
            </w:r>
          </w:p>
        </w:tc>
        <w:tc>
          <w:tcPr>
            <w:tcW w:w="1559" w:type="dxa"/>
          </w:tcPr>
          <w:p w14:paraId="7B09AEDE" w14:textId="77777777" w:rsidR="00B567D0" w:rsidRPr="001D4175" w:rsidRDefault="00B567D0" w:rsidP="00390FE0">
            <w:pPr>
              <w:jc w:val="center"/>
            </w:pPr>
            <w:r w:rsidRPr="001D4175">
              <w:t>41,0</w:t>
            </w:r>
          </w:p>
        </w:tc>
        <w:tc>
          <w:tcPr>
            <w:tcW w:w="1843" w:type="dxa"/>
          </w:tcPr>
          <w:p w14:paraId="3D86821F" w14:textId="77777777" w:rsidR="00B567D0" w:rsidRPr="001D4175" w:rsidRDefault="00B567D0" w:rsidP="00390FE0">
            <w:pPr>
              <w:jc w:val="center"/>
            </w:pPr>
            <w:r w:rsidRPr="001D4175">
              <w:t>41,0</w:t>
            </w:r>
          </w:p>
        </w:tc>
        <w:tc>
          <w:tcPr>
            <w:tcW w:w="2119" w:type="dxa"/>
          </w:tcPr>
          <w:p w14:paraId="6C3AA252" w14:textId="77777777" w:rsidR="00B567D0" w:rsidRPr="001D4175" w:rsidRDefault="00B567D0" w:rsidP="00390FE0">
            <w:pPr>
              <w:jc w:val="center"/>
            </w:pPr>
            <w:r w:rsidRPr="001D4175">
              <w:t>42,0</w:t>
            </w:r>
          </w:p>
        </w:tc>
      </w:tr>
      <w:tr w:rsidR="00B567D0" w:rsidRPr="001D4175" w14:paraId="7F0F8FB9" w14:textId="77777777" w:rsidTr="00966E2B">
        <w:trPr>
          <w:cantSplit/>
          <w:tblHeader/>
        </w:trPr>
        <w:tc>
          <w:tcPr>
            <w:tcW w:w="1812" w:type="dxa"/>
          </w:tcPr>
          <w:p w14:paraId="536055AD" w14:textId="77777777" w:rsidR="00B567D0" w:rsidRPr="001D4175" w:rsidRDefault="00B567D0" w:rsidP="00390FE0">
            <w:pPr>
              <w:jc w:val="center"/>
            </w:pPr>
            <w:r w:rsidRPr="001D4175">
              <w:t>Min - Max</w:t>
            </w:r>
          </w:p>
        </w:tc>
        <w:tc>
          <w:tcPr>
            <w:tcW w:w="1727" w:type="dxa"/>
          </w:tcPr>
          <w:p w14:paraId="31C3AB36" w14:textId="77777777" w:rsidR="00B567D0" w:rsidRPr="001D4175" w:rsidRDefault="00B567D0" w:rsidP="00390FE0">
            <w:pPr>
              <w:jc w:val="center"/>
            </w:pPr>
            <w:r w:rsidRPr="001D4175">
              <w:t>6 - 63</w:t>
            </w:r>
          </w:p>
        </w:tc>
        <w:tc>
          <w:tcPr>
            <w:tcW w:w="1559" w:type="dxa"/>
          </w:tcPr>
          <w:p w14:paraId="3A8BF688" w14:textId="77777777" w:rsidR="00B567D0" w:rsidRPr="001D4175" w:rsidRDefault="00B567D0" w:rsidP="00390FE0">
            <w:pPr>
              <w:jc w:val="center"/>
            </w:pPr>
            <w:r w:rsidRPr="001D4175">
              <w:t>12 – 82</w:t>
            </w:r>
          </w:p>
        </w:tc>
        <w:tc>
          <w:tcPr>
            <w:tcW w:w="1843" w:type="dxa"/>
          </w:tcPr>
          <w:p w14:paraId="267D96ED" w14:textId="77777777" w:rsidR="00B567D0" w:rsidRPr="001D4175" w:rsidRDefault="00B567D0" w:rsidP="00390FE0">
            <w:pPr>
              <w:jc w:val="center"/>
            </w:pPr>
            <w:r w:rsidRPr="001D4175">
              <w:t>1 - 87</w:t>
            </w:r>
          </w:p>
        </w:tc>
        <w:tc>
          <w:tcPr>
            <w:tcW w:w="2119" w:type="dxa"/>
          </w:tcPr>
          <w:p w14:paraId="3B13BB91" w14:textId="77777777" w:rsidR="00B567D0" w:rsidRPr="001D4175" w:rsidRDefault="00B567D0" w:rsidP="00390FE0">
            <w:pPr>
              <w:jc w:val="center"/>
            </w:pPr>
            <w:r w:rsidRPr="001D4175">
              <w:t>9 - 87</w:t>
            </w:r>
          </w:p>
        </w:tc>
      </w:tr>
    </w:tbl>
    <w:p w14:paraId="1309BB8C" w14:textId="77777777" w:rsidR="00B567D0" w:rsidRPr="001D4175" w:rsidRDefault="00B567D0" w:rsidP="00EB571D"/>
    <w:p w14:paraId="776CAFC4" w14:textId="42A91BC6" w:rsidR="00EB571D" w:rsidRPr="001D4175" w:rsidRDefault="00EB571D" w:rsidP="00A12A5B">
      <w:r w:rsidRPr="001D4175">
        <w:t>Študija je dosegla primarni opazovani dogodek učinkovitosti, ocenjen z deležem bolnikov, ki so po</w:t>
      </w:r>
      <w:r w:rsidR="00A12A5B" w:rsidRPr="001D4175">
        <w:t xml:space="preserve"> </w:t>
      </w:r>
      <w:r w:rsidRPr="001D4175">
        <w:t xml:space="preserve">52 tednih dosegli trajno remisijo brez steroidov z uporabo </w:t>
      </w:r>
      <w:r w:rsidR="000C1970" w:rsidRPr="001D4175">
        <w:t>tocilizumaba</w:t>
      </w:r>
      <w:r w:rsidRPr="001D4175">
        <w:t xml:space="preserve"> in 26-tedenskega zmanjševanja prednizona, v primerjavi z bolniki, ki so prejemali placebo in 26-tedensko zmanjševanje prednizona (preglednica 4).</w:t>
      </w:r>
    </w:p>
    <w:p w14:paraId="1F9FDE1A" w14:textId="77777777" w:rsidR="00EB571D" w:rsidRPr="001D4175" w:rsidRDefault="00EB571D" w:rsidP="00EB571D"/>
    <w:p w14:paraId="53185480" w14:textId="77777777" w:rsidR="00EB571D" w:rsidRPr="001D4175" w:rsidRDefault="00EB571D" w:rsidP="00EB571D">
      <w:r w:rsidRPr="001D4175">
        <w:t>Dosežen je bil tudi ključni sekundarni opazovani dogodek učinkovitosti; temeljil je na deležu bolnikov, ki so po 52 tednih dosegli trajno remisijo. Primerjali so tocilizumab skupaj s 26-tedenskim zmanjševanjem prednizona ter placebo skupaj z 52-tedenskim zmanjševanjem prednizona (preglednica 4).</w:t>
      </w:r>
    </w:p>
    <w:p w14:paraId="676E9029" w14:textId="77777777" w:rsidR="00EB571D" w:rsidRPr="001D4175" w:rsidRDefault="00EB571D" w:rsidP="00EB571D"/>
    <w:p w14:paraId="179D50AF" w14:textId="4AB73104" w:rsidR="00EB571D" w:rsidRPr="001D4175" w:rsidRDefault="00EB571D" w:rsidP="00EB571D">
      <w:r w:rsidRPr="001D4175">
        <w:t xml:space="preserve">Terapevtski učinek </w:t>
      </w:r>
      <w:r w:rsidR="000C1970" w:rsidRPr="001D4175">
        <w:t>tocilizumaba</w:t>
      </w:r>
      <w:r w:rsidRPr="001D4175">
        <w:t xml:space="preserve"> je bil statistično značilno superioren placebu, kar zadeva doseganje trajne remisije brez steroidov po 52 tednih uporabe </w:t>
      </w:r>
      <w:r w:rsidR="000C1970" w:rsidRPr="001D4175">
        <w:t>tocilizumaba</w:t>
      </w:r>
      <w:r w:rsidRPr="001D4175">
        <w:t xml:space="preserve"> skupaj s 26- tedenskim zmanjševanjem prednizona v primerjavi s placebom in skupaj s 26-tedenskim zmanjševanjem prednizona ali placebom skupaj z 52-tedenskim zmanjševanjem prednizona.</w:t>
      </w:r>
    </w:p>
    <w:p w14:paraId="092D109C" w14:textId="77777777" w:rsidR="00EB571D" w:rsidRPr="001D4175" w:rsidRDefault="00EB571D" w:rsidP="00EB571D"/>
    <w:p w14:paraId="20E2EBA5" w14:textId="77777777" w:rsidR="00EB571D" w:rsidRPr="001D4175" w:rsidRDefault="00EB571D" w:rsidP="00EB571D">
      <w:r w:rsidRPr="001D4175">
        <w:t>Odstotek bolnikov, ki so po 52 tednih dosegli trajno remisijo, je prikazan v preglednici 4.</w:t>
      </w:r>
    </w:p>
    <w:p w14:paraId="3C76CA8B" w14:textId="77777777" w:rsidR="00EB571D" w:rsidRPr="001D4175" w:rsidRDefault="00EB571D" w:rsidP="00EB571D"/>
    <w:p w14:paraId="344519C7" w14:textId="77777777" w:rsidR="00EB571D" w:rsidRPr="001D4175" w:rsidRDefault="00EB571D" w:rsidP="00D1017D">
      <w:pPr>
        <w:keepNext/>
        <w:rPr>
          <w:i/>
          <w:iCs/>
        </w:rPr>
      </w:pPr>
      <w:r w:rsidRPr="001D4175">
        <w:rPr>
          <w:i/>
          <w:iCs/>
        </w:rPr>
        <w:t>Sekundarni opazovani dogodki</w:t>
      </w:r>
    </w:p>
    <w:p w14:paraId="59FAB49E" w14:textId="540F34CE" w:rsidR="00EB571D" w:rsidRPr="001D4175" w:rsidRDefault="00EB571D" w:rsidP="00EB571D">
      <w:r w:rsidRPr="001D4175">
        <w:t xml:space="preserve">Ocena časa do prvega poslabšanja GCA je pokazala značilno manjše tveganje za poslabšanje v skupini, ki je prejemala </w:t>
      </w:r>
      <w:r w:rsidR="000C1970" w:rsidRPr="001D4175">
        <w:t>tocilizumab</w:t>
      </w:r>
      <w:r w:rsidRPr="001D4175">
        <w:t xml:space="preserve"> vsak teden, kot v skupinah s placebom in 26- oziroma 52- tedenskim zmanjševanjem prednizona, ter v skupini, ki je prejemala </w:t>
      </w:r>
      <w:r w:rsidR="000C1970" w:rsidRPr="001D4175">
        <w:t>tocilizumab</w:t>
      </w:r>
      <w:r w:rsidRPr="001D4175">
        <w:t xml:space="preserve"> subkutano vsak drugi teden, kot v skupini s placebom in 26-tedenskim zmanjševanjem prednizona (ob primerjavi na ravni značilnosti 0,01). Subkutana uporaba </w:t>
      </w:r>
      <w:r w:rsidR="000C1970" w:rsidRPr="001D4175">
        <w:t>tocilizumaba</w:t>
      </w:r>
      <w:r w:rsidRPr="001D4175">
        <w:t xml:space="preserve"> vsak teden je v primerjavi s placebom skupaj s 26-tedenskim prednizonom tudi klinično pomembno zmanjšala tveganje za poslabšanje tako pri bolnikih, ki so bili vključeni v preskušanje s ponovitvijo GCA kot pri tistih z novonastalo boleznijo (preglednica 4).</w:t>
      </w:r>
    </w:p>
    <w:p w14:paraId="01EFFCA0" w14:textId="77777777" w:rsidR="00EB571D" w:rsidRPr="001D4175" w:rsidRDefault="00EB571D" w:rsidP="00EB571D"/>
    <w:p w14:paraId="6EBB36D3" w14:textId="77777777" w:rsidR="00EB571D" w:rsidRPr="001D4175" w:rsidRDefault="00EB571D" w:rsidP="00D1017D">
      <w:pPr>
        <w:keepNext/>
        <w:rPr>
          <w:i/>
          <w:iCs/>
        </w:rPr>
      </w:pPr>
      <w:r w:rsidRPr="001D4175">
        <w:rPr>
          <w:i/>
          <w:iCs/>
        </w:rPr>
        <w:t>Kumulativni odmerek glukokortikoida</w:t>
      </w:r>
    </w:p>
    <w:p w14:paraId="1F333F68" w14:textId="2DB691D1" w:rsidR="00EB571D" w:rsidRPr="001D4175" w:rsidRDefault="00EB571D" w:rsidP="00EB571D">
      <w:r w:rsidRPr="001D4175">
        <w:t xml:space="preserve">Kumulativni odmerek prednizona je bil po 52 tednih značilno manjši v obeh skupinah </w:t>
      </w:r>
      <w:r w:rsidR="000C1970" w:rsidRPr="001D4175">
        <w:t>s tocilizumabom</w:t>
      </w:r>
      <w:r w:rsidRPr="001D4175">
        <w:t xml:space="preserve"> kot v obeh skupinah s placebom (preglednica 4). V ločeni analizi bolnikov, ki so prejeli rešilni prednizon za zdravljenje poslabšanja GCA v prvih 52 tednih, se je kumulativni odmerek prednizona zelo razlikoval. Mediani odmerek za reševanje bolnikov je bil v skupini </w:t>
      </w:r>
      <w:r w:rsidR="000C1970" w:rsidRPr="001D4175">
        <w:t>s tocilizumabom</w:t>
      </w:r>
      <w:r w:rsidRPr="001D4175">
        <w:t xml:space="preserve"> vsak teden 3129,75 mg in v skupini </w:t>
      </w:r>
      <w:r w:rsidR="000C1970" w:rsidRPr="001D4175">
        <w:t xml:space="preserve">s tocilizumabom </w:t>
      </w:r>
      <w:r w:rsidRPr="001D4175">
        <w:t>vsak drugi teden 3847 mg. Oba sta bila bistveno manjša kot v skupini s placebom in 26-tedenskim zmanjševanjem prednizona (4023,5 mg) ali v skupini s placebom in 52-tedenskim zmanjševanjem prednizona (5389,5 mg).</w:t>
      </w:r>
    </w:p>
    <w:p w14:paraId="0C1441D7" w14:textId="77777777" w:rsidR="00EB571D" w:rsidRPr="001D4175" w:rsidRDefault="00EB571D" w:rsidP="00EB571D"/>
    <w:p w14:paraId="002E8C68" w14:textId="77777777" w:rsidR="00EB571D" w:rsidRPr="001D4175" w:rsidRDefault="00EB571D" w:rsidP="009C6BB9">
      <w:pPr>
        <w:keepNext/>
        <w:rPr>
          <w:i/>
          <w:iCs/>
        </w:rPr>
      </w:pPr>
      <w:r w:rsidRPr="001D4175">
        <w:rPr>
          <w:i/>
          <w:iCs/>
        </w:rPr>
        <w:lastRenderedPageBreak/>
        <w:t>Preglednica 4. Rezultati učinkovitosti v študiji WA28119</w:t>
      </w:r>
    </w:p>
    <w:p w14:paraId="14CD2735" w14:textId="77777777" w:rsidR="00EB571D" w:rsidRPr="001D4175" w:rsidRDefault="00EB571D" w:rsidP="009C6BB9">
      <w:pPr>
        <w:keepNext/>
      </w:pPr>
    </w:p>
    <w:tbl>
      <w:tblPr>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392"/>
        <w:gridCol w:w="1259"/>
        <w:gridCol w:w="1259"/>
        <w:gridCol w:w="1302"/>
        <w:gridCol w:w="1428"/>
      </w:tblGrid>
      <w:tr w:rsidR="00A12A5B" w:rsidRPr="001D4175" w14:paraId="59EB0DC5" w14:textId="77777777" w:rsidTr="00966E2B">
        <w:trPr>
          <w:cantSplit/>
          <w:tblHeader/>
        </w:trPr>
        <w:tc>
          <w:tcPr>
            <w:tcW w:w="4392" w:type="dxa"/>
          </w:tcPr>
          <w:p w14:paraId="1D65E34A" w14:textId="77777777" w:rsidR="00A12A5B" w:rsidRPr="001D4175" w:rsidRDefault="00A12A5B" w:rsidP="009C6BB9">
            <w:pPr>
              <w:keepNext/>
              <w:suppressAutoHyphens/>
              <w:jc w:val="center"/>
              <w:rPr>
                <w:b/>
                <w:bCs/>
                <w:sz w:val="20"/>
                <w:szCs w:val="20"/>
              </w:rPr>
            </w:pPr>
          </w:p>
        </w:tc>
        <w:tc>
          <w:tcPr>
            <w:tcW w:w="1259" w:type="dxa"/>
          </w:tcPr>
          <w:p w14:paraId="68CD5737" w14:textId="77777777" w:rsidR="00A12A5B" w:rsidRPr="001D4175" w:rsidRDefault="00A12A5B" w:rsidP="009C6BB9">
            <w:pPr>
              <w:keepNext/>
              <w:jc w:val="center"/>
              <w:rPr>
                <w:b/>
                <w:bCs/>
                <w:sz w:val="20"/>
                <w:szCs w:val="20"/>
              </w:rPr>
            </w:pPr>
            <w:r w:rsidRPr="001D4175">
              <w:rPr>
                <w:b/>
                <w:bCs/>
                <w:sz w:val="20"/>
                <w:szCs w:val="20"/>
              </w:rPr>
              <w:t>Placebo + 26 tednov zmanjševanja prednizona</w:t>
            </w:r>
          </w:p>
          <w:p w14:paraId="2897DA62" w14:textId="77777777" w:rsidR="00A12A5B" w:rsidRPr="001D4175" w:rsidRDefault="00A12A5B" w:rsidP="009C6BB9">
            <w:pPr>
              <w:keepNext/>
              <w:suppressAutoHyphens/>
              <w:jc w:val="center"/>
              <w:rPr>
                <w:b/>
                <w:bCs/>
                <w:sz w:val="20"/>
                <w:szCs w:val="20"/>
              </w:rPr>
            </w:pPr>
            <w:r w:rsidRPr="001D4175">
              <w:rPr>
                <w:b/>
                <w:bCs/>
                <w:sz w:val="20"/>
                <w:szCs w:val="20"/>
              </w:rPr>
              <w:t>n = 50</w:t>
            </w:r>
          </w:p>
        </w:tc>
        <w:tc>
          <w:tcPr>
            <w:tcW w:w="1259" w:type="dxa"/>
          </w:tcPr>
          <w:p w14:paraId="64A1AFAD" w14:textId="77777777" w:rsidR="00A12A5B" w:rsidRPr="001D4175" w:rsidRDefault="00A12A5B" w:rsidP="009C6BB9">
            <w:pPr>
              <w:keepNext/>
              <w:jc w:val="center"/>
              <w:rPr>
                <w:b/>
                <w:bCs/>
                <w:sz w:val="20"/>
                <w:szCs w:val="20"/>
              </w:rPr>
            </w:pPr>
            <w:r w:rsidRPr="001D4175">
              <w:rPr>
                <w:b/>
                <w:bCs/>
                <w:sz w:val="20"/>
                <w:szCs w:val="20"/>
              </w:rPr>
              <w:t>Placebo + 52 tednov zmanjševanja prednizona</w:t>
            </w:r>
          </w:p>
          <w:p w14:paraId="29DD6407" w14:textId="77777777" w:rsidR="00A12A5B" w:rsidRPr="001D4175" w:rsidRDefault="00A12A5B" w:rsidP="009C6BB9">
            <w:pPr>
              <w:keepNext/>
              <w:suppressAutoHyphens/>
              <w:jc w:val="center"/>
              <w:rPr>
                <w:b/>
                <w:bCs/>
                <w:sz w:val="20"/>
                <w:szCs w:val="20"/>
              </w:rPr>
            </w:pPr>
            <w:r w:rsidRPr="001D4175">
              <w:rPr>
                <w:b/>
                <w:bCs/>
                <w:sz w:val="20"/>
                <w:szCs w:val="20"/>
              </w:rPr>
              <w:t>n = 51</w:t>
            </w:r>
          </w:p>
        </w:tc>
        <w:tc>
          <w:tcPr>
            <w:tcW w:w="1302" w:type="dxa"/>
          </w:tcPr>
          <w:p w14:paraId="2D5334C4" w14:textId="604B1EEE" w:rsidR="00A12A5B" w:rsidRPr="001D4175" w:rsidRDefault="000C1970" w:rsidP="009C6BB9">
            <w:pPr>
              <w:keepNext/>
              <w:jc w:val="center"/>
              <w:rPr>
                <w:b/>
                <w:bCs/>
                <w:sz w:val="20"/>
                <w:szCs w:val="20"/>
              </w:rPr>
            </w:pPr>
            <w:r w:rsidRPr="009C1724">
              <w:rPr>
                <w:b/>
                <w:sz w:val="20"/>
                <w:szCs w:val="20"/>
              </w:rPr>
              <w:t>Tocilizumab</w:t>
            </w:r>
            <w:r w:rsidR="00000E85" w:rsidRPr="001D4175">
              <w:rPr>
                <w:b/>
                <w:sz w:val="20"/>
                <w:szCs w:val="20"/>
              </w:rPr>
              <w:t xml:space="preserve"> </w:t>
            </w:r>
            <w:r w:rsidR="00A12A5B" w:rsidRPr="001D4175">
              <w:rPr>
                <w:b/>
                <w:bCs/>
                <w:sz w:val="20"/>
                <w:szCs w:val="20"/>
              </w:rPr>
              <w:t>162 mg s.c. tedensko + 26 tednov zmanjševanja prednizona</w:t>
            </w:r>
          </w:p>
          <w:p w14:paraId="6C1BFCF8" w14:textId="77777777" w:rsidR="00A12A5B" w:rsidRPr="001D4175" w:rsidRDefault="00A12A5B" w:rsidP="009C6BB9">
            <w:pPr>
              <w:keepNext/>
              <w:suppressAutoHyphens/>
              <w:jc w:val="center"/>
              <w:rPr>
                <w:b/>
                <w:bCs/>
                <w:sz w:val="20"/>
                <w:szCs w:val="20"/>
              </w:rPr>
            </w:pPr>
            <w:r w:rsidRPr="001D4175">
              <w:rPr>
                <w:b/>
                <w:bCs/>
                <w:sz w:val="20"/>
                <w:szCs w:val="20"/>
              </w:rPr>
              <w:t>n = 100</w:t>
            </w:r>
          </w:p>
        </w:tc>
        <w:tc>
          <w:tcPr>
            <w:tcW w:w="1428" w:type="dxa"/>
          </w:tcPr>
          <w:p w14:paraId="08C4B806" w14:textId="268FA2AC" w:rsidR="00A12A5B" w:rsidRPr="001D4175" w:rsidRDefault="000C1970" w:rsidP="009C6BB9">
            <w:pPr>
              <w:keepNext/>
              <w:jc w:val="center"/>
              <w:rPr>
                <w:b/>
                <w:bCs/>
                <w:sz w:val="20"/>
                <w:szCs w:val="20"/>
              </w:rPr>
            </w:pPr>
            <w:r w:rsidRPr="009C1724">
              <w:rPr>
                <w:b/>
                <w:sz w:val="20"/>
                <w:szCs w:val="20"/>
              </w:rPr>
              <w:t>Tocilizumab</w:t>
            </w:r>
            <w:r w:rsidR="00000E85" w:rsidRPr="001D4175">
              <w:rPr>
                <w:b/>
                <w:sz w:val="20"/>
                <w:szCs w:val="20"/>
              </w:rPr>
              <w:t xml:space="preserve"> </w:t>
            </w:r>
            <w:r w:rsidR="00A12A5B" w:rsidRPr="001D4175">
              <w:rPr>
                <w:b/>
                <w:bCs/>
                <w:sz w:val="20"/>
                <w:szCs w:val="20"/>
              </w:rPr>
              <w:t>162 mg s.c. vsak drugi teden + 26 tednov zmanjševanja prednizona</w:t>
            </w:r>
          </w:p>
          <w:p w14:paraId="7DD47074" w14:textId="77777777" w:rsidR="00A12A5B" w:rsidRPr="001D4175" w:rsidRDefault="00A12A5B" w:rsidP="009C6BB9">
            <w:pPr>
              <w:keepNext/>
              <w:suppressAutoHyphens/>
              <w:jc w:val="center"/>
              <w:rPr>
                <w:b/>
                <w:bCs/>
                <w:sz w:val="20"/>
                <w:szCs w:val="20"/>
              </w:rPr>
            </w:pPr>
            <w:r w:rsidRPr="001D4175">
              <w:rPr>
                <w:b/>
                <w:bCs/>
                <w:sz w:val="20"/>
                <w:szCs w:val="20"/>
              </w:rPr>
              <w:t>n = 49</w:t>
            </w:r>
          </w:p>
        </w:tc>
      </w:tr>
      <w:tr w:rsidR="00A12A5B" w:rsidRPr="001D4175" w14:paraId="1CD77062" w14:textId="77777777" w:rsidTr="00966E2B">
        <w:trPr>
          <w:cantSplit/>
          <w:tblHeader/>
        </w:trPr>
        <w:tc>
          <w:tcPr>
            <w:tcW w:w="9640" w:type="dxa"/>
            <w:gridSpan w:val="5"/>
          </w:tcPr>
          <w:p w14:paraId="297C33AE" w14:textId="77777777" w:rsidR="00A12A5B" w:rsidRPr="001D4175" w:rsidRDefault="00A12A5B" w:rsidP="009C6BB9">
            <w:pPr>
              <w:keepNext/>
              <w:suppressAutoHyphens/>
              <w:rPr>
                <w:b/>
                <w:bCs/>
                <w:sz w:val="20"/>
                <w:szCs w:val="20"/>
              </w:rPr>
            </w:pPr>
            <w:r w:rsidRPr="001D4175">
              <w:rPr>
                <w:b/>
                <w:bCs/>
                <w:sz w:val="20"/>
                <w:szCs w:val="20"/>
              </w:rPr>
              <w:t>Primarni opazovani dogodek</w:t>
            </w:r>
          </w:p>
        </w:tc>
      </w:tr>
      <w:tr w:rsidR="00A12A5B" w:rsidRPr="001D4175" w14:paraId="46E4FF70" w14:textId="77777777" w:rsidTr="00966E2B">
        <w:trPr>
          <w:cantSplit/>
          <w:tblHeader/>
        </w:trPr>
        <w:tc>
          <w:tcPr>
            <w:tcW w:w="9640" w:type="dxa"/>
            <w:gridSpan w:val="5"/>
          </w:tcPr>
          <w:p w14:paraId="0FFF0EBC" w14:textId="77777777" w:rsidR="00A12A5B" w:rsidRPr="001D4175" w:rsidRDefault="00A12A5B" w:rsidP="00A12A5B">
            <w:pPr>
              <w:suppressAutoHyphens/>
              <w:rPr>
                <w:sz w:val="20"/>
                <w:szCs w:val="20"/>
              </w:rPr>
            </w:pPr>
            <w:r w:rsidRPr="001D4175">
              <w:rPr>
                <w:sz w:val="20"/>
                <w:szCs w:val="20"/>
              </w:rPr>
              <w:t>****Trajna remisija (skupini s tocilizumabom v primerjavi s placebom + 26)</w:t>
            </w:r>
          </w:p>
        </w:tc>
      </w:tr>
      <w:tr w:rsidR="00A12A5B" w:rsidRPr="001D4175" w14:paraId="1D32BC82" w14:textId="77777777" w:rsidTr="00966E2B">
        <w:trPr>
          <w:cantSplit/>
          <w:tblHeader/>
        </w:trPr>
        <w:tc>
          <w:tcPr>
            <w:tcW w:w="4392" w:type="dxa"/>
          </w:tcPr>
          <w:p w14:paraId="5A284DEB" w14:textId="77777777" w:rsidR="00A12A5B" w:rsidRPr="001D4175" w:rsidRDefault="00A12A5B" w:rsidP="00A12A5B">
            <w:pPr>
              <w:suppressAutoHyphens/>
              <w:ind w:left="283"/>
              <w:rPr>
                <w:sz w:val="20"/>
                <w:szCs w:val="20"/>
              </w:rPr>
            </w:pPr>
            <w:r w:rsidRPr="001D4175">
              <w:rPr>
                <w:sz w:val="20"/>
                <w:szCs w:val="20"/>
              </w:rPr>
              <w:t>Odzivni bolniki po 52 tednih, n (%)</w:t>
            </w:r>
          </w:p>
        </w:tc>
        <w:tc>
          <w:tcPr>
            <w:tcW w:w="1259" w:type="dxa"/>
          </w:tcPr>
          <w:p w14:paraId="57420F3B" w14:textId="77777777" w:rsidR="00A12A5B" w:rsidRPr="001D4175" w:rsidRDefault="00A12A5B" w:rsidP="00A12A5B">
            <w:pPr>
              <w:suppressAutoHyphens/>
              <w:jc w:val="center"/>
              <w:rPr>
                <w:sz w:val="20"/>
                <w:szCs w:val="20"/>
              </w:rPr>
            </w:pPr>
            <w:r w:rsidRPr="001D4175">
              <w:rPr>
                <w:sz w:val="20"/>
                <w:szCs w:val="20"/>
              </w:rPr>
              <w:t>7 (14 %)</w:t>
            </w:r>
          </w:p>
        </w:tc>
        <w:tc>
          <w:tcPr>
            <w:tcW w:w="1259" w:type="dxa"/>
          </w:tcPr>
          <w:p w14:paraId="1C4F22A0" w14:textId="77777777" w:rsidR="00A12A5B" w:rsidRPr="001D4175" w:rsidRDefault="00A12A5B" w:rsidP="00A12A5B">
            <w:pPr>
              <w:suppressAutoHyphens/>
              <w:jc w:val="center"/>
              <w:rPr>
                <w:sz w:val="20"/>
                <w:szCs w:val="20"/>
              </w:rPr>
            </w:pPr>
            <w:r w:rsidRPr="001D4175">
              <w:rPr>
                <w:sz w:val="20"/>
                <w:szCs w:val="20"/>
              </w:rPr>
              <w:t>9 (17,6 %)</w:t>
            </w:r>
          </w:p>
        </w:tc>
        <w:tc>
          <w:tcPr>
            <w:tcW w:w="1302" w:type="dxa"/>
          </w:tcPr>
          <w:p w14:paraId="22F025F3" w14:textId="77777777" w:rsidR="00A12A5B" w:rsidRPr="001D4175" w:rsidRDefault="00A12A5B" w:rsidP="00A12A5B">
            <w:pPr>
              <w:suppressAutoHyphens/>
              <w:jc w:val="center"/>
              <w:rPr>
                <w:sz w:val="20"/>
                <w:szCs w:val="20"/>
              </w:rPr>
            </w:pPr>
            <w:r w:rsidRPr="001D4175">
              <w:rPr>
                <w:sz w:val="20"/>
                <w:szCs w:val="20"/>
              </w:rPr>
              <w:t>56 (56 %)</w:t>
            </w:r>
          </w:p>
        </w:tc>
        <w:tc>
          <w:tcPr>
            <w:tcW w:w="1428" w:type="dxa"/>
          </w:tcPr>
          <w:p w14:paraId="71EC9C3D" w14:textId="77777777" w:rsidR="00A12A5B" w:rsidRPr="001D4175" w:rsidRDefault="00A12A5B" w:rsidP="00A12A5B">
            <w:pPr>
              <w:suppressAutoHyphens/>
              <w:jc w:val="center"/>
              <w:rPr>
                <w:sz w:val="20"/>
                <w:szCs w:val="20"/>
              </w:rPr>
            </w:pPr>
            <w:r w:rsidRPr="001D4175">
              <w:rPr>
                <w:sz w:val="20"/>
                <w:szCs w:val="20"/>
              </w:rPr>
              <w:t>26 (53,1 %)</w:t>
            </w:r>
          </w:p>
        </w:tc>
      </w:tr>
      <w:tr w:rsidR="00A12A5B" w:rsidRPr="001D4175" w14:paraId="1C976BB3" w14:textId="77777777" w:rsidTr="00966E2B">
        <w:trPr>
          <w:cantSplit/>
          <w:tblHeader/>
        </w:trPr>
        <w:tc>
          <w:tcPr>
            <w:tcW w:w="4392" w:type="dxa"/>
          </w:tcPr>
          <w:p w14:paraId="3E7693E1" w14:textId="77777777" w:rsidR="00A12A5B" w:rsidRPr="001D4175" w:rsidRDefault="00A12A5B" w:rsidP="00A12A5B">
            <w:pPr>
              <w:suppressAutoHyphens/>
              <w:ind w:left="283"/>
              <w:rPr>
                <w:sz w:val="20"/>
                <w:szCs w:val="20"/>
              </w:rPr>
            </w:pPr>
            <w:r w:rsidRPr="001D4175">
              <w:rPr>
                <w:sz w:val="20"/>
                <w:szCs w:val="20"/>
              </w:rPr>
              <w:t>Neprilagojena razlika deležev</w:t>
            </w:r>
          </w:p>
          <w:p w14:paraId="6613F19B" w14:textId="77777777" w:rsidR="00A12A5B" w:rsidRPr="001D4175" w:rsidRDefault="00A12A5B" w:rsidP="00A12A5B">
            <w:pPr>
              <w:suppressAutoHyphens/>
              <w:ind w:left="283"/>
              <w:rPr>
                <w:sz w:val="20"/>
                <w:szCs w:val="20"/>
              </w:rPr>
            </w:pPr>
            <w:r w:rsidRPr="001D4175">
              <w:rPr>
                <w:sz w:val="20"/>
                <w:szCs w:val="20"/>
              </w:rPr>
              <w:t>(99,5-% IZ)</w:t>
            </w:r>
          </w:p>
        </w:tc>
        <w:tc>
          <w:tcPr>
            <w:tcW w:w="1259" w:type="dxa"/>
          </w:tcPr>
          <w:p w14:paraId="2628C377" w14:textId="77777777" w:rsidR="00A12A5B" w:rsidRPr="001D4175" w:rsidRDefault="00A12A5B" w:rsidP="00A12A5B">
            <w:pPr>
              <w:suppressAutoHyphens/>
              <w:jc w:val="center"/>
              <w:rPr>
                <w:sz w:val="20"/>
                <w:szCs w:val="20"/>
              </w:rPr>
            </w:pPr>
            <w:r w:rsidRPr="001D4175">
              <w:rPr>
                <w:sz w:val="20"/>
                <w:szCs w:val="20"/>
              </w:rPr>
              <w:t>NP</w:t>
            </w:r>
          </w:p>
        </w:tc>
        <w:tc>
          <w:tcPr>
            <w:tcW w:w="1259" w:type="dxa"/>
          </w:tcPr>
          <w:p w14:paraId="04DF8540" w14:textId="77777777" w:rsidR="00A12A5B" w:rsidRPr="001D4175" w:rsidRDefault="00A12A5B" w:rsidP="00A12A5B">
            <w:pPr>
              <w:suppressAutoHyphens/>
              <w:jc w:val="center"/>
              <w:rPr>
                <w:sz w:val="20"/>
                <w:szCs w:val="20"/>
              </w:rPr>
            </w:pPr>
            <w:r w:rsidRPr="001D4175">
              <w:rPr>
                <w:sz w:val="20"/>
                <w:szCs w:val="20"/>
              </w:rPr>
              <w:t>NP</w:t>
            </w:r>
          </w:p>
        </w:tc>
        <w:tc>
          <w:tcPr>
            <w:tcW w:w="1302" w:type="dxa"/>
          </w:tcPr>
          <w:p w14:paraId="0E0793A3" w14:textId="77777777" w:rsidR="00A12A5B" w:rsidRPr="001D4175" w:rsidRDefault="00A12A5B" w:rsidP="00A12A5B">
            <w:pPr>
              <w:suppressAutoHyphens/>
              <w:jc w:val="center"/>
              <w:rPr>
                <w:sz w:val="20"/>
                <w:szCs w:val="20"/>
              </w:rPr>
            </w:pPr>
            <w:r w:rsidRPr="001D4175">
              <w:rPr>
                <w:sz w:val="20"/>
                <w:szCs w:val="20"/>
              </w:rPr>
              <w:t>42 %*</w:t>
            </w:r>
          </w:p>
          <w:p w14:paraId="53B78E35" w14:textId="77777777" w:rsidR="00A12A5B" w:rsidRPr="001D4175" w:rsidRDefault="00A12A5B" w:rsidP="00A12A5B">
            <w:pPr>
              <w:suppressAutoHyphens/>
              <w:jc w:val="center"/>
              <w:rPr>
                <w:sz w:val="20"/>
                <w:szCs w:val="20"/>
              </w:rPr>
            </w:pPr>
            <w:r w:rsidRPr="001D4175">
              <w:rPr>
                <w:sz w:val="20"/>
                <w:szCs w:val="20"/>
              </w:rPr>
              <w:t>(18,00; 66,00)</w:t>
            </w:r>
          </w:p>
        </w:tc>
        <w:tc>
          <w:tcPr>
            <w:tcW w:w="1428" w:type="dxa"/>
          </w:tcPr>
          <w:p w14:paraId="43D777B9" w14:textId="77777777" w:rsidR="00A12A5B" w:rsidRPr="001D4175" w:rsidRDefault="00A12A5B" w:rsidP="00A12A5B">
            <w:pPr>
              <w:suppressAutoHyphens/>
              <w:jc w:val="center"/>
              <w:rPr>
                <w:sz w:val="20"/>
                <w:szCs w:val="20"/>
              </w:rPr>
            </w:pPr>
            <w:r w:rsidRPr="001D4175">
              <w:rPr>
                <w:sz w:val="20"/>
                <w:szCs w:val="20"/>
              </w:rPr>
              <w:t>39,06 %*</w:t>
            </w:r>
          </w:p>
          <w:p w14:paraId="3C18C056" w14:textId="77777777" w:rsidR="00A12A5B" w:rsidRPr="001D4175" w:rsidRDefault="00A12A5B" w:rsidP="00A12A5B">
            <w:pPr>
              <w:suppressAutoHyphens/>
              <w:jc w:val="center"/>
              <w:rPr>
                <w:sz w:val="20"/>
                <w:szCs w:val="20"/>
              </w:rPr>
            </w:pPr>
            <w:r w:rsidRPr="001D4175">
              <w:rPr>
                <w:sz w:val="20"/>
                <w:szCs w:val="20"/>
              </w:rPr>
              <w:t>(12,46; 65,66)</w:t>
            </w:r>
          </w:p>
        </w:tc>
      </w:tr>
      <w:tr w:rsidR="00A12A5B" w:rsidRPr="001D4175" w14:paraId="6BF94CBA" w14:textId="77777777" w:rsidTr="00966E2B">
        <w:trPr>
          <w:cantSplit/>
          <w:tblHeader/>
        </w:trPr>
        <w:tc>
          <w:tcPr>
            <w:tcW w:w="9640" w:type="dxa"/>
            <w:gridSpan w:val="5"/>
          </w:tcPr>
          <w:p w14:paraId="780B7E4D" w14:textId="77777777" w:rsidR="00A12A5B" w:rsidRPr="001D4175" w:rsidRDefault="00A12A5B" w:rsidP="00A12A5B">
            <w:pPr>
              <w:suppressAutoHyphens/>
              <w:rPr>
                <w:b/>
                <w:bCs/>
                <w:sz w:val="20"/>
                <w:szCs w:val="20"/>
              </w:rPr>
            </w:pPr>
            <w:r w:rsidRPr="001D4175">
              <w:rPr>
                <w:b/>
                <w:bCs/>
                <w:sz w:val="20"/>
                <w:szCs w:val="20"/>
              </w:rPr>
              <w:t>Ključni sekundarni opazovani dogodek</w:t>
            </w:r>
          </w:p>
        </w:tc>
      </w:tr>
      <w:tr w:rsidR="00A12A5B" w:rsidRPr="001D4175" w14:paraId="0EB4922F" w14:textId="77777777" w:rsidTr="00966E2B">
        <w:trPr>
          <w:cantSplit/>
          <w:tblHeader/>
        </w:trPr>
        <w:tc>
          <w:tcPr>
            <w:tcW w:w="9640" w:type="dxa"/>
            <w:gridSpan w:val="5"/>
          </w:tcPr>
          <w:p w14:paraId="5601660B" w14:textId="77777777" w:rsidR="00A12A5B" w:rsidRPr="001D4175" w:rsidRDefault="00A12A5B" w:rsidP="00A12A5B">
            <w:pPr>
              <w:suppressAutoHyphens/>
              <w:rPr>
                <w:sz w:val="20"/>
                <w:szCs w:val="20"/>
              </w:rPr>
            </w:pPr>
            <w:r w:rsidRPr="001D4175">
              <w:rPr>
                <w:sz w:val="20"/>
                <w:szCs w:val="20"/>
              </w:rPr>
              <w:t>Trajna remisija (skupini s tocilizumabom v primerjavi s placebom + 52)</w:t>
            </w:r>
          </w:p>
        </w:tc>
      </w:tr>
      <w:tr w:rsidR="00A12A5B" w:rsidRPr="001D4175" w14:paraId="69944B1A" w14:textId="77777777" w:rsidTr="00966E2B">
        <w:trPr>
          <w:cantSplit/>
          <w:tblHeader/>
        </w:trPr>
        <w:tc>
          <w:tcPr>
            <w:tcW w:w="4392" w:type="dxa"/>
          </w:tcPr>
          <w:p w14:paraId="4058D4EA" w14:textId="77777777" w:rsidR="00A12A5B" w:rsidRPr="001D4175" w:rsidRDefault="00A12A5B" w:rsidP="00A12A5B">
            <w:pPr>
              <w:suppressAutoHyphens/>
              <w:ind w:left="283"/>
              <w:rPr>
                <w:sz w:val="20"/>
                <w:szCs w:val="20"/>
              </w:rPr>
            </w:pPr>
            <w:r w:rsidRPr="001D4175">
              <w:rPr>
                <w:sz w:val="20"/>
                <w:szCs w:val="20"/>
              </w:rPr>
              <w:t>Odzivni bolniki po 52 tednih, n (%)</w:t>
            </w:r>
          </w:p>
        </w:tc>
        <w:tc>
          <w:tcPr>
            <w:tcW w:w="1259" w:type="dxa"/>
          </w:tcPr>
          <w:p w14:paraId="2AECE58F" w14:textId="77777777" w:rsidR="00A12A5B" w:rsidRPr="001D4175" w:rsidRDefault="00A12A5B" w:rsidP="00A12A5B">
            <w:pPr>
              <w:suppressAutoHyphens/>
              <w:jc w:val="center"/>
              <w:rPr>
                <w:sz w:val="20"/>
                <w:szCs w:val="20"/>
              </w:rPr>
            </w:pPr>
            <w:r w:rsidRPr="001D4175">
              <w:rPr>
                <w:sz w:val="20"/>
                <w:szCs w:val="20"/>
              </w:rPr>
              <w:t>7 (14 %)</w:t>
            </w:r>
          </w:p>
        </w:tc>
        <w:tc>
          <w:tcPr>
            <w:tcW w:w="1259" w:type="dxa"/>
          </w:tcPr>
          <w:p w14:paraId="5D2F5C8A" w14:textId="77777777" w:rsidR="00A12A5B" w:rsidRPr="001D4175" w:rsidRDefault="00A12A5B" w:rsidP="00A12A5B">
            <w:pPr>
              <w:suppressAutoHyphens/>
              <w:jc w:val="center"/>
              <w:rPr>
                <w:sz w:val="20"/>
                <w:szCs w:val="20"/>
              </w:rPr>
            </w:pPr>
            <w:r w:rsidRPr="001D4175">
              <w:rPr>
                <w:sz w:val="20"/>
                <w:szCs w:val="20"/>
              </w:rPr>
              <w:t>9 (17,6 %)</w:t>
            </w:r>
          </w:p>
        </w:tc>
        <w:tc>
          <w:tcPr>
            <w:tcW w:w="1302" w:type="dxa"/>
          </w:tcPr>
          <w:p w14:paraId="7CFDFFCF" w14:textId="77777777" w:rsidR="00A12A5B" w:rsidRPr="001D4175" w:rsidRDefault="00A12A5B" w:rsidP="00A12A5B">
            <w:pPr>
              <w:suppressAutoHyphens/>
              <w:jc w:val="center"/>
              <w:rPr>
                <w:sz w:val="20"/>
                <w:szCs w:val="20"/>
              </w:rPr>
            </w:pPr>
            <w:r w:rsidRPr="001D4175">
              <w:rPr>
                <w:sz w:val="20"/>
                <w:szCs w:val="20"/>
              </w:rPr>
              <w:t>56 (56 %)</w:t>
            </w:r>
          </w:p>
        </w:tc>
        <w:tc>
          <w:tcPr>
            <w:tcW w:w="1428" w:type="dxa"/>
          </w:tcPr>
          <w:p w14:paraId="374B94B2" w14:textId="77777777" w:rsidR="00A12A5B" w:rsidRPr="001D4175" w:rsidRDefault="00A12A5B" w:rsidP="00A12A5B">
            <w:pPr>
              <w:suppressAutoHyphens/>
              <w:jc w:val="center"/>
              <w:rPr>
                <w:sz w:val="20"/>
                <w:szCs w:val="20"/>
              </w:rPr>
            </w:pPr>
            <w:r w:rsidRPr="001D4175">
              <w:rPr>
                <w:sz w:val="20"/>
                <w:szCs w:val="20"/>
              </w:rPr>
              <w:t>26 (53,1 %)</w:t>
            </w:r>
          </w:p>
        </w:tc>
      </w:tr>
      <w:tr w:rsidR="00A12A5B" w:rsidRPr="001D4175" w14:paraId="2F0171A0" w14:textId="77777777" w:rsidTr="00966E2B">
        <w:trPr>
          <w:cantSplit/>
          <w:tblHeader/>
        </w:trPr>
        <w:tc>
          <w:tcPr>
            <w:tcW w:w="4392" w:type="dxa"/>
          </w:tcPr>
          <w:p w14:paraId="7912077F" w14:textId="77777777" w:rsidR="00A12A5B" w:rsidRPr="001D4175" w:rsidRDefault="00A12A5B" w:rsidP="00A12A5B">
            <w:pPr>
              <w:suppressAutoHyphens/>
              <w:ind w:left="283"/>
              <w:rPr>
                <w:sz w:val="20"/>
                <w:szCs w:val="20"/>
              </w:rPr>
            </w:pPr>
            <w:r w:rsidRPr="001D4175">
              <w:rPr>
                <w:sz w:val="20"/>
                <w:szCs w:val="20"/>
              </w:rPr>
              <w:t>Neprilagojena razlika v deležih</w:t>
            </w:r>
          </w:p>
          <w:p w14:paraId="43B69849" w14:textId="77777777" w:rsidR="00A12A5B" w:rsidRPr="001D4175" w:rsidRDefault="00A12A5B" w:rsidP="00A12A5B">
            <w:pPr>
              <w:suppressAutoHyphens/>
              <w:ind w:left="283"/>
              <w:rPr>
                <w:sz w:val="20"/>
                <w:szCs w:val="20"/>
              </w:rPr>
            </w:pPr>
            <w:r w:rsidRPr="001D4175">
              <w:rPr>
                <w:sz w:val="20"/>
                <w:szCs w:val="20"/>
              </w:rPr>
              <w:t>(99,5-% IZ)</w:t>
            </w:r>
          </w:p>
        </w:tc>
        <w:tc>
          <w:tcPr>
            <w:tcW w:w="1259" w:type="dxa"/>
          </w:tcPr>
          <w:p w14:paraId="4EFCF9D1" w14:textId="77777777" w:rsidR="00A12A5B" w:rsidRPr="001D4175" w:rsidRDefault="00A12A5B" w:rsidP="00A12A5B">
            <w:pPr>
              <w:suppressAutoHyphens/>
              <w:jc w:val="center"/>
              <w:rPr>
                <w:sz w:val="20"/>
                <w:szCs w:val="20"/>
              </w:rPr>
            </w:pPr>
            <w:r w:rsidRPr="001D4175">
              <w:rPr>
                <w:sz w:val="20"/>
                <w:szCs w:val="20"/>
              </w:rPr>
              <w:t>NP</w:t>
            </w:r>
          </w:p>
        </w:tc>
        <w:tc>
          <w:tcPr>
            <w:tcW w:w="1259" w:type="dxa"/>
          </w:tcPr>
          <w:p w14:paraId="5A08A3D6" w14:textId="77777777" w:rsidR="00A12A5B" w:rsidRPr="001D4175" w:rsidRDefault="00A12A5B" w:rsidP="00A12A5B">
            <w:pPr>
              <w:suppressAutoHyphens/>
              <w:jc w:val="center"/>
              <w:rPr>
                <w:sz w:val="20"/>
                <w:szCs w:val="20"/>
              </w:rPr>
            </w:pPr>
            <w:r w:rsidRPr="001D4175">
              <w:rPr>
                <w:sz w:val="20"/>
                <w:szCs w:val="20"/>
              </w:rPr>
              <w:t>NP</w:t>
            </w:r>
          </w:p>
        </w:tc>
        <w:tc>
          <w:tcPr>
            <w:tcW w:w="1302" w:type="dxa"/>
          </w:tcPr>
          <w:p w14:paraId="18822B93" w14:textId="77777777" w:rsidR="00A12A5B" w:rsidRPr="001D4175" w:rsidRDefault="00A12A5B" w:rsidP="00A12A5B">
            <w:pPr>
              <w:suppressAutoHyphens/>
              <w:jc w:val="center"/>
              <w:rPr>
                <w:sz w:val="20"/>
                <w:szCs w:val="20"/>
              </w:rPr>
            </w:pPr>
            <w:r w:rsidRPr="001D4175">
              <w:rPr>
                <w:sz w:val="20"/>
                <w:szCs w:val="20"/>
              </w:rPr>
              <w:t>38,35 %*</w:t>
            </w:r>
          </w:p>
          <w:p w14:paraId="54CE7048" w14:textId="77777777" w:rsidR="00A12A5B" w:rsidRPr="001D4175" w:rsidRDefault="00A12A5B" w:rsidP="00A12A5B">
            <w:pPr>
              <w:suppressAutoHyphens/>
              <w:jc w:val="center"/>
              <w:rPr>
                <w:sz w:val="20"/>
                <w:szCs w:val="20"/>
              </w:rPr>
            </w:pPr>
            <w:r w:rsidRPr="001D4175">
              <w:rPr>
                <w:sz w:val="20"/>
                <w:szCs w:val="20"/>
              </w:rPr>
              <w:t>(17,89; 58,81)</w:t>
            </w:r>
          </w:p>
        </w:tc>
        <w:tc>
          <w:tcPr>
            <w:tcW w:w="1428" w:type="dxa"/>
          </w:tcPr>
          <w:p w14:paraId="0EB657BF" w14:textId="77777777" w:rsidR="00A12A5B" w:rsidRPr="001D4175" w:rsidRDefault="00A12A5B" w:rsidP="00A12A5B">
            <w:pPr>
              <w:suppressAutoHyphens/>
              <w:jc w:val="center"/>
              <w:rPr>
                <w:sz w:val="20"/>
                <w:szCs w:val="20"/>
              </w:rPr>
            </w:pPr>
            <w:r w:rsidRPr="001D4175">
              <w:rPr>
                <w:sz w:val="20"/>
                <w:szCs w:val="20"/>
              </w:rPr>
              <w:t>35,41 %**</w:t>
            </w:r>
          </w:p>
          <w:p w14:paraId="0450E8D9" w14:textId="77777777" w:rsidR="00A12A5B" w:rsidRPr="001D4175" w:rsidRDefault="00A12A5B" w:rsidP="00A12A5B">
            <w:pPr>
              <w:suppressAutoHyphens/>
              <w:jc w:val="center"/>
              <w:rPr>
                <w:sz w:val="20"/>
                <w:szCs w:val="20"/>
              </w:rPr>
            </w:pPr>
            <w:r w:rsidRPr="001D4175">
              <w:rPr>
                <w:sz w:val="20"/>
                <w:szCs w:val="20"/>
              </w:rPr>
              <w:t>(10,41; 60,41)</w:t>
            </w:r>
          </w:p>
        </w:tc>
      </w:tr>
      <w:tr w:rsidR="00A12A5B" w:rsidRPr="001D4175" w14:paraId="31C48B55" w14:textId="77777777" w:rsidTr="00966E2B">
        <w:trPr>
          <w:cantSplit/>
          <w:tblHeader/>
        </w:trPr>
        <w:tc>
          <w:tcPr>
            <w:tcW w:w="9640" w:type="dxa"/>
            <w:gridSpan w:val="5"/>
          </w:tcPr>
          <w:p w14:paraId="6570C1B8" w14:textId="77777777" w:rsidR="00A12A5B" w:rsidRPr="001D4175" w:rsidRDefault="00A12A5B" w:rsidP="009C6BB9">
            <w:pPr>
              <w:keepNext/>
              <w:suppressAutoHyphens/>
              <w:rPr>
                <w:b/>
                <w:bCs/>
                <w:sz w:val="20"/>
                <w:szCs w:val="20"/>
              </w:rPr>
            </w:pPr>
            <w:r w:rsidRPr="001D4175">
              <w:rPr>
                <w:b/>
                <w:bCs/>
                <w:sz w:val="20"/>
                <w:szCs w:val="20"/>
              </w:rPr>
              <w:t>Drugi sekundarni opazovani dogodki</w:t>
            </w:r>
          </w:p>
        </w:tc>
      </w:tr>
      <w:tr w:rsidR="00926BB3" w:rsidRPr="001D4175" w14:paraId="37DE7003" w14:textId="77777777" w:rsidTr="00966E2B">
        <w:trPr>
          <w:cantSplit/>
          <w:tblHeader/>
        </w:trPr>
        <w:tc>
          <w:tcPr>
            <w:tcW w:w="4392" w:type="dxa"/>
          </w:tcPr>
          <w:p w14:paraId="5C220D66" w14:textId="77777777" w:rsidR="00926BB3" w:rsidRPr="001D4175" w:rsidRDefault="00926BB3" w:rsidP="00926BB3">
            <w:pPr>
              <w:suppressAutoHyphens/>
              <w:rPr>
                <w:sz w:val="20"/>
                <w:szCs w:val="20"/>
              </w:rPr>
            </w:pPr>
            <w:r w:rsidRPr="001D4175">
              <w:rPr>
                <w:sz w:val="20"/>
                <w:szCs w:val="20"/>
              </w:rPr>
              <w:t>Čas do prvega poslabšanja GCA¹ (skupini s tocilizumabom v primerjavi s placebom + 26)</w:t>
            </w:r>
          </w:p>
          <w:p w14:paraId="2168F3DF" w14:textId="77777777" w:rsidR="00926BB3" w:rsidRPr="001D4175" w:rsidRDefault="00926BB3" w:rsidP="00926BB3">
            <w:pPr>
              <w:suppressAutoHyphens/>
              <w:jc w:val="center"/>
              <w:rPr>
                <w:sz w:val="20"/>
                <w:szCs w:val="20"/>
              </w:rPr>
            </w:pPr>
            <w:r w:rsidRPr="001D4175">
              <w:rPr>
                <w:sz w:val="20"/>
                <w:szCs w:val="20"/>
              </w:rPr>
              <w:t>RO (99-% IZ)</w:t>
            </w:r>
          </w:p>
          <w:p w14:paraId="5260887A" w14:textId="77777777" w:rsidR="00926BB3" w:rsidRPr="001D4175" w:rsidRDefault="00926BB3" w:rsidP="00926BB3">
            <w:pPr>
              <w:suppressAutoHyphens/>
              <w:rPr>
                <w:sz w:val="20"/>
                <w:szCs w:val="20"/>
              </w:rPr>
            </w:pPr>
            <w:r w:rsidRPr="001D4175">
              <w:rPr>
                <w:sz w:val="20"/>
                <w:szCs w:val="20"/>
              </w:rPr>
              <w:t>Čas do prvega poslabšanja GCA¹ (skupini s tocilizumabom v primerjavi s placebom + 52)</w:t>
            </w:r>
          </w:p>
          <w:p w14:paraId="5C60A1AF" w14:textId="77777777" w:rsidR="00926BB3" w:rsidRPr="001D4175" w:rsidRDefault="00926BB3" w:rsidP="00926BB3">
            <w:pPr>
              <w:suppressAutoHyphens/>
              <w:jc w:val="center"/>
              <w:rPr>
                <w:sz w:val="20"/>
                <w:szCs w:val="20"/>
              </w:rPr>
            </w:pPr>
            <w:r w:rsidRPr="001D4175">
              <w:rPr>
                <w:sz w:val="20"/>
                <w:szCs w:val="20"/>
              </w:rPr>
              <w:t>RO (99-% IZ)</w:t>
            </w:r>
          </w:p>
          <w:p w14:paraId="0227AFF6" w14:textId="77777777" w:rsidR="00926BB3" w:rsidRPr="001D4175" w:rsidRDefault="00926BB3" w:rsidP="00926BB3">
            <w:pPr>
              <w:rPr>
                <w:sz w:val="20"/>
                <w:szCs w:val="20"/>
              </w:rPr>
            </w:pPr>
            <w:r w:rsidRPr="001D4175">
              <w:rPr>
                <w:sz w:val="20"/>
                <w:szCs w:val="20"/>
              </w:rPr>
              <w:t>Čas do prvega poslabšanja GCA¹ (bolniki z recidivom; skupini s tocilizumabom v primerjavi s placebom + 26) RO (99-% IZ)</w:t>
            </w:r>
          </w:p>
          <w:p w14:paraId="47962DBC" w14:textId="77777777" w:rsidR="00926BB3" w:rsidRPr="001D4175" w:rsidRDefault="00926BB3" w:rsidP="00926BB3">
            <w:pPr>
              <w:rPr>
                <w:sz w:val="20"/>
                <w:szCs w:val="20"/>
              </w:rPr>
            </w:pPr>
            <w:r w:rsidRPr="001D4175">
              <w:rPr>
                <w:sz w:val="20"/>
                <w:szCs w:val="20"/>
              </w:rPr>
              <w:t>Čas do prvega poslabšanja GCA¹ (bolniki z recidivom; skupini s tocilizumabom v primerjavi s placebom + 52) RO (99-% IZ)</w:t>
            </w:r>
          </w:p>
          <w:p w14:paraId="67655612" w14:textId="77777777" w:rsidR="00926BB3" w:rsidRPr="001D4175" w:rsidRDefault="00926BB3" w:rsidP="00926BB3">
            <w:pPr>
              <w:rPr>
                <w:sz w:val="20"/>
                <w:szCs w:val="20"/>
              </w:rPr>
            </w:pPr>
            <w:r w:rsidRPr="001D4175">
              <w:rPr>
                <w:sz w:val="20"/>
                <w:szCs w:val="20"/>
              </w:rPr>
              <w:t>Čas do prvega poslabšanja GCA¹ (bolniki z novonastalo boleznijo; skupini s tocilizumabom v primerjavi s placebom + 26) RO (99-% IZ)</w:t>
            </w:r>
          </w:p>
          <w:p w14:paraId="35A3DA0A" w14:textId="77777777" w:rsidR="00926BB3" w:rsidRPr="001D4175" w:rsidRDefault="00926BB3" w:rsidP="00926BB3">
            <w:pPr>
              <w:rPr>
                <w:sz w:val="20"/>
                <w:szCs w:val="20"/>
              </w:rPr>
            </w:pPr>
            <w:r w:rsidRPr="001D4175">
              <w:rPr>
                <w:sz w:val="20"/>
                <w:szCs w:val="20"/>
              </w:rPr>
              <w:t>Čas do prvega poslabšanja GCA¹ (bolniki z novonastalo boleznijo; skupini s tocilizumabom v primerjavi s placebom + 52) RO (99-% IZ)</w:t>
            </w:r>
          </w:p>
        </w:tc>
        <w:tc>
          <w:tcPr>
            <w:tcW w:w="1259" w:type="dxa"/>
          </w:tcPr>
          <w:p w14:paraId="69F081E1" w14:textId="77777777" w:rsidR="00926BB3" w:rsidRPr="001D4175" w:rsidRDefault="00926BB3" w:rsidP="00926BB3">
            <w:pPr>
              <w:suppressAutoHyphens/>
              <w:jc w:val="center"/>
              <w:rPr>
                <w:sz w:val="20"/>
                <w:szCs w:val="20"/>
              </w:rPr>
            </w:pPr>
            <w:r w:rsidRPr="001D4175">
              <w:rPr>
                <w:sz w:val="20"/>
                <w:szCs w:val="20"/>
              </w:rPr>
              <w:t>NP</w:t>
            </w:r>
          </w:p>
          <w:p w14:paraId="4AB3832F" w14:textId="77777777" w:rsidR="009C6BB9" w:rsidRPr="001D4175" w:rsidRDefault="009C6BB9" w:rsidP="00926BB3">
            <w:pPr>
              <w:suppressAutoHyphens/>
              <w:jc w:val="center"/>
              <w:rPr>
                <w:sz w:val="20"/>
                <w:szCs w:val="20"/>
              </w:rPr>
            </w:pPr>
          </w:p>
          <w:p w14:paraId="63BC71DF" w14:textId="77777777" w:rsidR="009C6BB9" w:rsidRPr="001D4175" w:rsidRDefault="009C6BB9" w:rsidP="00926BB3">
            <w:pPr>
              <w:suppressAutoHyphens/>
              <w:jc w:val="center"/>
              <w:rPr>
                <w:sz w:val="20"/>
                <w:szCs w:val="20"/>
              </w:rPr>
            </w:pPr>
          </w:p>
          <w:p w14:paraId="4F696302" w14:textId="77777777" w:rsidR="00926BB3" w:rsidRPr="001D4175" w:rsidRDefault="00926BB3" w:rsidP="00926BB3">
            <w:pPr>
              <w:suppressAutoHyphens/>
              <w:jc w:val="center"/>
              <w:rPr>
                <w:sz w:val="20"/>
                <w:szCs w:val="20"/>
              </w:rPr>
            </w:pPr>
            <w:r w:rsidRPr="001D4175">
              <w:rPr>
                <w:sz w:val="20"/>
                <w:szCs w:val="20"/>
              </w:rPr>
              <w:t>NP</w:t>
            </w:r>
          </w:p>
          <w:p w14:paraId="19082C41" w14:textId="77777777" w:rsidR="009C6BB9" w:rsidRPr="001D4175" w:rsidRDefault="009C6BB9" w:rsidP="00926BB3">
            <w:pPr>
              <w:suppressAutoHyphens/>
              <w:jc w:val="center"/>
              <w:rPr>
                <w:sz w:val="20"/>
                <w:szCs w:val="20"/>
              </w:rPr>
            </w:pPr>
          </w:p>
          <w:p w14:paraId="69967BFF" w14:textId="77777777" w:rsidR="009C6BB9" w:rsidRPr="001D4175" w:rsidRDefault="009C6BB9" w:rsidP="00926BB3">
            <w:pPr>
              <w:suppressAutoHyphens/>
              <w:jc w:val="center"/>
              <w:rPr>
                <w:sz w:val="20"/>
                <w:szCs w:val="20"/>
              </w:rPr>
            </w:pPr>
          </w:p>
          <w:p w14:paraId="4D1FE34A" w14:textId="77777777" w:rsidR="00926BB3" w:rsidRPr="001D4175" w:rsidRDefault="00926BB3" w:rsidP="00926BB3">
            <w:pPr>
              <w:suppressAutoHyphens/>
              <w:jc w:val="center"/>
              <w:rPr>
                <w:sz w:val="20"/>
                <w:szCs w:val="20"/>
              </w:rPr>
            </w:pPr>
            <w:r w:rsidRPr="001D4175">
              <w:rPr>
                <w:sz w:val="20"/>
                <w:szCs w:val="20"/>
              </w:rPr>
              <w:t>NP</w:t>
            </w:r>
          </w:p>
          <w:p w14:paraId="5B5F7F2C" w14:textId="77777777" w:rsidR="009C6BB9" w:rsidRPr="001D4175" w:rsidRDefault="009C6BB9" w:rsidP="00926BB3">
            <w:pPr>
              <w:suppressAutoHyphens/>
              <w:jc w:val="center"/>
              <w:rPr>
                <w:sz w:val="20"/>
                <w:szCs w:val="20"/>
              </w:rPr>
            </w:pPr>
          </w:p>
          <w:p w14:paraId="799EAD66" w14:textId="77777777" w:rsidR="009C6BB9" w:rsidRPr="001D4175" w:rsidRDefault="009C6BB9" w:rsidP="00926BB3">
            <w:pPr>
              <w:suppressAutoHyphens/>
              <w:jc w:val="center"/>
              <w:rPr>
                <w:sz w:val="20"/>
                <w:szCs w:val="20"/>
              </w:rPr>
            </w:pPr>
          </w:p>
          <w:p w14:paraId="576F09E7" w14:textId="77777777" w:rsidR="00926BB3" w:rsidRPr="001D4175" w:rsidRDefault="00926BB3" w:rsidP="00926BB3">
            <w:pPr>
              <w:suppressAutoHyphens/>
              <w:jc w:val="center"/>
              <w:rPr>
                <w:sz w:val="20"/>
                <w:szCs w:val="20"/>
              </w:rPr>
            </w:pPr>
            <w:r w:rsidRPr="001D4175">
              <w:rPr>
                <w:sz w:val="20"/>
                <w:szCs w:val="20"/>
              </w:rPr>
              <w:t>NP</w:t>
            </w:r>
          </w:p>
          <w:p w14:paraId="59DBD9D4" w14:textId="77777777" w:rsidR="009C6BB9" w:rsidRPr="001D4175" w:rsidRDefault="009C6BB9" w:rsidP="00926BB3">
            <w:pPr>
              <w:suppressAutoHyphens/>
              <w:jc w:val="center"/>
              <w:rPr>
                <w:sz w:val="20"/>
                <w:szCs w:val="20"/>
              </w:rPr>
            </w:pPr>
          </w:p>
          <w:p w14:paraId="62407DF8" w14:textId="77777777" w:rsidR="009C6BB9" w:rsidRPr="001D4175" w:rsidRDefault="009C6BB9" w:rsidP="00926BB3">
            <w:pPr>
              <w:suppressAutoHyphens/>
              <w:jc w:val="center"/>
              <w:rPr>
                <w:sz w:val="20"/>
                <w:szCs w:val="20"/>
              </w:rPr>
            </w:pPr>
          </w:p>
          <w:p w14:paraId="5F2D78C5" w14:textId="77777777" w:rsidR="00926BB3" w:rsidRPr="001D4175" w:rsidRDefault="00926BB3" w:rsidP="00926BB3">
            <w:pPr>
              <w:suppressAutoHyphens/>
              <w:jc w:val="center"/>
              <w:rPr>
                <w:sz w:val="20"/>
                <w:szCs w:val="20"/>
              </w:rPr>
            </w:pPr>
            <w:r w:rsidRPr="001D4175">
              <w:rPr>
                <w:sz w:val="20"/>
                <w:szCs w:val="20"/>
              </w:rPr>
              <w:t>NP</w:t>
            </w:r>
          </w:p>
          <w:p w14:paraId="6E7F0A0F" w14:textId="77777777" w:rsidR="009C6BB9" w:rsidRPr="001D4175" w:rsidRDefault="009C6BB9" w:rsidP="00926BB3">
            <w:pPr>
              <w:suppressAutoHyphens/>
              <w:jc w:val="center"/>
              <w:rPr>
                <w:sz w:val="20"/>
                <w:szCs w:val="20"/>
              </w:rPr>
            </w:pPr>
          </w:p>
          <w:p w14:paraId="1AB1E241" w14:textId="77777777" w:rsidR="009C6BB9" w:rsidRPr="001D4175" w:rsidRDefault="009C6BB9" w:rsidP="00926BB3">
            <w:pPr>
              <w:suppressAutoHyphens/>
              <w:jc w:val="center"/>
              <w:rPr>
                <w:sz w:val="20"/>
                <w:szCs w:val="20"/>
              </w:rPr>
            </w:pPr>
          </w:p>
          <w:p w14:paraId="35419462" w14:textId="77777777" w:rsidR="00926BB3" w:rsidRPr="001D4175" w:rsidRDefault="00926BB3" w:rsidP="00926BB3">
            <w:pPr>
              <w:suppressAutoHyphens/>
              <w:jc w:val="center"/>
              <w:rPr>
                <w:sz w:val="20"/>
                <w:szCs w:val="20"/>
              </w:rPr>
            </w:pPr>
            <w:r w:rsidRPr="001D4175">
              <w:rPr>
                <w:sz w:val="20"/>
                <w:szCs w:val="20"/>
              </w:rPr>
              <w:t>NP</w:t>
            </w:r>
          </w:p>
        </w:tc>
        <w:tc>
          <w:tcPr>
            <w:tcW w:w="1259" w:type="dxa"/>
          </w:tcPr>
          <w:p w14:paraId="2FE632FE" w14:textId="77777777" w:rsidR="00926BB3" w:rsidRPr="001D4175" w:rsidRDefault="00926BB3" w:rsidP="00926BB3">
            <w:pPr>
              <w:suppressAutoHyphens/>
              <w:jc w:val="center"/>
              <w:rPr>
                <w:sz w:val="20"/>
                <w:szCs w:val="20"/>
              </w:rPr>
            </w:pPr>
            <w:r w:rsidRPr="001D4175">
              <w:rPr>
                <w:sz w:val="20"/>
                <w:szCs w:val="20"/>
              </w:rPr>
              <w:t>NP</w:t>
            </w:r>
          </w:p>
          <w:p w14:paraId="2D3F0760" w14:textId="77777777" w:rsidR="009C6BB9" w:rsidRPr="001D4175" w:rsidRDefault="009C6BB9" w:rsidP="00926BB3">
            <w:pPr>
              <w:suppressAutoHyphens/>
              <w:jc w:val="center"/>
              <w:rPr>
                <w:sz w:val="20"/>
                <w:szCs w:val="20"/>
              </w:rPr>
            </w:pPr>
          </w:p>
          <w:p w14:paraId="660AC431" w14:textId="77777777" w:rsidR="009C6BB9" w:rsidRPr="001D4175" w:rsidRDefault="009C6BB9" w:rsidP="00926BB3">
            <w:pPr>
              <w:suppressAutoHyphens/>
              <w:jc w:val="center"/>
              <w:rPr>
                <w:sz w:val="20"/>
                <w:szCs w:val="20"/>
              </w:rPr>
            </w:pPr>
          </w:p>
          <w:p w14:paraId="46156F3B" w14:textId="77777777" w:rsidR="00926BB3" w:rsidRPr="001D4175" w:rsidRDefault="00926BB3" w:rsidP="00926BB3">
            <w:pPr>
              <w:suppressAutoHyphens/>
              <w:jc w:val="center"/>
              <w:rPr>
                <w:sz w:val="20"/>
                <w:szCs w:val="20"/>
              </w:rPr>
            </w:pPr>
            <w:r w:rsidRPr="001D4175">
              <w:rPr>
                <w:sz w:val="20"/>
                <w:szCs w:val="20"/>
              </w:rPr>
              <w:t>NP</w:t>
            </w:r>
          </w:p>
          <w:p w14:paraId="3F5905B2" w14:textId="77777777" w:rsidR="009C6BB9" w:rsidRPr="001D4175" w:rsidRDefault="009C6BB9" w:rsidP="00926BB3">
            <w:pPr>
              <w:suppressAutoHyphens/>
              <w:jc w:val="center"/>
              <w:rPr>
                <w:sz w:val="20"/>
                <w:szCs w:val="20"/>
              </w:rPr>
            </w:pPr>
          </w:p>
          <w:p w14:paraId="553C60A5" w14:textId="77777777" w:rsidR="009C6BB9" w:rsidRPr="001D4175" w:rsidRDefault="009C6BB9" w:rsidP="00926BB3">
            <w:pPr>
              <w:suppressAutoHyphens/>
              <w:jc w:val="center"/>
              <w:rPr>
                <w:sz w:val="20"/>
                <w:szCs w:val="20"/>
              </w:rPr>
            </w:pPr>
          </w:p>
          <w:p w14:paraId="085471C3" w14:textId="77777777" w:rsidR="00926BB3" w:rsidRPr="001D4175" w:rsidRDefault="00926BB3" w:rsidP="00926BB3">
            <w:pPr>
              <w:suppressAutoHyphens/>
              <w:jc w:val="center"/>
              <w:rPr>
                <w:sz w:val="20"/>
                <w:szCs w:val="20"/>
              </w:rPr>
            </w:pPr>
            <w:r w:rsidRPr="001D4175">
              <w:rPr>
                <w:sz w:val="20"/>
                <w:szCs w:val="20"/>
              </w:rPr>
              <w:t>NP</w:t>
            </w:r>
          </w:p>
          <w:p w14:paraId="2A9CF4D2" w14:textId="77777777" w:rsidR="009C6BB9" w:rsidRPr="001D4175" w:rsidRDefault="009C6BB9" w:rsidP="00926BB3">
            <w:pPr>
              <w:suppressAutoHyphens/>
              <w:jc w:val="center"/>
              <w:rPr>
                <w:sz w:val="20"/>
                <w:szCs w:val="20"/>
              </w:rPr>
            </w:pPr>
          </w:p>
          <w:p w14:paraId="6268F1DB" w14:textId="77777777" w:rsidR="009C6BB9" w:rsidRPr="001D4175" w:rsidRDefault="009C6BB9" w:rsidP="00926BB3">
            <w:pPr>
              <w:suppressAutoHyphens/>
              <w:jc w:val="center"/>
              <w:rPr>
                <w:sz w:val="20"/>
                <w:szCs w:val="20"/>
              </w:rPr>
            </w:pPr>
          </w:p>
          <w:p w14:paraId="6F134907" w14:textId="77777777" w:rsidR="00926BB3" w:rsidRPr="001D4175" w:rsidRDefault="00926BB3" w:rsidP="00926BB3">
            <w:pPr>
              <w:suppressAutoHyphens/>
              <w:jc w:val="center"/>
              <w:rPr>
                <w:sz w:val="20"/>
                <w:szCs w:val="20"/>
              </w:rPr>
            </w:pPr>
            <w:r w:rsidRPr="001D4175">
              <w:rPr>
                <w:sz w:val="20"/>
                <w:szCs w:val="20"/>
              </w:rPr>
              <w:t>NP</w:t>
            </w:r>
          </w:p>
          <w:p w14:paraId="51E59604" w14:textId="77777777" w:rsidR="009C6BB9" w:rsidRPr="001D4175" w:rsidRDefault="009C6BB9" w:rsidP="00926BB3">
            <w:pPr>
              <w:suppressAutoHyphens/>
              <w:jc w:val="center"/>
              <w:rPr>
                <w:sz w:val="20"/>
                <w:szCs w:val="20"/>
              </w:rPr>
            </w:pPr>
          </w:p>
          <w:p w14:paraId="6FB8F6AF" w14:textId="77777777" w:rsidR="009C6BB9" w:rsidRPr="001D4175" w:rsidRDefault="009C6BB9" w:rsidP="00926BB3">
            <w:pPr>
              <w:suppressAutoHyphens/>
              <w:jc w:val="center"/>
              <w:rPr>
                <w:sz w:val="20"/>
                <w:szCs w:val="20"/>
              </w:rPr>
            </w:pPr>
          </w:p>
          <w:p w14:paraId="25DC929C" w14:textId="77777777" w:rsidR="00926BB3" w:rsidRPr="001D4175" w:rsidRDefault="00926BB3" w:rsidP="00926BB3">
            <w:pPr>
              <w:suppressAutoHyphens/>
              <w:jc w:val="center"/>
              <w:rPr>
                <w:sz w:val="20"/>
                <w:szCs w:val="20"/>
              </w:rPr>
            </w:pPr>
            <w:r w:rsidRPr="001D4175">
              <w:rPr>
                <w:sz w:val="20"/>
                <w:szCs w:val="20"/>
              </w:rPr>
              <w:t>NP</w:t>
            </w:r>
          </w:p>
          <w:p w14:paraId="19F1280A" w14:textId="77777777" w:rsidR="009C6BB9" w:rsidRPr="001D4175" w:rsidRDefault="009C6BB9" w:rsidP="00926BB3">
            <w:pPr>
              <w:suppressAutoHyphens/>
              <w:jc w:val="center"/>
              <w:rPr>
                <w:sz w:val="20"/>
                <w:szCs w:val="20"/>
              </w:rPr>
            </w:pPr>
          </w:p>
          <w:p w14:paraId="5399D868" w14:textId="77777777" w:rsidR="009C6BB9" w:rsidRPr="001D4175" w:rsidRDefault="009C6BB9" w:rsidP="00926BB3">
            <w:pPr>
              <w:suppressAutoHyphens/>
              <w:jc w:val="center"/>
              <w:rPr>
                <w:sz w:val="20"/>
                <w:szCs w:val="20"/>
              </w:rPr>
            </w:pPr>
          </w:p>
          <w:p w14:paraId="500FE047" w14:textId="77777777" w:rsidR="00926BB3" w:rsidRPr="001D4175" w:rsidRDefault="00926BB3" w:rsidP="00926BB3">
            <w:pPr>
              <w:suppressAutoHyphens/>
              <w:jc w:val="center"/>
              <w:rPr>
                <w:sz w:val="20"/>
                <w:szCs w:val="20"/>
              </w:rPr>
            </w:pPr>
            <w:r w:rsidRPr="001D4175">
              <w:rPr>
                <w:sz w:val="20"/>
                <w:szCs w:val="20"/>
              </w:rPr>
              <w:t>NP</w:t>
            </w:r>
          </w:p>
        </w:tc>
        <w:tc>
          <w:tcPr>
            <w:tcW w:w="1302" w:type="dxa"/>
          </w:tcPr>
          <w:p w14:paraId="0C1BDD1C" w14:textId="77777777" w:rsidR="00926BB3" w:rsidRPr="001D4175" w:rsidRDefault="00926BB3" w:rsidP="00926BB3">
            <w:pPr>
              <w:suppressAutoHyphens/>
              <w:jc w:val="center"/>
              <w:rPr>
                <w:sz w:val="20"/>
                <w:szCs w:val="20"/>
              </w:rPr>
            </w:pPr>
            <w:r w:rsidRPr="001D4175">
              <w:rPr>
                <w:sz w:val="20"/>
                <w:szCs w:val="20"/>
              </w:rPr>
              <w:t>0,23*</w:t>
            </w:r>
          </w:p>
          <w:p w14:paraId="23FE426E" w14:textId="77777777" w:rsidR="00926BB3" w:rsidRPr="001D4175" w:rsidRDefault="00926BB3" w:rsidP="00926BB3">
            <w:pPr>
              <w:suppressAutoHyphens/>
              <w:jc w:val="center"/>
              <w:rPr>
                <w:sz w:val="20"/>
                <w:szCs w:val="20"/>
              </w:rPr>
            </w:pPr>
            <w:r w:rsidRPr="001D4175">
              <w:rPr>
                <w:sz w:val="20"/>
                <w:szCs w:val="20"/>
              </w:rPr>
              <w:t>(0,11; 0,46)</w:t>
            </w:r>
          </w:p>
          <w:p w14:paraId="6C4745D5" w14:textId="77777777" w:rsidR="009C6BB9" w:rsidRPr="001D4175" w:rsidRDefault="009C6BB9" w:rsidP="00926BB3">
            <w:pPr>
              <w:suppressAutoHyphens/>
              <w:jc w:val="center"/>
              <w:rPr>
                <w:sz w:val="20"/>
                <w:szCs w:val="20"/>
              </w:rPr>
            </w:pPr>
          </w:p>
          <w:p w14:paraId="054EEE59" w14:textId="77777777" w:rsidR="00926BB3" w:rsidRPr="001D4175" w:rsidRDefault="00926BB3" w:rsidP="00926BB3">
            <w:pPr>
              <w:suppressAutoHyphens/>
              <w:jc w:val="center"/>
              <w:rPr>
                <w:sz w:val="20"/>
                <w:szCs w:val="20"/>
              </w:rPr>
            </w:pPr>
            <w:r w:rsidRPr="001D4175">
              <w:rPr>
                <w:sz w:val="20"/>
                <w:szCs w:val="20"/>
              </w:rPr>
              <w:t>0,39**</w:t>
            </w:r>
          </w:p>
          <w:p w14:paraId="401A8A73" w14:textId="77777777" w:rsidR="00926BB3" w:rsidRPr="001D4175" w:rsidRDefault="00926BB3" w:rsidP="00926BB3">
            <w:pPr>
              <w:suppressAutoHyphens/>
              <w:jc w:val="center"/>
              <w:rPr>
                <w:sz w:val="20"/>
                <w:szCs w:val="20"/>
              </w:rPr>
            </w:pPr>
            <w:r w:rsidRPr="001D4175">
              <w:rPr>
                <w:sz w:val="20"/>
                <w:szCs w:val="20"/>
              </w:rPr>
              <w:t>(0,18; 0,82)</w:t>
            </w:r>
          </w:p>
          <w:p w14:paraId="553E2781" w14:textId="77777777" w:rsidR="009C6BB9" w:rsidRPr="001D4175" w:rsidRDefault="009C6BB9" w:rsidP="00926BB3">
            <w:pPr>
              <w:suppressAutoHyphens/>
              <w:jc w:val="center"/>
              <w:rPr>
                <w:sz w:val="20"/>
                <w:szCs w:val="20"/>
              </w:rPr>
            </w:pPr>
          </w:p>
          <w:p w14:paraId="4C7E75E0" w14:textId="77777777" w:rsidR="00926BB3" w:rsidRPr="001D4175" w:rsidRDefault="00926BB3" w:rsidP="00926BB3">
            <w:pPr>
              <w:suppressAutoHyphens/>
              <w:jc w:val="center"/>
              <w:rPr>
                <w:sz w:val="20"/>
                <w:szCs w:val="20"/>
              </w:rPr>
            </w:pPr>
            <w:r w:rsidRPr="001D4175">
              <w:rPr>
                <w:sz w:val="20"/>
                <w:szCs w:val="20"/>
              </w:rPr>
              <w:t>0,23***</w:t>
            </w:r>
          </w:p>
          <w:p w14:paraId="2A7CEF70" w14:textId="77777777" w:rsidR="00926BB3" w:rsidRPr="001D4175" w:rsidRDefault="00926BB3" w:rsidP="00926BB3">
            <w:pPr>
              <w:suppressAutoHyphens/>
              <w:jc w:val="center"/>
              <w:rPr>
                <w:sz w:val="20"/>
                <w:szCs w:val="20"/>
              </w:rPr>
            </w:pPr>
            <w:r w:rsidRPr="001D4175">
              <w:rPr>
                <w:sz w:val="20"/>
                <w:szCs w:val="20"/>
              </w:rPr>
              <w:t>(0,09; 0,61)</w:t>
            </w:r>
          </w:p>
          <w:p w14:paraId="15FA6618" w14:textId="77777777" w:rsidR="009C6BB9" w:rsidRPr="001D4175" w:rsidRDefault="009C6BB9" w:rsidP="00926BB3">
            <w:pPr>
              <w:suppressAutoHyphens/>
              <w:jc w:val="center"/>
              <w:rPr>
                <w:sz w:val="20"/>
                <w:szCs w:val="20"/>
              </w:rPr>
            </w:pPr>
          </w:p>
          <w:p w14:paraId="422B685B" w14:textId="77777777" w:rsidR="00926BB3" w:rsidRPr="001D4175" w:rsidRDefault="00926BB3" w:rsidP="00926BB3">
            <w:pPr>
              <w:jc w:val="center"/>
              <w:rPr>
                <w:sz w:val="20"/>
                <w:szCs w:val="20"/>
              </w:rPr>
            </w:pPr>
            <w:r w:rsidRPr="001D4175">
              <w:rPr>
                <w:sz w:val="20"/>
                <w:szCs w:val="20"/>
              </w:rPr>
              <w:t>0,36</w:t>
            </w:r>
          </w:p>
          <w:p w14:paraId="164F4965" w14:textId="77777777" w:rsidR="00926BB3" w:rsidRPr="001D4175" w:rsidRDefault="00926BB3" w:rsidP="00926BB3">
            <w:pPr>
              <w:jc w:val="center"/>
              <w:rPr>
                <w:sz w:val="20"/>
                <w:szCs w:val="20"/>
              </w:rPr>
            </w:pPr>
            <w:r w:rsidRPr="001D4175">
              <w:rPr>
                <w:sz w:val="20"/>
                <w:szCs w:val="20"/>
              </w:rPr>
              <w:t>(0,13; 1,00)</w:t>
            </w:r>
          </w:p>
          <w:p w14:paraId="7ABF7577" w14:textId="77777777" w:rsidR="009C6BB9" w:rsidRPr="001D4175" w:rsidRDefault="009C6BB9" w:rsidP="00926BB3">
            <w:pPr>
              <w:jc w:val="center"/>
              <w:rPr>
                <w:sz w:val="20"/>
                <w:szCs w:val="20"/>
              </w:rPr>
            </w:pPr>
          </w:p>
          <w:p w14:paraId="1E0A44E7" w14:textId="77777777" w:rsidR="00926BB3" w:rsidRPr="001D4175" w:rsidRDefault="00926BB3" w:rsidP="00926BB3">
            <w:pPr>
              <w:suppressAutoHyphens/>
              <w:jc w:val="center"/>
              <w:rPr>
                <w:sz w:val="20"/>
                <w:szCs w:val="20"/>
              </w:rPr>
            </w:pPr>
            <w:r w:rsidRPr="001D4175">
              <w:rPr>
                <w:sz w:val="20"/>
                <w:szCs w:val="20"/>
              </w:rPr>
              <w:t>0,25***</w:t>
            </w:r>
          </w:p>
          <w:p w14:paraId="0B021056" w14:textId="77777777" w:rsidR="00926BB3" w:rsidRPr="001D4175" w:rsidRDefault="00926BB3" w:rsidP="00926BB3">
            <w:pPr>
              <w:suppressAutoHyphens/>
              <w:jc w:val="center"/>
              <w:rPr>
                <w:sz w:val="20"/>
                <w:szCs w:val="20"/>
              </w:rPr>
            </w:pPr>
            <w:r w:rsidRPr="001D4175">
              <w:rPr>
                <w:sz w:val="20"/>
                <w:szCs w:val="20"/>
              </w:rPr>
              <w:t>(0,09; 0,70)</w:t>
            </w:r>
          </w:p>
          <w:p w14:paraId="6939727B" w14:textId="77777777" w:rsidR="009C6BB9" w:rsidRPr="001D4175" w:rsidRDefault="009C6BB9" w:rsidP="00926BB3">
            <w:pPr>
              <w:suppressAutoHyphens/>
              <w:jc w:val="center"/>
              <w:rPr>
                <w:sz w:val="20"/>
                <w:szCs w:val="20"/>
              </w:rPr>
            </w:pPr>
          </w:p>
          <w:p w14:paraId="5BE9BE36" w14:textId="77777777" w:rsidR="00926BB3" w:rsidRPr="001D4175" w:rsidRDefault="00926BB3" w:rsidP="00926BB3">
            <w:pPr>
              <w:suppressAutoHyphens/>
              <w:jc w:val="center"/>
              <w:rPr>
                <w:sz w:val="20"/>
                <w:szCs w:val="20"/>
              </w:rPr>
            </w:pPr>
            <w:r w:rsidRPr="001D4175">
              <w:rPr>
                <w:sz w:val="20"/>
                <w:szCs w:val="20"/>
              </w:rPr>
              <w:t>0,44</w:t>
            </w:r>
          </w:p>
          <w:p w14:paraId="3132FC2E" w14:textId="77777777" w:rsidR="00926BB3" w:rsidRPr="001D4175" w:rsidRDefault="00926BB3" w:rsidP="00926BB3">
            <w:pPr>
              <w:suppressAutoHyphens/>
              <w:jc w:val="center"/>
              <w:rPr>
                <w:sz w:val="20"/>
                <w:szCs w:val="20"/>
              </w:rPr>
            </w:pPr>
            <w:r w:rsidRPr="001D4175">
              <w:rPr>
                <w:sz w:val="20"/>
                <w:szCs w:val="20"/>
              </w:rPr>
              <w:t>(0,14; 1,32)</w:t>
            </w:r>
          </w:p>
        </w:tc>
        <w:tc>
          <w:tcPr>
            <w:tcW w:w="1428" w:type="dxa"/>
          </w:tcPr>
          <w:p w14:paraId="0C012D08" w14:textId="77777777" w:rsidR="00926BB3" w:rsidRPr="001D4175" w:rsidRDefault="00926BB3" w:rsidP="00926BB3">
            <w:pPr>
              <w:suppressAutoHyphens/>
              <w:jc w:val="center"/>
              <w:rPr>
                <w:sz w:val="20"/>
                <w:szCs w:val="20"/>
              </w:rPr>
            </w:pPr>
            <w:r w:rsidRPr="001D4175">
              <w:rPr>
                <w:sz w:val="20"/>
                <w:szCs w:val="20"/>
              </w:rPr>
              <w:t>0,28**</w:t>
            </w:r>
          </w:p>
          <w:p w14:paraId="242947DA" w14:textId="77777777" w:rsidR="00926BB3" w:rsidRPr="001D4175" w:rsidRDefault="00926BB3" w:rsidP="00926BB3">
            <w:pPr>
              <w:suppressAutoHyphens/>
              <w:jc w:val="center"/>
              <w:rPr>
                <w:sz w:val="20"/>
                <w:szCs w:val="20"/>
              </w:rPr>
            </w:pPr>
            <w:r w:rsidRPr="001D4175">
              <w:rPr>
                <w:sz w:val="20"/>
                <w:szCs w:val="20"/>
              </w:rPr>
              <w:t>(0,12; 0,66)</w:t>
            </w:r>
          </w:p>
          <w:p w14:paraId="5EB635A8" w14:textId="77777777" w:rsidR="009C6BB9" w:rsidRPr="001D4175" w:rsidRDefault="009C6BB9" w:rsidP="00926BB3">
            <w:pPr>
              <w:suppressAutoHyphens/>
              <w:jc w:val="center"/>
              <w:rPr>
                <w:sz w:val="20"/>
                <w:szCs w:val="20"/>
              </w:rPr>
            </w:pPr>
          </w:p>
          <w:p w14:paraId="0F356878" w14:textId="77777777" w:rsidR="00926BB3" w:rsidRPr="001D4175" w:rsidRDefault="00926BB3" w:rsidP="00926BB3">
            <w:pPr>
              <w:suppressAutoHyphens/>
              <w:jc w:val="center"/>
              <w:rPr>
                <w:sz w:val="20"/>
                <w:szCs w:val="20"/>
              </w:rPr>
            </w:pPr>
            <w:r w:rsidRPr="001D4175">
              <w:rPr>
                <w:sz w:val="20"/>
                <w:szCs w:val="20"/>
              </w:rPr>
              <w:t>0,48</w:t>
            </w:r>
          </w:p>
          <w:p w14:paraId="0EF56F6E" w14:textId="77777777" w:rsidR="00926BB3" w:rsidRPr="001D4175" w:rsidRDefault="00926BB3" w:rsidP="00926BB3">
            <w:pPr>
              <w:suppressAutoHyphens/>
              <w:jc w:val="center"/>
              <w:rPr>
                <w:sz w:val="20"/>
                <w:szCs w:val="20"/>
              </w:rPr>
            </w:pPr>
            <w:r w:rsidRPr="001D4175">
              <w:rPr>
                <w:sz w:val="20"/>
                <w:szCs w:val="20"/>
              </w:rPr>
              <w:t>(0,20; 1,16)</w:t>
            </w:r>
          </w:p>
          <w:p w14:paraId="78C08C66" w14:textId="77777777" w:rsidR="009C6BB9" w:rsidRPr="001D4175" w:rsidRDefault="009C6BB9" w:rsidP="00926BB3">
            <w:pPr>
              <w:suppressAutoHyphens/>
              <w:jc w:val="center"/>
              <w:rPr>
                <w:sz w:val="20"/>
                <w:szCs w:val="20"/>
              </w:rPr>
            </w:pPr>
          </w:p>
          <w:p w14:paraId="0DD7232A" w14:textId="77777777" w:rsidR="00926BB3" w:rsidRPr="001D4175" w:rsidRDefault="00926BB3" w:rsidP="00926BB3">
            <w:pPr>
              <w:jc w:val="center"/>
              <w:rPr>
                <w:sz w:val="20"/>
                <w:szCs w:val="20"/>
              </w:rPr>
            </w:pPr>
            <w:r w:rsidRPr="001D4175">
              <w:rPr>
                <w:sz w:val="20"/>
                <w:szCs w:val="20"/>
              </w:rPr>
              <w:t>0,42</w:t>
            </w:r>
          </w:p>
          <w:p w14:paraId="116CAA59" w14:textId="77777777" w:rsidR="00926BB3" w:rsidRPr="001D4175" w:rsidRDefault="00926BB3" w:rsidP="00926BB3">
            <w:pPr>
              <w:jc w:val="center"/>
              <w:rPr>
                <w:sz w:val="20"/>
                <w:szCs w:val="20"/>
              </w:rPr>
            </w:pPr>
            <w:r w:rsidRPr="001D4175">
              <w:rPr>
                <w:sz w:val="20"/>
                <w:szCs w:val="20"/>
              </w:rPr>
              <w:t>(0,14; 1,28)</w:t>
            </w:r>
          </w:p>
          <w:p w14:paraId="10CFD2A1" w14:textId="77777777" w:rsidR="009C6BB9" w:rsidRPr="001D4175" w:rsidRDefault="009C6BB9" w:rsidP="00926BB3">
            <w:pPr>
              <w:jc w:val="center"/>
              <w:rPr>
                <w:sz w:val="20"/>
                <w:szCs w:val="20"/>
              </w:rPr>
            </w:pPr>
          </w:p>
          <w:p w14:paraId="0FD02A1B" w14:textId="77777777" w:rsidR="00926BB3" w:rsidRPr="001D4175" w:rsidRDefault="00926BB3" w:rsidP="00926BB3">
            <w:pPr>
              <w:jc w:val="center"/>
              <w:rPr>
                <w:sz w:val="20"/>
                <w:szCs w:val="20"/>
              </w:rPr>
            </w:pPr>
            <w:r w:rsidRPr="001D4175">
              <w:rPr>
                <w:sz w:val="20"/>
                <w:szCs w:val="20"/>
              </w:rPr>
              <w:t>0,67</w:t>
            </w:r>
          </w:p>
          <w:p w14:paraId="3FEC0974" w14:textId="77777777" w:rsidR="00926BB3" w:rsidRPr="001D4175" w:rsidRDefault="00926BB3" w:rsidP="00926BB3">
            <w:pPr>
              <w:suppressAutoHyphens/>
              <w:jc w:val="center"/>
              <w:rPr>
                <w:sz w:val="20"/>
                <w:szCs w:val="20"/>
              </w:rPr>
            </w:pPr>
            <w:r w:rsidRPr="001D4175">
              <w:rPr>
                <w:sz w:val="20"/>
                <w:szCs w:val="20"/>
              </w:rPr>
              <w:t>(0,21; 2,10)</w:t>
            </w:r>
          </w:p>
          <w:p w14:paraId="5D337118" w14:textId="77777777" w:rsidR="009C6BB9" w:rsidRPr="001D4175" w:rsidRDefault="009C6BB9" w:rsidP="00926BB3">
            <w:pPr>
              <w:suppressAutoHyphens/>
              <w:jc w:val="center"/>
              <w:rPr>
                <w:sz w:val="20"/>
                <w:szCs w:val="20"/>
              </w:rPr>
            </w:pPr>
          </w:p>
          <w:p w14:paraId="19868A46" w14:textId="77777777" w:rsidR="00926BB3" w:rsidRPr="001D4175" w:rsidRDefault="00926BB3" w:rsidP="00926BB3">
            <w:pPr>
              <w:jc w:val="center"/>
              <w:rPr>
                <w:sz w:val="20"/>
                <w:szCs w:val="20"/>
              </w:rPr>
            </w:pPr>
            <w:r w:rsidRPr="001D4175">
              <w:rPr>
                <w:sz w:val="20"/>
                <w:szCs w:val="20"/>
              </w:rPr>
              <w:t>0,20***</w:t>
            </w:r>
          </w:p>
          <w:p w14:paraId="59737020" w14:textId="77777777" w:rsidR="00926BB3" w:rsidRPr="001D4175" w:rsidRDefault="00926BB3" w:rsidP="00926BB3">
            <w:pPr>
              <w:suppressAutoHyphens/>
              <w:jc w:val="center"/>
              <w:rPr>
                <w:sz w:val="20"/>
                <w:szCs w:val="20"/>
              </w:rPr>
            </w:pPr>
            <w:r w:rsidRPr="001D4175">
              <w:rPr>
                <w:sz w:val="20"/>
                <w:szCs w:val="20"/>
              </w:rPr>
              <w:t>(0,05; 0,76)</w:t>
            </w:r>
          </w:p>
          <w:p w14:paraId="3CA16D84" w14:textId="77777777" w:rsidR="009C6BB9" w:rsidRPr="001D4175" w:rsidRDefault="009C6BB9" w:rsidP="00926BB3">
            <w:pPr>
              <w:suppressAutoHyphens/>
              <w:jc w:val="center"/>
              <w:rPr>
                <w:sz w:val="20"/>
                <w:szCs w:val="20"/>
              </w:rPr>
            </w:pPr>
          </w:p>
          <w:p w14:paraId="17F33E64" w14:textId="77777777" w:rsidR="00926BB3" w:rsidRPr="001D4175" w:rsidRDefault="00926BB3" w:rsidP="00926BB3">
            <w:pPr>
              <w:jc w:val="center"/>
              <w:rPr>
                <w:sz w:val="20"/>
                <w:szCs w:val="20"/>
              </w:rPr>
            </w:pPr>
            <w:r w:rsidRPr="001D4175">
              <w:rPr>
                <w:sz w:val="20"/>
                <w:szCs w:val="20"/>
              </w:rPr>
              <w:t>0,35</w:t>
            </w:r>
          </w:p>
          <w:p w14:paraId="69AD4935" w14:textId="77777777" w:rsidR="00926BB3" w:rsidRPr="001D4175" w:rsidRDefault="00926BB3" w:rsidP="00926BB3">
            <w:pPr>
              <w:suppressAutoHyphens/>
              <w:jc w:val="center"/>
              <w:rPr>
                <w:sz w:val="20"/>
                <w:szCs w:val="20"/>
              </w:rPr>
            </w:pPr>
            <w:r w:rsidRPr="001D4175">
              <w:rPr>
                <w:sz w:val="20"/>
                <w:szCs w:val="20"/>
              </w:rPr>
              <w:t>(0,09; 1,42)</w:t>
            </w:r>
          </w:p>
        </w:tc>
      </w:tr>
      <w:tr w:rsidR="00A12A5B" w:rsidRPr="001D4175" w14:paraId="13CB7C7B" w14:textId="77777777" w:rsidTr="00966E2B">
        <w:trPr>
          <w:cantSplit/>
          <w:tblHeader/>
        </w:trPr>
        <w:tc>
          <w:tcPr>
            <w:tcW w:w="4392" w:type="dxa"/>
          </w:tcPr>
          <w:p w14:paraId="6B7C034C" w14:textId="77777777" w:rsidR="00A12A5B" w:rsidRPr="001D4175" w:rsidRDefault="00926BB3" w:rsidP="00926BB3">
            <w:pPr>
              <w:rPr>
                <w:i/>
                <w:iCs/>
                <w:sz w:val="20"/>
                <w:szCs w:val="20"/>
              </w:rPr>
            </w:pPr>
            <w:r w:rsidRPr="001D4175">
              <w:rPr>
                <w:i/>
                <w:iCs/>
                <w:sz w:val="20"/>
                <w:szCs w:val="20"/>
              </w:rPr>
              <w:t>Kumulativni odmerek glukokortikoida (mg)</w:t>
            </w:r>
          </w:p>
          <w:p w14:paraId="0F975D25" w14:textId="77777777" w:rsidR="00926BB3" w:rsidRPr="001D4175" w:rsidRDefault="00926BB3" w:rsidP="00926BB3">
            <w:pPr>
              <w:suppressAutoHyphens/>
              <w:ind w:left="283"/>
              <w:rPr>
                <w:i/>
                <w:iCs/>
                <w:sz w:val="20"/>
                <w:szCs w:val="20"/>
              </w:rPr>
            </w:pPr>
            <w:r w:rsidRPr="001D4175">
              <w:rPr>
                <w:i/>
                <w:iCs/>
                <w:sz w:val="20"/>
                <w:szCs w:val="20"/>
              </w:rPr>
              <w:t>mediana po 52 tednih (skupini s tocilizumabom v primerjavi s placebom + 26</w:t>
            </w:r>
            <w:r w:rsidRPr="001D4175">
              <w:rPr>
                <w:i/>
                <w:iCs/>
                <w:sz w:val="20"/>
                <w:szCs w:val="20"/>
                <w:vertAlign w:val="superscript"/>
              </w:rPr>
              <w:t>2</w:t>
            </w:r>
            <w:r w:rsidRPr="001D4175">
              <w:rPr>
                <w:i/>
                <w:iCs/>
                <w:sz w:val="20"/>
                <w:szCs w:val="20"/>
              </w:rPr>
              <w:t>)</w:t>
            </w:r>
          </w:p>
          <w:p w14:paraId="3CDD0286" w14:textId="77777777" w:rsidR="00926BB3" w:rsidRPr="001D4175" w:rsidRDefault="00926BB3" w:rsidP="00926BB3">
            <w:pPr>
              <w:suppressAutoHyphens/>
              <w:ind w:left="283"/>
              <w:rPr>
                <w:i/>
                <w:iCs/>
                <w:sz w:val="20"/>
                <w:szCs w:val="20"/>
              </w:rPr>
            </w:pPr>
            <w:r w:rsidRPr="001D4175">
              <w:rPr>
                <w:i/>
                <w:iCs/>
                <w:sz w:val="20"/>
                <w:szCs w:val="20"/>
              </w:rPr>
              <w:t>mediana po 52 tednih (skupini s tocilizumabom v primerjavi s placebom + 52</w:t>
            </w:r>
            <w:r w:rsidRPr="001D4175">
              <w:rPr>
                <w:i/>
                <w:iCs/>
                <w:sz w:val="20"/>
                <w:szCs w:val="20"/>
                <w:vertAlign w:val="superscript"/>
              </w:rPr>
              <w:t>2</w:t>
            </w:r>
            <w:r w:rsidRPr="001D4175">
              <w:rPr>
                <w:i/>
                <w:iCs/>
                <w:sz w:val="20"/>
                <w:szCs w:val="20"/>
              </w:rPr>
              <w:t>)</w:t>
            </w:r>
          </w:p>
        </w:tc>
        <w:tc>
          <w:tcPr>
            <w:tcW w:w="1259" w:type="dxa"/>
          </w:tcPr>
          <w:p w14:paraId="05B69D5C" w14:textId="77777777" w:rsidR="009C6BB9" w:rsidRPr="001D4175" w:rsidRDefault="009C6BB9" w:rsidP="00A12A5B">
            <w:pPr>
              <w:suppressAutoHyphens/>
              <w:jc w:val="center"/>
              <w:rPr>
                <w:sz w:val="20"/>
                <w:szCs w:val="20"/>
              </w:rPr>
            </w:pPr>
          </w:p>
          <w:p w14:paraId="49BF7B42" w14:textId="77777777" w:rsidR="00A12A5B" w:rsidRPr="001D4175" w:rsidRDefault="00926BB3" w:rsidP="00A12A5B">
            <w:pPr>
              <w:suppressAutoHyphens/>
              <w:jc w:val="center"/>
              <w:rPr>
                <w:sz w:val="20"/>
                <w:szCs w:val="20"/>
              </w:rPr>
            </w:pPr>
            <w:r w:rsidRPr="001D4175">
              <w:rPr>
                <w:sz w:val="20"/>
                <w:szCs w:val="20"/>
              </w:rPr>
              <w:t>3296,00</w:t>
            </w:r>
          </w:p>
          <w:p w14:paraId="51E86C97" w14:textId="77777777" w:rsidR="009C6BB9" w:rsidRPr="001D4175" w:rsidRDefault="009C6BB9" w:rsidP="00A12A5B">
            <w:pPr>
              <w:suppressAutoHyphens/>
              <w:jc w:val="center"/>
              <w:rPr>
                <w:sz w:val="20"/>
                <w:szCs w:val="20"/>
              </w:rPr>
            </w:pPr>
          </w:p>
          <w:p w14:paraId="5C9ABFFC" w14:textId="77777777" w:rsidR="00926BB3" w:rsidRPr="001D4175" w:rsidRDefault="00926BB3" w:rsidP="00A12A5B">
            <w:pPr>
              <w:suppressAutoHyphens/>
              <w:jc w:val="center"/>
              <w:rPr>
                <w:sz w:val="20"/>
                <w:szCs w:val="20"/>
              </w:rPr>
            </w:pPr>
            <w:r w:rsidRPr="001D4175">
              <w:rPr>
                <w:sz w:val="20"/>
                <w:szCs w:val="20"/>
              </w:rPr>
              <w:t>NP</w:t>
            </w:r>
          </w:p>
        </w:tc>
        <w:tc>
          <w:tcPr>
            <w:tcW w:w="1259" w:type="dxa"/>
          </w:tcPr>
          <w:p w14:paraId="37C40C4D" w14:textId="77777777" w:rsidR="009C6BB9" w:rsidRPr="001D4175" w:rsidRDefault="009C6BB9" w:rsidP="00A12A5B">
            <w:pPr>
              <w:suppressAutoHyphens/>
              <w:jc w:val="center"/>
              <w:rPr>
                <w:sz w:val="20"/>
                <w:szCs w:val="20"/>
              </w:rPr>
            </w:pPr>
          </w:p>
          <w:p w14:paraId="7718B312" w14:textId="77777777" w:rsidR="00A12A5B" w:rsidRPr="001D4175" w:rsidRDefault="00926BB3" w:rsidP="00A12A5B">
            <w:pPr>
              <w:suppressAutoHyphens/>
              <w:jc w:val="center"/>
              <w:rPr>
                <w:sz w:val="20"/>
                <w:szCs w:val="20"/>
              </w:rPr>
            </w:pPr>
            <w:r w:rsidRPr="001D4175">
              <w:rPr>
                <w:sz w:val="20"/>
                <w:szCs w:val="20"/>
              </w:rPr>
              <w:t>NP</w:t>
            </w:r>
          </w:p>
          <w:p w14:paraId="099AB639" w14:textId="77777777" w:rsidR="009C6BB9" w:rsidRPr="001D4175" w:rsidRDefault="009C6BB9" w:rsidP="00A12A5B">
            <w:pPr>
              <w:suppressAutoHyphens/>
              <w:jc w:val="center"/>
              <w:rPr>
                <w:sz w:val="20"/>
                <w:szCs w:val="20"/>
              </w:rPr>
            </w:pPr>
          </w:p>
          <w:p w14:paraId="0F4D65C7" w14:textId="77777777" w:rsidR="00926BB3" w:rsidRPr="001D4175" w:rsidRDefault="00926BB3" w:rsidP="00A12A5B">
            <w:pPr>
              <w:suppressAutoHyphens/>
              <w:jc w:val="center"/>
              <w:rPr>
                <w:sz w:val="20"/>
                <w:szCs w:val="20"/>
              </w:rPr>
            </w:pPr>
            <w:r w:rsidRPr="001D4175">
              <w:rPr>
                <w:sz w:val="20"/>
                <w:szCs w:val="20"/>
              </w:rPr>
              <w:t>3817,50</w:t>
            </w:r>
          </w:p>
        </w:tc>
        <w:tc>
          <w:tcPr>
            <w:tcW w:w="1302" w:type="dxa"/>
          </w:tcPr>
          <w:p w14:paraId="27463832" w14:textId="77777777" w:rsidR="009C6BB9" w:rsidRPr="001D4175" w:rsidRDefault="009C6BB9" w:rsidP="00A12A5B">
            <w:pPr>
              <w:suppressAutoHyphens/>
              <w:jc w:val="center"/>
              <w:rPr>
                <w:sz w:val="20"/>
                <w:szCs w:val="20"/>
              </w:rPr>
            </w:pPr>
          </w:p>
          <w:p w14:paraId="4BE692C8" w14:textId="77777777" w:rsidR="00A12A5B" w:rsidRPr="001D4175" w:rsidRDefault="00926BB3" w:rsidP="00A12A5B">
            <w:pPr>
              <w:suppressAutoHyphens/>
              <w:jc w:val="center"/>
              <w:rPr>
                <w:sz w:val="20"/>
                <w:szCs w:val="20"/>
              </w:rPr>
            </w:pPr>
            <w:r w:rsidRPr="001D4175">
              <w:rPr>
                <w:sz w:val="20"/>
                <w:szCs w:val="20"/>
              </w:rPr>
              <w:t>1862,00*</w:t>
            </w:r>
          </w:p>
          <w:p w14:paraId="6799DA78" w14:textId="77777777" w:rsidR="009C6BB9" w:rsidRPr="001D4175" w:rsidRDefault="009C6BB9" w:rsidP="00A12A5B">
            <w:pPr>
              <w:suppressAutoHyphens/>
              <w:jc w:val="center"/>
              <w:rPr>
                <w:sz w:val="20"/>
                <w:szCs w:val="20"/>
              </w:rPr>
            </w:pPr>
          </w:p>
          <w:p w14:paraId="145F294E" w14:textId="77777777" w:rsidR="00926BB3" w:rsidRPr="001D4175" w:rsidRDefault="00926BB3" w:rsidP="00A12A5B">
            <w:pPr>
              <w:suppressAutoHyphens/>
              <w:jc w:val="center"/>
              <w:rPr>
                <w:sz w:val="20"/>
                <w:szCs w:val="20"/>
              </w:rPr>
            </w:pPr>
            <w:r w:rsidRPr="001D4175">
              <w:rPr>
                <w:sz w:val="20"/>
                <w:szCs w:val="20"/>
              </w:rPr>
              <w:t>1862,00*</w:t>
            </w:r>
          </w:p>
        </w:tc>
        <w:tc>
          <w:tcPr>
            <w:tcW w:w="1428" w:type="dxa"/>
          </w:tcPr>
          <w:p w14:paraId="21C0448B" w14:textId="77777777" w:rsidR="009C6BB9" w:rsidRPr="001D4175" w:rsidRDefault="009C6BB9" w:rsidP="00A12A5B">
            <w:pPr>
              <w:suppressAutoHyphens/>
              <w:jc w:val="center"/>
              <w:rPr>
                <w:sz w:val="20"/>
                <w:szCs w:val="20"/>
              </w:rPr>
            </w:pPr>
          </w:p>
          <w:p w14:paraId="68124C9B" w14:textId="77777777" w:rsidR="00A12A5B" w:rsidRPr="001D4175" w:rsidRDefault="00926BB3" w:rsidP="00A12A5B">
            <w:pPr>
              <w:suppressAutoHyphens/>
              <w:jc w:val="center"/>
              <w:rPr>
                <w:sz w:val="20"/>
                <w:szCs w:val="20"/>
              </w:rPr>
            </w:pPr>
            <w:r w:rsidRPr="001D4175">
              <w:rPr>
                <w:sz w:val="20"/>
                <w:szCs w:val="20"/>
              </w:rPr>
              <w:t>1862,00*</w:t>
            </w:r>
          </w:p>
          <w:p w14:paraId="2111B46C" w14:textId="77777777" w:rsidR="009C6BB9" w:rsidRPr="001D4175" w:rsidRDefault="009C6BB9" w:rsidP="00A12A5B">
            <w:pPr>
              <w:suppressAutoHyphens/>
              <w:jc w:val="center"/>
              <w:rPr>
                <w:sz w:val="20"/>
                <w:szCs w:val="20"/>
              </w:rPr>
            </w:pPr>
          </w:p>
          <w:p w14:paraId="3F434C1B" w14:textId="77777777" w:rsidR="00926BB3" w:rsidRPr="001D4175" w:rsidRDefault="00926BB3" w:rsidP="00A12A5B">
            <w:pPr>
              <w:suppressAutoHyphens/>
              <w:jc w:val="center"/>
              <w:rPr>
                <w:sz w:val="20"/>
                <w:szCs w:val="20"/>
              </w:rPr>
            </w:pPr>
            <w:r w:rsidRPr="001D4175">
              <w:rPr>
                <w:sz w:val="20"/>
                <w:szCs w:val="20"/>
              </w:rPr>
              <w:t>1862,00*</w:t>
            </w:r>
          </w:p>
        </w:tc>
      </w:tr>
      <w:tr w:rsidR="00A12A5B" w:rsidRPr="001D4175" w14:paraId="5F345BC1" w14:textId="77777777" w:rsidTr="00966E2B">
        <w:trPr>
          <w:cantSplit/>
          <w:tblHeader/>
        </w:trPr>
        <w:tc>
          <w:tcPr>
            <w:tcW w:w="9640" w:type="dxa"/>
            <w:gridSpan w:val="5"/>
          </w:tcPr>
          <w:p w14:paraId="007337E7" w14:textId="77777777" w:rsidR="00A12A5B" w:rsidRPr="001D4175" w:rsidRDefault="00926BB3" w:rsidP="00A12A5B">
            <w:pPr>
              <w:suppressAutoHyphens/>
              <w:rPr>
                <w:b/>
                <w:bCs/>
                <w:sz w:val="20"/>
                <w:szCs w:val="20"/>
              </w:rPr>
            </w:pPr>
            <w:r w:rsidRPr="001D4175">
              <w:rPr>
                <w:b/>
                <w:bCs/>
                <w:sz w:val="20"/>
                <w:szCs w:val="20"/>
              </w:rPr>
              <w:t>Eksplorativni opazovani dogodki</w:t>
            </w:r>
          </w:p>
        </w:tc>
      </w:tr>
      <w:tr w:rsidR="00926BB3" w:rsidRPr="001D4175" w14:paraId="491030E9" w14:textId="77777777" w:rsidTr="00966E2B">
        <w:trPr>
          <w:cantSplit/>
          <w:tblHeader/>
        </w:trPr>
        <w:tc>
          <w:tcPr>
            <w:tcW w:w="4392" w:type="dxa"/>
          </w:tcPr>
          <w:p w14:paraId="76B0D5D9" w14:textId="77777777" w:rsidR="00926BB3" w:rsidRPr="001D4175" w:rsidRDefault="00926BB3" w:rsidP="00926BB3">
            <w:pPr>
              <w:rPr>
                <w:sz w:val="20"/>
                <w:szCs w:val="20"/>
              </w:rPr>
            </w:pPr>
            <w:r w:rsidRPr="001D4175">
              <w:rPr>
                <w:sz w:val="20"/>
                <w:szCs w:val="20"/>
              </w:rPr>
              <w:t>Na leto preračunani delež recidivov, 52. teden</w:t>
            </w:r>
            <w:r w:rsidRPr="001D4175">
              <w:rPr>
                <w:sz w:val="20"/>
                <w:szCs w:val="20"/>
                <w:vertAlign w:val="superscript"/>
              </w:rPr>
              <w:t>§</w:t>
            </w:r>
          </w:p>
          <w:p w14:paraId="7908F039" w14:textId="77777777" w:rsidR="00926BB3" w:rsidRPr="001D4175" w:rsidRDefault="00926BB3" w:rsidP="00926BB3">
            <w:pPr>
              <w:suppressAutoHyphens/>
              <w:ind w:left="283"/>
              <w:rPr>
                <w:sz w:val="20"/>
                <w:szCs w:val="20"/>
              </w:rPr>
            </w:pPr>
            <w:r w:rsidRPr="001D4175">
              <w:rPr>
                <w:sz w:val="20"/>
                <w:szCs w:val="20"/>
              </w:rPr>
              <w:t>Povprečje (SD)</w:t>
            </w:r>
          </w:p>
        </w:tc>
        <w:tc>
          <w:tcPr>
            <w:tcW w:w="1259" w:type="dxa"/>
          </w:tcPr>
          <w:p w14:paraId="66F4A76D" w14:textId="77777777" w:rsidR="009C6BB9" w:rsidRPr="001D4175" w:rsidRDefault="009C6BB9" w:rsidP="00926BB3">
            <w:pPr>
              <w:suppressAutoHyphens/>
              <w:jc w:val="center"/>
              <w:rPr>
                <w:sz w:val="20"/>
                <w:szCs w:val="20"/>
              </w:rPr>
            </w:pPr>
          </w:p>
          <w:p w14:paraId="52C7F004" w14:textId="77777777" w:rsidR="00926BB3" w:rsidRPr="001D4175" w:rsidRDefault="00926BB3" w:rsidP="00926BB3">
            <w:pPr>
              <w:suppressAutoHyphens/>
              <w:jc w:val="center"/>
              <w:rPr>
                <w:sz w:val="20"/>
                <w:szCs w:val="20"/>
              </w:rPr>
            </w:pPr>
            <w:r w:rsidRPr="001D4175">
              <w:rPr>
                <w:sz w:val="20"/>
                <w:szCs w:val="20"/>
              </w:rPr>
              <w:t>1,74</w:t>
            </w:r>
          </w:p>
          <w:p w14:paraId="5B4FA71D" w14:textId="77777777" w:rsidR="00926BB3" w:rsidRPr="001D4175" w:rsidRDefault="00926BB3" w:rsidP="00926BB3">
            <w:pPr>
              <w:suppressAutoHyphens/>
              <w:jc w:val="center"/>
              <w:rPr>
                <w:sz w:val="20"/>
                <w:szCs w:val="20"/>
              </w:rPr>
            </w:pPr>
            <w:r w:rsidRPr="001D4175">
              <w:rPr>
                <w:sz w:val="20"/>
                <w:szCs w:val="20"/>
              </w:rPr>
              <w:t>(2,18)</w:t>
            </w:r>
          </w:p>
        </w:tc>
        <w:tc>
          <w:tcPr>
            <w:tcW w:w="1259" w:type="dxa"/>
          </w:tcPr>
          <w:p w14:paraId="19CADF53" w14:textId="77777777" w:rsidR="009C6BB9" w:rsidRPr="001D4175" w:rsidRDefault="009C6BB9" w:rsidP="00926BB3">
            <w:pPr>
              <w:suppressAutoHyphens/>
              <w:jc w:val="center"/>
              <w:rPr>
                <w:sz w:val="20"/>
                <w:szCs w:val="20"/>
              </w:rPr>
            </w:pPr>
          </w:p>
          <w:p w14:paraId="16E63A30" w14:textId="77777777" w:rsidR="00926BB3" w:rsidRPr="001D4175" w:rsidRDefault="00926BB3" w:rsidP="00926BB3">
            <w:pPr>
              <w:suppressAutoHyphens/>
              <w:jc w:val="center"/>
              <w:rPr>
                <w:sz w:val="20"/>
                <w:szCs w:val="20"/>
              </w:rPr>
            </w:pPr>
            <w:r w:rsidRPr="001D4175">
              <w:rPr>
                <w:sz w:val="20"/>
                <w:szCs w:val="20"/>
              </w:rPr>
              <w:t>1,30</w:t>
            </w:r>
          </w:p>
          <w:p w14:paraId="1952FE69" w14:textId="77777777" w:rsidR="00926BB3" w:rsidRPr="001D4175" w:rsidRDefault="00926BB3" w:rsidP="00926BB3">
            <w:pPr>
              <w:suppressAutoHyphens/>
              <w:jc w:val="center"/>
              <w:rPr>
                <w:sz w:val="20"/>
                <w:szCs w:val="20"/>
              </w:rPr>
            </w:pPr>
            <w:r w:rsidRPr="001D4175">
              <w:rPr>
                <w:sz w:val="20"/>
                <w:szCs w:val="20"/>
              </w:rPr>
              <w:t>(1,84)</w:t>
            </w:r>
          </w:p>
        </w:tc>
        <w:tc>
          <w:tcPr>
            <w:tcW w:w="1302" w:type="dxa"/>
          </w:tcPr>
          <w:p w14:paraId="1FF6B3C0" w14:textId="77777777" w:rsidR="009C6BB9" w:rsidRPr="001D4175" w:rsidRDefault="009C6BB9" w:rsidP="00926BB3">
            <w:pPr>
              <w:suppressAutoHyphens/>
              <w:jc w:val="center"/>
              <w:rPr>
                <w:sz w:val="20"/>
                <w:szCs w:val="20"/>
              </w:rPr>
            </w:pPr>
          </w:p>
          <w:p w14:paraId="565A89AA" w14:textId="77777777" w:rsidR="00926BB3" w:rsidRPr="001D4175" w:rsidRDefault="00926BB3" w:rsidP="00926BB3">
            <w:pPr>
              <w:suppressAutoHyphens/>
              <w:jc w:val="center"/>
              <w:rPr>
                <w:sz w:val="20"/>
                <w:szCs w:val="20"/>
              </w:rPr>
            </w:pPr>
            <w:r w:rsidRPr="001D4175">
              <w:rPr>
                <w:sz w:val="20"/>
                <w:szCs w:val="20"/>
              </w:rPr>
              <w:t>0,41</w:t>
            </w:r>
          </w:p>
          <w:p w14:paraId="6A603272" w14:textId="77777777" w:rsidR="00926BB3" w:rsidRPr="001D4175" w:rsidRDefault="00926BB3" w:rsidP="00926BB3">
            <w:pPr>
              <w:suppressAutoHyphens/>
              <w:jc w:val="center"/>
              <w:rPr>
                <w:sz w:val="20"/>
                <w:szCs w:val="20"/>
              </w:rPr>
            </w:pPr>
            <w:r w:rsidRPr="001D4175">
              <w:rPr>
                <w:sz w:val="20"/>
                <w:szCs w:val="20"/>
              </w:rPr>
              <w:t>(0,78)</w:t>
            </w:r>
          </w:p>
        </w:tc>
        <w:tc>
          <w:tcPr>
            <w:tcW w:w="1428" w:type="dxa"/>
          </w:tcPr>
          <w:p w14:paraId="077C2AA4" w14:textId="77777777" w:rsidR="009C6BB9" w:rsidRPr="001D4175" w:rsidRDefault="009C6BB9" w:rsidP="00926BB3">
            <w:pPr>
              <w:suppressAutoHyphens/>
              <w:jc w:val="center"/>
              <w:rPr>
                <w:sz w:val="20"/>
                <w:szCs w:val="20"/>
              </w:rPr>
            </w:pPr>
          </w:p>
          <w:p w14:paraId="417C8648" w14:textId="77777777" w:rsidR="00926BB3" w:rsidRPr="001D4175" w:rsidRDefault="00926BB3" w:rsidP="00926BB3">
            <w:pPr>
              <w:suppressAutoHyphens/>
              <w:jc w:val="center"/>
              <w:rPr>
                <w:sz w:val="20"/>
                <w:szCs w:val="20"/>
              </w:rPr>
            </w:pPr>
            <w:r w:rsidRPr="001D4175">
              <w:rPr>
                <w:sz w:val="20"/>
                <w:szCs w:val="20"/>
              </w:rPr>
              <w:t>0,67</w:t>
            </w:r>
          </w:p>
          <w:p w14:paraId="6138548B" w14:textId="77777777" w:rsidR="00926BB3" w:rsidRPr="001D4175" w:rsidRDefault="00926BB3" w:rsidP="00926BB3">
            <w:pPr>
              <w:suppressAutoHyphens/>
              <w:jc w:val="center"/>
              <w:rPr>
                <w:sz w:val="20"/>
                <w:szCs w:val="20"/>
              </w:rPr>
            </w:pPr>
            <w:r w:rsidRPr="001D4175">
              <w:rPr>
                <w:sz w:val="20"/>
                <w:szCs w:val="20"/>
              </w:rPr>
              <w:t>(1,10)</w:t>
            </w:r>
          </w:p>
        </w:tc>
      </w:tr>
    </w:tbl>
    <w:p w14:paraId="0D314160" w14:textId="77777777" w:rsidR="00EB571D" w:rsidRPr="001D4175" w:rsidRDefault="00EB571D" w:rsidP="00EB571D">
      <w:pPr>
        <w:rPr>
          <w:sz w:val="18"/>
          <w:szCs w:val="18"/>
        </w:rPr>
      </w:pPr>
      <w:r w:rsidRPr="001D4175">
        <w:rPr>
          <w:sz w:val="18"/>
          <w:szCs w:val="18"/>
        </w:rPr>
        <w:t>* p &lt; 0,0001</w:t>
      </w:r>
    </w:p>
    <w:p w14:paraId="35A5B47A" w14:textId="77777777" w:rsidR="00EB571D" w:rsidRPr="001D4175" w:rsidRDefault="00EB571D" w:rsidP="00EB571D">
      <w:pPr>
        <w:rPr>
          <w:sz w:val="18"/>
          <w:szCs w:val="18"/>
        </w:rPr>
      </w:pPr>
      <w:r w:rsidRPr="001D4175">
        <w:rPr>
          <w:sz w:val="18"/>
          <w:szCs w:val="18"/>
        </w:rPr>
        <w:t>** p &lt; 0,005 (meja pomembnosti za primarno in ključno sekundarno testiranje superiornosti)</w:t>
      </w:r>
    </w:p>
    <w:p w14:paraId="3109736E" w14:textId="77777777" w:rsidR="00EB571D" w:rsidRPr="001D4175" w:rsidRDefault="00EB571D" w:rsidP="00EB571D">
      <w:pPr>
        <w:rPr>
          <w:sz w:val="18"/>
          <w:szCs w:val="18"/>
        </w:rPr>
      </w:pPr>
      <w:r w:rsidRPr="001D4175">
        <w:rPr>
          <w:sz w:val="18"/>
          <w:szCs w:val="18"/>
        </w:rPr>
        <w:t>***Opisna vrednost p &lt; 0,005</w:t>
      </w:r>
    </w:p>
    <w:p w14:paraId="529E04E6" w14:textId="77777777" w:rsidR="00EB571D" w:rsidRPr="001D4175" w:rsidRDefault="00EB571D" w:rsidP="00ED405D">
      <w:pPr>
        <w:rPr>
          <w:sz w:val="18"/>
          <w:szCs w:val="18"/>
        </w:rPr>
      </w:pPr>
      <w:r w:rsidRPr="001D4175">
        <w:rPr>
          <w:sz w:val="18"/>
          <w:szCs w:val="18"/>
        </w:rPr>
        <w:t>****Poslabšanje: ponoven pojav znakov ali simptomov GCA in/ali hitrost sedimentacije eritrocitov ≥ 30 mm/h - potreba po</w:t>
      </w:r>
      <w:r w:rsidR="00ED405D" w:rsidRPr="001D4175">
        <w:rPr>
          <w:sz w:val="18"/>
          <w:szCs w:val="18"/>
        </w:rPr>
        <w:t xml:space="preserve"> </w:t>
      </w:r>
      <w:r w:rsidRPr="001D4175">
        <w:rPr>
          <w:sz w:val="18"/>
          <w:szCs w:val="18"/>
        </w:rPr>
        <w:t>povečanju odmerka prednizona</w:t>
      </w:r>
    </w:p>
    <w:p w14:paraId="132EBF67" w14:textId="77777777" w:rsidR="00EB571D" w:rsidRPr="001D4175" w:rsidRDefault="00EB571D" w:rsidP="00EB571D">
      <w:pPr>
        <w:rPr>
          <w:sz w:val="18"/>
          <w:szCs w:val="18"/>
        </w:rPr>
      </w:pPr>
      <w:r w:rsidRPr="001D4175">
        <w:rPr>
          <w:sz w:val="18"/>
          <w:szCs w:val="18"/>
        </w:rPr>
        <w:t>Remisija: odsotnost poslabšanja in normalizacija CRP</w:t>
      </w:r>
    </w:p>
    <w:p w14:paraId="03718FB7" w14:textId="77777777" w:rsidR="00EB571D" w:rsidRPr="001D4175" w:rsidRDefault="00EB571D" w:rsidP="00EB571D">
      <w:pPr>
        <w:rPr>
          <w:sz w:val="18"/>
          <w:szCs w:val="18"/>
        </w:rPr>
      </w:pPr>
      <w:r w:rsidRPr="001D4175">
        <w:rPr>
          <w:sz w:val="18"/>
          <w:szCs w:val="18"/>
        </w:rPr>
        <w:t>Trajna remisija: remisija od 12. do 52. tedna - Bolniki morajo upoštevati s protokolom predvideno zmanjševanje prednizona</w:t>
      </w:r>
    </w:p>
    <w:p w14:paraId="36A302EC" w14:textId="77777777" w:rsidR="00EB571D" w:rsidRPr="001D4175" w:rsidRDefault="009C6BB9" w:rsidP="00EB571D">
      <w:pPr>
        <w:rPr>
          <w:sz w:val="18"/>
          <w:szCs w:val="18"/>
        </w:rPr>
      </w:pPr>
      <w:r w:rsidRPr="001D4175">
        <w:rPr>
          <w:sz w:val="18"/>
          <w:szCs w:val="18"/>
          <w:vertAlign w:val="superscript"/>
        </w:rPr>
        <w:t>1</w:t>
      </w:r>
      <w:r w:rsidR="00EB571D" w:rsidRPr="001D4175">
        <w:rPr>
          <w:sz w:val="18"/>
          <w:szCs w:val="18"/>
        </w:rPr>
        <w:t xml:space="preserve"> Analiza časa (v dnevih) od klinične remisije do prvega poslabšanja bolezni.</w:t>
      </w:r>
    </w:p>
    <w:p w14:paraId="26B3EE5A" w14:textId="77777777" w:rsidR="00EB571D" w:rsidRPr="001D4175" w:rsidRDefault="00EB571D" w:rsidP="00EB571D">
      <w:pPr>
        <w:rPr>
          <w:sz w:val="18"/>
          <w:szCs w:val="18"/>
        </w:rPr>
      </w:pPr>
      <w:r w:rsidRPr="001D4175">
        <w:rPr>
          <w:sz w:val="18"/>
          <w:szCs w:val="18"/>
          <w:vertAlign w:val="superscript"/>
        </w:rPr>
        <w:t>2</w:t>
      </w:r>
      <w:r w:rsidRPr="001D4175">
        <w:rPr>
          <w:sz w:val="18"/>
          <w:szCs w:val="18"/>
        </w:rPr>
        <w:t xml:space="preserve"> Vrednosti p so bile določene z uporabo Van Elternove analize za neparametrične podatke.</w:t>
      </w:r>
    </w:p>
    <w:p w14:paraId="5FCBCBA2" w14:textId="77777777" w:rsidR="00EB571D" w:rsidRPr="001D4175" w:rsidRDefault="00EB571D" w:rsidP="00EB571D">
      <w:pPr>
        <w:rPr>
          <w:sz w:val="18"/>
          <w:szCs w:val="18"/>
        </w:rPr>
      </w:pPr>
      <w:r w:rsidRPr="001D4175">
        <w:rPr>
          <w:sz w:val="18"/>
          <w:szCs w:val="18"/>
          <w:vertAlign w:val="superscript"/>
        </w:rPr>
        <w:t>§</w:t>
      </w:r>
      <w:r w:rsidRPr="001D4175">
        <w:rPr>
          <w:sz w:val="18"/>
          <w:szCs w:val="18"/>
        </w:rPr>
        <w:t xml:space="preserve"> Statistična analiza ni bila izvedena.</w:t>
      </w:r>
    </w:p>
    <w:p w14:paraId="284FF6FF" w14:textId="77777777" w:rsidR="00EB571D" w:rsidRPr="001D4175" w:rsidRDefault="00EB571D" w:rsidP="00EB571D">
      <w:pPr>
        <w:rPr>
          <w:sz w:val="18"/>
          <w:szCs w:val="18"/>
        </w:rPr>
      </w:pPr>
      <w:r w:rsidRPr="001D4175">
        <w:rPr>
          <w:sz w:val="18"/>
          <w:szCs w:val="18"/>
        </w:rPr>
        <w:t>NP = ne pride v poštev</w:t>
      </w:r>
    </w:p>
    <w:p w14:paraId="1EC352C1" w14:textId="77777777" w:rsidR="00ED405D" w:rsidRPr="001D4175" w:rsidRDefault="00EB571D" w:rsidP="00EB571D">
      <w:pPr>
        <w:rPr>
          <w:sz w:val="18"/>
          <w:szCs w:val="18"/>
        </w:rPr>
      </w:pPr>
      <w:r w:rsidRPr="001D4175">
        <w:rPr>
          <w:sz w:val="18"/>
          <w:szCs w:val="18"/>
        </w:rPr>
        <w:t>RO = razmerje ogroženosti</w:t>
      </w:r>
    </w:p>
    <w:p w14:paraId="464A7FD8" w14:textId="77777777" w:rsidR="00EB571D" w:rsidRPr="001D4175" w:rsidRDefault="00EB571D" w:rsidP="00EB571D">
      <w:pPr>
        <w:rPr>
          <w:sz w:val="18"/>
          <w:szCs w:val="18"/>
        </w:rPr>
      </w:pPr>
      <w:r w:rsidRPr="001D4175">
        <w:rPr>
          <w:sz w:val="18"/>
          <w:szCs w:val="18"/>
        </w:rPr>
        <w:t>IZ = interval zaupanja</w:t>
      </w:r>
    </w:p>
    <w:p w14:paraId="3317511E" w14:textId="77777777" w:rsidR="00EB571D" w:rsidRPr="001D4175" w:rsidRDefault="00EB571D" w:rsidP="00EB571D"/>
    <w:p w14:paraId="208FC8F6" w14:textId="77777777" w:rsidR="00EB571D" w:rsidRPr="001D4175" w:rsidRDefault="00EB571D" w:rsidP="009C6BB9">
      <w:pPr>
        <w:keepNext/>
        <w:rPr>
          <w:i/>
          <w:iCs/>
        </w:rPr>
      </w:pPr>
      <w:r w:rsidRPr="001D4175">
        <w:rPr>
          <w:i/>
          <w:iCs/>
        </w:rPr>
        <w:t>Izidi kakovosti življenja</w:t>
      </w:r>
    </w:p>
    <w:p w14:paraId="471D4FC5" w14:textId="77777777" w:rsidR="00EB571D" w:rsidRPr="001D4175" w:rsidRDefault="00EB571D" w:rsidP="00D1017D">
      <w:pPr>
        <w:keepNext/>
      </w:pPr>
    </w:p>
    <w:p w14:paraId="4A8A2091" w14:textId="1BB8ADA9" w:rsidR="00EB571D" w:rsidRPr="001D4175" w:rsidRDefault="00EB571D" w:rsidP="00EB571D">
      <w:r w:rsidRPr="001D4175">
        <w:t xml:space="preserve">V študiji WA28119 so rezultate SF-36 razdelili na celokupni oceni telesne in duševne komponente (PCS [telesna] in MCS [duševna]). Povprečna sprememba PCS od izhodišča do 52. tedna je bila večja (tj. kaže večje izboljšanje) v skupinah </w:t>
      </w:r>
      <w:r w:rsidR="000C1970" w:rsidRPr="001D4175">
        <w:t>s tocilizumabom</w:t>
      </w:r>
      <w:r w:rsidRPr="001D4175">
        <w:t xml:space="preserve"> vsak teden in vsak drugi teden [4,10 v prvi, 2,76 v drugi] kot v skupinah s placebom [placebo + 26 tednov -0,28, placebo + 52 tednov -1,49], vendar je bila statistično značilna le razlika med skupino </w:t>
      </w:r>
      <w:r w:rsidR="000C1970" w:rsidRPr="001D4175">
        <w:t>s tocilizumabom</w:t>
      </w:r>
      <w:r w:rsidRPr="001D4175">
        <w:t xml:space="preserve"> vsak teden v kombinaciji s 26-tedenskim zmanjševanjem prednizona in skupino s placebom v kombinaciji z 52- tedenskim zmanjševanjem prednizona (5,59; 99-% IZ: 8,6, 10,32; p = 0,0024). Povprečna sprememba MCS od izhodišča do 52. tedna je bila tako </w:t>
      </w:r>
      <w:r w:rsidR="000C1970" w:rsidRPr="001D4175">
        <w:t>s tocilizumabom</w:t>
      </w:r>
      <w:r w:rsidRPr="001D4175">
        <w:t xml:space="preserve"> vsak teden [7,28] kot vsaka dva tedna [6,12] večja kakor s placebom v kombinaciji z 52-tedenskim zmanjševanjem prednizona [2,84] (vendar razliki nista bili statistično značilni [p = 0,0252 za vsak teden, p = 0,1468 za vsaka dva tedna]) ter podobna kot s placebom v kombinaciji s 26-tedenskim zmanjševanjem prednizona [6,67].</w:t>
      </w:r>
    </w:p>
    <w:p w14:paraId="30103903" w14:textId="77777777" w:rsidR="009160C5" w:rsidRPr="001D4175" w:rsidRDefault="009160C5" w:rsidP="00EB571D"/>
    <w:p w14:paraId="7967F5DD" w14:textId="1B63F028" w:rsidR="00EB571D" w:rsidRPr="001D4175" w:rsidRDefault="00EB571D" w:rsidP="00ED405D">
      <w:r w:rsidRPr="001D4175">
        <w:t>Bolnikovo celotno oceno aktivnosti bolezni so ocenili s pomočjo vizualne analogne lestvice</w:t>
      </w:r>
      <w:r w:rsidR="00ED405D" w:rsidRPr="001D4175">
        <w:t xml:space="preserve"> </w:t>
      </w:r>
      <w:r w:rsidRPr="001D4175">
        <w:t xml:space="preserve">(VAS - Visual Analogue Scale) od 0 do 100 mm. Povprečna sprememba bolnikove celotne ocene po VAS od izhodišča do 52. tedna je bila manjša (tj. kaže večje izboljšanje) v skupinah </w:t>
      </w:r>
      <w:r w:rsidR="000C1970" w:rsidRPr="001D4175">
        <w:t>s tocilizumabom</w:t>
      </w:r>
      <w:r w:rsidRPr="001D4175">
        <w:t xml:space="preserve"> vsak teden in vsak drugi teden [-19,0 v prvi, -25,3 v drugi] kot v skupinah s placebom [placebo + 26 tednov -3,4, placebo + 52 tednov -7,2], vendar je bila statistično značilna le razlika med skupino </w:t>
      </w:r>
      <w:r w:rsidR="000C1970" w:rsidRPr="001D4175">
        <w:t>s tocilizumabom</w:t>
      </w:r>
      <w:r w:rsidRPr="001D4175">
        <w:t xml:space="preserve"> vsak teden v kombinaciji s 26-tedenskim zmanjševanjem prednizona in skupinama s placebom [placebo + 26-tedensko zmanjševanje p = 0,0059 in placebo + 52-tedensko zmanjševanje p = 0,0081].</w:t>
      </w:r>
    </w:p>
    <w:p w14:paraId="24500DF5" w14:textId="77777777" w:rsidR="009160C5" w:rsidRPr="001D4175" w:rsidRDefault="009160C5" w:rsidP="00EB571D"/>
    <w:p w14:paraId="2E342E6C" w14:textId="134C9CFC" w:rsidR="00EB571D" w:rsidRPr="001D4175" w:rsidRDefault="00EB571D" w:rsidP="00ED405D">
      <w:r w:rsidRPr="001D4175">
        <w:t>Za vse skupine so izračunali spremembo ocene utrujenosti po FACIT-Fatigue od izhodišča do</w:t>
      </w:r>
      <w:r w:rsidR="00ED405D" w:rsidRPr="001D4175">
        <w:t xml:space="preserve"> </w:t>
      </w:r>
      <w:r w:rsidRPr="001D4175">
        <w:t xml:space="preserve">52. tedna. Povprečne ocene [SD] so bile: </w:t>
      </w:r>
      <w:r w:rsidR="000C1970" w:rsidRPr="001D4175">
        <w:t>tocilizumab</w:t>
      </w:r>
      <w:r w:rsidRPr="001D4175">
        <w:t xml:space="preserve"> vsak teden + 26-tedensko 5,61 [10,115], </w:t>
      </w:r>
      <w:r w:rsidR="000C1970" w:rsidRPr="001D4175">
        <w:t>tocilizumab</w:t>
      </w:r>
      <w:r w:rsidRPr="001D4175">
        <w:t xml:space="preserve"> vsak drugi teden + 26-tedensko 1,81 [8,836], placebo + 26-tedensko 0,26 [10,702] in placebo + 52-tedensko -1,63 [6,753].</w:t>
      </w:r>
    </w:p>
    <w:p w14:paraId="22E5A47A" w14:textId="77777777" w:rsidR="00ED405D" w:rsidRPr="001D4175" w:rsidRDefault="00ED405D" w:rsidP="00ED405D"/>
    <w:p w14:paraId="5EE39B7C" w14:textId="0E6DFA90" w:rsidR="00EB571D" w:rsidRPr="001D4175" w:rsidRDefault="00EB571D" w:rsidP="00ED405D">
      <w:r w:rsidRPr="001D4175">
        <w:t xml:space="preserve">Spremembe ocene EQ5D od izhodišča do 52. tedna so bile </w:t>
      </w:r>
      <w:r w:rsidR="000C1970" w:rsidRPr="001D4175">
        <w:t>s tocilizumabom</w:t>
      </w:r>
      <w:r w:rsidRPr="001D4175">
        <w:t xml:space="preserve"> + 26-tedensko 0,10 [0,198], </w:t>
      </w:r>
      <w:r w:rsidR="000C1970" w:rsidRPr="001D4175">
        <w:t>tocilizumab</w:t>
      </w:r>
      <w:r w:rsidRPr="001D4175">
        <w:t xml:space="preserve"> vsak drugi teden + 26-tedensko 0,05 [0,215], placebo + 26-tedensko 0,07</w:t>
      </w:r>
      <w:r w:rsidR="00ED405D" w:rsidRPr="001D4175">
        <w:t xml:space="preserve"> </w:t>
      </w:r>
      <w:r w:rsidRPr="001D4175">
        <w:t>[0,293] in placebo + 52-tedensko -0,02 [0,159].</w:t>
      </w:r>
    </w:p>
    <w:p w14:paraId="5CD0C29B" w14:textId="77777777" w:rsidR="00EB571D" w:rsidRPr="001D4175" w:rsidRDefault="00EB571D" w:rsidP="00EB571D"/>
    <w:p w14:paraId="4FC696FD" w14:textId="77777777" w:rsidR="00EB571D" w:rsidRPr="001D4175" w:rsidRDefault="00EB571D" w:rsidP="00EB571D">
      <w:r w:rsidRPr="001D4175">
        <w:t>Višje ocene pomenijo izboljšanje tako po vprašaniku FACIT-Fatigue kot po vprašalniku EQ5D.</w:t>
      </w:r>
    </w:p>
    <w:p w14:paraId="109B4A38" w14:textId="77777777" w:rsidR="00EB571D" w:rsidRPr="001D4175" w:rsidRDefault="00EB571D" w:rsidP="00EB571D"/>
    <w:p w14:paraId="307B05CF" w14:textId="77777777" w:rsidR="00EB571D" w:rsidRPr="001D4175" w:rsidRDefault="00EB571D" w:rsidP="00D1017D">
      <w:pPr>
        <w:keepNext/>
        <w:rPr>
          <w:u w:val="single"/>
        </w:rPr>
      </w:pPr>
      <w:r w:rsidRPr="001D4175">
        <w:rPr>
          <w:u w:val="single"/>
        </w:rPr>
        <w:t>Intravenska uporaba</w:t>
      </w:r>
    </w:p>
    <w:p w14:paraId="7A9AAA44" w14:textId="77777777" w:rsidR="00EB571D" w:rsidRPr="001D4175" w:rsidRDefault="00EB571D" w:rsidP="00D1017D">
      <w:pPr>
        <w:keepNext/>
        <w:rPr>
          <w:b/>
          <w:bCs/>
          <w:u w:val="single"/>
        </w:rPr>
      </w:pPr>
      <w:r w:rsidRPr="001D4175">
        <w:rPr>
          <w:b/>
          <w:bCs/>
          <w:u w:val="single"/>
        </w:rPr>
        <w:t>RA</w:t>
      </w:r>
    </w:p>
    <w:p w14:paraId="1A82EB44" w14:textId="77777777" w:rsidR="00EB571D" w:rsidRPr="001D4175" w:rsidRDefault="00EB571D" w:rsidP="00D1017D">
      <w:pPr>
        <w:keepNext/>
        <w:rPr>
          <w:u w:val="single"/>
        </w:rPr>
      </w:pPr>
      <w:r w:rsidRPr="001D4175">
        <w:rPr>
          <w:u w:val="single"/>
        </w:rPr>
        <w:t>Klinična učinkovitost</w:t>
      </w:r>
    </w:p>
    <w:p w14:paraId="2B884D39" w14:textId="17C3DB30" w:rsidR="00EB571D" w:rsidRPr="001D4175" w:rsidRDefault="00EB571D" w:rsidP="00ED405D">
      <w:r w:rsidRPr="001D4175">
        <w:t xml:space="preserve">Učinkovitost </w:t>
      </w:r>
      <w:r w:rsidR="000C1970" w:rsidRPr="001D4175">
        <w:t>tocilizumaba</w:t>
      </w:r>
      <w:r w:rsidRPr="001D4175">
        <w:t xml:space="preserve"> za ublažitev znakov in simptomov RA so ocenili v petih</w:t>
      </w:r>
      <w:r w:rsidR="00ED405D" w:rsidRPr="001D4175">
        <w:t xml:space="preserve"> </w:t>
      </w:r>
      <w:r w:rsidRPr="001D4175">
        <w:t>randomiziranih, dvojno slepih multicentričnih študijah. Študije od I do V so zajele bolnike, stare</w:t>
      </w:r>
      <w:r w:rsidR="00ED405D" w:rsidRPr="001D4175">
        <w:t xml:space="preserve"> </w:t>
      </w:r>
      <w:r w:rsidR="009160C5" w:rsidRPr="009C1724">
        <w:rPr>
          <w:rFonts w:hint="eastAsia"/>
        </w:rPr>
        <w:t>≥</w:t>
      </w:r>
      <w:r w:rsidR="009160C5" w:rsidRPr="009C1724">
        <w:t xml:space="preserve"> </w:t>
      </w:r>
      <w:r w:rsidRPr="001D4175">
        <w:t>18 let, ki so imeli aktiven RA, diagnosticiran po merilih Ameriškega revmatološkega združenja ACR (American College of Rheumatology) in so imeli izhodiščno vsaj osem bolečih in šest oteklih sklepov.</w:t>
      </w:r>
    </w:p>
    <w:p w14:paraId="27073C0E" w14:textId="77777777" w:rsidR="009160C5" w:rsidRPr="001D4175" w:rsidRDefault="009160C5" w:rsidP="00EB571D"/>
    <w:p w14:paraId="5B97AF57" w14:textId="60D798F9" w:rsidR="00EB571D" w:rsidRPr="001D4175" w:rsidRDefault="00EB571D" w:rsidP="00EB571D">
      <w:r w:rsidRPr="001D4175">
        <w:t xml:space="preserve">V študiji I so </w:t>
      </w:r>
      <w:r w:rsidR="000C1970" w:rsidRPr="001D4175">
        <w:t>tocilizumab</w:t>
      </w:r>
      <w:r w:rsidRPr="001D4175">
        <w:t xml:space="preserve"> uporabljali kot monoterapijo in ga dajali intravensko na štiri tedne. V študijah II, III in V so </w:t>
      </w:r>
      <w:r w:rsidR="000C1970" w:rsidRPr="001D4175">
        <w:t>tocilizumab</w:t>
      </w:r>
      <w:r w:rsidRPr="001D4175">
        <w:t xml:space="preserve"> dajali intravensko na štiri tedne v kombinaciji z metotreksatom; primerjava je bila kombinacija placeba in metotreksata. V študiji IV so </w:t>
      </w:r>
      <w:r w:rsidR="000C1970" w:rsidRPr="001D4175">
        <w:t>tocilizumab</w:t>
      </w:r>
      <w:r w:rsidRPr="001D4175">
        <w:t xml:space="preserve"> dajali intravensko na 4 tedne v kombinaciji z drugimi imunomodulirajočimi antirevmatičnimi zdravili; primerjava je bila kombinacija placeba in imunomodulirajočih antirevmatičnih zdravil. Primarni cilj vsake od petih študij je bil delež bolnikov, ki so po 24 tednih dosegli odziv ACR 20.</w:t>
      </w:r>
    </w:p>
    <w:p w14:paraId="652E76AB" w14:textId="77777777" w:rsidR="009160C5" w:rsidRPr="001D4175" w:rsidRDefault="009160C5" w:rsidP="00EB571D"/>
    <w:p w14:paraId="428B64B3" w14:textId="5722EEF8" w:rsidR="00EB571D" w:rsidRPr="001D4175" w:rsidRDefault="00EB571D" w:rsidP="00ED405D">
      <w:r w:rsidRPr="001D4175">
        <w:t xml:space="preserve">Študija I je ocenila 673 bolnikov, ki 6 mesecev pred randomizacijo niso dobivali metotreksata, predhodnega zdravljenja z metotreksatom pa niso prekinili zaradi klinično pomembnih toksičnih učinkov ali nezadostnega odziva. Večina bolnikov (67 %) dotlej še ni dobivala metotreksata. </w:t>
      </w:r>
      <w:r w:rsidR="000C1970" w:rsidRPr="001D4175">
        <w:t xml:space="preserve">Tocilizumab </w:t>
      </w:r>
      <w:r w:rsidRPr="001D4175">
        <w:t>so uporabljali kot monoterapijo v odmerku 8 mg/kg na štiri tedne. Primerjalna skupina so bili bolniki, ki so tedensko dobivali metotreksat (odmerek so jim prilagajali od 7,5 mg do največ</w:t>
      </w:r>
      <w:r w:rsidR="00ED405D" w:rsidRPr="001D4175">
        <w:t xml:space="preserve"> </w:t>
      </w:r>
      <w:r w:rsidRPr="001D4175">
        <w:t>20 mg na teden v obdobju osmih tednov).</w:t>
      </w:r>
    </w:p>
    <w:p w14:paraId="78A2F40D" w14:textId="77777777" w:rsidR="00EB571D" w:rsidRPr="001D4175" w:rsidRDefault="00EB571D" w:rsidP="00EB571D"/>
    <w:p w14:paraId="1E798C70" w14:textId="614BB28C" w:rsidR="00EB571D" w:rsidRPr="001D4175" w:rsidRDefault="00EB571D" w:rsidP="00EB571D">
      <w:r w:rsidRPr="001D4175">
        <w:lastRenderedPageBreak/>
        <w:t xml:space="preserve">Študija II je bila dveletna študija z načrtovano analizo v 24., 52. ter 104. tednu, ocenila je 1196 bolnikov z nezadostnim kliničnim odzivom na metotreksat. Odmerke 4 ali 8 mg/kg </w:t>
      </w:r>
      <w:r w:rsidR="000C1970" w:rsidRPr="001D4175">
        <w:t>tocilizumaba</w:t>
      </w:r>
      <w:r w:rsidRPr="001D4175">
        <w:t xml:space="preserve"> ali placebo so dobivali 52 tednov na štiri tedne kot terapijo z dvojno slepo kontrolo, v kombinaciji s stabilnim odmerkom metotreksata (od 10 do 25 mg na teden). Po 52. tednu so imeli vsi bolniki možnost prejemati odprto zdravljenje </w:t>
      </w:r>
      <w:r w:rsidR="000C1970" w:rsidRPr="001D4175">
        <w:t xml:space="preserve">s tocilizumabom </w:t>
      </w:r>
      <w:r w:rsidRPr="001D4175">
        <w:t xml:space="preserve">v odmerku 8 mg/kg. Od bolnikov, ki so zaključili študijo, in ki so bili na začetku randomizirani v skupino s placebom ter metotreksatom, jih je 86 % prejemalo odprto zdravljenje </w:t>
      </w:r>
      <w:r w:rsidR="000C1970" w:rsidRPr="001D4175">
        <w:t>s tocilizumabom</w:t>
      </w:r>
      <w:r w:rsidRPr="001D4175">
        <w:t xml:space="preserve"> 8 mg/kg v 2. letu. Primarni cilj v 24. tednu je bil delež bolnikov, ki so dosegli odziv ACR 20. Po 52 tednih ter 104 tednih sta bila dodatna primarna cilja preprečitev okvare sklepov in izboljšanje funkcijske zmogljivosti.</w:t>
      </w:r>
    </w:p>
    <w:p w14:paraId="380D65F3" w14:textId="77777777" w:rsidR="009160C5" w:rsidRPr="001D4175" w:rsidRDefault="009160C5" w:rsidP="00EB571D"/>
    <w:p w14:paraId="750CFD21" w14:textId="15FDEE70" w:rsidR="00EB571D" w:rsidRPr="001D4175" w:rsidRDefault="00EB571D" w:rsidP="00EB571D">
      <w:r w:rsidRPr="001D4175">
        <w:t xml:space="preserve">Študija III je ocenila 623 bolnikov, ki se klinično niso dovolj odzvali na metotreksat. Odmerke 4 ali 8 mg/kg </w:t>
      </w:r>
      <w:r w:rsidR="000C1970" w:rsidRPr="001D4175">
        <w:t>tocilizumaba</w:t>
      </w:r>
      <w:r w:rsidRPr="001D4175">
        <w:t xml:space="preserve"> ali placebo so dobivali na štiri tedne v kombinaciji s stabilnim odmerkom metotreksata (od 10 do 25 mg na teden).</w:t>
      </w:r>
    </w:p>
    <w:p w14:paraId="0E57E3BC" w14:textId="77777777" w:rsidR="00EB571D" w:rsidRPr="001D4175" w:rsidRDefault="00EB571D" w:rsidP="00EB571D"/>
    <w:p w14:paraId="5CC869CE" w14:textId="23DF8B96" w:rsidR="00EB571D" w:rsidRPr="001D4175" w:rsidRDefault="00EB571D" w:rsidP="00ED405D">
      <w:r w:rsidRPr="001D4175">
        <w:t>Študija IV je ocenila 1220 bolnikov, ki se niso zadostno odzvali na svoje obstoječe revmatološko zdravljenje, vključno z enim ali več imunomodulirajočimi antirevmatičnimi zdravili. Odmerke</w:t>
      </w:r>
      <w:r w:rsidR="00ED405D" w:rsidRPr="001D4175">
        <w:t xml:space="preserve"> </w:t>
      </w:r>
      <w:r w:rsidRPr="001D4175">
        <w:t xml:space="preserve">8 mg/kg </w:t>
      </w:r>
      <w:r w:rsidR="000C1970" w:rsidRPr="001D4175">
        <w:t>tocilizumaba</w:t>
      </w:r>
      <w:r w:rsidRPr="001D4175">
        <w:t xml:space="preserve"> ali placebo so dobivali na štiri tedne v kombinaciji s stabilnimi odmerki</w:t>
      </w:r>
      <w:r w:rsidR="00ED405D" w:rsidRPr="001D4175">
        <w:t xml:space="preserve"> </w:t>
      </w:r>
      <w:r w:rsidRPr="001D4175">
        <w:t>imunomodulirajočih antirevmatičnih zdravil.</w:t>
      </w:r>
    </w:p>
    <w:p w14:paraId="0F8FDAC2" w14:textId="77777777" w:rsidR="00EB571D" w:rsidRPr="001D4175" w:rsidRDefault="00EB571D" w:rsidP="00EB571D"/>
    <w:p w14:paraId="1CC7EC91" w14:textId="1DB57F20" w:rsidR="00EB571D" w:rsidRPr="001D4175" w:rsidRDefault="00EB571D" w:rsidP="00EB571D">
      <w:r w:rsidRPr="001D4175">
        <w:t xml:space="preserve">Študija V je ocenila 499 bolnikov, ki se niso dovolj odzvali na zdravljenje z enim ali več zaviralci TNF ali takšnega zdravljenja niso prenesli. Zdravljenje z zaviralcem TNF je bilo prekinjeno pred randomizacijo. Odmerke 4 ali 8 mg/kg </w:t>
      </w:r>
      <w:r w:rsidR="000C1970" w:rsidRPr="001D4175">
        <w:t>tocilizumaba</w:t>
      </w:r>
      <w:r w:rsidRPr="001D4175">
        <w:t xml:space="preserve"> ali placebo so dobivali na štiri tedne v kombinaciji s stabilnim odmerkom metotreksata (od 10 do 25 mg na teden).</w:t>
      </w:r>
    </w:p>
    <w:p w14:paraId="3CCB30F8" w14:textId="77777777" w:rsidR="00EB571D" w:rsidRPr="001D4175" w:rsidRDefault="00EB571D" w:rsidP="00EB571D"/>
    <w:p w14:paraId="5A228012" w14:textId="77777777" w:rsidR="00EB571D" w:rsidRPr="001D4175" w:rsidRDefault="00EB571D" w:rsidP="00D1017D">
      <w:pPr>
        <w:keepNext/>
        <w:rPr>
          <w:u w:val="single"/>
        </w:rPr>
      </w:pPr>
      <w:r w:rsidRPr="001D4175">
        <w:rPr>
          <w:u w:val="single"/>
        </w:rPr>
        <w:t>Klinični odziv</w:t>
      </w:r>
    </w:p>
    <w:p w14:paraId="7898148B" w14:textId="40FAAF9F" w:rsidR="00EB571D" w:rsidRPr="001D4175" w:rsidRDefault="00EB571D" w:rsidP="00EB571D">
      <w:r w:rsidRPr="001D4175">
        <w:t xml:space="preserve">V vseh študijah so bili deleži odzivov ACR 20, 50 in 70 po 6 mesecih statistično značilno večji med bolniki, ki so dobivali 8 mg/kg </w:t>
      </w:r>
      <w:r w:rsidR="000C1970" w:rsidRPr="001D4175">
        <w:t>tocilizumaba</w:t>
      </w:r>
      <w:r w:rsidRPr="001D4175">
        <w:t xml:space="preserve"> kot med bolniki v kontrolnih skupinah (preglednica 5). V študiji I so dokazali superiornost 8 mg/kg </w:t>
      </w:r>
      <w:r w:rsidR="000C1970" w:rsidRPr="001D4175">
        <w:t>tocilizumaba</w:t>
      </w:r>
      <w:r w:rsidRPr="001D4175">
        <w:t xml:space="preserve"> nad primerjalno učinkovino metotreksatom.</w:t>
      </w:r>
    </w:p>
    <w:p w14:paraId="7D5908CF" w14:textId="77777777" w:rsidR="009160C5" w:rsidRPr="001D4175" w:rsidRDefault="009160C5" w:rsidP="00EB571D"/>
    <w:p w14:paraId="5BB3F831" w14:textId="77777777" w:rsidR="00EB571D" w:rsidRPr="001D4175" w:rsidRDefault="00EB571D" w:rsidP="00ED405D">
      <w:r w:rsidRPr="001D4175">
        <w:t>Učinek zdravljenja je bil pri bolnikih podoben, neodvisno od prisotnosti revmatoidnega faktorja,</w:t>
      </w:r>
      <w:r w:rsidR="00ED405D" w:rsidRPr="001D4175">
        <w:t xml:space="preserve"> </w:t>
      </w:r>
      <w:r w:rsidRPr="001D4175">
        <w:t>starosti, spola, rase, števila predhodnih zdravljenj ali stanja bolezni. Čas do začetka odziva je bil hiter</w:t>
      </w:r>
      <w:r w:rsidR="009160C5" w:rsidRPr="001D4175">
        <w:t xml:space="preserve"> </w:t>
      </w:r>
      <w:r w:rsidRPr="001D4175">
        <w:t>(že 2. teden), stopnja odziva pa se je v nadaljevanju zdravljenja še naprej izboljševala. Neprekinjene trajne odzive prek 3 let so opazili v odprtih, podaljšanih fazah študij I–V, ki še potekajo.</w:t>
      </w:r>
    </w:p>
    <w:p w14:paraId="2245478B" w14:textId="77777777" w:rsidR="00EB571D" w:rsidRPr="001D4175" w:rsidRDefault="00EB571D" w:rsidP="00EB571D"/>
    <w:p w14:paraId="56D66DDF" w14:textId="0FB2C212" w:rsidR="00EB571D" w:rsidRPr="001D4175" w:rsidRDefault="00EB571D" w:rsidP="00EB571D">
      <w:r w:rsidRPr="001D4175">
        <w:t xml:space="preserve">V vseh študijah so med zdravljenjem z 8 mg/kg </w:t>
      </w:r>
      <w:r w:rsidR="000C1970" w:rsidRPr="001D4175">
        <w:t>tocilizumaba</w:t>
      </w:r>
      <w:r w:rsidRPr="001D4175">
        <w:t xml:space="preserve"> v primerjavi z uporabo placeba v kombinaciji z metotreksatom ali drugimi imunomodulirajočimi antirevmatičnimi zdravili zabeležili značilno izboljšanje vseh posameznih elementov odziva ACR, vključno s številom bolečih in oteklih sklepov, bolnikovo in zdravnikovo oceno bolezni, kazalci preostalih sposobnosti, oceno bolečine in CRP.</w:t>
      </w:r>
    </w:p>
    <w:p w14:paraId="7B41DDB3" w14:textId="77777777" w:rsidR="009160C5" w:rsidRPr="001D4175" w:rsidRDefault="009160C5" w:rsidP="00EB571D"/>
    <w:p w14:paraId="28E30621" w14:textId="46DBFC90" w:rsidR="00EB571D" w:rsidRPr="001D4175" w:rsidRDefault="00EB571D" w:rsidP="00EB571D">
      <w:r w:rsidRPr="001D4175">
        <w:t xml:space="preserve">Bolniki v študijah I–V so imeli povprečno izhodiščno oceno aktivnosti bolezni DAS28 (Disease Activity Score) od 6,5 do 6,8. Pri bolnikih, zdravljenih </w:t>
      </w:r>
      <w:r w:rsidR="000C1970" w:rsidRPr="001D4175">
        <w:t>s tocilizumabom</w:t>
      </w:r>
      <w:r w:rsidRPr="001D4175">
        <w:t xml:space="preserve">, so ugotovili značilno znižanje (povprečno izboljšanje) DAS28 za 3,1 do 3,4 od izhodišča v primerjavi s kontrolnimi bolniki (1,3 do 2,1). Delež bolnikov, ki so dosegli klinično remisijo glede na DAS28 (DAS28 &lt; 2,6), je bil po 24 tednih značilno večji med bolniki, ki so dobivali </w:t>
      </w:r>
      <w:r w:rsidR="000C1970" w:rsidRPr="001D4175">
        <w:t>tocilizumab</w:t>
      </w:r>
      <w:r w:rsidRPr="001D4175">
        <w:t xml:space="preserve"> (28–34 %), kot med kontrolnimi bolniki (1–12 %). V študiji II je 65 % bolnikov doseglo DAS28 &lt; 2,6 po 104 tednih v primerjavi z 48 % bolnikov po 52 tednih ter 33 % bolnikov po 24 tednih.</w:t>
      </w:r>
    </w:p>
    <w:p w14:paraId="286EDB42" w14:textId="77777777" w:rsidR="009160C5" w:rsidRPr="001D4175" w:rsidRDefault="009160C5" w:rsidP="00EB571D"/>
    <w:p w14:paraId="3FDE4074" w14:textId="17AA9426" w:rsidR="00EB571D" w:rsidRPr="001D4175" w:rsidRDefault="00EB571D" w:rsidP="00ED405D">
      <w:r w:rsidRPr="001D4175">
        <w:t xml:space="preserve">V kumulativni analizi študij II, III in IV je bil delež bolnikov, ki so dosegli odziv ACR 20, 50 in 70, značilno večji med prejemniki 8 mg/kg </w:t>
      </w:r>
      <w:r w:rsidR="000C1970" w:rsidRPr="001D4175">
        <w:t>tocilizumaba</w:t>
      </w:r>
      <w:r w:rsidRPr="001D4175">
        <w:t xml:space="preserve"> skupaj z imunomodulirajočimi antirevmatičnimi zdravili kot med prejemniki 4 mg/kg </w:t>
      </w:r>
      <w:r w:rsidR="000C1970" w:rsidRPr="001D4175">
        <w:t>tocilizumaba</w:t>
      </w:r>
      <w:r w:rsidRPr="001D4175">
        <w:t xml:space="preserve"> skupaj z imunomodulirajočimi antirevmatičnimi zdravili (ACR 20: 59 % v prim. s 50 %, ACR 50: 37 % v prim. s 27 %, ACR 70: 18 % v prim. z 11 %; p &lt; 0,03). Podobno je dosegel remisijo glede na DAS28 (DAS28 &lt; 2,6) značilno večji delež bolnikov, ki so dobivali 8 mg/kg </w:t>
      </w:r>
      <w:r w:rsidR="000C1970" w:rsidRPr="001D4175">
        <w:t>tocilizumaba</w:t>
      </w:r>
      <w:r w:rsidRPr="001D4175">
        <w:t xml:space="preserve"> skupaj z imunomodulirajočimi antirevmatičnimi zdravili, kot bolnikov, ki so dobivali 4 mg/kg </w:t>
      </w:r>
      <w:r w:rsidR="000C1970" w:rsidRPr="001D4175">
        <w:t>tocilizumaba</w:t>
      </w:r>
      <w:r w:rsidRPr="001D4175">
        <w:t xml:space="preserve"> skupaj z imunomodulirajočimi antirevmatičnimi zdravili (31 % v prim. s 16 %; p</w:t>
      </w:r>
      <w:r w:rsidR="00ED405D" w:rsidRPr="001D4175">
        <w:t xml:space="preserve"> </w:t>
      </w:r>
      <w:r w:rsidRPr="001D4175">
        <w:t>&lt; 0,0001).</w:t>
      </w:r>
    </w:p>
    <w:p w14:paraId="4C5B74F0" w14:textId="77777777" w:rsidR="00EB571D" w:rsidRPr="001D4175" w:rsidRDefault="00EB571D" w:rsidP="00EB571D"/>
    <w:p w14:paraId="6BA1EA02" w14:textId="77777777" w:rsidR="00EB571D" w:rsidRPr="001D4175" w:rsidRDefault="00EB571D" w:rsidP="00ED405D">
      <w:pPr>
        <w:keepNext/>
        <w:ind w:left="1560" w:hanging="1560"/>
        <w:rPr>
          <w:i/>
          <w:iCs/>
        </w:rPr>
      </w:pPr>
      <w:r w:rsidRPr="001D4175">
        <w:rPr>
          <w:i/>
          <w:iCs/>
        </w:rPr>
        <w:lastRenderedPageBreak/>
        <w:t>Preglednica 5.</w:t>
      </w:r>
      <w:r w:rsidR="00ED405D" w:rsidRPr="001D4175">
        <w:rPr>
          <w:i/>
          <w:iCs/>
        </w:rPr>
        <w:tab/>
      </w:r>
      <w:r w:rsidRPr="001D4175">
        <w:rPr>
          <w:i/>
          <w:iCs/>
        </w:rPr>
        <w:t>Odzivi ACR v študijah, kontroliranih s placebom/metotreksatom/imunomodulirajočimi antirevmatičnimi zdravili (% bolnikov).</w:t>
      </w:r>
    </w:p>
    <w:p w14:paraId="3D9B523A" w14:textId="77777777" w:rsidR="00EB571D" w:rsidRPr="001D4175" w:rsidRDefault="00EB571D" w:rsidP="00ED405D">
      <w:pPr>
        <w:keepNext/>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737"/>
        <w:gridCol w:w="854"/>
        <w:gridCol w:w="770"/>
        <w:gridCol w:w="854"/>
        <w:gridCol w:w="784"/>
        <w:gridCol w:w="840"/>
        <w:gridCol w:w="812"/>
        <w:gridCol w:w="979"/>
        <w:gridCol w:w="910"/>
        <w:gridCol w:w="854"/>
        <w:gridCol w:w="826"/>
      </w:tblGrid>
      <w:tr w:rsidR="009160C5" w:rsidRPr="001D4175" w14:paraId="6E4508CC" w14:textId="77777777" w:rsidTr="00966E2B">
        <w:trPr>
          <w:cantSplit/>
          <w:tblHeader/>
        </w:trPr>
        <w:tc>
          <w:tcPr>
            <w:tcW w:w="737" w:type="dxa"/>
          </w:tcPr>
          <w:p w14:paraId="0AAE4C85" w14:textId="77777777" w:rsidR="009160C5" w:rsidRPr="001D4175" w:rsidRDefault="009160C5" w:rsidP="00390FE0">
            <w:pPr>
              <w:keepNext/>
              <w:jc w:val="center"/>
              <w:rPr>
                <w:b/>
                <w:bCs/>
                <w:sz w:val="20"/>
                <w:szCs w:val="20"/>
              </w:rPr>
            </w:pPr>
          </w:p>
        </w:tc>
        <w:tc>
          <w:tcPr>
            <w:tcW w:w="1624" w:type="dxa"/>
            <w:gridSpan w:val="2"/>
          </w:tcPr>
          <w:p w14:paraId="5BBA4ECD" w14:textId="77777777" w:rsidR="009160C5" w:rsidRPr="001D4175" w:rsidRDefault="009160C5" w:rsidP="00390FE0">
            <w:pPr>
              <w:keepNext/>
              <w:jc w:val="center"/>
              <w:rPr>
                <w:b/>
                <w:bCs/>
                <w:sz w:val="20"/>
                <w:szCs w:val="20"/>
              </w:rPr>
            </w:pPr>
            <w:r w:rsidRPr="001D4175">
              <w:rPr>
                <w:b/>
                <w:bCs/>
                <w:sz w:val="20"/>
                <w:szCs w:val="20"/>
              </w:rPr>
              <w:t>Študija I</w:t>
            </w:r>
          </w:p>
          <w:p w14:paraId="156DE910" w14:textId="77777777" w:rsidR="009160C5" w:rsidRPr="001D4175" w:rsidRDefault="009160C5" w:rsidP="00390FE0">
            <w:pPr>
              <w:keepNext/>
              <w:jc w:val="center"/>
              <w:rPr>
                <w:b/>
                <w:bCs/>
                <w:sz w:val="20"/>
                <w:szCs w:val="20"/>
              </w:rPr>
            </w:pPr>
            <w:r w:rsidRPr="001D4175">
              <w:rPr>
                <w:b/>
                <w:bCs/>
                <w:sz w:val="20"/>
                <w:szCs w:val="20"/>
              </w:rPr>
              <w:t>AMBITION</w:t>
            </w:r>
          </w:p>
        </w:tc>
        <w:tc>
          <w:tcPr>
            <w:tcW w:w="1638" w:type="dxa"/>
            <w:gridSpan w:val="2"/>
          </w:tcPr>
          <w:p w14:paraId="3492D571" w14:textId="77777777" w:rsidR="009160C5" w:rsidRPr="001D4175" w:rsidRDefault="009160C5" w:rsidP="00390FE0">
            <w:pPr>
              <w:keepNext/>
              <w:jc w:val="center"/>
              <w:rPr>
                <w:b/>
                <w:bCs/>
                <w:sz w:val="20"/>
                <w:szCs w:val="20"/>
              </w:rPr>
            </w:pPr>
            <w:r w:rsidRPr="001D4175">
              <w:rPr>
                <w:b/>
                <w:bCs/>
                <w:sz w:val="20"/>
                <w:szCs w:val="20"/>
              </w:rPr>
              <w:t>Študija II</w:t>
            </w:r>
          </w:p>
          <w:p w14:paraId="00132699" w14:textId="77777777" w:rsidR="009160C5" w:rsidRPr="001D4175" w:rsidRDefault="009160C5" w:rsidP="00390FE0">
            <w:pPr>
              <w:keepNext/>
              <w:jc w:val="center"/>
              <w:rPr>
                <w:b/>
                <w:bCs/>
                <w:sz w:val="20"/>
                <w:szCs w:val="20"/>
              </w:rPr>
            </w:pPr>
            <w:r w:rsidRPr="001D4175">
              <w:rPr>
                <w:b/>
                <w:bCs/>
                <w:sz w:val="20"/>
                <w:szCs w:val="20"/>
              </w:rPr>
              <w:t>LITHE</w:t>
            </w:r>
          </w:p>
        </w:tc>
        <w:tc>
          <w:tcPr>
            <w:tcW w:w="1652" w:type="dxa"/>
            <w:gridSpan w:val="2"/>
          </w:tcPr>
          <w:p w14:paraId="79BC6730" w14:textId="77777777" w:rsidR="009160C5" w:rsidRPr="001D4175" w:rsidRDefault="009160C5" w:rsidP="00390FE0">
            <w:pPr>
              <w:keepNext/>
              <w:jc w:val="center"/>
              <w:rPr>
                <w:b/>
                <w:bCs/>
                <w:sz w:val="20"/>
                <w:szCs w:val="20"/>
              </w:rPr>
            </w:pPr>
            <w:r w:rsidRPr="001D4175">
              <w:rPr>
                <w:b/>
                <w:bCs/>
                <w:sz w:val="20"/>
                <w:szCs w:val="20"/>
              </w:rPr>
              <w:t>Študija III</w:t>
            </w:r>
          </w:p>
          <w:p w14:paraId="4BCF91B4" w14:textId="77777777" w:rsidR="009160C5" w:rsidRPr="001D4175" w:rsidRDefault="009160C5" w:rsidP="00390FE0">
            <w:pPr>
              <w:keepNext/>
              <w:jc w:val="center"/>
              <w:rPr>
                <w:b/>
                <w:bCs/>
                <w:sz w:val="20"/>
                <w:szCs w:val="20"/>
              </w:rPr>
            </w:pPr>
            <w:r w:rsidRPr="001D4175">
              <w:rPr>
                <w:b/>
                <w:bCs/>
                <w:sz w:val="20"/>
                <w:szCs w:val="20"/>
              </w:rPr>
              <w:t>OPTION</w:t>
            </w:r>
          </w:p>
        </w:tc>
        <w:tc>
          <w:tcPr>
            <w:tcW w:w="1889" w:type="dxa"/>
            <w:gridSpan w:val="2"/>
          </w:tcPr>
          <w:p w14:paraId="751571D7" w14:textId="77777777" w:rsidR="009160C5" w:rsidRPr="001D4175" w:rsidRDefault="009160C5" w:rsidP="00390FE0">
            <w:pPr>
              <w:keepNext/>
              <w:jc w:val="center"/>
              <w:rPr>
                <w:b/>
                <w:bCs/>
                <w:sz w:val="20"/>
                <w:szCs w:val="20"/>
              </w:rPr>
            </w:pPr>
            <w:r w:rsidRPr="001D4175">
              <w:rPr>
                <w:b/>
                <w:bCs/>
                <w:sz w:val="20"/>
                <w:szCs w:val="20"/>
              </w:rPr>
              <w:t>Študija IV</w:t>
            </w:r>
          </w:p>
          <w:p w14:paraId="52BD41EF" w14:textId="77777777" w:rsidR="009160C5" w:rsidRPr="001D4175" w:rsidRDefault="009160C5" w:rsidP="00390FE0">
            <w:pPr>
              <w:keepNext/>
              <w:jc w:val="center"/>
              <w:rPr>
                <w:b/>
                <w:bCs/>
                <w:sz w:val="20"/>
                <w:szCs w:val="20"/>
              </w:rPr>
            </w:pPr>
            <w:r w:rsidRPr="001D4175">
              <w:rPr>
                <w:b/>
                <w:bCs/>
                <w:sz w:val="20"/>
                <w:szCs w:val="20"/>
              </w:rPr>
              <w:t>TOWARD</w:t>
            </w:r>
          </w:p>
        </w:tc>
        <w:tc>
          <w:tcPr>
            <w:tcW w:w="1680" w:type="dxa"/>
            <w:gridSpan w:val="2"/>
          </w:tcPr>
          <w:p w14:paraId="41975F57" w14:textId="77777777" w:rsidR="009160C5" w:rsidRPr="001D4175" w:rsidRDefault="009160C5" w:rsidP="00390FE0">
            <w:pPr>
              <w:keepNext/>
              <w:jc w:val="center"/>
              <w:rPr>
                <w:b/>
                <w:bCs/>
                <w:sz w:val="20"/>
                <w:szCs w:val="20"/>
              </w:rPr>
            </w:pPr>
            <w:r w:rsidRPr="001D4175">
              <w:rPr>
                <w:b/>
                <w:bCs/>
                <w:sz w:val="20"/>
                <w:szCs w:val="20"/>
              </w:rPr>
              <w:t>Študija V</w:t>
            </w:r>
          </w:p>
          <w:p w14:paraId="67316D90" w14:textId="77777777" w:rsidR="009160C5" w:rsidRPr="001D4175" w:rsidRDefault="009160C5" w:rsidP="00390FE0">
            <w:pPr>
              <w:keepNext/>
              <w:jc w:val="center"/>
              <w:rPr>
                <w:b/>
                <w:bCs/>
                <w:sz w:val="20"/>
                <w:szCs w:val="20"/>
              </w:rPr>
            </w:pPr>
            <w:r w:rsidRPr="001D4175">
              <w:rPr>
                <w:b/>
                <w:bCs/>
                <w:sz w:val="20"/>
                <w:szCs w:val="20"/>
              </w:rPr>
              <w:t>RADIATE</w:t>
            </w:r>
          </w:p>
        </w:tc>
      </w:tr>
      <w:tr w:rsidR="009160C5" w:rsidRPr="001D4175" w14:paraId="3A16C0E7" w14:textId="77777777" w:rsidTr="00966E2B">
        <w:trPr>
          <w:cantSplit/>
          <w:tblHeader/>
        </w:trPr>
        <w:tc>
          <w:tcPr>
            <w:tcW w:w="737" w:type="dxa"/>
          </w:tcPr>
          <w:p w14:paraId="696F71FE" w14:textId="77777777" w:rsidR="009160C5" w:rsidRPr="001D4175" w:rsidRDefault="009160C5" w:rsidP="00390FE0">
            <w:pPr>
              <w:keepNext/>
              <w:jc w:val="center"/>
              <w:rPr>
                <w:b/>
                <w:bCs/>
                <w:sz w:val="20"/>
                <w:szCs w:val="20"/>
              </w:rPr>
            </w:pPr>
            <w:r w:rsidRPr="001D4175">
              <w:rPr>
                <w:b/>
                <w:bCs/>
                <w:sz w:val="20"/>
                <w:szCs w:val="20"/>
              </w:rPr>
              <w:t>teden</w:t>
            </w:r>
          </w:p>
        </w:tc>
        <w:tc>
          <w:tcPr>
            <w:tcW w:w="854" w:type="dxa"/>
          </w:tcPr>
          <w:p w14:paraId="73750F16" w14:textId="77777777" w:rsidR="00ED405D" w:rsidRPr="001D4175" w:rsidRDefault="009160C5" w:rsidP="00390FE0">
            <w:pPr>
              <w:keepNext/>
              <w:jc w:val="center"/>
              <w:rPr>
                <w:b/>
                <w:bCs/>
                <w:sz w:val="20"/>
                <w:szCs w:val="20"/>
              </w:rPr>
            </w:pPr>
            <w:r w:rsidRPr="001D4175">
              <w:rPr>
                <w:b/>
                <w:bCs/>
                <w:sz w:val="20"/>
                <w:szCs w:val="20"/>
              </w:rPr>
              <w:t>TCZ</w:t>
            </w:r>
          </w:p>
          <w:p w14:paraId="6CD0BBD2" w14:textId="77777777" w:rsidR="009160C5" w:rsidRPr="001D4175" w:rsidRDefault="009160C5" w:rsidP="00390FE0">
            <w:pPr>
              <w:keepNext/>
              <w:jc w:val="center"/>
              <w:rPr>
                <w:b/>
                <w:bCs/>
                <w:sz w:val="20"/>
                <w:szCs w:val="20"/>
              </w:rPr>
            </w:pPr>
            <w:r w:rsidRPr="001D4175">
              <w:rPr>
                <w:b/>
                <w:bCs/>
                <w:sz w:val="20"/>
                <w:szCs w:val="20"/>
              </w:rPr>
              <w:t>8 mg/kg</w:t>
            </w:r>
          </w:p>
        </w:tc>
        <w:tc>
          <w:tcPr>
            <w:tcW w:w="770" w:type="dxa"/>
          </w:tcPr>
          <w:p w14:paraId="1EC258CF" w14:textId="77777777" w:rsidR="009160C5" w:rsidRPr="001D4175" w:rsidRDefault="009160C5" w:rsidP="00390FE0">
            <w:pPr>
              <w:keepNext/>
              <w:jc w:val="center"/>
              <w:rPr>
                <w:b/>
                <w:bCs/>
                <w:sz w:val="20"/>
                <w:szCs w:val="20"/>
              </w:rPr>
            </w:pPr>
            <w:r w:rsidRPr="001D4175">
              <w:rPr>
                <w:b/>
                <w:bCs/>
                <w:sz w:val="20"/>
                <w:szCs w:val="20"/>
              </w:rPr>
              <w:t>MTX</w:t>
            </w:r>
          </w:p>
        </w:tc>
        <w:tc>
          <w:tcPr>
            <w:tcW w:w="854" w:type="dxa"/>
          </w:tcPr>
          <w:p w14:paraId="20D5B7DF" w14:textId="77777777" w:rsidR="00ED405D" w:rsidRPr="001D4175" w:rsidRDefault="009160C5" w:rsidP="00390FE0">
            <w:pPr>
              <w:keepNext/>
              <w:jc w:val="center"/>
              <w:rPr>
                <w:b/>
                <w:bCs/>
                <w:sz w:val="20"/>
                <w:szCs w:val="20"/>
              </w:rPr>
            </w:pPr>
            <w:r w:rsidRPr="001D4175">
              <w:rPr>
                <w:b/>
                <w:bCs/>
                <w:sz w:val="20"/>
                <w:szCs w:val="20"/>
              </w:rPr>
              <w:t>TCZ</w:t>
            </w:r>
          </w:p>
          <w:p w14:paraId="41FBA21B" w14:textId="77777777" w:rsidR="009160C5" w:rsidRPr="001D4175" w:rsidRDefault="009160C5" w:rsidP="00390FE0">
            <w:pPr>
              <w:keepNext/>
              <w:jc w:val="center"/>
              <w:rPr>
                <w:b/>
                <w:bCs/>
                <w:sz w:val="20"/>
                <w:szCs w:val="20"/>
              </w:rPr>
            </w:pPr>
            <w:r w:rsidRPr="001D4175">
              <w:rPr>
                <w:b/>
                <w:bCs/>
                <w:sz w:val="20"/>
                <w:szCs w:val="20"/>
              </w:rPr>
              <w:t>8 mg/kg + MTX</w:t>
            </w:r>
          </w:p>
        </w:tc>
        <w:tc>
          <w:tcPr>
            <w:tcW w:w="784" w:type="dxa"/>
          </w:tcPr>
          <w:p w14:paraId="6D86B335" w14:textId="77777777" w:rsidR="009160C5" w:rsidRPr="001D4175" w:rsidRDefault="009160C5" w:rsidP="00390FE0">
            <w:pPr>
              <w:keepNext/>
              <w:jc w:val="center"/>
              <w:rPr>
                <w:b/>
                <w:bCs/>
                <w:sz w:val="20"/>
                <w:szCs w:val="20"/>
              </w:rPr>
            </w:pPr>
            <w:r w:rsidRPr="001D4175">
              <w:rPr>
                <w:b/>
                <w:bCs/>
                <w:sz w:val="20"/>
                <w:szCs w:val="20"/>
              </w:rPr>
              <w:t>placebo + MTX</w:t>
            </w:r>
          </w:p>
        </w:tc>
        <w:tc>
          <w:tcPr>
            <w:tcW w:w="840" w:type="dxa"/>
          </w:tcPr>
          <w:p w14:paraId="6395EA71" w14:textId="77777777" w:rsidR="00ED405D" w:rsidRPr="001D4175" w:rsidRDefault="009160C5" w:rsidP="00390FE0">
            <w:pPr>
              <w:keepNext/>
              <w:jc w:val="center"/>
              <w:rPr>
                <w:b/>
                <w:bCs/>
                <w:sz w:val="20"/>
                <w:szCs w:val="20"/>
              </w:rPr>
            </w:pPr>
            <w:r w:rsidRPr="001D4175">
              <w:rPr>
                <w:b/>
                <w:bCs/>
                <w:sz w:val="20"/>
                <w:szCs w:val="20"/>
              </w:rPr>
              <w:t>TCZ</w:t>
            </w:r>
          </w:p>
          <w:p w14:paraId="094FEA5D" w14:textId="77777777" w:rsidR="009160C5" w:rsidRPr="001D4175" w:rsidRDefault="009160C5" w:rsidP="00390FE0">
            <w:pPr>
              <w:keepNext/>
              <w:jc w:val="center"/>
              <w:rPr>
                <w:b/>
                <w:bCs/>
                <w:sz w:val="20"/>
                <w:szCs w:val="20"/>
              </w:rPr>
            </w:pPr>
            <w:r w:rsidRPr="001D4175">
              <w:rPr>
                <w:b/>
                <w:bCs/>
                <w:sz w:val="20"/>
                <w:szCs w:val="20"/>
              </w:rPr>
              <w:t>8 mg/kg + MTX</w:t>
            </w:r>
          </w:p>
        </w:tc>
        <w:tc>
          <w:tcPr>
            <w:tcW w:w="812" w:type="dxa"/>
          </w:tcPr>
          <w:p w14:paraId="59DEA82F" w14:textId="77777777" w:rsidR="009160C5" w:rsidRPr="001D4175" w:rsidRDefault="009160C5" w:rsidP="00390FE0">
            <w:pPr>
              <w:keepNext/>
              <w:jc w:val="center"/>
              <w:rPr>
                <w:b/>
                <w:bCs/>
                <w:sz w:val="20"/>
                <w:szCs w:val="20"/>
              </w:rPr>
            </w:pPr>
            <w:r w:rsidRPr="001D4175">
              <w:rPr>
                <w:b/>
                <w:bCs/>
                <w:sz w:val="20"/>
                <w:szCs w:val="20"/>
              </w:rPr>
              <w:t>placebo + MTX</w:t>
            </w:r>
          </w:p>
        </w:tc>
        <w:tc>
          <w:tcPr>
            <w:tcW w:w="979" w:type="dxa"/>
          </w:tcPr>
          <w:p w14:paraId="4DE6E7F8" w14:textId="77777777" w:rsidR="00ED405D" w:rsidRPr="001D4175" w:rsidRDefault="009160C5" w:rsidP="00390FE0">
            <w:pPr>
              <w:keepNext/>
              <w:jc w:val="center"/>
              <w:rPr>
                <w:b/>
                <w:bCs/>
                <w:sz w:val="20"/>
                <w:szCs w:val="20"/>
              </w:rPr>
            </w:pPr>
            <w:r w:rsidRPr="001D4175">
              <w:rPr>
                <w:b/>
                <w:bCs/>
                <w:sz w:val="20"/>
                <w:szCs w:val="20"/>
              </w:rPr>
              <w:t>TCZ</w:t>
            </w:r>
          </w:p>
          <w:p w14:paraId="2E5DE737" w14:textId="77777777" w:rsidR="009160C5" w:rsidRPr="001D4175" w:rsidRDefault="009160C5" w:rsidP="00390FE0">
            <w:pPr>
              <w:keepNext/>
              <w:jc w:val="center"/>
              <w:rPr>
                <w:b/>
                <w:bCs/>
                <w:sz w:val="20"/>
                <w:szCs w:val="20"/>
              </w:rPr>
            </w:pPr>
            <w:r w:rsidRPr="001D4175">
              <w:rPr>
                <w:b/>
                <w:bCs/>
                <w:sz w:val="20"/>
                <w:szCs w:val="20"/>
              </w:rPr>
              <w:t>8 mg/kg + DMARD</w:t>
            </w:r>
          </w:p>
        </w:tc>
        <w:tc>
          <w:tcPr>
            <w:tcW w:w="910" w:type="dxa"/>
          </w:tcPr>
          <w:p w14:paraId="637C05D1" w14:textId="77777777" w:rsidR="009160C5" w:rsidRPr="001D4175" w:rsidRDefault="009160C5" w:rsidP="00390FE0">
            <w:pPr>
              <w:keepNext/>
              <w:jc w:val="center"/>
              <w:rPr>
                <w:b/>
                <w:bCs/>
                <w:sz w:val="20"/>
                <w:szCs w:val="20"/>
              </w:rPr>
            </w:pPr>
            <w:r w:rsidRPr="001D4175">
              <w:rPr>
                <w:b/>
                <w:bCs/>
                <w:sz w:val="20"/>
                <w:szCs w:val="20"/>
              </w:rPr>
              <w:t>PBO + DMARD</w:t>
            </w:r>
          </w:p>
        </w:tc>
        <w:tc>
          <w:tcPr>
            <w:tcW w:w="854" w:type="dxa"/>
          </w:tcPr>
          <w:p w14:paraId="27F7FECA" w14:textId="77777777" w:rsidR="00ED405D" w:rsidRPr="001D4175" w:rsidRDefault="009160C5" w:rsidP="00390FE0">
            <w:pPr>
              <w:keepNext/>
              <w:jc w:val="center"/>
              <w:rPr>
                <w:b/>
                <w:bCs/>
                <w:sz w:val="20"/>
                <w:szCs w:val="20"/>
              </w:rPr>
            </w:pPr>
            <w:r w:rsidRPr="001D4175">
              <w:rPr>
                <w:b/>
                <w:bCs/>
                <w:sz w:val="20"/>
                <w:szCs w:val="20"/>
              </w:rPr>
              <w:t>TCZ</w:t>
            </w:r>
          </w:p>
          <w:p w14:paraId="6FF65961" w14:textId="77777777" w:rsidR="009160C5" w:rsidRPr="001D4175" w:rsidRDefault="009160C5" w:rsidP="00390FE0">
            <w:pPr>
              <w:keepNext/>
              <w:jc w:val="center"/>
              <w:rPr>
                <w:b/>
                <w:bCs/>
                <w:sz w:val="20"/>
                <w:szCs w:val="20"/>
              </w:rPr>
            </w:pPr>
            <w:r w:rsidRPr="001D4175">
              <w:rPr>
                <w:b/>
                <w:bCs/>
                <w:sz w:val="20"/>
                <w:szCs w:val="20"/>
              </w:rPr>
              <w:t>8 mg/kg + MTX</w:t>
            </w:r>
          </w:p>
        </w:tc>
        <w:tc>
          <w:tcPr>
            <w:tcW w:w="826" w:type="dxa"/>
          </w:tcPr>
          <w:p w14:paraId="58CFE1D0" w14:textId="77777777" w:rsidR="009160C5" w:rsidRPr="001D4175" w:rsidRDefault="009160C5" w:rsidP="00390FE0">
            <w:pPr>
              <w:keepNext/>
              <w:jc w:val="center"/>
              <w:rPr>
                <w:b/>
                <w:bCs/>
                <w:sz w:val="20"/>
                <w:szCs w:val="20"/>
              </w:rPr>
            </w:pPr>
            <w:r w:rsidRPr="001D4175">
              <w:rPr>
                <w:b/>
                <w:bCs/>
                <w:sz w:val="20"/>
                <w:szCs w:val="20"/>
              </w:rPr>
              <w:t>placebo + MTX</w:t>
            </w:r>
          </w:p>
        </w:tc>
      </w:tr>
      <w:tr w:rsidR="009160C5" w:rsidRPr="001D4175" w14:paraId="06F3435D" w14:textId="77777777" w:rsidTr="00966E2B">
        <w:trPr>
          <w:cantSplit/>
          <w:tblHeader/>
        </w:trPr>
        <w:tc>
          <w:tcPr>
            <w:tcW w:w="737" w:type="dxa"/>
          </w:tcPr>
          <w:p w14:paraId="15F33DAE" w14:textId="77777777" w:rsidR="009160C5" w:rsidRPr="001D4175" w:rsidRDefault="009160C5" w:rsidP="00390FE0">
            <w:pPr>
              <w:keepNext/>
              <w:jc w:val="center"/>
              <w:rPr>
                <w:b/>
                <w:bCs/>
                <w:sz w:val="20"/>
                <w:szCs w:val="20"/>
              </w:rPr>
            </w:pPr>
          </w:p>
        </w:tc>
        <w:tc>
          <w:tcPr>
            <w:tcW w:w="854" w:type="dxa"/>
          </w:tcPr>
          <w:p w14:paraId="2F91F4EF" w14:textId="77777777" w:rsidR="009160C5" w:rsidRPr="001D4175" w:rsidRDefault="009160C5" w:rsidP="00390FE0">
            <w:pPr>
              <w:keepNext/>
              <w:jc w:val="center"/>
              <w:rPr>
                <w:b/>
                <w:bCs/>
                <w:sz w:val="20"/>
                <w:szCs w:val="20"/>
              </w:rPr>
            </w:pPr>
            <w:r w:rsidRPr="001D4175">
              <w:rPr>
                <w:b/>
                <w:bCs/>
                <w:sz w:val="20"/>
                <w:szCs w:val="20"/>
              </w:rPr>
              <w:t>n= 286</w:t>
            </w:r>
          </w:p>
        </w:tc>
        <w:tc>
          <w:tcPr>
            <w:tcW w:w="770" w:type="dxa"/>
          </w:tcPr>
          <w:p w14:paraId="0D6E3B8F" w14:textId="77777777" w:rsidR="009160C5" w:rsidRPr="001D4175" w:rsidRDefault="009160C5" w:rsidP="00390FE0">
            <w:pPr>
              <w:keepNext/>
              <w:jc w:val="center"/>
              <w:rPr>
                <w:b/>
                <w:bCs/>
                <w:sz w:val="20"/>
                <w:szCs w:val="20"/>
              </w:rPr>
            </w:pPr>
            <w:r w:rsidRPr="001D4175">
              <w:rPr>
                <w:b/>
                <w:bCs/>
                <w:sz w:val="20"/>
                <w:szCs w:val="20"/>
              </w:rPr>
              <w:t>n= 284</w:t>
            </w:r>
          </w:p>
        </w:tc>
        <w:tc>
          <w:tcPr>
            <w:tcW w:w="854" w:type="dxa"/>
          </w:tcPr>
          <w:p w14:paraId="58EFA268" w14:textId="77777777" w:rsidR="009160C5" w:rsidRPr="001D4175" w:rsidRDefault="009160C5" w:rsidP="00390FE0">
            <w:pPr>
              <w:keepNext/>
              <w:jc w:val="center"/>
              <w:rPr>
                <w:b/>
                <w:bCs/>
                <w:sz w:val="20"/>
                <w:szCs w:val="20"/>
              </w:rPr>
            </w:pPr>
            <w:r w:rsidRPr="001D4175">
              <w:rPr>
                <w:b/>
                <w:bCs/>
                <w:sz w:val="20"/>
                <w:szCs w:val="20"/>
              </w:rPr>
              <w:t>n= 398</w:t>
            </w:r>
          </w:p>
        </w:tc>
        <w:tc>
          <w:tcPr>
            <w:tcW w:w="784" w:type="dxa"/>
          </w:tcPr>
          <w:p w14:paraId="7C36583A" w14:textId="77777777" w:rsidR="009160C5" w:rsidRPr="001D4175" w:rsidRDefault="009160C5" w:rsidP="00390FE0">
            <w:pPr>
              <w:keepNext/>
              <w:jc w:val="center"/>
              <w:rPr>
                <w:b/>
                <w:bCs/>
                <w:sz w:val="20"/>
                <w:szCs w:val="20"/>
              </w:rPr>
            </w:pPr>
            <w:r w:rsidRPr="001D4175">
              <w:rPr>
                <w:b/>
                <w:bCs/>
                <w:sz w:val="20"/>
                <w:szCs w:val="20"/>
              </w:rPr>
              <w:t>n= 393</w:t>
            </w:r>
          </w:p>
        </w:tc>
        <w:tc>
          <w:tcPr>
            <w:tcW w:w="840" w:type="dxa"/>
          </w:tcPr>
          <w:p w14:paraId="4BE3B137" w14:textId="77777777" w:rsidR="009160C5" w:rsidRPr="001D4175" w:rsidRDefault="009160C5" w:rsidP="00390FE0">
            <w:pPr>
              <w:keepNext/>
              <w:jc w:val="center"/>
              <w:rPr>
                <w:b/>
                <w:bCs/>
                <w:sz w:val="20"/>
                <w:szCs w:val="20"/>
              </w:rPr>
            </w:pPr>
            <w:r w:rsidRPr="001D4175">
              <w:rPr>
                <w:b/>
                <w:bCs/>
                <w:sz w:val="20"/>
                <w:szCs w:val="20"/>
              </w:rPr>
              <w:t>n= 205</w:t>
            </w:r>
          </w:p>
        </w:tc>
        <w:tc>
          <w:tcPr>
            <w:tcW w:w="812" w:type="dxa"/>
          </w:tcPr>
          <w:p w14:paraId="79126677" w14:textId="77777777" w:rsidR="009160C5" w:rsidRPr="001D4175" w:rsidRDefault="009160C5" w:rsidP="00390FE0">
            <w:pPr>
              <w:keepNext/>
              <w:jc w:val="center"/>
              <w:rPr>
                <w:b/>
                <w:bCs/>
                <w:sz w:val="20"/>
                <w:szCs w:val="20"/>
              </w:rPr>
            </w:pPr>
            <w:r w:rsidRPr="001D4175">
              <w:rPr>
                <w:b/>
                <w:bCs/>
                <w:sz w:val="20"/>
                <w:szCs w:val="20"/>
              </w:rPr>
              <w:t>n= 204</w:t>
            </w:r>
          </w:p>
        </w:tc>
        <w:tc>
          <w:tcPr>
            <w:tcW w:w="979" w:type="dxa"/>
          </w:tcPr>
          <w:p w14:paraId="51F1DB1D" w14:textId="77777777" w:rsidR="009160C5" w:rsidRPr="001D4175" w:rsidRDefault="009160C5" w:rsidP="00390FE0">
            <w:pPr>
              <w:keepNext/>
              <w:jc w:val="center"/>
              <w:rPr>
                <w:b/>
                <w:bCs/>
                <w:sz w:val="20"/>
                <w:szCs w:val="20"/>
              </w:rPr>
            </w:pPr>
            <w:r w:rsidRPr="001D4175">
              <w:rPr>
                <w:b/>
                <w:bCs/>
                <w:sz w:val="20"/>
                <w:szCs w:val="20"/>
              </w:rPr>
              <w:t>n= 803</w:t>
            </w:r>
          </w:p>
        </w:tc>
        <w:tc>
          <w:tcPr>
            <w:tcW w:w="910" w:type="dxa"/>
          </w:tcPr>
          <w:p w14:paraId="466FD95A" w14:textId="77777777" w:rsidR="009160C5" w:rsidRPr="001D4175" w:rsidRDefault="009160C5" w:rsidP="00390FE0">
            <w:pPr>
              <w:keepNext/>
              <w:jc w:val="center"/>
              <w:rPr>
                <w:b/>
                <w:bCs/>
                <w:sz w:val="20"/>
                <w:szCs w:val="20"/>
              </w:rPr>
            </w:pPr>
            <w:r w:rsidRPr="001D4175">
              <w:rPr>
                <w:b/>
                <w:bCs/>
                <w:sz w:val="20"/>
                <w:szCs w:val="20"/>
              </w:rPr>
              <w:t>n= 413</w:t>
            </w:r>
          </w:p>
        </w:tc>
        <w:tc>
          <w:tcPr>
            <w:tcW w:w="854" w:type="dxa"/>
          </w:tcPr>
          <w:p w14:paraId="4BF2282A" w14:textId="77777777" w:rsidR="009160C5" w:rsidRPr="001D4175" w:rsidRDefault="009160C5" w:rsidP="00390FE0">
            <w:pPr>
              <w:keepNext/>
              <w:jc w:val="center"/>
              <w:rPr>
                <w:b/>
                <w:bCs/>
                <w:sz w:val="20"/>
                <w:szCs w:val="20"/>
              </w:rPr>
            </w:pPr>
            <w:r w:rsidRPr="001D4175">
              <w:rPr>
                <w:b/>
                <w:bCs/>
                <w:sz w:val="20"/>
                <w:szCs w:val="20"/>
              </w:rPr>
              <w:t>n= 170</w:t>
            </w:r>
          </w:p>
        </w:tc>
        <w:tc>
          <w:tcPr>
            <w:tcW w:w="826" w:type="dxa"/>
          </w:tcPr>
          <w:p w14:paraId="23FB9E43" w14:textId="77777777" w:rsidR="009160C5" w:rsidRPr="001D4175" w:rsidRDefault="009160C5" w:rsidP="00390FE0">
            <w:pPr>
              <w:keepNext/>
              <w:jc w:val="center"/>
              <w:rPr>
                <w:b/>
                <w:bCs/>
                <w:sz w:val="20"/>
                <w:szCs w:val="20"/>
              </w:rPr>
            </w:pPr>
            <w:r w:rsidRPr="001D4175">
              <w:rPr>
                <w:b/>
                <w:bCs/>
                <w:sz w:val="20"/>
                <w:szCs w:val="20"/>
              </w:rPr>
              <w:t>n= 158</w:t>
            </w:r>
          </w:p>
        </w:tc>
      </w:tr>
      <w:tr w:rsidR="009160C5" w:rsidRPr="001D4175" w14:paraId="73E81CF0" w14:textId="77777777" w:rsidTr="00966E2B">
        <w:trPr>
          <w:cantSplit/>
          <w:tblHeader/>
        </w:trPr>
        <w:tc>
          <w:tcPr>
            <w:tcW w:w="9220" w:type="dxa"/>
            <w:gridSpan w:val="11"/>
          </w:tcPr>
          <w:p w14:paraId="3D6C0427" w14:textId="77777777" w:rsidR="009160C5" w:rsidRPr="001D4175" w:rsidRDefault="009160C5" w:rsidP="00390FE0">
            <w:pPr>
              <w:keepNext/>
              <w:jc w:val="center"/>
              <w:rPr>
                <w:b/>
                <w:bCs/>
                <w:sz w:val="20"/>
                <w:szCs w:val="20"/>
              </w:rPr>
            </w:pPr>
            <w:r w:rsidRPr="001D4175">
              <w:rPr>
                <w:b/>
                <w:bCs/>
                <w:sz w:val="20"/>
                <w:szCs w:val="20"/>
              </w:rPr>
              <w:t>ACR 20</w:t>
            </w:r>
          </w:p>
        </w:tc>
      </w:tr>
      <w:tr w:rsidR="009160C5" w:rsidRPr="001D4175" w14:paraId="15E93975" w14:textId="77777777" w:rsidTr="00966E2B">
        <w:trPr>
          <w:cantSplit/>
          <w:tblHeader/>
        </w:trPr>
        <w:tc>
          <w:tcPr>
            <w:tcW w:w="737" w:type="dxa"/>
          </w:tcPr>
          <w:p w14:paraId="2AAB1C0C" w14:textId="77777777" w:rsidR="009160C5" w:rsidRPr="001D4175" w:rsidRDefault="009160C5" w:rsidP="00390FE0">
            <w:pPr>
              <w:jc w:val="center"/>
              <w:rPr>
                <w:sz w:val="20"/>
                <w:szCs w:val="20"/>
              </w:rPr>
            </w:pPr>
            <w:r w:rsidRPr="001D4175">
              <w:rPr>
                <w:sz w:val="20"/>
                <w:szCs w:val="20"/>
              </w:rPr>
              <w:t>24</w:t>
            </w:r>
          </w:p>
        </w:tc>
        <w:tc>
          <w:tcPr>
            <w:tcW w:w="854" w:type="dxa"/>
          </w:tcPr>
          <w:p w14:paraId="015FD1C1" w14:textId="77777777" w:rsidR="009160C5" w:rsidRPr="001D4175" w:rsidRDefault="009160C5" w:rsidP="00390FE0">
            <w:pPr>
              <w:jc w:val="center"/>
              <w:rPr>
                <w:sz w:val="20"/>
                <w:szCs w:val="20"/>
              </w:rPr>
            </w:pPr>
            <w:r w:rsidRPr="001D4175">
              <w:rPr>
                <w:sz w:val="20"/>
                <w:szCs w:val="20"/>
              </w:rPr>
              <w:t>70 %***</w:t>
            </w:r>
          </w:p>
        </w:tc>
        <w:tc>
          <w:tcPr>
            <w:tcW w:w="770" w:type="dxa"/>
          </w:tcPr>
          <w:p w14:paraId="53FE80F9" w14:textId="77777777" w:rsidR="009160C5" w:rsidRPr="001D4175" w:rsidRDefault="009160C5" w:rsidP="00390FE0">
            <w:pPr>
              <w:jc w:val="center"/>
              <w:rPr>
                <w:sz w:val="20"/>
                <w:szCs w:val="20"/>
              </w:rPr>
            </w:pPr>
            <w:r w:rsidRPr="001D4175">
              <w:rPr>
                <w:sz w:val="20"/>
                <w:szCs w:val="20"/>
              </w:rPr>
              <w:t>52 %</w:t>
            </w:r>
          </w:p>
        </w:tc>
        <w:tc>
          <w:tcPr>
            <w:tcW w:w="854" w:type="dxa"/>
          </w:tcPr>
          <w:p w14:paraId="65A6C292" w14:textId="77777777" w:rsidR="009160C5" w:rsidRPr="001D4175" w:rsidRDefault="009160C5" w:rsidP="00390FE0">
            <w:pPr>
              <w:jc w:val="center"/>
              <w:rPr>
                <w:sz w:val="20"/>
                <w:szCs w:val="20"/>
              </w:rPr>
            </w:pPr>
            <w:r w:rsidRPr="001D4175">
              <w:rPr>
                <w:sz w:val="20"/>
                <w:szCs w:val="20"/>
              </w:rPr>
              <w:t>56 %***</w:t>
            </w:r>
          </w:p>
        </w:tc>
        <w:tc>
          <w:tcPr>
            <w:tcW w:w="784" w:type="dxa"/>
          </w:tcPr>
          <w:p w14:paraId="498358D8" w14:textId="77777777" w:rsidR="009160C5" w:rsidRPr="001D4175" w:rsidRDefault="009160C5" w:rsidP="00390FE0">
            <w:pPr>
              <w:jc w:val="center"/>
              <w:rPr>
                <w:sz w:val="20"/>
                <w:szCs w:val="20"/>
              </w:rPr>
            </w:pPr>
            <w:r w:rsidRPr="001D4175">
              <w:rPr>
                <w:sz w:val="20"/>
                <w:szCs w:val="20"/>
              </w:rPr>
              <w:t>27 %</w:t>
            </w:r>
          </w:p>
        </w:tc>
        <w:tc>
          <w:tcPr>
            <w:tcW w:w="840" w:type="dxa"/>
          </w:tcPr>
          <w:p w14:paraId="4EF42F55" w14:textId="77777777" w:rsidR="009160C5" w:rsidRPr="001D4175" w:rsidRDefault="009160C5" w:rsidP="00390FE0">
            <w:pPr>
              <w:jc w:val="center"/>
              <w:rPr>
                <w:sz w:val="20"/>
                <w:szCs w:val="20"/>
              </w:rPr>
            </w:pPr>
            <w:r w:rsidRPr="001D4175">
              <w:rPr>
                <w:sz w:val="20"/>
                <w:szCs w:val="20"/>
              </w:rPr>
              <w:t>59 %***</w:t>
            </w:r>
          </w:p>
        </w:tc>
        <w:tc>
          <w:tcPr>
            <w:tcW w:w="812" w:type="dxa"/>
          </w:tcPr>
          <w:p w14:paraId="08C8BA0E" w14:textId="77777777" w:rsidR="009160C5" w:rsidRPr="001D4175" w:rsidRDefault="009160C5" w:rsidP="00390FE0">
            <w:pPr>
              <w:jc w:val="center"/>
              <w:rPr>
                <w:sz w:val="20"/>
                <w:szCs w:val="20"/>
              </w:rPr>
            </w:pPr>
            <w:r w:rsidRPr="001D4175">
              <w:rPr>
                <w:sz w:val="20"/>
                <w:szCs w:val="20"/>
              </w:rPr>
              <w:t>26 %</w:t>
            </w:r>
          </w:p>
        </w:tc>
        <w:tc>
          <w:tcPr>
            <w:tcW w:w="979" w:type="dxa"/>
          </w:tcPr>
          <w:p w14:paraId="17966D53" w14:textId="77777777" w:rsidR="009160C5" w:rsidRPr="001D4175" w:rsidRDefault="009160C5" w:rsidP="00390FE0">
            <w:pPr>
              <w:jc w:val="center"/>
              <w:rPr>
                <w:sz w:val="20"/>
                <w:szCs w:val="20"/>
              </w:rPr>
            </w:pPr>
            <w:r w:rsidRPr="001D4175">
              <w:rPr>
                <w:sz w:val="20"/>
                <w:szCs w:val="20"/>
              </w:rPr>
              <w:t>61 %***</w:t>
            </w:r>
          </w:p>
        </w:tc>
        <w:tc>
          <w:tcPr>
            <w:tcW w:w="910" w:type="dxa"/>
          </w:tcPr>
          <w:p w14:paraId="00ECD283" w14:textId="77777777" w:rsidR="009160C5" w:rsidRPr="001D4175" w:rsidRDefault="009160C5" w:rsidP="00390FE0">
            <w:pPr>
              <w:jc w:val="center"/>
              <w:rPr>
                <w:sz w:val="20"/>
                <w:szCs w:val="20"/>
              </w:rPr>
            </w:pPr>
            <w:r w:rsidRPr="001D4175">
              <w:rPr>
                <w:sz w:val="20"/>
                <w:szCs w:val="20"/>
              </w:rPr>
              <w:t>24 %</w:t>
            </w:r>
          </w:p>
        </w:tc>
        <w:tc>
          <w:tcPr>
            <w:tcW w:w="854" w:type="dxa"/>
          </w:tcPr>
          <w:p w14:paraId="18549866" w14:textId="77777777" w:rsidR="009160C5" w:rsidRPr="001D4175" w:rsidRDefault="009160C5" w:rsidP="00390FE0">
            <w:pPr>
              <w:jc w:val="center"/>
              <w:rPr>
                <w:sz w:val="20"/>
                <w:szCs w:val="20"/>
              </w:rPr>
            </w:pPr>
            <w:r w:rsidRPr="001D4175">
              <w:rPr>
                <w:sz w:val="20"/>
                <w:szCs w:val="20"/>
              </w:rPr>
              <w:t>50 %***</w:t>
            </w:r>
          </w:p>
        </w:tc>
        <w:tc>
          <w:tcPr>
            <w:tcW w:w="826" w:type="dxa"/>
          </w:tcPr>
          <w:p w14:paraId="00674C5D" w14:textId="77777777" w:rsidR="009160C5" w:rsidRPr="001D4175" w:rsidRDefault="009160C5" w:rsidP="00390FE0">
            <w:pPr>
              <w:jc w:val="center"/>
              <w:rPr>
                <w:sz w:val="20"/>
                <w:szCs w:val="20"/>
              </w:rPr>
            </w:pPr>
            <w:r w:rsidRPr="001D4175">
              <w:rPr>
                <w:sz w:val="20"/>
                <w:szCs w:val="20"/>
              </w:rPr>
              <w:t>10 %</w:t>
            </w:r>
          </w:p>
        </w:tc>
      </w:tr>
      <w:tr w:rsidR="009160C5" w:rsidRPr="001D4175" w14:paraId="42E1160B" w14:textId="77777777" w:rsidTr="00966E2B">
        <w:trPr>
          <w:cantSplit/>
          <w:tblHeader/>
        </w:trPr>
        <w:tc>
          <w:tcPr>
            <w:tcW w:w="737" w:type="dxa"/>
          </w:tcPr>
          <w:p w14:paraId="2F4DF90A" w14:textId="77777777" w:rsidR="009160C5" w:rsidRPr="001D4175" w:rsidRDefault="009160C5" w:rsidP="00390FE0">
            <w:pPr>
              <w:jc w:val="center"/>
              <w:rPr>
                <w:sz w:val="20"/>
                <w:szCs w:val="20"/>
              </w:rPr>
            </w:pPr>
            <w:r w:rsidRPr="001D4175">
              <w:rPr>
                <w:sz w:val="20"/>
                <w:szCs w:val="20"/>
              </w:rPr>
              <w:t>52</w:t>
            </w:r>
          </w:p>
        </w:tc>
        <w:tc>
          <w:tcPr>
            <w:tcW w:w="854" w:type="dxa"/>
          </w:tcPr>
          <w:p w14:paraId="5D57AF52" w14:textId="77777777" w:rsidR="009160C5" w:rsidRPr="001D4175" w:rsidRDefault="009160C5" w:rsidP="00390FE0">
            <w:pPr>
              <w:jc w:val="center"/>
              <w:rPr>
                <w:sz w:val="20"/>
                <w:szCs w:val="20"/>
              </w:rPr>
            </w:pPr>
          </w:p>
        </w:tc>
        <w:tc>
          <w:tcPr>
            <w:tcW w:w="770" w:type="dxa"/>
          </w:tcPr>
          <w:p w14:paraId="07EDB762" w14:textId="77777777" w:rsidR="009160C5" w:rsidRPr="001D4175" w:rsidRDefault="009160C5" w:rsidP="00390FE0">
            <w:pPr>
              <w:jc w:val="center"/>
              <w:rPr>
                <w:sz w:val="20"/>
                <w:szCs w:val="20"/>
              </w:rPr>
            </w:pPr>
          </w:p>
        </w:tc>
        <w:tc>
          <w:tcPr>
            <w:tcW w:w="854" w:type="dxa"/>
          </w:tcPr>
          <w:p w14:paraId="45A0CEDE" w14:textId="77777777" w:rsidR="009160C5" w:rsidRPr="001D4175" w:rsidRDefault="009160C5" w:rsidP="00390FE0">
            <w:pPr>
              <w:jc w:val="center"/>
              <w:rPr>
                <w:sz w:val="20"/>
                <w:szCs w:val="20"/>
              </w:rPr>
            </w:pPr>
            <w:r w:rsidRPr="001D4175">
              <w:rPr>
                <w:sz w:val="20"/>
                <w:szCs w:val="20"/>
              </w:rPr>
              <w:t>56 %***</w:t>
            </w:r>
          </w:p>
        </w:tc>
        <w:tc>
          <w:tcPr>
            <w:tcW w:w="784" w:type="dxa"/>
          </w:tcPr>
          <w:p w14:paraId="452CF131" w14:textId="77777777" w:rsidR="009160C5" w:rsidRPr="001D4175" w:rsidRDefault="009160C5" w:rsidP="00390FE0">
            <w:pPr>
              <w:jc w:val="center"/>
              <w:rPr>
                <w:sz w:val="20"/>
                <w:szCs w:val="20"/>
              </w:rPr>
            </w:pPr>
            <w:r w:rsidRPr="001D4175">
              <w:rPr>
                <w:sz w:val="20"/>
                <w:szCs w:val="20"/>
              </w:rPr>
              <w:t>25 %</w:t>
            </w:r>
          </w:p>
        </w:tc>
        <w:tc>
          <w:tcPr>
            <w:tcW w:w="840" w:type="dxa"/>
          </w:tcPr>
          <w:p w14:paraId="682DB6C5" w14:textId="77777777" w:rsidR="009160C5" w:rsidRPr="001D4175" w:rsidRDefault="009160C5" w:rsidP="00390FE0">
            <w:pPr>
              <w:jc w:val="center"/>
              <w:rPr>
                <w:sz w:val="20"/>
                <w:szCs w:val="20"/>
              </w:rPr>
            </w:pPr>
          </w:p>
        </w:tc>
        <w:tc>
          <w:tcPr>
            <w:tcW w:w="812" w:type="dxa"/>
          </w:tcPr>
          <w:p w14:paraId="3CC998D4" w14:textId="77777777" w:rsidR="009160C5" w:rsidRPr="001D4175" w:rsidRDefault="009160C5" w:rsidP="00390FE0">
            <w:pPr>
              <w:jc w:val="center"/>
              <w:rPr>
                <w:sz w:val="20"/>
                <w:szCs w:val="20"/>
              </w:rPr>
            </w:pPr>
          </w:p>
        </w:tc>
        <w:tc>
          <w:tcPr>
            <w:tcW w:w="979" w:type="dxa"/>
          </w:tcPr>
          <w:p w14:paraId="1CF8E11F" w14:textId="77777777" w:rsidR="009160C5" w:rsidRPr="001D4175" w:rsidRDefault="009160C5" w:rsidP="00390FE0">
            <w:pPr>
              <w:jc w:val="center"/>
              <w:rPr>
                <w:sz w:val="20"/>
                <w:szCs w:val="20"/>
              </w:rPr>
            </w:pPr>
          </w:p>
        </w:tc>
        <w:tc>
          <w:tcPr>
            <w:tcW w:w="910" w:type="dxa"/>
          </w:tcPr>
          <w:p w14:paraId="12E12F84" w14:textId="77777777" w:rsidR="009160C5" w:rsidRPr="001D4175" w:rsidRDefault="009160C5" w:rsidP="00390FE0">
            <w:pPr>
              <w:jc w:val="center"/>
              <w:rPr>
                <w:sz w:val="20"/>
                <w:szCs w:val="20"/>
              </w:rPr>
            </w:pPr>
          </w:p>
        </w:tc>
        <w:tc>
          <w:tcPr>
            <w:tcW w:w="854" w:type="dxa"/>
          </w:tcPr>
          <w:p w14:paraId="63E898D8" w14:textId="77777777" w:rsidR="009160C5" w:rsidRPr="001D4175" w:rsidRDefault="009160C5" w:rsidP="00390FE0">
            <w:pPr>
              <w:jc w:val="center"/>
              <w:rPr>
                <w:sz w:val="20"/>
                <w:szCs w:val="20"/>
              </w:rPr>
            </w:pPr>
          </w:p>
        </w:tc>
        <w:tc>
          <w:tcPr>
            <w:tcW w:w="826" w:type="dxa"/>
          </w:tcPr>
          <w:p w14:paraId="6D3C71A7" w14:textId="77777777" w:rsidR="009160C5" w:rsidRPr="001D4175" w:rsidRDefault="009160C5" w:rsidP="00390FE0">
            <w:pPr>
              <w:jc w:val="center"/>
              <w:rPr>
                <w:sz w:val="20"/>
                <w:szCs w:val="20"/>
              </w:rPr>
            </w:pPr>
          </w:p>
        </w:tc>
      </w:tr>
      <w:tr w:rsidR="009160C5" w:rsidRPr="001D4175" w14:paraId="3093C8CB" w14:textId="77777777" w:rsidTr="00966E2B">
        <w:trPr>
          <w:cantSplit/>
          <w:tblHeader/>
        </w:trPr>
        <w:tc>
          <w:tcPr>
            <w:tcW w:w="9220" w:type="dxa"/>
            <w:gridSpan w:val="11"/>
          </w:tcPr>
          <w:p w14:paraId="50177FEF" w14:textId="77777777" w:rsidR="009160C5" w:rsidRPr="001D4175" w:rsidRDefault="009160C5" w:rsidP="00390FE0">
            <w:pPr>
              <w:keepNext/>
              <w:jc w:val="center"/>
              <w:rPr>
                <w:b/>
                <w:bCs/>
                <w:sz w:val="20"/>
                <w:szCs w:val="20"/>
              </w:rPr>
            </w:pPr>
            <w:r w:rsidRPr="001D4175">
              <w:rPr>
                <w:b/>
                <w:bCs/>
                <w:sz w:val="20"/>
                <w:szCs w:val="20"/>
              </w:rPr>
              <w:t>ACR 50</w:t>
            </w:r>
          </w:p>
        </w:tc>
      </w:tr>
      <w:tr w:rsidR="009160C5" w:rsidRPr="001D4175" w14:paraId="009A9F02" w14:textId="77777777" w:rsidTr="00966E2B">
        <w:trPr>
          <w:cantSplit/>
          <w:tblHeader/>
        </w:trPr>
        <w:tc>
          <w:tcPr>
            <w:tcW w:w="737" w:type="dxa"/>
          </w:tcPr>
          <w:p w14:paraId="308AECD6" w14:textId="77777777" w:rsidR="009160C5" w:rsidRPr="001D4175" w:rsidRDefault="009160C5" w:rsidP="00390FE0">
            <w:pPr>
              <w:jc w:val="center"/>
              <w:rPr>
                <w:sz w:val="20"/>
                <w:szCs w:val="20"/>
              </w:rPr>
            </w:pPr>
            <w:r w:rsidRPr="001D4175">
              <w:rPr>
                <w:sz w:val="20"/>
                <w:szCs w:val="20"/>
              </w:rPr>
              <w:t>24</w:t>
            </w:r>
          </w:p>
        </w:tc>
        <w:tc>
          <w:tcPr>
            <w:tcW w:w="854" w:type="dxa"/>
          </w:tcPr>
          <w:p w14:paraId="5CACA675" w14:textId="77777777" w:rsidR="009160C5" w:rsidRPr="001D4175" w:rsidRDefault="009160C5" w:rsidP="00390FE0">
            <w:pPr>
              <w:jc w:val="center"/>
              <w:rPr>
                <w:sz w:val="20"/>
                <w:szCs w:val="20"/>
              </w:rPr>
            </w:pPr>
            <w:r w:rsidRPr="001D4175">
              <w:rPr>
                <w:sz w:val="20"/>
                <w:szCs w:val="20"/>
              </w:rPr>
              <w:t>44 %**</w:t>
            </w:r>
          </w:p>
        </w:tc>
        <w:tc>
          <w:tcPr>
            <w:tcW w:w="770" w:type="dxa"/>
          </w:tcPr>
          <w:p w14:paraId="667AB2BD" w14:textId="77777777" w:rsidR="009160C5" w:rsidRPr="001D4175" w:rsidRDefault="009160C5" w:rsidP="00390FE0">
            <w:pPr>
              <w:jc w:val="center"/>
              <w:rPr>
                <w:sz w:val="20"/>
                <w:szCs w:val="20"/>
              </w:rPr>
            </w:pPr>
            <w:r w:rsidRPr="001D4175">
              <w:rPr>
                <w:sz w:val="20"/>
                <w:szCs w:val="20"/>
              </w:rPr>
              <w:t>33 %</w:t>
            </w:r>
          </w:p>
        </w:tc>
        <w:tc>
          <w:tcPr>
            <w:tcW w:w="854" w:type="dxa"/>
          </w:tcPr>
          <w:p w14:paraId="0C27ED81" w14:textId="77777777" w:rsidR="009160C5" w:rsidRPr="001D4175" w:rsidRDefault="009160C5" w:rsidP="00390FE0">
            <w:pPr>
              <w:jc w:val="center"/>
              <w:rPr>
                <w:sz w:val="20"/>
                <w:szCs w:val="20"/>
              </w:rPr>
            </w:pPr>
            <w:r w:rsidRPr="001D4175">
              <w:rPr>
                <w:sz w:val="20"/>
                <w:szCs w:val="20"/>
              </w:rPr>
              <w:t>32 %***</w:t>
            </w:r>
          </w:p>
        </w:tc>
        <w:tc>
          <w:tcPr>
            <w:tcW w:w="784" w:type="dxa"/>
          </w:tcPr>
          <w:p w14:paraId="72CF3677" w14:textId="77777777" w:rsidR="009160C5" w:rsidRPr="001D4175" w:rsidRDefault="009160C5" w:rsidP="00390FE0">
            <w:pPr>
              <w:jc w:val="center"/>
              <w:rPr>
                <w:sz w:val="20"/>
                <w:szCs w:val="20"/>
              </w:rPr>
            </w:pPr>
            <w:r w:rsidRPr="001D4175">
              <w:rPr>
                <w:sz w:val="20"/>
                <w:szCs w:val="20"/>
              </w:rPr>
              <w:t>10 %</w:t>
            </w:r>
          </w:p>
        </w:tc>
        <w:tc>
          <w:tcPr>
            <w:tcW w:w="840" w:type="dxa"/>
          </w:tcPr>
          <w:p w14:paraId="126973CF" w14:textId="77777777" w:rsidR="009160C5" w:rsidRPr="001D4175" w:rsidRDefault="009160C5" w:rsidP="00390FE0">
            <w:pPr>
              <w:jc w:val="center"/>
              <w:rPr>
                <w:sz w:val="20"/>
                <w:szCs w:val="20"/>
              </w:rPr>
            </w:pPr>
            <w:r w:rsidRPr="001D4175">
              <w:rPr>
                <w:sz w:val="20"/>
                <w:szCs w:val="20"/>
              </w:rPr>
              <w:t>44 %***</w:t>
            </w:r>
          </w:p>
        </w:tc>
        <w:tc>
          <w:tcPr>
            <w:tcW w:w="812" w:type="dxa"/>
          </w:tcPr>
          <w:p w14:paraId="728C9A59" w14:textId="77777777" w:rsidR="009160C5" w:rsidRPr="001D4175" w:rsidRDefault="009160C5" w:rsidP="00390FE0">
            <w:pPr>
              <w:jc w:val="center"/>
              <w:rPr>
                <w:sz w:val="20"/>
                <w:szCs w:val="20"/>
              </w:rPr>
            </w:pPr>
            <w:r w:rsidRPr="001D4175">
              <w:rPr>
                <w:sz w:val="20"/>
                <w:szCs w:val="20"/>
              </w:rPr>
              <w:t>11 %</w:t>
            </w:r>
          </w:p>
        </w:tc>
        <w:tc>
          <w:tcPr>
            <w:tcW w:w="979" w:type="dxa"/>
          </w:tcPr>
          <w:p w14:paraId="170A337B" w14:textId="77777777" w:rsidR="009160C5" w:rsidRPr="001D4175" w:rsidRDefault="009160C5" w:rsidP="00390FE0">
            <w:pPr>
              <w:jc w:val="center"/>
              <w:rPr>
                <w:sz w:val="20"/>
                <w:szCs w:val="20"/>
              </w:rPr>
            </w:pPr>
            <w:r w:rsidRPr="001D4175">
              <w:rPr>
                <w:sz w:val="20"/>
                <w:szCs w:val="20"/>
              </w:rPr>
              <w:t>38 %***</w:t>
            </w:r>
          </w:p>
        </w:tc>
        <w:tc>
          <w:tcPr>
            <w:tcW w:w="910" w:type="dxa"/>
          </w:tcPr>
          <w:p w14:paraId="7D65C5EE" w14:textId="77777777" w:rsidR="009160C5" w:rsidRPr="001D4175" w:rsidRDefault="009160C5" w:rsidP="00390FE0">
            <w:pPr>
              <w:jc w:val="center"/>
              <w:rPr>
                <w:sz w:val="20"/>
                <w:szCs w:val="20"/>
              </w:rPr>
            </w:pPr>
            <w:r w:rsidRPr="001D4175">
              <w:rPr>
                <w:sz w:val="20"/>
                <w:szCs w:val="20"/>
              </w:rPr>
              <w:t>9 %</w:t>
            </w:r>
          </w:p>
        </w:tc>
        <w:tc>
          <w:tcPr>
            <w:tcW w:w="854" w:type="dxa"/>
          </w:tcPr>
          <w:p w14:paraId="446729E8" w14:textId="77777777" w:rsidR="009160C5" w:rsidRPr="001D4175" w:rsidRDefault="009160C5" w:rsidP="00390FE0">
            <w:pPr>
              <w:jc w:val="center"/>
              <w:rPr>
                <w:sz w:val="20"/>
                <w:szCs w:val="20"/>
              </w:rPr>
            </w:pPr>
            <w:r w:rsidRPr="001D4175">
              <w:rPr>
                <w:sz w:val="20"/>
                <w:szCs w:val="20"/>
              </w:rPr>
              <w:t>29 %***</w:t>
            </w:r>
          </w:p>
        </w:tc>
        <w:tc>
          <w:tcPr>
            <w:tcW w:w="826" w:type="dxa"/>
          </w:tcPr>
          <w:p w14:paraId="44BF793B" w14:textId="77777777" w:rsidR="009160C5" w:rsidRPr="001D4175" w:rsidRDefault="009160C5" w:rsidP="00390FE0">
            <w:pPr>
              <w:jc w:val="center"/>
              <w:rPr>
                <w:sz w:val="20"/>
                <w:szCs w:val="20"/>
              </w:rPr>
            </w:pPr>
            <w:r w:rsidRPr="001D4175">
              <w:rPr>
                <w:sz w:val="20"/>
                <w:szCs w:val="20"/>
              </w:rPr>
              <w:t>4 %</w:t>
            </w:r>
          </w:p>
        </w:tc>
      </w:tr>
      <w:tr w:rsidR="009160C5" w:rsidRPr="001D4175" w14:paraId="4A7AFC17" w14:textId="77777777" w:rsidTr="00966E2B">
        <w:trPr>
          <w:cantSplit/>
          <w:tblHeader/>
        </w:trPr>
        <w:tc>
          <w:tcPr>
            <w:tcW w:w="737" w:type="dxa"/>
          </w:tcPr>
          <w:p w14:paraId="46D2C9A5" w14:textId="77777777" w:rsidR="009160C5" w:rsidRPr="001D4175" w:rsidRDefault="009160C5" w:rsidP="00390FE0">
            <w:pPr>
              <w:jc w:val="center"/>
              <w:rPr>
                <w:sz w:val="20"/>
                <w:szCs w:val="20"/>
              </w:rPr>
            </w:pPr>
            <w:r w:rsidRPr="001D4175">
              <w:rPr>
                <w:sz w:val="20"/>
                <w:szCs w:val="20"/>
              </w:rPr>
              <w:t>52</w:t>
            </w:r>
          </w:p>
        </w:tc>
        <w:tc>
          <w:tcPr>
            <w:tcW w:w="854" w:type="dxa"/>
          </w:tcPr>
          <w:p w14:paraId="1F8EA872" w14:textId="77777777" w:rsidR="009160C5" w:rsidRPr="001D4175" w:rsidRDefault="009160C5" w:rsidP="00390FE0">
            <w:pPr>
              <w:jc w:val="center"/>
              <w:rPr>
                <w:sz w:val="20"/>
                <w:szCs w:val="20"/>
              </w:rPr>
            </w:pPr>
          </w:p>
        </w:tc>
        <w:tc>
          <w:tcPr>
            <w:tcW w:w="770" w:type="dxa"/>
          </w:tcPr>
          <w:p w14:paraId="3EE0D2C3" w14:textId="77777777" w:rsidR="009160C5" w:rsidRPr="001D4175" w:rsidRDefault="009160C5" w:rsidP="00390FE0">
            <w:pPr>
              <w:jc w:val="center"/>
              <w:rPr>
                <w:sz w:val="20"/>
                <w:szCs w:val="20"/>
              </w:rPr>
            </w:pPr>
          </w:p>
        </w:tc>
        <w:tc>
          <w:tcPr>
            <w:tcW w:w="854" w:type="dxa"/>
          </w:tcPr>
          <w:p w14:paraId="52026944" w14:textId="77777777" w:rsidR="009160C5" w:rsidRPr="001D4175" w:rsidRDefault="009160C5" w:rsidP="00390FE0">
            <w:pPr>
              <w:jc w:val="center"/>
              <w:rPr>
                <w:sz w:val="20"/>
                <w:szCs w:val="20"/>
              </w:rPr>
            </w:pPr>
            <w:r w:rsidRPr="001D4175">
              <w:rPr>
                <w:sz w:val="20"/>
                <w:szCs w:val="20"/>
              </w:rPr>
              <w:t>36 %***</w:t>
            </w:r>
          </w:p>
        </w:tc>
        <w:tc>
          <w:tcPr>
            <w:tcW w:w="784" w:type="dxa"/>
          </w:tcPr>
          <w:p w14:paraId="418D3B28" w14:textId="77777777" w:rsidR="009160C5" w:rsidRPr="001D4175" w:rsidRDefault="009160C5" w:rsidP="00390FE0">
            <w:pPr>
              <w:jc w:val="center"/>
              <w:rPr>
                <w:sz w:val="20"/>
                <w:szCs w:val="20"/>
              </w:rPr>
            </w:pPr>
            <w:r w:rsidRPr="001D4175">
              <w:rPr>
                <w:sz w:val="20"/>
                <w:szCs w:val="20"/>
              </w:rPr>
              <w:t>10 %</w:t>
            </w:r>
          </w:p>
        </w:tc>
        <w:tc>
          <w:tcPr>
            <w:tcW w:w="840" w:type="dxa"/>
          </w:tcPr>
          <w:p w14:paraId="6223451F" w14:textId="77777777" w:rsidR="009160C5" w:rsidRPr="001D4175" w:rsidRDefault="009160C5" w:rsidP="00390FE0">
            <w:pPr>
              <w:jc w:val="center"/>
              <w:rPr>
                <w:sz w:val="20"/>
                <w:szCs w:val="20"/>
              </w:rPr>
            </w:pPr>
          </w:p>
        </w:tc>
        <w:tc>
          <w:tcPr>
            <w:tcW w:w="812" w:type="dxa"/>
          </w:tcPr>
          <w:p w14:paraId="7E1F9D0F" w14:textId="77777777" w:rsidR="009160C5" w:rsidRPr="001D4175" w:rsidRDefault="009160C5" w:rsidP="00390FE0">
            <w:pPr>
              <w:jc w:val="center"/>
              <w:rPr>
                <w:sz w:val="20"/>
                <w:szCs w:val="20"/>
              </w:rPr>
            </w:pPr>
          </w:p>
        </w:tc>
        <w:tc>
          <w:tcPr>
            <w:tcW w:w="979" w:type="dxa"/>
          </w:tcPr>
          <w:p w14:paraId="1DD950BF" w14:textId="77777777" w:rsidR="009160C5" w:rsidRPr="001D4175" w:rsidRDefault="009160C5" w:rsidP="00390FE0">
            <w:pPr>
              <w:jc w:val="center"/>
              <w:rPr>
                <w:sz w:val="20"/>
                <w:szCs w:val="20"/>
              </w:rPr>
            </w:pPr>
          </w:p>
        </w:tc>
        <w:tc>
          <w:tcPr>
            <w:tcW w:w="910" w:type="dxa"/>
          </w:tcPr>
          <w:p w14:paraId="34FB7273" w14:textId="77777777" w:rsidR="009160C5" w:rsidRPr="001D4175" w:rsidRDefault="009160C5" w:rsidP="00390FE0">
            <w:pPr>
              <w:jc w:val="center"/>
              <w:rPr>
                <w:sz w:val="20"/>
                <w:szCs w:val="20"/>
              </w:rPr>
            </w:pPr>
          </w:p>
        </w:tc>
        <w:tc>
          <w:tcPr>
            <w:tcW w:w="854" w:type="dxa"/>
          </w:tcPr>
          <w:p w14:paraId="2D626F0F" w14:textId="77777777" w:rsidR="009160C5" w:rsidRPr="001D4175" w:rsidRDefault="009160C5" w:rsidP="00390FE0">
            <w:pPr>
              <w:jc w:val="center"/>
              <w:rPr>
                <w:sz w:val="20"/>
                <w:szCs w:val="20"/>
              </w:rPr>
            </w:pPr>
          </w:p>
        </w:tc>
        <w:tc>
          <w:tcPr>
            <w:tcW w:w="826" w:type="dxa"/>
          </w:tcPr>
          <w:p w14:paraId="344B5EA7" w14:textId="77777777" w:rsidR="009160C5" w:rsidRPr="001D4175" w:rsidRDefault="009160C5" w:rsidP="00390FE0">
            <w:pPr>
              <w:jc w:val="center"/>
              <w:rPr>
                <w:sz w:val="20"/>
                <w:szCs w:val="20"/>
              </w:rPr>
            </w:pPr>
          </w:p>
        </w:tc>
      </w:tr>
      <w:tr w:rsidR="009160C5" w:rsidRPr="001D4175" w14:paraId="28FD2425" w14:textId="77777777" w:rsidTr="00966E2B">
        <w:trPr>
          <w:cantSplit/>
          <w:tblHeader/>
        </w:trPr>
        <w:tc>
          <w:tcPr>
            <w:tcW w:w="9220" w:type="dxa"/>
            <w:gridSpan w:val="11"/>
          </w:tcPr>
          <w:p w14:paraId="6B25ECDF" w14:textId="77777777" w:rsidR="009160C5" w:rsidRPr="001D4175" w:rsidRDefault="009160C5" w:rsidP="00390FE0">
            <w:pPr>
              <w:keepNext/>
              <w:jc w:val="center"/>
              <w:rPr>
                <w:b/>
                <w:bCs/>
                <w:sz w:val="20"/>
                <w:szCs w:val="20"/>
              </w:rPr>
            </w:pPr>
            <w:r w:rsidRPr="001D4175">
              <w:rPr>
                <w:b/>
                <w:bCs/>
                <w:sz w:val="20"/>
                <w:szCs w:val="20"/>
              </w:rPr>
              <w:t>ACR 70</w:t>
            </w:r>
          </w:p>
        </w:tc>
      </w:tr>
      <w:tr w:rsidR="009160C5" w:rsidRPr="001D4175" w14:paraId="6A197827" w14:textId="77777777" w:rsidTr="00966E2B">
        <w:trPr>
          <w:cantSplit/>
          <w:tblHeader/>
        </w:trPr>
        <w:tc>
          <w:tcPr>
            <w:tcW w:w="737" w:type="dxa"/>
          </w:tcPr>
          <w:p w14:paraId="1260601C" w14:textId="77777777" w:rsidR="009160C5" w:rsidRPr="001D4175" w:rsidRDefault="009160C5" w:rsidP="00390FE0">
            <w:pPr>
              <w:jc w:val="center"/>
              <w:rPr>
                <w:sz w:val="20"/>
                <w:szCs w:val="20"/>
              </w:rPr>
            </w:pPr>
            <w:r w:rsidRPr="001D4175">
              <w:rPr>
                <w:sz w:val="20"/>
                <w:szCs w:val="20"/>
              </w:rPr>
              <w:t>24</w:t>
            </w:r>
          </w:p>
        </w:tc>
        <w:tc>
          <w:tcPr>
            <w:tcW w:w="854" w:type="dxa"/>
          </w:tcPr>
          <w:p w14:paraId="1653BC49" w14:textId="77777777" w:rsidR="009160C5" w:rsidRPr="001D4175" w:rsidRDefault="009160C5" w:rsidP="00390FE0">
            <w:pPr>
              <w:jc w:val="center"/>
              <w:rPr>
                <w:sz w:val="20"/>
                <w:szCs w:val="20"/>
              </w:rPr>
            </w:pPr>
            <w:r w:rsidRPr="001D4175">
              <w:rPr>
                <w:sz w:val="20"/>
                <w:szCs w:val="20"/>
              </w:rPr>
              <w:t>28 %**</w:t>
            </w:r>
          </w:p>
        </w:tc>
        <w:tc>
          <w:tcPr>
            <w:tcW w:w="770" w:type="dxa"/>
          </w:tcPr>
          <w:p w14:paraId="256AF325" w14:textId="77777777" w:rsidR="009160C5" w:rsidRPr="001D4175" w:rsidRDefault="009160C5" w:rsidP="00390FE0">
            <w:pPr>
              <w:jc w:val="center"/>
              <w:rPr>
                <w:sz w:val="20"/>
                <w:szCs w:val="20"/>
              </w:rPr>
            </w:pPr>
            <w:r w:rsidRPr="001D4175">
              <w:rPr>
                <w:sz w:val="20"/>
                <w:szCs w:val="20"/>
              </w:rPr>
              <w:t>15 %</w:t>
            </w:r>
          </w:p>
        </w:tc>
        <w:tc>
          <w:tcPr>
            <w:tcW w:w="854" w:type="dxa"/>
            <w:tcBorders>
              <w:bottom w:val="single" w:sz="4" w:space="0" w:color="auto"/>
            </w:tcBorders>
          </w:tcPr>
          <w:p w14:paraId="12FE95E1" w14:textId="77777777" w:rsidR="009160C5" w:rsidRPr="001D4175" w:rsidRDefault="009160C5" w:rsidP="00390FE0">
            <w:pPr>
              <w:jc w:val="center"/>
              <w:rPr>
                <w:sz w:val="20"/>
                <w:szCs w:val="20"/>
              </w:rPr>
            </w:pPr>
            <w:r w:rsidRPr="001D4175">
              <w:rPr>
                <w:sz w:val="20"/>
                <w:szCs w:val="20"/>
              </w:rPr>
              <w:t>13 %***</w:t>
            </w:r>
          </w:p>
        </w:tc>
        <w:tc>
          <w:tcPr>
            <w:tcW w:w="784" w:type="dxa"/>
          </w:tcPr>
          <w:p w14:paraId="4BC89E7F" w14:textId="77777777" w:rsidR="009160C5" w:rsidRPr="001D4175" w:rsidRDefault="009160C5" w:rsidP="00390FE0">
            <w:pPr>
              <w:jc w:val="center"/>
              <w:rPr>
                <w:sz w:val="20"/>
                <w:szCs w:val="20"/>
              </w:rPr>
            </w:pPr>
            <w:r w:rsidRPr="001D4175">
              <w:rPr>
                <w:sz w:val="20"/>
                <w:szCs w:val="20"/>
              </w:rPr>
              <w:t>2 %</w:t>
            </w:r>
          </w:p>
        </w:tc>
        <w:tc>
          <w:tcPr>
            <w:tcW w:w="840" w:type="dxa"/>
          </w:tcPr>
          <w:p w14:paraId="6A754C18" w14:textId="77777777" w:rsidR="009160C5" w:rsidRPr="001D4175" w:rsidRDefault="009160C5" w:rsidP="00390FE0">
            <w:pPr>
              <w:jc w:val="center"/>
              <w:rPr>
                <w:sz w:val="20"/>
                <w:szCs w:val="20"/>
              </w:rPr>
            </w:pPr>
            <w:r w:rsidRPr="001D4175">
              <w:rPr>
                <w:sz w:val="20"/>
                <w:szCs w:val="20"/>
              </w:rPr>
              <w:t>22 %***</w:t>
            </w:r>
          </w:p>
        </w:tc>
        <w:tc>
          <w:tcPr>
            <w:tcW w:w="812" w:type="dxa"/>
          </w:tcPr>
          <w:p w14:paraId="30F52C61" w14:textId="77777777" w:rsidR="009160C5" w:rsidRPr="001D4175" w:rsidRDefault="009160C5" w:rsidP="00390FE0">
            <w:pPr>
              <w:jc w:val="center"/>
              <w:rPr>
                <w:sz w:val="20"/>
                <w:szCs w:val="20"/>
              </w:rPr>
            </w:pPr>
            <w:r w:rsidRPr="001D4175">
              <w:rPr>
                <w:sz w:val="20"/>
                <w:szCs w:val="20"/>
              </w:rPr>
              <w:t>2 %</w:t>
            </w:r>
          </w:p>
        </w:tc>
        <w:tc>
          <w:tcPr>
            <w:tcW w:w="979" w:type="dxa"/>
          </w:tcPr>
          <w:p w14:paraId="48B46226" w14:textId="77777777" w:rsidR="009160C5" w:rsidRPr="001D4175" w:rsidRDefault="009160C5" w:rsidP="00390FE0">
            <w:pPr>
              <w:jc w:val="center"/>
              <w:rPr>
                <w:sz w:val="20"/>
                <w:szCs w:val="20"/>
              </w:rPr>
            </w:pPr>
            <w:r w:rsidRPr="001D4175">
              <w:rPr>
                <w:sz w:val="20"/>
                <w:szCs w:val="20"/>
              </w:rPr>
              <w:t>21 %***</w:t>
            </w:r>
          </w:p>
        </w:tc>
        <w:tc>
          <w:tcPr>
            <w:tcW w:w="910" w:type="dxa"/>
          </w:tcPr>
          <w:p w14:paraId="4B262EA2" w14:textId="77777777" w:rsidR="009160C5" w:rsidRPr="001D4175" w:rsidRDefault="009160C5" w:rsidP="00390FE0">
            <w:pPr>
              <w:jc w:val="center"/>
              <w:rPr>
                <w:sz w:val="20"/>
                <w:szCs w:val="20"/>
              </w:rPr>
            </w:pPr>
            <w:r w:rsidRPr="001D4175">
              <w:rPr>
                <w:sz w:val="20"/>
                <w:szCs w:val="20"/>
              </w:rPr>
              <w:t>3 %</w:t>
            </w:r>
          </w:p>
        </w:tc>
        <w:tc>
          <w:tcPr>
            <w:tcW w:w="854" w:type="dxa"/>
          </w:tcPr>
          <w:p w14:paraId="12D7ED19" w14:textId="77777777" w:rsidR="009160C5" w:rsidRPr="001D4175" w:rsidRDefault="009160C5" w:rsidP="00390FE0">
            <w:pPr>
              <w:jc w:val="center"/>
              <w:rPr>
                <w:sz w:val="20"/>
                <w:szCs w:val="20"/>
              </w:rPr>
            </w:pPr>
            <w:r w:rsidRPr="001D4175">
              <w:rPr>
                <w:sz w:val="20"/>
                <w:szCs w:val="20"/>
              </w:rPr>
              <w:t>12 %**</w:t>
            </w:r>
          </w:p>
        </w:tc>
        <w:tc>
          <w:tcPr>
            <w:tcW w:w="826" w:type="dxa"/>
          </w:tcPr>
          <w:p w14:paraId="00AF8F4F" w14:textId="77777777" w:rsidR="009160C5" w:rsidRPr="001D4175" w:rsidRDefault="009160C5" w:rsidP="00390FE0">
            <w:pPr>
              <w:jc w:val="center"/>
              <w:rPr>
                <w:sz w:val="20"/>
                <w:szCs w:val="20"/>
              </w:rPr>
            </w:pPr>
            <w:r w:rsidRPr="001D4175">
              <w:rPr>
                <w:sz w:val="20"/>
                <w:szCs w:val="20"/>
              </w:rPr>
              <w:t>1 %</w:t>
            </w:r>
          </w:p>
        </w:tc>
      </w:tr>
      <w:tr w:rsidR="009160C5" w:rsidRPr="001D4175" w14:paraId="28C611E0" w14:textId="77777777" w:rsidTr="00966E2B">
        <w:trPr>
          <w:cantSplit/>
          <w:tblHeader/>
        </w:trPr>
        <w:tc>
          <w:tcPr>
            <w:tcW w:w="737" w:type="dxa"/>
          </w:tcPr>
          <w:p w14:paraId="6E2361AF" w14:textId="77777777" w:rsidR="009160C5" w:rsidRPr="001D4175" w:rsidRDefault="009160C5" w:rsidP="00390FE0">
            <w:pPr>
              <w:jc w:val="center"/>
              <w:rPr>
                <w:sz w:val="20"/>
                <w:szCs w:val="20"/>
              </w:rPr>
            </w:pPr>
            <w:r w:rsidRPr="001D4175">
              <w:rPr>
                <w:sz w:val="20"/>
                <w:szCs w:val="20"/>
              </w:rPr>
              <w:t>52</w:t>
            </w:r>
          </w:p>
        </w:tc>
        <w:tc>
          <w:tcPr>
            <w:tcW w:w="1624" w:type="dxa"/>
            <w:gridSpan w:val="2"/>
          </w:tcPr>
          <w:p w14:paraId="5E6762FE" w14:textId="77777777" w:rsidR="009160C5" w:rsidRPr="001D4175" w:rsidRDefault="009160C5" w:rsidP="00390FE0">
            <w:pPr>
              <w:jc w:val="center"/>
              <w:rPr>
                <w:sz w:val="20"/>
                <w:szCs w:val="20"/>
              </w:rPr>
            </w:pPr>
          </w:p>
        </w:tc>
        <w:tc>
          <w:tcPr>
            <w:tcW w:w="854" w:type="dxa"/>
            <w:tcBorders>
              <w:right w:val="nil"/>
            </w:tcBorders>
          </w:tcPr>
          <w:p w14:paraId="3F4DA42F" w14:textId="77777777" w:rsidR="009160C5" w:rsidRPr="001D4175" w:rsidRDefault="009160C5" w:rsidP="00390FE0">
            <w:pPr>
              <w:jc w:val="center"/>
              <w:rPr>
                <w:sz w:val="20"/>
                <w:szCs w:val="20"/>
              </w:rPr>
            </w:pPr>
            <w:r w:rsidRPr="001D4175">
              <w:rPr>
                <w:sz w:val="20"/>
                <w:szCs w:val="20"/>
              </w:rPr>
              <w:t>20 %***</w:t>
            </w:r>
          </w:p>
        </w:tc>
        <w:tc>
          <w:tcPr>
            <w:tcW w:w="784" w:type="dxa"/>
            <w:tcBorders>
              <w:left w:val="nil"/>
            </w:tcBorders>
          </w:tcPr>
          <w:p w14:paraId="20A066DC" w14:textId="77777777" w:rsidR="009160C5" w:rsidRPr="001D4175" w:rsidRDefault="009160C5" w:rsidP="00390FE0">
            <w:pPr>
              <w:jc w:val="center"/>
              <w:rPr>
                <w:sz w:val="20"/>
                <w:szCs w:val="20"/>
              </w:rPr>
            </w:pPr>
            <w:r w:rsidRPr="001D4175">
              <w:rPr>
                <w:sz w:val="20"/>
                <w:szCs w:val="20"/>
              </w:rPr>
              <w:t>4 %</w:t>
            </w:r>
          </w:p>
        </w:tc>
        <w:tc>
          <w:tcPr>
            <w:tcW w:w="1652" w:type="dxa"/>
            <w:gridSpan w:val="2"/>
          </w:tcPr>
          <w:p w14:paraId="4496B9D9" w14:textId="77777777" w:rsidR="009160C5" w:rsidRPr="001D4175" w:rsidRDefault="009160C5" w:rsidP="00390FE0">
            <w:pPr>
              <w:jc w:val="center"/>
              <w:rPr>
                <w:sz w:val="20"/>
                <w:szCs w:val="20"/>
              </w:rPr>
            </w:pPr>
          </w:p>
        </w:tc>
        <w:tc>
          <w:tcPr>
            <w:tcW w:w="979" w:type="dxa"/>
          </w:tcPr>
          <w:p w14:paraId="65648EF3" w14:textId="77777777" w:rsidR="009160C5" w:rsidRPr="001D4175" w:rsidRDefault="009160C5" w:rsidP="00390FE0">
            <w:pPr>
              <w:jc w:val="center"/>
              <w:rPr>
                <w:sz w:val="20"/>
                <w:szCs w:val="20"/>
              </w:rPr>
            </w:pPr>
          </w:p>
        </w:tc>
        <w:tc>
          <w:tcPr>
            <w:tcW w:w="910" w:type="dxa"/>
          </w:tcPr>
          <w:p w14:paraId="5DCCE74D" w14:textId="77777777" w:rsidR="009160C5" w:rsidRPr="001D4175" w:rsidRDefault="009160C5" w:rsidP="00390FE0">
            <w:pPr>
              <w:jc w:val="center"/>
              <w:rPr>
                <w:sz w:val="20"/>
                <w:szCs w:val="20"/>
              </w:rPr>
            </w:pPr>
          </w:p>
        </w:tc>
        <w:tc>
          <w:tcPr>
            <w:tcW w:w="854" w:type="dxa"/>
          </w:tcPr>
          <w:p w14:paraId="18D26BD0" w14:textId="77777777" w:rsidR="009160C5" w:rsidRPr="001D4175" w:rsidRDefault="009160C5" w:rsidP="00390FE0">
            <w:pPr>
              <w:jc w:val="center"/>
              <w:rPr>
                <w:sz w:val="20"/>
                <w:szCs w:val="20"/>
              </w:rPr>
            </w:pPr>
          </w:p>
        </w:tc>
        <w:tc>
          <w:tcPr>
            <w:tcW w:w="826" w:type="dxa"/>
          </w:tcPr>
          <w:p w14:paraId="5B7EC12F" w14:textId="77777777" w:rsidR="009160C5" w:rsidRPr="001D4175" w:rsidRDefault="009160C5" w:rsidP="00390FE0">
            <w:pPr>
              <w:jc w:val="center"/>
              <w:rPr>
                <w:sz w:val="20"/>
                <w:szCs w:val="20"/>
              </w:rPr>
            </w:pPr>
          </w:p>
        </w:tc>
      </w:tr>
    </w:tbl>
    <w:p w14:paraId="51A88422" w14:textId="77777777" w:rsidR="00EB571D" w:rsidRPr="001D4175" w:rsidRDefault="00EB571D" w:rsidP="00740ABE">
      <w:pPr>
        <w:ind w:left="1134" w:hanging="1134"/>
        <w:rPr>
          <w:i/>
          <w:iCs/>
          <w:sz w:val="18"/>
          <w:szCs w:val="18"/>
        </w:rPr>
      </w:pPr>
      <w:r w:rsidRPr="001D4175">
        <w:rPr>
          <w:i/>
          <w:iCs/>
          <w:sz w:val="18"/>
          <w:szCs w:val="18"/>
        </w:rPr>
        <w:t>TCZ</w:t>
      </w:r>
      <w:r w:rsidRPr="001D4175">
        <w:rPr>
          <w:i/>
          <w:iCs/>
          <w:sz w:val="18"/>
          <w:szCs w:val="18"/>
        </w:rPr>
        <w:tab/>
        <w:t>- tocilizumab</w:t>
      </w:r>
    </w:p>
    <w:p w14:paraId="48E1EA50" w14:textId="77777777" w:rsidR="00EB571D" w:rsidRPr="001D4175" w:rsidRDefault="00EB571D" w:rsidP="00740ABE">
      <w:pPr>
        <w:ind w:left="1134" w:hanging="1134"/>
        <w:rPr>
          <w:i/>
          <w:iCs/>
          <w:sz w:val="18"/>
          <w:szCs w:val="18"/>
        </w:rPr>
      </w:pPr>
      <w:r w:rsidRPr="001D4175">
        <w:rPr>
          <w:i/>
          <w:iCs/>
          <w:sz w:val="18"/>
          <w:szCs w:val="18"/>
        </w:rPr>
        <w:t>MTX</w:t>
      </w:r>
      <w:r w:rsidRPr="001D4175">
        <w:rPr>
          <w:i/>
          <w:iCs/>
          <w:sz w:val="18"/>
          <w:szCs w:val="18"/>
        </w:rPr>
        <w:tab/>
        <w:t>- metotreksat</w:t>
      </w:r>
    </w:p>
    <w:p w14:paraId="1DE6D05D" w14:textId="77777777" w:rsidR="00EB571D" w:rsidRPr="001D4175" w:rsidRDefault="00EB571D" w:rsidP="00740ABE">
      <w:pPr>
        <w:ind w:left="1134" w:hanging="1134"/>
        <w:rPr>
          <w:i/>
          <w:iCs/>
          <w:sz w:val="18"/>
          <w:szCs w:val="18"/>
        </w:rPr>
      </w:pPr>
      <w:r w:rsidRPr="001D4175">
        <w:rPr>
          <w:i/>
          <w:iCs/>
          <w:sz w:val="18"/>
          <w:szCs w:val="18"/>
        </w:rPr>
        <w:t>DMARD</w:t>
      </w:r>
      <w:r w:rsidRPr="001D4175">
        <w:rPr>
          <w:i/>
          <w:iCs/>
          <w:sz w:val="18"/>
          <w:szCs w:val="18"/>
        </w:rPr>
        <w:tab/>
        <w:t>- imunomodulirajoče antirevmatično zdravilo (Disease modifying anti-rheumatic drug)</w:t>
      </w:r>
    </w:p>
    <w:p w14:paraId="3AD43655" w14:textId="77777777" w:rsidR="00EB571D" w:rsidRPr="001D4175" w:rsidRDefault="00EB571D" w:rsidP="00740ABE">
      <w:pPr>
        <w:ind w:left="1134" w:hanging="1134"/>
        <w:rPr>
          <w:i/>
          <w:iCs/>
          <w:sz w:val="18"/>
          <w:szCs w:val="18"/>
        </w:rPr>
      </w:pPr>
      <w:r w:rsidRPr="001D4175">
        <w:rPr>
          <w:i/>
          <w:iCs/>
          <w:sz w:val="18"/>
          <w:szCs w:val="18"/>
        </w:rPr>
        <w:t>**</w:t>
      </w:r>
      <w:r w:rsidRPr="001D4175">
        <w:rPr>
          <w:i/>
          <w:iCs/>
          <w:sz w:val="18"/>
          <w:szCs w:val="18"/>
        </w:rPr>
        <w:tab/>
        <w:t>- p &lt; 0,01, tocilizumab v primerjavi s placebom + metotreksatom/imunomodulirajočim antirevmatičnim zdravilom</w:t>
      </w:r>
    </w:p>
    <w:p w14:paraId="7A353DB5" w14:textId="77777777" w:rsidR="00EB571D" w:rsidRPr="001D4175" w:rsidRDefault="00EB571D" w:rsidP="00740ABE">
      <w:pPr>
        <w:ind w:left="1134" w:hanging="1134"/>
        <w:rPr>
          <w:i/>
          <w:iCs/>
          <w:sz w:val="18"/>
          <w:szCs w:val="18"/>
        </w:rPr>
      </w:pPr>
      <w:r w:rsidRPr="001D4175">
        <w:rPr>
          <w:i/>
          <w:iCs/>
          <w:sz w:val="18"/>
          <w:szCs w:val="18"/>
        </w:rPr>
        <w:t>***</w:t>
      </w:r>
      <w:r w:rsidRPr="001D4175">
        <w:rPr>
          <w:i/>
          <w:iCs/>
          <w:sz w:val="18"/>
          <w:szCs w:val="18"/>
        </w:rPr>
        <w:tab/>
        <w:t>- p &lt; 0,0001, tocilizumab v primerjavi s placebom + metotreksatom/imunomodulirajočim antirevmatičnim zdravilom</w:t>
      </w:r>
    </w:p>
    <w:p w14:paraId="678D38FF" w14:textId="77777777" w:rsidR="00EB571D" w:rsidRPr="001D4175" w:rsidRDefault="00EB571D" w:rsidP="00EB571D"/>
    <w:p w14:paraId="2FD06C60" w14:textId="77777777" w:rsidR="00EB571D" w:rsidRPr="001D4175" w:rsidRDefault="00EB571D" w:rsidP="00D1017D">
      <w:pPr>
        <w:keepNext/>
        <w:rPr>
          <w:i/>
          <w:iCs/>
        </w:rPr>
      </w:pPr>
      <w:r w:rsidRPr="001D4175">
        <w:rPr>
          <w:i/>
          <w:iCs/>
        </w:rPr>
        <w:t>Pomembnejša klinična odzivnost</w:t>
      </w:r>
    </w:p>
    <w:p w14:paraId="69DA5B44" w14:textId="1E5225AC" w:rsidR="00EB571D" w:rsidRPr="001D4175" w:rsidRDefault="00EB571D" w:rsidP="00740ABE">
      <w:r w:rsidRPr="001D4175">
        <w:t xml:space="preserve">Po 2 letih zdravljenja </w:t>
      </w:r>
      <w:r w:rsidR="000C1970" w:rsidRPr="001D4175">
        <w:t>s tocilizumabom</w:t>
      </w:r>
      <w:r w:rsidRPr="001D4175">
        <w:t xml:space="preserve"> v kombinaciji z metotreksatom je 14 % bolnikov</w:t>
      </w:r>
      <w:r w:rsidR="00740ABE" w:rsidRPr="001D4175">
        <w:t xml:space="preserve"> </w:t>
      </w:r>
      <w:r w:rsidRPr="001D4175">
        <w:t>doseglo pomembnejšo klinično odzivnost (vzdrževanje odziva ACR 70 24 tednov ali več).</w:t>
      </w:r>
    </w:p>
    <w:p w14:paraId="78EC28F9" w14:textId="77777777" w:rsidR="00EB571D" w:rsidRPr="001D4175" w:rsidRDefault="00EB571D" w:rsidP="00EB571D"/>
    <w:p w14:paraId="16ECE088" w14:textId="77777777" w:rsidR="00EB571D" w:rsidRPr="001D4175" w:rsidRDefault="00EB571D" w:rsidP="00D1017D">
      <w:pPr>
        <w:keepNext/>
        <w:rPr>
          <w:i/>
          <w:iCs/>
        </w:rPr>
      </w:pPr>
      <w:r w:rsidRPr="001D4175">
        <w:rPr>
          <w:i/>
          <w:iCs/>
        </w:rPr>
        <w:t>Radiološka ocena</w:t>
      </w:r>
    </w:p>
    <w:p w14:paraId="186E6F7D" w14:textId="3F6A1496" w:rsidR="00EB571D" w:rsidRPr="001D4175" w:rsidRDefault="00EB571D" w:rsidP="00EB571D">
      <w:r w:rsidRPr="001D4175">
        <w:t xml:space="preserve">V študiji II so pri bolnikih z nezadostnim odzivom na metotreksat radiološko ocenjevali zavrtje strukturne okvare sklepov. Okvaro so izrazili kot spremembo ocene po modificiranem Sharpu in njenih elementov: ocene erozij in ocene zožitve sklepne špranje. Pri bolnikih, ki so dobivali </w:t>
      </w:r>
      <w:r w:rsidR="000C1970" w:rsidRPr="001D4175">
        <w:t>tocilizumab</w:t>
      </w:r>
      <w:r w:rsidRPr="001D4175">
        <w:t>, so potrdili zavrtje strukturne okvare sklepov, saj je bilo na rentgenskih posnetkih značilno manj znakov napredovanja bolezni kot pri bolnikih v kontrolni skupini (preglednica 6).</w:t>
      </w:r>
    </w:p>
    <w:p w14:paraId="5FB7DD15" w14:textId="77777777" w:rsidR="009160C5" w:rsidRPr="001D4175" w:rsidRDefault="009160C5" w:rsidP="00EB571D"/>
    <w:p w14:paraId="2BA96431" w14:textId="41B6A22A" w:rsidR="00EB571D" w:rsidRPr="001D4175" w:rsidRDefault="00EB571D" w:rsidP="00740ABE">
      <w:r w:rsidRPr="001D4175">
        <w:t xml:space="preserve">V odprti, podaljšani fazi študije II se je zaviranje strukturne okvare sklepov pri bolnikih, ki so prejemali </w:t>
      </w:r>
      <w:r w:rsidR="000C1970" w:rsidRPr="001D4175">
        <w:t>tocilizumab</w:t>
      </w:r>
      <w:r w:rsidRPr="001D4175">
        <w:t xml:space="preserve"> in metotreksat, ohranilo v drugem letu zdravljenja. Povprečna sprememba celotne ocene po Sharp-Genant od izhodišča po 104 tednih je bila signifikantno nižja pri bolnikih, ki so bili randomizirani v skupino </w:t>
      </w:r>
      <w:r w:rsidR="000C1970" w:rsidRPr="001D4175">
        <w:t>s tocilizumabom</w:t>
      </w:r>
      <w:r w:rsidRPr="001D4175">
        <w:t xml:space="preserve"> 8 mg/kg ter metotreksatom</w:t>
      </w:r>
      <w:r w:rsidR="00740ABE" w:rsidRPr="001D4175">
        <w:t xml:space="preserve"> </w:t>
      </w:r>
      <w:r w:rsidRPr="001D4175">
        <w:t>(p &lt; 0,0001), v primerjavi s tistimi, ki so bili randomizirani v skupino s placebo ter metotreksatom.</w:t>
      </w:r>
    </w:p>
    <w:p w14:paraId="1C75856B" w14:textId="77777777" w:rsidR="00740ABE" w:rsidRPr="001D4175" w:rsidRDefault="00740ABE" w:rsidP="00740ABE"/>
    <w:p w14:paraId="638C16A3" w14:textId="77777777" w:rsidR="00EB571D" w:rsidRPr="001D4175" w:rsidRDefault="00EB571D" w:rsidP="00D1017D">
      <w:pPr>
        <w:keepNext/>
        <w:ind w:left="1560" w:hanging="1560"/>
        <w:rPr>
          <w:i/>
          <w:iCs/>
        </w:rPr>
      </w:pPr>
      <w:r w:rsidRPr="001D4175">
        <w:rPr>
          <w:i/>
          <w:iCs/>
        </w:rPr>
        <w:t>Preglednica 6.</w:t>
      </w:r>
      <w:r w:rsidR="00740ABE" w:rsidRPr="001D4175">
        <w:rPr>
          <w:i/>
          <w:iCs/>
        </w:rPr>
        <w:tab/>
      </w:r>
      <w:r w:rsidRPr="001D4175">
        <w:rPr>
          <w:i/>
          <w:iCs/>
        </w:rPr>
        <w:t>Povprečne radiološke spremembe v 52 tednih študije II</w:t>
      </w:r>
    </w:p>
    <w:p w14:paraId="104D50F8" w14:textId="77777777" w:rsidR="00EB571D" w:rsidRPr="001D4175" w:rsidRDefault="00EB571D" w:rsidP="00D1017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256"/>
        <w:gridCol w:w="2976"/>
        <w:gridCol w:w="2828"/>
      </w:tblGrid>
      <w:tr w:rsidR="009160C5" w:rsidRPr="001D4175" w14:paraId="39DA2247" w14:textId="77777777" w:rsidTr="00966E2B">
        <w:trPr>
          <w:cantSplit/>
          <w:tblHeader/>
        </w:trPr>
        <w:tc>
          <w:tcPr>
            <w:tcW w:w="3256" w:type="dxa"/>
          </w:tcPr>
          <w:p w14:paraId="01280733" w14:textId="77777777" w:rsidR="009160C5" w:rsidRPr="001D4175" w:rsidRDefault="009160C5" w:rsidP="00390FE0">
            <w:pPr>
              <w:keepNext/>
              <w:rPr>
                <w:b/>
                <w:bCs/>
              </w:rPr>
            </w:pPr>
          </w:p>
        </w:tc>
        <w:tc>
          <w:tcPr>
            <w:tcW w:w="2976" w:type="dxa"/>
          </w:tcPr>
          <w:p w14:paraId="77A8DF7A" w14:textId="77777777" w:rsidR="009C6BB9" w:rsidRPr="001D4175" w:rsidRDefault="009160C5" w:rsidP="00390FE0">
            <w:pPr>
              <w:keepNext/>
              <w:jc w:val="center"/>
              <w:rPr>
                <w:b/>
                <w:bCs/>
              </w:rPr>
            </w:pPr>
            <w:r w:rsidRPr="001D4175">
              <w:rPr>
                <w:b/>
                <w:bCs/>
              </w:rPr>
              <w:t xml:space="preserve">Placebo + MTX </w:t>
            </w:r>
          </w:p>
          <w:p w14:paraId="2492551E" w14:textId="77777777" w:rsidR="009160C5" w:rsidRPr="001D4175" w:rsidRDefault="009160C5" w:rsidP="00390FE0">
            <w:pPr>
              <w:keepNext/>
              <w:jc w:val="center"/>
              <w:rPr>
                <w:b/>
                <w:bCs/>
              </w:rPr>
            </w:pPr>
            <w:r w:rsidRPr="001D4175">
              <w:rPr>
                <w:b/>
                <w:bCs/>
              </w:rPr>
              <w:t>(+ TCZ od 24. tedna)</w:t>
            </w:r>
          </w:p>
          <w:p w14:paraId="1CD8206A" w14:textId="77777777" w:rsidR="009160C5" w:rsidRPr="001D4175" w:rsidRDefault="009160C5" w:rsidP="00390FE0">
            <w:pPr>
              <w:keepNext/>
              <w:jc w:val="center"/>
              <w:rPr>
                <w:b/>
                <w:bCs/>
              </w:rPr>
            </w:pPr>
            <w:r w:rsidRPr="001D4175">
              <w:rPr>
                <w:b/>
                <w:bCs/>
              </w:rPr>
              <w:t>n = 393</w:t>
            </w:r>
          </w:p>
        </w:tc>
        <w:tc>
          <w:tcPr>
            <w:tcW w:w="2828" w:type="dxa"/>
          </w:tcPr>
          <w:p w14:paraId="2A60450C" w14:textId="77777777" w:rsidR="009160C5" w:rsidRPr="001D4175" w:rsidRDefault="009160C5" w:rsidP="00390FE0">
            <w:pPr>
              <w:keepNext/>
              <w:jc w:val="center"/>
              <w:rPr>
                <w:b/>
                <w:bCs/>
              </w:rPr>
            </w:pPr>
            <w:r w:rsidRPr="001D4175">
              <w:rPr>
                <w:b/>
                <w:bCs/>
              </w:rPr>
              <w:t>TCZ 8 mg/kg + MTX</w:t>
            </w:r>
          </w:p>
          <w:p w14:paraId="4A459C39" w14:textId="77777777" w:rsidR="009160C5" w:rsidRPr="001D4175" w:rsidRDefault="009160C5" w:rsidP="00390FE0">
            <w:pPr>
              <w:keepNext/>
              <w:jc w:val="center"/>
              <w:rPr>
                <w:b/>
                <w:bCs/>
              </w:rPr>
            </w:pPr>
          </w:p>
          <w:p w14:paraId="6B871FC1" w14:textId="77777777" w:rsidR="009160C5" w:rsidRPr="001D4175" w:rsidRDefault="009160C5" w:rsidP="00390FE0">
            <w:pPr>
              <w:keepNext/>
              <w:jc w:val="center"/>
              <w:rPr>
                <w:b/>
                <w:bCs/>
              </w:rPr>
            </w:pPr>
            <w:r w:rsidRPr="001D4175">
              <w:rPr>
                <w:b/>
                <w:bCs/>
              </w:rPr>
              <w:t>n = 398</w:t>
            </w:r>
          </w:p>
        </w:tc>
      </w:tr>
      <w:tr w:rsidR="009160C5" w:rsidRPr="001D4175" w14:paraId="51188336" w14:textId="77777777" w:rsidTr="00966E2B">
        <w:trPr>
          <w:cantSplit/>
          <w:tblHeader/>
        </w:trPr>
        <w:tc>
          <w:tcPr>
            <w:tcW w:w="3256" w:type="dxa"/>
          </w:tcPr>
          <w:p w14:paraId="0061DEAE" w14:textId="77777777" w:rsidR="009160C5" w:rsidRPr="001D4175" w:rsidRDefault="009160C5" w:rsidP="009C6BB9">
            <w:r w:rsidRPr="001D4175">
              <w:t>Celotna ocena po</w:t>
            </w:r>
            <w:r w:rsidR="009C6BB9" w:rsidRPr="001D4175">
              <w:t xml:space="preserve"> </w:t>
            </w:r>
            <w:r w:rsidRPr="001D4175">
              <w:t>Sharp-Genant</w:t>
            </w:r>
          </w:p>
        </w:tc>
        <w:tc>
          <w:tcPr>
            <w:tcW w:w="2976" w:type="dxa"/>
          </w:tcPr>
          <w:p w14:paraId="45A8675E" w14:textId="77777777" w:rsidR="009160C5" w:rsidRPr="001D4175" w:rsidRDefault="009160C5" w:rsidP="00390FE0">
            <w:pPr>
              <w:jc w:val="center"/>
            </w:pPr>
            <w:r w:rsidRPr="001D4175">
              <w:t>1,13</w:t>
            </w:r>
          </w:p>
        </w:tc>
        <w:tc>
          <w:tcPr>
            <w:tcW w:w="2828" w:type="dxa"/>
          </w:tcPr>
          <w:p w14:paraId="689256CA" w14:textId="77777777" w:rsidR="009160C5" w:rsidRPr="001D4175" w:rsidRDefault="009160C5" w:rsidP="00390FE0">
            <w:pPr>
              <w:jc w:val="center"/>
            </w:pPr>
            <w:r w:rsidRPr="001D4175">
              <w:t>0,29*</w:t>
            </w:r>
          </w:p>
        </w:tc>
      </w:tr>
      <w:tr w:rsidR="009160C5" w:rsidRPr="001D4175" w14:paraId="5EE4E150" w14:textId="77777777" w:rsidTr="00966E2B">
        <w:trPr>
          <w:cantSplit/>
          <w:tblHeader/>
        </w:trPr>
        <w:tc>
          <w:tcPr>
            <w:tcW w:w="3256" w:type="dxa"/>
          </w:tcPr>
          <w:p w14:paraId="346E83D0" w14:textId="77777777" w:rsidR="009160C5" w:rsidRPr="001D4175" w:rsidRDefault="009160C5" w:rsidP="00C34AB9">
            <w:r w:rsidRPr="001D4175">
              <w:t>Ocena erozij</w:t>
            </w:r>
          </w:p>
        </w:tc>
        <w:tc>
          <w:tcPr>
            <w:tcW w:w="2976" w:type="dxa"/>
          </w:tcPr>
          <w:p w14:paraId="0EC38A33" w14:textId="77777777" w:rsidR="009160C5" w:rsidRPr="001D4175" w:rsidRDefault="009160C5" w:rsidP="00390FE0">
            <w:pPr>
              <w:jc w:val="center"/>
            </w:pPr>
            <w:r w:rsidRPr="001D4175">
              <w:t>0,71</w:t>
            </w:r>
          </w:p>
        </w:tc>
        <w:tc>
          <w:tcPr>
            <w:tcW w:w="2828" w:type="dxa"/>
          </w:tcPr>
          <w:p w14:paraId="7E996C83" w14:textId="77777777" w:rsidR="009160C5" w:rsidRPr="001D4175" w:rsidRDefault="009160C5" w:rsidP="00390FE0">
            <w:pPr>
              <w:jc w:val="center"/>
            </w:pPr>
            <w:r w:rsidRPr="001D4175">
              <w:t>0,17*</w:t>
            </w:r>
          </w:p>
        </w:tc>
      </w:tr>
      <w:tr w:rsidR="009160C5" w:rsidRPr="001D4175" w14:paraId="136A3941" w14:textId="77777777" w:rsidTr="00966E2B">
        <w:trPr>
          <w:cantSplit/>
          <w:tblHeader/>
        </w:trPr>
        <w:tc>
          <w:tcPr>
            <w:tcW w:w="3256" w:type="dxa"/>
          </w:tcPr>
          <w:p w14:paraId="0DA4A07E" w14:textId="77777777" w:rsidR="009160C5" w:rsidRPr="001D4175" w:rsidRDefault="009160C5" w:rsidP="00390FE0">
            <w:pPr>
              <w:keepNext/>
            </w:pPr>
            <w:r w:rsidRPr="001D4175">
              <w:t>Ocena zožitve sklepne špranje</w:t>
            </w:r>
          </w:p>
        </w:tc>
        <w:tc>
          <w:tcPr>
            <w:tcW w:w="2976" w:type="dxa"/>
          </w:tcPr>
          <w:p w14:paraId="7FADC0DC" w14:textId="77777777" w:rsidR="009160C5" w:rsidRPr="001D4175" w:rsidRDefault="009160C5" w:rsidP="00390FE0">
            <w:pPr>
              <w:keepNext/>
              <w:jc w:val="center"/>
            </w:pPr>
            <w:r w:rsidRPr="001D4175">
              <w:t>0,42</w:t>
            </w:r>
          </w:p>
        </w:tc>
        <w:tc>
          <w:tcPr>
            <w:tcW w:w="2828" w:type="dxa"/>
          </w:tcPr>
          <w:p w14:paraId="47CCB5E0" w14:textId="77777777" w:rsidR="009160C5" w:rsidRPr="001D4175" w:rsidRDefault="009160C5" w:rsidP="00390FE0">
            <w:pPr>
              <w:keepNext/>
              <w:jc w:val="center"/>
            </w:pPr>
            <w:r w:rsidRPr="001D4175">
              <w:t>0,12**</w:t>
            </w:r>
          </w:p>
        </w:tc>
      </w:tr>
    </w:tbl>
    <w:p w14:paraId="6D233526" w14:textId="77777777" w:rsidR="009160C5" w:rsidRPr="001D4175" w:rsidRDefault="00EB571D" w:rsidP="009C6BB9">
      <w:pPr>
        <w:keepNext/>
        <w:rPr>
          <w:i/>
          <w:iCs/>
          <w:sz w:val="18"/>
          <w:szCs w:val="18"/>
        </w:rPr>
      </w:pPr>
      <w:r w:rsidRPr="001D4175">
        <w:rPr>
          <w:i/>
          <w:iCs/>
          <w:sz w:val="18"/>
          <w:szCs w:val="18"/>
        </w:rPr>
        <w:t>MTX</w:t>
      </w:r>
      <w:r w:rsidRPr="001D4175">
        <w:rPr>
          <w:i/>
          <w:iCs/>
          <w:sz w:val="18"/>
          <w:szCs w:val="18"/>
        </w:rPr>
        <w:tab/>
        <w:t xml:space="preserve">- metotreksat </w:t>
      </w:r>
    </w:p>
    <w:p w14:paraId="7ABAD808" w14:textId="77777777" w:rsidR="00EB571D" w:rsidRPr="001D4175" w:rsidRDefault="00EB571D" w:rsidP="00EB571D">
      <w:pPr>
        <w:rPr>
          <w:i/>
          <w:iCs/>
          <w:sz w:val="18"/>
          <w:szCs w:val="18"/>
        </w:rPr>
      </w:pPr>
      <w:r w:rsidRPr="001D4175">
        <w:rPr>
          <w:i/>
          <w:iCs/>
          <w:sz w:val="18"/>
          <w:szCs w:val="18"/>
        </w:rPr>
        <w:t>TCZ</w:t>
      </w:r>
      <w:r w:rsidRPr="001D4175">
        <w:rPr>
          <w:i/>
          <w:iCs/>
          <w:sz w:val="18"/>
          <w:szCs w:val="18"/>
        </w:rPr>
        <w:tab/>
        <w:t>- tocilizumab</w:t>
      </w:r>
    </w:p>
    <w:p w14:paraId="6CFE9407" w14:textId="77777777" w:rsidR="00EB571D" w:rsidRPr="001D4175" w:rsidRDefault="00EB571D" w:rsidP="009C6BB9">
      <w:pPr>
        <w:keepNext/>
        <w:rPr>
          <w:i/>
          <w:iCs/>
          <w:sz w:val="18"/>
          <w:szCs w:val="18"/>
        </w:rPr>
      </w:pPr>
      <w:r w:rsidRPr="001D4175">
        <w:rPr>
          <w:i/>
          <w:iCs/>
          <w:sz w:val="18"/>
          <w:szCs w:val="18"/>
        </w:rPr>
        <w:t>*</w:t>
      </w:r>
      <w:r w:rsidRPr="001D4175">
        <w:rPr>
          <w:i/>
          <w:iCs/>
          <w:sz w:val="18"/>
          <w:szCs w:val="18"/>
        </w:rPr>
        <w:tab/>
        <w:t>- p ≤ 0,0001, tocilizumab v primerjavi s placebom + metotreksatom</w:t>
      </w:r>
    </w:p>
    <w:p w14:paraId="7D81CABF" w14:textId="77777777" w:rsidR="00EB571D" w:rsidRPr="001D4175" w:rsidRDefault="00EB571D" w:rsidP="00EB571D">
      <w:pPr>
        <w:rPr>
          <w:i/>
          <w:iCs/>
          <w:sz w:val="18"/>
          <w:szCs w:val="18"/>
        </w:rPr>
      </w:pPr>
      <w:r w:rsidRPr="001D4175">
        <w:rPr>
          <w:i/>
          <w:iCs/>
          <w:sz w:val="18"/>
          <w:szCs w:val="18"/>
        </w:rPr>
        <w:t>**</w:t>
      </w:r>
      <w:r w:rsidRPr="001D4175">
        <w:rPr>
          <w:i/>
          <w:iCs/>
          <w:sz w:val="18"/>
          <w:szCs w:val="18"/>
        </w:rPr>
        <w:tab/>
        <w:t>- p &lt; 0,005, tocilizumab v primerjavi s placebom + metotreksatom</w:t>
      </w:r>
    </w:p>
    <w:p w14:paraId="774C0B7A" w14:textId="77777777" w:rsidR="00EB571D" w:rsidRPr="001D4175" w:rsidRDefault="00EB571D" w:rsidP="00EB571D"/>
    <w:p w14:paraId="3B613E88" w14:textId="1414F8AC" w:rsidR="00EB571D" w:rsidRPr="001D4175" w:rsidRDefault="00EB571D" w:rsidP="00966E2B">
      <w:r w:rsidRPr="001D4175">
        <w:lastRenderedPageBreak/>
        <w:t xml:space="preserve">Po 1 letu zdravljenja </w:t>
      </w:r>
      <w:r w:rsidR="000C1970" w:rsidRPr="001D4175">
        <w:t>s tocilizumabom</w:t>
      </w:r>
      <w:r w:rsidRPr="001D4175">
        <w:t xml:space="preserve"> in metotreksatom pri 85 % bolnikov (n = 348) ni bilo napredovanja strukturne okvare sklepov, opredeljene kot spremembe v celotni oceni po Sharpu 0 ali manj, v primerjavi s 67 % bolnikov, ki so prejemali placebo in metotreksat (n = 290) (p</w:t>
      </w:r>
      <w:r w:rsidR="00966E2B">
        <w:t> </w:t>
      </w:r>
      <w:r w:rsidR="00283747" w:rsidRPr="001D4175">
        <w:t>≤</w:t>
      </w:r>
      <w:r w:rsidR="00966E2B">
        <w:t> </w:t>
      </w:r>
      <w:r w:rsidRPr="001D4175">
        <w:t>0,001). To se je ohranilo po 2 letih zdravljenja (83 %; n = 353). Pri 93 % (n = 271) bolnikov ni bilo napredovanja med 52. in 104. tednom.</w:t>
      </w:r>
    </w:p>
    <w:p w14:paraId="1CA8C0F3" w14:textId="77777777" w:rsidR="009160C5" w:rsidRPr="001D4175" w:rsidRDefault="009160C5" w:rsidP="00EB571D"/>
    <w:p w14:paraId="10FEE014" w14:textId="77777777" w:rsidR="00EB571D" w:rsidRPr="001D4175" w:rsidRDefault="00EB571D" w:rsidP="00D1017D">
      <w:pPr>
        <w:keepNext/>
        <w:rPr>
          <w:i/>
          <w:iCs/>
        </w:rPr>
      </w:pPr>
      <w:r w:rsidRPr="001D4175">
        <w:rPr>
          <w:i/>
          <w:iCs/>
        </w:rPr>
        <w:t>Izidi, povezani s splošnim zdravstvenim stanjem in kakovostjo življenja</w:t>
      </w:r>
    </w:p>
    <w:p w14:paraId="1CE722C7" w14:textId="7400392F" w:rsidR="00EB571D" w:rsidRPr="001D4175" w:rsidRDefault="00EB571D" w:rsidP="00740ABE">
      <w:r w:rsidRPr="001D4175">
        <w:t xml:space="preserve">Bolniki, zdravljeni </w:t>
      </w:r>
      <w:r w:rsidR="003559C9" w:rsidRPr="001D4175">
        <w:t>s tocilizumabom</w:t>
      </w:r>
      <w:r w:rsidRPr="001D4175">
        <w:t xml:space="preserve">, so dosegli izboljšanje vseh izidov po navedbi bolnikov: vprašalniki HAQ-DI (Health Assessment Questionaire-Disability Index), SF-36 (Short Form-36) in FACIT (Functional Assessment of Chronic Illness Therapy). Pri bolnikih, zdravljenih </w:t>
      </w:r>
      <w:r w:rsidR="00ED32A6" w:rsidRPr="001D4175">
        <w:t>s tocilizumabom</w:t>
      </w:r>
      <w:r w:rsidRPr="001D4175">
        <w:t>, so v primerjavi s tistimi, ki so dobivali imunomodulirajoča zdravila, ugotovili statistično značilno izboljšanje ocen po HAQ-DI. Med odprto, podaljšano fazo študije II je bilo izboljšanje funkcijske zmogljivosti ohranjeno do 2 leti. Po 52. tednu je povprečna sprememba po HAQ-DI znašala</w:t>
      </w:r>
      <w:r w:rsidR="00740ABE" w:rsidRPr="001D4175">
        <w:t xml:space="preserve"> </w:t>
      </w:r>
      <w:r w:rsidRPr="001D4175">
        <w:t xml:space="preserve">- 0,58 v skupini </w:t>
      </w:r>
      <w:r w:rsidR="00ED32A6" w:rsidRPr="001D4175">
        <w:t>s tocilizumabom</w:t>
      </w:r>
      <w:r w:rsidRPr="001D4175">
        <w:t xml:space="preserve"> 8 mg/kg in metotreksatom v primerjavi z - 0,39 v skupini s placebom in metotreksatom. Povprečna sprememba po HAQ-DI je bila po 104. tednu v skupini </w:t>
      </w:r>
      <w:r w:rsidR="00ED32A6" w:rsidRPr="001D4175">
        <w:t>s tocilizumabom</w:t>
      </w:r>
      <w:r w:rsidRPr="001D4175">
        <w:t xml:space="preserve"> 8 mg/kg in metotreksatom ohranjena (- 0,61).</w:t>
      </w:r>
    </w:p>
    <w:p w14:paraId="6A2DF904" w14:textId="77777777" w:rsidR="009160C5" w:rsidRPr="001D4175" w:rsidRDefault="009160C5" w:rsidP="00EB571D"/>
    <w:p w14:paraId="00B70EA9" w14:textId="77777777" w:rsidR="00EB571D" w:rsidRPr="001D4175" w:rsidRDefault="00EB571D" w:rsidP="00D1017D">
      <w:pPr>
        <w:keepNext/>
        <w:rPr>
          <w:i/>
          <w:iCs/>
        </w:rPr>
      </w:pPr>
      <w:r w:rsidRPr="001D4175">
        <w:rPr>
          <w:i/>
          <w:iCs/>
        </w:rPr>
        <w:t>Koncentracija hemoglobina</w:t>
      </w:r>
    </w:p>
    <w:p w14:paraId="09BA14B5" w14:textId="2E660B02" w:rsidR="00EB571D" w:rsidRPr="001D4175" w:rsidRDefault="00EB571D" w:rsidP="00966E2B">
      <w:r w:rsidRPr="001D4175">
        <w:t xml:space="preserve">Po 24 tednih so pri </w:t>
      </w:r>
      <w:r w:rsidR="00ED32A6" w:rsidRPr="001D4175">
        <w:t>tocilizumabu</w:t>
      </w:r>
      <w:r w:rsidRPr="001D4175">
        <w:t xml:space="preserve"> v primerjavi z imunomodulirajočimi antirevmatičnimi zdravili ugotovili statistično značilno izboljšanje koncentracije hemoglobina (p</w:t>
      </w:r>
      <w:r w:rsidR="00966E2B">
        <w:t> </w:t>
      </w:r>
      <w:r w:rsidRPr="001D4175">
        <w:t>&lt;</w:t>
      </w:r>
      <w:r w:rsidR="00966E2B">
        <w:t> </w:t>
      </w:r>
      <w:r w:rsidRPr="001D4175">
        <w:t>0,0001). Povprečna koncentracija hemoglobina se je povečala do 2. tedna in je ves čas do 24. tedna ostala v normalnem območju.</w:t>
      </w:r>
    </w:p>
    <w:p w14:paraId="42B916C8" w14:textId="77777777" w:rsidR="009160C5" w:rsidRPr="001D4175" w:rsidRDefault="009160C5" w:rsidP="00EB571D"/>
    <w:p w14:paraId="51ABD062" w14:textId="77777777" w:rsidR="00EB571D" w:rsidRPr="001D4175" w:rsidRDefault="00EB571D" w:rsidP="00D1017D">
      <w:pPr>
        <w:keepNext/>
        <w:rPr>
          <w:i/>
          <w:iCs/>
        </w:rPr>
      </w:pPr>
      <w:r w:rsidRPr="001D4175">
        <w:rPr>
          <w:i/>
          <w:iCs/>
        </w:rPr>
        <w:t>Tocilizumab v primerjavi z adalimumabom v monoterapiji</w:t>
      </w:r>
    </w:p>
    <w:p w14:paraId="476619F7" w14:textId="07EFAE3A" w:rsidR="00EB571D" w:rsidRPr="001D4175" w:rsidRDefault="00EB571D" w:rsidP="00740ABE">
      <w:r w:rsidRPr="001D4175">
        <w:t xml:space="preserve">V 24-tedenski dvojno slepi študiji VI (WA19924) so pri 326 bolnikih z RA, ki niso prenašali metotreksata ali za katere so smatrali, da nadaljevanje zdravljenja z metotreksatom ni primerno (vključno s tistimi, ki se niso zadostno odzvali na zdravljenje z metotreksatom) primerjali zdravljenje </w:t>
      </w:r>
      <w:r w:rsidR="00ED32A6" w:rsidRPr="001D4175">
        <w:t>s tocilizumabom</w:t>
      </w:r>
      <w:r w:rsidRPr="001D4175">
        <w:t xml:space="preserve"> v monoterapiji z zdravljenjem z adalimumabom v monoterapiji. Bolniki v skupini </w:t>
      </w:r>
      <w:r w:rsidR="00ED32A6" w:rsidRPr="001D4175">
        <w:t>s tocilizumabom</w:t>
      </w:r>
      <w:r w:rsidRPr="001D4175">
        <w:t xml:space="preserve"> so prejeli intravensko infuzijo </w:t>
      </w:r>
      <w:r w:rsidR="00ED32A6" w:rsidRPr="001D4175">
        <w:t>tocilizumaba</w:t>
      </w:r>
      <w:r w:rsidRPr="001D4175">
        <w:t xml:space="preserve"> (8 mg/kg) vsake 4 tedne in subkutano injekcijo placeba vsaka 2 tedna. Bolniki v skupini z adalimumabom so prejeli subkutano injekcijo adalimumaba (40 mg) vsaka 2 tedna in intravensko infuzijo placeba vsake 4 tedne. Učinek zdravljenja </w:t>
      </w:r>
      <w:r w:rsidR="00ED32A6" w:rsidRPr="001D4175">
        <w:t>s tocilizumabom</w:t>
      </w:r>
      <w:r w:rsidRPr="001D4175">
        <w:t xml:space="preserve"> je bil statistično značilno boljši kot z adalimumabom v kontroli aktivnosti bolezni od začetka zdravljenja do 24. tedna za primarni cilj študije, spremembo DAS28, in za vse sekundarne cilje (preglednica 7).</w:t>
      </w:r>
    </w:p>
    <w:p w14:paraId="32FEF4D2" w14:textId="77777777" w:rsidR="00EB571D" w:rsidRPr="001D4175" w:rsidRDefault="00EB571D" w:rsidP="00EB571D"/>
    <w:p w14:paraId="7A02D8D4" w14:textId="77777777" w:rsidR="00EB571D" w:rsidRPr="001D4175" w:rsidRDefault="00EB571D" w:rsidP="00D1017D">
      <w:pPr>
        <w:keepNext/>
        <w:ind w:left="1560" w:hanging="1560"/>
        <w:rPr>
          <w:i/>
          <w:iCs/>
        </w:rPr>
      </w:pPr>
      <w:r w:rsidRPr="001D4175">
        <w:rPr>
          <w:i/>
          <w:iCs/>
        </w:rPr>
        <w:t>Preglednica 7.</w:t>
      </w:r>
      <w:r w:rsidR="00740ABE" w:rsidRPr="001D4175">
        <w:rPr>
          <w:i/>
          <w:iCs/>
        </w:rPr>
        <w:tab/>
      </w:r>
      <w:r w:rsidRPr="001D4175">
        <w:rPr>
          <w:i/>
          <w:iCs/>
        </w:rPr>
        <w:t>Rezultati učinkovitosti za študijo VI (WA19924)</w:t>
      </w:r>
    </w:p>
    <w:p w14:paraId="5A45343A" w14:textId="77777777" w:rsidR="00EB571D" w:rsidRPr="001D4175" w:rsidRDefault="00EB571D" w:rsidP="00D1017D">
      <w:pPr>
        <w:keepNext/>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964"/>
        <w:gridCol w:w="2127"/>
        <w:gridCol w:w="2126"/>
        <w:gridCol w:w="1559"/>
      </w:tblGrid>
      <w:tr w:rsidR="000E3DCC" w:rsidRPr="001D4175" w14:paraId="7F3E2C61" w14:textId="77777777" w:rsidTr="00966E2B">
        <w:trPr>
          <w:cantSplit/>
          <w:tblHeader/>
        </w:trPr>
        <w:tc>
          <w:tcPr>
            <w:tcW w:w="3964" w:type="dxa"/>
          </w:tcPr>
          <w:p w14:paraId="2BF16E9C" w14:textId="77777777" w:rsidR="000E3DCC" w:rsidRPr="001D4175" w:rsidRDefault="000E3DCC" w:rsidP="00390FE0">
            <w:pPr>
              <w:keepNext/>
            </w:pPr>
          </w:p>
        </w:tc>
        <w:tc>
          <w:tcPr>
            <w:tcW w:w="2127" w:type="dxa"/>
            <w:vAlign w:val="bottom"/>
          </w:tcPr>
          <w:p w14:paraId="682D32D5" w14:textId="77777777" w:rsidR="000E3DCC" w:rsidRPr="001D4175" w:rsidRDefault="000E3DCC" w:rsidP="00390FE0">
            <w:pPr>
              <w:keepNext/>
              <w:jc w:val="center"/>
              <w:rPr>
                <w:b/>
                <w:bCs/>
              </w:rPr>
            </w:pPr>
            <w:r w:rsidRPr="001D4175">
              <w:rPr>
                <w:b/>
                <w:bCs/>
              </w:rPr>
              <w:t>ADA + placebo (iv.)</w:t>
            </w:r>
          </w:p>
          <w:p w14:paraId="2903FF41" w14:textId="77777777" w:rsidR="000E3DCC" w:rsidRPr="001D4175" w:rsidRDefault="000E3DCC" w:rsidP="00390FE0">
            <w:pPr>
              <w:keepNext/>
              <w:jc w:val="center"/>
              <w:rPr>
                <w:b/>
                <w:bCs/>
              </w:rPr>
            </w:pPr>
            <w:r w:rsidRPr="001D4175">
              <w:rPr>
                <w:b/>
                <w:bCs/>
              </w:rPr>
              <w:t>n = 162</w:t>
            </w:r>
          </w:p>
        </w:tc>
        <w:tc>
          <w:tcPr>
            <w:tcW w:w="2126" w:type="dxa"/>
            <w:vAlign w:val="bottom"/>
          </w:tcPr>
          <w:p w14:paraId="19642D58" w14:textId="77777777" w:rsidR="000E3DCC" w:rsidRPr="001D4175" w:rsidRDefault="000E3DCC" w:rsidP="00390FE0">
            <w:pPr>
              <w:keepNext/>
              <w:jc w:val="center"/>
              <w:rPr>
                <w:b/>
                <w:bCs/>
              </w:rPr>
            </w:pPr>
            <w:r w:rsidRPr="001D4175">
              <w:rPr>
                <w:b/>
                <w:bCs/>
              </w:rPr>
              <w:t>TCZ + placebo (s.c.)</w:t>
            </w:r>
          </w:p>
          <w:p w14:paraId="332C3C72" w14:textId="77777777" w:rsidR="000E3DCC" w:rsidRPr="001D4175" w:rsidRDefault="000E3DCC" w:rsidP="00390FE0">
            <w:pPr>
              <w:keepNext/>
              <w:jc w:val="center"/>
              <w:rPr>
                <w:b/>
                <w:bCs/>
              </w:rPr>
            </w:pPr>
            <w:r w:rsidRPr="001D4175">
              <w:rPr>
                <w:b/>
                <w:bCs/>
              </w:rPr>
              <w:t>n = 163</w:t>
            </w:r>
          </w:p>
        </w:tc>
        <w:tc>
          <w:tcPr>
            <w:tcW w:w="1559" w:type="dxa"/>
            <w:vAlign w:val="bottom"/>
          </w:tcPr>
          <w:p w14:paraId="4317B316" w14:textId="77777777" w:rsidR="000E3DCC" w:rsidRPr="001D4175" w:rsidRDefault="000E3DCC" w:rsidP="00390FE0">
            <w:pPr>
              <w:keepNext/>
              <w:jc w:val="center"/>
              <w:rPr>
                <w:b/>
                <w:bCs/>
              </w:rPr>
            </w:pPr>
            <w:r w:rsidRPr="001D4175">
              <w:rPr>
                <w:b/>
                <w:bCs/>
              </w:rPr>
              <w:t>p-vrednost</w:t>
            </w:r>
            <w:r w:rsidRPr="001D4175">
              <w:rPr>
                <w:b/>
                <w:bCs/>
                <w:vertAlign w:val="superscript"/>
              </w:rPr>
              <w:t>(a)</w:t>
            </w:r>
          </w:p>
        </w:tc>
      </w:tr>
      <w:tr w:rsidR="000E3DCC" w:rsidRPr="001D4175" w14:paraId="2B0385C5" w14:textId="77777777" w:rsidTr="00966E2B">
        <w:trPr>
          <w:cantSplit/>
          <w:tblHeader/>
        </w:trPr>
        <w:tc>
          <w:tcPr>
            <w:tcW w:w="9776" w:type="dxa"/>
            <w:gridSpan w:val="4"/>
          </w:tcPr>
          <w:p w14:paraId="0F3979D4" w14:textId="77777777" w:rsidR="000E3DCC" w:rsidRPr="001D4175" w:rsidRDefault="000E3DCC" w:rsidP="00390FE0">
            <w:pPr>
              <w:keepNext/>
              <w:rPr>
                <w:b/>
                <w:bCs/>
              </w:rPr>
            </w:pPr>
            <w:r w:rsidRPr="001D4175">
              <w:rPr>
                <w:b/>
                <w:bCs/>
              </w:rPr>
              <w:t>Primarni cilj – povprečna sprememba od začetka zdravljenja do 24. tedna</w:t>
            </w:r>
          </w:p>
        </w:tc>
      </w:tr>
      <w:tr w:rsidR="000E3DCC" w:rsidRPr="001D4175" w14:paraId="3F018857" w14:textId="77777777" w:rsidTr="00966E2B">
        <w:trPr>
          <w:cantSplit/>
          <w:trHeight w:val="64"/>
          <w:tblHeader/>
        </w:trPr>
        <w:tc>
          <w:tcPr>
            <w:tcW w:w="3964" w:type="dxa"/>
          </w:tcPr>
          <w:p w14:paraId="412FA28B" w14:textId="77777777" w:rsidR="000E3DCC" w:rsidRPr="001D4175" w:rsidRDefault="000E3DCC" w:rsidP="00390FE0">
            <w:pPr>
              <w:jc w:val="right"/>
            </w:pPr>
            <w:r w:rsidRPr="001D4175">
              <w:t>DAS28 (prilagojena povprečna</w:t>
            </w:r>
            <w:r w:rsidR="009C6BB9" w:rsidRPr="001D4175">
              <w:t xml:space="preserve"> </w:t>
            </w:r>
            <w:r w:rsidRPr="001D4175">
              <w:t>vrednost)</w:t>
            </w:r>
          </w:p>
        </w:tc>
        <w:tc>
          <w:tcPr>
            <w:tcW w:w="2127" w:type="dxa"/>
          </w:tcPr>
          <w:p w14:paraId="5B7B8F61" w14:textId="77777777" w:rsidR="000E3DCC" w:rsidRPr="001D4175" w:rsidRDefault="000E3DCC" w:rsidP="00390FE0">
            <w:pPr>
              <w:jc w:val="center"/>
            </w:pPr>
            <w:r w:rsidRPr="001D4175">
              <w:t>-1,8</w:t>
            </w:r>
          </w:p>
        </w:tc>
        <w:tc>
          <w:tcPr>
            <w:tcW w:w="2126" w:type="dxa"/>
          </w:tcPr>
          <w:p w14:paraId="2E3850C2" w14:textId="77777777" w:rsidR="000E3DCC" w:rsidRPr="001D4175" w:rsidRDefault="000E3DCC" w:rsidP="00390FE0">
            <w:pPr>
              <w:jc w:val="center"/>
            </w:pPr>
            <w:r w:rsidRPr="001D4175">
              <w:t>-3,3</w:t>
            </w:r>
          </w:p>
        </w:tc>
        <w:tc>
          <w:tcPr>
            <w:tcW w:w="1559" w:type="dxa"/>
          </w:tcPr>
          <w:p w14:paraId="417EF81F" w14:textId="77777777" w:rsidR="000E3DCC" w:rsidRPr="001D4175" w:rsidRDefault="000E3DCC" w:rsidP="00390FE0">
            <w:pPr>
              <w:jc w:val="center"/>
            </w:pPr>
          </w:p>
        </w:tc>
      </w:tr>
      <w:tr w:rsidR="000E3DCC" w:rsidRPr="001D4175" w14:paraId="7AE6653B" w14:textId="77777777" w:rsidTr="00966E2B">
        <w:trPr>
          <w:cantSplit/>
          <w:tblHeader/>
        </w:trPr>
        <w:tc>
          <w:tcPr>
            <w:tcW w:w="3964" w:type="dxa"/>
          </w:tcPr>
          <w:p w14:paraId="38D84B98" w14:textId="77777777" w:rsidR="000E3DCC" w:rsidRPr="001D4175" w:rsidRDefault="00DB31DA" w:rsidP="00390FE0">
            <w:pPr>
              <w:jc w:val="right"/>
            </w:pPr>
            <w:r w:rsidRPr="001D4175">
              <w:t>Razlika v prilagojeni povprečni</w:t>
            </w:r>
            <w:r w:rsidR="009C6BB9" w:rsidRPr="001D4175">
              <w:t xml:space="preserve"> </w:t>
            </w:r>
            <w:r w:rsidRPr="001D4175">
              <w:t>vrednosti</w:t>
            </w:r>
            <w:r w:rsidR="009C6BB9" w:rsidRPr="001D4175">
              <w:t xml:space="preserve"> </w:t>
            </w:r>
            <w:r w:rsidRPr="001D4175">
              <w:t>(95-% interval zaupanja)</w:t>
            </w:r>
          </w:p>
        </w:tc>
        <w:tc>
          <w:tcPr>
            <w:tcW w:w="4253" w:type="dxa"/>
            <w:gridSpan w:val="2"/>
          </w:tcPr>
          <w:p w14:paraId="5CD8E5D3" w14:textId="77777777" w:rsidR="000E3DCC" w:rsidRPr="001D4175" w:rsidRDefault="000E3DCC" w:rsidP="00390FE0">
            <w:pPr>
              <w:jc w:val="center"/>
            </w:pPr>
            <w:r w:rsidRPr="001D4175">
              <w:t>-1,5 (-1,8, -1,1)</w:t>
            </w:r>
          </w:p>
        </w:tc>
        <w:tc>
          <w:tcPr>
            <w:tcW w:w="1559" w:type="dxa"/>
          </w:tcPr>
          <w:p w14:paraId="07F5C72B" w14:textId="77777777" w:rsidR="000E3DCC" w:rsidRPr="001D4175" w:rsidRDefault="000E3DCC" w:rsidP="00390FE0">
            <w:pPr>
              <w:jc w:val="center"/>
            </w:pPr>
            <w:r w:rsidRPr="001D4175">
              <w:t>&lt;0,0001</w:t>
            </w:r>
          </w:p>
        </w:tc>
      </w:tr>
      <w:tr w:rsidR="000E3DCC" w:rsidRPr="001D4175" w14:paraId="1F4A0B6F" w14:textId="77777777" w:rsidTr="00966E2B">
        <w:trPr>
          <w:cantSplit/>
          <w:tblHeader/>
        </w:trPr>
        <w:tc>
          <w:tcPr>
            <w:tcW w:w="9776" w:type="dxa"/>
            <w:gridSpan w:val="4"/>
          </w:tcPr>
          <w:p w14:paraId="73C67381" w14:textId="77777777" w:rsidR="000E3DCC" w:rsidRPr="001D4175" w:rsidRDefault="00DB31DA" w:rsidP="00C34AB9">
            <w:pPr>
              <w:rPr>
                <w:b/>
                <w:bCs/>
              </w:rPr>
            </w:pPr>
            <w:r w:rsidRPr="001D4175">
              <w:rPr>
                <w:b/>
                <w:bCs/>
              </w:rPr>
              <w:t xml:space="preserve">Sekundarni cilji – delež odzivnih bolnikov v 24. tednu </w:t>
            </w:r>
            <w:r w:rsidRPr="001D4175">
              <w:rPr>
                <w:b/>
                <w:bCs/>
                <w:vertAlign w:val="superscript"/>
              </w:rPr>
              <w:t>(b)</w:t>
            </w:r>
          </w:p>
        </w:tc>
      </w:tr>
      <w:tr w:rsidR="000E3DCC" w:rsidRPr="001D4175" w14:paraId="64153EE1" w14:textId="77777777" w:rsidTr="00966E2B">
        <w:trPr>
          <w:cantSplit/>
          <w:tblHeader/>
        </w:trPr>
        <w:tc>
          <w:tcPr>
            <w:tcW w:w="3964" w:type="dxa"/>
          </w:tcPr>
          <w:p w14:paraId="76A566A1" w14:textId="77777777" w:rsidR="000E3DCC" w:rsidRPr="001D4175" w:rsidRDefault="000E3DCC" w:rsidP="00390FE0">
            <w:pPr>
              <w:jc w:val="right"/>
            </w:pPr>
            <w:r w:rsidRPr="001D4175">
              <w:t>DAS28 &lt; 2,6, n (%)</w:t>
            </w:r>
          </w:p>
        </w:tc>
        <w:tc>
          <w:tcPr>
            <w:tcW w:w="2127" w:type="dxa"/>
          </w:tcPr>
          <w:p w14:paraId="425F2F5D" w14:textId="77777777" w:rsidR="000E3DCC" w:rsidRPr="001D4175" w:rsidRDefault="000E3DCC" w:rsidP="00390FE0">
            <w:pPr>
              <w:jc w:val="center"/>
            </w:pPr>
            <w:r w:rsidRPr="001D4175">
              <w:t>17 (10,5)</w:t>
            </w:r>
          </w:p>
        </w:tc>
        <w:tc>
          <w:tcPr>
            <w:tcW w:w="2126" w:type="dxa"/>
          </w:tcPr>
          <w:p w14:paraId="58A8ECCF" w14:textId="77777777" w:rsidR="000E3DCC" w:rsidRPr="001D4175" w:rsidRDefault="000E3DCC" w:rsidP="00390FE0">
            <w:pPr>
              <w:jc w:val="center"/>
            </w:pPr>
            <w:r w:rsidRPr="001D4175">
              <w:t>65 (39,9)</w:t>
            </w:r>
          </w:p>
        </w:tc>
        <w:tc>
          <w:tcPr>
            <w:tcW w:w="1559" w:type="dxa"/>
          </w:tcPr>
          <w:p w14:paraId="63919BDC" w14:textId="77777777" w:rsidR="000E3DCC" w:rsidRPr="001D4175" w:rsidRDefault="000E3DCC" w:rsidP="00390FE0">
            <w:pPr>
              <w:jc w:val="center"/>
            </w:pPr>
            <w:r w:rsidRPr="001D4175">
              <w:t>&lt;0,0001</w:t>
            </w:r>
          </w:p>
        </w:tc>
      </w:tr>
      <w:tr w:rsidR="000E3DCC" w:rsidRPr="001D4175" w14:paraId="011F4DAB" w14:textId="77777777" w:rsidTr="00966E2B">
        <w:trPr>
          <w:cantSplit/>
          <w:tblHeader/>
        </w:trPr>
        <w:tc>
          <w:tcPr>
            <w:tcW w:w="3964" w:type="dxa"/>
          </w:tcPr>
          <w:p w14:paraId="1E1A3686" w14:textId="77777777" w:rsidR="000E3DCC" w:rsidRPr="001D4175" w:rsidRDefault="000E3DCC" w:rsidP="00390FE0">
            <w:pPr>
              <w:jc w:val="right"/>
            </w:pPr>
            <w:r w:rsidRPr="001D4175">
              <w:t>DAS28 ≤ 3,2, n (%)</w:t>
            </w:r>
          </w:p>
        </w:tc>
        <w:tc>
          <w:tcPr>
            <w:tcW w:w="2127" w:type="dxa"/>
          </w:tcPr>
          <w:p w14:paraId="6EAA8506" w14:textId="77777777" w:rsidR="000E3DCC" w:rsidRPr="001D4175" w:rsidRDefault="000E3DCC" w:rsidP="00390FE0">
            <w:pPr>
              <w:jc w:val="center"/>
            </w:pPr>
            <w:r w:rsidRPr="001D4175">
              <w:t>32 (19,8)</w:t>
            </w:r>
          </w:p>
        </w:tc>
        <w:tc>
          <w:tcPr>
            <w:tcW w:w="2126" w:type="dxa"/>
          </w:tcPr>
          <w:p w14:paraId="1EBE28EC" w14:textId="77777777" w:rsidR="000E3DCC" w:rsidRPr="001D4175" w:rsidRDefault="000E3DCC" w:rsidP="00390FE0">
            <w:pPr>
              <w:jc w:val="center"/>
            </w:pPr>
            <w:r w:rsidRPr="001D4175">
              <w:t>84 (51,5)</w:t>
            </w:r>
          </w:p>
        </w:tc>
        <w:tc>
          <w:tcPr>
            <w:tcW w:w="1559" w:type="dxa"/>
          </w:tcPr>
          <w:p w14:paraId="0034B563" w14:textId="77777777" w:rsidR="000E3DCC" w:rsidRPr="001D4175" w:rsidRDefault="000E3DCC" w:rsidP="00390FE0">
            <w:pPr>
              <w:jc w:val="center"/>
            </w:pPr>
            <w:r w:rsidRPr="001D4175">
              <w:t>&lt;0,0001</w:t>
            </w:r>
          </w:p>
        </w:tc>
      </w:tr>
      <w:tr w:rsidR="00DB31DA" w:rsidRPr="001D4175" w14:paraId="2DEC0817" w14:textId="77777777" w:rsidTr="00966E2B">
        <w:trPr>
          <w:cantSplit/>
          <w:tblHeader/>
        </w:trPr>
        <w:tc>
          <w:tcPr>
            <w:tcW w:w="3964" w:type="dxa"/>
          </w:tcPr>
          <w:p w14:paraId="28F33D2A" w14:textId="77777777" w:rsidR="00DB31DA" w:rsidRPr="001D4175" w:rsidRDefault="00DB31DA" w:rsidP="00390FE0">
            <w:pPr>
              <w:jc w:val="right"/>
            </w:pPr>
            <w:r w:rsidRPr="001D4175">
              <w:t>odziv ACR20, n (%)</w:t>
            </w:r>
          </w:p>
        </w:tc>
        <w:tc>
          <w:tcPr>
            <w:tcW w:w="2127" w:type="dxa"/>
          </w:tcPr>
          <w:p w14:paraId="167E4445" w14:textId="77777777" w:rsidR="00DB31DA" w:rsidRPr="001D4175" w:rsidRDefault="00DB31DA" w:rsidP="00390FE0">
            <w:pPr>
              <w:jc w:val="center"/>
            </w:pPr>
            <w:r w:rsidRPr="001D4175">
              <w:t>80 (49,4)</w:t>
            </w:r>
          </w:p>
        </w:tc>
        <w:tc>
          <w:tcPr>
            <w:tcW w:w="2126" w:type="dxa"/>
          </w:tcPr>
          <w:p w14:paraId="050DD938" w14:textId="77777777" w:rsidR="00DB31DA" w:rsidRPr="001D4175" w:rsidRDefault="00DB31DA" w:rsidP="00390FE0">
            <w:pPr>
              <w:jc w:val="center"/>
            </w:pPr>
            <w:r w:rsidRPr="001D4175">
              <w:t>106 (65,0)</w:t>
            </w:r>
          </w:p>
        </w:tc>
        <w:tc>
          <w:tcPr>
            <w:tcW w:w="1559" w:type="dxa"/>
          </w:tcPr>
          <w:p w14:paraId="7F52FE20" w14:textId="77777777" w:rsidR="00DB31DA" w:rsidRPr="001D4175" w:rsidRDefault="00DB31DA" w:rsidP="00390FE0">
            <w:pPr>
              <w:jc w:val="center"/>
            </w:pPr>
            <w:r w:rsidRPr="001D4175">
              <w:t>0,0038</w:t>
            </w:r>
          </w:p>
        </w:tc>
      </w:tr>
      <w:tr w:rsidR="00DB31DA" w:rsidRPr="001D4175" w14:paraId="72CB03CD" w14:textId="77777777" w:rsidTr="00966E2B">
        <w:trPr>
          <w:cantSplit/>
          <w:tblHeader/>
        </w:trPr>
        <w:tc>
          <w:tcPr>
            <w:tcW w:w="3964" w:type="dxa"/>
          </w:tcPr>
          <w:p w14:paraId="52FF1493" w14:textId="77777777" w:rsidR="00DB31DA" w:rsidRPr="001D4175" w:rsidRDefault="00DB31DA" w:rsidP="00390FE0">
            <w:pPr>
              <w:jc w:val="right"/>
            </w:pPr>
            <w:r w:rsidRPr="001D4175">
              <w:t>odziv ACR50, n (%)</w:t>
            </w:r>
          </w:p>
        </w:tc>
        <w:tc>
          <w:tcPr>
            <w:tcW w:w="2127" w:type="dxa"/>
          </w:tcPr>
          <w:p w14:paraId="1EC52A6A" w14:textId="77777777" w:rsidR="00DB31DA" w:rsidRPr="001D4175" w:rsidRDefault="00DB31DA" w:rsidP="00390FE0">
            <w:pPr>
              <w:jc w:val="center"/>
            </w:pPr>
            <w:r w:rsidRPr="001D4175">
              <w:t>45 (27,8)</w:t>
            </w:r>
          </w:p>
        </w:tc>
        <w:tc>
          <w:tcPr>
            <w:tcW w:w="2126" w:type="dxa"/>
          </w:tcPr>
          <w:p w14:paraId="0CF8E446" w14:textId="77777777" w:rsidR="00DB31DA" w:rsidRPr="001D4175" w:rsidRDefault="00DB31DA" w:rsidP="00390FE0">
            <w:pPr>
              <w:jc w:val="center"/>
            </w:pPr>
            <w:r w:rsidRPr="001D4175">
              <w:t>77 (47,2)</w:t>
            </w:r>
          </w:p>
        </w:tc>
        <w:tc>
          <w:tcPr>
            <w:tcW w:w="1559" w:type="dxa"/>
          </w:tcPr>
          <w:p w14:paraId="435A1B02" w14:textId="77777777" w:rsidR="00DB31DA" w:rsidRPr="001D4175" w:rsidRDefault="00DB31DA" w:rsidP="00390FE0">
            <w:pPr>
              <w:jc w:val="center"/>
            </w:pPr>
            <w:r w:rsidRPr="001D4175">
              <w:t>0,0002</w:t>
            </w:r>
          </w:p>
        </w:tc>
      </w:tr>
      <w:tr w:rsidR="00DB31DA" w:rsidRPr="001D4175" w14:paraId="1351DA5C" w14:textId="77777777" w:rsidTr="00966E2B">
        <w:trPr>
          <w:cantSplit/>
          <w:tblHeader/>
        </w:trPr>
        <w:tc>
          <w:tcPr>
            <w:tcW w:w="3964" w:type="dxa"/>
          </w:tcPr>
          <w:p w14:paraId="715DB4C6" w14:textId="77777777" w:rsidR="00DB31DA" w:rsidRPr="001D4175" w:rsidRDefault="00DB31DA" w:rsidP="00390FE0">
            <w:pPr>
              <w:keepNext/>
              <w:jc w:val="right"/>
            </w:pPr>
            <w:r w:rsidRPr="001D4175">
              <w:t>odziv ACR70, n (%)</w:t>
            </w:r>
          </w:p>
        </w:tc>
        <w:tc>
          <w:tcPr>
            <w:tcW w:w="2127" w:type="dxa"/>
          </w:tcPr>
          <w:p w14:paraId="32ECFFF3" w14:textId="77777777" w:rsidR="00DB31DA" w:rsidRPr="001D4175" w:rsidRDefault="00DB31DA" w:rsidP="00390FE0">
            <w:pPr>
              <w:keepNext/>
              <w:jc w:val="center"/>
            </w:pPr>
            <w:r w:rsidRPr="001D4175">
              <w:t>29 (17,9)</w:t>
            </w:r>
          </w:p>
        </w:tc>
        <w:tc>
          <w:tcPr>
            <w:tcW w:w="2126" w:type="dxa"/>
          </w:tcPr>
          <w:p w14:paraId="4923D608" w14:textId="77777777" w:rsidR="00DB31DA" w:rsidRPr="001D4175" w:rsidRDefault="00DB31DA" w:rsidP="00390FE0">
            <w:pPr>
              <w:keepNext/>
              <w:jc w:val="center"/>
            </w:pPr>
            <w:r w:rsidRPr="001D4175">
              <w:t>53 (32,5)</w:t>
            </w:r>
          </w:p>
        </w:tc>
        <w:tc>
          <w:tcPr>
            <w:tcW w:w="1559" w:type="dxa"/>
          </w:tcPr>
          <w:p w14:paraId="7ED6D90E" w14:textId="77777777" w:rsidR="00DB31DA" w:rsidRPr="001D4175" w:rsidRDefault="00DB31DA" w:rsidP="00390FE0">
            <w:pPr>
              <w:keepNext/>
              <w:jc w:val="center"/>
            </w:pPr>
            <w:r w:rsidRPr="001D4175">
              <w:t>0,0023</w:t>
            </w:r>
          </w:p>
        </w:tc>
      </w:tr>
    </w:tbl>
    <w:p w14:paraId="4632C108" w14:textId="77777777" w:rsidR="00EB571D" w:rsidRPr="001D4175" w:rsidRDefault="00EB571D" w:rsidP="009C6BB9">
      <w:pPr>
        <w:keepNext/>
        <w:rPr>
          <w:i/>
          <w:iCs/>
          <w:sz w:val="20"/>
          <w:szCs w:val="20"/>
        </w:rPr>
      </w:pPr>
      <w:r w:rsidRPr="001D4175">
        <w:rPr>
          <w:i/>
          <w:iCs/>
          <w:sz w:val="20"/>
          <w:szCs w:val="20"/>
          <w:vertAlign w:val="superscript"/>
        </w:rPr>
        <w:t>a</w:t>
      </w:r>
      <w:r w:rsidRPr="001D4175">
        <w:rPr>
          <w:i/>
          <w:iCs/>
          <w:sz w:val="20"/>
          <w:szCs w:val="20"/>
        </w:rPr>
        <w:t xml:space="preserve"> p vrednost je prilagojena glede na regijo in trajanje RA za vse končne cilje ter dodatno za začetno vrednost pri vseh nadaljnjih končnih ciljih.</w:t>
      </w:r>
    </w:p>
    <w:p w14:paraId="24241FEF" w14:textId="77777777" w:rsidR="00EB571D" w:rsidRPr="001D4175" w:rsidRDefault="00EB571D" w:rsidP="00EB571D">
      <w:pPr>
        <w:rPr>
          <w:i/>
          <w:iCs/>
          <w:sz w:val="20"/>
          <w:szCs w:val="20"/>
        </w:rPr>
      </w:pPr>
      <w:r w:rsidRPr="001D4175">
        <w:rPr>
          <w:i/>
          <w:iCs/>
          <w:sz w:val="20"/>
          <w:szCs w:val="20"/>
          <w:vertAlign w:val="superscript"/>
        </w:rPr>
        <w:t>b</w:t>
      </w:r>
      <w:r w:rsidRPr="001D4175">
        <w:rPr>
          <w:i/>
          <w:iCs/>
          <w:sz w:val="20"/>
          <w:szCs w:val="20"/>
        </w:rPr>
        <w:t xml:space="preserve"> Za manjkajoče podatke so uporabili imputacijo za neodzivne bolnike. Za nadzor multiplicitete so uporabili Holm- Bonferronijevo korekcijo.</w:t>
      </w:r>
    </w:p>
    <w:p w14:paraId="18E9C701" w14:textId="77777777" w:rsidR="00EB571D" w:rsidRPr="001D4175" w:rsidRDefault="00EB571D" w:rsidP="00EB571D"/>
    <w:p w14:paraId="5B842729" w14:textId="50D18FC4" w:rsidR="00EB571D" w:rsidRPr="001D4175" w:rsidRDefault="00EB571D" w:rsidP="00740ABE">
      <w:r w:rsidRPr="001D4175">
        <w:lastRenderedPageBreak/>
        <w:t xml:space="preserve">Celokupne klinične značilnosti neželenih učinkov so bile pri </w:t>
      </w:r>
      <w:r w:rsidR="00ED32A6" w:rsidRPr="001D4175">
        <w:t>tocilizumabu</w:t>
      </w:r>
      <w:r w:rsidRPr="001D4175">
        <w:t xml:space="preserve"> in adalimumabu podoben. Delež bolnikov z resnimi neželenimi učinki je bil med zdravljenima skupinama uravnotežen (</w:t>
      </w:r>
      <w:r w:rsidR="00ED32A6" w:rsidRPr="001D4175">
        <w:t>tocilizumab</w:t>
      </w:r>
      <w:r w:rsidRPr="001D4175">
        <w:t xml:space="preserve"> 11,7 % v primerjavi z adalimumabom 9,9 %). Tipi neželenih učinkov v skupini </w:t>
      </w:r>
      <w:r w:rsidR="00ED32A6" w:rsidRPr="001D4175">
        <w:t>s tocilizumabom</w:t>
      </w:r>
      <w:r w:rsidRPr="001D4175">
        <w:t xml:space="preserve"> so bili skladni z znanimi varnostnimi značilnostmi </w:t>
      </w:r>
      <w:r w:rsidR="00ED32A6" w:rsidRPr="001D4175">
        <w:t>tocilizumaba</w:t>
      </w:r>
      <w:r w:rsidRPr="001D4175">
        <w:t xml:space="preserve">, o neželenih učinkih so poročali s podobno pogostnostjo v primerjavi s preglednico 1. O večji incidenci infekcijskih in parazitskih bolezni so poročali v skupini s tocilizumabom (48 % v primerjavi z 42 %), razlik v incidenci resnih okužb pa ni bilo (3,1 %). Pri obeh študijskih zdravljenjih so se pojavili enaki vzorci sprememb laboratorijskih varnostnih parametrov (zmanjšanje števila nevtrofilcev in trombocitov, zvišanje ALT, AST in lipidov), vendar pa je bila pri </w:t>
      </w:r>
      <w:r w:rsidR="00ED32A6" w:rsidRPr="001D4175">
        <w:t>tocilizumabu</w:t>
      </w:r>
      <w:r w:rsidRPr="001D4175">
        <w:t xml:space="preserve"> v primerjavi z adalimumabom magnituda spremembe in pogostnost izraženih nepravilnosti večja. Pri štirih bolnikih (2,5 %) iz skupine, ki je prejemala </w:t>
      </w:r>
      <w:r w:rsidR="00ED32A6" w:rsidRPr="001D4175">
        <w:t>tocilizumab</w:t>
      </w:r>
      <w:r w:rsidRPr="001D4175">
        <w:t xml:space="preserve"> in dveh bolnikih (1,2 %) iz skupine, ki je prejemala adalimumab, se je pojavilo zmanjšanje števila nevtrofilcev stopnje 3 ali 4 po CTC. Pri enajstih bolnikih (6,8 %) iz skupine, ki je prejemala </w:t>
      </w:r>
      <w:r w:rsidR="00ED32A6" w:rsidRPr="001D4175">
        <w:t>tocilizumab</w:t>
      </w:r>
      <w:r w:rsidRPr="001D4175">
        <w:t xml:space="preserve"> in petih bolnikih (3,1 %) iz skupine, ki je prejemala adalimumab, se je pojavilo zvišanje ALT stopnje 2 ali več po CTC. Povprečno povišanje LDL od pričetka zdravljenja je bilo 0,64 mmol/l (25 mg/dl) pri bolnikih v skupini </w:t>
      </w:r>
      <w:r w:rsidR="00ED32A6" w:rsidRPr="001D4175">
        <w:t>s tocilizumabom</w:t>
      </w:r>
      <w:r w:rsidRPr="001D4175">
        <w:t xml:space="preserve"> in 0,19 mmol/l (7 mg/dl) pri bolnikih v skupini z adalimumabom.</w:t>
      </w:r>
      <w:r w:rsidR="00740ABE" w:rsidRPr="001D4175">
        <w:t xml:space="preserve"> </w:t>
      </w:r>
      <w:r w:rsidRPr="001D4175">
        <w:t xml:space="preserve">Varnost, ki so jo opazili v skupini </w:t>
      </w:r>
      <w:r w:rsidR="00ED32A6" w:rsidRPr="001D4175">
        <w:t>s tocilizumabom</w:t>
      </w:r>
      <w:r w:rsidRPr="001D4175">
        <w:t xml:space="preserve">, je bila v skladu z znanimi varnostnimi značilnostmi </w:t>
      </w:r>
      <w:r w:rsidR="00ED32A6" w:rsidRPr="001D4175">
        <w:t>tocilizumaba</w:t>
      </w:r>
      <w:r w:rsidRPr="001D4175">
        <w:t>, novih ali nepričakovanih neželenih učinkov niso opazili (glejte preglednico 1).</w:t>
      </w:r>
    </w:p>
    <w:p w14:paraId="77DF39C4" w14:textId="77777777" w:rsidR="00EB571D" w:rsidRPr="001D4175" w:rsidRDefault="00EB571D" w:rsidP="00EB571D"/>
    <w:p w14:paraId="49B8074B" w14:textId="77777777" w:rsidR="00EB571D" w:rsidRPr="001D4175" w:rsidRDefault="00EB571D" w:rsidP="00DB31DA">
      <w:pPr>
        <w:pStyle w:val="NumberedHeading"/>
        <w:rPr>
          <w:lang w:val="sl-SI"/>
        </w:rPr>
      </w:pPr>
      <w:r w:rsidRPr="001D4175">
        <w:rPr>
          <w:lang w:val="sl-SI"/>
        </w:rPr>
        <w:t>5.2</w:t>
      </w:r>
      <w:r w:rsidRPr="001D4175">
        <w:rPr>
          <w:lang w:val="sl-SI"/>
        </w:rPr>
        <w:tab/>
        <w:t>Farmakokinetične lastnosti</w:t>
      </w:r>
    </w:p>
    <w:p w14:paraId="33FCA216" w14:textId="77777777" w:rsidR="00740ABE" w:rsidRPr="001D4175" w:rsidRDefault="00740ABE" w:rsidP="00C62BDC">
      <w:pPr>
        <w:pStyle w:val="NormalKeep"/>
        <w:rPr>
          <w:lang w:val="sl-SI"/>
        </w:rPr>
      </w:pPr>
    </w:p>
    <w:p w14:paraId="7DE2F7A9" w14:textId="62071B81" w:rsidR="00EB571D" w:rsidRPr="001D4175" w:rsidRDefault="00EB571D" w:rsidP="00EB571D">
      <w:r w:rsidRPr="001D4175">
        <w:t xml:space="preserve">Značilnost farmakokinetike </w:t>
      </w:r>
      <w:r w:rsidR="00ED32A6" w:rsidRPr="001D4175">
        <w:t>tocilizumaba</w:t>
      </w:r>
      <w:r w:rsidRPr="001D4175">
        <w:t xml:space="preserve"> je nelinearno izločanje, ki je kombinacija linearnega očistka in Michaelis-Mentenovega izločanja. Nelinearni del izločanja </w:t>
      </w:r>
      <w:r w:rsidR="00ED32A6" w:rsidRPr="001D4175">
        <w:t>tocilizumaba</w:t>
      </w:r>
      <w:r w:rsidRPr="001D4175">
        <w:t xml:space="preserve"> povzroči povečanje izpostavljenosti, ki je več kot sorazmerno odmerku. Farmakokinetični parametri </w:t>
      </w:r>
      <w:r w:rsidR="00ED32A6" w:rsidRPr="001D4175">
        <w:t>tocilizumaba</w:t>
      </w:r>
      <w:r w:rsidRPr="001D4175">
        <w:t xml:space="preserve"> se s časom ne spreminjajo. Zaradi odvisnosti celotnega očistka od koncentracije </w:t>
      </w:r>
      <w:r w:rsidR="00ED32A6" w:rsidRPr="001D4175">
        <w:t>tocilizumaba</w:t>
      </w:r>
      <w:r w:rsidRPr="001D4175">
        <w:t xml:space="preserve"> v serumu je tudi razpolovni čas </w:t>
      </w:r>
      <w:r w:rsidR="00ED32A6" w:rsidRPr="001D4175">
        <w:t>tocilizumaba</w:t>
      </w:r>
      <w:r w:rsidRPr="001D4175">
        <w:t xml:space="preserve"> odvisen od koncentracije in se spreminja s koncentracijo zdravila v serumu. Populacijske farmakokinetične analize doslej v nobeni od testiranih populacij bolnikov niso pokazale razmerja med navideznim očistkom in prisotnostjo protiteles proti zdravilu.</w:t>
      </w:r>
    </w:p>
    <w:p w14:paraId="07440E27" w14:textId="77777777" w:rsidR="00EB571D" w:rsidRPr="001D4175" w:rsidRDefault="00EB571D" w:rsidP="00EB571D"/>
    <w:p w14:paraId="58DF961B" w14:textId="77777777" w:rsidR="00EB571D" w:rsidRPr="001D4175" w:rsidRDefault="00EB571D" w:rsidP="00D1017D">
      <w:pPr>
        <w:keepNext/>
        <w:rPr>
          <w:u w:val="single"/>
        </w:rPr>
      </w:pPr>
      <w:r w:rsidRPr="001D4175">
        <w:rPr>
          <w:u w:val="single"/>
        </w:rPr>
        <w:t>RA</w:t>
      </w:r>
    </w:p>
    <w:p w14:paraId="148E5C88" w14:textId="77777777" w:rsidR="00EB571D" w:rsidRPr="001D4175" w:rsidRDefault="00EB571D" w:rsidP="00D1017D">
      <w:pPr>
        <w:keepNext/>
        <w:rPr>
          <w:u w:val="single"/>
        </w:rPr>
      </w:pPr>
      <w:r w:rsidRPr="001D4175">
        <w:rPr>
          <w:u w:val="single"/>
        </w:rPr>
        <w:t>Intravenska uporaba</w:t>
      </w:r>
    </w:p>
    <w:p w14:paraId="34809543" w14:textId="55DFEF8B" w:rsidR="00EB571D" w:rsidRPr="001D4175" w:rsidRDefault="00EB571D" w:rsidP="00EB571D">
      <w:r w:rsidRPr="001D4175">
        <w:t xml:space="preserve">Farmakokinetiko </w:t>
      </w:r>
      <w:r w:rsidR="00ED32A6" w:rsidRPr="001D4175">
        <w:t>tocilizumaba</w:t>
      </w:r>
      <w:r w:rsidRPr="001D4175">
        <w:t xml:space="preserve"> so proučili s populacijsko farmakokinetično analizo podatkov 3552 bolnikov RA, ki so 24 tednov na 4 tedne dobivali enourno infuzijo 4 ali 8 mg/kg </w:t>
      </w:r>
      <w:r w:rsidR="00ED32A6" w:rsidRPr="001D4175">
        <w:t>tocilizumaba</w:t>
      </w:r>
      <w:r w:rsidRPr="001D4175">
        <w:t xml:space="preserve">, ali 24 tednov 162 mg </w:t>
      </w:r>
      <w:r w:rsidR="00ED32A6" w:rsidRPr="001D4175">
        <w:t>tocilizumaba</w:t>
      </w:r>
      <w:r w:rsidRPr="001D4175">
        <w:t xml:space="preserve"> subkutano bodisi enkrat tedensko ali vsak drugi teden.</w:t>
      </w:r>
    </w:p>
    <w:p w14:paraId="43EB0C99" w14:textId="77777777" w:rsidR="00EB571D" w:rsidRPr="001D4175" w:rsidRDefault="00EB571D" w:rsidP="00EB571D"/>
    <w:p w14:paraId="2B4F1A95" w14:textId="5FD30152" w:rsidR="00EB571D" w:rsidRPr="001D4175" w:rsidRDefault="00EB571D" w:rsidP="00740ABE">
      <w:r w:rsidRPr="001D4175">
        <w:t xml:space="preserve">Za </w:t>
      </w:r>
      <w:r w:rsidR="00ED32A6" w:rsidRPr="001D4175">
        <w:t>tocilizumab</w:t>
      </w:r>
      <w:r w:rsidRPr="001D4175">
        <w:t>, uporabljen</w:t>
      </w:r>
      <w:r w:rsidR="00A63E9D" w:rsidRPr="001D4175">
        <w:t xml:space="preserve"> </w:t>
      </w:r>
      <w:r w:rsidRPr="001D4175">
        <w:t xml:space="preserve">v odmerku 8 mg/kg vsake 4 tedne, so bili ocenjeni naslednji parametri (napovedano povprečje ± standardni odklon): površina pod krivuljo (AUC) v stanju dinamičnega ravnovesja = 38.000 </w:t>
      </w:r>
      <w:r w:rsidR="006637F2" w:rsidRPr="001D4175">
        <w:t>±</w:t>
      </w:r>
      <w:r w:rsidRPr="001D4175">
        <w:t xml:space="preserve"> 13.000 h•µg/ml, najmanjša koncentracija</w:t>
      </w:r>
      <w:r w:rsidR="00740ABE" w:rsidRPr="001D4175">
        <w:t xml:space="preserve"> </w:t>
      </w:r>
      <w:r w:rsidRPr="001D4175">
        <w:t>(C</w:t>
      </w:r>
      <w:r w:rsidRPr="001D4175">
        <w:rPr>
          <w:vertAlign w:val="subscript"/>
        </w:rPr>
        <w:t>min</w:t>
      </w:r>
      <w:r w:rsidRPr="001D4175">
        <w:t xml:space="preserve">) = 15,9 </w:t>
      </w:r>
      <w:r w:rsidR="006637F2" w:rsidRPr="001D4175">
        <w:t>±</w:t>
      </w:r>
      <w:r w:rsidRPr="001D4175">
        <w:t xml:space="preserve"> 13,1 </w:t>
      </w:r>
      <w:r w:rsidR="006637F2" w:rsidRPr="001D4175">
        <w:t>µ</w:t>
      </w:r>
      <w:r w:rsidRPr="001D4175">
        <w:t>g/ml in največja koncentracija (C</w:t>
      </w:r>
      <w:r w:rsidRPr="001D4175">
        <w:rPr>
          <w:vertAlign w:val="subscript"/>
        </w:rPr>
        <w:t>max</w:t>
      </w:r>
      <w:r w:rsidRPr="001D4175">
        <w:t xml:space="preserve">) = 182 </w:t>
      </w:r>
      <w:r w:rsidR="006637F2" w:rsidRPr="001D4175">
        <w:t>±</w:t>
      </w:r>
      <w:r w:rsidRPr="001D4175">
        <w:t xml:space="preserve"> 50,4 µg/ml; deleža kopičenja sta bila majhna (1,32 za AUC in 1,09 za C</w:t>
      </w:r>
      <w:r w:rsidRPr="001D4175">
        <w:rPr>
          <w:vertAlign w:val="subscript"/>
        </w:rPr>
        <w:t>max</w:t>
      </w:r>
      <w:r w:rsidRPr="001D4175">
        <w:t>). Delež je bil večji za C</w:t>
      </w:r>
      <w:r w:rsidRPr="001D4175">
        <w:rPr>
          <w:vertAlign w:val="subscript"/>
        </w:rPr>
        <w:t>min</w:t>
      </w:r>
      <w:r w:rsidRPr="001D4175">
        <w:t xml:space="preserve"> (2,49), kar je pričakovano glede na nelinearen prispevek očistka pri manjših koncentracijah. Stanje dinamičnega ravnovesja je bilo za C</w:t>
      </w:r>
      <w:r w:rsidRPr="001D4175">
        <w:rPr>
          <w:vertAlign w:val="subscript"/>
        </w:rPr>
        <w:t>max</w:t>
      </w:r>
      <w:r w:rsidRPr="001D4175">
        <w:t xml:space="preserve"> doseženo po prvi uporabi, za AUC po 8 tednih in za C</w:t>
      </w:r>
      <w:r w:rsidRPr="001D4175">
        <w:rPr>
          <w:vertAlign w:val="subscript"/>
        </w:rPr>
        <w:t>min</w:t>
      </w:r>
      <w:r w:rsidRPr="001D4175">
        <w:t xml:space="preserve"> po 20 tednih. AUC, C</w:t>
      </w:r>
      <w:r w:rsidRPr="001D4175">
        <w:rPr>
          <w:vertAlign w:val="subscript"/>
        </w:rPr>
        <w:t>min</w:t>
      </w:r>
      <w:r w:rsidRPr="001D4175">
        <w:t xml:space="preserve"> in C</w:t>
      </w:r>
      <w:r w:rsidRPr="001D4175">
        <w:rPr>
          <w:vertAlign w:val="subscript"/>
        </w:rPr>
        <w:t>max</w:t>
      </w:r>
      <w:r w:rsidRPr="001D4175">
        <w:t xml:space="preserve"> </w:t>
      </w:r>
      <w:r w:rsidR="00A63E9D" w:rsidRPr="001D4175">
        <w:t>tocilizumaba</w:t>
      </w:r>
      <w:r w:rsidRPr="001D4175">
        <w:t xml:space="preserve"> so se zvečale s povečanjem telesne mase. Pri telesni masi ≥ 100 kg je napovedano povprečje (± standardni odklon) ocenjenih parametrov znašalo: AUC v stanju dinamičnega ravnovesja</w:t>
      </w:r>
      <w:r w:rsidR="00DB31DA" w:rsidRPr="001D4175">
        <w:t xml:space="preserve"> </w:t>
      </w:r>
      <w:r w:rsidRPr="001D4175">
        <w:t>50.000 ± 16.800 h•μg/ml, najmanjša koncentracija (C</w:t>
      </w:r>
      <w:r w:rsidRPr="001D4175">
        <w:rPr>
          <w:vertAlign w:val="subscript"/>
        </w:rPr>
        <w:t>min</w:t>
      </w:r>
      <w:r w:rsidRPr="001D4175">
        <w:t xml:space="preserve">) 24,4 </w:t>
      </w:r>
      <w:r w:rsidR="006637F2" w:rsidRPr="001D4175">
        <w:t>±</w:t>
      </w:r>
      <w:r w:rsidRPr="001D4175">
        <w:t xml:space="preserve"> 17,5 </w:t>
      </w:r>
      <w:r w:rsidR="006637F2" w:rsidRPr="001D4175">
        <w:t>µ</w:t>
      </w:r>
      <w:r w:rsidRPr="001D4175">
        <w:t>g/ml in največja koncentracija (C</w:t>
      </w:r>
      <w:r w:rsidRPr="001D4175">
        <w:rPr>
          <w:vertAlign w:val="subscript"/>
        </w:rPr>
        <w:t>max</w:t>
      </w:r>
      <w:r w:rsidRPr="001D4175">
        <w:t xml:space="preserve">) 226 ± 50,3 μg/ml. Te vrednosti so večje kot povprečne vrednosti za zgoraj omenjeno populacijo bolnikov (tj. za vse telesne mase). Krivulja odmerek-odziv za </w:t>
      </w:r>
      <w:r w:rsidR="00A63E9D" w:rsidRPr="001D4175">
        <w:t>tocilizumab</w:t>
      </w:r>
      <w:r w:rsidRPr="001D4175">
        <w:t xml:space="preserve"> je pri večji izpostavljenosti bolj položna, kar pomeni manjše poraste učinkovitosti pri vsakem nadaljnjem povečanju koncentracije </w:t>
      </w:r>
      <w:r w:rsidR="00A63E9D" w:rsidRPr="001D4175">
        <w:t>tocilizumaba</w:t>
      </w:r>
      <w:r w:rsidRPr="001D4175">
        <w:t xml:space="preserve">; tako pri bolnikih, zdravljenih z več kot 800 mg </w:t>
      </w:r>
      <w:r w:rsidR="00A63E9D" w:rsidRPr="001D4175">
        <w:t>tocilizumaba</w:t>
      </w:r>
      <w:r w:rsidRPr="001D4175">
        <w:t xml:space="preserve">, niso dokazali klinično pomembnih porastov učikovitosti. Odmerki </w:t>
      </w:r>
      <w:r w:rsidR="00A63E9D" w:rsidRPr="001D4175">
        <w:t>tocilizumaba</w:t>
      </w:r>
      <w:r w:rsidRPr="001D4175">
        <w:t>, večji od 800 mg na infuzijo, torej niso priporočljivi (glejte poglavje 4.2).</w:t>
      </w:r>
    </w:p>
    <w:p w14:paraId="14BB872B" w14:textId="77777777" w:rsidR="00DB31DA" w:rsidRPr="001D4175" w:rsidRDefault="00DB31DA" w:rsidP="00EB571D"/>
    <w:p w14:paraId="793D4992" w14:textId="77777777" w:rsidR="00EB571D" w:rsidRPr="001D4175" w:rsidRDefault="00EB571D" w:rsidP="00D1017D">
      <w:pPr>
        <w:keepNext/>
        <w:rPr>
          <w:u w:val="single"/>
        </w:rPr>
      </w:pPr>
      <w:r w:rsidRPr="001D4175">
        <w:rPr>
          <w:u w:val="single"/>
        </w:rPr>
        <w:t>Porazdelitev</w:t>
      </w:r>
    </w:p>
    <w:p w14:paraId="3F3C54C9" w14:textId="77777777" w:rsidR="00EB571D" w:rsidRPr="001D4175" w:rsidRDefault="00EB571D" w:rsidP="00740ABE">
      <w:r w:rsidRPr="001D4175">
        <w:t>Pri bolnikih z RA je bil centralni volumen porazdelitve 3,72 l in periferni volumen porazdelitve 3,35 l,</w:t>
      </w:r>
      <w:r w:rsidR="00740ABE" w:rsidRPr="001D4175">
        <w:t xml:space="preserve"> </w:t>
      </w:r>
      <w:r w:rsidRPr="001D4175">
        <w:t>tako da je volumen porazdelitve v stanju dinamičnega ravnovesja 7,07 l.</w:t>
      </w:r>
    </w:p>
    <w:p w14:paraId="088D687B" w14:textId="77777777" w:rsidR="00EB571D" w:rsidRPr="001D4175" w:rsidRDefault="00EB571D" w:rsidP="00EB571D"/>
    <w:p w14:paraId="33EDF8C5" w14:textId="77777777" w:rsidR="00EB571D" w:rsidRPr="001D4175" w:rsidRDefault="00EB571D" w:rsidP="00D1017D">
      <w:pPr>
        <w:keepNext/>
        <w:rPr>
          <w:u w:val="single"/>
        </w:rPr>
      </w:pPr>
      <w:r w:rsidRPr="001D4175">
        <w:rPr>
          <w:u w:val="single"/>
        </w:rPr>
        <w:t>Izločanje</w:t>
      </w:r>
    </w:p>
    <w:p w14:paraId="4B6D7F59" w14:textId="5D094E85" w:rsidR="00EB571D" w:rsidRPr="001D4175" w:rsidRDefault="00EB571D" w:rsidP="00EB571D">
      <w:r w:rsidRPr="001D4175">
        <w:t xml:space="preserve">Po intravenski uporabi se </w:t>
      </w:r>
      <w:r w:rsidR="00A63E9D" w:rsidRPr="001D4175">
        <w:t>tocilizumab</w:t>
      </w:r>
      <w:r w:rsidRPr="001D4175">
        <w:t xml:space="preserve"> iz obtoka odstrani v dveh fazah. Celotni očistek </w:t>
      </w:r>
      <w:r w:rsidR="00A63E9D" w:rsidRPr="001D4175">
        <w:t>tocilizumaba</w:t>
      </w:r>
      <w:r w:rsidRPr="001D4175">
        <w:t xml:space="preserve"> je odvisen od koncentracije in je vsota linearnega in nelinearnega očistka. Linearni očistek so ocenili kot </w:t>
      </w:r>
      <w:r w:rsidRPr="001D4175">
        <w:lastRenderedPageBreak/>
        <w:t xml:space="preserve">parameter v analizi populacijske farmakokinetike, znašal je 9,5 ml/h. Od koncentracije odvisni nelinearni očistek igra pomembno vlogo pri nizkih koncentracijah </w:t>
      </w:r>
      <w:r w:rsidR="00A63E9D" w:rsidRPr="001D4175">
        <w:t>tocilizumaba</w:t>
      </w:r>
      <w:r w:rsidRPr="001D4175">
        <w:t xml:space="preserve">. Ko je pot nelinearnega očistka nasičena, očistek pri višjih koncentracijah </w:t>
      </w:r>
      <w:r w:rsidR="00A63E9D" w:rsidRPr="001D4175">
        <w:t>tocilizumaba</w:t>
      </w:r>
      <w:r w:rsidRPr="001D4175">
        <w:t xml:space="preserve"> določa predvsem linearni očistek.</w:t>
      </w:r>
    </w:p>
    <w:p w14:paraId="42BB54BF" w14:textId="71F4262A" w:rsidR="00EB571D" w:rsidRPr="001D4175" w:rsidRDefault="00EB571D" w:rsidP="00EB571D">
      <w:r w:rsidRPr="001D4175">
        <w:t>Razpolovni čas (t</w:t>
      </w:r>
      <w:r w:rsidRPr="001D4175">
        <w:rPr>
          <w:vertAlign w:val="subscript"/>
        </w:rPr>
        <w:t>1/2</w:t>
      </w:r>
      <w:r w:rsidRPr="001D4175">
        <w:t xml:space="preserve">) </w:t>
      </w:r>
      <w:r w:rsidR="00A63E9D" w:rsidRPr="001D4175">
        <w:t>tocilizumaba</w:t>
      </w:r>
      <w:r w:rsidRPr="001D4175">
        <w:t xml:space="preserve"> je odvisen od koncentracije. V stanju dinamičnega ravnovesja po odmerku 8 mg/kg na 4 tedne se je efektivni t</w:t>
      </w:r>
      <w:r w:rsidRPr="001D4175">
        <w:rPr>
          <w:vertAlign w:val="subscript"/>
        </w:rPr>
        <w:t>1/2</w:t>
      </w:r>
      <w:r w:rsidRPr="001D4175">
        <w:t xml:space="preserve"> skrajševal z zniževanjem koncentracij v odmernem intervalu od 18 dni do 6 dni.</w:t>
      </w:r>
    </w:p>
    <w:p w14:paraId="27AEEDF1" w14:textId="77777777" w:rsidR="00EB571D" w:rsidRPr="001D4175" w:rsidRDefault="00EB571D" w:rsidP="00EB571D"/>
    <w:p w14:paraId="7CEB061F" w14:textId="77777777" w:rsidR="00EB571D" w:rsidRPr="001D4175" w:rsidRDefault="00EB571D" w:rsidP="00D1017D">
      <w:pPr>
        <w:keepNext/>
        <w:rPr>
          <w:u w:val="single"/>
        </w:rPr>
      </w:pPr>
      <w:r w:rsidRPr="001D4175">
        <w:rPr>
          <w:u w:val="single"/>
        </w:rPr>
        <w:t>Linearnost</w:t>
      </w:r>
    </w:p>
    <w:p w14:paraId="5F56CFB7" w14:textId="5F19EB99" w:rsidR="00EB571D" w:rsidRPr="001D4175" w:rsidRDefault="00EB571D" w:rsidP="00740ABE">
      <w:r w:rsidRPr="001D4175">
        <w:t xml:space="preserve">Farmakokinetični parametri </w:t>
      </w:r>
      <w:r w:rsidR="00A63E9D" w:rsidRPr="001D4175">
        <w:t>tocilizumaba</w:t>
      </w:r>
      <w:r w:rsidRPr="001D4175">
        <w:t xml:space="preserve"> se s časom niso spreminjali. Z odmerkoma 4 in</w:t>
      </w:r>
      <w:r w:rsidR="00740ABE" w:rsidRPr="001D4175">
        <w:t xml:space="preserve"> </w:t>
      </w:r>
      <w:r w:rsidRPr="001D4175">
        <w:t>8 mg/kg na 4 tedne so ugotovili več kot odmerku sorazmerno povečanje AUC in C</w:t>
      </w:r>
      <w:r w:rsidRPr="001D4175">
        <w:rPr>
          <w:vertAlign w:val="subscript"/>
        </w:rPr>
        <w:t>min</w:t>
      </w:r>
      <w:r w:rsidRPr="001D4175">
        <w:t>. C</w:t>
      </w:r>
      <w:r w:rsidRPr="001D4175">
        <w:rPr>
          <w:vertAlign w:val="subscript"/>
        </w:rPr>
        <w:t>max</w:t>
      </w:r>
      <w:r w:rsidRPr="001D4175">
        <w:t xml:space="preserve"> je naraščala sorazmerno odmerku. V stanju dinamičnega ravnovesja je bila AUC po odmerku 8 mg/kg 3,2-krat večja, C</w:t>
      </w:r>
      <w:r w:rsidRPr="001D4175">
        <w:rPr>
          <w:vertAlign w:val="subscript"/>
        </w:rPr>
        <w:t>min</w:t>
      </w:r>
      <w:r w:rsidRPr="001D4175">
        <w:t xml:space="preserve"> pa 30-krat večja kot po odmerku 4 mg/kg.</w:t>
      </w:r>
    </w:p>
    <w:p w14:paraId="206B9472" w14:textId="77777777" w:rsidR="00EB571D" w:rsidRPr="001D4175" w:rsidRDefault="00EB571D" w:rsidP="00EB571D">
      <w:r w:rsidRPr="001D4175">
        <w:t xml:space="preserve"> </w:t>
      </w:r>
    </w:p>
    <w:p w14:paraId="5A2AA1A5" w14:textId="77777777" w:rsidR="00EB571D" w:rsidRPr="001D4175" w:rsidRDefault="00EB571D" w:rsidP="00D1017D">
      <w:pPr>
        <w:keepNext/>
        <w:rPr>
          <w:u w:val="single"/>
        </w:rPr>
      </w:pPr>
      <w:r w:rsidRPr="001D4175">
        <w:rPr>
          <w:u w:val="single"/>
        </w:rPr>
        <w:t>Subkutana uporaba</w:t>
      </w:r>
    </w:p>
    <w:p w14:paraId="308814AE" w14:textId="6BFA1253" w:rsidR="00EB571D" w:rsidRPr="001D4175" w:rsidRDefault="00EB571D" w:rsidP="00EB571D">
      <w:r w:rsidRPr="001D4175">
        <w:t xml:space="preserve">Farmakokinetiko </w:t>
      </w:r>
      <w:r w:rsidR="00A63E9D" w:rsidRPr="001D4175">
        <w:t>tocilizumaba</w:t>
      </w:r>
      <w:r w:rsidRPr="001D4175">
        <w:t xml:space="preserve"> so proučili s populacijsko farmakokinetično analizo podatkov 3552 bolnikov z RA, ki so se zdravili s 162 mg subkutano vsak teden, 162 mg subkutano vsak drugi teden in 4 ali 8 mg/kg intravensko vsake 4 tedne 24 tednov.</w:t>
      </w:r>
    </w:p>
    <w:p w14:paraId="6F8E139A" w14:textId="77777777" w:rsidR="00EB571D" w:rsidRPr="001D4175" w:rsidRDefault="00EB571D" w:rsidP="00EB571D"/>
    <w:p w14:paraId="3892E438" w14:textId="0A47A410" w:rsidR="00EB571D" w:rsidRPr="001D4175" w:rsidRDefault="00EB571D" w:rsidP="00EB571D">
      <w:r w:rsidRPr="001D4175">
        <w:t xml:space="preserve">Farmakokinetični parametri </w:t>
      </w:r>
      <w:r w:rsidR="00A63E9D" w:rsidRPr="001D4175">
        <w:t>tocilizumaba</w:t>
      </w:r>
      <w:r w:rsidRPr="001D4175">
        <w:t xml:space="preserve"> se s časom niso spreminjali. Za odmerek 162 mg vsak teden je bila pričakovana povprečna (</w:t>
      </w:r>
      <w:r w:rsidR="006637F2" w:rsidRPr="001D4175">
        <w:t>±</w:t>
      </w:r>
      <w:r w:rsidRPr="001D4175">
        <w:t xml:space="preserve"> SD) površina pod krivuljo AUC1 teden v stanju dinamičnega ravnovesja = 7970 </w:t>
      </w:r>
      <w:r w:rsidR="006637F2" w:rsidRPr="001D4175">
        <w:t>±</w:t>
      </w:r>
      <w:r w:rsidRPr="001D4175">
        <w:t xml:space="preserve"> 3432 µg•h/ml, najmanjša koncentracija (C</w:t>
      </w:r>
      <w:r w:rsidRPr="001D4175">
        <w:rPr>
          <w:vertAlign w:val="subscript"/>
        </w:rPr>
        <w:t>min</w:t>
      </w:r>
      <w:r w:rsidRPr="001D4175">
        <w:t xml:space="preserve">) = 43,0 </w:t>
      </w:r>
      <w:r w:rsidR="006637F2" w:rsidRPr="001D4175">
        <w:t>±</w:t>
      </w:r>
      <w:r w:rsidRPr="001D4175">
        <w:t xml:space="preserve"> 19,8 µg/ml in največja koncentracija (C</w:t>
      </w:r>
      <w:r w:rsidRPr="001D4175">
        <w:rPr>
          <w:vertAlign w:val="subscript"/>
        </w:rPr>
        <w:t>max</w:t>
      </w:r>
      <w:r w:rsidRPr="001D4175">
        <w:t xml:space="preserve">) = 49,8 </w:t>
      </w:r>
      <w:r w:rsidR="006637F2" w:rsidRPr="001D4175">
        <w:t>±</w:t>
      </w:r>
      <w:r w:rsidRPr="001D4175">
        <w:t xml:space="preserve"> 21,0 µg/ml. Deleži kopičenja so bili 6,32 za AUC, 6,30 za C</w:t>
      </w:r>
      <w:r w:rsidRPr="001D4175">
        <w:rPr>
          <w:vertAlign w:val="subscript"/>
        </w:rPr>
        <w:t>min</w:t>
      </w:r>
      <w:r w:rsidRPr="001D4175">
        <w:t xml:space="preserve"> in 5,27 za C</w:t>
      </w:r>
      <w:r w:rsidRPr="001D4175">
        <w:rPr>
          <w:vertAlign w:val="subscript"/>
        </w:rPr>
        <w:t>max</w:t>
      </w:r>
      <w:r w:rsidRPr="001D4175">
        <w:t>. Stanje dinamičnega ravnovesja je bilo za AUC, C</w:t>
      </w:r>
      <w:r w:rsidRPr="001D4175">
        <w:rPr>
          <w:vertAlign w:val="subscript"/>
        </w:rPr>
        <w:t>min</w:t>
      </w:r>
      <w:r w:rsidRPr="001D4175">
        <w:t xml:space="preserve"> in C</w:t>
      </w:r>
      <w:r w:rsidRPr="001D4175">
        <w:rPr>
          <w:vertAlign w:val="subscript"/>
        </w:rPr>
        <w:t>max</w:t>
      </w:r>
      <w:r w:rsidRPr="001D4175">
        <w:t xml:space="preserve"> doseženo po 12 tednih.</w:t>
      </w:r>
    </w:p>
    <w:p w14:paraId="764A1A1F" w14:textId="77777777" w:rsidR="00EB571D" w:rsidRPr="001D4175" w:rsidRDefault="00EB571D" w:rsidP="00EB571D"/>
    <w:p w14:paraId="13D9190A" w14:textId="77777777" w:rsidR="00EB571D" w:rsidRPr="001D4175" w:rsidRDefault="00EB571D" w:rsidP="00740ABE">
      <w:r w:rsidRPr="001D4175">
        <w:t>Za odmerek 162 mg vsak drugi teden je bila pričakovana povprečna (</w:t>
      </w:r>
      <w:r w:rsidR="006637F2" w:rsidRPr="001D4175">
        <w:t>±</w:t>
      </w:r>
      <w:r w:rsidRPr="001D4175">
        <w:t xml:space="preserve"> SD) površina pod krivuljo AUC2 tedna v stanju dinamičnega ravnovesja = 3430 </w:t>
      </w:r>
      <w:r w:rsidR="006637F2" w:rsidRPr="001D4175">
        <w:t>±</w:t>
      </w:r>
      <w:r w:rsidRPr="001D4175">
        <w:t xml:space="preserve"> 2660 µg•h/ml, najmanjša koncentracija</w:t>
      </w:r>
      <w:r w:rsidR="00740ABE" w:rsidRPr="001D4175">
        <w:t xml:space="preserve"> </w:t>
      </w:r>
      <w:r w:rsidRPr="001D4175">
        <w:t>(C</w:t>
      </w:r>
      <w:r w:rsidRPr="001D4175">
        <w:rPr>
          <w:vertAlign w:val="subscript"/>
        </w:rPr>
        <w:t>min</w:t>
      </w:r>
      <w:r w:rsidRPr="001D4175">
        <w:t xml:space="preserve">) = 5,7 </w:t>
      </w:r>
      <w:r w:rsidR="006637F2" w:rsidRPr="001D4175">
        <w:t>±</w:t>
      </w:r>
      <w:r w:rsidRPr="001D4175">
        <w:t xml:space="preserve"> 6,8 µg/ml in največja koncentracija (C</w:t>
      </w:r>
      <w:r w:rsidRPr="001D4175">
        <w:rPr>
          <w:vertAlign w:val="subscript"/>
        </w:rPr>
        <w:t>max</w:t>
      </w:r>
      <w:r w:rsidRPr="001D4175">
        <w:t xml:space="preserve">) = 13,2 </w:t>
      </w:r>
      <w:r w:rsidR="006637F2" w:rsidRPr="001D4175">
        <w:t>±</w:t>
      </w:r>
      <w:r w:rsidRPr="001D4175">
        <w:t xml:space="preserve"> 8,8 µg/ml. Deleži kopičenja so bili 2,67 za AUC, 6,02 za C</w:t>
      </w:r>
      <w:r w:rsidRPr="001D4175">
        <w:rPr>
          <w:vertAlign w:val="subscript"/>
        </w:rPr>
        <w:t>min</w:t>
      </w:r>
      <w:r w:rsidRPr="001D4175">
        <w:t xml:space="preserve"> in 2,12 za C</w:t>
      </w:r>
      <w:r w:rsidRPr="001D4175">
        <w:rPr>
          <w:vertAlign w:val="subscript"/>
        </w:rPr>
        <w:t>max</w:t>
      </w:r>
      <w:r w:rsidRPr="001D4175">
        <w:t>. Stanje dinamičnega ravnovesja je bilo za AUC in C</w:t>
      </w:r>
      <w:r w:rsidRPr="001D4175">
        <w:rPr>
          <w:vertAlign w:val="subscript"/>
        </w:rPr>
        <w:t>min</w:t>
      </w:r>
      <w:r w:rsidRPr="001D4175">
        <w:t xml:space="preserve"> doseženo po 12 tednih, za C</w:t>
      </w:r>
      <w:r w:rsidRPr="001D4175">
        <w:rPr>
          <w:vertAlign w:val="subscript"/>
        </w:rPr>
        <w:t>max</w:t>
      </w:r>
      <w:r w:rsidRPr="001D4175">
        <w:t xml:space="preserve"> pa po 10 tednih.</w:t>
      </w:r>
    </w:p>
    <w:p w14:paraId="0AA25F31" w14:textId="77777777" w:rsidR="00DB31DA" w:rsidRPr="001D4175" w:rsidRDefault="00DB31DA" w:rsidP="00EB571D"/>
    <w:p w14:paraId="122A8404" w14:textId="77777777" w:rsidR="00EB571D" w:rsidRPr="001D4175" w:rsidRDefault="00EB571D" w:rsidP="00D1017D">
      <w:pPr>
        <w:keepNext/>
        <w:rPr>
          <w:u w:val="single"/>
        </w:rPr>
      </w:pPr>
      <w:r w:rsidRPr="001D4175">
        <w:rPr>
          <w:u w:val="single"/>
        </w:rPr>
        <w:t>Absorpcija</w:t>
      </w:r>
    </w:p>
    <w:p w14:paraId="04173D30" w14:textId="07331433" w:rsidR="00EB571D" w:rsidRPr="001D4175" w:rsidRDefault="00EB571D" w:rsidP="00740ABE">
      <w:r w:rsidRPr="001D4175">
        <w:t xml:space="preserve">Po subkutanem odmerjanju pri bolnikih z RA je bil čas do največje serumske koncentracije </w:t>
      </w:r>
      <w:r w:rsidR="00A63E9D" w:rsidRPr="001D4175">
        <w:t>tocilizumaba</w:t>
      </w:r>
      <w:r w:rsidRPr="001D4175">
        <w:t xml:space="preserve"> tmax 2,8 dni. Biološka uporabnost subkutane formulacije je bila 79 %.</w:t>
      </w:r>
    </w:p>
    <w:p w14:paraId="0A93029A" w14:textId="77777777" w:rsidR="00DB31DA" w:rsidRPr="001D4175" w:rsidRDefault="00DB31DA" w:rsidP="00EB571D"/>
    <w:p w14:paraId="44D78F35" w14:textId="77777777" w:rsidR="00EB571D" w:rsidRPr="001D4175" w:rsidRDefault="00EB571D" w:rsidP="00D1017D">
      <w:pPr>
        <w:keepNext/>
        <w:rPr>
          <w:u w:val="single"/>
        </w:rPr>
      </w:pPr>
      <w:r w:rsidRPr="001D4175">
        <w:rPr>
          <w:u w:val="single"/>
        </w:rPr>
        <w:t>Izločanje</w:t>
      </w:r>
    </w:p>
    <w:p w14:paraId="1C9DC61D" w14:textId="77777777" w:rsidR="00EB571D" w:rsidRPr="001D4175" w:rsidRDefault="00EB571D" w:rsidP="00740ABE">
      <w:r w:rsidRPr="001D4175">
        <w:t>Za subkutano dajanje je pri bolnikih z RA v stanju dinamičnega ravnovesja od koncentracije odvisni</w:t>
      </w:r>
      <w:r w:rsidR="00740ABE" w:rsidRPr="001D4175">
        <w:t xml:space="preserve"> </w:t>
      </w:r>
      <w:r w:rsidRPr="001D4175">
        <w:t>navidezni t</w:t>
      </w:r>
      <w:r w:rsidRPr="001D4175">
        <w:rPr>
          <w:vertAlign w:val="subscript"/>
        </w:rPr>
        <w:t>1/2</w:t>
      </w:r>
      <w:r w:rsidRPr="001D4175">
        <w:t xml:space="preserve"> do 12 dni za 162 mg vsak teden in 5 dni za 162 mg vsak drugi teden.</w:t>
      </w:r>
    </w:p>
    <w:p w14:paraId="6BC6028D" w14:textId="77777777" w:rsidR="00DB31DA" w:rsidRPr="001D4175" w:rsidRDefault="00DB31DA" w:rsidP="00EB571D"/>
    <w:p w14:paraId="265CC805" w14:textId="77777777" w:rsidR="00EB571D" w:rsidRPr="001D4175" w:rsidRDefault="00EB571D" w:rsidP="00D1017D">
      <w:pPr>
        <w:keepNext/>
        <w:rPr>
          <w:u w:val="single"/>
        </w:rPr>
      </w:pPr>
      <w:r w:rsidRPr="001D4175">
        <w:rPr>
          <w:u w:val="single"/>
        </w:rPr>
        <w:t>sJIA</w:t>
      </w:r>
    </w:p>
    <w:p w14:paraId="507237C4" w14:textId="77777777" w:rsidR="00EB571D" w:rsidRPr="001D4175" w:rsidRDefault="00EB571D" w:rsidP="00D1017D">
      <w:pPr>
        <w:keepNext/>
        <w:rPr>
          <w:u w:val="single"/>
        </w:rPr>
      </w:pPr>
      <w:r w:rsidRPr="001D4175">
        <w:rPr>
          <w:u w:val="single"/>
        </w:rPr>
        <w:t>Subkutana uporaba</w:t>
      </w:r>
    </w:p>
    <w:p w14:paraId="48D22CC6" w14:textId="3D6E65E9" w:rsidR="00EB571D" w:rsidRPr="001D4175" w:rsidRDefault="00EB571D" w:rsidP="00740ABE">
      <w:r w:rsidRPr="001D4175">
        <w:t xml:space="preserve">Farmakokinetiko </w:t>
      </w:r>
      <w:r w:rsidR="00A63E9D" w:rsidRPr="001D4175">
        <w:t>tocilizumaba</w:t>
      </w:r>
      <w:r w:rsidRPr="001D4175">
        <w:t xml:space="preserve"> pri bolnikih s sJIA so ovrednotili s populacijsko farmakokinetično analizo, ki je vključevala 140 bolnikov; bolnike so zdravili z odmerkom 8 mg/kg intravensko vsaka 2 tedna (bolniki s telesno maso ≥ 30 kg), odmerkom 12 mg/kg intravensko vsaka</w:t>
      </w:r>
      <w:r w:rsidR="00740ABE" w:rsidRPr="001D4175">
        <w:t xml:space="preserve"> </w:t>
      </w:r>
      <w:r w:rsidRPr="001D4175">
        <w:t>2 tedna (bolniki s telesno maso pod 30 kg), odmerkom 162 mg subkutano vsak teden (bolniki s telesno</w:t>
      </w:r>
      <w:r w:rsidR="00740ABE" w:rsidRPr="001D4175">
        <w:t xml:space="preserve"> </w:t>
      </w:r>
      <w:r w:rsidRPr="001D4175">
        <w:t>maso ≥ 30 kg) ali 162 mg subkutano vsakih 10 dni ali vsaka 2 tedna (bolniki s telesno maso pod 30 kg).</w:t>
      </w:r>
    </w:p>
    <w:p w14:paraId="420C8836" w14:textId="77777777" w:rsidR="00DB31DA" w:rsidRPr="001D4175" w:rsidRDefault="00DB31DA" w:rsidP="00EB571D"/>
    <w:p w14:paraId="75D2691D" w14:textId="298DCAB2" w:rsidR="00EB571D" w:rsidRPr="001D4175" w:rsidRDefault="00EB571D" w:rsidP="00EB571D">
      <w:r w:rsidRPr="001D4175">
        <w:t xml:space="preserve">Razpoložljivih podatkov o izpostavljenosti po subkutanem dajanju </w:t>
      </w:r>
      <w:r w:rsidR="00A63E9D" w:rsidRPr="001D4175">
        <w:t>tocilizumaba</w:t>
      </w:r>
      <w:r w:rsidRPr="001D4175">
        <w:t xml:space="preserve"> pri bolnikih s sJIA, mlajših od 2 let, s telesno maso manj kot 10 kg, je malo.</w:t>
      </w:r>
    </w:p>
    <w:p w14:paraId="24177426" w14:textId="77777777" w:rsidR="00DB31DA" w:rsidRPr="001D4175" w:rsidRDefault="00DB31DA" w:rsidP="00EB571D"/>
    <w:p w14:paraId="32CF9DF6" w14:textId="57B9325B" w:rsidR="00EB571D" w:rsidRPr="001D4175" w:rsidRDefault="00EB571D" w:rsidP="00EB571D">
      <w:r w:rsidRPr="001D4175">
        <w:t xml:space="preserve">Bolniki s sJIA morajo ob prejemu subkutane oblike </w:t>
      </w:r>
      <w:r w:rsidR="00C10C25" w:rsidRPr="001D4175">
        <w:t>tocilizumaba</w:t>
      </w:r>
      <w:r w:rsidRPr="001D4175">
        <w:t xml:space="preserve"> tehtati najmanj 10 kg (glejte poglavje 4.2).</w:t>
      </w:r>
    </w:p>
    <w:p w14:paraId="61EBBD22" w14:textId="77777777" w:rsidR="00EB571D" w:rsidRPr="001D4175" w:rsidRDefault="00EB571D" w:rsidP="00EB571D"/>
    <w:p w14:paraId="2BC3A83B" w14:textId="77777777" w:rsidR="00EB571D" w:rsidRPr="001D4175" w:rsidRDefault="00EB571D" w:rsidP="00D1017D">
      <w:pPr>
        <w:keepNext/>
        <w:ind w:left="1560" w:hanging="1560"/>
        <w:rPr>
          <w:i/>
          <w:iCs/>
        </w:rPr>
      </w:pPr>
      <w:r w:rsidRPr="001D4175">
        <w:rPr>
          <w:i/>
          <w:iCs/>
        </w:rPr>
        <w:lastRenderedPageBreak/>
        <w:t>Preglednica 8.</w:t>
      </w:r>
      <w:r w:rsidR="00740ABE" w:rsidRPr="001D4175">
        <w:rPr>
          <w:i/>
          <w:iCs/>
        </w:rPr>
        <w:tab/>
      </w:r>
      <w:r w:rsidRPr="001D4175">
        <w:rPr>
          <w:i/>
          <w:iCs/>
        </w:rPr>
        <w:t>Predvideno povprečje ± SD farmakokinetičnih parametrov v stanju dinamičnega ravnovesja po subkutanem odmerjanju pri bolnikih s sJIA</w:t>
      </w:r>
    </w:p>
    <w:p w14:paraId="0C19A1F9" w14:textId="77777777" w:rsidR="00EB571D" w:rsidRPr="001D4175" w:rsidRDefault="00EB571D" w:rsidP="00D1017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106"/>
        <w:gridCol w:w="2552"/>
        <w:gridCol w:w="2402"/>
      </w:tblGrid>
      <w:tr w:rsidR="00DB31DA" w:rsidRPr="001D4175" w14:paraId="34977AC7" w14:textId="77777777" w:rsidTr="00966E2B">
        <w:trPr>
          <w:cantSplit/>
          <w:tblHeader/>
        </w:trPr>
        <w:tc>
          <w:tcPr>
            <w:tcW w:w="4106" w:type="dxa"/>
          </w:tcPr>
          <w:p w14:paraId="4E678C52" w14:textId="4ECFC5F4" w:rsidR="00DB31DA" w:rsidRPr="001D4175" w:rsidRDefault="00DB31DA" w:rsidP="00C10C25">
            <w:pPr>
              <w:keepNext/>
              <w:rPr>
                <w:b/>
                <w:bCs/>
              </w:rPr>
            </w:pPr>
            <w:r w:rsidRPr="001D4175">
              <w:rPr>
                <w:b/>
                <w:bCs/>
              </w:rPr>
              <w:t>Farmakokinetični parameter</w:t>
            </w:r>
            <w:r w:rsidR="009B423A" w:rsidRPr="001D4175">
              <w:rPr>
                <w:b/>
                <w:bCs/>
              </w:rPr>
              <w:t xml:space="preserve"> </w:t>
            </w:r>
            <w:r w:rsidR="00C10C25" w:rsidRPr="009C1724">
              <w:rPr>
                <w:b/>
              </w:rPr>
              <w:t>tocilizumaba</w:t>
            </w:r>
          </w:p>
        </w:tc>
        <w:tc>
          <w:tcPr>
            <w:tcW w:w="2552" w:type="dxa"/>
          </w:tcPr>
          <w:p w14:paraId="757F0ED6" w14:textId="77777777" w:rsidR="009B423A" w:rsidRPr="001D4175" w:rsidRDefault="00DB31DA" w:rsidP="00390FE0">
            <w:pPr>
              <w:keepNext/>
              <w:jc w:val="center"/>
              <w:rPr>
                <w:b/>
                <w:bCs/>
              </w:rPr>
            </w:pPr>
            <w:r w:rsidRPr="001D4175">
              <w:rPr>
                <w:b/>
                <w:bCs/>
              </w:rPr>
              <w:t>162 mg vsak teden</w:t>
            </w:r>
            <w:r w:rsidR="009B423A" w:rsidRPr="001D4175">
              <w:rPr>
                <w:b/>
                <w:bCs/>
              </w:rPr>
              <w:t xml:space="preserve"> </w:t>
            </w:r>
          </w:p>
          <w:p w14:paraId="26691AE9" w14:textId="77777777" w:rsidR="00DB31DA" w:rsidRPr="001D4175" w:rsidRDefault="00DB31DA" w:rsidP="00390FE0">
            <w:pPr>
              <w:keepNext/>
              <w:jc w:val="center"/>
              <w:rPr>
                <w:b/>
                <w:bCs/>
              </w:rPr>
            </w:pPr>
            <w:r w:rsidRPr="001D4175">
              <w:rPr>
                <w:b/>
                <w:bCs/>
              </w:rPr>
              <w:t>≥ 30 kg</w:t>
            </w:r>
          </w:p>
        </w:tc>
        <w:tc>
          <w:tcPr>
            <w:tcW w:w="2402" w:type="dxa"/>
          </w:tcPr>
          <w:p w14:paraId="293A172A" w14:textId="77777777" w:rsidR="00DB31DA" w:rsidRPr="001D4175" w:rsidRDefault="00DB31DA" w:rsidP="00390FE0">
            <w:pPr>
              <w:keepNext/>
              <w:jc w:val="center"/>
              <w:rPr>
                <w:b/>
                <w:bCs/>
              </w:rPr>
            </w:pPr>
            <w:r w:rsidRPr="001D4175">
              <w:rPr>
                <w:b/>
                <w:bCs/>
              </w:rPr>
              <w:t>162 mg vsaka 2 tedna</w:t>
            </w:r>
            <w:r w:rsidR="009B423A" w:rsidRPr="001D4175">
              <w:rPr>
                <w:b/>
                <w:bCs/>
              </w:rPr>
              <w:t xml:space="preserve"> </w:t>
            </w:r>
            <w:r w:rsidRPr="001D4175">
              <w:rPr>
                <w:b/>
                <w:bCs/>
              </w:rPr>
              <w:t>pod 30 kg</w:t>
            </w:r>
          </w:p>
        </w:tc>
      </w:tr>
      <w:tr w:rsidR="00DB31DA" w:rsidRPr="001D4175" w14:paraId="159236FD" w14:textId="77777777" w:rsidTr="00966E2B">
        <w:trPr>
          <w:cantSplit/>
          <w:tblHeader/>
        </w:trPr>
        <w:tc>
          <w:tcPr>
            <w:tcW w:w="4106" w:type="dxa"/>
          </w:tcPr>
          <w:p w14:paraId="324DF9F0" w14:textId="77777777" w:rsidR="00DB31DA" w:rsidRPr="001D4175" w:rsidRDefault="00DB31DA" w:rsidP="00C34AB9">
            <w:r w:rsidRPr="001D4175">
              <w:t>C</w:t>
            </w:r>
            <w:r w:rsidRPr="001D4175">
              <w:rPr>
                <w:vertAlign w:val="subscript"/>
              </w:rPr>
              <w:t>max</w:t>
            </w:r>
            <w:r w:rsidRPr="001D4175">
              <w:t xml:space="preserve"> (µg/ml)</w:t>
            </w:r>
          </w:p>
        </w:tc>
        <w:tc>
          <w:tcPr>
            <w:tcW w:w="2552" w:type="dxa"/>
          </w:tcPr>
          <w:p w14:paraId="747A3743" w14:textId="77777777" w:rsidR="00DB31DA" w:rsidRPr="001D4175" w:rsidRDefault="00DB31DA" w:rsidP="00390FE0">
            <w:pPr>
              <w:jc w:val="center"/>
            </w:pPr>
            <w:r w:rsidRPr="001D4175">
              <w:t>99,8 ± 46,2</w:t>
            </w:r>
          </w:p>
        </w:tc>
        <w:tc>
          <w:tcPr>
            <w:tcW w:w="2402" w:type="dxa"/>
          </w:tcPr>
          <w:p w14:paraId="0FA705B2" w14:textId="77777777" w:rsidR="00DB31DA" w:rsidRPr="001D4175" w:rsidRDefault="00DB31DA" w:rsidP="00390FE0">
            <w:pPr>
              <w:jc w:val="center"/>
            </w:pPr>
            <w:r w:rsidRPr="001D4175">
              <w:t>134 ± 58,6</w:t>
            </w:r>
          </w:p>
        </w:tc>
      </w:tr>
      <w:tr w:rsidR="00DB31DA" w:rsidRPr="001D4175" w14:paraId="29F587DF" w14:textId="77777777" w:rsidTr="00966E2B">
        <w:trPr>
          <w:cantSplit/>
          <w:tblHeader/>
        </w:trPr>
        <w:tc>
          <w:tcPr>
            <w:tcW w:w="4106" w:type="dxa"/>
          </w:tcPr>
          <w:p w14:paraId="255439AA" w14:textId="77777777" w:rsidR="00DB31DA" w:rsidRPr="001D4175" w:rsidRDefault="00DB31DA" w:rsidP="00C34AB9">
            <w:r w:rsidRPr="001D4175">
              <w:t>C</w:t>
            </w:r>
            <w:r w:rsidRPr="001D4175">
              <w:rPr>
                <w:vertAlign w:val="subscript"/>
              </w:rPr>
              <w:t>min</w:t>
            </w:r>
            <w:r w:rsidRPr="001D4175">
              <w:t xml:space="preserve"> (µg/ml)</w:t>
            </w:r>
          </w:p>
        </w:tc>
        <w:tc>
          <w:tcPr>
            <w:tcW w:w="2552" w:type="dxa"/>
          </w:tcPr>
          <w:p w14:paraId="2B34F99D" w14:textId="77777777" w:rsidR="00DB31DA" w:rsidRPr="001D4175" w:rsidRDefault="00DB31DA" w:rsidP="00390FE0">
            <w:pPr>
              <w:jc w:val="center"/>
            </w:pPr>
            <w:r w:rsidRPr="001D4175">
              <w:t>79,2 ± 35,6</w:t>
            </w:r>
          </w:p>
        </w:tc>
        <w:tc>
          <w:tcPr>
            <w:tcW w:w="2402" w:type="dxa"/>
          </w:tcPr>
          <w:p w14:paraId="2A58C11F" w14:textId="77777777" w:rsidR="00DB31DA" w:rsidRPr="001D4175" w:rsidRDefault="00DB31DA" w:rsidP="00390FE0">
            <w:pPr>
              <w:jc w:val="center"/>
            </w:pPr>
            <w:r w:rsidRPr="001D4175">
              <w:t>65,9± 31,3</w:t>
            </w:r>
          </w:p>
        </w:tc>
      </w:tr>
      <w:tr w:rsidR="00DB31DA" w:rsidRPr="001D4175" w14:paraId="3644104C" w14:textId="77777777" w:rsidTr="00966E2B">
        <w:trPr>
          <w:cantSplit/>
          <w:tblHeader/>
        </w:trPr>
        <w:tc>
          <w:tcPr>
            <w:tcW w:w="4106" w:type="dxa"/>
          </w:tcPr>
          <w:p w14:paraId="4B6A4609" w14:textId="77777777" w:rsidR="00DB31DA" w:rsidRPr="001D4175" w:rsidRDefault="00DB31DA" w:rsidP="00C34AB9">
            <w:r w:rsidRPr="001D4175">
              <w:t>C</w:t>
            </w:r>
            <w:r w:rsidRPr="001D4175">
              <w:rPr>
                <w:vertAlign w:val="subscript"/>
              </w:rPr>
              <w:t>srednja</w:t>
            </w:r>
            <w:r w:rsidRPr="001D4175">
              <w:t xml:space="preserve"> (µg/ml)</w:t>
            </w:r>
          </w:p>
        </w:tc>
        <w:tc>
          <w:tcPr>
            <w:tcW w:w="2552" w:type="dxa"/>
          </w:tcPr>
          <w:p w14:paraId="470DA0CF" w14:textId="77777777" w:rsidR="00DB31DA" w:rsidRPr="001D4175" w:rsidRDefault="00DB31DA" w:rsidP="00390FE0">
            <w:pPr>
              <w:jc w:val="center"/>
            </w:pPr>
            <w:r w:rsidRPr="001D4175">
              <w:t>91,3 ± 40,4</w:t>
            </w:r>
          </w:p>
        </w:tc>
        <w:tc>
          <w:tcPr>
            <w:tcW w:w="2402" w:type="dxa"/>
          </w:tcPr>
          <w:p w14:paraId="70DF015C" w14:textId="77777777" w:rsidR="00DB31DA" w:rsidRPr="001D4175" w:rsidRDefault="00DB31DA" w:rsidP="00390FE0">
            <w:pPr>
              <w:jc w:val="center"/>
            </w:pPr>
            <w:r w:rsidRPr="001D4175">
              <w:t>101 ± 43,2</w:t>
            </w:r>
          </w:p>
        </w:tc>
      </w:tr>
      <w:tr w:rsidR="00DB31DA" w:rsidRPr="001D4175" w14:paraId="4993D391" w14:textId="77777777" w:rsidTr="00966E2B">
        <w:trPr>
          <w:cantSplit/>
          <w:tblHeader/>
        </w:trPr>
        <w:tc>
          <w:tcPr>
            <w:tcW w:w="4106" w:type="dxa"/>
          </w:tcPr>
          <w:p w14:paraId="6C320069" w14:textId="77777777" w:rsidR="00DB31DA" w:rsidRPr="001D4175" w:rsidRDefault="00DB31DA" w:rsidP="00C34AB9">
            <w:r w:rsidRPr="001D4175">
              <w:t>Akumulacija: C</w:t>
            </w:r>
            <w:r w:rsidRPr="001D4175">
              <w:rPr>
                <w:vertAlign w:val="subscript"/>
              </w:rPr>
              <w:t>max</w:t>
            </w:r>
          </w:p>
        </w:tc>
        <w:tc>
          <w:tcPr>
            <w:tcW w:w="2552" w:type="dxa"/>
          </w:tcPr>
          <w:p w14:paraId="55469CF3" w14:textId="77777777" w:rsidR="00DB31DA" w:rsidRPr="001D4175" w:rsidRDefault="00DB31DA" w:rsidP="00390FE0">
            <w:pPr>
              <w:jc w:val="center"/>
            </w:pPr>
            <w:r w:rsidRPr="001D4175">
              <w:t>3,66</w:t>
            </w:r>
          </w:p>
        </w:tc>
        <w:tc>
          <w:tcPr>
            <w:tcW w:w="2402" w:type="dxa"/>
          </w:tcPr>
          <w:p w14:paraId="11000A32" w14:textId="77777777" w:rsidR="00DB31DA" w:rsidRPr="001D4175" w:rsidRDefault="00DB31DA" w:rsidP="00390FE0">
            <w:pPr>
              <w:jc w:val="center"/>
            </w:pPr>
            <w:r w:rsidRPr="001D4175">
              <w:t>1,88</w:t>
            </w:r>
          </w:p>
        </w:tc>
      </w:tr>
      <w:tr w:rsidR="00DB31DA" w:rsidRPr="001D4175" w14:paraId="4C0A3C4B" w14:textId="77777777" w:rsidTr="00966E2B">
        <w:trPr>
          <w:cantSplit/>
          <w:tblHeader/>
        </w:trPr>
        <w:tc>
          <w:tcPr>
            <w:tcW w:w="4106" w:type="dxa"/>
          </w:tcPr>
          <w:p w14:paraId="47282C61" w14:textId="77777777" w:rsidR="00DB31DA" w:rsidRPr="001D4175" w:rsidRDefault="00DB31DA" w:rsidP="00C34AB9">
            <w:r w:rsidRPr="001D4175">
              <w:t>Akumulacija: C</w:t>
            </w:r>
            <w:r w:rsidRPr="001D4175">
              <w:rPr>
                <w:vertAlign w:val="subscript"/>
              </w:rPr>
              <w:t>min</w:t>
            </w:r>
          </w:p>
        </w:tc>
        <w:tc>
          <w:tcPr>
            <w:tcW w:w="2552" w:type="dxa"/>
          </w:tcPr>
          <w:p w14:paraId="6B3B62BF" w14:textId="77777777" w:rsidR="00DB31DA" w:rsidRPr="001D4175" w:rsidRDefault="00DB31DA" w:rsidP="00390FE0">
            <w:pPr>
              <w:jc w:val="center"/>
            </w:pPr>
            <w:r w:rsidRPr="001D4175">
              <w:t>4,39</w:t>
            </w:r>
          </w:p>
        </w:tc>
        <w:tc>
          <w:tcPr>
            <w:tcW w:w="2402" w:type="dxa"/>
          </w:tcPr>
          <w:p w14:paraId="60482D99" w14:textId="77777777" w:rsidR="00DB31DA" w:rsidRPr="001D4175" w:rsidRDefault="00DB31DA" w:rsidP="00390FE0">
            <w:pPr>
              <w:jc w:val="center"/>
            </w:pPr>
            <w:r w:rsidRPr="001D4175">
              <w:t>3,21</w:t>
            </w:r>
          </w:p>
        </w:tc>
      </w:tr>
      <w:tr w:rsidR="00DB31DA" w:rsidRPr="001D4175" w14:paraId="4CDD3023" w14:textId="77777777" w:rsidTr="00966E2B">
        <w:trPr>
          <w:cantSplit/>
          <w:tblHeader/>
        </w:trPr>
        <w:tc>
          <w:tcPr>
            <w:tcW w:w="4106" w:type="dxa"/>
          </w:tcPr>
          <w:p w14:paraId="3FB7F0CC" w14:textId="77777777" w:rsidR="00DB31DA" w:rsidRPr="001D4175" w:rsidRDefault="00DB31DA" w:rsidP="00C34AB9">
            <w:r w:rsidRPr="001D4175">
              <w:t>Akumulacija: C</w:t>
            </w:r>
            <w:r w:rsidRPr="001D4175">
              <w:rPr>
                <w:vertAlign w:val="subscript"/>
              </w:rPr>
              <w:t>srednja</w:t>
            </w:r>
            <w:r w:rsidRPr="001D4175">
              <w:t xml:space="preserve"> ali AUC</w:t>
            </w:r>
            <w:r w:rsidRPr="001D4175">
              <w:rPr>
                <w:vertAlign w:val="subscript"/>
              </w:rPr>
              <w:t>τ</w:t>
            </w:r>
            <w:r w:rsidRPr="001D4175">
              <w:t>*</w:t>
            </w:r>
          </w:p>
        </w:tc>
        <w:tc>
          <w:tcPr>
            <w:tcW w:w="2552" w:type="dxa"/>
          </w:tcPr>
          <w:p w14:paraId="0E9D9D00" w14:textId="77777777" w:rsidR="00DB31DA" w:rsidRPr="001D4175" w:rsidRDefault="00DB31DA" w:rsidP="00390FE0">
            <w:pPr>
              <w:jc w:val="center"/>
            </w:pPr>
            <w:r w:rsidRPr="001D4175">
              <w:t>4,28</w:t>
            </w:r>
          </w:p>
        </w:tc>
        <w:tc>
          <w:tcPr>
            <w:tcW w:w="2402" w:type="dxa"/>
          </w:tcPr>
          <w:p w14:paraId="4F9CC923" w14:textId="77777777" w:rsidR="00DB31DA" w:rsidRPr="001D4175" w:rsidRDefault="00DB31DA" w:rsidP="00390FE0">
            <w:pPr>
              <w:jc w:val="center"/>
            </w:pPr>
            <w:r w:rsidRPr="001D4175">
              <w:t>2,27</w:t>
            </w:r>
          </w:p>
        </w:tc>
      </w:tr>
    </w:tbl>
    <w:p w14:paraId="5C8C822F" w14:textId="77777777" w:rsidR="00EB571D" w:rsidRPr="001D4175" w:rsidRDefault="00EB571D" w:rsidP="00EB571D">
      <w:pPr>
        <w:rPr>
          <w:sz w:val="20"/>
          <w:szCs w:val="20"/>
        </w:rPr>
      </w:pPr>
      <w:r w:rsidRPr="001D4175">
        <w:rPr>
          <w:sz w:val="20"/>
          <w:szCs w:val="20"/>
        </w:rPr>
        <w:t>*τ = 1 teden ali 2 tedna za dva subkutana režima</w:t>
      </w:r>
    </w:p>
    <w:p w14:paraId="156B2C41" w14:textId="77777777" w:rsidR="00EB571D" w:rsidRPr="001D4175" w:rsidRDefault="00EB571D" w:rsidP="00EB571D"/>
    <w:p w14:paraId="4B8D71A9" w14:textId="77777777" w:rsidR="00EB571D" w:rsidRPr="001D4175" w:rsidRDefault="00EB571D" w:rsidP="00740ABE">
      <w:r w:rsidRPr="001D4175">
        <w:t>Po subkutanem odmerjanju je bilo približno 90 % stanja dinamičnega ravnovesja doseženega do</w:t>
      </w:r>
      <w:r w:rsidR="00740ABE" w:rsidRPr="001D4175">
        <w:t xml:space="preserve"> </w:t>
      </w:r>
      <w:r w:rsidRPr="001D4175">
        <w:t>12. tedna za oba 162-mg režima, vsak teden in vsaka 2 tedna.</w:t>
      </w:r>
    </w:p>
    <w:p w14:paraId="0C4E3524" w14:textId="77777777" w:rsidR="00EB571D" w:rsidRPr="001D4175" w:rsidRDefault="00EB571D" w:rsidP="00EB571D"/>
    <w:p w14:paraId="2F596A44" w14:textId="77777777" w:rsidR="00EB571D" w:rsidRPr="001D4175" w:rsidRDefault="00EB571D" w:rsidP="00D1017D">
      <w:pPr>
        <w:keepNext/>
        <w:rPr>
          <w:u w:val="single"/>
        </w:rPr>
      </w:pPr>
      <w:r w:rsidRPr="001D4175">
        <w:rPr>
          <w:u w:val="single"/>
        </w:rPr>
        <w:t>Absorpcija</w:t>
      </w:r>
    </w:p>
    <w:p w14:paraId="144E716C" w14:textId="77777777" w:rsidR="00EB571D" w:rsidRPr="001D4175" w:rsidRDefault="00EB571D" w:rsidP="00EB571D">
      <w:r w:rsidRPr="001D4175">
        <w:t>Po subkutanem odmerjanju pri bolnikih s sJIA je razpolovni čas absorpcije znašal približno 2 dneva; biološka uporabnost za subkutano obliko pri bolnikih s sJIA je bila 95 %.</w:t>
      </w:r>
    </w:p>
    <w:p w14:paraId="2061F0FC" w14:textId="77777777" w:rsidR="00DB31DA" w:rsidRPr="001D4175" w:rsidRDefault="00DB31DA" w:rsidP="00EB571D"/>
    <w:p w14:paraId="6866C897" w14:textId="77777777" w:rsidR="00EB571D" w:rsidRPr="001D4175" w:rsidRDefault="00EB571D" w:rsidP="00D1017D">
      <w:pPr>
        <w:keepNext/>
        <w:rPr>
          <w:u w:val="single"/>
        </w:rPr>
      </w:pPr>
      <w:r w:rsidRPr="001D4175">
        <w:rPr>
          <w:u w:val="single"/>
        </w:rPr>
        <w:t>Porazdelitev</w:t>
      </w:r>
    </w:p>
    <w:p w14:paraId="4A2A28EA" w14:textId="77777777" w:rsidR="00EB571D" w:rsidRPr="001D4175" w:rsidRDefault="00EB571D" w:rsidP="00EB571D">
      <w:r w:rsidRPr="001D4175">
        <w:t>Pri pediatričnih bolnikih je bil centralni volumen porazdelitve 1,87 l in periferni volumen porazdelitve 2,14 l, tako da je volumen porazdelitve v stanju dinamičnega ravnovesja 4,01 l.</w:t>
      </w:r>
    </w:p>
    <w:p w14:paraId="4E706D9A" w14:textId="77777777" w:rsidR="00DB31DA" w:rsidRPr="001D4175" w:rsidRDefault="00DB31DA" w:rsidP="00EB571D"/>
    <w:p w14:paraId="4A29898E" w14:textId="77777777" w:rsidR="00EB571D" w:rsidRPr="001D4175" w:rsidRDefault="00EB571D" w:rsidP="00D1017D">
      <w:pPr>
        <w:keepNext/>
        <w:rPr>
          <w:u w:val="single"/>
        </w:rPr>
      </w:pPr>
      <w:r w:rsidRPr="001D4175">
        <w:rPr>
          <w:u w:val="single"/>
        </w:rPr>
        <w:t>Izločanje</w:t>
      </w:r>
    </w:p>
    <w:p w14:paraId="368EF9E8" w14:textId="12BD6B38" w:rsidR="00EB571D" w:rsidRPr="001D4175" w:rsidRDefault="00EB571D" w:rsidP="00EB571D">
      <w:r w:rsidRPr="001D4175">
        <w:t>Celotni očistek tocilizumaba je odvisen od koncentracije in je vsota linearnega in nelinearnega očistka. Linearni očistek so ocenili kot parameter v analizi populacijske farmakokinetike in je pri pediatričnih bolnikih s sJIA znašal 5,7 ml/h. Po subkutanem dajanju je efektivni t</w:t>
      </w:r>
      <w:r w:rsidRPr="001D4175">
        <w:rPr>
          <w:vertAlign w:val="subscript"/>
        </w:rPr>
        <w:t>1/2</w:t>
      </w:r>
      <w:r w:rsidRPr="001D4175">
        <w:t xml:space="preserve"> </w:t>
      </w:r>
      <w:r w:rsidR="00C10C25" w:rsidRPr="001D4175">
        <w:t>tocilizumaba</w:t>
      </w:r>
      <w:r w:rsidRPr="001D4175">
        <w:t xml:space="preserve"> pri bolnikih s sJIA med odmernim intervalom v stanju dinamičnega ravnovesja do 14 dni za oba 162-mg režima, vsak teden in vsaka 2 tedna.</w:t>
      </w:r>
    </w:p>
    <w:p w14:paraId="261613A6" w14:textId="77777777" w:rsidR="00DB31DA" w:rsidRPr="001D4175" w:rsidRDefault="00DB31DA" w:rsidP="00EB571D"/>
    <w:p w14:paraId="37FC7D07" w14:textId="77777777" w:rsidR="00EB571D" w:rsidRPr="001D4175" w:rsidRDefault="00EB571D" w:rsidP="00D1017D">
      <w:pPr>
        <w:keepNext/>
        <w:rPr>
          <w:u w:val="single"/>
        </w:rPr>
      </w:pPr>
      <w:r w:rsidRPr="001D4175">
        <w:rPr>
          <w:u w:val="single"/>
        </w:rPr>
        <w:t>pJIA</w:t>
      </w:r>
    </w:p>
    <w:p w14:paraId="6C555872" w14:textId="77777777" w:rsidR="00EB571D" w:rsidRPr="001D4175" w:rsidRDefault="00EB571D" w:rsidP="00D1017D">
      <w:pPr>
        <w:keepNext/>
        <w:rPr>
          <w:u w:val="single"/>
        </w:rPr>
      </w:pPr>
      <w:r w:rsidRPr="001D4175">
        <w:rPr>
          <w:u w:val="single"/>
        </w:rPr>
        <w:t>Subkutana uporaba</w:t>
      </w:r>
    </w:p>
    <w:p w14:paraId="212F04A1" w14:textId="7A22437D" w:rsidR="00EB571D" w:rsidRPr="001D4175" w:rsidRDefault="00EB571D" w:rsidP="00740ABE">
      <w:r w:rsidRPr="001D4175">
        <w:t xml:space="preserve">Farmakokinetiko </w:t>
      </w:r>
      <w:r w:rsidR="00C10C25" w:rsidRPr="001D4175">
        <w:t>tocilizumaba</w:t>
      </w:r>
      <w:r w:rsidRPr="001D4175">
        <w:t xml:space="preserve"> pri bolnikih s pJIA so ovrednotili s populacijsko farmakokinetično analizo, ki je vključevala 237 bolnikov; bolnike so zdravili z odmerkom 8 mg/kg intravensko vsake 4 tedne (bolniki s telesno maso ≥ 30 kg), odmerkom 10 mg/kg intravensko vsake</w:t>
      </w:r>
      <w:r w:rsidR="00740ABE" w:rsidRPr="001D4175">
        <w:t xml:space="preserve"> </w:t>
      </w:r>
      <w:r w:rsidRPr="001D4175">
        <w:t>4 tedne (bolniki s telesno maso pod 30 kg), odmerkom 162 mg subkutano na 2 tedna (bolniki s telesno</w:t>
      </w:r>
      <w:r w:rsidR="00740ABE" w:rsidRPr="001D4175">
        <w:t xml:space="preserve"> </w:t>
      </w:r>
      <w:r w:rsidRPr="001D4175">
        <w:t>maso ≥ 30 kg) ali 162 mg subkutano vsake 3 tedne (bolniki s telesno maso pod 30 kg).</w:t>
      </w:r>
    </w:p>
    <w:p w14:paraId="23D147AB" w14:textId="77777777" w:rsidR="00EB571D" w:rsidRPr="001D4175" w:rsidRDefault="00EB571D" w:rsidP="00EB571D"/>
    <w:p w14:paraId="2EB720EC" w14:textId="77777777" w:rsidR="00EB571D" w:rsidRPr="001D4175" w:rsidRDefault="00EB571D" w:rsidP="00D1017D">
      <w:pPr>
        <w:keepNext/>
        <w:ind w:left="1560" w:hanging="1560"/>
        <w:rPr>
          <w:i/>
          <w:iCs/>
        </w:rPr>
      </w:pPr>
      <w:r w:rsidRPr="001D4175">
        <w:rPr>
          <w:i/>
          <w:iCs/>
        </w:rPr>
        <w:t>Preglednica 9.</w:t>
      </w:r>
      <w:r w:rsidR="00740ABE" w:rsidRPr="001D4175">
        <w:rPr>
          <w:i/>
          <w:iCs/>
        </w:rPr>
        <w:tab/>
      </w:r>
      <w:r w:rsidRPr="001D4175">
        <w:rPr>
          <w:i/>
          <w:iCs/>
        </w:rPr>
        <w:t>Predvideno povprečje ± SD farmakokinetičnih parametrov v stanju dinamičnega ravnovesja po subkutanem odmerjanju pri bolnikih s pJIA</w:t>
      </w:r>
    </w:p>
    <w:p w14:paraId="4276C13F" w14:textId="77777777" w:rsidR="00EB571D" w:rsidRPr="001D4175" w:rsidRDefault="00EB571D" w:rsidP="00D1017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106"/>
        <w:gridCol w:w="2552"/>
        <w:gridCol w:w="2402"/>
      </w:tblGrid>
      <w:tr w:rsidR="00DB31DA" w:rsidRPr="001D4175" w14:paraId="3D9199FA" w14:textId="77777777" w:rsidTr="00966E2B">
        <w:trPr>
          <w:cantSplit/>
          <w:tblHeader/>
        </w:trPr>
        <w:tc>
          <w:tcPr>
            <w:tcW w:w="4106" w:type="dxa"/>
          </w:tcPr>
          <w:p w14:paraId="60E05A9D" w14:textId="570A76F5" w:rsidR="00DB31DA" w:rsidRPr="001D4175" w:rsidRDefault="00DB31DA" w:rsidP="00C10C25">
            <w:pPr>
              <w:keepNext/>
              <w:rPr>
                <w:b/>
                <w:bCs/>
              </w:rPr>
            </w:pPr>
            <w:r w:rsidRPr="001D4175">
              <w:rPr>
                <w:b/>
                <w:bCs/>
              </w:rPr>
              <w:t>Farmakokinetični parameter</w:t>
            </w:r>
            <w:r w:rsidR="009B423A" w:rsidRPr="001D4175">
              <w:rPr>
                <w:b/>
                <w:bCs/>
              </w:rPr>
              <w:t xml:space="preserve"> </w:t>
            </w:r>
            <w:r w:rsidR="00C10C25" w:rsidRPr="009C1724">
              <w:rPr>
                <w:b/>
              </w:rPr>
              <w:t>tocilizumaba</w:t>
            </w:r>
          </w:p>
        </w:tc>
        <w:tc>
          <w:tcPr>
            <w:tcW w:w="2552" w:type="dxa"/>
          </w:tcPr>
          <w:p w14:paraId="1A0112E0" w14:textId="77777777" w:rsidR="00DB31DA" w:rsidRPr="001D4175" w:rsidRDefault="00DB31DA" w:rsidP="00390FE0">
            <w:pPr>
              <w:keepNext/>
              <w:jc w:val="center"/>
              <w:rPr>
                <w:b/>
                <w:bCs/>
              </w:rPr>
            </w:pPr>
            <w:r w:rsidRPr="001D4175">
              <w:rPr>
                <w:b/>
                <w:bCs/>
              </w:rPr>
              <w:t>162 mg vsaka 2 tedna</w:t>
            </w:r>
          </w:p>
          <w:p w14:paraId="363DED0C" w14:textId="77777777" w:rsidR="00DB31DA" w:rsidRPr="001D4175" w:rsidRDefault="00DB31DA" w:rsidP="00390FE0">
            <w:pPr>
              <w:keepNext/>
              <w:jc w:val="center"/>
              <w:rPr>
                <w:b/>
                <w:bCs/>
              </w:rPr>
            </w:pPr>
            <w:r w:rsidRPr="001D4175">
              <w:rPr>
                <w:b/>
                <w:bCs/>
              </w:rPr>
              <w:t>≥ 30 kg</w:t>
            </w:r>
          </w:p>
        </w:tc>
        <w:tc>
          <w:tcPr>
            <w:tcW w:w="2402" w:type="dxa"/>
          </w:tcPr>
          <w:p w14:paraId="00BBBEC1" w14:textId="77777777" w:rsidR="00DB31DA" w:rsidRPr="001D4175" w:rsidRDefault="00DB31DA" w:rsidP="00390FE0">
            <w:pPr>
              <w:keepNext/>
              <w:jc w:val="center"/>
              <w:rPr>
                <w:b/>
                <w:bCs/>
              </w:rPr>
            </w:pPr>
            <w:r w:rsidRPr="001D4175">
              <w:rPr>
                <w:b/>
                <w:bCs/>
              </w:rPr>
              <w:t>162 mg vsake 3 tedne</w:t>
            </w:r>
            <w:r w:rsidR="009B423A" w:rsidRPr="001D4175">
              <w:rPr>
                <w:b/>
                <w:bCs/>
              </w:rPr>
              <w:t xml:space="preserve"> </w:t>
            </w:r>
            <w:r w:rsidRPr="001D4175">
              <w:rPr>
                <w:b/>
                <w:bCs/>
              </w:rPr>
              <w:t>pod 30 kg</w:t>
            </w:r>
          </w:p>
        </w:tc>
      </w:tr>
      <w:tr w:rsidR="00DB31DA" w:rsidRPr="001D4175" w14:paraId="08EF2335" w14:textId="77777777" w:rsidTr="00966E2B">
        <w:trPr>
          <w:cantSplit/>
          <w:tblHeader/>
        </w:trPr>
        <w:tc>
          <w:tcPr>
            <w:tcW w:w="4106" w:type="dxa"/>
          </w:tcPr>
          <w:p w14:paraId="15CCD794" w14:textId="77777777" w:rsidR="00DB31DA" w:rsidRPr="001D4175" w:rsidRDefault="00DB31DA" w:rsidP="00C34AB9">
            <w:r w:rsidRPr="001D4175">
              <w:t>C</w:t>
            </w:r>
            <w:r w:rsidRPr="001D4175">
              <w:rPr>
                <w:vertAlign w:val="subscript"/>
              </w:rPr>
              <w:t>max</w:t>
            </w:r>
            <w:r w:rsidRPr="001D4175">
              <w:t xml:space="preserve"> (µg/ml)</w:t>
            </w:r>
          </w:p>
        </w:tc>
        <w:tc>
          <w:tcPr>
            <w:tcW w:w="2552" w:type="dxa"/>
          </w:tcPr>
          <w:p w14:paraId="6E76F9D7" w14:textId="77777777" w:rsidR="00DB31DA" w:rsidRPr="001D4175" w:rsidRDefault="00DB31DA" w:rsidP="00390FE0">
            <w:pPr>
              <w:jc w:val="center"/>
            </w:pPr>
            <w:r w:rsidRPr="001D4175">
              <w:t>29,4 ± 13,5</w:t>
            </w:r>
          </w:p>
        </w:tc>
        <w:tc>
          <w:tcPr>
            <w:tcW w:w="2402" w:type="dxa"/>
          </w:tcPr>
          <w:p w14:paraId="655BAC55" w14:textId="77777777" w:rsidR="00DB31DA" w:rsidRPr="001D4175" w:rsidRDefault="00DB31DA" w:rsidP="00390FE0">
            <w:pPr>
              <w:jc w:val="center"/>
            </w:pPr>
            <w:r w:rsidRPr="001D4175">
              <w:t>75,5 ± 24,1</w:t>
            </w:r>
          </w:p>
        </w:tc>
      </w:tr>
      <w:tr w:rsidR="00DB31DA" w:rsidRPr="001D4175" w14:paraId="4143B419" w14:textId="77777777" w:rsidTr="00966E2B">
        <w:trPr>
          <w:cantSplit/>
          <w:tblHeader/>
        </w:trPr>
        <w:tc>
          <w:tcPr>
            <w:tcW w:w="4106" w:type="dxa"/>
          </w:tcPr>
          <w:p w14:paraId="59265210" w14:textId="77777777" w:rsidR="00DB31DA" w:rsidRPr="001D4175" w:rsidRDefault="00DB31DA" w:rsidP="00C34AB9">
            <w:r w:rsidRPr="001D4175">
              <w:t>C</w:t>
            </w:r>
            <w:r w:rsidRPr="001D4175">
              <w:rPr>
                <w:vertAlign w:val="subscript"/>
              </w:rPr>
              <w:t>min</w:t>
            </w:r>
            <w:r w:rsidRPr="001D4175">
              <w:t xml:space="preserve"> (µg/ml)</w:t>
            </w:r>
          </w:p>
        </w:tc>
        <w:tc>
          <w:tcPr>
            <w:tcW w:w="2552" w:type="dxa"/>
          </w:tcPr>
          <w:p w14:paraId="2E27174A" w14:textId="77777777" w:rsidR="00DB31DA" w:rsidRPr="001D4175" w:rsidRDefault="00DB31DA" w:rsidP="00390FE0">
            <w:pPr>
              <w:jc w:val="center"/>
            </w:pPr>
            <w:r w:rsidRPr="001D4175">
              <w:t>11,8 ± 7,08</w:t>
            </w:r>
          </w:p>
        </w:tc>
        <w:tc>
          <w:tcPr>
            <w:tcW w:w="2402" w:type="dxa"/>
          </w:tcPr>
          <w:p w14:paraId="2CB545CE" w14:textId="77777777" w:rsidR="00DB31DA" w:rsidRPr="001D4175" w:rsidRDefault="00DB31DA" w:rsidP="00390FE0">
            <w:pPr>
              <w:jc w:val="center"/>
            </w:pPr>
            <w:r w:rsidRPr="001D4175">
              <w:t>18,4 ± 12,9</w:t>
            </w:r>
          </w:p>
        </w:tc>
      </w:tr>
      <w:tr w:rsidR="00DB31DA" w:rsidRPr="001D4175" w14:paraId="7DFE45A9" w14:textId="77777777" w:rsidTr="00966E2B">
        <w:trPr>
          <w:cantSplit/>
          <w:tblHeader/>
        </w:trPr>
        <w:tc>
          <w:tcPr>
            <w:tcW w:w="4106" w:type="dxa"/>
          </w:tcPr>
          <w:p w14:paraId="5D60E8C4" w14:textId="77777777" w:rsidR="00DB31DA" w:rsidRPr="001D4175" w:rsidRDefault="00DB31DA" w:rsidP="00C34AB9">
            <w:r w:rsidRPr="001D4175">
              <w:t>C</w:t>
            </w:r>
            <w:r w:rsidRPr="001D4175">
              <w:rPr>
                <w:vertAlign w:val="subscript"/>
              </w:rPr>
              <w:t>srednja</w:t>
            </w:r>
            <w:r w:rsidRPr="001D4175">
              <w:t xml:space="preserve"> (µg/ml)</w:t>
            </w:r>
          </w:p>
        </w:tc>
        <w:tc>
          <w:tcPr>
            <w:tcW w:w="2552" w:type="dxa"/>
          </w:tcPr>
          <w:p w14:paraId="69CE7E31" w14:textId="77777777" w:rsidR="00DB31DA" w:rsidRPr="001D4175" w:rsidRDefault="00DB31DA" w:rsidP="00390FE0">
            <w:pPr>
              <w:jc w:val="center"/>
            </w:pPr>
            <w:r w:rsidRPr="001D4175">
              <w:t>21,7 ± 10,4</w:t>
            </w:r>
          </w:p>
        </w:tc>
        <w:tc>
          <w:tcPr>
            <w:tcW w:w="2402" w:type="dxa"/>
          </w:tcPr>
          <w:p w14:paraId="31CC1995" w14:textId="77777777" w:rsidR="00DB31DA" w:rsidRPr="001D4175" w:rsidRDefault="00DB31DA" w:rsidP="00390FE0">
            <w:pPr>
              <w:jc w:val="center"/>
            </w:pPr>
            <w:r w:rsidRPr="001D4175">
              <w:t>45,5 ± 19,8</w:t>
            </w:r>
          </w:p>
        </w:tc>
      </w:tr>
      <w:tr w:rsidR="00DB31DA" w:rsidRPr="001D4175" w14:paraId="3005E03C" w14:textId="77777777" w:rsidTr="00966E2B">
        <w:trPr>
          <w:cantSplit/>
          <w:tblHeader/>
        </w:trPr>
        <w:tc>
          <w:tcPr>
            <w:tcW w:w="4106" w:type="dxa"/>
          </w:tcPr>
          <w:p w14:paraId="1EC3711D" w14:textId="77777777" w:rsidR="00DB31DA" w:rsidRPr="001D4175" w:rsidRDefault="00DB31DA" w:rsidP="00C34AB9">
            <w:r w:rsidRPr="001D4175">
              <w:t>Akumulacija C</w:t>
            </w:r>
            <w:r w:rsidRPr="001D4175">
              <w:rPr>
                <w:vertAlign w:val="subscript"/>
              </w:rPr>
              <w:t>max</w:t>
            </w:r>
          </w:p>
        </w:tc>
        <w:tc>
          <w:tcPr>
            <w:tcW w:w="2552" w:type="dxa"/>
          </w:tcPr>
          <w:p w14:paraId="4AD71DCE" w14:textId="77777777" w:rsidR="00DB31DA" w:rsidRPr="001D4175" w:rsidRDefault="00DB31DA" w:rsidP="00390FE0">
            <w:pPr>
              <w:jc w:val="center"/>
            </w:pPr>
            <w:r w:rsidRPr="001D4175">
              <w:t>1,72</w:t>
            </w:r>
          </w:p>
        </w:tc>
        <w:tc>
          <w:tcPr>
            <w:tcW w:w="2402" w:type="dxa"/>
          </w:tcPr>
          <w:p w14:paraId="399F517C" w14:textId="77777777" w:rsidR="00DB31DA" w:rsidRPr="001D4175" w:rsidRDefault="00DB31DA" w:rsidP="00390FE0">
            <w:pPr>
              <w:jc w:val="center"/>
            </w:pPr>
            <w:r w:rsidRPr="001D4175">
              <w:t>1,32</w:t>
            </w:r>
          </w:p>
        </w:tc>
      </w:tr>
      <w:tr w:rsidR="00DB31DA" w:rsidRPr="001D4175" w14:paraId="66E8D34B" w14:textId="77777777" w:rsidTr="00966E2B">
        <w:trPr>
          <w:cantSplit/>
          <w:tblHeader/>
        </w:trPr>
        <w:tc>
          <w:tcPr>
            <w:tcW w:w="4106" w:type="dxa"/>
          </w:tcPr>
          <w:p w14:paraId="6C781DA2" w14:textId="77777777" w:rsidR="00DB31DA" w:rsidRPr="001D4175" w:rsidRDefault="00DB31DA" w:rsidP="00390FE0">
            <w:pPr>
              <w:keepNext/>
            </w:pPr>
            <w:r w:rsidRPr="001D4175">
              <w:t>Akumulacija C</w:t>
            </w:r>
            <w:r w:rsidRPr="001D4175">
              <w:rPr>
                <w:vertAlign w:val="subscript"/>
              </w:rPr>
              <w:t>min</w:t>
            </w:r>
          </w:p>
        </w:tc>
        <w:tc>
          <w:tcPr>
            <w:tcW w:w="2552" w:type="dxa"/>
          </w:tcPr>
          <w:p w14:paraId="5715C6C3" w14:textId="77777777" w:rsidR="00DB31DA" w:rsidRPr="001D4175" w:rsidRDefault="00DB31DA" w:rsidP="00390FE0">
            <w:pPr>
              <w:keepNext/>
              <w:jc w:val="center"/>
            </w:pPr>
            <w:r w:rsidRPr="001D4175">
              <w:t>3,58</w:t>
            </w:r>
          </w:p>
        </w:tc>
        <w:tc>
          <w:tcPr>
            <w:tcW w:w="2402" w:type="dxa"/>
          </w:tcPr>
          <w:p w14:paraId="79770ADE" w14:textId="77777777" w:rsidR="00DB31DA" w:rsidRPr="001D4175" w:rsidRDefault="00DB31DA" w:rsidP="00390FE0">
            <w:pPr>
              <w:keepNext/>
              <w:jc w:val="center"/>
            </w:pPr>
            <w:r w:rsidRPr="001D4175">
              <w:t>2,08</w:t>
            </w:r>
          </w:p>
        </w:tc>
      </w:tr>
      <w:tr w:rsidR="00DB31DA" w:rsidRPr="001D4175" w14:paraId="563789C5" w14:textId="77777777" w:rsidTr="00966E2B">
        <w:trPr>
          <w:cantSplit/>
          <w:tblHeader/>
        </w:trPr>
        <w:tc>
          <w:tcPr>
            <w:tcW w:w="4106" w:type="dxa"/>
          </w:tcPr>
          <w:p w14:paraId="0CFECCC6" w14:textId="77777777" w:rsidR="00DB31DA" w:rsidRPr="001D4175" w:rsidRDefault="00AC7703" w:rsidP="00C34AB9">
            <w:r w:rsidRPr="001D4175">
              <w:t>Akumulacija: C</w:t>
            </w:r>
            <w:r w:rsidRPr="001D4175">
              <w:rPr>
                <w:vertAlign w:val="subscript"/>
              </w:rPr>
              <w:t>srednja</w:t>
            </w:r>
            <w:r w:rsidRPr="001D4175">
              <w:t xml:space="preserve"> ali AUC</w:t>
            </w:r>
            <w:r w:rsidRPr="001D4175">
              <w:rPr>
                <w:vertAlign w:val="subscript"/>
              </w:rPr>
              <w:t>τ</w:t>
            </w:r>
            <w:r w:rsidRPr="001D4175">
              <w:t>*</w:t>
            </w:r>
          </w:p>
        </w:tc>
        <w:tc>
          <w:tcPr>
            <w:tcW w:w="2552" w:type="dxa"/>
          </w:tcPr>
          <w:p w14:paraId="26028A51" w14:textId="77777777" w:rsidR="00DB31DA" w:rsidRPr="001D4175" w:rsidRDefault="00DB31DA" w:rsidP="00390FE0">
            <w:pPr>
              <w:jc w:val="center"/>
            </w:pPr>
            <w:r w:rsidRPr="001D4175">
              <w:t>2,04</w:t>
            </w:r>
          </w:p>
        </w:tc>
        <w:tc>
          <w:tcPr>
            <w:tcW w:w="2402" w:type="dxa"/>
          </w:tcPr>
          <w:p w14:paraId="4A811CB8" w14:textId="77777777" w:rsidR="00DB31DA" w:rsidRPr="001D4175" w:rsidRDefault="00DB31DA" w:rsidP="00390FE0">
            <w:pPr>
              <w:jc w:val="center"/>
            </w:pPr>
            <w:r w:rsidRPr="001D4175">
              <w:t>1,46</w:t>
            </w:r>
          </w:p>
        </w:tc>
      </w:tr>
    </w:tbl>
    <w:p w14:paraId="2BAD3CFC" w14:textId="77777777" w:rsidR="00EB571D" w:rsidRPr="001D4175" w:rsidRDefault="00EB571D" w:rsidP="00EB571D">
      <w:pPr>
        <w:rPr>
          <w:sz w:val="20"/>
          <w:szCs w:val="20"/>
        </w:rPr>
      </w:pPr>
      <w:r w:rsidRPr="001D4175">
        <w:rPr>
          <w:sz w:val="20"/>
          <w:szCs w:val="20"/>
        </w:rPr>
        <w:t>*τ = 2 tedna ali 3 tedne za dva subkutana režima</w:t>
      </w:r>
    </w:p>
    <w:p w14:paraId="30095109" w14:textId="77777777" w:rsidR="00EB571D" w:rsidRPr="001D4175" w:rsidRDefault="00EB571D" w:rsidP="00EB571D"/>
    <w:p w14:paraId="707696AA" w14:textId="77777777" w:rsidR="00EB571D" w:rsidRPr="001D4175" w:rsidRDefault="00EB571D" w:rsidP="00740ABE">
      <w:r w:rsidRPr="001D4175">
        <w:t>Po intravenskem odmerjanju je bilo približno 90 % stanja dinamičnega ravnovesja doseženega do</w:t>
      </w:r>
      <w:r w:rsidR="00740ABE" w:rsidRPr="001D4175">
        <w:t xml:space="preserve"> </w:t>
      </w:r>
      <w:r w:rsidRPr="001D4175">
        <w:t xml:space="preserve">12. tedna za odmerek 10 mg/kg (telesna masa &lt; 30 kg) in do 16. tedna za odmerek 8 mg/kg (telesna masa </w:t>
      </w:r>
      <w:r w:rsidRPr="001D4175">
        <w:lastRenderedPageBreak/>
        <w:t>≥ 30 kg). Po subkutanem odmerjanju je bilo približno 90 % stanja dinamičnega ravnovesja doseženega do 12. tedna za oba 162-mg subkutana režima, vsaka 2 tedna in vsake 3 tedne.</w:t>
      </w:r>
    </w:p>
    <w:p w14:paraId="107EF424" w14:textId="77777777" w:rsidR="00EB571D" w:rsidRPr="001D4175" w:rsidRDefault="00EB571D" w:rsidP="00EB571D"/>
    <w:p w14:paraId="7168D0A2" w14:textId="77777777" w:rsidR="00EB571D" w:rsidRPr="001D4175" w:rsidRDefault="00EB571D" w:rsidP="00D1017D">
      <w:pPr>
        <w:keepNext/>
        <w:rPr>
          <w:u w:val="single"/>
        </w:rPr>
      </w:pPr>
      <w:r w:rsidRPr="001D4175">
        <w:rPr>
          <w:u w:val="single"/>
        </w:rPr>
        <w:t>Absorpcija</w:t>
      </w:r>
    </w:p>
    <w:p w14:paraId="5D18C299" w14:textId="77777777" w:rsidR="00EB571D" w:rsidRPr="001D4175" w:rsidRDefault="00EB571D" w:rsidP="00EB571D">
      <w:r w:rsidRPr="001D4175">
        <w:t>Po subkutanem odmerjanju pri bolnikih s pJIA je razpolovni čas absorpcije znašal približno 2 dneva; biološka uporabnost za subkutano obliko pri bolnikih s pJIA je bila 96 %.</w:t>
      </w:r>
    </w:p>
    <w:p w14:paraId="19EE4937" w14:textId="77777777" w:rsidR="00EB571D" w:rsidRPr="001D4175" w:rsidRDefault="00EB571D" w:rsidP="00EB571D"/>
    <w:p w14:paraId="657B9074" w14:textId="77777777" w:rsidR="00EB571D" w:rsidRPr="001D4175" w:rsidRDefault="00EB571D" w:rsidP="00D1017D">
      <w:pPr>
        <w:keepNext/>
        <w:rPr>
          <w:u w:val="single"/>
        </w:rPr>
      </w:pPr>
      <w:r w:rsidRPr="001D4175">
        <w:rPr>
          <w:u w:val="single"/>
        </w:rPr>
        <w:t>Porazdelitev</w:t>
      </w:r>
    </w:p>
    <w:p w14:paraId="5061AB4D" w14:textId="77777777" w:rsidR="00EB571D" w:rsidRPr="001D4175" w:rsidRDefault="00EB571D" w:rsidP="00EB571D">
      <w:r w:rsidRPr="001D4175">
        <w:t>Pri pediatričnih bolnikih je bil centralni volumen porazdelitve 1,97 l in periferni volumen porazdelitve 2,03 l, tako da je volumen porazdelitve v stanju dinamičnega ravnovesja 4,0 l.</w:t>
      </w:r>
    </w:p>
    <w:p w14:paraId="4DF577CC" w14:textId="77777777" w:rsidR="00EB571D" w:rsidRPr="001D4175" w:rsidRDefault="00EB571D" w:rsidP="00EB571D">
      <w:r w:rsidRPr="001D4175">
        <w:t xml:space="preserve"> </w:t>
      </w:r>
    </w:p>
    <w:p w14:paraId="5D01AA3E" w14:textId="77777777" w:rsidR="00EB571D" w:rsidRPr="001D4175" w:rsidRDefault="00EB571D" w:rsidP="00D1017D">
      <w:pPr>
        <w:keepNext/>
        <w:rPr>
          <w:u w:val="single"/>
        </w:rPr>
      </w:pPr>
      <w:r w:rsidRPr="001D4175">
        <w:rPr>
          <w:u w:val="single"/>
        </w:rPr>
        <w:t>Izločanje</w:t>
      </w:r>
    </w:p>
    <w:p w14:paraId="23ED0443" w14:textId="77777777" w:rsidR="00EB571D" w:rsidRPr="001D4175" w:rsidRDefault="00EB571D" w:rsidP="00EB571D">
      <w:r w:rsidRPr="001D4175">
        <w:t>Populacijska farmakokinetična analiza je pri bolnikih s pJIA pokazala, da velikost telesa vpliva na linearni očistek, zato je treba upoštevati odmerjanje na osnovi telesne mase (glejte preglednico 9).</w:t>
      </w:r>
    </w:p>
    <w:p w14:paraId="56C93BDB" w14:textId="77777777" w:rsidR="00AC7703" w:rsidRPr="001D4175" w:rsidRDefault="00AC7703" w:rsidP="00EB571D"/>
    <w:p w14:paraId="010A1F46" w14:textId="7178CAEC" w:rsidR="00EB571D" w:rsidRPr="001D4175" w:rsidRDefault="00EB571D" w:rsidP="00EB571D">
      <w:r w:rsidRPr="001D4175">
        <w:t>Po subkutanem dajanju je efektivni t</w:t>
      </w:r>
      <w:r w:rsidRPr="001D4175">
        <w:rPr>
          <w:vertAlign w:val="subscript"/>
        </w:rPr>
        <w:t>1/2</w:t>
      </w:r>
      <w:r w:rsidRPr="001D4175">
        <w:t xml:space="preserve"> </w:t>
      </w:r>
      <w:r w:rsidR="00C10C25" w:rsidRPr="001D4175">
        <w:t>tocilizumaba</w:t>
      </w:r>
      <w:r w:rsidRPr="001D4175">
        <w:t xml:space="preserve"> pri bolnikih s pJIA med odmernim intervalom v stanju dinamičnega ravnovesja do 10 dni za bolnike s telesno maso &lt; 30 kg (162 mg vsak tretji teden) in do 7 dni za bolnike s telesno maso ≥ 30 kg (162 mg vsak drugi teden). Po intravenski uporabi se tocilizumab iz obtoka odstrani v dveh fazah. Celotni očistek tocilizumaba je odvisen od koncentracije in je vsota linearnega in nelinearnega očistka. Linearni očistek so ocenili kot parameter v analizi populacijske farmakokinetike, znašal je 6,25 ml/h. Od koncentracije odvisni nelinearni očistek igra pomembno vlogo pri nizkih koncentracijah tocilizumaba. Ko je pot nelinearnega očistka nasičena, očistek pri višjih koncentracijah tocilizumaba določa predvsem linearni očistek.</w:t>
      </w:r>
    </w:p>
    <w:p w14:paraId="7C5E6451" w14:textId="77777777" w:rsidR="00AC7703" w:rsidRPr="001D4175" w:rsidRDefault="00AC7703" w:rsidP="00EB571D"/>
    <w:p w14:paraId="4C3B77DB" w14:textId="77777777" w:rsidR="00EB571D" w:rsidRPr="001D4175" w:rsidRDefault="00EB571D" w:rsidP="00D1017D">
      <w:pPr>
        <w:keepNext/>
        <w:rPr>
          <w:u w:val="single"/>
        </w:rPr>
      </w:pPr>
      <w:r w:rsidRPr="001D4175">
        <w:rPr>
          <w:u w:val="single"/>
        </w:rPr>
        <w:t>GCA</w:t>
      </w:r>
    </w:p>
    <w:p w14:paraId="2071D850" w14:textId="77777777" w:rsidR="00EB571D" w:rsidRPr="001D4175" w:rsidRDefault="00EB571D" w:rsidP="00D1017D">
      <w:pPr>
        <w:keepNext/>
        <w:rPr>
          <w:u w:val="single"/>
        </w:rPr>
      </w:pPr>
      <w:r w:rsidRPr="001D4175">
        <w:rPr>
          <w:u w:val="single"/>
        </w:rPr>
        <w:t>Subkutana uporaba</w:t>
      </w:r>
    </w:p>
    <w:p w14:paraId="4A84410A" w14:textId="24528E52" w:rsidR="00EB571D" w:rsidRPr="001D4175" w:rsidRDefault="00EB571D" w:rsidP="00EB571D">
      <w:r w:rsidRPr="001D4175">
        <w:t xml:space="preserve">Farmakokinetiko </w:t>
      </w:r>
      <w:r w:rsidR="00C10C25" w:rsidRPr="001D4175">
        <w:t>tocilizumaba</w:t>
      </w:r>
      <w:r w:rsidRPr="001D4175">
        <w:t xml:space="preserve"> so pri bolnikih z GCA ugotavljali z modelom populacijske farmakokinetike na podlagi podatkov za 149 bolnikov z GCA, zdravljenih s 162 mg subkutano vsak teden ali 162 mg subkutano vsak drugi teden. Razviti model je imel enako zgradbo kot model populacijske farmakokinetike, oblikovan pred tem na podlagi podatkov bolnikov z RA (glejte preglednico 10).</w:t>
      </w:r>
    </w:p>
    <w:p w14:paraId="4EBFFD84" w14:textId="77777777" w:rsidR="00AC7703" w:rsidRPr="001D4175" w:rsidRDefault="00AC7703" w:rsidP="00EB571D"/>
    <w:p w14:paraId="366D8579" w14:textId="77777777" w:rsidR="00EB571D" w:rsidRPr="001D4175" w:rsidRDefault="00EB571D" w:rsidP="00D1017D">
      <w:pPr>
        <w:keepNext/>
        <w:ind w:left="1560" w:hanging="1560"/>
        <w:rPr>
          <w:i/>
          <w:iCs/>
        </w:rPr>
      </w:pPr>
      <w:r w:rsidRPr="001D4175">
        <w:rPr>
          <w:i/>
          <w:iCs/>
        </w:rPr>
        <w:t>Preglednica 10.</w:t>
      </w:r>
      <w:r w:rsidR="00740ABE" w:rsidRPr="001D4175">
        <w:rPr>
          <w:i/>
          <w:iCs/>
        </w:rPr>
        <w:tab/>
      </w:r>
      <w:r w:rsidRPr="001D4175">
        <w:rPr>
          <w:i/>
          <w:iCs/>
        </w:rPr>
        <w:t>Predvideno povprečje ± SD farmakokinetičnih (FK) parametrov v stanju dinamičnega ravnovesja po subkutani uporabi pri bolnikih z GCA</w:t>
      </w:r>
    </w:p>
    <w:p w14:paraId="22A6489A" w14:textId="77777777" w:rsidR="00EB571D" w:rsidRPr="001D4175" w:rsidRDefault="00EB571D" w:rsidP="00D1017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48"/>
        <w:gridCol w:w="2551"/>
        <w:gridCol w:w="2261"/>
      </w:tblGrid>
      <w:tr w:rsidR="00AC7703" w:rsidRPr="001D4175" w14:paraId="12DE903C" w14:textId="77777777" w:rsidTr="00966E2B">
        <w:trPr>
          <w:cantSplit/>
          <w:tblHeader/>
        </w:trPr>
        <w:tc>
          <w:tcPr>
            <w:tcW w:w="4248" w:type="dxa"/>
          </w:tcPr>
          <w:p w14:paraId="603C0706" w14:textId="77777777" w:rsidR="00AC7703" w:rsidRPr="001D4175" w:rsidRDefault="00AC7703" w:rsidP="00390FE0">
            <w:pPr>
              <w:keepNext/>
              <w:rPr>
                <w:b/>
                <w:bCs/>
              </w:rPr>
            </w:pPr>
          </w:p>
        </w:tc>
        <w:tc>
          <w:tcPr>
            <w:tcW w:w="4812" w:type="dxa"/>
            <w:gridSpan w:val="2"/>
          </w:tcPr>
          <w:p w14:paraId="79E64B2A" w14:textId="77777777" w:rsidR="00AC7703" w:rsidRPr="001D4175" w:rsidRDefault="00AC7703" w:rsidP="00390FE0">
            <w:pPr>
              <w:keepNext/>
              <w:jc w:val="center"/>
              <w:rPr>
                <w:b/>
                <w:bCs/>
              </w:rPr>
            </w:pPr>
            <w:r w:rsidRPr="001D4175">
              <w:rPr>
                <w:b/>
                <w:bCs/>
              </w:rPr>
              <w:t>Subkutano</w:t>
            </w:r>
          </w:p>
        </w:tc>
      </w:tr>
      <w:tr w:rsidR="00AC7703" w:rsidRPr="001D4175" w14:paraId="29DF5A30" w14:textId="77777777" w:rsidTr="00966E2B">
        <w:trPr>
          <w:cantSplit/>
          <w:tblHeader/>
        </w:trPr>
        <w:tc>
          <w:tcPr>
            <w:tcW w:w="4248" w:type="dxa"/>
          </w:tcPr>
          <w:p w14:paraId="7F4FF894" w14:textId="77777777" w:rsidR="00AC7703" w:rsidRPr="001D4175" w:rsidRDefault="00AC7703" w:rsidP="00C34AB9">
            <w:pPr>
              <w:rPr>
                <w:b/>
                <w:bCs/>
              </w:rPr>
            </w:pPr>
            <w:r w:rsidRPr="001D4175">
              <w:rPr>
                <w:b/>
                <w:bCs/>
              </w:rPr>
              <w:t>Farmakokinetični parameter tocilizumaba</w:t>
            </w:r>
          </w:p>
        </w:tc>
        <w:tc>
          <w:tcPr>
            <w:tcW w:w="2551" w:type="dxa"/>
          </w:tcPr>
          <w:p w14:paraId="3A003B1B" w14:textId="77777777" w:rsidR="00AC7703" w:rsidRPr="001D4175" w:rsidRDefault="00AC7703" w:rsidP="00390FE0">
            <w:pPr>
              <w:jc w:val="center"/>
              <w:rPr>
                <w:b/>
                <w:bCs/>
              </w:rPr>
            </w:pPr>
            <w:r w:rsidRPr="001D4175">
              <w:rPr>
                <w:b/>
                <w:bCs/>
              </w:rPr>
              <w:t>162 mg vsak drugi teden</w:t>
            </w:r>
          </w:p>
        </w:tc>
        <w:tc>
          <w:tcPr>
            <w:tcW w:w="2261" w:type="dxa"/>
          </w:tcPr>
          <w:p w14:paraId="35E83FAB" w14:textId="77777777" w:rsidR="00AC7703" w:rsidRPr="001D4175" w:rsidRDefault="00AC7703" w:rsidP="00390FE0">
            <w:pPr>
              <w:jc w:val="center"/>
              <w:rPr>
                <w:b/>
                <w:bCs/>
              </w:rPr>
            </w:pPr>
            <w:r w:rsidRPr="001D4175">
              <w:rPr>
                <w:b/>
                <w:bCs/>
              </w:rPr>
              <w:t>162 mg vsak teden</w:t>
            </w:r>
          </w:p>
        </w:tc>
      </w:tr>
      <w:tr w:rsidR="00AC7703" w:rsidRPr="001D4175" w14:paraId="62970CE1" w14:textId="77777777" w:rsidTr="00966E2B">
        <w:trPr>
          <w:cantSplit/>
          <w:tblHeader/>
        </w:trPr>
        <w:tc>
          <w:tcPr>
            <w:tcW w:w="4248" w:type="dxa"/>
          </w:tcPr>
          <w:p w14:paraId="7893BFD2" w14:textId="77777777" w:rsidR="00AC7703" w:rsidRPr="001D4175" w:rsidRDefault="00AC7703" w:rsidP="00AC7703">
            <w:r w:rsidRPr="001D4175">
              <w:t>C</w:t>
            </w:r>
            <w:r w:rsidRPr="001D4175">
              <w:rPr>
                <w:vertAlign w:val="subscript"/>
              </w:rPr>
              <w:t>max</w:t>
            </w:r>
            <w:r w:rsidRPr="001D4175">
              <w:t xml:space="preserve"> (µg/ml)</w:t>
            </w:r>
          </w:p>
        </w:tc>
        <w:tc>
          <w:tcPr>
            <w:tcW w:w="2551" w:type="dxa"/>
          </w:tcPr>
          <w:p w14:paraId="5732DA11" w14:textId="77777777" w:rsidR="00AC7703" w:rsidRPr="001D4175" w:rsidRDefault="00AC7703" w:rsidP="00390FE0">
            <w:pPr>
              <w:jc w:val="center"/>
            </w:pPr>
            <w:r w:rsidRPr="001D4175">
              <w:t>19,3 ± 12,8</w:t>
            </w:r>
          </w:p>
        </w:tc>
        <w:tc>
          <w:tcPr>
            <w:tcW w:w="2261" w:type="dxa"/>
          </w:tcPr>
          <w:p w14:paraId="54E4A4E7" w14:textId="77777777" w:rsidR="00AC7703" w:rsidRPr="001D4175" w:rsidRDefault="00AC7703" w:rsidP="00390FE0">
            <w:pPr>
              <w:jc w:val="center"/>
            </w:pPr>
            <w:r w:rsidRPr="001D4175">
              <w:t>73 ± 30,4</w:t>
            </w:r>
          </w:p>
        </w:tc>
      </w:tr>
      <w:tr w:rsidR="00AC7703" w:rsidRPr="001D4175" w14:paraId="500C949D" w14:textId="77777777" w:rsidTr="00966E2B">
        <w:trPr>
          <w:cantSplit/>
          <w:tblHeader/>
        </w:trPr>
        <w:tc>
          <w:tcPr>
            <w:tcW w:w="4248" w:type="dxa"/>
          </w:tcPr>
          <w:p w14:paraId="57D60135" w14:textId="77777777" w:rsidR="00AC7703" w:rsidRPr="001D4175" w:rsidRDefault="00AC7703" w:rsidP="00AC7703">
            <w:r w:rsidRPr="001D4175">
              <w:t>C</w:t>
            </w:r>
            <w:r w:rsidRPr="001D4175">
              <w:rPr>
                <w:vertAlign w:val="subscript"/>
              </w:rPr>
              <w:t>min</w:t>
            </w:r>
            <w:r w:rsidRPr="001D4175">
              <w:t xml:space="preserve"> (µg/ml)</w:t>
            </w:r>
          </w:p>
        </w:tc>
        <w:tc>
          <w:tcPr>
            <w:tcW w:w="2551" w:type="dxa"/>
          </w:tcPr>
          <w:p w14:paraId="47F9368E" w14:textId="77777777" w:rsidR="00AC7703" w:rsidRPr="001D4175" w:rsidRDefault="00AC7703" w:rsidP="00390FE0">
            <w:pPr>
              <w:jc w:val="center"/>
            </w:pPr>
            <w:r w:rsidRPr="001D4175">
              <w:t>11,1 ± 10,3</w:t>
            </w:r>
          </w:p>
        </w:tc>
        <w:tc>
          <w:tcPr>
            <w:tcW w:w="2261" w:type="dxa"/>
          </w:tcPr>
          <w:p w14:paraId="3EAEB96E" w14:textId="77777777" w:rsidR="00AC7703" w:rsidRPr="001D4175" w:rsidRDefault="00AC7703" w:rsidP="00390FE0">
            <w:pPr>
              <w:jc w:val="center"/>
            </w:pPr>
            <w:r w:rsidRPr="001D4175">
              <w:t>68,1± 29,5</w:t>
            </w:r>
          </w:p>
        </w:tc>
      </w:tr>
      <w:tr w:rsidR="00AC7703" w:rsidRPr="001D4175" w14:paraId="62D85079" w14:textId="77777777" w:rsidTr="00966E2B">
        <w:trPr>
          <w:cantSplit/>
          <w:tblHeader/>
        </w:trPr>
        <w:tc>
          <w:tcPr>
            <w:tcW w:w="4248" w:type="dxa"/>
          </w:tcPr>
          <w:p w14:paraId="0DAE3B35" w14:textId="77777777" w:rsidR="00AC7703" w:rsidRPr="001D4175" w:rsidRDefault="00AC7703" w:rsidP="00AC7703">
            <w:r w:rsidRPr="001D4175">
              <w:t>C</w:t>
            </w:r>
            <w:r w:rsidRPr="001D4175">
              <w:rPr>
                <w:vertAlign w:val="subscript"/>
              </w:rPr>
              <w:t>srednja</w:t>
            </w:r>
            <w:r w:rsidRPr="001D4175">
              <w:t xml:space="preserve"> (µg/ml)</w:t>
            </w:r>
          </w:p>
        </w:tc>
        <w:tc>
          <w:tcPr>
            <w:tcW w:w="2551" w:type="dxa"/>
          </w:tcPr>
          <w:p w14:paraId="70221081" w14:textId="77777777" w:rsidR="00AC7703" w:rsidRPr="001D4175" w:rsidRDefault="00AC7703" w:rsidP="00390FE0">
            <w:pPr>
              <w:jc w:val="center"/>
            </w:pPr>
            <w:r w:rsidRPr="001D4175">
              <w:t>16,2 ± 11,8</w:t>
            </w:r>
          </w:p>
        </w:tc>
        <w:tc>
          <w:tcPr>
            <w:tcW w:w="2261" w:type="dxa"/>
          </w:tcPr>
          <w:p w14:paraId="65E0242A" w14:textId="77777777" w:rsidR="00AC7703" w:rsidRPr="001D4175" w:rsidRDefault="00AC7703" w:rsidP="00390FE0">
            <w:pPr>
              <w:jc w:val="center"/>
            </w:pPr>
            <w:r w:rsidRPr="001D4175">
              <w:t>71,3 ± 30,1</w:t>
            </w:r>
          </w:p>
        </w:tc>
      </w:tr>
      <w:tr w:rsidR="00AC7703" w:rsidRPr="001D4175" w14:paraId="6D7A763B" w14:textId="77777777" w:rsidTr="00966E2B">
        <w:trPr>
          <w:cantSplit/>
          <w:tblHeader/>
        </w:trPr>
        <w:tc>
          <w:tcPr>
            <w:tcW w:w="4248" w:type="dxa"/>
          </w:tcPr>
          <w:p w14:paraId="1F941D68" w14:textId="77777777" w:rsidR="00AC7703" w:rsidRPr="001D4175" w:rsidRDefault="00AC7703" w:rsidP="00AC7703">
            <w:r w:rsidRPr="001D4175">
              <w:t>Akumulacija C</w:t>
            </w:r>
            <w:r w:rsidRPr="001D4175">
              <w:rPr>
                <w:vertAlign w:val="subscript"/>
              </w:rPr>
              <w:t>max</w:t>
            </w:r>
          </w:p>
        </w:tc>
        <w:tc>
          <w:tcPr>
            <w:tcW w:w="2551" w:type="dxa"/>
          </w:tcPr>
          <w:p w14:paraId="1038E465" w14:textId="77777777" w:rsidR="00AC7703" w:rsidRPr="001D4175" w:rsidRDefault="00AC7703" w:rsidP="00390FE0">
            <w:pPr>
              <w:jc w:val="center"/>
            </w:pPr>
            <w:r w:rsidRPr="001D4175">
              <w:t>2,18</w:t>
            </w:r>
          </w:p>
        </w:tc>
        <w:tc>
          <w:tcPr>
            <w:tcW w:w="2261" w:type="dxa"/>
          </w:tcPr>
          <w:p w14:paraId="719EA059" w14:textId="77777777" w:rsidR="00AC7703" w:rsidRPr="001D4175" w:rsidRDefault="00AC7703" w:rsidP="00390FE0">
            <w:pPr>
              <w:jc w:val="center"/>
            </w:pPr>
            <w:r w:rsidRPr="001D4175">
              <w:t>8,88</w:t>
            </w:r>
          </w:p>
        </w:tc>
      </w:tr>
      <w:tr w:rsidR="00AC7703" w:rsidRPr="001D4175" w14:paraId="0BAF902B" w14:textId="77777777" w:rsidTr="00966E2B">
        <w:trPr>
          <w:cantSplit/>
          <w:tblHeader/>
        </w:trPr>
        <w:tc>
          <w:tcPr>
            <w:tcW w:w="4248" w:type="dxa"/>
          </w:tcPr>
          <w:p w14:paraId="0E16B809" w14:textId="77777777" w:rsidR="00AC7703" w:rsidRPr="001D4175" w:rsidRDefault="00AC7703" w:rsidP="00390FE0">
            <w:pPr>
              <w:keepNext/>
            </w:pPr>
            <w:r w:rsidRPr="001D4175">
              <w:t>Akumulacija C</w:t>
            </w:r>
            <w:r w:rsidRPr="001D4175">
              <w:rPr>
                <w:vertAlign w:val="subscript"/>
              </w:rPr>
              <w:t>min</w:t>
            </w:r>
          </w:p>
        </w:tc>
        <w:tc>
          <w:tcPr>
            <w:tcW w:w="2551" w:type="dxa"/>
          </w:tcPr>
          <w:p w14:paraId="189EFBD3" w14:textId="77777777" w:rsidR="00AC7703" w:rsidRPr="001D4175" w:rsidRDefault="00AC7703" w:rsidP="00390FE0">
            <w:pPr>
              <w:keepNext/>
              <w:jc w:val="center"/>
            </w:pPr>
            <w:r w:rsidRPr="001D4175">
              <w:t>5,61</w:t>
            </w:r>
          </w:p>
        </w:tc>
        <w:tc>
          <w:tcPr>
            <w:tcW w:w="2261" w:type="dxa"/>
          </w:tcPr>
          <w:p w14:paraId="262F9D3A" w14:textId="77777777" w:rsidR="00AC7703" w:rsidRPr="001D4175" w:rsidRDefault="00AC7703" w:rsidP="00390FE0">
            <w:pPr>
              <w:keepNext/>
              <w:jc w:val="center"/>
            </w:pPr>
            <w:r w:rsidRPr="001D4175">
              <w:t>9,59</w:t>
            </w:r>
          </w:p>
        </w:tc>
      </w:tr>
      <w:tr w:rsidR="00AC7703" w:rsidRPr="001D4175" w14:paraId="4D64BE79" w14:textId="77777777" w:rsidTr="00966E2B">
        <w:trPr>
          <w:cantSplit/>
          <w:tblHeader/>
        </w:trPr>
        <w:tc>
          <w:tcPr>
            <w:tcW w:w="4248" w:type="dxa"/>
          </w:tcPr>
          <w:p w14:paraId="693A69C8" w14:textId="77777777" w:rsidR="00AC7703" w:rsidRPr="001D4175" w:rsidRDefault="00AC7703" w:rsidP="00390FE0">
            <w:pPr>
              <w:keepNext/>
            </w:pPr>
            <w:r w:rsidRPr="001D4175">
              <w:t>Akumulacija: C</w:t>
            </w:r>
            <w:r w:rsidRPr="001D4175">
              <w:rPr>
                <w:vertAlign w:val="subscript"/>
              </w:rPr>
              <w:t>srednja</w:t>
            </w:r>
            <w:r w:rsidRPr="001D4175">
              <w:t xml:space="preserve"> ali AUC</w:t>
            </w:r>
            <w:r w:rsidRPr="001D4175">
              <w:rPr>
                <w:vertAlign w:val="subscript"/>
              </w:rPr>
              <w:t>τ</w:t>
            </w:r>
            <w:r w:rsidRPr="001D4175">
              <w:t>*</w:t>
            </w:r>
          </w:p>
        </w:tc>
        <w:tc>
          <w:tcPr>
            <w:tcW w:w="2551" w:type="dxa"/>
          </w:tcPr>
          <w:p w14:paraId="00F90549" w14:textId="77777777" w:rsidR="00AC7703" w:rsidRPr="001D4175" w:rsidRDefault="00AC7703" w:rsidP="00390FE0">
            <w:pPr>
              <w:keepNext/>
              <w:jc w:val="center"/>
            </w:pPr>
            <w:r w:rsidRPr="001D4175">
              <w:t>2,81</w:t>
            </w:r>
          </w:p>
        </w:tc>
        <w:tc>
          <w:tcPr>
            <w:tcW w:w="2261" w:type="dxa"/>
          </w:tcPr>
          <w:p w14:paraId="6C4C7D03" w14:textId="77777777" w:rsidR="00AC7703" w:rsidRPr="001D4175" w:rsidRDefault="00AC7703" w:rsidP="00390FE0">
            <w:pPr>
              <w:keepNext/>
              <w:jc w:val="center"/>
            </w:pPr>
            <w:r w:rsidRPr="001D4175">
              <w:t>10,91</w:t>
            </w:r>
          </w:p>
        </w:tc>
      </w:tr>
    </w:tbl>
    <w:p w14:paraId="2CEBFA01" w14:textId="77777777" w:rsidR="00EB571D" w:rsidRPr="001D4175" w:rsidRDefault="00EB571D" w:rsidP="00EB571D">
      <w:pPr>
        <w:rPr>
          <w:sz w:val="20"/>
          <w:szCs w:val="20"/>
        </w:rPr>
      </w:pPr>
      <w:r w:rsidRPr="001D4175">
        <w:rPr>
          <w:sz w:val="20"/>
          <w:szCs w:val="20"/>
        </w:rPr>
        <w:t>*τ = 2 tedna ali 1 teden za dva subkutana režima</w:t>
      </w:r>
    </w:p>
    <w:p w14:paraId="73E2CE3A" w14:textId="77777777" w:rsidR="00EB571D" w:rsidRPr="001D4175" w:rsidRDefault="00EB571D" w:rsidP="00EB571D"/>
    <w:p w14:paraId="5F0E8D6A" w14:textId="2293EEF9" w:rsidR="00EB571D" w:rsidRPr="001D4175" w:rsidRDefault="00EB571D" w:rsidP="00740ABE">
      <w:r w:rsidRPr="001D4175">
        <w:t xml:space="preserve">Profil v stanju dinamičnega ravnovesja je bil po uporabi </w:t>
      </w:r>
      <w:r w:rsidR="00C10C25" w:rsidRPr="001D4175">
        <w:t>tocilizumaba</w:t>
      </w:r>
      <w:r w:rsidRPr="001D4175">
        <w:t xml:space="preserve"> vsak teden skoraj raven, z zelo majhnimi nihanji med najnižjimi in najvišjimi vrednostmi, medtem ko so bila nihanja pri uporabi </w:t>
      </w:r>
      <w:r w:rsidR="00C10C25" w:rsidRPr="001D4175">
        <w:t>tocilizumaba</w:t>
      </w:r>
      <w:r w:rsidRPr="001D4175">
        <w:t xml:space="preserve"> vsak drugi teden občutna. Približno 90-% stanje dinamičnega ravnovesja (AUCτ) je bilo pri uporabi vsak drugi teden doseženo do 14. tedna in pri uporabi vsak teden do</w:t>
      </w:r>
      <w:r w:rsidR="00740ABE" w:rsidRPr="001D4175">
        <w:t xml:space="preserve"> </w:t>
      </w:r>
      <w:r w:rsidRPr="001D4175">
        <w:t>17. tedna.</w:t>
      </w:r>
    </w:p>
    <w:p w14:paraId="4C540F92" w14:textId="77777777" w:rsidR="00EB571D" w:rsidRPr="001D4175" w:rsidRDefault="00EB571D" w:rsidP="00EB571D"/>
    <w:p w14:paraId="4FE63BBD" w14:textId="5922268E" w:rsidR="00EB571D" w:rsidRPr="001D4175" w:rsidRDefault="00EB571D" w:rsidP="00EB571D">
      <w:r w:rsidRPr="001D4175">
        <w:t xml:space="preserve">Na podlagi trenutno opredeljene farmakokinetike je v tej populaciji v stanju dinamičnega ravnovesja opazna za 50 % večja najmanjša koncentracija </w:t>
      </w:r>
      <w:r w:rsidR="00C10C25" w:rsidRPr="001D4175">
        <w:t>tocilizumaba</w:t>
      </w:r>
      <w:r w:rsidRPr="001D4175">
        <w:t xml:space="preserve"> pred naslednjim odmerkom v primerjavi s povprečno koncentracijo v velikem naboru podatkov populacije z RA. Razlogi za te razlike niso znani. Farmakokinetičnih razlik ne spremljajo izrazite razlike farmakodinamičnih parametrov in tako klinični pomen ni znan.</w:t>
      </w:r>
    </w:p>
    <w:p w14:paraId="4E8EAA7C" w14:textId="77777777" w:rsidR="00AC7703" w:rsidRPr="001D4175" w:rsidRDefault="00AC7703" w:rsidP="00EB571D"/>
    <w:p w14:paraId="522F354E" w14:textId="77777777" w:rsidR="00EB571D" w:rsidRPr="001D4175" w:rsidRDefault="00EB571D" w:rsidP="00740ABE">
      <w:r w:rsidRPr="001D4175">
        <w:lastRenderedPageBreak/>
        <w:t>Pri bolnikih z GCA so zabeležili večjo izpostavljenost zdravilu pri bolnikih z manjšo telesno maso. Pri odmernem režimu 162 mg enkrat na teden je bila pri bolnikih s telesno maso, manjšo od 60 kg, Csrednja v stanju dinamičnega ravnovesja 51 % večja kot pri bolnikih s telesno maso od 60 do 100 kg. Pri odmernem režimu 162 mg enkrat na dva tedna je bila pri bolnikih s telesno maso, manjšo od 60 kg, Csrednja v stanju dinamičnega ravnovesja 129 % večja kot pri bolnikih s telesno maso od 60 do 100 kg. Podatkov za bolnike s telesno maso nad 100 kg je malo (n = 7).</w:t>
      </w:r>
    </w:p>
    <w:p w14:paraId="781CDE81" w14:textId="77777777" w:rsidR="00AC7703" w:rsidRPr="001D4175" w:rsidRDefault="00AC7703" w:rsidP="00EB571D"/>
    <w:p w14:paraId="0690EDA8" w14:textId="77777777" w:rsidR="00EB571D" w:rsidRPr="001D4175" w:rsidRDefault="00EB571D" w:rsidP="00D1017D">
      <w:pPr>
        <w:keepNext/>
        <w:rPr>
          <w:u w:val="single"/>
        </w:rPr>
      </w:pPr>
      <w:r w:rsidRPr="001D4175">
        <w:rPr>
          <w:u w:val="single"/>
        </w:rPr>
        <w:t>Absorpcija</w:t>
      </w:r>
    </w:p>
    <w:p w14:paraId="00FA0400" w14:textId="12CB5FD5" w:rsidR="00EB571D" w:rsidRPr="001D4175" w:rsidRDefault="00EB571D" w:rsidP="00EB571D">
      <w:r w:rsidRPr="001D4175">
        <w:t>Po subkutani uporabi pri bolnikih z GCA je bil t</w:t>
      </w:r>
      <w:r w:rsidRPr="001D4175">
        <w:rPr>
          <w:vertAlign w:val="subscript"/>
        </w:rPr>
        <w:t>1/2</w:t>
      </w:r>
      <w:r w:rsidRPr="001D4175">
        <w:t xml:space="preserve"> absorpcije približno 4 dni. Biološka uporabnost subkutane oblike je bila 0,8. Mediani tmax je bil 3 dni po uporabi </w:t>
      </w:r>
      <w:r w:rsidR="00C10C25" w:rsidRPr="001D4175">
        <w:t>tocilizumaba</w:t>
      </w:r>
      <w:r w:rsidRPr="001D4175">
        <w:t xml:space="preserve"> vsak teden in 4,5 dni po uporabi vsak drugi teden.</w:t>
      </w:r>
    </w:p>
    <w:p w14:paraId="12782FCC" w14:textId="77777777" w:rsidR="00EB571D" w:rsidRPr="001D4175" w:rsidRDefault="00EB571D" w:rsidP="00EB571D"/>
    <w:p w14:paraId="27CE56A4" w14:textId="77777777" w:rsidR="00EB571D" w:rsidRPr="001D4175" w:rsidRDefault="00EB571D" w:rsidP="00D1017D">
      <w:pPr>
        <w:keepNext/>
        <w:rPr>
          <w:u w:val="single"/>
        </w:rPr>
      </w:pPr>
      <w:r w:rsidRPr="001D4175">
        <w:rPr>
          <w:u w:val="single"/>
        </w:rPr>
        <w:t>Porazdelitev</w:t>
      </w:r>
    </w:p>
    <w:p w14:paraId="31DE9307" w14:textId="77777777" w:rsidR="00EB571D" w:rsidRPr="001D4175" w:rsidRDefault="00EB571D" w:rsidP="00EB571D">
      <w:r w:rsidRPr="001D4175">
        <w:t>Pri bolnikih z GCA je bil centralni volumen porazdelitve 4,09 l in periferni volumen porazdelitve 3,37 l, tako da je volumen porazdelitve v stanju dinamičnega ravnovesja 7,46 l.</w:t>
      </w:r>
    </w:p>
    <w:p w14:paraId="42BB53A3" w14:textId="77777777" w:rsidR="00AC7703" w:rsidRPr="001D4175" w:rsidRDefault="00AC7703" w:rsidP="00EB571D"/>
    <w:p w14:paraId="27847F7A" w14:textId="77777777" w:rsidR="00EB571D" w:rsidRPr="001D4175" w:rsidRDefault="00EB571D" w:rsidP="00D1017D">
      <w:pPr>
        <w:keepNext/>
        <w:rPr>
          <w:u w:val="single"/>
        </w:rPr>
      </w:pPr>
      <w:r w:rsidRPr="001D4175">
        <w:rPr>
          <w:u w:val="single"/>
        </w:rPr>
        <w:t>Izločanje</w:t>
      </w:r>
    </w:p>
    <w:p w14:paraId="211B32A7" w14:textId="65259802" w:rsidR="00EB571D" w:rsidRPr="001D4175" w:rsidRDefault="00EB571D" w:rsidP="00EB571D">
      <w:r w:rsidRPr="001D4175">
        <w:t xml:space="preserve">Celotni očistek </w:t>
      </w:r>
      <w:r w:rsidR="00C10C25" w:rsidRPr="001D4175">
        <w:t>tocilizumaba</w:t>
      </w:r>
      <w:r w:rsidRPr="001D4175">
        <w:t xml:space="preserve"> je odvisen od koncentracije in je vsota linearnega in nelinearnega očistka. Linearni očistek so ocenili kot parameter v analizi populacijske farmakokinetike in je bil pri bolnikih z GCA 6,7 ml/h.</w:t>
      </w:r>
    </w:p>
    <w:p w14:paraId="2B730783" w14:textId="77777777" w:rsidR="00AC7703" w:rsidRPr="001D4175" w:rsidRDefault="00AC7703" w:rsidP="00EB571D"/>
    <w:p w14:paraId="76F3F412" w14:textId="4078489A" w:rsidR="00EB571D" w:rsidRPr="001D4175" w:rsidRDefault="00EB571D" w:rsidP="00EB571D">
      <w:r w:rsidRPr="001D4175">
        <w:t>Pri bolnikih z GCA je bil v stanju dinamičnega ravnovesja efektivni t</w:t>
      </w:r>
      <w:r w:rsidRPr="001D4175">
        <w:rPr>
          <w:vertAlign w:val="subscript"/>
        </w:rPr>
        <w:t>1/2</w:t>
      </w:r>
      <w:r w:rsidRPr="001D4175">
        <w:t xml:space="preserve"> </w:t>
      </w:r>
      <w:r w:rsidR="00C10C25" w:rsidRPr="001D4175">
        <w:t>tocilizumaba</w:t>
      </w:r>
      <w:r w:rsidRPr="001D4175">
        <w:t xml:space="preserve"> od 18,3 do 18,9 dneva s shemo 162 mg vsak teden in od 4,2 do 7,9 dneva s shemo 162 mg vsak drugi teden. Pri velikih koncentracijah v serumu, ko v celotnem očistku </w:t>
      </w:r>
      <w:r w:rsidR="00C10C25" w:rsidRPr="001D4175">
        <w:t>tocilizumaba</w:t>
      </w:r>
      <w:r w:rsidRPr="001D4175">
        <w:t xml:space="preserve"> prevladuje linearni očistek, so na podlagi populacijskih ocen parametra ugotovili efektivni t</w:t>
      </w:r>
      <w:r w:rsidRPr="001D4175">
        <w:rPr>
          <w:vertAlign w:val="subscript"/>
        </w:rPr>
        <w:t>1/2</w:t>
      </w:r>
      <w:r w:rsidRPr="001D4175">
        <w:t xml:space="preserve"> približno 32 dni.</w:t>
      </w:r>
    </w:p>
    <w:p w14:paraId="07E73B52" w14:textId="77777777" w:rsidR="00AC7703" w:rsidRPr="001D4175" w:rsidRDefault="00AC7703" w:rsidP="00EB571D"/>
    <w:p w14:paraId="4CDB781A" w14:textId="77777777" w:rsidR="00EB571D" w:rsidRPr="001D4175" w:rsidRDefault="00EB571D" w:rsidP="00872E14">
      <w:pPr>
        <w:keepNext/>
        <w:rPr>
          <w:u w:val="single"/>
        </w:rPr>
      </w:pPr>
      <w:r w:rsidRPr="001D4175">
        <w:rPr>
          <w:u w:val="single"/>
        </w:rPr>
        <w:t>Posebne populacije</w:t>
      </w:r>
    </w:p>
    <w:p w14:paraId="1A9B69F2" w14:textId="36D2B704" w:rsidR="00EB571D" w:rsidRPr="001D4175" w:rsidRDefault="00EB571D" w:rsidP="00EB571D">
      <w:r w:rsidRPr="001D4175">
        <w:rPr>
          <w:i/>
          <w:iCs/>
        </w:rPr>
        <w:t>Okvara ledvic:</w:t>
      </w:r>
      <w:r w:rsidRPr="001D4175">
        <w:t xml:space="preserve"> formalnih študij o vplivu okvare ledvic na farmakokinetiko </w:t>
      </w:r>
      <w:r w:rsidR="00C10C25" w:rsidRPr="001D4175">
        <w:t>tocilizumaba</w:t>
      </w:r>
      <w:r w:rsidRPr="001D4175">
        <w:t xml:space="preserve"> niso izvedli. Večina bolnikov v študijah RA in GCA iz analize populacijske farmakokinetike je imela normalno delovanje ledvic ali blago okvaro ledvic. Blaga okvara ledvic (ocenjeni očistek kreatinina po Cockcroft-Gaultovi formuli) ni vplivala na farmakokinetiko </w:t>
      </w:r>
      <w:r w:rsidR="00C10C25" w:rsidRPr="001D4175">
        <w:t>tocilizumaba</w:t>
      </w:r>
      <w:r w:rsidRPr="001D4175">
        <w:t>.</w:t>
      </w:r>
    </w:p>
    <w:p w14:paraId="573C1CFD" w14:textId="77777777" w:rsidR="00EB571D" w:rsidRPr="001D4175" w:rsidRDefault="00EB571D" w:rsidP="00EB571D"/>
    <w:p w14:paraId="3830F8F7" w14:textId="12EFEC8D" w:rsidR="00EB571D" w:rsidRPr="001D4175" w:rsidRDefault="00EB571D" w:rsidP="00EB571D">
      <w:r w:rsidRPr="001D4175">
        <w:t xml:space="preserve">Približno tretjina bolnikov v študiji GCA je imela izhodiščno zmerno okvaro ledvic (ocenjeni očistek kreatinina od 30 do 59 ml/min). Pri teh bolnikih niso ugotovili vpliva na izpostavljenost </w:t>
      </w:r>
      <w:r w:rsidR="00C10C25" w:rsidRPr="001D4175">
        <w:t>tocilizumabu</w:t>
      </w:r>
      <w:r w:rsidRPr="001D4175">
        <w:t>.</w:t>
      </w:r>
    </w:p>
    <w:p w14:paraId="49CBFA84" w14:textId="77777777" w:rsidR="00EB571D" w:rsidRPr="001D4175" w:rsidRDefault="00EB571D" w:rsidP="00EB571D"/>
    <w:p w14:paraId="31566B2D" w14:textId="77777777" w:rsidR="00EB571D" w:rsidRPr="001D4175" w:rsidRDefault="00EB571D" w:rsidP="00EB571D">
      <w:r w:rsidRPr="001D4175">
        <w:t>Bolnikom z blago do zmerno okvaro ledvic odmerka ni treba prilagoditi.</w:t>
      </w:r>
    </w:p>
    <w:p w14:paraId="5B5A734A" w14:textId="77777777" w:rsidR="00740ABE" w:rsidRPr="001D4175" w:rsidRDefault="00740ABE" w:rsidP="00EB571D"/>
    <w:p w14:paraId="3805C4D6" w14:textId="1165FF1B" w:rsidR="00EB571D" w:rsidRPr="001D4175" w:rsidRDefault="00EB571D" w:rsidP="00EB571D">
      <w:r w:rsidRPr="001D4175">
        <w:rPr>
          <w:i/>
          <w:iCs/>
        </w:rPr>
        <w:t>Okvara jeter:</w:t>
      </w:r>
      <w:r w:rsidRPr="001D4175">
        <w:t xml:space="preserve"> formalnih študij o vplivu okvare jeter na farmakokinetiko </w:t>
      </w:r>
      <w:r w:rsidR="00C10C25" w:rsidRPr="001D4175">
        <w:t>tocilizumaba</w:t>
      </w:r>
      <w:r w:rsidRPr="001D4175">
        <w:t xml:space="preserve"> niso izvedli.</w:t>
      </w:r>
    </w:p>
    <w:p w14:paraId="505D0F3F" w14:textId="77777777" w:rsidR="00EB571D" w:rsidRPr="001D4175" w:rsidRDefault="00EB571D" w:rsidP="00EB571D"/>
    <w:p w14:paraId="1D1EC4FF" w14:textId="242738F6" w:rsidR="00EB571D" w:rsidRPr="001D4175" w:rsidRDefault="00EB571D" w:rsidP="00740ABE">
      <w:r w:rsidRPr="001D4175">
        <w:rPr>
          <w:i/>
          <w:iCs/>
        </w:rPr>
        <w:t>Starost, spol in etnična pripadnost:</w:t>
      </w:r>
      <w:r w:rsidRPr="001D4175">
        <w:t xml:space="preserve"> analize populacijske farmakokinetike pri bolnikih z RA in GCA so</w:t>
      </w:r>
      <w:r w:rsidR="00740ABE" w:rsidRPr="001D4175">
        <w:t xml:space="preserve"> </w:t>
      </w:r>
      <w:r w:rsidRPr="001D4175">
        <w:t xml:space="preserve">pokazale, da starost, spol in etnična pripadnost ne vplivajo na farmakokinetiko </w:t>
      </w:r>
      <w:r w:rsidR="00C10C25" w:rsidRPr="001D4175">
        <w:t>tocilizumaba</w:t>
      </w:r>
      <w:r w:rsidRPr="001D4175">
        <w:t>.</w:t>
      </w:r>
    </w:p>
    <w:p w14:paraId="40782DB3" w14:textId="77777777" w:rsidR="00EB571D" w:rsidRPr="001D4175" w:rsidRDefault="00EB571D" w:rsidP="00EB571D"/>
    <w:p w14:paraId="5D7DF54E" w14:textId="786F0418" w:rsidR="00EB571D" w:rsidRPr="001D4175" w:rsidRDefault="00EB571D" w:rsidP="00EB571D">
      <w:r w:rsidRPr="001D4175">
        <w:t xml:space="preserve">Rezultati populacijske farmakokinetične analize za bolnike s sJIA in pJIA so potrdili, da je velikost telesa edina spremenljivka, ki ima znaten vpliv na farmakokinetiko </w:t>
      </w:r>
      <w:r w:rsidR="00C10C25" w:rsidRPr="001D4175">
        <w:t>tocilizumaba</w:t>
      </w:r>
      <w:r w:rsidRPr="001D4175">
        <w:t>, vključno z izločanjem in absorpcijo, tako da je treba upoštevati odmerjanje na osnovi telesne mase (glejte preglednici 8 in 9).</w:t>
      </w:r>
    </w:p>
    <w:p w14:paraId="4438A3E7" w14:textId="77777777" w:rsidR="00EB571D" w:rsidRPr="001D4175" w:rsidRDefault="00EB571D" w:rsidP="00EB571D"/>
    <w:p w14:paraId="4BF4A457" w14:textId="77777777" w:rsidR="00EB571D" w:rsidRPr="001D4175" w:rsidRDefault="00EB571D" w:rsidP="00683CD7">
      <w:pPr>
        <w:pStyle w:val="NumberedHeading"/>
        <w:rPr>
          <w:lang w:val="sl-SI"/>
        </w:rPr>
      </w:pPr>
      <w:r w:rsidRPr="001D4175">
        <w:rPr>
          <w:lang w:val="sl-SI"/>
        </w:rPr>
        <w:t>5.3</w:t>
      </w:r>
      <w:r w:rsidRPr="001D4175">
        <w:rPr>
          <w:lang w:val="sl-SI"/>
        </w:rPr>
        <w:tab/>
        <w:t>Predklinični podatki o varnosti</w:t>
      </w:r>
    </w:p>
    <w:p w14:paraId="03518C21" w14:textId="77777777" w:rsidR="00683CD7" w:rsidRPr="001D4175" w:rsidRDefault="00683CD7" w:rsidP="00C62BDC">
      <w:pPr>
        <w:pStyle w:val="NormalKeep"/>
        <w:rPr>
          <w:lang w:val="sl-SI"/>
        </w:rPr>
      </w:pPr>
    </w:p>
    <w:p w14:paraId="6A797E64" w14:textId="77777777" w:rsidR="00EB571D" w:rsidRPr="001D4175" w:rsidRDefault="00EB571D" w:rsidP="00EB571D">
      <w:r w:rsidRPr="001D4175">
        <w:t>Predklinični podatki na osnovi običajnih študij farmakologije varnosti, toksičnosti ponavljajočih se odmerkov, genotoksičnosti in toksičnosti za razmnoževanje in razvoj ne kažejo posebnega tveganja za človeka.</w:t>
      </w:r>
    </w:p>
    <w:p w14:paraId="51F2A935" w14:textId="77777777" w:rsidR="00683CD7" w:rsidRPr="001D4175" w:rsidRDefault="00683CD7" w:rsidP="00EB571D"/>
    <w:p w14:paraId="65522FCB" w14:textId="77777777" w:rsidR="00EB571D" w:rsidRPr="001D4175" w:rsidRDefault="00EB571D" w:rsidP="00740ABE">
      <w:r w:rsidRPr="001D4175">
        <w:t>Študije kancerogenosti s tocilizumabom niso bile izvedene, ker se za monoklonska protitelesa IgG1 ne</w:t>
      </w:r>
      <w:r w:rsidR="00740ABE" w:rsidRPr="001D4175">
        <w:t xml:space="preserve"> </w:t>
      </w:r>
      <w:r w:rsidRPr="001D4175">
        <w:t>smatra, da imajo intrinzični kancerogeni potencial.</w:t>
      </w:r>
    </w:p>
    <w:p w14:paraId="1D005AE9" w14:textId="77777777" w:rsidR="00EB571D" w:rsidRPr="001D4175" w:rsidRDefault="00EB571D" w:rsidP="00EB571D"/>
    <w:p w14:paraId="31AC6028" w14:textId="6417173F" w:rsidR="00EB571D" w:rsidRPr="001D4175" w:rsidRDefault="00EB571D" w:rsidP="00EB571D">
      <w:r w:rsidRPr="001D4175">
        <w:t xml:space="preserve">Razpoložljivi neklinični podatki so pri več različnih vrstah raka pokazali učinek IL-6 na napredovanje malignoma in odpornosti proti apoptozi. Ti podatki ne kažejo, da bi med zdravljenjem </w:t>
      </w:r>
      <w:r w:rsidR="00C10C25" w:rsidRPr="001D4175">
        <w:t xml:space="preserve">s </w:t>
      </w:r>
      <w:r w:rsidR="00C10C25" w:rsidRPr="001D4175">
        <w:lastRenderedPageBreak/>
        <w:t>tocilizumabom</w:t>
      </w:r>
      <w:r w:rsidRPr="001D4175">
        <w:t xml:space="preserve"> obstajalo pomembno tveganje za nastanek in napredovanje raka. Poleg tega v 6-mesečni</w:t>
      </w:r>
      <w:r w:rsidR="00683CD7" w:rsidRPr="001D4175">
        <w:t xml:space="preserve"> </w:t>
      </w:r>
      <w:r w:rsidRPr="001D4175">
        <w:t>študiji kronične toksičnosti pri opicah cynomolgus in pri miših s pomanjkanjem IL-6 niso opazili proliferativnih lezij.</w:t>
      </w:r>
    </w:p>
    <w:p w14:paraId="3CF1AB42" w14:textId="77777777" w:rsidR="00EB571D" w:rsidRPr="001D4175" w:rsidRDefault="00EB571D" w:rsidP="00EB571D"/>
    <w:p w14:paraId="1E43DCD1" w14:textId="762A96EE" w:rsidR="00EB571D" w:rsidRPr="001D4175" w:rsidRDefault="00EB571D" w:rsidP="00EB571D">
      <w:r w:rsidRPr="001D4175">
        <w:t xml:space="preserve">Razpoložljivi neklinični podatki ne kažejo, da bi zdravljenje </w:t>
      </w:r>
      <w:r w:rsidR="00C10C25" w:rsidRPr="001D4175">
        <w:t xml:space="preserve">s tocilizumabom </w:t>
      </w:r>
      <w:r w:rsidRPr="001D4175">
        <w:t xml:space="preserve">vplivalo na plodnost. V študiji kroničnih toksičnih učinkov pri opicah cynomolgus niso opazili učinkov na endokrino aktivnih in reproduktivnih organih in reproduktivna sposobnost miši s pomanjkanjem IL-6 ni bila prizadeta. Uporaba tocilizumaba pri opicah cynomolgus med zgodnjo gestacijo ni niti neposredno niti posredno škodljivo vplivala na nosečnost ali embrio-fetalni razvoj. Vendar pa so pri veliki sistemski izpostavljenosti (&gt; 100-kratna izpostavljenost kot pri človeku) v visokoodmerni skupini 50 mg/kg/dan opažali rahel porast splavov oz. embrio-fetalnih smrti v primerjavi s skupino, ki je prejemala placebo in drugimi nizkoodmernimi skupinami. Čeprav ne kaže, da bi bil citokin IL-6 ključen za rast ploda ali imunološki nadzor stika mati-plod, povezanosti tega izsledka </w:t>
      </w:r>
      <w:r w:rsidR="00C10C25" w:rsidRPr="001D4175">
        <w:t>s tocilizumabom</w:t>
      </w:r>
      <w:r w:rsidRPr="001D4175">
        <w:t xml:space="preserve"> ni mogoče izključiti.</w:t>
      </w:r>
    </w:p>
    <w:p w14:paraId="2C7B0F99" w14:textId="77777777" w:rsidR="00683CD7" w:rsidRPr="001D4175" w:rsidRDefault="00683CD7" w:rsidP="00EB571D"/>
    <w:p w14:paraId="081239FA" w14:textId="77777777" w:rsidR="00EB571D" w:rsidRPr="001D4175" w:rsidRDefault="00EB571D" w:rsidP="00EB571D">
      <w:r w:rsidRPr="001D4175">
        <w:t>Zdravljenje z murinskim analogom ni predstavljalo toksičnosti za juvenilne miši. Še posebno niso bili okrnjeni skeletna rast, imunska funkcija in spolno dozorevanje.</w:t>
      </w:r>
    </w:p>
    <w:p w14:paraId="3E46D3AF" w14:textId="77777777" w:rsidR="00EB571D" w:rsidRPr="001D4175" w:rsidRDefault="00EB571D" w:rsidP="00EB571D"/>
    <w:p w14:paraId="3E33AC54" w14:textId="5AED13D5" w:rsidR="00EB571D" w:rsidRPr="001D4175" w:rsidRDefault="00EB571D" w:rsidP="00740ABE">
      <w:r w:rsidRPr="001D4175">
        <w:t xml:space="preserve">Neklinične varnostne značilnosti </w:t>
      </w:r>
      <w:r w:rsidR="0005280B">
        <w:t>tocilizumaba pri</w:t>
      </w:r>
      <w:r w:rsidRPr="001D4175">
        <w:t xml:space="preserve"> opicah Cynomolgus ne kažejo na razlike med</w:t>
      </w:r>
      <w:r w:rsidR="00740ABE" w:rsidRPr="001D4175">
        <w:t xml:space="preserve"> </w:t>
      </w:r>
      <w:r w:rsidRPr="001D4175">
        <w:t>intravensko in subkutano potjo uporabe.</w:t>
      </w:r>
    </w:p>
    <w:p w14:paraId="5F66DE7E" w14:textId="77777777" w:rsidR="00EB571D" w:rsidRPr="001D4175" w:rsidRDefault="00EB571D" w:rsidP="00EB571D"/>
    <w:p w14:paraId="087268A9" w14:textId="77777777" w:rsidR="00EB571D" w:rsidRPr="001D4175" w:rsidRDefault="00EB571D" w:rsidP="00EB571D"/>
    <w:p w14:paraId="2825C98D" w14:textId="77777777" w:rsidR="00EB571D" w:rsidRPr="009C1724" w:rsidRDefault="00EB571D" w:rsidP="00683CD7">
      <w:pPr>
        <w:pStyle w:val="NumberedHeading"/>
        <w:rPr>
          <w:lang w:val="sl-SI"/>
        </w:rPr>
      </w:pPr>
      <w:r w:rsidRPr="009C1724">
        <w:rPr>
          <w:lang w:val="sl-SI"/>
        </w:rPr>
        <w:t>6.</w:t>
      </w:r>
      <w:r w:rsidRPr="009C1724">
        <w:rPr>
          <w:lang w:val="sl-SI"/>
        </w:rPr>
        <w:tab/>
        <w:t>FARMACEVTSKI PODATKI</w:t>
      </w:r>
    </w:p>
    <w:p w14:paraId="4CB1FBDE" w14:textId="77777777" w:rsidR="00EB571D" w:rsidRPr="001D4175" w:rsidRDefault="00EB571D" w:rsidP="00C62BDC">
      <w:pPr>
        <w:pStyle w:val="NormalKeep"/>
        <w:rPr>
          <w:lang w:val="sl-SI"/>
        </w:rPr>
      </w:pPr>
    </w:p>
    <w:p w14:paraId="63183EBA" w14:textId="77777777" w:rsidR="00EB571D" w:rsidRPr="009C1724" w:rsidRDefault="00EB571D" w:rsidP="00683CD7">
      <w:pPr>
        <w:pStyle w:val="NumberedHeading"/>
        <w:rPr>
          <w:lang w:val="sl-SI"/>
        </w:rPr>
      </w:pPr>
      <w:r w:rsidRPr="009C1724">
        <w:rPr>
          <w:lang w:val="sl-SI"/>
        </w:rPr>
        <w:t>6.1</w:t>
      </w:r>
      <w:r w:rsidRPr="009C1724">
        <w:rPr>
          <w:lang w:val="sl-SI"/>
        </w:rPr>
        <w:tab/>
        <w:t>Seznam pomožnih snovi</w:t>
      </w:r>
    </w:p>
    <w:p w14:paraId="342B3F8F" w14:textId="77777777" w:rsidR="00683CD7" w:rsidRPr="001D4175" w:rsidRDefault="00683CD7" w:rsidP="00C62BDC">
      <w:pPr>
        <w:pStyle w:val="NormalKeep"/>
        <w:rPr>
          <w:lang w:val="sl-SI"/>
        </w:rPr>
      </w:pPr>
    </w:p>
    <w:p w14:paraId="7A32308E" w14:textId="77777777" w:rsidR="00EB571D" w:rsidRDefault="00EB571D" w:rsidP="00EB571D">
      <w:pPr>
        <w:rPr>
          <w:rFonts w:eastAsia="맑은 고딕"/>
          <w:lang w:eastAsia="ko-KR"/>
        </w:rPr>
      </w:pPr>
      <w:r w:rsidRPr="001D4175">
        <w:t>L-histidin</w:t>
      </w:r>
    </w:p>
    <w:p w14:paraId="530EC363" w14:textId="530136D1" w:rsidR="00A54774" w:rsidRPr="00677862" w:rsidRDefault="003C1356" w:rsidP="00EB571D">
      <w:pPr>
        <w:rPr>
          <w:rFonts w:eastAsia="맑은 고딕"/>
          <w:lang w:eastAsia="ko-KR"/>
        </w:rPr>
      </w:pPr>
      <w:r w:rsidRPr="003C1356">
        <w:rPr>
          <w:rFonts w:eastAsia="맑은 고딕" w:hint="eastAsia"/>
          <w:lang w:eastAsia="ko-KR"/>
        </w:rPr>
        <w:t>L-histidinijev monoklorid monohidrat</w:t>
      </w:r>
    </w:p>
    <w:p w14:paraId="5AB32121" w14:textId="3A192871" w:rsidR="00EB571D" w:rsidRPr="001D4175" w:rsidRDefault="00C815EC" w:rsidP="00EB571D">
      <w:r w:rsidRPr="001D4175">
        <w:t>L-treonin</w:t>
      </w:r>
    </w:p>
    <w:p w14:paraId="250AE11B" w14:textId="77777777" w:rsidR="00683CD7" w:rsidRPr="001D4175" w:rsidRDefault="00EB571D" w:rsidP="00EB571D">
      <w:r w:rsidRPr="001D4175">
        <w:t>L-metionin</w:t>
      </w:r>
    </w:p>
    <w:p w14:paraId="2D6A94CA" w14:textId="77777777" w:rsidR="00683CD7" w:rsidRPr="001D4175" w:rsidRDefault="00EB571D" w:rsidP="00EB571D">
      <w:r w:rsidRPr="001D4175">
        <w:t>polisorbat 80</w:t>
      </w:r>
    </w:p>
    <w:p w14:paraId="6CDAC3E6" w14:textId="77777777" w:rsidR="00EB571D" w:rsidRPr="001D4175" w:rsidRDefault="00EB571D" w:rsidP="00EB571D">
      <w:r w:rsidRPr="001D4175">
        <w:t>voda za injekcije</w:t>
      </w:r>
    </w:p>
    <w:p w14:paraId="1F9A4970" w14:textId="77777777" w:rsidR="00EB571D" w:rsidRPr="001D4175" w:rsidRDefault="00EB571D" w:rsidP="00EB571D"/>
    <w:p w14:paraId="7D002354" w14:textId="77777777" w:rsidR="00EB571D" w:rsidRPr="001D4175" w:rsidRDefault="00EB571D" w:rsidP="00683CD7">
      <w:pPr>
        <w:pStyle w:val="NumberedHeading"/>
        <w:rPr>
          <w:lang w:val="sl-SI"/>
        </w:rPr>
      </w:pPr>
      <w:r w:rsidRPr="001D4175">
        <w:rPr>
          <w:lang w:val="sl-SI"/>
        </w:rPr>
        <w:t>6.2</w:t>
      </w:r>
      <w:r w:rsidRPr="001D4175">
        <w:rPr>
          <w:lang w:val="sl-SI"/>
        </w:rPr>
        <w:tab/>
        <w:t>Inkompatibilnosti</w:t>
      </w:r>
    </w:p>
    <w:p w14:paraId="09583EF6" w14:textId="77777777" w:rsidR="00683CD7" w:rsidRPr="001D4175" w:rsidRDefault="00683CD7" w:rsidP="00C62BDC">
      <w:pPr>
        <w:pStyle w:val="NormalKeep"/>
        <w:rPr>
          <w:lang w:val="sl-SI"/>
        </w:rPr>
      </w:pPr>
    </w:p>
    <w:p w14:paraId="19741725" w14:textId="77777777" w:rsidR="00EB571D" w:rsidRPr="001D4175" w:rsidRDefault="00EB571D" w:rsidP="00EB571D">
      <w:r w:rsidRPr="001D4175">
        <w:t>V odsotnosti študij kompatibilnosti zdravila ne smemo mešati z drugimi zdravili.</w:t>
      </w:r>
    </w:p>
    <w:p w14:paraId="15A8ADA0" w14:textId="77777777" w:rsidR="00EB571D" w:rsidRPr="001D4175" w:rsidRDefault="00EB571D" w:rsidP="00EB571D"/>
    <w:p w14:paraId="03199C09" w14:textId="77777777" w:rsidR="00EB571D" w:rsidRPr="009C1724" w:rsidRDefault="00EB571D" w:rsidP="00683CD7">
      <w:pPr>
        <w:pStyle w:val="NumberedHeading"/>
        <w:rPr>
          <w:lang w:val="sl-SI"/>
        </w:rPr>
      </w:pPr>
      <w:r w:rsidRPr="009C1724">
        <w:rPr>
          <w:lang w:val="sl-SI"/>
        </w:rPr>
        <w:t>6.3</w:t>
      </w:r>
      <w:r w:rsidRPr="009C1724">
        <w:rPr>
          <w:lang w:val="sl-SI"/>
        </w:rPr>
        <w:tab/>
        <w:t>Rok uporabnosti</w:t>
      </w:r>
    </w:p>
    <w:p w14:paraId="0883AEA2" w14:textId="77777777" w:rsidR="00683CD7" w:rsidRPr="001D4175" w:rsidRDefault="00683CD7" w:rsidP="00C62BDC">
      <w:pPr>
        <w:pStyle w:val="NormalKeep"/>
        <w:rPr>
          <w:lang w:val="sl-SI"/>
        </w:rPr>
      </w:pPr>
    </w:p>
    <w:p w14:paraId="3ECF3A85" w14:textId="70A0CB56" w:rsidR="00EB571D" w:rsidRPr="001D4175" w:rsidRDefault="00230764" w:rsidP="00EB571D">
      <w:r>
        <w:rPr>
          <w:rFonts w:eastAsia="맑은 고딕" w:hint="eastAsia"/>
          <w:lang w:eastAsia="ko-KR"/>
        </w:rPr>
        <w:t>42</w:t>
      </w:r>
      <w:r w:rsidRPr="001D4175">
        <w:t xml:space="preserve"> </w:t>
      </w:r>
      <w:r w:rsidR="00EB571D" w:rsidRPr="001D4175">
        <w:t>mesecev</w:t>
      </w:r>
    </w:p>
    <w:p w14:paraId="2F04DD98" w14:textId="77777777" w:rsidR="00EB571D" w:rsidRPr="001D4175" w:rsidRDefault="00EB571D" w:rsidP="00EB571D"/>
    <w:p w14:paraId="68B5E03D" w14:textId="77777777" w:rsidR="00EB571D" w:rsidRPr="009C1724" w:rsidRDefault="00EB571D" w:rsidP="00683CD7">
      <w:pPr>
        <w:pStyle w:val="NumberedHeading"/>
        <w:rPr>
          <w:lang w:val="sl-SI"/>
        </w:rPr>
      </w:pPr>
      <w:r w:rsidRPr="009C1724">
        <w:rPr>
          <w:lang w:val="sl-SI"/>
        </w:rPr>
        <w:t>6.4</w:t>
      </w:r>
      <w:r w:rsidRPr="009C1724">
        <w:rPr>
          <w:lang w:val="sl-SI"/>
        </w:rPr>
        <w:tab/>
        <w:t>Posebna navodila za shranjevanje</w:t>
      </w:r>
    </w:p>
    <w:p w14:paraId="24688411" w14:textId="77777777" w:rsidR="00683CD7" w:rsidRPr="001D4175" w:rsidRDefault="00683CD7" w:rsidP="00C62BDC">
      <w:pPr>
        <w:pStyle w:val="NormalKeep"/>
        <w:rPr>
          <w:lang w:val="sl-SI"/>
        </w:rPr>
      </w:pPr>
    </w:p>
    <w:p w14:paraId="589F35F9" w14:textId="69E7A1C4" w:rsidR="00EB571D" w:rsidRPr="001D4175" w:rsidRDefault="00EB571D" w:rsidP="00EB571D">
      <w:r w:rsidRPr="001D4175">
        <w:t xml:space="preserve">Shranjujte v hladilniku (2 °C – 8 °C). Ne zamrzujte. Ko napolnjeni injekcijski peresnik vzamete iz hladilnika, ga lahko hranite do </w:t>
      </w:r>
      <w:r w:rsidR="00C815EC" w:rsidRPr="001D4175">
        <w:t>3</w:t>
      </w:r>
      <w:r w:rsidRPr="001D4175">
        <w:t xml:space="preserve"> tedn</w:t>
      </w:r>
      <w:r w:rsidR="00C815EC" w:rsidRPr="001D4175">
        <w:t>e</w:t>
      </w:r>
      <w:r w:rsidRPr="001D4175">
        <w:t xml:space="preserve"> pri temperaturi, enaki ali nižji od 30 °C.</w:t>
      </w:r>
    </w:p>
    <w:p w14:paraId="6EE67B54" w14:textId="77777777" w:rsidR="00683CD7" w:rsidRPr="001D4175" w:rsidRDefault="00683CD7" w:rsidP="00EB571D"/>
    <w:p w14:paraId="1B16389C" w14:textId="77777777" w:rsidR="00EB571D" w:rsidRPr="001D4175" w:rsidRDefault="00EB571D" w:rsidP="009B423A">
      <w:r w:rsidRPr="001D4175">
        <w:t>Napolnjeni injekcijski peresnik shranjujte v zunanji ovojnini za zagotovitev zaščite pred svetlobo in</w:t>
      </w:r>
      <w:r w:rsidR="009B423A" w:rsidRPr="001D4175">
        <w:t xml:space="preserve"> </w:t>
      </w:r>
      <w:r w:rsidRPr="001D4175">
        <w:t>vlago.</w:t>
      </w:r>
    </w:p>
    <w:p w14:paraId="3E866C26" w14:textId="77777777" w:rsidR="00EB571D" w:rsidRPr="001D4175" w:rsidRDefault="00EB571D" w:rsidP="00EB571D"/>
    <w:p w14:paraId="45EFBF7A" w14:textId="77777777" w:rsidR="00EB571D" w:rsidRPr="001D4175" w:rsidRDefault="00EB571D" w:rsidP="00683CD7">
      <w:pPr>
        <w:pStyle w:val="NumberedHeading"/>
        <w:rPr>
          <w:lang w:val="sl-SI"/>
        </w:rPr>
      </w:pPr>
      <w:r w:rsidRPr="001D4175">
        <w:rPr>
          <w:lang w:val="sl-SI"/>
        </w:rPr>
        <w:t>6.5</w:t>
      </w:r>
      <w:r w:rsidRPr="001D4175">
        <w:rPr>
          <w:lang w:val="sl-SI"/>
        </w:rPr>
        <w:tab/>
        <w:t>Vrsta ovojnine in vsebina</w:t>
      </w:r>
    </w:p>
    <w:p w14:paraId="199184B6" w14:textId="77777777" w:rsidR="00683CD7" w:rsidRPr="001D4175" w:rsidRDefault="00683CD7" w:rsidP="00C62BDC">
      <w:pPr>
        <w:pStyle w:val="NormalKeep"/>
        <w:rPr>
          <w:lang w:val="sl-SI"/>
        </w:rPr>
      </w:pPr>
    </w:p>
    <w:p w14:paraId="7E9D0857" w14:textId="092C52B4" w:rsidR="00EB571D" w:rsidRPr="001D4175" w:rsidRDefault="00EB571D" w:rsidP="00EB571D">
      <w:r w:rsidRPr="001D4175">
        <w:t xml:space="preserve">0,9 ml raztopine za injiciranje v napolnjeni injekcijski brizgi (steklo tipa I) z vstavljeno iglo, ki vsebuje 162 mg zdravila </w:t>
      </w:r>
      <w:r w:rsidR="001F1D23" w:rsidRPr="001D4175">
        <w:t>Avtozma</w:t>
      </w:r>
      <w:r w:rsidRPr="001D4175">
        <w:t xml:space="preserve"> v napolnjenem injekcijskem peresniku. Injekcijska brizga je zaprta s trdnim varovalom za injekcijsko iglo (</w:t>
      </w:r>
      <w:r w:rsidR="00B96085" w:rsidRPr="001D4175">
        <w:t xml:space="preserve">poliizoprenska guma in </w:t>
      </w:r>
      <w:r w:rsidRPr="001D4175">
        <w:t xml:space="preserve">polipropilen) in </w:t>
      </w:r>
      <w:r w:rsidR="00C11F67" w:rsidRPr="001D4175">
        <w:t xml:space="preserve">sterilnim elastomernim </w:t>
      </w:r>
      <w:r w:rsidRPr="001D4175">
        <w:t>zamaškom bata</w:t>
      </w:r>
      <w:r w:rsidR="00037B22" w:rsidRPr="001D4175">
        <w:t>,</w:t>
      </w:r>
      <w:r w:rsidRPr="001D4175">
        <w:t xml:space="preserve"> </w:t>
      </w:r>
      <w:r w:rsidR="00C11F67" w:rsidRPr="001D4175">
        <w:t>prevlečenim s fluorotekom (s silikonom).</w:t>
      </w:r>
    </w:p>
    <w:p w14:paraId="6955E3B8" w14:textId="77777777" w:rsidR="00683CD7" w:rsidRPr="001D4175" w:rsidRDefault="00683CD7" w:rsidP="00EB571D"/>
    <w:p w14:paraId="2A8CFCF8" w14:textId="68CDBF15" w:rsidR="00C815EC" w:rsidRPr="001D4175" w:rsidRDefault="00C815EC" w:rsidP="00C815EC">
      <w:r w:rsidRPr="001D4175">
        <w:t>Zdravilo Avtozma napolnjen</w:t>
      </w:r>
      <w:r w:rsidR="00C119E4" w:rsidRPr="001D4175">
        <w:t xml:space="preserve"> injekcijski peresnik </w:t>
      </w:r>
      <w:r w:rsidRPr="001D4175">
        <w:t>za uporabo pri bolnikih je na voljo v pakiranjih, ki vsebujejo:</w:t>
      </w:r>
    </w:p>
    <w:p w14:paraId="7DD17C13" w14:textId="71F3B557" w:rsidR="00C815EC" w:rsidRPr="001D4175" w:rsidRDefault="00C815EC" w:rsidP="00C815EC">
      <w:pPr>
        <w:pStyle w:val="a0"/>
        <w:numPr>
          <w:ilvl w:val="0"/>
          <w:numId w:val="11"/>
        </w:numPr>
        <w:ind w:left="567" w:hanging="567"/>
      </w:pPr>
      <w:r w:rsidRPr="001D4175">
        <w:t>1 napolnjen</w:t>
      </w:r>
      <w:r w:rsidR="00C119E4" w:rsidRPr="001D4175">
        <w:t xml:space="preserve"> injekcijski peresnik</w:t>
      </w:r>
    </w:p>
    <w:p w14:paraId="10765062" w14:textId="237DB275" w:rsidR="0000687A" w:rsidRPr="001D4175" w:rsidRDefault="0000687A" w:rsidP="0000687A">
      <w:pPr>
        <w:pStyle w:val="a0"/>
        <w:numPr>
          <w:ilvl w:val="0"/>
          <w:numId w:val="11"/>
        </w:numPr>
        <w:ind w:left="567" w:hanging="567"/>
        <w:rPr>
          <w:ins w:id="15" w:author="만든 이"/>
        </w:rPr>
      </w:pPr>
      <w:ins w:id="16" w:author="만든 이">
        <w:r>
          <w:rPr>
            <w:rFonts w:eastAsia="맑은 고딕" w:hint="eastAsia"/>
            <w:lang w:eastAsia="ko-KR"/>
          </w:rPr>
          <w:lastRenderedPageBreak/>
          <w:t>2</w:t>
        </w:r>
        <w:r w:rsidRPr="001D4175">
          <w:t> napolnjene injekcijske peresnike</w:t>
        </w:r>
      </w:ins>
    </w:p>
    <w:p w14:paraId="6891D7C4" w14:textId="1CA6C0A9" w:rsidR="00C815EC" w:rsidRPr="001D4175" w:rsidRDefault="00C815EC" w:rsidP="00C815EC">
      <w:pPr>
        <w:pStyle w:val="a0"/>
        <w:numPr>
          <w:ilvl w:val="0"/>
          <w:numId w:val="11"/>
        </w:numPr>
        <w:ind w:left="567" w:hanging="567"/>
      </w:pPr>
      <w:r w:rsidRPr="001D4175">
        <w:t>4</w:t>
      </w:r>
      <w:r w:rsidR="00C119E4" w:rsidRPr="001D4175">
        <w:t> napolnjen</w:t>
      </w:r>
      <w:r w:rsidR="00037B22" w:rsidRPr="001D4175">
        <w:t>e</w:t>
      </w:r>
      <w:r w:rsidR="00C119E4" w:rsidRPr="001D4175">
        <w:t xml:space="preserve"> injekcijsk</w:t>
      </w:r>
      <w:r w:rsidR="00037B22" w:rsidRPr="001D4175">
        <w:t>e</w:t>
      </w:r>
      <w:r w:rsidR="00C119E4" w:rsidRPr="001D4175">
        <w:t xml:space="preserve"> peresnik</w:t>
      </w:r>
      <w:r w:rsidR="00037B22" w:rsidRPr="001D4175">
        <w:t>e</w:t>
      </w:r>
    </w:p>
    <w:p w14:paraId="5663EDDB" w14:textId="2E2DDA4A" w:rsidR="00C119E4" w:rsidRPr="001D4175" w:rsidRDefault="00C119E4" w:rsidP="00C815EC">
      <w:pPr>
        <w:pStyle w:val="a0"/>
        <w:numPr>
          <w:ilvl w:val="0"/>
          <w:numId w:val="11"/>
        </w:numPr>
        <w:ind w:left="567" w:hanging="567"/>
      </w:pPr>
      <w:r w:rsidRPr="001D4175">
        <w:t>12</w:t>
      </w:r>
      <w:r w:rsidR="00037B22" w:rsidRPr="001D4175">
        <w:t> </w:t>
      </w:r>
      <w:r w:rsidRPr="001D4175">
        <w:t>(3</w:t>
      </w:r>
      <w:r w:rsidR="00037B22" w:rsidRPr="001D4175">
        <w:t> </w:t>
      </w:r>
      <w:r w:rsidRPr="001D4175">
        <w:t>pakiranja po</w:t>
      </w:r>
      <w:r w:rsidR="00037B22" w:rsidRPr="001D4175">
        <w:t> </w:t>
      </w:r>
      <w:r w:rsidRPr="001D4175">
        <w:t>4) napolnjenih injekcijskih peresnikov (skupna pakiranja)</w:t>
      </w:r>
    </w:p>
    <w:p w14:paraId="3C8E7612" w14:textId="10BF52A9" w:rsidR="00C815EC" w:rsidRPr="001D4175" w:rsidRDefault="00C815EC" w:rsidP="00C815EC"/>
    <w:p w14:paraId="1F0DFC43" w14:textId="046D7FA3" w:rsidR="00EB571D" w:rsidRPr="001D4175" w:rsidRDefault="00EB571D" w:rsidP="00C815EC">
      <w:r w:rsidRPr="001D4175">
        <w:t>Na trgu morda ni vseh navedenih pakiranj.</w:t>
      </w:r>
    </w:p>
    <w:p w14:paraId="769357D3" w14:textId="77777777" w:rsidR="00EB571D" w:rsidRPr="001D4175" w:rsidRDefault="00EB571D" w:rsidP="00EB571D"/>
    <w:p w14:paraId="0D9D306B" w14:textId="77777777" w:rsidR="00EB571D" w:rsidRPr="001D4175" w:rsidRDefault="00EB571D" w:rsidP="00683CD7">
      <w:pPr>
        <w:pStyle w:val="NumberedHeading"/>
        <w:rPr>
          <w:lang w:val="sl-SI"/>
        </w:rPr>
      </w:pPr>
      <w:r w:rsidRPr="001D4175">
        <w:rPr>
          <w:lang w:val="sl-SI"/>
        </w:rPr>
        <w:t>6.6</w:t>
      </w:r>
      <w:r w:rsidRPr="001D4175">
        <w:rPr>
          <w:lang w:val="sl-SI"/>
        </w:rPr>
        <w:tab/>
        <w:t>Posebni varnostni ukrepi za odstranjevanje in ravnanje z zdravilom</w:t>
      </w:r>
    </w:p>
    <w:p w14:paraId="62572899" w14:textId="77777777" w:rsidR="00683CD7" w:rsidRPr="001D4175" w:rsidRDefault="00683CD7" w:rsidP="00C62BDC">
      <w:pPr>
        <w:pStyle w:val="NormalKeep"/>
        <w:rPr>
          <w:lang w:val="sl-SI"/>
        </w:rPr>
      </w:pPr>
    </w:p>
    <w:p w14:paraId="44BD6A78" w14:textId="3273BD71" w:rsidR="00EB571D" w:rsidRPr="001D4175" w:rsidRDefault="00EB571D" w:rsidP="00EB571D">
      <w:r w:rsidRPr="001D4175">
        <w:t xml:space="preserve">Zdravilo </w:t>
      </w:r>
      <w:r w:rsidR="001F1D23" w:rsidRPr="001D4175">
        <w:t>Avtozma</w:t>
      </w:r>
      <w:r w:rsidRPr="001D4175">
        <w:t xml:space="preserve"> je na voljo v napolnjenem injekcijskem peresniku za enkratno uporabo. Po tem, ko vzamemo napolnjeni injekcijski peresnik iz hladilnika, ga pustimo 45 minut, da doseže sobno temperaturo (</w:t>
      </w:r>
      <w:r w:rsidR="009B7766">
        <w:rPr>
          <w:rFonts w:eastAsia="맑은 고딕" w:hint="eastAsia"/>
          <w:lang w:eastAsia="ko-KR"/>
        </w:rPr>
        <w:t>18</w:t>
      </w:r>
      <w:r w:rsidR="009B7766" w:rsidRPr="001D4175">
        <w:t xml:space="preserve"> </w:t>
      </w:r>
      <w:r w:rsidRPr="001D4175">
        <w:t xml:space="preserve">°C do </w:t>
      </w:r>
      <w:r w:rsidR="009B7766" w:rsidRPr="001D4175">
        <w:t>2</w:t>
      </w:r>
      <w:r w:rsidR="009B7766">
        <w:rPr>
          <w:rFonts w:eastAsia="맑은 고딕" w:hint="eastAsia"/>
          <w:lang w:eastAsia="ko-KR"/>
        </w:rPr>
        <w:t>8</w:t>
      </w:r>
      <w:r w:rsidR="009B7766" w:rsidRPr="001D4175">
        <w:t xml:space="preserve"> </w:t>
      </w:r>
      <w:r w:rsidRPr="001D4175">
        <w:t xml:space="preserve">°C), preden zdravilo </w:t>
      </w:r>
      <w:r w:rsidR="001F1D23" w:rsidRPr="001D4175">
        <w:t>Avtozma</w:t>
      </w:r>
      <w:r w:rsidRPr="001D4175">
        <w:t xml:space="preserve"> injiciramo. Napolnjenega injekcijskega peresnika se ne sme stresati. Po odstranitvi pokrovčka je treba z injiciranjem pričeti v 3 minutah, da preprečimo, da bi se zdravilo izsušilo in zaprlo injekcijsko iglo. Če napolnjenega injekcijskega peresnika ne uporabimo v 3 minutah po odstranitvi pokrovčka, ga je treba zavreči v zabojnik za ostre predmete, odporen proti vbodom.</w:t>
      </w:r>
    </w:p>
    <w:p w14:paraId="31AA6539" w14:textId="77777777" w:rsidR="00683CD7" w:rsidRPr="001D4175" w:rsidRDefault="00683CD7" w:rsidP="00EB571D"/>
    <w:p w14:paraId="70F9F733" w14:textId="7B827679" w:rsidR="00EB571D" w:rsidRPr="001D4175" w:rsidRDefault="00EB571D" w:rsidP="00EB571D">
      <w:r w:rsidRPr="001D4175">
        <w:t xml:space="preserve">Če se po pritisku </w:t>
      </w:r>
      <w:r w:rsidR="00A7679A" w:rsidRPr="001D4175">
        <w:t>ščitnika za iglo oran</w:t>
      </w:r>
      <w:r w:rsidR="00A7679A" w:rsidRPr="001D4175">
        <w:rPr>
          <w:rFonts w:ascii="Cambria" w:eastAsia="Cambria" w:hAnsi="Cambria"/>
        </w:rPr>
        <w:t>žni</w:t>
      </w:r>
      <w:r w:rsidRPr="001D4175">
        <w:t xml:space="preserve"> indikator ne premakne, je treba napolnjeni injekcijski peresnik zavreči v zabojnik za ostre predmete, odporen proti vbodom. Istega napolnjenega injekcijskega peresnika ne poskušajte uporabiti ponovno. </w:t>
      </w:r>
      <w:r w:rsidR="007674B6">
        <w:t>Če boste</w:t>
      </w:r>
      <w:r w:rsidR="00731E80">
        <w:t xml:space="preserve"> p</w:t>
      </w:r>
      <w:r w:rsidR="00731E80" w:rsidRPr="001D4175">
        <w:t>osku</w:t>
      </w:r>
      <w:r w:rsidR="00731E80">
        <w:t>sili</w:t>
      </w:r>
      <w:r w:rsidR="00731E80" w:rsidRPr="001D4175">
        <w:t xml:space="preserve"> </w:t>
      </w:r>
      <w:r w:rsidR="00731E80">
        <w:t>n</w:t>
      </w:r>
      <w:r w:rsidR="00A7679A" w:rsidRPr="001D4175">
        <w:t>apolnjen injekcijski peresnik</w:t>
      </w:r>
      <w:r w:rsidR="007674B6">
        <w:t xml:space="preserve"> ponovno uporabiti, bo zaklenjen, </w:t>
      </w:r>
      <w:r w:rsidR="00A7679A" w:rsidRPr="001D4175">
        <w:t xml:space="preserve">igla </w:t>
      </w:r>
      <w:r w:rsidR="007674B6">
        <w:t xml:space="preserve">pa bo </w:t>
      </w:r>
      <w:r w:rsidR="00A7679A" w:rsidRPr="001D4175">
        <w:t>pokri</w:t>
      </w:r>
      <w:r w:rsidR="00731E80">
        <w:t>ta</w:t>
      </w:r>
      <w:r w:rsidR="00A7679A" w:rsidRPr="001D4175">
        <w:t xml:space="preserve"> </w:t>
      </w:r>
      <w:r w:rsidR="00037B22" w:rsidRPr="001D4175">
        <w:t>s ščitnikom za</w:t>
      </w:r>
      <w:r w:rsidR="00A7679A" w:rsidRPr="001D4175">
        <w:t xml:space="preserve"> igl</w:t>
      </w:r>
      <w:r w:rsidR="00037B22" w:rsidRPr="001D4175">
        <w:t>o</w:t>
      </w:r>
      <w:r w:rsidR="00A7679A" w:rsidRPr="001D4175">
        <w:t xml:space="preserve">. </w:t>
      </w:r>
      <w:r w:rsidRPr="001D4175">
        <w:t>Injiciranja ne ponavljajte z drugim napolnjenim injekcijskim peresnikom. Za pomoč pokličite zdravstvenega delavca.</w:t>
      </w:r>
    </w:p>
    <w:p w14:paraId="408D41E9" w14:textId="77777777" w:rsidR="00683CD7" w:rsidRPr="001D4175" w:rsidRDefault="00683CD7" w:rsidP="00EB571D"/>
    <w:p w14:paraId="06264E28" w14:textId="5708064D" w:rsidR="00EB571D" w:rsidRPr="001D4175" w:rsidRDefault="00EB571D" w:rsidP="00EB571D">
      <w:r w:rsidRPr="001D4175">
        <w:t>Ne uporabite zdravila, če je raztopina motna ali vsebuje lebdeče delce, če je barva zdravila drugačna od brezbarvne do rumene in če ste opazili, da je napolnjeni injekcijski peresnik poškodovan.</w:t>
      </w:r>
    </w:p>
    <w:p w14:paraId="06910517" w14:textId="77777777" w:rsidR="00683CD7" w:rsidRPr="001D4175" w:rsidRDefault="00683CD7" w:rsidP="00EB571D"/>
    <w:p w14:paraId="047CEB72" w14:textId="69E6AC09" w:rsidR="00EB571D" w:rsidRPr="001D4175" w:rsidRDefault="00EB571D" w:rsidP="00740ABE">
      <w:r w:rsidRPr="001D4175">
        <w:t xml:space="preserve">Izčrpna navodila za aplikacijo zdravila </w:t>
      </w:r>
      <w:r w:rsidR="001F1D23" w:rsidRPr="001D4175">
        <w:t>Avtozma</w:t>
      </w:r>
      <w:r w:rsidRPr="001D4175">
        <w:t xml:space="preserve"> v napolnjenem injekcijskem peresniku so v</w:t>
      </w:r>
      <w:r w:rsidR="00740ABE" w:rsidRPr="001D4175">
        <w:t xml:space="preserve"> </w:t>
      </w:r>
      <w:r w:rsidRPr="001D4175">
        <w:t>navodilu za uporabo.</w:t>
      </w:r>
    </w:p>
    <w:p w14:paraId="47612EB5" w14:textId="77777777" w:rsidR="00683CD7" w:rsidRPr="001D4175" w:rsidRDefault="00683CD7" w:rsidP="00EB571D"/>
    <w:p w14:paraId="7649BBBA" w14:textId="77777777" w:rsidR="00EB571D" w:rsidRPr="001D4175" w:rsidRDefault="00EB571D" w:rsidP="00EB571D">
      <w:r w:rsidRPr="001D4175">
        <w:t>Neuporabljeno zdravilo ali odpadni material zavrzite v skladu z lokalnimi predpisi.</w:t>
      </w:r>
    </w:p>
    <w:p w14:paraId="05B3D6F2" w14:textId="77777777" w:rsidR="00EB571D" w:rsidRPr="001D4175" w:rsidRDefault="00EB571D" w:rsidP="00EB571D"/>
    <w:p w14:paraId="5F49A581" w14:textId="77777777" w:rsidR="00EB571D" w:rsidRPr="001D4175" w:rsidRDefault="00EB571D" w:rsidP="00EB571D"/>
    <w:p w14:paraId="275F2A6B" w14:textId="77777777" w:rsidR="00EB571D" w:rsidRPr="009C1724" w:rsidRDefault="00EB571D" w:rsidP="00683CD7">
      <w:pPr>
        <w:pStyle w:val="NumberedHeading"/>
        <w:rPr>
          <w:lang w:val="sl-SI"/>
        </w:rPr>
      </w:pPr>
      <w:r w:rsidRPr="009C1724">
        <w:rPr>
          <w:lang w:val="sl-SI"/>
        </w:rPr>
        <w:t>7.</w:t>
      </w:r>
      <w:r w:rsidRPr="009C1724">
        <w:rPr>
          <w:lang w:val="sl-SI"/>
        </w:rPr>
        <w:tab/>
        <w:t>IMETNIK DOVOLJENJA ZA PROMET Z ZDRAVILOM</w:t>
      </w:r>
    </w:p>
    <w:p w14:paraId="08EB1B93" w14:textId="77777777" w:rsidR="00683CD7" w:rsidRPr="001D4175" w:rsidRDefault="00683CD7" w:rsidP="00C62BDC">
      <w:pPr>
        <w:pStyle w:val="NormalKeep"/>
        <w:rPr>
          <w:lang w:val="sl-SI"/>
        </w:rPr>
      </w:pPr>
    </w:p>
    <w:p w14:paraId="5D28B863" w14:textId="77777777" w:rsidR="00453609" w:rsidRPr="001D4175" w:rsidRDefault="00453609" w:rsidP="00453609">
      <w:pPr>
        <w:keepNext/>
      </w:pPr>
      <w:r w:rsidRPr="001D4175">
        <w:t xml:space="preserve">Celltrion Healthcare Hungary Kft. </w:t>
      </w:r>
    </w:p>
    <w:p w14:paraId="7E368A7F" w14:textId="77777777" w:rsidR="00453609" w:rsidRPr="001D4175" w:rsidRDefault="00453609" w:rsidP="00453609">
      <w:pPr>
        <w:keepNext/>
      </w:pPr>
      <w:r w:rsidRPr="001D4175">
        <w:t>1062 Budapest</w:t>
      </w:r>
    </w:p>
    <w:p w14:paraId="0D6C36DB" w14:textId="77777777" w:rsidR="00453609" w:rsidRPr="001D4175" w:rsidRDefault="00453609" w:rsidP="00453609">
      <w:pPr>
        <w:keepNext/>
      </w:pPr>
      <w:r w:rsidRPr="001D4175">
        <w:t>Váci út 1-3. WestEnd Office Building B torony</w:t>
      </w:r>
    </w:p>
    <w:p w14:paraId="0B8127D5" w14:textId="55675795" w:rsidR="00453609" w:rsidRPr="001D4175" w:rsidRDefault="00EE5793" w:rsidP="00453609">
      <w:r w:rsidRPr="001D4175">
        <w:t>Madžarska</w:t>
      </w:r>
    </w:p>
    <w:p w14:paraId="76FAB6FC" w14:textId="77777777" w:rsidR="00EB571D" w:rsidRPr="001D4175" w:rsidRDefault="00EB571D" w:rsidP="00EB571D"/>
    <w:p w14:paraId="0B4ACB0D" w14:textId="77777777" w:rsidR="00EB571D" w:rsidRPr="001D4175" w:rsidRDefault="00EB571D" w:rsidP="00EB571D"/>
    <w:p w14:paraId="4F5C5B9B" w14:textId="77777777" w:rsidR="00EB571D" w:rsidRPr="001D4175" w:rsidRDefault="00EB571D" w:rsidP="00683CD7">
      <w:pPr>
        <w:pStyle w:val="NumberedHeading"/>
        <w:rPr>
          <w:lang w:val="sl-SI"/>
        </w:rPr>
      </w:pPr>
      <w:r w:rsidRPr="001D4175">
        <w:rPr>
          <w:lang w:val="sl-SI"/>
        </w:rPr>
        <w:t>8.</w:t>
      </w:r>
      <w:r w:rsidRPr="001D4175">
        <w:rPr>
          <w:lang w:val="sl-SI"/>
        </w:rPr>
        <w:tab/>
        <w:t>ŠTEVILKA (ŠTEVILKE) DOVOLJENJA (DOVOLJENJ) ZA PROMET Z ZDRAVILOM</w:t>
      </w:r>
    </w:p>
    <w:p w14:paraId="253337C1" w14:textId="77777777" w:rsidR="00683CD7" w:rsidRPr="001D4175" w:rsidRDefault="00683CD7" w:rsidP="00C62BDC">
      <w:pPr>
        <w:pStyle w:val="NormalKeep"/>
        <w:rPr>
          <w:lang w:val="sl-SI"/>
        </w:rPr>
      </w:pPr>
    </w:p>
    <w:p w14:paraId="38EEB6EA" w14:textId="08816DCC" w:rsidR="00683CD7" w:rsidRPr="001D4175" w:rsidRDefault="00EB571D" w:rsidP="00EB571D">
      <w:r w:rsidRPr="001D4175">
        <w:t>EU/</w:t>
      </w:r>
      <w:r w:rsidR="007565CE" w:rsidRPr="00F458BB">
        <w:rPr>
          <w:spacing w:val="-1"/>
          <w:lang w:val="pt-BR"/>
        </w:rPr>
        <w:t>1/24/1896/010</w:t>
      </w:r>
    </w:p>
    <w:p w14:paraId="38EBF3A5" w14:textId="685DE1CE" w:rsidR="00EB571D" w:rsidRPr="001D4175" w:rsidRDefault="00EB571D" w:rsidP="00EB571D">
      <w:r w:rsidRPr="001D4175">
        <w:t>EU/</w:t>
      </w:r>
      <w:r w:rsidR="007565CE" w:rsidRPr="00F458BB">
        <w:rPr>
          <w:spacing w:val="-1"/>
          <w:lang w:val="pt-BR"/>
        </w:rPr>
        <w:t>1/24/1896/01</w:t>
      </w:r>
      <w:r w:rsidR="007565CE">
        <w:rPr>
          <w:spacing w:val="-1"/>
          <w:lang w:val="pt-BR"/>
        </w:rPr>
        <w:t>1</w:t>
      </w:r>
    </w:p>
    <w:p w14:paraId="65F72AEC" w14:textId="74AC8C9A" w:rsidR="00453609" w:rsidRPr="001D4175" w:rsidRDefault="00453609" w:rsidP="00EB571D">
      <w:r w:rsidRPr="001D4175">
        <w:t>EU/</w:t>
      </w:r>
      <w:r w:rsidR="007565CE" w:rsidRPr="00F458BB">
        <w:rPr>
          <w:spacing w:val="-1"/>
          <w:lang w:val="pt-BR"/>
        </w:rPr>
        <w:t>1/24/1896/01</w:t>
      </w:r>
      <w:r w:rsidR="007565CE">
        <w:rPr>
          <w:spacing w:val="-1"/>
          <w:lang w:val="pt-BR"/>
        </w:rPr>
        <w:t>2</w:t>
      </w:r>
    </w:p>
    <w:p w14:paraId="18D3BF6B" w14:textId="2AABCED2" w:rsidR="0000687A" w:rsidRPr="0000687A" w:rsidRDefault="0000687A" w:rsidP="0000687A">
      <w:pPr>
        <w:rPr>
          <w:ins w:id="17" w:author="만든 이"/>
          <w:rFonts w:eastAsia="맑은 고딕"/>
          <w:lang w:eastAsia="ko-KR"/>
          <w:rPrChange w:id="18" w:author="만든 이">
            <w:rPr>
              <w:ins w:id="19" w:author="만든 이"/>
            </w:rPr>
          </w:rPrChange>
        </w:rPr>
      </w:pPr>
      <w:ins w:id="20" w:author="만든 이">
        <w:r w:rsidRPr="001D4175">
          <w:t>EU/</w:t>
        </w:r>
        <w:r w:rsidRPr="00F458BB">
          <w:rPr>
            <w:spacing w:val="-1"/>
            <w:lang w:val="pt-BR"/>
          </w:rPr>
          <w:t>1/24/1896/</w:t>
        </w:r>
        <w:r w:rsidR="00D86905">
          <w:rPr>
            <w:rFonts w:eastAsia="맑은 고딕" w:hint="eastAsia"/>
            <w:spacing w:val="-1"/>
            <w:lang w:val="pt-BR" w:eastAsia="ko-KR"/>
          </w:rPr>
          <w:t>014</w:t>
        </w:r>
      </w:ins>
    </w:p>
    <w:p w14:paraId="4EEEC31A" w14:textId="77777777" w:rsidR="00EB571D" w:rsidRPr="001D4175" w:rsidRDefault="00EB571D" w:rsidP="00EB571D"/>
    <w:p w14:paraId="38BFA532" w14:textId="77777777" w:rsidR="00EB571D" w:rsidRPr="001D4175" w:rsidRDefault="00EB571D" w:rsidP="00EB571D"/>
    <w:p w14:paraId="2B314675" w14:textId="77777777" w:rsidR="00EB571D" w:rsidRPr="009C1724" w:rsidRDefault="00EB571D" w:rsidP="00683CD7">
      <w:pPr>
        <w:pStyle w:val="NumberedHeading"/>
        <w:rPr>
          <w:lang w:val="sl-SI"/>
        </w:rPr>
      </w:pPr>
      <w:r w:rsidRPr="009C1724">
        <w:rPr>
          <w:lang w:val="sl-SI"/>
        </w:rPr>
        <w:t>9.</w:t>
      </w:r>
      <w:r w:rsidRPr="009C1724">
        <w:rPr>
          <w:lang w:val="sl-SI"/>
        </w:rPr>
        <w:tab/>
        <w:t>DATUM PRIDOBITVE/PODALJŠANJA DOVOLJENJA ZA PROMET Z ZDRAVILOM</w:t>
      </w:r>
    </w:p>
    <w:p w14:paraId="1C68C16F" w14:textId="77777777" w:rsidR="00683CD7" w:rsidRPr="001D4175" w:rsidRDefault="00683CD7" w:rsidP="00C62BDC">
      <w:pPr>
        <w:pStyle w:val="NormalKeep"/>
        <w:rPr>
          <w:lang w:val="sl-SI"/>
        </w:rPr>
      </w:pPr>
    </w:p>
    <w:p w14:paraId="79D18B60" w14:textId="6FF0A662" w:rsidR="00EB571D" w:rsidRPr="001D4175" w:rsidRDefault="00EB571D" w:rsidP="00C62BDC">
      <w:pPr>
        <w:pStyle w:val="NormalKeep"/>
        <w:rPr>
          <w:lang w:val="sl-SI"/>
        </w:rPr>
      </w:pPr>
      <w:r w:rsidRPr="001D4175">
        <w:rPr>
          <w:lang w:val="sl-SI"/>
        </w:rPr>
        <w:t xml:space="preserve">Datum prve odobritve: </w:t>
      </w:r>
      <w:r w:rsidR="00892292">
        <w:rPr>
          <w:rFonts w:eastAsia="맑은 고딕" w:hint="eastAsia"/>
          <w:lang w:val="sl-SI" w:eastAsia="ko-KR"/>
        </w:rPr>
        <w:t xml:space="preserve">14 </w:t>
      </w:r>
      <w:r w:rsidR="00FE13A2" w:rsidRPr="004C41FF">
        <w:t>februar</w:t>
      </w:r>
      <w:r w:rsidR="00FE13A2">
        <w:rPr>
          <w:rFonts w:eastAsia="맑은 고딕" w:hint="eastAsia"/>
          <w:lang w:eastAsia="ko-KR"/>
        </w:rPr>
        <w:t xml:space="preserve"> 2025</w:t>
      </w:r>
    </w:p>
    <w:p w14:paraId="0F33B51F" w14:textId="77777777" w:rsidR="00EB571D" w:rsidRPr="001D4175" w:rsidRDefault="00EB571D" w:rsidP="00EB571D"/>
    <w:p w14:paraId="4DB823ED" w14:textId="77777777" w:rsidR="00EB571D" w:rsidRPr="001D4175" w:rsidRDefault="00EB571D" w:rsidP="00EB571D"/>
    <w:p w14:paraId="2C4727BF" w14:textId="77777777" w:rsidR="00EB571D" w:rsidRPr="009C1724" w:rsidRDefault="00EB571D" w:rsidP="00683CD7">
      <w:pPr>
        <w:pStyle w:val="NumberedHeading"/>
        <w:rPr>
          <w:lang w:val="sl-SI"/>
        </w:rPr>
      </w:pPr>
      <w:r w:rsidRPr="009C1724">
        <w:rPr>
          <w:lang w:val="sl-SI"/>
        </w:rPr>
        <w:lastRenderedPageBreak/>
        <w:t>10.</w:t>
      </w:r>
      <w:r w:rsidRPr="009C1724">
        <w:rPr>
          <w:lang w:val="sl-SI"/>
        </w:rPr>
        <w:tab/>
        <w:t>DATUM ZADNJE REVIZIJE BESEDILA</w:t>
      </w:r>
    </w:p>
    <w:p w14:paraId="40CC8C66" w14:textId="77777777" w:rsidR="00683CD7" w:rsidRPr="001D4175" w:rsidRDefault="00683CD7" w:rsidP="00C62BDC">
      <w:pPr>
        <w:pStyle w:val="NormalKeep"/>
        <w:rPr>
          <w:lang w:val="sl-SI"/>
        </w:rPr>
      </w:pPr>
    </w:p>
    <w:p w14:paraId="0232FFDF" w14:textId="6D9CCF3E" w:rsidR="00683CD7" w:rsidRPr="001D4175" w:rsidRDefault="00EB571D" w:rsidP="00EB571D">
      <w:r w:rsidRPr="001D4175">
        <w:t xml:space="preserve">Podrobne informacije o zdravilu so objavljene na spletni strani Evropske agencije za zdravila </w:t>
      </w:r>
      <w:hyperlink r:id="rId21" w:history="1">
        <w:r w:rsidR="002D5E9F">
          <w:rPr>
            <w:rStyle w:val="a7"/>
          </w:rPr>
          <w:t>https:</w:t>
        </w:r>
        <w:r w:rsidRPr="001D4175">
          <w:rPr>
            <w:rStyle w:val="a7"/>
          </w:rPr>
          <w:t>//www.ema.europa.eu</w:t>
        </w:r>
      </w:hyperlink>
      <w:r w:rsidRPr="001D4175">
        <w:t>.</w:t>
      </w:r>
    </w:p>
    <w:p w14:paraId="798EC72E" w14:textId="77777777" w:rsidR="00683CD7" w:rsidRPr="001D4175" w:rsidRDefault="00683CD7">
      <w:pPr>
        <w:spacing w:after="160" w:line="259" w:lineRule="auto"/>
      </w:pPr>
      <w:r w:rsidRPr="001D4175">
        <w:br w:type="page"/>
      </w:r>
    </w:p>
    <w:p w14:paraId="757C2041" w14:textId="77777777" w:rsidR="00EB571D" w:rsidRPr="001D4175" w:rsidRDefault="00EB571D" w:rsidP="00EB571D"/>
    <w:p w14:paraId="35EE47CA" w14:textId="77777777" w:rsidR="00EB571D" w:rsidRPr="001D4175" w:rsidRDefault="00EB571D" w:rsidP="00EB571D"/>
    <w:p w14:paraId="1144D2B3" w14:textId="77777777" w:rsidR="00EB571D" w:rsidRPr="001D4175" w:rsidRDefault="00EB571D" w:rsidP="00EB571D"/>
    <w:p w14:paraId="1853C6FD" w14:textId="77777777" w:rsidR="00EB571D" w:rsidRPr="001D4175" w:rsidRDefault="00EB571D" w:rsidP="00EB571D"/>
    <w:p w14:paraId="6105A6F5" w14:textId="77777777" w:rsidR="00EB571D" w:rsidRPr="001D4175" w:rsidRDefault="00EB571D" w:rsidP="00EB571D"/>
    <w:p w14:paraId="30E2F70C" w14:textId="77777777" w:rsidR="00EB571D" w:rsidRPr="001D4175" w:rsidRDefault="00EB571D" w:rsidP="00EB571D"/>
    <w:p w14:paraId="0E2C4C5F" w14:textId="77777777" w:rsidR="00EB571D" w:rsidRPr="001D4175" w:rsidRDefault="00EB571D" w:rsidP="00EB571D"/>
    <w:p w14:paraId="547A9727" w14:textId="77777777" w:rsidR="00EB571D" w:rsidRPr="001D4175" w:rsidRDefault="00EB571D" w:rsidP="00EB571D"/>
    <w:p w14:paraId="7E05874F" w14:textId="77777777" w:rsidR="00EB571D" w:rsidRPr="001D4175" w:rsidRDefault="00EB571D" w:rsidP="00EB571D"/>
    <w:p w14:paraId="3524E13A" w14:textId="77777777" w:rsidR="00EB571D" w:rsidRPr="001D4175" w:rsidRDefault="00EB571D" w:rsidP="00EB571D"/>
    <w:p w14:paraId="62E14DE7" w14:textId="77777777" w:rsidR="00EB571D" w:rsidRPr="001D4175" w:rsidRDefault="00EB571D" w:rsidP="00EB571D"/>
    <w:p w14:paraId="78767CF8" w14:textId="77777777" w:rsidR="00EB571D" w:rsidRPr="001D4175" w:rsidRDefault="00EB571D" w:rsidP="00EB571D"/>
    <w:p w14:paraId="74A51F11" w14:textId="77777777" w:rsidR="00EB571D" w:rsidRPr="001D4175" w:rsidRDefault="00EB571D" w:rsidP="00EB571D"/>
    <w:p w14:paraId="7DA5BB72" w14:textId="77777777" w:rsidR="00EB571D" w:rsidRPr="001D4175" w:rsidRDefault="00EB571D" w:rsidP="00EB571D"/>
    <w:p w14:paraId="7056D610" w14:textId="77777777" w:rsidR="00EB571D" w:rsidRPr="001D4175" w:rsidRDefault="00EB571D" w:rsidP="00EB571D"/>
    <w:p w14:paraId="4E5F0452" w14:textId="77777777" w:rsidR="00EB571D" w:rsidRPr="001D4175" w:rsidRDefault="00EB571D" w:rsidP="00EB571D"/>
    <w:p w14:paraId="2E3595D5" w14:textId="77777777" w:rsidR="00EB571D" w:rsidRPr="001D4175" w:rsidRDefault="00EB571D" w:rsidP="00EB571D"/>
    <w:p w14:paraId="58C1D043" w14:textId="77777777" w:rsidR="00EB571D" w:rsidRPr="001D4175" w:rsidRDefault="00EB571D" w:rsidP="00EB571D"/>
    <w:p w14:paraId="1E5F89E9" w14:textId="77777777" w:rsidR="00EB571D" w:rsidRPr="001D4175" w:rsidRDefault="00EB571D" w:rsidP="00EB571D"/>
    <w:p w14:paraId="523A74E1" w14:textId="77777777" w:rsidR="00EB571D" w:rsidRPr="001D4175" w:rsidRDefault="00EB571D" w:rsidP="00EB571D"/>
    <w:p w14:paraId="27A2AF49" w14:textId="77777777" w:rsidR="00683CD7" w:rsidRPr="001D4175" w:rsidRDefault="00683CD7" w:rsidP="00EB571D"/>
    <w:p w14:paraId="272B4B4D" w14:textId="77777777" w:rsidR="00683CD7" w:rsidRPr="001D4175" w:rsidRDefault="00683CD7" w:rsidP="00EB571D"/>
    <w:p w14:paraId="42F4A343" w14:textId="77777777" w:rsidR="00EB571D" w:rsidRPr="001D4175" w:rsidRDefault="00EB571D" w:rsidP="00683CD7">
      <w:pPr>
        <w:jc w:val="center"/>
        <w:rPr>
          <w:b/>
          <w:bCs/>
        </w:rPr>
      </w:pPr>
      <w:r w:rsidRPr="001D4175">
        <w:rPr>
          <w:b/>
          <w:bCs/>
        </w:rPr>
        <w:t>PRILOGA II</w:t>
      </w:r>
    </w:p>
    <w:p w14:paraId="3E281675" w14:textId="77777777" w:rsidR="00EB571D" w:rsidRPr="001D4175" w:rsidRDefault="00EB571D" w:rsidP="00EB571D"/>
    <w:p w14:paraId="22F26D88" w14:textId="77777777" w:rsidR="00EB571D" w:rsidRPr="001D4175" w:rsidRDefault="00EB571D" w:rsidP="005E7A54">
      <w:pPr>
        <w:pStyle w:val="a0"/>
        <w:numPr>
          <w:ilvl w:val="0"/>
          <w:numId w:val="9"/>
        </w:numPr>
        <w:ind w:left="1701" w:hanging="567"/>
        <w:contextualSpacing w:val="0"/>
        <w:rPr>
          <w:b/>
          <w:bCs/>
        </w:rPr>
      </w:pPr>
      <w:r w:rsidRPr="001D4175">
        <w:rPr>
          <w:b/>
          <w:bCs/>
        </w:rPr>
        <w:t>PROIZVAJALEC BIOLOŠKE UČINKOVINE IN IMETNIK DOVOLJENJA ZA IZDELAVO ZDRAVILA, ODGOVOREN ZA SPROŠČANJE SERIJ</w:t>
      </w:r>
    </w:p>
    <w:p w14:paraId="4960CAE1" w14:textId="77777777" w:rsidR="00683CD7" w:rsidRPr="001D4175" w:rsidRDefault="00683CD7" w:rsidP="00683CD7">
      <w:pPr>
        <w:ind w:right="1418"/>
        <w:rPr>
          <w:b/>
          <w:bCs/>
        </w:rPr>
      </w:pPr>
    </w:p>
    <w:p w14:paraId="2153F6BA" w14:textId="77777777" w:rsidR="00EB571D" w:rsidRPr="001D4175" w:rsidRDefault="00EB571D" w:rsidP="005E7A54">
      <w:pPr>
        <w:ind w:left="1701" w:hanging="567"/>
        <w:rPr>
          <w:b/>
          <w:bCs/>
        </w:rPr>
      </w:pPr>
      <w:r w:rsidRPr="001D4175">
        <w:rPr>
          <w:b/>
          <w:bCs/>
        </w:rPr>
        <w:t>B.</w:t>
      </w:r>
      <w:r w:rsidRPr="001D4175">
        <w:rPr>
          <w:b/>
          <w:bCs/>
        </w:rPr>
        <w:tab/>
        <w:t>POGOJI ALI OMEJITVE GLEDE OSKRBE IN UPORABE</w:t>
      </w:r>
    </w:p>
    <w:p w14:paraId="2D2D0102" w14:textId="77777777" w:rsidR="00EB571D" w:rsidRPr="001D4175" w:rsidRDefault="00EB571D" w:rsidP="00CE7900">
      <w:pPr>
        <w:ind w:right="1418"/>
        <w:rPr>
          <w:b/>
          <w:bCs/>
        </w:rPr>
      </w:pPr>
    </w:p>
    <w:p w14:paraId="328C6F7C" w14:textId="77777777" w:rsidR="00EB571D" w:rsidRPr="001D4175" w:rsidRDefault="00EB571D" w:rsidP="005E7A54">
      <w:pPr>
        <w:ind w:left="1701" w:hanging="567"/>
        <w:rPr>
          <w:b/>
          <w:bCs/>
        </w:rPr>
      </w:pPr>
      <w:r w:rsidRPr="001D4175">
        <w:rPr>
          <w:b/>
          <w:bCs/>
        </w:rPr>
        <w:t>C.</w:t>
      </w:r>
      <w:r w:rsidRPr="001D4175">
        <w:rPr>
          <w:b/>
          <w:bCs/>
        </w:rPr>
        <w:tab/>
        <w:t>DRUGI POGOJI IN ZAHTEVE DOVOLJENJA ZA PROMET Z ZDRAVILOM</w:t>
      </w:r>
    </w:p>
    <w:p w14:paraId="509DC602" w14:textId="77777777" w:rsidR="00EB571D" w:rsidRPr="001D4175" w:rsidRDefault="00EB571D" w:rsidP="00CE7900">
      <w:pPr>
        <w:ind w:right="1418"/>
        <w:rPr>
          <w:b/>
          <w:bCs/>
        </w:rPr>
      </w:pPr>
    </w:p>
    <w:p w14:paraId="4FC20C06" w14:textId="77777777" w:rsidR="00CE7900" w:rsidRPr="001D4175" w:rsidRDefault="00EB571D" w:rsidP="005E7A54">
      <w:pPr>
        <w:ind w:left="1701" w:hanging="567"/>
        <w:rPr>
          <w:b/>
          <w:bCs/>
        </w:rPr>
      </w:pPr>
      <w:r w:rsidRPr="001D4175">
        <w:rPr>
          <w:b/>
          <w:bCs/>
        </w:rPr>
        <w:t>D.</w:t>
      </w:r>
      <w:r w:rsidRPr="001D4175">
        <w:rPr>
          <w:b/>
          <w:bCs/>
        </w:rPr>
        <w:tab/>
        <w:t>POGOJI ALI OMEJITVE V ZVEZI Z VARNO IN</w:t>
      </w:r>
      <w:r w:rsidR="00CE7900" w:rsidRPr="001D4175">
        <w:rPr>
          <w:b/>
          <w:bCs/>
        </w:rPr>
        <w:t xml:space="preserve"> </w:t>
      </w:r>
      <w:r w:rsidRPr="001D4175">
        <w:rPr>
          <w:b/>
          <w:bCs/>
        </w:rPr>
        <w:t>UČINKOVITO UPORABO ZDRAVILA</w:t>
      </w:r>
    </w:p>
    <w:p w14:paraId="62541F17" w14:textId="77777777" w:rsidR="00CE7900" w:rsidRPr="001D4175" w:rsidRDefault="00CE7900">
      <w:pPr>
        <w:spacing w:after="160" w:line="259" w:lineRule="auto"/>
        <w:rPr>
          <w:b/>
          <w:bCs/>
        </w:rPr>
      </w:pPr>
      <w:r w:rsidRPr="001D4175">
        <w:rPr>
          <w:b/>
          <w:bCs/>
        </w:rPr>
        <w:br w:type="page"/>
      </w:r>
    </w:p>
    <w:p w14:paraId="5039982F" w14:textId="77777777" w:rsidR="00EB571D" w:rsidRPr="001D4175" w:rsidRDefault="00EB571D" w:rsidP="00B23C0A">
      <w:pPr>
        <w:pStyle w:val="1"/>
        <w:contextualSpacing w:val="0"/>
      </w:pPr>
      <w:r w:rsidRPr="001D4175">
        <w:lastRenderedPageBreak/>
        <w:t>A.</w:t>
      </w:r>
      <w:r w:rsidRPr="001D4175">
        <w:tab/>
        <w:t>PROIZVAJALEC BIOLOŠKE UČINKOVINE IN PROIZVAJALEC, ODGOVOREN ZA</w:t>
      </w:r>
      <w:r w:rsidR="001346E1" w:rsidRPr="001D4175">
        <w:t xml:space="preserve"> </w:t>
      </w:r>
      <w:r w:rsidRPr="001D4175">
        <w:t>SPROŠČANJE SERIJ</w:t>
      </w:r>
    </w:p>
    <w:p w14:paraId="4C903351" w14:textId="77777777" w:rsidR="001346E1" w:rsidRPr="001D4175" w:rsidRDefault="001346E1" w:rsidP="00C62BDC">
      <w:pPr>
        <w:pStyle w:val="NormalKeep"/>
        <w:rPr>
          <w:lang w:val="sl-SI"/>
        </w:rPr>
      </w:pPr>
    </w:p>
    <w:p w14:paraId="530D8803" w14:textId="77777777" w:rsidR="00EB571D" w:rsidRPr="001D4175" w:rsidRDefault="00EB571D" w:rsidP="00EB571D">
      <w:pPr>
        <w:rPr>
          <w:u w:val="single"/>
        </w:rPr>
      </w:pPr>
      <w:r w:rsidRPr="001D4175">
        <w:rPr>
          <w:u w:val="single"/>
        </w:rPr>
        <w:t>Ime in naslov proizvajalca biološke učinkovine</w:t>
      </w:r>
    </w:p>
    <w:p w14:paraId="4927AFE9" w14:textId="77777777" w:rsidR="00EB571D" w:rsidRPr="001D4175" w:rsidRDefault="00EB571D" w:rsidP="00EB571D"/>
    <w:p w14:paraId="71703648" w14:textId="77777777" w:rsidR="00453609" w:rsidRPr="001D4175" w:rsidRDefault="00453609" w:rsidP="00453609">
      <w:pPr>
        <w:keepNext/>
      </w:pPr>
      <w:r w:rsidRPr="001D4175">
        <w:t>Binex, Ltd,</w:t>
      </w:r>
    </w:p>
    <w:p w14:paraId="49360DA8" w14:textId="4CBD3BF2" w:rsidR="000D30B3" w:rsidRPr="001D4175" w:rsidRDefault="00453609" w:rsidP="00453609">
      <w:r w:rsidRPr="001D4175">
        <w:t>3, Gaetbeol-ro, Yeonsu-gu,</w:t>
      </w:r>
    </w:p>
    <w:p w14:paraId="28E94E8F" w14:textId="604CF66B" w:rsidR="00453609" w:rsidRPr="001D4175" w:rsidRDefault="00453609" w:rsidP="00453609">
      <w:r w:rsidRPr="001D4175">
        <w:t>Incheon, Republika Koreja</w:t>
      </w:r>
    </w:p>
    <w:p w14:paraId="4CCF15D0" w14:textId="77777777" w:rsidR="001346E1" w:rsidRPr="001D4175" w:rsidRDefault="001346E1" w:rsidP="00EB571D"/>
    <w:p w14:paraId="3F849E3C" w14:textId="77777777" w:rsidR="00EB571D" w:rsidRPr="001D4175" w:rsidRDefault="00EB571D" w:rsidP="00EB571D">
      <w:pPr>
        <w:rPr>
          <w:u w:val="single"/>
        </w:rPr>
      </w:pPr>
      <w:r w:rsidRPr="001D4175">
        <w:rPr>
          <w:u w:val="single"/>
        </w:rPr>
        <w:t>Ime in naslov proizvajalca, odgovornega za sproščanje serij</w:t>
      </w:r>
    </w:p>
    <w:p w14:paraId="5DB73D2F" w14:textId="77777777" w:rsidR="00EB571D" w:rsidRPr="001D4175" w:rsidRDefault="00EB571D" w:rsidP="00EB571D"/>
    <w:p w14:paraId="263CEB8E" w14:textId="77777777" w:rsidR="00453609" w:rsidRPr="001D4175" w:rsidRDefault="00453609" w:rsidP="00453609">
      <w:pPr>
        <w:keepNext/>
      </w:pPr>
      <w:r w:rsidRPr="001D4175">
        <w:t>Nuvisan France SARL</w:t>
      </w:r>
    </w:p>
    <w:p w14:paraId="0A256681" w14:textId="4C721381" w:rsidR="00453609" w:rsidRPr="001D4175" w:rsidRDefault="00453609" w:rsidP="00453609">
      <w:pPr>
        <w:keepNext/>
      </w:pPr>
      <w:r w:rsidRPr="001D4175">
        <w:t>2400</w:t>
      </w:r>
      <w:del w:id="21" w:author="만든 이">
        <w:r w:rsidRPr="001D4175" w:rsidDel="00992EC0">
          <w:delText>,</w:delText>
        </w:r>
      </w:del>
      <w:r w:rsidRPr="001D4175">
        <w:t xml:space="preserve"> Route des Colles, </w:t>
      </w:r>
    </w:p>
    <w:p w14:paraId="57DA1404" w14:textId="77777777" w:rsidR="00453609" w:rsidRPr="001D4175" w:rsidRDefault="00453609" w:rsidP="00453609">
      <w:pPr>
        <w:keepNext/>
      </w:pPr>
      <w:r w:rsidRPr="001D4175">
        <w:t>06410</w:t>
      </w:r>
      <w:del w:id="22" w:author="만든 이">
        <w:r w:rsidRPr="001D4175" w:rsidDel="00992EC0">
          <w:delText>,</w:delText>
        </w:r>
      </w:del>
      <w:r w:rsidRPr="001D4175">
        <w:t xml:space="preserve"> Biot, </w:t>
      </w:r>
    </w:p>
    <w:p w14:paraId="643EBD49" w14:textId="6806C60D" w:rsidR="00453609" w:rsidRPr="001D4175" w:rsidRDefault="00453609" w:rsidP="00453609">
      <w:r w:rsidRPr="001D4175">
        <w:t>Francija</w:t>
      </w:r>
    </w:p>
    <w:p w14:paraId="55F07F92" w14:textId="77777777" w:rsidR="00453609" w:rsidRPr="001D4175" w:rsidRDefault="00453609" w:rsidP="00453609"/>
    <w:p w14:paraId="065AED04" w14:textId="77777777" w:rsidR="00453609" w:rsidRPr="001D4175" w:rsidRDefault="00453609" w:rsidP="00453609">
      <w:pPr>
        <w:keepNext/>
      </w:pPr>
      <w:r w:rsidRPr="001D4175">
        <w:t>Midas Pharma GmbH</w:t>
      </w:r>
    </w:p>
    <w:p w14:paraId="69437849" w14:textId="77777777" w:rsidR="00453609" w:rsidRPr="001D4175" w:rsidRDefault="00453609" w:rsidP="00453609">
      <w:pPr>
        <w:keepNext/>
      </w:pPr>
      <w:r w:rsidRPr="001D4175">
        <w:t xml:space="preserve">Rheinstr. 49, </w:t>
      </w:r>
    </w:p>
    <w:p w14:paraId="5C6A6D72" w14:textId="77777777" w:rsidR="00453609" w:rsidRPr="001D4175" w:rsidRDefault="00453609" w:rsidP="00453609">
      <w:pPr>
        <w:keepNext/>
      </w:pPr>
      <w:r w:rsidRPr="001D4175">
        <w:t>55218 Ingelheim,</w:t>
      </w:r>
    </w:p>
    <w:p w14:paraId="79F5A1F3" w14:textId="58B89F83" w:rsidR="00453609" w:rsidRPr="001D4175" w:rsidRDefault="00453609" w:rsidP="00453609">
      <w:r w:rsidRPr="001D4175">
        <w:t>Nemčija</w:t>
      </w:r>
    </w:p>
    <w:p w14:paraId="5F52EAED" w14:textId="77777777" w:rsidR="00453609" w:rsidRPr="001D4175" w:rsidRDefault="00453609" w:rsidP="00453609"/>
    <w:p w14:paraId="0B0B657C" w14:textId="77777777" w:rsidR="00453609" w:rsidRPr="001D4175" w:rsidRDefault="00453609" w:rsidP="00453609">
      <w:pPr>
        <w:keepNext/>
      </w:pPr>
      <w:r w:rsidRPr="001D4175">
        <w:t xml:space="preserve">KYMOS S.L. </w:t>
      </w:r>
    </w:p>
    <w:p w14:paraId="4F41024A" w14:textId="77777777" w:rsidR="00453609" w:rsidRPr="001D4175" w:rsidRDefault="00453609" w:rsidP="00453609">
      <w:pPr>
        <w:keepNext/>
      </w:pPr>
      <w:r w:rsidRPr="001D4175">
        <w:t xml:space="preserve">Ronda Can Fatjó, 7B. </w:t>
      </w:r>
    </w:p>
    <w:p w14:paraId="0C01AC39" w14:textId="77777777" w:rsidR="00453609" w:rsidRPr="001D4175" w:rsidRDefault="00453609" w:rsidP="00453609">
      <w:pPr>
        <w:keepNext/>
      </w:pPr>
      <w:r w:rsidRPr="001D4175">
        <w:t xml:space="preserve">08290 Cerdanyola del Vallès, </w:t>
      </w:r>
    </w:p>
    <w:p w14:paraId="3738CA4B" w14:textId="77777777" w:rsidR="00453609" w:rsidRPr="001D4175" w:rsidRDefault="00453609" w:rsidP="00453609">
      <w:pPr>
        <w:keepNext/>
      </w:pPr>
      <w:r w:rsidRPr="001D4175">
        <w:t xml:space="preserve">Barcelona, </w:t>
      </w:r>
    </w:p>
    <w:p w14:paraId="02D52990" w14:textId="298DD680" w:rsidR="00EB571D" w:rsidRPr="001D4175" w:rsidRDefault="00453609" w:rsidP="00EB571D">
      <w:r w:rsidRPr="001D4175">
        <w:t>Španija</w:t>
      </w:r>
    </w:p>
    <w:p w14:paraId="46A82778" w14:textId="77777777" w:rsidR="00EB571D" w:rsidRPr="001D4175" w:rsidRDefault="00EB571D" w:rsidP="00EB571D"/>
    <w:p w14:paraId="3BFEFC3D" w14:textId="77777777" w:rsidR="00EB571D" w:rsidRPr="001D4175" w:rsidRDefault="00EB571D" w:rsidP="00EB571D"/>
    <w:p w14:paraId="401F923E" w14:textId="77777777" w:rsidR="00EB571D" w:rsidRPr="001D4175" w:rsidRDefault="00EB571D" w:rsidP="00B23C0A">
      <w:pPr>
        <w:pStyle w:val="1"/>
        <w:contextualSpacing w:val="0"/>
      </w:pPr>
      <w:r w:rsidRPr="001D4175">
        <w:t>B.</w:t>
      </w:r>
      <w:r w:rsidRPr="001D4175">
        <w:tab/>
        <w:t>POGOJI ALI OMEJITVE GLEDE OSKRBE IN UPORABE</w:t>
      </w:r>
    </w:p>
    <w:p w14:paraId="163A2573" w14:textId="77777777" w:rsidR="001346E1" w:rsidRPr="001D4175" w:rsidRDefault="001346E1" w:rsidP="00C62BDC">
      <w:pPr>
        <w:pStyle w:val="NormalKeep"/>
        <w:rPr>
          <w:lang w:val="sl-SI"/>
        </w:rPr>
      </w:pPr>
    </w:p>
    <w:p w14:paraId="4FBB66D9" w14:textId="77777777" w:rsidR="00EB571D" w:rsidRPr="001D4175" w:rsidRDefault="00EB571D" w:rsidP="00740ABE">
      <w:r w:rsidRPr="001D4175">
        <w:t>Predpisovanje in izdaja zdravila je le na recept s posebnim režimom (glejte Prilogo I: Povzetek</w:t>
      </w:r>
      <w:r w:rsidR="00740ABE" w:rsidRPr="001D4175">
        <w:t xml:space="preserve"> </w:t>
      </w:r>
      <w:r w:rsidRPr="001D4175">
        <w:t>glavnih značilnosti zdravila, poglavje 4.2).</w:t>
      </w:r>
    </w:p>
    <w:p w14:paraId="636563E7" w14:textId="77777777" w:rsidR="00EB571D" w:rsidRPr="001D4175" w:rsidRDefault="00EB571D" w:rsidP="00EB571D"/>
    <w:p w14:paraId="43B6834A" w14:textId="77777777" w:rsidR="00EB571D" w:rsidRPr="001D4175" w:rsidRDefault="00EB571D" w:rsidP="00EB571D"/>
    <w:p w14:paraId="4BD776B6" w14:textId="77777777" w:rsidR="00EB571D" w:rsidRPr="001D4175" w:rsidRDefault="00EB571D" w:rsidP="00B23C0A">
      <w:pPr>
        <w:pStyle w:val="1"/>
        <w:contextualSpacing w:val="0"/>
      </w:pPr>
      <w:r w:rsidRPr="001D4175">
        <w:t>C.</w:t>
      </w:r>
      <w:r w:rsidRPr="001D4175">
        <w:tab/>
        <w:t>DRUGI POGOJI IN ZAHTEVE DOVOLJENJA ZA PROMET Z ZDRAVILOM</w:t>
      </w:r>
    </w:p>
    <w:p w14:paraId="23F2133D" w14:textId="77777777" w:rsidR="001346E1" w:rsidRPr="001D4175" w:rsidRDefault="001346E1" w:rsidP="00C62BDC">
      <w:pPr>
        <w:pStyle w:val="NormalKeep"/>
        <w:rPr>
          <w:lang w:val="sl-SI"/>
        </w:rPr>
      </w:pPr>
    </w:p>
    <w:p w14:paraId="18D8CCF3" w14:textId="77777777" w:rsidR="00EB571D" w:rsidRPr="001D4175" w:rsidRDefault="00EB571D" w:rsidP="00B23C0A">
      <w:pPr>
        <w:pStyle w:val="ListParagraphBullet"/>
        <w:numPr>
          <w:ilvl w:val="0"/>
          <w:numId w:val="8"/>
        </w:numPr>
        <w:ind w:left="567" w:hanging="567"/>
        <w:contextualSpacing w:val="0"/>
        <w:rPr>
          <w:b/>
          <w:bCs/>
        </w:rPr>
      </w:pPr>
      <w:r w:rsidRPr="001D4175">
        <w:rPr>
          <w:b/>
          <w:bCs/>
        </w:rPr>
        <w:t>Redno posodobljena poročila o varnosti zdravila (PSUR)</w:t>
      </w:r>
    </w:p>
    <w:p w14:paraId="503B4C2F" w14:textId="77777777" w:rsidR="001346E1" w:rsidRPr="001D4175" w:rsidRDefault="001346E1" w:rsidP="00EB571D"/>
    <w:p w14:paraId="0DE692F9" w14:textId="77777777" w:rsidR="00EB571D" w:rsidRPr="001D4175" w:rsidRDefault="00EB571D" w:rsidP="00EB571D">
      <w:r w:rsidRPr="001D4175">
        <w:t>Zahteve glede predložitve PSUR za to zdravilo so določene v seznamu referenčnih datumov EU (seznamu EURD), opredeljenem v členu 107c(7) Direktive 2001/83/ES, in vseh kasnejših posodobitvah, objavljenih na evropskem spletnem portalu o zdravilih.</w:t>
      </w:r>
    </w:p>
    <w:p w14:paraId="61A12383" w14:textId="77777777" w:rsidR="00EB571D" w:rsidRPr="001D4175" w:rsidRDefault="00EB571D" w:rsidP="00EB571D"/>
    <w:p w14:paraId="7DDC363F" w14:textId="77777777" w:rsidR="001346E1" w:rsidRPr="001D4175" w:rsidRDefault="001346E1" w:rsidP="00EB571D"/>
    <w:p w14:paraId="041A110B" w14:textId="77777777" w:rsidR="00EB571D" w:rsidRPr="001D4175" w:rsidRDefault="00EB571D" w:rsidP="00B23C0A">
      <w:pPr>
        <w:pStyle w:val="1"/>
        <w:contextualSpacing w:val="0"/>
      </w:pPr>
      <w:r w:rsidRPr="001D4175">
        <w:t>D.</w:t>
      </w:r>
      <w:r w:rsidRPr="001D4175">
        <w:tab/>
        <w:t>POGOJI ALI OMEJITVE V ZVEZI Z VARNO IN UČINKOVITO UPORABO</w:t>
      </w:r>
      <w:r w:rsidR="001346E1" w:rsidRPr="001D4175">
        <w:t xml:space="preserve"> </w:t>
      </w:r>
      <w:r w:rsidRPr="001D4175">
        <w:t>ZDRAVILA</w:t>
      </w:r>
    </w:p>
    <w:p w14:paraId="770C73BD" w14:textId="77777777" w:rsidR="00EB571D" w:rsidRPr="001D4175" w:rsidRDefault="00EB571D" w:rsidP="00C62BDC">
      <w:pPr>
        <w:pStyle w:val="NormalKeep"/>
        <w:rPr>
          <w:lang w:val="sl-SI"/>
        </w:rPr>
      </w:pPr>
    </w:p>
    <w:p w14:paraId="33C101F6" w14:textId="77777777" w:rsidR="00EB571D" w:rsidRPr="001D4175" w:rsidRDefault="00EB571D" w:rsidP="00B23C0A">
      <w:pPr>
        <w:pStyle w:val="ListParagraphBullet"/>
        <w:numPr>
          <w:ilvl w:val="0"/>
          <w:numId w:val="8"/>
        </w:numPr>
        <w:ind w:left="567" w:hanging="567"/>
        <w:contextualSpacing w:val="0"/>
        <w:rPr>
          <w:b/>
          <w:bCs/>
        </w:rPr>
      </w:pPr>
      <w:r w:rsidRPr="001D4175">
        <w:rPr>
          <w:b/>
          <w:bCs/>
        </w:rPr>
        <w:t>Načrt za obvladovanje tveganja (RMP)</w:t>
      </w:r>
    </w:p>
    <w:p w14:paraId="0E750E37" w14:textId="77777777" w:rsidR="001346E1" w:rsidRPr="001D4175" w:rsidRDefault="001346E1" w:rsidP="00EB571D"/>
    <w:p w14:paraId="3BAF1146" w14:textId="77777777" w:rsidR="00EB571D" w:rsidRPr="001D4175" w:rsidRDefault="00EB571D" w:rsidP="00EB571D">
      <w:r w:rsidRPr="001D4175">
        <w:t>Imetnik dovoljenja za promet z zdravilom bo izvedel zahtevane farmakovigilančne aktivnosti in ukrepe, podrobno opisane v sprejetem RMP, predloženem v modulu 1.8.2 dovoljenja za promet z zdravilom, in vseh nadaljnjih sprejetih posodobitvah RMP.</w:t>
      </w:r>
    </w:p>
    <w:p w14:paraId="4636743C" w14:textId="77777777" w:rsidR="00EB571D" w:rsidRPr="001D4175" w:rsidRDefault="00EB571D" w:rsidP="00EB571D">
      <w:r w:rsidRPr="001D4175">
        <w:t>Posodobljen RMP je treba predložiti:</w:t>
      </w:r>
    </w:p>
    <w:p w14:paraId="3215F86A" w14:textId="77777777" w:rsidR="00615051" w:rsidRPr="001D4175" w:rsidRDefault="00EB571D" w:rsidP="00B23C0A">
      <w:pPr>
        <w:pStyle w:val="ListParagraphBullet"/>
        <w:numPr>
          <w:ilvl w:val="0"/>
          <w:numId w:val="8"/>
        </w:numPr>
        <w:ind w:left="567" w:hanging="567"/>
        <w:contextualSpacing w:val="0"/>
      </w:pPr>
      <w:r w:rsidRPr="001D4175">
        <w:t>na zahtevo Evropske agencije za zdravila;</w:t>
      </w:r>
    </w:p>
    <w:p w14:paraId="0FE7D373" w14:textId="77777777" w:rsidR="00EB571D" w:rsidRPr="001D4175" w:rsidRDefault="00EB571D" w:rsidP="00B23C0A">
      <w:pPr>
        <w:pStyle w:val="ListParagraphBullet"/>
        <w:numPr>
          <w:ilvl w:val="0"/>
          <w:numId w:val="8"/>
        </w:numPr>
        <w:ind w:left="567" w:hanging="567"/>
        <w:contextualSpacing w:val="0"/>
      </w:pPr>
      <w:r w:rsidRPr="001D4175">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4BA7AD8E" w14:textId="77777777" w:rsidR="003479E4" w:rsidRPr="001D4175" w:rsidRDefault="003479E4" w:rsidP="00EB571D"/>
    <w:p w14:paraId="7ABA0510" w14:textId="77777777" w:rsidR="00EB571D" w:rsidRPr="001D4175" w:rsidRDefault="00EB571D" w:rsidP="009B423A">
      <w:pPr>
        <w:ind w:left="567"/>
      </w:pPr>
      <w:r w:rsidRPr="001D4175">
        <w:t>Če predložitev PSUR in posodobitev RMP sovpadata, se lahko predložita sočasno.</w:t>
      </w:r>
    </w:p>
    <w:p w14:paraId="4D6126E8" w14:textId="77777777" w:rsidR="003479E4" w:rsidRPr="001D4175" w:rsidRDefault="003479E4" w:rsidP="00EB571D"/>
    <w:p w14:paraId="231E61EF" w14:textId="77777777" w:rsidR="00EB571D" w:rsidRPr="001D4175" w:rsidRDefault="00EB571D" w:rsidP="00B23C0A">
      <w:pPr>
        <w:pStyle w:val="ListParagraphBullet"/>
        <w:numPr>
          <w:ilvl w:val="0"/>
          <w:numId w:val="8"/>
        </w:numPr>
        <w:ind w:left="567" w:hanging="567"/>
        <w:contextualSpacing w:val="0"/>
        <w:rPr>
          <w:b/>
          <w:bCs/>
        </w:rPr>
      </w:pPr>
      <w:r w:rsidRPr="001D4175">
        <w:rPr>
          <w:b/>
          <w:bCs/>
        </w:rPr>
        <w:t>Dodatni ukrepi za zmanjševanje tveganj</w:t>
      </w:r>
    </w:p>
    <w:p w14:paraId="5F9FC485" w14:textId="77777777" w:rsidR="003479E4" w:rsidRPr="001D4175" w:rsidRDefault="003479E4" w:rsidP="00EB571D"/>
    <w:p w14:paraId="0F431316" w14:textId="33C765D3" w:rsidR="00EB571D" w:rsidRPr="001D4175" w:rsidRDefault="00EB571D" w:rsidP="00EB571D">
      <w:r w:rsidRPr="001D4175">
        <w:t xml:space="preserve">Imetnik dovoljenja za </w:t>
      </w:r>
      <w:r w:rsidRPr="00A110AF">
        <w:t xml:space="preserve">promet </w:t>
      </w:r>
      <w:r w:rsidR="00071758" w:rsidRPr="00A110AF">
        <w:t xml:space="preserve">z zdravilom </w:t>
      </w:r>
      <w:r w:rsidRPr="00A110AF">
        <w:t xml:space="preserve">mora zagotoviti, da bo vsem zdravnikom, za katere se pričakuje, da bodo predpisovali/uporabljali zdravilo </w:t>
      </w:r>
      <w:r w:rsidR="001F1D23" w:rsidRPr="00A110AF">
        <w:t>Avtozma</w:t>
      </w:r>
      <w:r w:rsidRPr="00A110AF">
        <w:t xml:space="preserve">, </w:t>
      </w:r>
      <w:r w:rsidR="00071758" w:rsidRPr="00A110AF">
        <w:t xml:space="preserve">zagotovil </w:t>
      </w:r>
      <w:r w:rsidRPr="00A110AF">
        <w:t>izobraževalno gradivo za indikacije RA, sJIA, pJIA in GCA, ki vključuje:</w:t>
      </w:r>
    </w:p>
    <w:p w14:paraId="1B3FF4A2" w14:textId="77777777" w:rsidR="00667EB0" w:rsidRPr="001D4175" w:rsidRDefault="00667EB0" w:rsidP="00EB571D"/>
    <w:p w14:paraId="7F98A2D2" w14:textId="77777777" w:rsidR="003479E4" w:rsidRPr="001D4175" w:rsidRDefault="00EB571D" w:rsidP="007251A3">
      <w:pPr>
        <w:pStyle w:val="ListParagraphBullet"/>
        <w:numPr>
          <w:ilvl w:val="0"/>
          <w:numId w:val="8"/>
        </w:numPr>
        <w:ind w:left="567" w:hanging="567"/>
        <w:contextualSpacing w:val="0"/>
      </w:pPr>
      <w:r w:rsidRPr="001D4175">
        <w:t>izobraževalno gradivo za zdravnike,</w:t>
      </w:r>
    </w:p>
    <w:p w14:paraId="1DAB466E" w14:textId="77777777" w:rsidR="003479E4" w:rsidRPr="001D4175" w:rsidRDefault="00EB571D" w:rsidP="007251A3">
      <w:pPr>
        <w:pStyle w:val="ListParagraphBullet"/>
        <w:numPr>
          <w:ilvl w:val="0"/>
          <w:numId w:val="8"/>
        </w:numPr>
        <w:ind w:left="567" w:hanging="567"/>
        <w:contextualSpacing w:val="0"/>
      </w:pPr>
      <w:r w:rsidRPr="001D4175">
        <w:t>izobraževalno gradivo za medicinske sestre,</w:t>
      </w:r>
    </w:p>
    <w:p w14:paraId="4EB9B26B" w14:textId="77777777" w:rsidR="00EB571D" w:rsidRPr="001D4175" w:rsidRDefault="00EB571D" w:rsidP="007251A3">
      <w:pPr>
        <w:pStyle w:val="ListParagraphBullet"/>
        <w:numPr>
          <w:ilvl w:val="0"/>
          <w:numId w:val="8"/>
        </w:numPr>
        <w:ind w:left="567" w:hanging="567"/>
        <w:contextualSpacing w:val="0"/>
      </w:pPr>
      <w:r w:rsidRPr="001D4175">
        <w:t>izobraževalno gradivo za bolnike.</w:t>
      </w:r>
    </w:p>
    <w:p w14:paraId="44FE7F26" w14:textId="77777777" w:rsidR="00EB571D" w:rsidRPr="001D4175" w:rsidRDefault="00EB571D" w:rsidP="00EB571D"/>
    <w:p w14:paraId="7260AB32" w14:textId="1D65F3AB" w:rsidR="00EB571D" w:rsidRPr="001D4175" w:rsidRDefault="00EB571D" w:rsidP="00EB571D">
      <w:r w:rsidRPr="001D4175">
        <w:t>Imetnik dovoljenja za promet se mora pred razdeljevanjem izobraževalnega gradiva z nacionalnim pristojnim organom dogovoriti glede njegove vsebine in oblike, skupaj z načrtom obveščanja (vključno z načinom razdeljevanja).</w:t>
      </w:r>
    </w:p>
    <w:p w14:paraId="01948791" w14:textId="77777777" w:rsidR="00667EB0" w:rsidRPr="001D4175" w:rsidRDefault="00667EB0" w:rsidP="00EB571D"/>
    <w:p w14:paraId="3A217674" w14:textId="77777777" w:rsidR="00EB571D" w:rsidRPr="001D4175" w:rsidRDefault="00EB571D" w:rsidP="00872E14">
      <w:pPr>
        <w:keepNext/>
      </w:pPr>
      <w:r w:rsidRPr="001D4175">
        <w:t>Izobraževalno gradivo za zdravnike mora vključevati naslednje ključne elemente:</w:t>
      </w:r>
    </w:p>
    <w:p w14:paraId="30CA237F" w14:textId="77777777" w:rsidR="00EB571D" w:rsidRPr="001D4175" w:rsidRDefault="00EB571D" w:rsidP="007251A3">
      <w:pPr>
        <w:pStyle w:val="ListParagraphBullet"/>
        <w:numPr>
          <w:ilvl w:val="0"/>
          <w:numId w:val="8"/>
        </w:numPr>
        <w:ind w:left="567" w:hanging="567"/>
        <w:contextualSpacing w:val="0"/>
      </w:pPr>
      <w:r w:rsidRPr="001D4175">
        <w:t>napotilo na povzetek glavnih značilnosti zdravila (npr. povezava na spletno stran EMA),</w:t>
      </w:r>
    </w:p>
    <w:p w14:paraId="55C09EE5" w14:textId="77777777" w:rsidR="00EB571D" w:rsidRPr="001D4175" w:rsidRDefault="00EB571D" w:rsidP="007251A3">
      <w:pPr>
        <w:pStyle w:val="ListParagraphBullet"/>
        <w:numPr>
          <w:ilvl w:val="0"/>
          <w:numId w:val="8"/>
        </w:numPr>
        <w:ind w:left="567" w:hanging="567"/>
        <w:contextualSpacing w:val="0"/>
      </w:pPr>
      <w:r w:rsidRPr="001D4175">
        <w:t>izračun odmerka (bolniki z RA, sJIA in pJIA), priprava infuzije in hitrost infundiranja,</w:t>
      </w:r>
    </w:p>
    <w:p w14:paraId="599C9646" w14:textId="77777777" w:rsidR="00EB571D" w:rsidRPr="001D4175" w:rsidRDefault="00EB571D" w:rsidP="007251A3">
      <w:pPr>
        <w:pStyle w:val="ListParagraphBullet"/>
        <w:numPr>
          <w:ilvl w:val="0"/>
          <w:numId w:val="8"/>
        </w:numPr>
        <w:ind w:left="567" w:hanging="567"/>
        <w:contextualSpacing w:val="0"/>
      </w:pPr>
      <w:r w:rsidRPr="001D4175">
        <w:t>tveganje za resne okužbe:</w:t>
      </w:r>
    </w:p>
    <w:p w14:paraId="673DE886" w14:textId="77777777" w:rsidR="00667EB0" w:rsidRDefault="00EB571D" w:rsidP="00A872EE">
      <w:pPr>
        <w:pStyle w:val="a0"/>
        <w:numPr>
          <w:ilvl w:val="0"/>
          <w:numId w:val="8"/>
        </w:numPr>
        <w:tabs>
          <w:tab w:val="left" w:pos="1134"/>
        </w:tabs>
        <w:ind w:left="1134" w:hanging="567"/>
        <w:contextualSpacing w:val="0"/>
      </w:pPr>
      <w:r w:rsidRPr="001D4175">
        <w:t>Zdravila se ne sme dajati bolnikom z aktivno okužbo ali pri sumu na okužbo.</w:t>
      </w:r>
    </w:p>
    <w:p w14:paraId="4D0E4880" w14:textId="039A2380" w:rsidR="00EB571D" w:rsidRPr="00A110AF" w:rsidRDefault="00EB571D" w:rsidP="00A872EE">
      <w:pPr>
        <w:pStyle w:val="a0"/>
        <w:numPr>
          <w:ilvl w:val="0"/>
          <w:numId w:val="8"/>
        </w:numPr>
        <w:tabs>
          <w:tab w:val="left" w:pos="1134"/>
        </w:tabs>
        <w:ind w:left="1134" w:hanging="567"/>
        <w:contextualSpacing w:val="0"/>
      </w:pPr>
      <w:r w:rsidRPr="001D4175">
        <w:t xml:space="preserve">Zdravilo lahko </w:t>
      </w:r>
      <w:r w:rsidR="00F97D99" w:rsidRPr="00A110AF">
        <w:t xml:space="preserve">zmanjša </w:t>
      </w:r>
      <w:r w:rsidRPr="00A110AF">
        <w:t>znake in simptome akutne okužbe in podaljša čas do</w:t>
      </w:r>
      <w:r w:rsidR="00667EB0" w:rsidRPr="00A110AF">
        <w:t xml:space="preserve"> </w:t>
      </w:r>
      <w:r w:rsidRPr="00A110AF">
        <w:t>diagnoze;</w:t>
      </w:r>
    </w:p>
    <w:p w14:paraId="38003EF3" w14:textId="77777777" w:rsidR="00EB571D" w:rsidRPr="00A110AF" w:rsidRDefault="00EB571D" w:rsidP="007251A3">
      <w:pPr>
        <w:pStyle w:val="ListParagraphBullet"/>
        <w:numPr>
          <w:ilvl w:val="0"/>
          <w:numId w:val="8"/>
        </w:numPr>
        <w:ind w:left="567" w:hanging="567"/>
        <w:contextualSpacing w:val="0"/>
      </w:pPr>
      <w:r w:rsidRPr="00A110AF">
        <w:t>tveganje za hepatotoksičnost:</w:t>
      </w:r>
    </w:p>
    <w:p w14:paraId="7C7BD20E" w14:textId="77777777" w:rsidR="00EB571D" w:rsidRPr="00A110AF" w:rsidRDefault="00EB571D" w:rsidP="00A872EE">
      <w:pPr>
        <w:pStyle w:val="a0"/>
        <w:numPr>
          <w:ilvl w:val="0"/>
          <w:numId w:val="8"/>
        </w:numPr>
        <w:tabs>
          <w:tab w:val="left" w:pos="1134"/>
        </w:tabs>
        <w:ind w:left="1134" w:hanging="567"/>
        <w:contextualSpacing w:val="0"/>
      </w:pPr>
      <w:r w:rsidRPr="00A110AF">
        <w:t>Pri odločitvi o uvedbi zdravljenja pri bolnikih, ki imajo vrednost ALT ali AST več kot 1,5-krat višjo od zgornje meje normalne vrednosti (ZMN), je potrebna previdnost. Zdravljenje s tocilizumabom se ne priporoča pri bolnikih z zvišano vrednostjo ALT ali AST nad 5-kratno ZMN.</w:t>
      </w:r>
    </w:p>
    <w:p w14:paraId="353664DD" w14:textId="6F820F8C" w:rsidR="00EB571D" w:rsidRPr="00A110AF" w:rsidRDefault="00EB571D" w:rsidP="00A872EE">
      <w:pPr>
        <w:pStyle w:val="a0"/>
        <w:numPr>
          <w:ilvl w:val="0"/>
          <w:numId w:val="8"/>
        </w:numPr>
        <w:tabs>
          <w:tab w:val="left" w:pos="1134"/>
        </w:tabs>
        <w:ind w:left="1134" w:hanging="567"/>
        <w:contextualSpacing w:val="0"/>
      </w:pPr>
      <w:r w:rsidRPr="00A110AF">
        <w:t xml:space="preserve">Pri bolnikih z RA, GCA, pJIA in sJIA je treba vrednosti ALT in AST prvih 6 mesecev zdravljenja spremljati na 4 do 8 tednov, pozneje pa na 12 tednov. Priporočene prilagoditve odmerjanja, vključno z ukinitvijo </w:t>
      </w:r>
      <w:r w:rsidR="00F97D99" w:rsidRPr="00A110AF">
        <w:t>tocilizumaba</w:t>
      </w:r>
      <w:r w:rsidRPr="00A110AF">
        <w:t>, na podlagi vrednosti transaminaz so opisane v SmPC, poglavje 4.2.</w:t>
      </w:r>
    </w:p>
    <w:p w14:paraId="02C83CD8" w14:textId="77777777" w:rsidR="00EB571D" w:rsidRPr="00A110AF" w:rsidRDefault="00EB571D" w:rsidP="00C04789">
      <w:pPr>
        <w:pStyle w:val="ListParagraphBullet"/>
        <w:numPr>
          <w:ilvl w:val="0"/>
          <w:numId w:val="8"/>
        </w:numPr>
        <w:ind w:left="567" w:hanging="567"/>
        <w:contextualSpacing w:val="0"/>
      </w:pPr>
      <w:r w:rsidRPr="00A110AF">
        <w:t>tveganje za perforacije v prebavilih, posebno pri bolnikih z anamnezo divertikulitisa ali</w:t>
      </w:r>
      <w:r w:rsidR="00667EB0" w:rsidRPr="00A110AF">
        <w:t xml:space="preserve"> </w:t>
      </w:r>
      <w:r w:rsidRPr="00A110AF">
        <w:t>črevesnih ulceracij,</w:t>
      </w:r>
    </w:p>
    <w:p w14:paraId="56D2D3AE" w14:textId="6B9B6AD6" w:rsidR="00EB571D" w:rsidRPr="001D4175" w:rsidRDefault="00EB571D" w:rsidP="00C04789">
      <w:pPr>
        <w:pStyle w:val="ListParagraphBullet"/>
        <w:numPr>
          <w:ilvl w:val="0"/>
          <w:numId w:val="8"/>
        </w:numPr>
        <w:ind w:left="567" w:hanging="567"/>
        <w:contextualSpacing w:val="0"/>
      </w:pPr>
      <w:r w:rsidRPr="001D4175">
        <w:t>navodilo, kako poročati resne neželene učinke,</w:t>
      </w:r>
    </w:p>
    <w:p w14:paraId="710F904E" w14:textId="77777777" w:rsidR="00EB571D" w:rsidRPr="001D4175" w:rsidRDefault="00EB571D" w:rsidP="00C04789">
      <w:pPr>
        <w:pStyle w:val="ListParagraphBullet"/>
        <w:numPr>
          <w:ilvl w:val="0"/>
          <w:numId w:val="8"/>
        </w:numPr>
        <w:ind w:left="567" w:hanging="567"/>
        <w:contextualSpacing w:val="0"/>
      </w:pPr>
      <w:r w:rsidRPr="001D4175">
        <w:t>izobraževalno gradivo za bolnike, ki ga bolniku izroči zdravstveni delavec,</w:t>
      </w:r>
    </w:p>
    <w:p w14:paraId="7D1FE5DC" w14:textId="77777777" w:rsidR="00EB571D" w:rsidRPr="001D4175" w:rsidRDefault="00EB571D" w:rsidP="00C04789">
      <w:pPr>
        <w:pStyle w:val="ListParagraphBullet"/>
        <w:numPr>
          <w:ilvl w:val="0"/>
          <w:numId w:val="8"/>
        </w:numPr>
        <w:ind w:left="567" w:hanging="567"/>
        <w:contextualSpacing w:val="0"/>
      </w:pPr>
      <w:r w:rsidRPr="001D4175">
        <w:t>smernice za diagnozo sindroma aktivacije makrofagov pri bolnikih s sJIA,</w:t>
      </w:r>
    </w:p>
    <w:p w14:paraId="4BC22DEB" w14:textId="77777777" w:rsidR="00EB571D" w:rsidRPr="001D4175" w:rsidRDefault="00EB571D" w:rsidP="00C04789">
      <w:pPr>
        <w:pStyle w:val="ListParagraphBullet"/>
        <w:numPr>
          <w:ilvl w:val="0"/>
          <w:numId w:val="8"/>
        </w:numPr>
        <w:ind w:left="567" w:hanging="567"/>
        <w:contextualSpacing w:val="0"/>
      </w:pPr>
      <w:r w:rsidRPr="001D4175">
        <w:t>priporočila za prekinitev odmerjanja pri bolnikih s sJIA in pJIA.</w:t>
      </w:r>
    </w:p>
    <w:p w14:paraId="73687A18" w14:textId="77777777" w:rsidR="00EB571D" w:rsidRPr="001D4175" w:rsidRDefault="00EB571D" w:rsidP="00EB571D"/>
    <w:p w14:paraId="0A20CFE0" w14:textId="77777777" w:rsidR="00EB571D" w:rsidRPr="001D4175" w:rsidRDefault="00EB571D" w:rsidP="00872E14">
      <w:pPr>
        <w:keepNext/>
      </w:pPr>
      <w:r w:rsidRPr="001D4175">
        <w:t>Izobraževalno gradivo za medicinske sestre mora vključevati naslednje ključne elemente:</w:t>
      </w:r>
    </w:p>
    <w:p w14:paraId="27D3803F" w14:textId="77777777" w:rsidR="00EB571D" w:rsidRPr="001D4175" w:rsidRDefault="00EB571D" w:rsidP="00FD73CE">
      <w:pPr>
        <w:pStyle w:val="ListParagraphBullet"/>
        <w:numPr>
          <w:ilvl w:val="0"/>
          <w:numId w:val="8"/>
        </w:numPr>
        <w:ind w:left="567" w:hanging="567"/>
        <w:contextualSpacing w:val="0"/>
      </w:pPr>
      <w:r w:rsidRPr="001D4175">
        <w:t>preprečevanje napak pri uporabi zdravila in reakcij, povezanih z injiciranjem/infundiranjem,</w:t>
      </w:r>
    </w:p>
    <w:p w14:paraId="77EBA961" w14:textId="77777777" w:rsidR="00EB571D" w:rsidRPr="001D4175" w:rsidRDefault="00EB571D" w:rsidP="00A872EE">
      <w:pPr>
        <w:pStyle w:val="a0"/>
        <w:numPr>
          <w:ilvl w:val="0"/>
          <w:numId w:val="8"/>
        </w:numPr>
        <w:tabs>
          <w:tab w:val="left" w:pos="1134"/>
        </w:tabs>
        <w:ind w:left="1134" w:hanging="567"/>
        <w:contextualSpacing w:val="0"/>
      </w:pPr>
      <w:r w:rsidRPr="001D4175">
        <w:t>priprava injekcije/infuzije,</w:t>
      </w:r>
    </w:p>
    <w:p w14:paraId="26CDECCB" w14:textId="77777777" w:rsidR="00EB571D" w:rsidRPr="001D4175" w:rsidRDefault="00EB571D" w:rsidP="00A872EE">
      <w:pPr>
        <w:pStyle w:val="a0"/>
        <w:numPr>
          <w:ilvl w:val="0"/>
          <w:numId w:val="8"/>
        </w:numPr>
        <w:tabs>
          <w:tab w:val="left" w:pos="1134"/>
        </w:tabs>
        <w:ind w:left="1134" w:hanging="567"/>
        <w:contextualSpacing w:val="0"/>
      </w:pPr>
      <w:r w:rsidRPr="001D4175">
        <w:t>hitrost infuzije,</w:t>
      </w:r>
    </w:p>
    <w:p w14:paraId="4501F9A5" w14:textId="77777777" w:rsidR="00EB571D" w:rsidRPr="001D4175" w:rsidRDefault="00EB571D" w:rsidP="00FD73CE">
      <w:pPr>
        <w:pStyle w:val="ListParagraphBullet"/>
        <w:numPr>
          <w:ilvl w:val="0"/>
          <w:numId w:val="8"/>
        </w:numPr>
        <w:ind w:left="567" w:hanging="567"/>
        <w:contextualSpacing w:val="0"/>
      </w:pPr>
      <w:r w:rsidRPr="001D4175">
        <w:t>spremljanje bolnika zaradi reakcij, povezanih z injiciranjem/infundiranjem,</w:t>
      </w:r>
    </w:p>
    <w:p w14:paraId="77D2F6DF" w14:textId="77777777" w:rsidR="00EB571D" w:rsidRPr="001D4175" w:rsidRDefault="00EB571D" w:rsidP="00FD73CE">
      <w:pPr>
        <w:pStyle w:val="ListParagraphBullet"/>
        <w:numPr>
          <w:ilvl w:val="0"/>
          <w:numId w:val="8"/>
        </w:numPr>
        <w:ind w:left="567" w:hanging="567"/>
        <w:contextualSpacing w:val="0"/>
      </w:pPr>
      <w:r w:rsidRPr="001D4175">
        <w:t>navodilo, kako poročati resne neželene učinke.</w:t>
      </w:r>
    </w:p>
    <w:p w14:paraId="7355B13C" w14:textId="77777777" w:rsidR="00667EB0" w:rsidRPr="001D4175" w:rsidRDefault="00667EB0" w:rsidP="00667EB0">
      <w:pPr>
        <w:pStyle w:val="ListParagraphBullet"/>
        <w:numPr>
          <w:ilvl w:val="0"/>
          <w:numId w:val="0"/>
        </w:numPr>
      </w:pPr>
    </w:p>
    <w:p w14:paraId="397D3E1D" w14:textId="77777777" w:rsidR="00EB571D" w:rsidRPr="001D4175" w:rsidRDefault="00EB571D" w:rsidP="00872E14">
      <w:pPr>
        <w:keepNext/>
      </w:pPr>
      <w:r w:rsidRPr="001D4175">
        <w:t>Izobraževalno gradivo za bolnike mora vključevati naslednje ključne elemente:</w:t>
      </w:r>
    </w:p>
    <w:p w14:paraId="14C4A6FE" w14:textId="77777777" w:rsidR="00EB571D" w:rsidRPr="001D4175" w:rsidRDefault="00EB571D" w:rsidP="00A872EE">
      <w:pPr>
        <w:pStyle w:val="ListParagraphBullet"/>
        <w:numPr>
          <w:ilvl w:val="0"/>
          <w:numId w:val="8"/>
        </w:numPr>
        <w:ind w:left="567" w:hanging="567"/>
        <w:contextualSpacing w:val="0"/>
      </w:pPr>
      <w:r w:rsidRPr="001D4175">
        <w:t>navodilo za uporabo (z navodili za uporabo subkutane oblike) (npr. povezava na spletno stran EMA),</w:t>
      </w:r>
    </w:p>
    <w:p w14:paraId="57472A8D" w14:textId="77777777" w:rsidR="00EB571D" w:rsidRPr="001D4175" w:rsidRDefault="00EB571D" w:rsidP="00A872EE">
      <w:pPr>
        <w:pStyle w:val="ListParagraphBullet"/>
        <w:numPr>
          <w:ilvl w:val="0"/>
          <w:numId w:val="8"/>
        </w:numPr>
        <w:ind w:left="567" w:hanging="567"/>
        <w:contextualSpacing w:val="0"/>
      </w:pPr>
      <w:r w:rsidRPr="001D4175">
        <w:t>opozorilno kartico za bolnika</w:t>
      </w:r>
    </w:p>
    <w:p w14:paraId="6038399D" w14:textId="77777777" w:rsidR="00EB571D" w:rsidRPr="001D4175" w:rsidRDefault="00EB571D" w:rsidP="00A872EE">
      <w:pPr>
        <w:ind w:left="1134" w:hanging="567"/>
      </w:pPr>
      <w:r w:rsidRPr="001D4175">
        <w:t>-</w:t>
      </w:r>
      <w:r w:rsidRPr="001D4175">
        <w:tab/>
        <w:t>da opozori na tveganje za okužbe, ki lahko postanejo resne, če niso zdravljene.</w:t>
      </w:r>
      <w:r w:rsidR="00DC2F11" w:rsidRPr="001D4175">
        <w:t xml:space="preserve"> </w:t>
      </w:r>
      <w:r w:rsidRPr="001D4175">
        <w:t>Dodatno opozori, da se lahko nekatere predhodne okužbe ponovno pojavijo;</w:t>
      </w:r>
    </w:p>
    <w:p w14:paraId="6807266E" w14:textId="1A41EC2F" w:rsidR="00EB571D" w:rsidRPr="001D4175" w:rsidRDefault="00EB571D" w:rsidP="00A872EE">
      <w:pPr>
        <w:ind w:left="1134" w:hanging="567"/>
      </w:pPr>
      <w:r w:rsidRPr="001D4175">
        <w:t>-</w:t>
      </w:r>
      <w:r w:rsidRPr="001D4175">
        <w:tab/>
        <w:t xml:space="preserve">da opozori na tveganje, da se lahko pri bolnikih, ki uporabljajo zdravilo </w:t>
      </w:r>
      <w:r w:rsidR="001F1D23" w:rsidRPr="001D4175">
        <w:t>Avtozma</w:t>
      </w:r>
      <w:r w:rsidRPr="001D4175">
        <w:t>, pojavijo zapleti divertikulitisa. Ti zapleti lahko postanejo resni, če niso zdravljeni;</w:t>
      </w:r>
    </w:p>
    <w:p w14:paraId="755A4777" w14:textId="6E0E8A48" w:rsidR="00050F08" w:rsidRPr="001D4175" w:rsidRDefault="00EB571D" w:rsidP="00A872EE">
      <w:pPr>
        <w:ind w:left="1134" w:hanging="567"/>
      </w:pPr>
      <w:r w:rsidRPr="001D4175">
        <w:t>-</w:t>
      </w:r>
      <w:r w:rsidRPr="001D4175">
        <w:tab/>
        <w:t xml:space="preserve">da opozori na tveganje, da lahko zdravilo </w:t>
      </w:r>
      <w:r w:rsidR="001F1D23" w:rsidRPr="001D4175">
        <w:t>Avtozma</w:t>
      </w:r>
      <w:r w:rsidRPr="001D4175">
        <w:t xml:space="preserve"> povzroči resno okvaro jeter. Bolniki bodo opravljali teste delovanja jeter. Bolniki morajo nemudoma obvestiti zdravnika, če se </w:t>
      </w:r>
      <w:r w:rsidRPr="001D4175">
        <w:lastRenderedPageBreak/>
        <w:t>pri njih pojavijo znaki in simptomi jetrne toksičnosti, vključno z utrujenostjo, bolečino v trebuhu in zlatenico.</w:t>
      </w:r>
    </w:p>
    <w:p w14:paraId="23748396" w14:textId="77777777" w:rsidR="00050F08" w:rsidRPr="001D4175" w:rsidRDefault="00050F08" w:rsidP="00A872EE">
      <w:r w:rsidRPr="001D4175">
        <w:br w:type="page"/>
      </w:r>
    </w:p>
    <w:p w14:paraId="47E8E5F0" w14:textId="77777777" w:rsidR="00EB571D" w:rsidRPr="001D4175" w:rsidRDefault="00EB571D" w:rsidP="00050F08"/>
    <w:p w14:paraId="4CC9F6DD" w14:textId="77777777" w:rsidR="00EB571D" w:rsidRPr="001D4175" w:rsidRDefault="00EB571D" w:rsidP="00EB571D"/>
    <w:p w14:paraId="7B104B7B" w14:textId="77777777" w:rsidR="00EB571D" w:rsidRPr="001D4175" w:rsidRDefault="00EB571D" w:rsidP="00EB571D"/>
    <w:p w14:paraId="3B2CADA9" w14:textId="77777777" w:rsidR="00EB571D" w:rsidRPr="001D4175" w:rsidRDefault="00EB571D" w:rsidP="00EB571D"/>
    <w:p w14:paraId="3C0F0F86" w14:textId="77777777" w:rsidR="00EB571D" w:rsidRPr="001D4175" w:rsidRDefault="00EB571D" w:rsidP="00EB571D"/>
    <w:p w14:paraId="28D36D6F" w14:textId="77777777" w:rsidR="00EB571D" w:rsidRPr="001D4175" w:rsidRDefault="00EB571D" w:rsidP="00EB571D"/>
    <w:p w14:paraId="521A086D" w14:textId="77777777" w:rsidR="00EB571D" w:rsidRPr="001D4175" w:rsidRDefault="00EB571D" w:rsidP="00EB571D"/>
    <w:p w14:paraId="4BC213EA" w14:textId="77777777" w:rsidR="00EB571D" w:rsidRPr="001D4175" w:rsidRDefault="00EB571D" w:rsidP="00EB571D"/>
    <w:p w14:paraId="6F82DB6F" w14:textId="77777777" w:rsidR="00EB571D" w:rsidRPr="001D4175" w:rsidRDefault="00EB571D" w:rsidP="00EB571D"/>
    <w:p w14:paraId="0A2932F4" w14:textId="77777777" w:rsidR="00EB571D" w:rsidRPr="001D4175" w:rsidRDefault="00EB571D" w:rsidP="00EB571D"/>
    <w:p w14:paraId="69947768" w14:textId="77777777" w:rsidR="00EB571D" w:rsidRPr="001D4175" w:rsidRDefault="00EB571D" w:rsidP="00EB571D"/>
    <w:p w14:paraId="7FB5B688" w14:textId="77777777" w:rsidR="00EB571D" w:rsidRPr="001D4175" w:rsidRDefault="00EB571D" w:rsidP="00EB571D"/>
    <w:p w14:paraId="792872DE" w14:textId="77777777" w:rsidR="00EB571D" w:rsidRPr="001D4175" w:rsidRDefault="00EB571D" w:rsidP="00EB571D"/>
    <w:p w14:paraId="1FCBAB68" w14:textId="77777777" w:rsidR="00EB571D" w:rsidRPr="001D4175" w:rsidRDefault="00EB571D" w:rsidP="00EB571D"/>
    <w:p w14:paraId="637B78E4" w14:textId="77777777" w:rsidR="00EB571D" w:rsidRPr="001D4175" w:rsidRDefault="00EB571D" w:rsidP="00EB571D"/>
    <w:p w14:paraId="12D9A0F1" w14:textId="77777777" w:rsidR="00EB571D" w:rsidRPr="001D4175" w:rsidRDefault="00EB571D" w:rsidP="00EB571D"/>
    <w:p w14:paraId="139D61E8" w14:textId="77777777" w:rsidR="00EB571D" w:rsidRPr="001D4175" w:rsidRDefault="00EB571D" w:rsidP="00EB571D"/>
    <w:p w14:paraId="17C1BE80" w14:textId="77777777" w:rsidR="00EB571D" w:rsidRPr="001D4175" w:rsidRDefault="00EB571D" w:rsidP="00EB571D"/>
    <w:p w14:paraId="7EB5F755" w14:textId="77777777" w:rsidR="00EB571D" w:rsidRPr="001D4175" w:rsidRDefault="00EB571D" w:rsidP="00EB571D"/>
    <w:p w14:paraId="25DE78FB" w14:textId="77777777" w:rsidR="00EB571D" w:rsidRPr="001D4175" w:rsidRDefault="00EB571D" w:rsidP="00EB571D"/>
    <w:p w14:paraId="62D40DD2" w14:textId="77777777" w:rsidR="00050F08" w:rsidRPr="001D4175" w:rsidRDefault="00050F08" w:rsidP="00EB571D"/>
    <w:p w14:paraId="7C232CEB" w14:textId="77777777" w:rsidR="00050F08" w:rsidRPr="001D4175" w:rsidRDefault="00050F08" w:rsidP="00EB571D"/>
    <w:p w14:paraId="6C7F2855" w14:textId="77777777" w:rsidR="00EB571D" w:rsidRPr="001D4175" w:rsidRDefault="00EB571D" w:rsidP="00050F08">
      <w:pPr>
        <w:jc w:val="center"/>
        <w:rPr>
          <w:b/>
          <w:bCs/>
        </w:rPr>
      </w:pPr>
      <w:r w:rsidRPr="001D4175">
        <w:rPr>
          <w:b/>
          <w:bCs/>
        </w:rPr>
        <w:t>PRILOGA III</w:t>
      </w:r>
    </w:p>
    <w:p w14:paraId="653B338C" w14:textId="77777777" w:rsidR="00EB571D" w:rsidRPr="001D4175" w:rsidRDefault="00EB571D" w:rsidP="00EB571D"/>
    <w:p w14:paraId="2B3566A4" w14:textId="77777777" w:rsidR="00050F08" w:rsidRPr="001D4175" w:rsidRDefault="00EB571D" w:rsidP="00050F08">
      <w:pPr>
        <w:jc w:val="center"/>
        <w:rPr>
          <w:b/>
          <w:bCs/>
        </w:rPr>
      </w:pPr>
      <w:r w:rsidRPr="001D4175">
        <w:rPr>
          <w:b/>
          <w:bCs/>
        </w:rPr>
        <w:t>OZNAČEVANJE IN NAVODILO ZA UPORABO</w:t>
      </w:r>
    </w:p>
    <w:p w14:paraId="3AAF60D1" w14:textId="77777777" w:rsidR="00050F08" w:rsidRPr="00A872EE" w:rsidRDefault="00050F08" w:rsidP="00A872EE">
      <w:r w:rsidRPr="001D4175">
        <w:rPr>
          <w:b/>
          <w:bCs/>
        </w:rPr>
        <w:br w:type="page"/>
      </w:r>
    </w:p>
    <w:p w14:paraId="75221773" w14:textId="77777777" w:rsidR="00EB571D" w:rsidRPr="001D4175" w:rsidRDefault="00EB571D" w:rsidP="00EB571D"/>
    <w:p w14:paraId="37EA9BB3" w14:textId="77777777" w:rsidR="00EB571D" w:rsidRPr="001D4175" w:rsidRDefault="00EB571D" w:rsidP="00EB571D"/>
    <w:p w14:paraId="3E6404DC" w14:textId="77777777" w:rsidR="00EB571D" w:rsidRPr="001D4175" w:rsidRDefault="00EB571D" w:rsidP="00EB571D"/>
    <w:p w14:paraId="1E1B35CE" w14:textId="77777777" w:rsidR="00EB571D" w:rsidRPr="001D4175" w:rsidRDefault="00EB571D" w:rsidP="00EB571D"/>
    <w:p w14:paraId="14EBD710" w14:textId="77777777" w:rsidR="00EB571D" w:rsidRPr="001D4175" w:rsidRDefault="00EB571D" w:rsidP="00EB571D"/>
    <w:p w14:paraId="36A62F45" w14:textId="77777777" w:rsidR="00EB571D" w:rsidRPr="001D4175" w:rsidRDefault="00EB571D" w:rsidP="00EB571D"/>
    <w:p w14:paraId="20703539" w14:textId="77777777" w:rsidR="00EB571D" w:rsidRPr="001D4175" w:rsidRDefault="00EB571D" w:rsidP="00EB571D"/>
    <w:p w14:paraId="0BB6864E" w14:textId="77777777" w:rsidR="00EB571D" w:rsidRPr="001D4175" w:rsidRDefault="00EB571D" w:rsidP="00EB571D"/>
    <w:p w14:paraId="744B1375" w14:textId="77777777" w:rsidR="00EB571D" w:rsidRPr="001D4175" w:rsidRDefault="00EB571D" w:rsidP="00EB571D"/>
    <w:p w14:paraId="7F366763" w14:textId="77777777" w:rsidR="00EB571D" w:rsidRPr="001D4175" w:rsidRDefault="00EB571D" w:rsidP="00EB571D"/>
    <w:p w14:paraId="652932C7" w14:textId="77777777" w:rsidR="00EB571D" w:rsidRPr="001D4175" w:rsidRDefault="00EB571D" w:rsidP="00EB571D"/>
    <w:p w14:paraId="788DF932" w14:textId="77777777" w:rsidR="00EB571D" w:rsidRPr="001D4175" w:rsidRDefault="00EB571D" w:rsidP="00EB571D"/>
    <w:p w14:paraId="799DEB7F" w14:textId="77777777" w:rsidR="00EB571D" w:rsidRPr="001D4175" w:rsidRDefault="00EB571D" w:rsidP="00EB571D"/>
    <w:p w14:paraId="3A605C8D" w14:textId="77777777" w:rsidR="00EB571D" w:rsidRPr="001D4175" w:rsidRDefault="00EB571D" w:rsidP="00EB571D"/>
    <w:p w14:paraId="1D213ACD" w14:textId="77777777" w:rsidR="00EB571D" w:rsidRPr="001D4175" w:rsidRDefault="00EB571D" w:rsidP="00EB571D"/>
    <w:p w14:paraId="1ED984FE" w14:textId="77777777" w:rsidR="00EB571D" w:rsidRPr="001D4175" w:rsidRDefault="00EB571D" w:rsidP="00EB571D"/>
    <w:p w14:paraId="19CFD8CC" w14:textId="77777777" w:rsidR="00EB571D" w:rsidRPr="001D4175" w:rsidRDefault="00EB571D" w:rsidP="00EB571D"/>
    <w:p w14:paraId="55BCB963" w14:textId="77777777" w:rsidR="00EB571D" w:rsidRPr="001D4175" w:rsidRDefault="00EB571D" w:rsidP="00EB571D"/>
    <w:p w14:paraId="4420FC68" w14:textId="77777777" w:rsidR="00EB571D" w:rsidRPr="001D4175" w:rsidRDefault="00EB571D" w:rsidP="00EB571D"/>
    <w:p w14:paraId="407FFBC5" w14:textId="77777777" w:rsidR="00050F08" w:rsidRPr="001D4175" w:rsidRDefault="00050F08" w:rsidP="00EB571D"/>
    <w:p w14:paraId="08EA942E" w14:textId="77777777" w:rsidR="00050F08" w:rsidRPr="001D4175" w:rsidRDefault="00050F08" w:rsidP="00EB571D"/>
    <w:p w14:paraId="2A43537F" w14:textId="77777777" w:rsidR="00050F08" w:rsidRPr="001D4175" w:rsidRDefault="00050F08" w:rsidP="00EB571D"/>
    <w:p w14:paraId="73E6FE1C" w14:textId="77777777" w:rsidR="00050F08" w:rsidRPr="001D4175" w:rsidRDefault="00EB571D" w:rsidP="00A872EE">
      <w:pPr>
        <w:pStyle w:val="1"/>
        <w:keepNext w:val="0"/>
        <w:ind w:left="0" w:firstLine="0"/>
        <w:contextualSpacing w:val="0"/>
        <w:jc w:val="center"/>
      </w:pPr>
      <w:r w:rsidRPr="001D4175">
        <w:t>A.</w:t>
      </w:r>
      <w:r w:rsidR="00050F08" w:rsidRPr="001D4175">
        <w:t xml:space="preserve"> </w:t>
      </w:r>
      <w:r w:rsidRPr="001D4175">
        <w:t>OZNAČEVANJE</w:t>
      </w:r>
    </w:p>
    <w:p w14:paraId="7FAF633E" w14:textId="77777777" w:rsidR="00050F08" w:rsidRPr="001D4175" w:rsidRDefault="00050F08" w:rsidP="00775E91">
      <w:pPr>
        <w:rPr>
          <w:b/>
        </w:rPr>
      </w:pPr>
      <w:r w:rsidRPr="001D4175">
        <w:br w:type="page"/>
      </w:r>
    </w:p>
    <w:p w14:paraId="067F3118" w14:textId="77777777" w:rsidR="00D801D1" w:rsidRPr="001D4175" w:rsidRDefault="00050F08" w:rsidP="00D801D1">
      <w:pPr>
        <w:pStyle w:val="BoxedHeading"/>
        <w:rPr>
          <w:rFonts w:ascii="Times New Roman" w:hAnsi="Times New Roman" w:cs="Times New Roman"/>
          <w:lang w:val="sl-SI"/>
        </w:rPr>
      </w:pPr>
      <w:r w:rsidRPr="001D4175">
        <w:rPr>
          <w:rFonts w:ascii="Times New Roman" w:hAnsi="Times New Roman" w:cs="Times New Roman"/>
          <w:lang w:val="sl-SI"/>
        </w:rPr>
        <w:lastRenderedPageBreak/>
        <w:t>PODATKI NA ZUNANJI OVOJNINI</w:t>
      </w:r>
    </w:p>
    <w:p w14:paraId="588B2B07" w14:textId="77777777" w:rsidR="00050F08" w:rsidRPr="001D4175" w:rsidRDefault="00050F08" w:rsidP="00D801D1">
      <w:pPr>
        <w:pStyle w:val="BoxedHeading"/>
        <w:rPr>
          <w:rFonts w:ascii="Times New Roman" w:hAnsi="Times New Roman" w:cs="Times New Roman"/>
          <w:lang w:val="sl-SI"/>
        </w:rPr>
      </w:pPr>
    </w:p>
    <w:p w14:paraId="6DFE860E" w14:textId="77777777" w:rsidR="00050F08" w:rsidRPr="001D4175" w:rsidRDefault="00050F08" w:rsidP="00D801D1">
      <w:pPr>
        <w:pStyle w:val="BoxedHeading"/>
        <w:rPr>
          <w:rFonts w:ascii="Times New Roman" w:hAnsi="Times New Roman" w:cs="Times New Roman"/>
          <w:lang w:val="sl-SI"/>
        </w:rPr>
      </w:pPr>
      <w:r w:rsidRPr="001D4175">
        <w:rPr>
          <w:rFonts w:ascii="Times New Roman" w:hAnsi="Times New Roman" w:cs="Times New Roman"/>
          <w:lang w:val="sl-SI"/>
        </w:rPr>
        <w:t>ŠKATLA</w:t>
      </w:r>
    </w:p>
    <w:p w14:paraId="5869B11C" w14:textId="77777777" w:rsidR="00050F08" w:rsidRPr="001D4175" w:rsidRDefault="00050F08" w:rsidP="00C62BDC">
      <w:pPr>
        <w:pStyle w:val="NormalKeep"/>
        <w:rPr>
          <w:lang w:val="sl-SI"/>
        </w:rPr>
      </w:pPr>
    </w:p>
    <w:p w14:paraId="69BC59E8" w14:textId="77777777" w:rsidR="00050F08" w:rsidRPr="001D4175" w:rsidRDefault="00050F08" w:rsidP="00050F08"/>
    <w:p w14:paraId="79D21835" w14:textId="77777777" w:rsidR="00050F08" w:rsidRPr="001D4175" w:rsidRDefault="00050F08" w:rsidP="00050F08">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w:t>
      </w:r>
    </w:p>
    <w:p w14:paraId="0BF79DEC" w14:textId="77777777" w:rsidR="00050F08" w:rsidRPr="001D4175" w:rsidRDefault="00050F08" w:rsidP="00C62BDC">
      <w:pPr>
        <w:pStyle w:val="NormalKeep"/>
        <w:rPr>
          <w:lang w:val="sl-SI"/>
        </w:rPr>
      </w:pPr>
    </w:p>
    <w:p w14:paraId="3572132B" w14:textId="3EDBE9BD" w:rsidR="009B423A" w:rsidRPr="001D4175" w:rsidRDefault="001F1D23" w:rsidP="00050F08">
      <w:r w:rsidRPr="001D4175">
        <w:t>Avtozma</w:t>
      </w:r>
      <w:r w:rsidR="00050F08" w:rsidRPr="001D4175">
        <w:t xml:space="preserve"> 20 mg/ml koncentrat za raztopino za infundiranje</w:t>
      </w:r>
    </w:p>
    <w:p w14:paraId="74562771" w14:textId="77777777" w:rsidR="00050F08" w:rsidRPr="001D4175" w:rsidRDefault="00050F08" w:rsidP="00050F08">
      <w:r w:rsidRPr="001D4175">
        <w:t>tocilizumab</w:t>
      </w:r>
    </w:p>
    <w:p w14:paraId="28341D8D" w14:textId="77777777" w:rsidR="00050F08" w:rsidRPr="001D4175" w:rsidRDefault="00050F08" w:rsidP="00050F08"/>
    <w:p w14:paraId="725E7BAB" w14:textId="77777777" w:rsidR="00050F08" w:rsidRPr="001D4175" w:rsidRDefault="00050F08" w:rsidP="00050F08"/>
    <w:p w14:paraId="2DBB39F8" w14:textId="77777777" w:rsidR="00050F08" w:rsidRPr="001D4175" w:rsidRDefault="00050F08" w:rsidP="00050F08">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NAVEDBA ENE ALI VEČ UČINKOVIN</w:t>
      </w:r>
    </w:p>
    <w:p w14:paraId="02ABB9D6" w14:textId="77777777" w:rsidR="00C62BDC" w:rsidRPr="001D4175" w:rsidRDefault="00C62BDC" w:rsidP="00C62BDC">
      <w:pPr>
        <w:pStyle w:val="NormalKeep"/>
        <w:rPr>
          <w:lang w:val="sl-SI"/>
        </w:rPr>
      </w:pPr>
    </w:p>
    <w:p w14:paraId="1104F8F3" w14:textId="445E930C" w:rsidR="00050F08" w:rsidRPr="00A110AF" w:rsidRDefault="001A662C" w:rsidP="00050F08">
      <w:r w:rsidRPr="00A110AF">
        <w:t>Ena</w:t>
      </w:r>
      <w:r w:rsidR="00050F08" w:rsidRPr="00A110AF">
        <w:t xml:space="preserve"> viala vsebuje 80 mg tocilizumaba.</w:t>
      </w:r>
    </w:p>
    <w:p w14:paraId="06CF2A38" w14:textId="77777777" w:rsidR="00050F08" w:rsidRPr="00A110AF" w:rsidRDefault="00050F08" w:rsidP="00050F08"/>
    <w:p w14:paraId="549369B4" w14:textId="77777777" w:rsidR="00050F08" w:rsidRPr="00A110AF" w:rsidRDefault="00050F08" w:rsidP="00050F08"/>
    <w:p w14:paraId="364B038B" w14:textId="77777777" w:rsidR="00EB571D" w:rsidRPr="00A110AF" w:rsidRDefault="00050F08" w:rsidP="00050F08">
      <w:pPr>
        <w:pStyle w:val="BoxedHeading"/>
        <w:rPr>
          <w:rFonts w:ascii="Times New Roman" w:hAnsi="Times New Roman" w:cs="Times New Roman"/>
          <w:lang w:val="sl-SI"/>
        </w:rPr>
      </w:pPr>
      <w:r w:rsidRPr="00A110AF">
        <w:rPr>
          <w:rFonts w:ascii="Times New Roman" w:hAnsi="Times New Roman" w:cs="Times New Roman"/>
          <w:lang w:val="sl-SI"/>
        </w:rPr>
        <w:t>3.</w:t>
      </w:r>
      <w:r w:rsidRPr="00A110AF">
        <w:rPr>
          <w:rFonts w:ascii="Times New Roman" w:hAnsi="Times New Roman" w:cs="Times New Roman"/>
          <w:lang w:val="sl-SI"/>
        </w:rPr>
        <w:tab/>
        <w:t>SEZNAM POMOŽNIH SNOVI</w:t>
      </w:r>
    </w:p>
    <w:p w14:paraId="76D3CD93" w14:textId="77777777" w:rsidR="00C62BDC" w:rsidRPr="00A110AF" w:rsidRDefault="00C62BDC" w:rsidP="00C62BDC">
      <w:pPr>
        <w:pStyle w:val="NormalKeep"/>
        <w:rPr>
          <w:lang w:val="sl-SI"/>
        </w:rPr>
      </w:pPr>
    </w:p>
    <w:p w14:paraId="765B09A4" w14:textId="620B5B8B" w:rsidR="001E5380" w:rsidRPr="00A110AF" w:rsidRDefault="00F8790C" w:rsidP="00EB571D">
      <w:r w:rsidRPr="00A110AF">
        <w:t>Pomožne snovi: L</w:t>
      </w:r>
      <w:r w:rsidRPr="00A110AF">
        <w:noBreakHyphen/>
        <w:t>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A110AF">
        <w:t xml:space="preserve"> L</w:t>
      </w:r>
      <w:r w:rsidRPr="00A110AF">
        <w:noBreakHyphen/>
        <w:t>treonin, L</w:t>
      </w:r>
      <w:r w:rsidRPr="00A110AF">
        <w:noBreakHyphen/>
        <w:t xml:space="preserve">metionin, polisorbat 80 </w:t>
      </w:r>
      <w:r w:rsidR="00B138C5" w:rsidRPr="00A110AF">
        <w:t>in voda za injekcije.</w:t>
      </w:r>
    </w:p>
    <w:p w14:paraId="46367B5F" w14:textId="47944910" w:rsidR="00EB571D" w:rsidRPr="00A110AF" w:rsidRDefault="008D2E50" w:rsidP="00EB571D">
      <w:r w:rsidRPr="00A110AF">
        <w:t>Za več informacij glejte navodilo za uporabo.</w:t>
      </w:r>
    </w:p>
    <w:p w14:paraId="3327BC96" w14:textId="77777777" w:rsidR="00050F08" w:rsidRPr="00A110AF" w:rsidRDefault="00050F08" w:rsidP="00050F08"/>
    <w:p w14:paraId="167A8E80" w14:textId="77777777" w:rsidR="00050F08" w:rsidRPr="00A110AF" w:rsidRDefault="00050F08" w:rsidP="00050F08">
      <w:pPr>
        <w:pStyle w:val="BoxedHeading"/>
        <w:rPr>
          <w:rFonts w:ascii="Times New Roman" w:hAnsi="Times New Roman" w:cs="Times New Roman"/>
          <w:lang w:val="sl-SI"/>
        </w:rPr>
      </w:pPr>
      <w:r w:rsidRPr="00A110AF">
        <w:rPr>
          <w:rFonts w:ascii="Times New Roman" w:hAnsi="Times New Roman" w:cs="Times New Roman"/>
          <w:lang w:val="sl-SI"/>
        </w:rPr>
        <w:t>4.</w:t>
      </w:r>
      <w:r w:rsidRPr="00A110AF">
        <w:rPr>
          <w:rFonts w:ascii="Times New Roman" w:hAnsi="Times New Roman" w:cs="Times New Roman"/>
          <w:lang w:val="sl-SI"/>
        </w:rPr>
        <w:tab/>
      </w:r>
      <w:r w:rsidR="009C5FFE" w:rsidRPr="00A110AF">
        <w:rPr>
          <w:rFonts w:ascii="Times New Roman" w:hAnsi="Times New Roman" w:cs="Times New Roman"/>
          <w:lang w:val="sl-SI"/>
        </w:rPr>
        <w:t>FARMACEVTSKA OBLIKA IN VSEBINA</w:t>
      </w:r>
    </w:p>
    <w:p w14:paraId="76B98D54" w14:textId="77777777" w:rsidR="00C62BDC" w:rsidRPr="00A110AF" w:rsidRDefault="00C62BDC" w:rsidP="00C62BDC">
      <w:pPr>
        <w:pStyle w:val="NormalKeep"/>
        <w:rPr>
          <w:lang w:val="sl-SI"/>
        </w:rPr>
      </w:pPr>
    </w:p>
    <w:p w14:paraId="476FBEA2" w14:textId="77777777" w:rsidR="009C5FFE" w:rsidRPr="00A110AF" w:rsidRDefault="00EB571D" w:rsidP="00EB571D">
      <w:r w:rsidRPr="00A110AF">
        <w:t xml:space="preserve">Koncentrat za raztopino za infundiranje </w:t>
      </w:r>
    </w:p>
    <w:p w14:paraId="24F13514" w14:textId="77777777" w:rsidR="00EB571D" w:rsidRPr="00A110AF" w:rsidRDefault="00EB571D" w:rsidP="00EB571D">
      <w:r w:rsidRPr="00A110AF">
        <w:t>80 mg/4 ml</w:t>
      </w:r>
    </w:p>
    <w:p w14:paraId="548E0D24" w14:textId="77777777" w:rsidR="00EB571D" w:rsidRPr="00A110AF" w:rsidRDefault="00EB571D" w:rsidP="00EB571D">
      <w:r w:rsidRPr="00A110AF">
        <w:t>1 viala s 4 ml</w:t>
      </w:r>
    </w:p>
    <w:p w14:paraId="689B05DA" w14:textId="77777777" w:rsidR="00EB571D" w:rsidRPr="00A110AF" w:rsidRDefault="00EB571D" w:rsidP="00EB571D">
      <w:r w:rsidRPr="00A110AF">
        <w:t>4 viale s 4 ml</w:t>
      </w:r>
    </w:p>
    <w:p w14:paraId="1E3C6BFE" w14:textId="77777777" w:rsidR="00EB571D" w:rsidRPr="00A110AF" w:rsidRDefault="00EB571D" w:rsidP="00EB571D"/>
    <w:p w14:paraId="0F07A30D" w14:textId="77777777" w:rsidR="00EB571D" w:rsidRPr="00A110AF" w:rsidRDefault="00EB571D" w:rsidP="00EB571D"/>
    <w:p w14:paraId="3306F0E8" w14:textId="77777777" w:rsidR="009C5FFE" w:rsidRPr="00A110AF" w:rsidRDefault="009C5FFE" w:rsidP="009C5FFE">
      <w:pPr>
        <w:pStyle w:val="BoxedHeading"/>
        <w:rPr>
          <w:rFonts w:ascii="Times New Roman" w:hAnsi="Times New Roman" w:cs="Times New Roman"/>
          <w:lang w:val="sl-SI"/>
        </w:rPr>
      </w:pPr>
      <w:r w:rsidRPr="00A110AF">
        <w:rPr>
          <w:rFonts w:ascii="Times New Roman" w:hAnsi="Times New Roman" w:cs="Times New Roman"/>
          <w:lang w:val="sl-SI"/>
        </w:rPr>
        <w:t>5.</w:t>
      </w:r>
      <w:r w:rsidRPr="00A110AF">
        <w:rPr>
          <w:rFonts w:ascii="Times New Roman" w:hAnsi="Times New Roman" w:cs="Times New Roman"/>
          <w:lang w:val="sl-SI"/>
        </w:rPr>
        <w:tab/>
        <w:t>POSTOPEK IN POT(I) UPORABE ZDRAVILA</w:t>
      </w:r>
    </w:p>
    <w:p w14:paraId="2C54BD30" w14:textId="77777777" w:rsidR="00C62BDC" w:rsidRPr="00A110AF" w:rsidRDefault="00C62BDC" w:rsidP="00C62BDC">
      <w:pPr>
        <w:pStyle w:val="NormalKeep"/>
        <w:rPr>
          <w:lang w:val="sl-SI"/>
        </w:rPr>
      </w:pPr>
    </w:p>
    <w:p w14:paraId="49EAAA29" w14:textId="639B311B" w:rsidR="009C5FFE" w:rsidRPr="00A110AF" w:rsidRDefault="00EB571D" w:rsidP="00EB571D">
      <w:r w:rsidRPr="00A110AF">
        <w:t>Za intravensko infundiranje po razredčenju</w:t>
      </w:r>
      <w:r w:rsidR="008D2E50" w:rsidRPr="00A110AF">
        <w:t>.</w:t>
      </w:r>
      <w:r w:rsidRPr="00A110AF">
        <w:t xml:space="preserve"> </w:t>
      </w:r>
    </w:p>
    <w:p w14:paraId="4A8ECAEC" w14:textId="70474866" w:rsidR="009C5FFE" w:rsidRPr="00A110AF" w:rsidRDefault="00EB571D" w:rsidP="00EB571D">
      <w:r w:rsidRPr="00A110AF">
        <w:t>Razredčeno zdravilo je treba uporabiti takoj</w:t>
      </w:r>
      <w:r w:rsidR="008D2E50" w:rsidRPr="00A110AF">
        <w:t>.</w:t>
      </w:r>
      <w:r w:rsidRPr="00A110AF">
        <w:t xml:space="preserve"> </w:t>
      </w:r>
    </w:p>
    <w:p w14:paraId="630BAC61" w14:textId="346AAB10" w:rsidR="00EB571D" w:rsidRPr="00A110AF" w:rsidRDefault="00EB571D" w:rsidP="00EB571D">
      <w:r w:rsidRPr="00A110AF">
        <w:t>Pred uporabo preberite priloženo navodilo</w:t>
      </w:r>
      <w:r w:rsidR="008D2E50" w:rsidRPr="00A110AF">
        <w:t>.</w:t>
      </w:r>
    </w:p>
    <w:p w14:paraId="51E0ED9D" w14:textId="77777777" w:rsidR="00EB571D" w:rsidRPr="00A110AF" w:rsidRDefault="00EB571D" w:rsidP="00EB571D"/>
    <w:p w14:paraId="3D087AD9" w14:textId="77777777" w:rsidR="00EB571D" w:rsidRPr="00A110AF" w:rsidRDefault="00EB571D" w:rsidP="00EB571D"/>
    <w:p w14:paraId="095DB65F" w14:textId="77777777" w:rsidR="009C5FFE" w:rsidRPr="00A110AF" w:rsidRDefault="009C5FFE" w:rsidP="009C5FFE">
      <w:pPr>
        <w:pStyle w:val="BoxedHeading"/>
        <w:rPr>
          <w:rFonts w:ascii="Times New Roman" w:hAnsi="Times New Roman" w:cs="Times New Roman"/>
          <w:lang w:val="sl-SI"/>
        </w:rPr>
      </w:pPr>
      <w:r w:rsidRPr="00A110AF">
        <w:rPr>
          <w:rFonts w:ascii="Times New Roman" w:hAnsi="Times New Roman" w:cs="Times New Roman"/>
          <w:lang w:val="sl-SI"/>
        </w:rPr>
        <w:t>6.</w:t>
      </w:r>
      <w:r w:rsidRPr="00A110AF">
        <w:rPr>
          <w:rFonts w:ascii="Times New Roman" w:hAnsi="Times New Roman" w:cs="Times New Roman"/>
          <w:lang w:val="sl-SI"/>
        </w:rPr>
        <w:tab/>
        <w:t>POSEBNO OPOZORILO O SHRANJEVANJU ZDRAVILA ZUNAJ DOSEGA IN POGLEDA OTROK</w:t>
      </w:r>
    </w:p>
    <w:p w14:paraId="6B29FE53" w14:textId="77777777" w:rsidR="00C62BDC" w:rsidRPr="00A110AF" w:rsidRDefault="00C62BDC" w:rsidP="00C62BDC">
      <w:pPr>
        <w:pStyle w:val="NormalKeep"/>
        <w:rPr>
          <w:lang w:val="sl-SI"/>
        </w:rPr>
      </w:pPr>
    </w:p>
    <w:p w14:paraId="450EAF9C" w14:textId="37B790A0" w:rsidR="009C5FFE" w:rsidRPr="00A110AF" w:rsidRDefault="009C5FFE" w:rsidP="009C5FFE">
      <w:r w:rsidRPr="00A110AF">
        <w:t>Zdravilo shranjujte nedosegljivo otrokom</w:t>
      </w:r>
      <w:r w:rsidR="008D2E50" w:rsidRPr="00A110AF">
        <w:t>.</w:t>
      </w:r>
    </w:p>
    <w:p w14:paraId="5F73DE71" w14:textId="77777777" w:rsidR="009C5FFE" w:rsidRPr="00A110AF" w:rsidRDefault="009C5FFE" w:rsidP="009C5FFE"/>
    <w:p w14:paraId="7B298F08" w14:textId="77777777" w:rsidR="009C5FFE" w:rsidRPr="00A110AF" w:rsidRDefault="009C5FFE" w:rsidP="009C5FFE"/>
    <w:p w14:paraId="04611B06" w14:textId="77777777" w:rsidR="009C5FFE" w:rsidRPr="00A110AF" w:rsidRDefault="009C5FFE" w:rsidP="009C5FFE">
      <w:pPr>
        <w:pStyle w:val="BoxedHeading"/>
        <w:rPr>
          <w:rFonts w:ascii="Times New Roman" w:hAnsi="Times New Roman" w:cs="Times New Roman"/>
          <w:lang w:val="sl-SI"/>
        </w:rPr>
      </w:pPr>
      <w:r w:rsidRPr="00A110AF">
        <w:rPr>
          <w:rFonts w:ascii="Times New Roman" w:hAnsi="Times New Roman" w:cs="Times New Roman"/>
          <w:lang w:val="sl-SI"/>
        </w:rPr>
        <w:t>7.</w:t>
      </w:r>
      <w:r w:rsidRPr="00A110AF">
        <w:rPr>
          <w:rFonts w:ascii="Times New Roman" w:hAnsi="Times New Roman" w:cs="Times New Roman"/>
          <w:lang w:val="sl-SI"/>
        </w:rPr>
        <w:tab/>
        <w:t>DRUGA POSEBNA OPOZORILA, ČE SO POTREBNA</w:t>
      </w:r>
    </w:p>
    <w:p w14:paraId="1C566510" w14:textId="77777777" w:rsidR="00C62BDC" w:rsidRPr="00A110AF" w:rsidRDefault="00C62BDC" w:rsidP="00C62BDC">
      <w:pPr>
        <w:pStyle w:val="NormalKeep"/>
        <w:rPr>
          <w:lang w:val="sl-SI"/>
        </w:rPr>
      </w:pPr>
    </w:p>
    <w:p w14:paraId="396FCCE9" w14:textId="77777777" w:rsidR="009C5FFE" w:rsidRPr="00A110AF" w:rsidRDefault="009C5FFE" w:rsidP="009C5FFE"/>
    <w:p w14:paraId="1114E608" w14:textId="77777777" w:rsidR="009C5FFE" w:rsidRPr="00A110AF" w:rsidRDefault="009C5FFE" w:rsidP="009C5FFE">
      <w:pPr>
        <w:pStyle w:val="BoxedHeading"/>
        <w:rPr>
          <w:rFonts w:ascii="Times New Roman" w:hAnsi="Times New Roman" w:cs="Times New Roman"/>
          <w:lang w:val="sl-SI"/>
        </w:rPr>
      </w:pPr>
      <w:r w:rsidRPr="00A110AF">
        <w:rPr>
          <w:rFonts w:ascii="Times New Roman" w:hAnsi="Times New Roman" w:cs="Times New Roman"/>
          <w:lang w:val="sl-SI"/>
        </w:rPr>
        <w:t>8.</w:t>
      </w:r>
      <w:r w:rsidRPr="00A110AF">
        <w:rPr>
          <w:rFonts w:ascii="Times New Roman" w:hAnsi="Times New Roman" w:cs="Times New Roman"/>
          <w:lang w:val="sl-SI"/>
        </w:rPr>
        <w:tab/>
        <w:t>DATUM IZTEKA ROKA UPORABNOSTI ZDRAVILA</w:t>
      </w:r>
    </w:p>
    <w:p w14:paraId="69C97D25" w14:textId="77777777" w:rsidR="00C62BDC" w:rsidRPr="00A110AF" w:rsidRDefault="00C62BDC" w:rsidP="00C62BDC">
      <w:pPr>
        <w:pStyle w:val="NormalKeep"/>
        <w:rPr>
          <w:lang w:val="sl-SI"/>
        </w:rPr>
      </w:pPr>
    </w:p>
    <w:p w14:paraId="71D2F624" w14:textId="77777777" w:rsidR="00EB571D" w:rsidRPr="00A110AF" w:rsidRDefault="00EB571D" w:rsidP="00EB571D">
      <w:r w:rsidRPr="00A110AF">
        <w:t>Uporabno do</w:t>
      </w:r>
    </w:p>
    <w:p w14:paraId="4539AD07" w14:textId="77777777" w:rsidR="00EB571D" w:rsidRPr="00A110AF" w:rsidRDefault="00EB571D" w:rsidP="00EB571D"/>
    <w:p w14:paraId="50AFB963" w14:textId="77777777" w:rsidR="00EB571D" w:rsidRPr="00A110AF" w:rsidRDefault="00EB571D" w:rsidP="00EB571D"/>
    <w:p w14:paraId="0067EEA0" w14:textId="77777777" w:rsidR="000B22AD" w:rsidRPr="00A110AF" w:rsidRDefault="000B22AD" w:rsidP="000B22AD">
      <w:pPr>
        <w:pStyle w:val="BoxedHeading"/>
        <w:rPr>
          <w:rFonts w:ascii="Times New Roman" w:hAnsi="Times New Roman" w:cs="Times New Roman"/>
          <w:lang w:val="sl-SI"/>
        </w:rPr>
      </w:pPr>
      <w:r w:rsidRPr="00A110AF">
        <w:rPr>
          <w:rFonts w:ascii="Times New Roman" w:hAnsi="Times New Roman" w:cs="Times New Roman"/>
          <w:lang w:val="sl-SI"/>
        </w:rPr>
        <w:lastRenderedPageBreak/>
        <w:t>9.</w:t>
      </w:r>
      <w:r w:rsidRPr="00A110AF">
        <w:rPr>
          <w:rFonts w:ascii="Times New Roman" w:hAnsi="Times New Roman" w:cs="Times New Roman"/>
          <w:lang w:val="sl-SI"/>
        </w:rPr>
        <w:tab/>
        <w:t>POSEBNA NAVODILA ZA SHRANJEVANJE</w:t>
      </w:r>
    </w:p>
    <w:p w14:paraId="2E3A1391" w14:textId="77777777" w:rsidR="00C62BDC" w:rsidRPr="00A110AF" w:rsidRDefault="00C62BDC" w:rsidP="00C62BDC">
      <w:pPr>
        <w:pStyle w:val="NormalKeep"/>
        <w:rPr>
          <w:lang w:val="sl-SI"/>
        </w:rPr>
      </w:pPr>
    </w:p>
    <w:p w14:paraId="050D784C" w14:textId="682FEE0B" w:rsidR="000B22AD" w:rsidRPr="00A110AF" w:rsidRDefault="000B22AD" w:rsidP="009B423A">
      <w:pPr>
        <w:pStyle w:val="NormalKeep"/>
        <w:rPr>
          <w:lang w:val="sl-SI"/>
        </w:rPr>
      </w:pPr>
      <w:r w:rsidRPr="00A110AF">
        <w:rPr>
          <w:lang w:val="sl-SI"/>
        </w:rPr>
        <w:t>Shranjujte v hladilniku</w:t>
      </w:r>
      <w:r w:rsidR="008D2E50" w:rsidRPr="00A110AF">
        <w:rPr>
          <w:lang w:val="sl-SI"/>
        </w:rPr>
        <w:t>.</w:t>
      </w:r>
      <w:r w:rsidRPr="00A110AF">
        <w:rPr>
          <w:lang w:val="sl-SI"/>
        </w:rPr>
        <w:t xml:space="preserve"> </w:t>
      </w:r>
    </w:p>
    <w:p w14:paraId="70CCBC92" w14:textId="531B4280" w:rsidR="000B22AD" w:rsidRPr="00A110AF" w:rsidRDefault="000B22AD" w:rsidP="009B423A">
      <w:pPr>
        <w:pStyle w:val="NormalKeep"/>
        <w:rPr>
          <w:lang w:val="sl-SI"/>
        </w:rPr>
      </w:pPr>
      <w:r w:rsidRPr="00A110AF">
        <w:rPr>
          <w:lang w:val="sl-SI"/>
        </w:rPr>
        <w:t>Ne zamrzujte</w:t>
      </w:r>
      <w:r w:rsidR="008D2E50" w:rsidRPr="00A110AF">
        <w:rPr>
          <w:lang w:val="sl-SI"/>
        </w:rPr>
        <w:t>.</w:t>
      </w:r>
    </w:p>
    <w:p w14:paraId="796B1962" w14:textId="68E871A2" w:rsidR="000B22AD" w:rsidRPr="001D4175" w:rsidRDefault="000B22AD" w:rsidP="000B22AD">
      <w:r w:rsidRPr="00A110AF">
        <w:t>Viale shranjujte v zunanji ovojnini za zagotovitev zaščite pred svetlobo</w:t>
      </w:r>
      <w:r w:rsidR="008D2E50" w:rsidRPr="00A110AF">
        <w:t>.</w:t>
      </w:r>
    </w:p>
    <w:p w14:paraId="1CB9B79E" w14:textId="77777777" w:rsidR="000B22AD" w:rsidRPr="001D4175" w:rsidRDefault="000B22AD" w:rsidP="000B22AD"/>
    <w:p w14:paraId="1BC5FB59" w14:textId="77777777" w:rsidR="000B22AD" w:rsidRPr="001D4175" w:rsidRDefault="000B22AD" w:rsidP="000B22AD"/>
    <w:p w14:paraId="15483BBC"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10.</w:t>
      </w:r>
      <w:r w:rsidRPr="001D4175">
        <w:rPr>
          <w:rFonts w:ascii="Times New Roman" w:hAnsi="Times New Roman" w:cs="Times New Roman"/>
          <w:lang w:val="sl-SI"/>
        </w:rPr>
        <w:tab/>
        <w:t>POSEBNI VARNOSTNI UKREPI ZA ODSTRANJEVANJE NEUPORABLJENIH ZDRAVIL ALI IZ NJIH NASTALIH ODPADNIH SNOVI, KADAR SO POTREBNI</w:t>
      </w:r>
    </w:p>
    <w:p w14:paraId="0F2849D5" w14:textId="77777777" w:rsidR="00C62BDC" w:rsidRPr="001D4175" w:rsidRDefault="00C62BDC" w:rsidP="00C62BDC">
      <w:pPr>
        <w:pStyle w:val="NormalKeep"/>
        <w:rPr>
          <w:lang w:val="sl-SI"/>
        </w:rPr>
      </w:pPr>
    </w:p>
    <w:p w14:paraId="17A51C24" w14:textId="77777777" w:rsidR="000B22AD" w:rsidRPr="001D4175" w:rsidRDefault="000B22AD" w:rsidP="000B22AD"/>
    <w:p w14:paraId="3435478D"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11.</w:t>
      </w:r>
      <w:r w:rsidRPr="001D4175">
        <w:rPr>
          <w:rFonts w:ascii="Times New Roman" w:hAnsi="Times New Roman" w:cs="Times New Roman"/>
          <w:lang w:val="sl-SI"/>
        </w:rPr>
        <w:tab/>
        <w:t>IME IN NASLOV IMETNIKA DOVOLJENJA ZA PROMET Z ZDRAVILOM</w:t>
      </w:r>
    </w:p>
    <w:p w14:paraId="7B06C815" w14:textId="77777777" w:rsidR="00C62BDC" w:rsidRPr="001D4175" w:rsidRDefault="00C62BDC" w:rsidP="00C62BDC">
      <w:pPr>
        <w:pStyle w:val="NormalKeep"/>
        <w:rPr>
          <w:lang w:val="sl-SI"/>
        </w:rPr>
      </w:pPr>
    </w:p>
    <w:p w14:paraId="5392C9B1" w14:textId="77777777" w:rsidR="00F8790C" w:rsidRPr="001D4175" w:rsidRDefault="00F8790C" w:rsidP="00F8790C">
      <w:pPr>
        <w:keepNext/>
      </w:pPr>
      <w:r w:rsidRPr="001D4175">
        <w:t xml:space="preserve">Celltrion Healthcare Hungary Kft. </w:t>
      </w:r>
    </w:p>
    <w:p w14:paraId="41506271" w14:textId="77777777" w:rsidR="00F8790C" w:rsidRPr="001D4175" w:rsidRDefault="00F8790C" w:rsidP="00F8790C">
      <w:pPr>
        <w:keepNext/>
      </w:pPr>
      <w:r w:rsidRPr="001D4175">
        <w:t>1062 Budapest</w:t>
      </w:r>
    </w:p>
    <w:p w14:paraId="43DD6C68" w14:textId="77777777" w:rsidR="00F8790C" w:rsidRPr="001D4175" w:rsidRDefault="00F8790C" w:rsidP="00F8790C">
      <w:pPr>
        <w:keepNext/>
      </w:pPr>
      <w:r w:rsidRPr="001D4175">
        <w:t>Váci út 1-3. WestEnd Office Building B torony</w:t>
      </w:r>
    </w:p>
    <w:p w14:paraId="2094A614" w14:textId="0E39CDFE" w:rsidR="00F8790C" w:rsidRPr="001D4175" w:rsidRDefault="00F8790C" w:rsidP="00F8790C">
      <w:r w:rsidRPr="001D4175">
        <w:t>Madžarska</w:t>
      </w:r>
    </w:p>
    <w:p w14:paraId="110A707F" w14:textId="77777777" w:rsidR="000B22AD" w:rsidRPr="001D4175" w:rsidRDefault="000B22AD" w:rsidP="000B22AD"/>
    <w:p w14:paraId="588A7B59" w14:textId="77777777" w:rsidR="000B22AD" w:rsidRPr="001D4175" w:rsidRDefault="000B22AD" w:rsidP="000B22AD"/>
    <w:p w14:paraId="53AADC8C"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12.</w:t>
      </w:r>
      <w:r w:rsidRPr="001D4175">
        <w:rPr>
          <w:rFonts w:ascii="Times New Roman" w:hAnsi="Times New Roman" w:cs="Times New Roman"/>
          <w:lang w:val="sl-SI"/>
        </w:rPr>
        <w:tab/>
        <w:t>ŠTEVILKA(E) DOVOLJENJA (DOVOLJENJ) ZA PROMET</w:t>
      </w:r>
    </w:p>
    <w:p w14:paraId="5CDBD12E" w14:textId="77777777" w:rsidR="00C62BDC" w:rsidRPr="001D4175" w:rsidRDefault="00C62BDC" w:rsidP="00C62BDC">
      <w:pPr>
        <w:pStyle w:val="NormalKeep"/>
        <w:rPr>
          <w:lang w:val="sl-SI"/>
        </w:rPr>
      </w:pPr>
    </w:p>
    <w:p w14:paraId="77F4C83F" w14:textId="1A9AD7F3" w:rsidR="000B22AD" w:rsidRPr="001D4175" w:rsidRDefault="000B22AD" w:rsidP="000B22AD">
      <w:r w:rsidRPr="001D4175">
        <w:t>EU/</w:t>
      </w:r>
      <w:r w:rsidR="007565CE" w:rsidRPr="00F458BB">
        <w:rPr>
          <w:spacing w:val="-1"/>
          <w:lang w:val="pt-BR"/>
        </w:rPr>
        <w:t>1/24/1896/00</w:t>
      </w:r>
      <w:r w:rsidR="007565CE">
        <w:rPr>
          <w:rFonts w:eastAsia="맑은 고딕" w:hint="eastAsia"/>
          <w:spacing w:val="-1"/>
          <w:lang w:val="pt-BR" w:eastAsia="ko-KR"/>
        </w:rPr>
        <w:t>1</w:t>
      </w:r>
      <w:r w:rsidR="007565CE">
        <w:rPr>
          <w:rFonts w:hint="eastAsia"/>
          <w:spacing w:val="-1"/>
          <w:lang w:val="pt-BR" w:eastAsia="ko-KR"/>
        </w:rPr>
        <w:t xml:space="preserve"> 1 vial</w:t>
      </w:r>
      <w:r w:rsidR="007565CE">
        <w:t>a</w:t>
      </w:r>
    </w:p>
    <w:p w14:paraId="04B3005E" w14:textId="415B3D40" w:rsidR="000B22AD" w:rsidRPr="001D4175" w:rsidRDefault="000B22AD" w:rsidP="000B22AD">
      <w:r w:rsidRPr="001D4175">
        <w:t>EU/</w:t>
      </w:r>
      <w:r w:rsidR="007565CE" w:rsidRPr="00F458BB">
        <w:rPr>
          <w:spacing w:val="-1"/>
          <w:lang w:val="pt-BR"/>
        </w:rPr>
        <w:t>1/24/1896/00</w:t>
      </w:r>
      <w:r w:rsidR="007565CE">
        <w:rPr>
          <w:rFonts w:eastAsia="맑은 고딕"/>
          <w:spacing w:val="-1"/>
          <w:lang w:val="pt-BR" w:eastAsia="ko-KR"/>
        </w:rPr>
        <w:t>2</w:t>
      </w:r>
      <w:r w:rsidR="007565CE">
        <w:rPr>
          <w:rFonts w:hint="eastAsia"/>
          <w:spacing w:val="-1"/>
          <w:lang w:val="pt-BR" w:eastAsia="ko-KR"/>
        </w:rPr>
        <w:t xml:space="preserve"> </w:t>
      </w:r>
      <w:r w:rsidR="007565CE">
        <w:rPr>
          <w:spacing w:val="-1"/>
          <w:lang w:val="pt-BR" w:eastAsia="ko-KR"/>
        </w:rPr>
        <w:t>4</w:t>
      </w:r>
      <w:r w:rsidR="007565CE">
        <w:rPr>
          <w:rFonts w:hint="eastAsia"/>
          <w:spacing w:val="-1"/>
          <w:lang w:val="pt-BR" w:eastAsia="ko-KR"/>
        </w:rPr>
        <w:t xml:space="preserve"> vial</w:t>
      </w:r>
      <w:r w:rsidR="007565CE">
        <w:rPr>
          <w:spacing w:val="-1"/>
          <w:lang w:val="pt-BR" w:eastAsia="ko-KR"/>
        </w:rPr>
        <w:t>e</w:t>
      </w:r>
    </w:p>
    <w:p w14:paraId="6221C3C7" w14:textId="77777777" w:rsidR="000B22AD" w:rsidRPr="001D4175" w:rsidRDefault="000B22AD" w:rsidP="000B22AD"/>
    <w:p w14:paraId="44609AE2" w14:textId="77777777" w:rsidR="000B22AD" w:rsidRPr="001D4175" w:rsidRDefault="000B22AD" w:rsidP="000B22AD"/>
    <w:p w14:paraId="4922B807"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13.</w:t>
      </w:r>
      <w:r w:rsidRPr="001D4175">
        <w:rPr>
          <w:rFonts w:ascii="Times New Roman" w:hAnsi="Times New Roman" w:cs="Times New Roman"/>
          <w:lang w:val="sl-SI"/>
        </w:rPr>
        <w:tab/>
        <w:t>ŠTEVILKA SERIJE</w:t>
      </w:r>
    </w:p>
    <w:p w14:paraId="53FABBE9" w14:textId="77777777" w:rsidR="00C62BDC" w:rsidRPr="001D4175" w:rsidRDefault="00C62BDC" w:rsidP="00C62BDC">
      <w:pPr>
        <w:pStyle w:val="NormalKeep"/>
        <w:rPr>
          <w:lang w:val="sl-SI"/>
        </w:rPr>
      </w:pPr>
    </w:p>
    <w:p w14:paraId="5507AB8A" w14:textId="76B63E14" w:rsidR="000B22AD" w:rsidRPr="001D4175" w:rsidRDefault="00F8790C" w:rsidP="000B22AD">
      <w:r w:rsidRPr="001D4175">
        <w:t>Lot</w:t>
      </w:r>
    </w:p>
    <w:p w14:paraId="224CBB6E" w14:textId="77777777" w:rsidR="000B22AD" w:rsidRPr="001D4175" w:rsidRDefault="000B22AD" w:rsidP="000B22AD"/>
    <w:p w14:paraId="74BF2CD2" w14:textId="77777777" w:rsidR="000B22AD" w:rsidRPr="001D4175" w:rsidRDefault="000B22AD" w:rsidP="000B22AD"/>
    <w:p w14:paraId="65276787"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14.</w:t>
      </w:r>
      <w:r w:rsidRPr="001D4175">
        <w:rPr>
          <w:rFonts w:ascii="Times New Roman" w:hAnsi="Times New Roman" w:cs="Times New Roman"/>
          <w:lang w:val="sl-SI"/>
        </w:rPr>
        <w:tab/>
        <w:t>NAČIN IZDAJANJA ZDRAVILA</w:t>
      </w:r>
    </w:p>
    <w:p w14:paraId="33BB8DF8" w14:textId="77777777" w:rsidR="00C62BDC" w:rsidRPr="001D4175" w:rsidRDefault="00C62BDC" w:rsidP="00C62BDC">
      <w:pPr>
        <w:pStyle w:val="NormalKeep"/>
        <w:rPr>
          <w:lang w:val="sl-SI"/>
        </w:rPr>
      </w:pPr>
    </w:p>
    <w:p w14:paraId="3D423A76" w14:textId="77777777" w:rsidR="000B22AD" w:rsidRPr="001D4175" w:rsidRDefault="000B22AD" w:rsidP="000B22AD">
      <w:r>
        <w:rPr>
          <w:highlight w:val="lightGray"/>
        </w:rPr>
        <w:t>Predpisovanje in izdaja zdravila je le na recept</w:t>
      </w:r>
    </w:p>
    <w:p w14:paraId="30C992C4" w14:textId="77777777" w:rsidR="000B22AD" w:rsidRPr="001D4175" w:rsidRDefault="000B22AD" w:rsidP="000B22AD"/>
    <w:p w14:paraId="40103122" w14:textId="77777777" w:rsidR="000B22AD" w:rsidRPr="001D4175" w:rsidRDefault="000B22AD" w:rsidP="000B22AD"/>
    <w:p w14:paraId="4839CD94"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15.</w:t>
      </w:r>
      <w:r w:rsidRPr="001D4175">
        <w:rPr>
          <w:rFonts w:ascii="Times New Roman" w:hAnsi="Times New Roman" w:cs="Times New Roman"/>
          <w:lang w:val="sl-SI"/>
        </w:rPr>
        <w:tab/>
        <w:t xml:space="preserve">NAVODILA ZA UPORABO </w:t>
      </w:r>
    </w:p>
    <w:p w14:paraId="6C9073A4" w14:textId="77777777" w:rsidR="00C62BDC" w:rsidRPr="001D4175" w:rsidRDefault="00C62BDC" w:rsidP="00C62BDC">
      <w:pPr>
        <w:pStyle w:val="NormalKeep"/>
        <w:rPr>
          <w:lang w:val="sl-SI"/>
        </w:rPr>
      </w:pPr>
    </w:p>
    <w:p w14:paraId="7CB1425A" w14:textId="77777777" w:rsidR="000B22AD" w:rsidRPr="001D4175" w:rsidRDefault="000B22AD" w:rsidP="000B22AD"/>
    <w:p w14:paraId="374B6690"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16.</w:t>
      </w:r>
      <w:r w:rsidRPr="001D4175">
        <w:rPr>
          <w:rFonts w:ascii="Times New Roman" w:hAnsi="Times New Roman" w:cs="Times New Roman"/>
          <w:lang w:val="sl-SI"/>
        </w:rPr>
        <w:tab/>
        <w:t>PODATKI V BRAILLOVI PISAVI</w:t>
      </w:r>
    </w:p>
    <w:p w14:paraId="62AA837E" w14:textId="77777777" w:rsidR="00C62BDC" w:rsidRPr="001D4175" w:rsidRDefault="00C62BDC" w:rsidP="00C62BDC">
      <w:pPr>
        <w:pStyle w:val="NormalKeep"/>
        <w:rPr>
          <w:lang w:val="sl-SI"/>
        </w:rPr>
      </w:pPr>
    </w:p>
    <w:p w14:paraId="4283692B" w14:textId="77777777" w:rsidR="000B22AD" w:rsidRPr="001D4175" w:rsidRDefault="000B22AD" w:rsidP="000B22AD">
      <w:r>
        <w:rPr>
          <w:highlight w:val="lightGray"/>
        </w:rPr>
        <w:t>Sprejeta je utemeljitev, da Braillova pisava ni potrebna.</w:t>
      </w:r>
    </w:p>
    <w:p w14:paraId="46665BC8" w14:textId="77777777" w:rsidR="000B22AD" w:rsidRPr="001D4175" w:rsidRDefault="000B22AD" w:rsidP="000B22AD"/>
    <w:p w14:paraId="5FDBD43B" w14:textId="77777777" w:rsidR="000B22AD" w:rsidRPr="001D4175" w:rsidRDefault="000B22AD" w:rsidP="000B22AD"/>
    <w:p w14:paraId="0F69CDB4"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17.</w:t>
      </w:r>
      <w:r w:rsidRPr="001D4175">
        <w:rPr>
          <w:rFonts w:ascii="Times New Roman" w:hAnsi="Times New Roman" w:cs="Times New Roman"/>
          <w:lang w:val="sl-SI"/>
        </w:rPr>
        <w:tab/>
        <w:t>EDINSTVENA OZNAKA – DVODIMENZIONALNA ČRTNA KODA</w:t>
      </w:r>
    </w:p>
    <w:p w14:paraId="690525F0" w14:textId="77777777" w:rsidR="00C62BDC" w:rsidRPr="001D4175" w:rsidRDefault="00C62BDC" w:rsidP="00C62BDC">
      <w:pPr>
        <w:pStyle w:val="NormalKeep"/>
        <w:rPr>
          <w:lang w:val="sl-SI"/>
        </w:rPr>
      </w:pPr>
    </w:p>
    <w:p w14:paraId="058D6732" w14:textId="77777777" w:rsidR="000B22AD" w:rsidRPr="001D4175" w:rsidRDefault="000B22AD" w:rsidP="000B22AD">
      <w:r>
        <w:rPr>
          <w:highlight w:val="lightGray"/>
        </w:rPr>
        <w:t>Vsebuje dvodimenzionalno črtno kodo z edinstveno oznako.</w:t>
      </w:r>
    </w:p>
    <w:p w14:paraId="1CBC9812" w14:textId="77777777" w:rsidR="000B22AD" w:rsidRPr="001D4175" w:rsidRDefault="000B22AD" w:rsidP="000B22AD"/>
    <w:p w14:paraId="0A22B924" w14:textId="77777777" w:rsidR="000B22AD" w:rsidRPr="001D4175" w:rsidRDefault="000B22AD" w:rsidP="000B22AD"/>
    <w:p w14:paraId="7125624E" w14:textId="77777777" w:rsidR="00EB571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18.</w:t>
      </w:r>
      <w:r w:rsidRPr="001D4175">
        <w:rPr>
          <w:rFonts w:ascii="Times New Roman" w:hAnsi="Times New Roman" w:cs="Times New Roman"/>
          <w:lang w:val="sl-SI"/>
        </w:rPr>
        <w:tab/>
        <w:t>DATUM IZTEKA ROKA UPORABNOSTI ZDRAVILA</w:t>
      </w:r>
    </w:p>
    <w:p w14:paraId="42394E6F" w14:textId="77777777" w:rsidR="00C62BDC" w:rsidRPr="001D4175" w:rsidRDefault="00C62BDC" w:rsidP="00C62BDC">
      <w:pPr>
        <w:pStyle w:val="NormalKeep"/>
        <w:rPr>
          <w:lang w:val="sl-SI"/>
        </w:rPr>
      </w:pPr>
    </w:p>
    <w:p w14:paraId="2B82DB28" w14:textId="77777777" w:rsidR="000B22AD" w:rsidRPr="001D4175" w:rsidRDefault="00EB571D" w:rsidP="00EB571D">
      <w:r w:rsidRPr="001D4175">
        <w:t xml:space="preserve">PC </w:t>
      </w:r>
    </w:p>
    <w:p w14:paraId="561E5769" w14:textId="77777777" w:rsidR="000B22AD" w:rsidRPr="001D4175" w:rsidRDefault="00EB571D" w:rsidP="00EB571D">
      <w:r w:rsidRPr="001D4175">
        <w:t xml:space="preserve">SN </w:t>
      </w:r>
    </w:p>
    <w:p w14:paraId="650C34BA" w14:textId="77777777" w:rsidR="000B22AD" w:rsidRPr="001D4175" w:rsidRDefault="00EB571D" w:rsidP="00EB571D">
      <w:r w:rsidRPr="00AA3EBA">
        <w:rPr>
          <w:highlight w:val="lightGray"/>
        </w:rPr>
        <w:t>NN</w:t>
      </w:r>
    </w:p>
    <w:p w14:paraId="204FBEC1" w14:textId="77777777" w:rsidR="000B22AD" w:rsidRPr="001D4175" w:rsidRDefault="000B22AD" w:rsidP="00775E91">
      <w:r w:rsidRPr="001D4175">
        <w:br w:type="page"/>
      </w:r>
    </w:p>
    <w:p w14:paraId="2E55BD45" w14:textId="77777777" w:rsidR="00D801D1"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lastRenderedPageBreak/>
        <w:t>PODATKI NA ZUNANJI OVOJNINI</w:t>
      </w:r>
    </w:p>
    <w:p w14:paraId="2A4ABAA9" w14:textId="77777777" w:rsidR="000B22AD" w:rsidRPr="001D4175" w:rsidRDefault="000B22AD" w:rsidP="000B22AD">
      <w:pPr>
        <w:pStyle w:val="BoxedHeading"/>
        <w:rPr>
          <w:rFonts w:ascii="Times New Roman" w:hAnsi="Times New Roman" w:cs="Times New Roman"/>
          <w:lang w:val="sl-SI"/>
        </w:rPr>
      </w:pPr>
    </w:p>
    <w:p w14:paraId="0FE7C0E3"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ŠKATLA</w:t>
      </w:r>
    </w:p>
    <w:p w14:paraId="48DF6FA0" w14:textId="77777777" w:rsidR="00C62BDC" w:rsidRPr="001D4175" w:rsidRDefault="00C62BDC" w:rsidP="00C62BDC">
      <w:pPr>
        <w:pStyle w:val="NormalKeep"/>
        <w:rPr>
          <w:lang w:val="sl-SI"/>
        </w:rPr>
      </w:pPr>
    </w:p>
    <w:p w14:paraId="3ECA1894" w14:textId="77777777" w:rsidR="000B22AD" w:rsidRPr="001D4175" w:rsidRDefault="000B22AD" w:rsidP="000B22AD"/>
    <w:p w14:paraId="6A1DBC3B"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w:t>
      </w:r>
    </w:p>
    <w:p w14:paraId="11CB14CE" w14:textId="77777777" w:rsidR="00C62BDC" w:rsidRPr="001D4175" w:rsidRDefault="00C62BDC" w:rsidP="00C62BDC">
      <w:pPr>
        <w:pStyle w:val="NormalKeep"/>
        <w:rPr>
          <w:lang w:val="sl-SI"/>
        </w:rPr>
      </w:pPr>
    </w:p>
    <w:p w14:paraId="36E9CF7E" w14:textId="4878864B" w:rsidR="00D801D1" w:rsidRPr="001D4175" w:rsidRDefault="001F1D23" w:rsidP="000B22AD">
      <w:r w:rsidRPr="001D4175">
        <w:t>Avtozma</w:t>
      </w:r>
      <w:r w:rsidR="000B22AD" w:rsidRPr="001D4175">
        <w:t xml:space="preserve"> 20 mg/ml koncentrat za raztopino za infundiranje</w:t>
      </w:r>
    </w:p>
    <w:p w14:paraId="42C9F881" w14:textId="77777777" w:rsidR="000B22AD" w:rsidRPr="001D4175" w:rsidRDefault="000B22AD" w:rsidP="000B22AD">
      <w:r w:rsidRPr="001D4175">
        <w:t>tocilizumab</w:t>
      </w:r>
    </w:p>
    <w:p w14:paraId="594F3DA2" w14:textId="77777777" w:rsidR="000B22AD" w:rsidRPr="001D4175" w:rsidRDefault="000B22AD" w:rsidP="000B22AD"/>
    <w:p w14:paraId="4FFC68B6" w14:textId="77777777" w:rsidR="000B22AD" w:rsidRPr="001D4175" w:rsidRDefault="000B22AD" w:rsidP="000B22AD"/>
    <w:p w14:paraId="2149E76F" w14:textId="77777777" w:rsidR="000B22AD" w:rsidRPr="005E744A" w:rsidRDefault="000B22AD" w:rsidP="000B22AD">
      <w:pPr>
        <w:pStyle w:val="BoxedHeading"/>
        <w:rPr>
          <w:rFonts w:ascii="Times New Roman" w:hAnsi="Times New Roman" w:cs="Times New Roman"/>
          <w:lang w:val="sl-SI"/>
        </w:rPr>
      </w:pPr>
      <w:r w:rsidRPr="005E744A">
        <w:rPr>
          <w:rFonts w:ascii="Times New Roman" w:hAnsi="Times New Roman" w:cs="Times New Roman"/>
          <w:lang w:val="sl-SI"/>
        </w:rPr>
        <w:t>2.</w:t>
      </w:r>
      <w:r w:rsidRPr="005E744A">
        <w:rPr>
          <w:rFonts w:ascii="Times New Roman" w:hAnsi="Times New Roman" w:cs="Times New Roman"/>
          <w:lang w:val="sl-SI"/>
        </w:rPr>
        <w:tab/>
        <w:t>NAVEDBA ENE ALI VEČ UČINKOVIN</w:t>
      </w:r>
    </w:p>
    <w:p w14:paraId="2B405495" w14:textId="77777777" w:rsidR="00C62BDC" w:rsidRPr="005E744A" w:rsidRDefault="00C62BDC" w:rsidP="00C62BDC">
      <w:pPr>
        <w:pStyle w:val="NormalKeep"/>
        <w:rPr>
          <w:lang w:val="sl-SI"/>
        </w:rPr>
      </w:pPr>
    </w:p>
    <w:p w14:paraId="5DF9A800" w14:textId="1EC3D6F0" w:rsidR="000B22AD" w:rsidRPr="005E744A" w:rsidRDefault="001A662C" w:rsidP="000B22AD">
      <w:r w:rsidRPr="005E744A">
        <w:t>Ena</w:t>
      </w:r>
      <w:r w:rsidR="000B22AD" w:rsidRPr="005E744A">
        <w:t xml:space="preserve"> viala vsebuje </w:t>
      </w:r>
      <w:r w:rsidR="003749C7" w:rsidRPr="005E744A">
        <w:t>20</w:t>
      </w:r>
      <w:r w:rsidR="000B22AD" w:rsidRPr="005E744A">
        <w:t>0 mg tocilizumaba.</w:t>
      </w:r>
    </w:p>
    <w:p w14:paraId="4DAEF9F7" w14:textId="77777777" w:rsidR="000B22AD" w:rsidRPr="005E744A" w:rsidRDefault="000B22AD" w:rsidP="000B22AD"/>
    <w:p w14:paraId="4CB85D22" w14:textId="77777777" w:rsidR="000B22AD" w:rsidRPr="005E744A" w:rsidRDefault="000B22AD" w:rsidP="000B22AD"/>
    <w:p w14:paraId="57D9CA7A" w14:textId="77777777" w:rsidR="000B22AD" w:rsidRPr="005E744A" w:rsidRDefault="000B22AD" w:rsidP="000B22AD">
      <w:pPr>
        <w:pStyle w:val="BoxedHeading"/>
        <w:rPr>
          <w:rFonts w:ascii="Times New Roman" w:hAnsi="Times New Roman" w:cs="Times New Roman"/>
          <w:lang w:val="sl-SI"/>
        </w:rPr>
      </w:pPr>
      <w:r w:rsidRPr="005E744A">
        <w:rPr>
          <w:rFonts w:ascii="Times New Roman" w:hAnsi="Times New Roman" w:cs="Times New Roman"/>
          <w:lang w:val="sl-SI"/>
        </w:rPr>
        <w:t>3.</w:t>
      </w:r>
      <w:r w:rsidRPr="005E744A">
        <w:rPr>
          <w:rFonts w:ascii="Times New Roman" w:hAnsi="Times New Roman" w:cs="Times New Roman"/>
          <w:lang w:val="sl-SI"/>
        </w:rPr>
        <w:tab/>
        <w:t>SEZNAM POMOŽNIH SNOVI</w:t>
      </w:r>
    </w:p>
    <w:p w14:paraId="59397E17" w14:textId="77777777" w:rsidR="00C62BDC" w:rsidRPr="005E744A" w:rsidRDefault="00C62BDC" w:rsidP="00C62BDC">
      <w:pPr>
        <w:pStyle w:val="NormalKeep"/>
        <w:rPr>
          <w:lang w:val="sl-SI"/>
        </w:rPr>
      </w:pPr>
    </w:p>
    <w:p w14:paraId="59CF056C" w14:textId="38BEF85B" w:rsidR="005C2763" w:rsidRPr="005E744A" w:rsidRDefault="0048381D" w:rsidP="000B22AD">
      <w:r w:rsidRPr="005E744A">
        <w:t>Pomožne snovi: L</w:t>
      </w:r>
      <w:r w:rsidRPr="005E744A">
        <w:noBreakHyphen/>
        <w:t>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5E744A">
        <w:t xml:space="preserve"> L</w:t>
      </w:r>
      <w:r w:rsidRPr="005E744A">
        <w:noBreakHyphen/>
        <w:t>treonin, L</w:t>
      </w:r>
      <w:r w:rsidRPr="005E744A">
        <w:noBreakHyphen/>
        <w:t>metionin, polisorbat 80</w:t>
      </w:r>
      <w:r w:rsidR="005C2763" w:rsidRPr="005E744A">
        <w:t xml:space="preserve"> in voda za injekcije.</w:t>
      </w:r>
    </w:p>
    <w:p w14:paraId="5DDF14EC" w14:textId="1C6F2C52" w:rsidR="000B22AD" w:rsidRPr="001D4175" w:rsidRDefault="008D2E50" w:rsidP="000B22AD">
      <w:r w:rsidRPr="005E744A">
        <w:t>Za več informacij glejte navodilo za uporabo.</w:t>
      </w:r>
    </w:p>
    <w:p w14:paraId="523277FA" w14:textId="77777777" w:rsidR="000B22AD" w:rsidRPr="001D4175" w:rsidRDefault="000B22AD" w:rsidP="000B22AD"/>
    <w:p w14:paraId="75318E47"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FARMACEVTSKA OBLIKA IN VSEBINA</w:t>
      </w:r>
    </w:p>
    <w:p w14:paraId="092C3F8B" w14:textId="77777777" w:rsidR="00C62BDC" w:rsidRPr="001D4175" w:rsidRDefault="00C62BDC" w:rsidP="00C62BDC">
      <w:pPr>
        <w:pStyle w:val="NormalKeep"/>
        <w:rPr>
          <w:lang w:val="sl-SI"/>
        </w:rPr>
      </w:pPr>
    </w:p>
    <w:p w14:paraId="018E73D1" w14:textId="77777777" w:rsidR="000B22AD" w:rsidRPr="001D4175" w:rsidRDefault="000B22AD" w:rsidP="000B22AD">
      <w:r w:rsidRPr="001D4175">
        <w:t xml:space="preserve">Koncentrat za raztopino za infundiranje </w:t>
      </w:r>
    </w:p>
    <w:p w14:paraId="50FDD4DE" w14:textId="77777777" w:rsidR="000B22AD" w:rsidRPr="001D4175" w:rsidRDefault="003749C7" w:rsidP="000B22AD">
      <w:r w:rsidRPr="001D4175">
        <w:t>20</w:t>
      </w:r>
      <w:r w:rsidR="000B22AD" w:rsidRPr="001D4175">
        <w:t>0 mg/</w:t>
      </w:r>
      <w:r w:rsidRPr="001D4175">
        <w:t>10</w:t>
      </w:r>
      <w:r w:rsidR="000B22AD" w:rsidRPr="001D4175">
        <w:t xml:space="preserve"> ml</w:t>
      </w:r>
    </w:p>
    <w:p w14:paraId="34DC2E7A" w14:textId="77777777" w:rsidR="000B22AD" w:rsidRPr="001D4175" w:rsidRDefault="000B22AD" w:rsidP="000B22AD">
      <w:r w:rsidRPr="001D4175">
        <w:t xml:space="preserve">1 viala </w:t>
      </w:r>
      <w:r w:rsidR="003749C7" w:rsidRPr="001D4175">
        <w:t>z</w:t>
      </w:r>
      <w:r w:rsidRPr="001D4175">
        <w:t xml:space="preserve"> </w:t>
      </w:r>
      <w:r w:rsidR="003749C7" w:rsidRPr="001D4175">
        <w:t>10</w:t>
      </w:r>
      <w:r w:rsidRPr="001D4175">
        <w:t xml:space="preserve"> ml</w:t>
      </w:r>
    </w:p>
    <w:p w14:paraId="7DEFDDDA" w14:textId="77777777" w:rsidR="000B22AD" w:rsidRPr="001D4175" w:rsidRDefault="000B22AD" w:rsidP="000B22AD">
      <w:r w:rsidRPr="001D4175">
        <w:t xml:space="preserve">4 viale </w:t>
      </w:r>
      <w:r w:rsidR="003749C7" w:rsidRPr="001D4175">
        <w:t>z</w:t>
      </w:r>
      <w:r w:rsidRPr="001D4175">
        <w:t xml:space="preserve"> </w:t>
      </w:r>
      <w:r w:rsidR="003749C7" w:rsidRPr="001D4175">
        <w:t>10</w:t>
      </w:r>
      <w:r w:rsidRPr="001D4175">
        <w:t xml:space="preserve"> ml</w:t>
      </w:r>
    </w:p>
    <w:p w14:paraId="761EE4BC" w14:textId="77777777" w:rsidR="000B22AD" w:rsidRPr="001D4175" w:rsidRDefault="000B22AD" w:rsidP="000B22AD"/>
    <w:p w14:paraId="1A39F9E8" w14:textId="77777777" w:rsidR="000B22AD" w:rsidRPr="001D4175" w:rsidRDefault="000B22AD" w:rsidP="000B22AD"/>
    <w:p w14:paraId="3D350BA1" w14:textId="77777777" w:rsidR="000B22AD" w:rsidRPr="009C1724"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POSTOPEK IN POT(I) UPORABE ZDRAVILA</w:t>
      </w:r>
    </w:p>
    <w:p w14:paraId="370BEADE" w14:textId="77777777" w:rsidR="00C62BDC" w:rsidRPr="001D4175" w:rsidRDefault="00C62BDC" w:rsidP="00C62BDC">
      <w:pPr>
        <w:pStyle w:val="NormalKeep"/>
        <w:rPr>
          <w:lang w:val="sl-SI"/>
        </w:rPr>
      </w:pPr>
    </w:p>
    <w:p w14:paraId="5F3E1625" w14:textId="501C4143" w:rsidR="000B22AD" w:rsidRPr="001D4175" w:rsidRDefault="000B22AD" w:rsidP="000B22AD">
      <w:r w:rsidRPr="001D4175">
        <w:t>Za intravensko infundiranje po razredčenju</w:t>
      </w:r>
      <w:r w:rsidR="008D2E50">
        <w:t>.</w:t>
      </w:r>
      <w:r w:rsidRPr="001D4175">
        <w:t xml:space="preserve"> </w:t>
      </w:r>
    </w:p>
    <w:p w14:paraId="6BE47EED" w14:textId="66596877" w:rsidR="000B22AD" w:rsidRPr="001D4175" w:rsidRDefault="000B22AD" w:rsidP="000B22AD">
      <w:r w:rsidRPr="001D4175">
        <w:t>Razredčeno zdravilo je treba uporabiti takoj</w:t>
      </w:r>
      <w:r w:rsidR="008D2E50">
        <w:t>.</w:t>
      </w:r>
      <w:r w:rsidRPr="001D4175">
        <w:t xml:space="preserve"> </w:t>
      </w:r>
    </w:p>
    <w:p w14:paraId="37E6431C" w14:textId="6B56CCDC" w:rsidR="000B22AD" w:rsidRPr="001D4175" w:rsidRDefault="000B22AD" w:rsidP="000B22AD">
      <w:r w:rsidRPr="001D4175">
        <w:t>Pred uporabo preberite priloženo navodilo</w:t>
      </w:r>
      <w:r w:rsidR="008D2E50">
        <w:t>.</w:t>
      </w:r>
    </w:p>
    <w:p w14:paraId="17A94A23" w14:textId="77777777" w:rsidR="000B22AD" w:rsidRPr="001D4175" w:rsidRDefault="000B22AD" w:rsidP="000B22AD"/>
    <w:p w14:paraId="548DE6B2" w14:textId="77777777" w:rsidR="000B22AD" w:rsidRPr="001D4175" w:rsidRDefault="000B22AD" w:rsidP="000B22AD"/>
    <w:p w14:paraId="62D82D87"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POSEBNO OPOZORILO O SHRANJEVANJU ZDRAVILA ZUNAJ DOSEGA IN POGLEDA OTROK</w:t>
      </w:r>
    </w:p>
    <w:p w14:paraId="1A577F58" w14:textId="77777777" w:rsidR="00C62BDC" w:rsidRPr="001D4175" w:rsidRDefault="00C62BDC" w:rsidP="00C62BDC">
      <w:pPr>
        <w:pStyle w:val="NormalKeep"/>
        <w:rPr>
          <w:lang w:val="sl-SI"/>
        </w:rPr>
      </w:pPr>
    </w:p>
    <w:p w14:paraId="29BD0AA4" w14:textId="66A96028" w:rsidR="000B22AD" w:rsidRPr="001D4175" w:rsidRDefault="000B22AD" w:rsidP="000B22AD">
      <w:r w:rsidRPr="001D4175">
        <w:t>Zdravilo shranjujte nedosegljivo otrokom</w:t>
      </w:r>
      <w:r w:rsidR="008D2E50">
        <w:t>.</w:t>
      </w:r>
    </w:p>
    <w:p w14:paraId="544E0DD8" w14:textId="77777777" w:rsidR="000B22AD" w:rsidRPr="001D4175" w:rsidRDefault="000B22AD" w:rsidP="000B22AD"/>
    <w:p w14:paraId="5175F042" w14:textId="77777777" w:rsidR="000B22AD" w:rsidRPr="001D4175" w:rsidRDefault="000B22AD" w:rsidP="000B22AD"/>
    <w:p w14:paraId="348EF72F"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7.</w:t>
      </w:r>
      <w:r w:rsidRPr="001D4175">
        <w:rPr>
          <w:rFonts w:ascii="Times New Roman" w:hAnsi="Times New Roman" w:cs="Times New Roman"/>
          <w:lang w:val="sl-SI"/>
        </w:rPr>
        <w:tab/>
        <w:t>DRUGA POSEBNA OPOZORILA, ČE SO POTREBNA</w:t>
      </w:r>
    </w:p>
    <w:p w14:paraId="6BAD8C6E" w14:textId="77777777" w:rsidR="00C62BDC" w:rsidRPr="001D4175" w:rsidRDefault="00C62BDC" w:rsidP="00C62BDC">
      <w:pPr>
        <w:pStyle w:val="NormalKeep"/>
        <w:rPr>
          <w:lang w:val="sl-SI"/>
        </w:rPr>
      </w:pPr>
    </w:p>
    <w:p w14:paraId="7BF1474D" w14:textId="77777777" w:rsidR="000B22AD" w:rsidRPr="001D4175" w:rsidRDefault="000B22AD" w:rsidP="000B22AD"/>
    <w:p w14:paraId="7249522D"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8.</w:t>
      </w:r>
      <w:r w:rsidRPr="001D4175">
        <w:rPr>
          <w:rFonts w:ascii="Times New Roman" w:hAnsi="Times New Roman" w:cs="Times New Roman"/>
          <w:lang w:val="sl-SI"/>
        </w:rPr>
        <w:tab/>
        <w:t>DATUM IZTEKA ROKA UPORABNOSTI ZDRAVILA</w:t>
      </w:r>
    </w:p>
    <w:p w14:paraId="01E27646" w14:textId="77777777" w:rsidR="00C62BDC" w:rsidRPr="001D4175" w:rsidRDefault="00C62BDC" w:rsidP="00C62BDC">
      <w:pPr>
        <w:pStyle w:val="NormalKeep"/>
        <w:rPr>
          <w:lang w:val="sl-SI"/>
        </w:rPr>
      </w:pPr>
    </w:p>
    <w:p w14:paraId="67DFFA86" w14:textId="77777777" w:rsidR="000B22AD" w:rsidRPr="001D4175" w:rsidRDefault="000B22AD" w:rsidP="000B22AD">
      <w:r w:rsidRPr="001D4175">
        <w:t>Uporabno do</w:t>
      </w:r>
    </w:p>
    <w:p w14:paraId="169ACF23" w14:textId="77777777" w:rsidR="000B22AD" w:rsidRPr="001D4175" w:rsidRDefault="000B22AD" w:rsidP="000B22AD"/>
    <w:p w14:paraId="4C091DC6" w14:textId="77777777" w:rsidR="000B22AD" w:rsidRPr="001D4175" w:rsidRDefault="000B22AD" w:rsidP="000B22AD"/>
    <w:p w14:paraId="14C80747"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lastRenderedPageBreak/>
        <w:t>9.</w:t>
      </w:r>
      <w:r w:rsidRPr="001D4175">
        <w:rPr>
          <w:rFonts w:ascii="Times New Roman" w:hAnsi="Times New Roman" w:cs="Times New Roman"/>
          <w:lang w:val="sl-SI"/>
        </w:rPr>
        <w:tab/>
        <w:t>POSEBNA NAVODILA ZA SHRANJEVANJE</w:t>
      </w:r>
    </w:p>
    <w:p w14:paraId="58CBFA2B" w14:textId="77777777" w:rsidR="00C62BDC" w:rsidRPr="001D4175" w:rsidRDefault="00C62BDC" w:rsidP="00C62BDC">
      <w:pPr>
        <w:pStyle w:val="NormalKeep"/>
        <w:rPr>
          <w:lang w:val="sl-SI"/>
        </w:rPr>
      </w:pPr>
    </w:p>
    <w:p w14:paraId="2449397C" w14:textId="280DBF40" w:rsidR="000B22AD" w:rsidRPr="001D4175" w:rsidRDefault="000B22AD" w:rsidP="00872E14">
      <w:pPr>
        <w:keepNext/>
      </w:pPr>
      <w:r w:rsidRPr="001D4175">
        <w:t>Shranjujte v hladilniku</w:t>
      </w:r>
      <w:r w:rsidR="008D2E50">
        <w:t>.</w:t>
      </w:r>
      <w:r w:rsidRPr="001D4175">
        <w:t xml:space="preserve"> </w:t>
      </w:r>
    </w:p>
    <w:p w14:paraId="282F192C" w14:textId="768CDE65" w:rsidR="000B22AD" w:rsidRPr="001D4175" w:rsidRDefault="000B22AD" w:rsidP="00872E14">
      <w:pPr>
        <w:keepNext/>
      </w:pPr>
      <w:r w:rsidRPr="001D4175">
        <w:t>Ne zamrzujte</w:t>
      </w:r>
      <w:r w:rsidR="008D2E50">
        <w:t>.</w:t>
      </w:r>
    </w:p>
    <w:p w14:paraId="31E57FA2" w14:textId="1ABB4579" w:rsidR="000B22AD" w:rsidRPr="001D4175" w:rsidRDefault="000B22AD" w:rsidP="000B22AD">
      <w:r w:rsidRPr="001D4175">
        <w:t>Viale shranjujte v zunanji ovojnini za zagotovitev zaščite pred svetlobo</w:t>
      </w:r>
      <w:r w:rsidR="008D2E50">
        <w:t>.</w:t>
      </w:r>
    </w:p>
    <w:p w14:paraId="4C5E2ABD" w14:textId="77777777" w:rsidR="000B22AD" w:rsidRPr="001D4175" w:rsidRDefault="000B22AD" w:rsidP="000B22AD"/>
    <w:p w14:paraId="539A7A0A" w14:textId="77777777" w:rsidR="000B22AD" w:rsidRPr="001D4175" w:rsidRDefault="000B22AD" w:rsidP="000B22AD"/>
    <w:p w14:paraId="6848A241"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10.</w:t>
      </w:r>
      <w:r w:rsidRPr="001D4175">
        <w:rPr>
          <w:rFonts w:ascii="Times New Roman" w:hAnsi="Times New Roman" w:cs="Times New Roman"/>
          <w:lang w:val="sl-SI"/>
        </w:rPr>
        <w:tab/>
        <w:t>POSEBNI VARNOSTNI UKREPI ZA ODSTRANJEVANJE NEUPORABLJENIH ZDRAVIL ALI IZ NJIH NASTALIH ODPADNIH SNOVI, KADAR SO POTREBNI</w:t>
      </w:r>
    </w:p>
    <w:p w14:paraId="45858289" w14:textId="77777777" w:rsidR="00C62BDC" w:rsidRPr="001D4175" w:rsidRDefault="00C62BDC" w:rsidP="00C62BDC">
      <w:pPr>
        <w:pStyle w:val="NormalKeep"/>
        <w:rPr>
          <w:lang w:val="sl-SI"/>
        </w:rPr>
      </w:pPr>
    </w:p>
    <w:p w14:paraId="2DEDA354" w14:textId="77777777" w:rsidR="000B22AD" w:rsidRPr="001D4175" w:rsidRDefault="000B22AD" w:rsidP="000B22AD"/>
    <w:p w14:paraId="109F9407"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11.</w:t>
      </w:r>
      <w:r w:rsidRPr="001D4175">
        <w:rPr>
          <w:rFonts w:ascii="Times New Roman" w:hAnsi="Times New Roman" w:cs="Times New Roman"/>
          <w:lang w:val="sl-SI"/>
        </w:rPr>
        <w:tab/>
        <w:t>IME IN NASLOV IMETNIKA DOVOLJENJA ZA PROMET Z</w:t>
      </w:r>
      <w:r w:rsidR="003749C7" w:rsidRPr="001D4175">
        <w:rPr>
          <w:rFonts w:ascii="Times New Roman" w:hAnsi="Times New Roman" w:cs="Times New Roman"/>
          <w:lang w:val="sl-SI"/>
        </w:rPr>
        <w:t xml:space="preserve"> </w:t>
      </w:r>
      <w:r w:rsidRPr="001D4175">
        <w:rPr>
          <w:rFonts w:ascii="Times New Roman" w:hAnsi="Times New Roman" w:cs="Times New Roman"/>
          <w:lang w:val="sl-SI"/>
        </w:rPr>
        <w:t>ZDRAVILOM</w:t>
      </w:r>
    </w:p>
    <w:p w14:paraId="54FE8118" w14:textId="77777777" w:rsidR="00C62BDC" w:rsidRPr="001D4175" w:rsidRDefault="00C62BDC" w:rsidP="00C62BDC">
      <w:pPr>
        <w:pStyle w:val="NormalKeep"/>
        <w:rPr>
          <w:lang w:val="sl-SI"/>
        </w:rPr>
      </w:pPr>
    </w:p>
    <w:p w14:paraId="00D058D7" w14:textId="77777777" w:rsidR="0048381D" w:rsidRPr="001D4175" w:rsidRDefault="0048381D" w:rsidP="0048381D">
      <w:pPr>
        <w:keepNext/>
      </w:pPr>
      <w:r w:rsidRPr="001D4175">
        <w:t xml:space="preserve">Celltrion Healthcare Hungary Kft. </w:t>
      </w:r>
    </w:p>
    <w:p w14:paraId="53ECD50B" w14:textId="77777777" w:rsidR="0048381D" w:rsidRPr="001D4175" w:rsidRDefault="0048381D" w:rsidP="0048381D">
      <w:pPr>
        <w:keepNext/>
      </w:pPr>
      <w:r w:rsidRPr="001D4175">
        <w:t>1062 Budapest</w:t>
      </w:r>
    </w:p>
    <w:p w14:paraId="3FB5F5E4" w14:textId="77777777" w:rsidR="0048381D" w:rsidRPr="001D4175" w:rsidRDefault="0048381D" w:rsidP="0048381D">
      <w:pPr>
        <w:keepNext/>
      </w:pPr>
      <w:r w:rsidRPr="001D4175">
        <w:t>Váci út 1-3. WestEnd Office Building B torony</w:t>
      </w:r>
    </w:p>
    <w:p w14:paraId="63DB4A63" w14:textId="4F1EC666" w:rsidR="000B22AD" w:rsidRPr="001D4175" w:rsidRDefault="0048381D" w:rsidP="000B22AD">
      <w:r w:rsidRPr="001D4175">
        <w:t>Madžarska</w:t>
      </w:r>
    </w:p>
    <w:p w14:paraId="6EC1A848" w14:textId="77777777" w:rsidR="000B22AD" w:rsidRPr="001D4175" w:rsidRDefault="000B22AD" w:rsidP="000B22AD"/>
    <w:p w14:paraId="1661B6B7" w14:textId="77777777" w:rsidR="000B22AD" w:rsidRPr="001D4175" w:rsidRDefault="000B22AD" w:rsidP="000B22AD"/>
    <w:p w14:paraId="3DAB34F7"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12.</w:t>
      </w:r>
      <w:r w:rsidRPr="001D4175">
        <w:rPr>
          <w:rFonts w:ascii="Times New Roman" w:hAnsi="Times New Roman" w:cs="Times New Roman"/>
          <w:lang w:val="sl-SI"/>
        </w:rPr>
        <w:tab/>
        <w:t>ŠTEVILKA(E) DOVOLJENJA (DOVOLJENJ) ZA PROMET</w:t>
      </w:r>
    </w:p>
    <w:p w14:paraId="6C1BC131" w14:textId="77777777" w:rsidR="00C62BDC" w:rsidRPr="001D4175" w:rsidRDefault="00C62BDC" w:rsidP="00C62BDC">
      <w:pPr>
        <w:pStyle w:val="NormalKeep"/>
        <w:rPr>
          <w:lang w:val="sl-SI"/>
        </w:rPr>
      </w:pPr>
    </w:p>
    <w:p w14:paraId="7FCF705B" w14:textId="64498E06" w:rsidR="000B22AD" w:rsidRPr="001D4175" w:rsidRDefault="000B22AD" w:rsidP="000B22AD">
      <w:r w:rsidRPr="001D4175">
        <w:t>EU/</w:t>
      </w:r>
      <w:r w:rsidR="007565CE" w:rsidRPr="00F458BB">
        <w:rPr>
          <w:spacing w:val="-1"/>
          <w:lang w:val="pt-BR"/>
        </w:rPr>
        <w:t>1/24/1896/00</w:t>
      </w:r>
      <w:r w:rsidR="007565CE">
        <w:rPr>
          <w:spacing w:val="-1"/>
          <w:lang w:val="pt-BR"/>
        </w:rPr>
        <w:t>3</w:t>
      </w:r>
      <w:r w:rsidR="007565CE">
        <w:rPr>
          <w:rFonts w:hint="eastAsia"/>
          <w:spacing w:val="-1"/>
          <w:lang w:val="pt-BR" w:eastAsia="ko-KR"/>
        </w:rPr>
        <w:t xml:space="preserve"> 1</w:t>
      </w:r>
      <w:r w:rsidR="007565CE">
        <w:rPr>
          <w:spacing w:val="-1"/>
          <w:lang w:val="pt-BR" w:eastAsia="ko-KR"/>
        </w:rPr>
        <w:t> </w:t>
      </w:r>
      <w:r w:rsidR="007565CE">
        <w:rPr>
          <w:rFonts w:hint="eastAsia"/>
          <w:spacing w:val="-1"/>
          <w:lang w:val="pt-BR" w:eastAsia="ko-KR"/>
        </w:rPr>
        <w:t>vial</w:t>
      </w:r>
      <w:r w:rsidR="007565CE">
        <w:rPr>
          <w:spacing w:val="-1"/>
          <w:lang w:val="pt-BR" w:eastAsia="ko-KR"/>
        </w:rPr>
        <w:t>a</w:t>
      </w:r>
    </w:p>
    <w:p w14:paraId="54164121" w14:textId="74DA6AD9" w:rsidR="000B22AD" w:rsidRPr="001D4175" w:rsidRDefault="000B22AD" w:rsidP="000B22AD">
      <w:r w:rsidRPr="001D4175">
        <w:t>EU/</w:t>
      </w:r>
      <w:r w:rsidR="007565CE" w:rsidRPr="00F458BB">
        <w:rPr>
          <w:spacing w:val="-1"/>
          <w:lang w:val="pt-BR"/>
        </w:rPr>
        <w:t>1/24/1896/00</w:t>
      </w:r>
      <w:r w:rsidR="007565CE">
        <w:rPr>
          <w:spacing w:val="-1"/>
          <w:lang w:val="pt-BR"/>
        </w:rPr>
        <w:t>4</w:t>
      </w:r>
      <w:r w:rsidR="007565CE">
        <w:rPr>
          <w:rFonts w:hint="eastAsia"/>
          <w:spacing w:val="-1"/>
          <w:lang w:val="pt-BR" w:eastAsia="ko-KR"/>
        </w:rPr>
        <w:t xml:space="preserve"> 4</w:t>
      </w:r>
      <w:r w:rsidR="007565CE">
        <w:rPr>
          <w:spacing w:val="-1"/>
          <w:lang w:val="pt-BR" w:eastAsia="ko-KR"/>
        </w:rPr>
        <w:t> </w:t>
      </w:r>
      <w:r w:rsidR="007565CE">
        <w:rPr>
          <w:rFonts w:hint="eastAsia"/>
          <w:spacing w:val="-1"/>
          <w:lang w:val="pt-BR" w:eastAsia="ko-KR"/>
        </w:rPr>
        <w:t>vial</w:t>
      </w:r>
      <w:r w:rsidR="007565CE">
        <w:t>e</w:t>
      </w:r>
    </w:p>
    <w:p w14:paraId="74CD6261" w14:textId="77777777" w:rsidR="000B22AD" w:rsidRPr="001D4175" w:rsidRDefault="000B22AD" w:rsidP="000B22AD"/>
    <w:p w14:paraId="064429D0" w14:textId="77777777" w:rsidR="000B22AD" w:rsidRPr="001D4175" w:rsidRDefault="000B22AD" w:rsidP="000B22AD"/>
    <w:p w14:paraId="0004CCBC"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13.</w:t>
      </w:r>
      <w:r w:rsidRPr="001D4175">
        <w:rPr>
          <w:rFonts w:ascii="Times New Roman" w:hAnsi="Times New Roman" w:cs="Times New Roman"/>
          <w:lang w:val="sl-SI"/>
        </w:rPr>
        <w:tab/>
        <w:t>ŠTEVILKA SERIJE</w:t>
      </w:r>
    </w:p>
    <w:p w14:paraId="532EF64D" w14:textId="77777777" w:rsidR="00C62BDC" w:rsidRPr="001D4175" w:rsidRDefault="00C62BDC" w:rsidP="00C62BDC">
      <w:pPr>
        <w:pStyle w:val="NormalKeep"/>
        <w:rPr>
          <w:lang w:val="sl-SI"/>
        </w:rPr>
      </w:pPr>
    </w:p>
    <w:p w14:paraId="4BABD60B" w14:textId="26099AA0" w:rsidR="000B22AD" w:rsidRPr="001D4175" w:rsidRDefault="0048381D" w:rsidP="000B22AD">
      <w:r w:rsidRPr="001D4175">
        <w:t>Lot</w:t>
      </w:r>
    </w:p>
    <w:p w14:paraId="1A3F452E" w14:textId="77777777" w:rsidR="000B22AD" w:rsidRPr="001D4175" w:rsidRDefault="000B22AD" w:rsidP="000B22AD"/>
    <w:p w14:paraId="084DBFBE" w14:textId="77777777" w:rsidR="000B22AD" w:rsidRPr="001D4175" w:rsidRDefault="000B22AD" w:rsidP="000B22AD"/>
    <w:p w14:paraId="29C1A12F"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14.</w:t>
      </w:r>
      <w:r w:rsidRPr="001D4175">
        <w:rPr>
          <w:rFonts w:ascii="Times New Roman" w:hAnsi="Times New Roman" w:cs="Times New Roman"/>
          <w:lang w:val="sl-SI"/>
        </w:rPr>
        <w:tab/>
        <w:t>NAČIN IZDAJANJA ZDRAVILA</w:t>
      </w:r>
    </w:p>
    <w:p w14:paraId="045154A8" w14:textId="77777777" w:rsidR="00C62BDC" w:rsidRPr="001D4175" w:rsidRDefault="00C62BDC" w:rsidP="00C62BDC">
      <w:pPr>
        <w:pStyle w:val="NormalKeep"/>
        <w:rPr>
          <w:lang w:val="sl-SI"/>
        </w:rPr>
      </w:pPr>
    </w:p>
    <w:p w14:paraId="3F295692" w14:textId="77777777" w:rsidR="000B22AD" w:rsidRPr="001D4175" w:rsidRDefault="000B22AD" w:rsidP="000B22AD">
      <w:r>
        <w:rPr>
          <w:highlight w:val="lightGray"/>
        </w:rPr>
        <w:t>Predpisovanje in izdaja zdravila je le na recept</w:t>
      </w:r>
    </w:p>
    <w:p w14:paraId="2FEAF8F4" w14:textId="77777777" w:rsidR="000B22AD" w:rsidRPr="001D4175" w:rsidRDefault="000B22AD" w:rsidP="000B22AD"/>
    <w:p w14:paraId="645D8147" w14:textId="77777777" w:rsidR="000B22AD" w:rsidRPr="001D4175" w:rsidRDefault="000B22AD" w:rsidP="000B22AD"/>
    <w:p w14:paraId="72357C6C"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15.</w:t>
      </w:r>
      <w:r w:rsidRPr="001D4175">
        <w:rPr>
          <w:rFonts w:ascii="Times New Roman" w:hAnsi="Times New Roman" w:cs="Times New Roman"/>
          <w:lang w:val="sl-SI"/>
        </w:rPr>
        <w:tab/>
        <w:t xml:space="preserve">NAVODILA ZA UPORABO </w:t>
      </w:r>
    </w:p>
    <w:p w14:paraId="08F33033" w14:textId="77777777" w:rsidR="00C62BDC" w:rsidRPr="001D4175" w:rsidRDefault="00C62BDC" w:rsidP="00C62BDC">
      <w:pPr>
        <w:pStyle w:val="NormalKeep"/>
        <w:rPr>
          <w:lang w:val="sl-SI"/>
        </w:rPr>
      </w:pPr>
    </w:p>
    <w:p w14:paraId="748CDCD5" w14:textId="77777777" w:rsidR="000B22AD" w:rsidRPr="001D4175" w:rsidRDefault="000B22AD" w:rsidP="000B22AD"/>
    <w:p w14:paraId="5B00BC15"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16.</w:t>
      </w:r>
      <w:r w:rsidRPr="001D4175">
        <w:rPr>
          <w:rFonts w:ascii="Times New Roman" w:hAnsi="Times New Roman" w:cs="Times New Roman"/>
          <w:lang w:val="sl-SI"/>
        </w:rPr>
        <w:tab/>
        <w:t>PODATKI V BRAILLOVI PISAVI</w:t>
      </w:r>
    </w:p>
    <w:p w14:paraId="463C5043" w14:textId="77777777" w:rsidR="00C62BDC" w:rsidRPr="001D4175" w:rsidRDefault="00C62BDC" w:rsidP="00C62BDC">
      <w:pPr>
        <w:pStyle w:val="NormalKeep"/>
        <w:rPr>
          <w:lang w:val="sl-SI"/>
        </w:rPr>
      </w:pPr>
    </w:p>
    <w:p w14:paraId="12E003FE" w14:textId="77777777" w:rsidR="000B22AD" w:rsidRPr="001D4175" w:rsidRDefault="000B22AD" w:rsidP="000B22AD">
      <w:r>
        <w:rPr>
          <w:highlight w:val="lightGray"/>
        </w:rPr>
        <w:t>Sprejeta je utemeljitev, da Braillova pisava ni potrebna.</w:t>
      </w:r>
    </w:p>
    <w:p w14:paraId="3705DF19" w14:textId="77777777" w:rsidR="000B22AD" w:rsidRPr="001D4175" w:rsidRDefault="000B22AD" w:rsidP="000B22AD"/>
    <w:p w14:paraId="774C81EB" w14:textId="77777777" w:rsidR="000B22AD" w:rsidRPr="001D4175" w:rsidRDefault="000B22AD" w:rsidP="000B22AD"/>
    <w:p w14:paraId="4D210B48"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17.</w:t>
      </w:r>
      <w:r w:rsidRPr="001D4175">
        <w:rPr>
          <w:rFonts w:ascii="Times New Roman" w:hAnsi="Times New Roman" w:cs="Times New Roman"/>
          <w:lang w:val="sl-SI"/>
        </w:rPr>
        <w:tab/>
        <w:t>EDINSTVENA OZNAKA – DVODIMENZIONALNA ČRTNA KODA</w:t>
      </w:r>
    </w:p>
    <w:p w14:paraId="07BAAD30" w14:textId="77777777" w:rsidR="00C62BDC" w:rsidRPr="001D4175" w:rsidRDefault="00C62BDC" w:rsidP="00C62BDC">
      <w:pPr>
        <w:pStyle w:val="NormalKeep"/>
        <w:rPr>
          <w:lang w:val="sl-SI"/>
        </w:rPr>
      </w:pPr>
    </w:p>
    <w:p w14:paraId="1F92D0B9" w14:textId="77777777" w:rsidR="000B22AD" w:rsidRPr="001D4175" w:rsidRDefault="000B22AD" w:rsidP="000B22AD">
      <w:r>
        <w:rPr>
          <w:highlight w:val="lightGray"/>
        </w:rPr>
        <w:t>Vsebuje dvodimenzionalno črtno kodo z edinstveno oznako.</w:t>
      </w:r>
    </w:p>
    <w:p w14:paraId="5E5E0B38" w14:textId="77777777" w:rsidR="000B22AD" w:rsidRPr="001D4175" w:rsidRDefault="000B22AD" w:rsidP="000B22AD"/>
    <w:p w14:paraId="58E13E28" w14:textId="77777777" w:rsidR="000B22AD" w:rsidRPr="001D4175" w:rsidRDefault="000B22AD" w:rsidP="000B22AD"/>
    <w:p w14:paraId="541A6410" w14:textId="77777777" w:rsidR="000B22AD" w:rsidRPr="001D4175" w:rsidRDefault="000B22AD" w:rsidP="000B22AD">
      <w:pPr>
        <w:pStyle w:val="BoxedHeading"/>
        <w:rPr>
          <w:rFonts w:ascii="Times New Roman" w:hAnsi="Times New Roman" w:cs="Times New Roman"/>
          <w:lang w:val="sl-SI"/>
        </w:rPr>
      </w:pPr>
      <w:r w:rsidRPr="001D4175">
        <w:rPr>
          <w:rFonts w:ascii="Times New Roman" w:hAnsi="Times New Roman" w:cs="Times New Roman"/>
          <w:lang w:val="sl-SI"/>
        </w:rPr>
        <w:t>18.</w:t>
      </w:r>
      <w:r w:rsidRPr="001D4175">
        <w:rPr>
          <w:rFonts w:ascii="Times New Roman" w:hAnsi="Times New Roman" w:cs="Times New Roman"/>
          <w:lang w:val="sl-SI"/>
        </w:rPr>
        <w:tab/>
        <w:t>DATUM IZTEKA ROKA UPORABNOSTI ZDRAVILA</w:t>
      </w:r>
    </w:p>
    <w:p w14:paraId="137DAA5C" w14:textId="77777777" w:rsidR="00C62BDC" w:rsidRPr="001D4175" w:rsidRDefault="00C62BDC" w:rsidP="00C62BDC">
      <w:pPr>
        <w:pStyle w:val="NormalKeep"/>
        <w:rPr>
          <w:lang w:val="sl-SI"/>
        </w:rPr>
      </w:pPr>
    </w:p>
    <w:p w14:paraId="56FD3827" w14:textId="77777777" w:rsidR="000B22AD" w:rsidRPr="001D4175" w:rsidRDefault="000B22AD" w:rsidP="000B22AD">
      <w:r w:rsidRPr="001D4175">
        <w:t xml:space="preserve">PC </w:t>
      </w:r>
    </w:p>
    <w:p w14:paraId="4B601ADE" w14:textId="77777777" w:rsidR="000B22AD" w:rsidRPr="001D4175" w:rsidRDefault="000B22AD" w:rsidP="000B22AD">
      <w:r w:rsidRPr="001D4175">
        <w:t xml:space="preserve">SN </w:t>
      </w:r>
    </w:p>
    <w:p w14:paraId="40F3834D" w14:textId="77777777" w:rsidR="003749C7" w:rsidRPr="001D4175" w:rsidRDefault="000B22AD" w:rsidP="00EB571D">
      <w:r w:rsidRPr="00AA3EBA">
        <w:rPr>
          <w:highlight w:val="lightGray"/>
        </w:rPr>
        <w:t>NN</w:t>
      </w:r>
    </w:p>
    <w:p w14:paraId="5900F3D8" w14:textId="77777777" w:rsidR="003749C7" w:rsidRPr="001D4175" w:rsidRDefault="003749C7" w:rsidP="007A0D9C">
      <w:r w:rsidRPr="001D4175">
        <w:br w:type="page"/>
      </w:r>
    </w:p>
    <w:p w14:paraId="14977B44" w14:textId="77777777" w:rsidR="00D801D1"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lastRenderedPageBreak/>
        <w:t>PODATKI NA ZUNANJI OVOJNINI</w:t>
      </w:r>
    </w:p>
    <w:p w14:paraId="1260925C" w14:textId="77777777" w:rsidR="003749C7" w:rsidRPr="001D4175" w:rsidRDefault="003749C7" w:rsidP="003749C7">
      <w:pPr>
        <w:pStyle w:val="BoxedHeading"/>
        <w:rPr>
          <w:rFonts w:ascii="Times New Roman" w:hAnsi="Times New Roman" w:cs="Times New Roman"/>
          <w:lang w:val="sl-SI"/>
        </w:rPr>
      </w:pPr>
    </w:p>
    <w:p w14:paraId="1DDB7ECF"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ŠKATLA</w:t>
      </w:r>
    </w:p>
    <w:p w14:paraId="089C8533" w14:textId="77777777" w:rsidR="00C62BDC" w:rsidRPr="001D4175" w:rsidRDefault="00C62BDC" w:rsidP="00C62BDC">
      <w:pPr>
        <w:pStyle w:val="NormalKeep"/>
        <w:rPr>
          <w:lang w:val="sl-SI"/>
        </w:rPr>
      </w:pPr>
    </w:p>
    <w:p w14:paraId="77AE9944" w14:textId="77777777" w:rsidR="003749C7" w:rsidRPr="001D4175" w:rsidRDefault="003749C7" w:rsidP="003749C7"/>
    <w:p w14:paraId="003AB833"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w:t>
      </w:r>
    </w:p>
    <w:p w14:paraId="67B91E9E" w14:textId="77777777" w:rsidR="00C62BDC" w:rsidRPr="001D4175" w:rsidRDefault="00C62BDC" w:rsidP="00C62BDC">
      <w:pPr>
        <w:pStyle w:val="NormalKeep"/>
        <w:rPr>
          <w:lang w:val="sl-SI"/>
        </w:rPr>
      </w:pPr>
    </w:p>
    <w:p w14:paraId="43D8860A" w14:textId="597DBED8" w:rsidR="009B423A" w:rsidRPr="001D4175" w:rsidRDefault="001F1D23" w:rsidP="003749C7">
      <w:r w:rsidRPr="001D4175">
        <w:t>Avtozma</w:t>
      </w:r>
      <w:r w:rsidR="003749C7" w:rsidRPr="001D4175">
        <w:t xml:space="preserve"> 20 mg/ml koncentrat za raztopino za infundiranje</w:t>
      </w:r>
    </w:p>
    <w:p w14:paraId="649B1269" w14:textId="77777777" w:rsidR="003749C7" w:rsidRPr="001D4175" w:rsidRDefault="003749C7" w:rsidP="003749C7">
      <w:r w:rsidRPr="001D4175">
        <w:t>tocilizumab</w:t>
      </w:r>
    </w:p>
    <w:p w14:paraId="2C1E2BC0" w14:textId="77777777" w:rsidR="003749C7" w:rsidRPr="001D4175" w:rsidRDefault="003749C7" w:rsidP="003749C7"/>
    <w:p w14:paraId="1C8123EB" w14:textId="77777777" w:rsidR="003749C7" w:rsidRPr="001D4175" w:rsidRDefault="003749C7" w:rsidP="003749C7"/>
    <w:p w14:paraId="214BA692"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NAVEDBA ENE ALI VEČ UČINKOVIN</w:t>
      </w:r>
    </w:p>
    <w:p w14:paraId="6E41EB5B" w14:textId="77777777" w:rsidR="00C62BDC" w:rsidRPr="001D4175" w:rsidRDefault="00C62BDC" w:rsidP="00C62BDC">
      <w:pPr>
        <w:pStyle w:val="NormalKeep"/>
        <w:rPr>
          <w:lang w:val="sl-SI"/>
        </w:rPr>
      </w:pPr>
    </w:p>
    <w:p w14:paraId="71EEE45D" w14:textId="7003FC56" w:rsidR="003749C7" w:rsidRPr="005E744A" w:rsidRDefault="001A662C" w:rsidP="003749C7">
      <w:r w:rsidRPr="005E744A">
        <w:t>Ena</w:t>
      </w:r>
      <w:r w:rsidR="003749C7" w:rsidRPr="005E744A">
        <w:t xml:space="preserve"> viala vsebuje 400 mg tocilizumaba.</w:t>
      </w:r>
    </w:p>
    <w:p w14:paraId="74BBA99C" w14:textId="77777777" w:rsidR="003749C7" w:rsidRPr="005E744A" w:rsidRDefault="003749C7" w:rsidP="003749C7"/>
    <w:p w14:paraId="5E66C02E" w14:textId="77777777" w:rsidR="003749C7" w:rsidRPr="005E744A" w:rsidRDefault="003749C7" w:rsidP="003749C7"/>
    <w:p w14:paraId="26E77DF4" w14:textId="77777777" w:rsidR="003749C7" w:rsidRPr="005E744A" w:rsidRDefault="003749C7" w:rsidP="003749C7">
      <w:pPr>
        <w:pStyle w:val="BoxedHeading"/>
        <w:rPr>
          <w:rFonts w:ascii="Times New Roman" w:hAnsi="Times New Roman" w:cs="Times New Roman"/>
          <w:lang w:val="sl-SI"/>
        </w:rPr>
      </w:pPr>
      <w:r w:rsidRPr="005E744A">
        <w:rPr>
          <w:rFonts w:ascii="Times New Roman" w:hAnsi="Times New Roman" w:cs="Times New Roman"/>
          <w:lang w:val="sl-SI"/>
        </w:rPr>
        <w:t>3.</w:t>
      </w:r>
      <w:r w:rsidRPr="005E744A">
        <w:rPr>
          <w:rFonts w:ascii="Times New Roman" w:hAnsi="Times New Roman" w:cs="Times New Roman"/>
          <w:lang w:val="sl-SI"/>
        </w:rPr>
        <w:tab/>
        <w:t>SEZNAM POMOŽNIH SNOVI</w:t>
      </w:r>
    </w:p>
    <w:p w14:paraId="19D7B9EF" w14:textId="77777777" w:rsidR="00C62BDC" w:rsidRPr="005E744A" w:rsidRDefault="00C62BDC" w:rsidP="00C62BDC">
      <w:pPr>
        <w:pStyle w:val="NormalKeep"/>
        <w:rPr>
          <w:lang w:val="sl-SI"/>
        </w:rPr>
      </w:pPr>
    </w:p>
    <w:p w14:paraId="77BC928D" w14:textId="719E96FF" w:rsidR="001E5380" w:rsidRPr="005E744A" w:rsidRDefault="0048381D" w:rsidP="003749C7">
      <w:r w:rsidRPr="005E744A">
        <w:t>Pomožne snovi: L</w:t>
      </w:r>
      <w:r w:rsidRPr="005E744A">
        <w:noBreakHyphen/>
        <w:t>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5E744A">
        <w:t xml:space="preserve"> L</w:t>
      </w:r>
      <w:r w:rsidRPr="005E744A">
        <w:noBreakHyphen/>
        <w:t>treonin, L</w:t>
      </w:r>
      <w:r w:rsidRPr="005E744A">
        <w:noBreakHyphen/>
        <w:t xml:space="preserve">metionin, polisorbat 80 </w:t>
      </w:r>
      <w:r w:rsidR="005C2763" w:rsidRPr="005E744A">
        <w:t>in voda za injekcije.</w:t>
      </w:r>
    </w:p>
    <w:p w14:paraId="43655ABB" w14:textId="4B45F21D" w:rsidR="003749C7" w:rsidRPr="001D4175" w:rsidRDefault="008D2E50" w:rsidP="003749C7">
      <w:r w:rsidRPr="005E744A">
        <w:t>Za več informacij glejte navodilo za uporabo.</w:t>
      </w:r>
    </w:p>
    <w:p w14:paraId="22569FDC" w14:textId="77777777" w:rsidR="003749C7" w:rsidRPr="001D4175" w:rsidRDefault="003749C7" w:rsidP="003749C7"/>
    <w:p w14:paraId="703F9249"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FARMACEVTSKA OBLIKA IN VSEBINA</w:t>
      </w:r>
    </w:p>
    <w:p w14:paraId="51DBF2C7" w14:textId="77777777" w:rsidR="00C62BDC" w:rsidRPr="001D4175" w:rsidRDefault="00C62BDC" w:rsidP="00C62BDC">
      <w:pPr>
        <w:pStyle w:val="NormalKeep"/>
        <w:rPr>
          <w:lang w:val="sl-SI"/>
        </w:rPr>
      </w:pPr>
    </w:p>
    <w:p w14:paraId="7DFDAAA9" w14:textId="77777777" w:rsidR="003749C7" w:rsidRPr="001D4175" w:rsidRDefault="003749C7" w:rsidP="003749C7">
      <w:r w:rsidRPr="001D4175">
        <w:t xml:space="preserve">Koncentrat za raztopino za infundiranje </w:t>
      </w:r>
    </w:p>
    <w:p w14:paraId="07890498" w14:textId="77777777" w:rsidR="003749C7" w:rsidRPr="001D4175" w:rsidRDefault="003749C7" w:rsidP="003749C7">
      <w:r w:rsidRPr="001D4175">
        <w:t>400 mg/20 ml</w:t>
      </w:r>
    </w:p>
    <w:p w14:paraId="2E81DD9D" w14:textId="77777777" w:rsidR="003749C7" w:rsidRPr="001D4175" w:rsidRDefault="003749C7" w:rsidP="003749C7">
      <w:r w:rsidRPr="001D4175">
        <w:t>1 viala z 20 ml</w:t>
      </w:r>
    </w:p>
    <w:p w14:paraId="471F91D2" w14:textId="77777777" w:rsidR="003749C7" w:rsidRPr="001D4175" w:rsidRDefault="003749C7" w:rsidP="003749C7">
      <w:r w:rsidRPr="001D4175">
        <w:t>4 viale z 20 ml</w:t>
      </w:r>
    </w:p>
    <w:p w14:paraId="212A1190" w14:textId="77777777" w:rsidR="003749C7" w:rsidRPr="001D4175" w:rsidRDefault="003749C7" w:rsidP="003749C7"/>
    <w:p w14:paraId="65F086D8" w14:textId="77777777" w:rsidR="003749C7" w:rsidRPr="001D4175" w:rsidRDefault="003749C7" w:rsidP="003749C7"/>
    <w:p w14:paraId="5771FBE3" w14:textId="77777777" w:rsidR="003749C7" w:rsidRPr="009C1724"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POSTOPEK IN POT(I) UPORABE ZDRAVILA</w:t>
      </w:r>
    </w:p>
    <w:p w14:paraId="4AD91120" w14:textId="77777777" w:rsidR="00C62BDC" w:rsidRPr="001D4175" w:rsidRDefault="00C62BDC" w:rsidP="00C62BDC">
      <w:pPr>
        <w:pStyle w:val="NormalKeep"/>
        <w:rPr>
          <w:lang w:val="sl-SI"/>
        </w:rPr>
      </w:pPr>
    </w:p>
    <w:p w14:paraId="0472D46B" w14:textId="28017E34" w:rsidR="003749C7" w:rsidRPr="001D4175" w:rsidRDefault="003749C7" w:rsidP="003749C7">
      <w:r w:rsidRPr="001D4175">
        <w:t>Za intravensko infundiranje po razredčenju</w:t>
      </w:r>
      <w:r w:rsidR="008D2E50">
        <w:t>.</w:t>
      </w:r>
      <w:r w:rsidRPr="001D4175">
        <w:t xml:space="preserve"> </w:t>
      </w:r>
    </w:p>
    <w:p w14:paraId="444BAD8A" w14:textId="79E65812" w:rsidR="003749C7" w:rsidRPr="001D4175" w:rsidRDefault="003749C7" w:rsidP="003749C7">
      <w:r w:rsidRPr="001D4175">
        <w:t>Razredčeno zdravilo je treba uporabiti takoj</w:t>
      </w:r>
      <w:r w:rsidR="008D2E50">
        <w:t>.</w:t>
      </w:r>
      <w:r w:rsidRPr="001D4175">
        <w:t xml:space="preserve"> </w:t>
      </w:r>
    </w:p>
    <w:p w14:paraId="264D6877" w14:textId="4C74BAE7" w:rsidR="003749C7" w:rsidRPr="001D4175" w:rsidRDefault="003749C7" w:rsidP="003749C7">
      <w:r w:rsidRPr="001D4175">
        <w:t>Pred uporabo preberite priloženo navodilo</w:t>
      </w:r>
      <w:r w:rsidR="001A662C">
        <w:t>!</w:t>
      </w:r>
    </w:p>
    <w:p w14:paraId="02AD7533" w14:textId="77777777" w:rsidR="003749C7" w:rsidRPr="001D4175" w:rsidRDefault="003749C7" w:rsidP="003749C7"/>
    <w:p w14:paraId="5375E271" w14:textId="77777777" w:rsidR="003749C7" w:rsidRPr="001D4175" w:rsidRDefault="003749C7" w:rsidP="003749C7"/>
    <w:p w14:paraId="6C7CFCBD"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POSEBNO OPOZORILO O SHRANJEVANJU ZDRAVILA ZUNAJ DOSEGA IN POGLEDA OTROK</w:t>
      </w:r>
    </w:p>
    <w:p w14:paraId="11F8E0E4" w14:textId="77777777" w:rsidR="00C62BDC" w:rsidRPr="001D4175" w:rsidRDefault="00C62BDC" w:rsidP="00C62BDC">
      <w:pPr>
        <w:pStyle w:val="NormalKeep"/>
        <w:rPr>
          <w:lang w:val="sl-SI"/>
        </w:rPr>
      </w:pPr>
    </w:p>
    <w:p w14:paraId="13D8329E" w14:textId="54B4E372" w:rsidR="003749C7" w:rsidRPr="001D4175" w:rsidRDefault="003749C7" w:rsidP="003749C7">
      <w:r w:rsidRPr="001D4175">
        <w:t>Zdravilo shranjujte nedosegljivo otrokom</w:t>
      </w:r>
      <w:r w:rsidR="001A662C">
        <w:t>!</w:t>
      </w:r>
    </w:p>
    <w:p w14:paraId="681A9C2E" w14:textId="77777777" w:rsidR="003749C7" w:rsidRPr="001D4175" w:rsidRDefault="003749C7" w:rsidP="003749C7"/>
    <w:p w14:paraId="5FE6872C" w14:textId="77777777" w:rsidR="003749C7" w:rsidRPr="001D4175" w:rsidRDefault="003749C7" w:rsidP="003749C7"/>
    <w:p w14:paraId="29DC837E"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7.</w:t>
      </w:r>
      <w:r w:rsidRPr="001D4175">
        <w:rPr>
          <w:rFonts w:ascii="Times New Roman" w:hAnsi="Times New Roman" w:cs="Times New Roman"/>
          <w:lang w:val="sl-SI"/>
        </w:rPr>
        <w:tab/>
        <w:t>DRUGA POSEBNA OPOZORILA, ČE SO POTREBNA</w:t>
      </w:r>
    </w:p>
    <w:p w14:paraId="0BAD50D1" w14:textId="77777777" w:rsidR="00C62BDC" w:rsidRPr="001D4175" w:rsidRDefault="00C62BDC" w:rsidP="00C62BDC">
      <w:pPr>
        <w:pStyle w:val="NormalKeep"/>
        <w:rPr>
          <w:lang w:val="sl-SI"/>
        </w:rPr>
      </w:pPr>
    </w:p>
    <w:p w14:paraId="130225D0" w14:textId="77777777" w:rsidR="003749C7" w:rsidRPr="001D4175" w:rsidRDefault="003749C7" w:rsidP="003749C7"/>
    <w:p w14:paraId="547165C4"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8.</w:t>
      </w:r>
      <w:r w:rsidRPr="001D4175">
        <w:rPr>
          <w:rFonts w:ascii="Times New Roman" w:hAnsi="Times New Roman" w:cs="Times New Roman"/>
          <w:lang w:val="sl-SI"/>
        </w:rPr>
        <w:tab/>
        <w:t>DATUM IZTEKA ROKA UPORABNOSTI ZDRAVILA</w:t>
      </w:r>
    </w:p>
    <w:p w14:paraId="1D59FBCD" w14:textId="77777777" w:rsidR="00C62BDC" w:rsidRPr="001D4175" w:rsidRDefault="00C62BDC" w:rsidP="00C62BDC">
      <w:pPr>
        <w:pStyle w:val="NormalKeep"/>
        <w:rPr>
          <w:lang w:val="sl-SI"/>
        </w:rPr>
      </w:pPr>
    </w:p>
    <w:p w14:paraId="201DBB05" w14:textId="77777777" w:rsidR="003749C7" w:rsidRPr="001D4175" w:rsidRDefault="003749C7" w:rsidP="003749C7">
      <w:r w:rsidRPr="001D4175">
        <w:t>Uporabno do</w:t>
      </w:r>
    </w:p>
    <w:p w14:paraId="2F9C7699" w14:textId="77777777" w:rsidR="003749C7" w:rsidRPr="001D4175" w:rsidRDefault="003749C7" w:rsidP="003749C7"/>
    <w:p w14:paraId="207EA5DF" w14:textId="77777777" w:rsidR="003749C7" w:rsidRPr="001D4175" w:rsidRDefault="003749C7" w:rsidP="003749C7"/>
    <w:p w14:paraId="35AE3122"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lastRenderedPageBreak/>
        <w:t>9.</w:t>
      </w:r>
      <w:r w:rsidRPr="001D4175">
        <w:rPr>
          <w:rFonts w:ascii="Times New Roman" w:hAnsi="Times New Roman" w:cs="Times New Roman"/>
          <w:lang w:val="sl-SI"/>
        </w:rPr>
        <w:tab/>
        <w:t>POSEBNA NAVODILA ZA SHRANJEVANJE</w:t>
      </w:r>
    </w:p>
    <w:p w14:paraId="769FA603" w14:textId="77777777" w:rsidR="00C62BDC" w:rsidRPr="001D4175" w:rsidRDefault="00C62BDC" w:rsidP="00C62BDC">
      <w:pPr>
        <w:pStyle w:val="NormalKeep"/>
        <w:rPr>
          <w:lang w:val="sl-SI"/>
        </w:rPr>
      </w:pPr>
    </w:p>
    <w:p w14:paraId="65B0B7ED" w14:textId="7F019EC2" w:rsidR="003749C7" w:rsidRPr="001D4175" w:rsidRDefault="003749C7" w:rsidP="009B423A">
      <w:pPr>
        <w:pStyle w:val="NormalKeep"/>
        <w:rPr>
          <w:lang w:val="sl-SI"/>
        </w:rPr>
      </w:pPr>
      <w:r w:rsidRPr="001D4175">
        <w:rPr>
          <w:lang w:val="sl-SI"/>
        </w:rPr>
        <w:t>Shranjujte v hladilniku</w:t>
      </w:r>
      <w:r w:rsidR="008D2E50">
        <w:rPr>
          <w:lang w:val="sl-SI"/>
        </w:rPr>
        <w:t>.</w:t>
      </w:r>
      <w:r w:rsidRPr="001D4175">
        <w:rPr>
          <w:lang w:val="sl-SI"/>
        </w:rPr>
        <w:t xml:space="preserve"> </w:t>
      </w:r>
    </w:p>
    <w:p w14:paraId="478CDC3C" w14:textId="6C8F5D9B" w:rsidR="003749C7" w:rsidRPr="001D4175" w:rsidRDefault="003749C7" w:rsidP="009B423A">
      <w:pPr>
        <w:pStyle w:val="NormalKeep"/>
        <w:rPr>
          <w:lang w:val="sl-SI"/>
        </w:rPr>
      </w:pPr>
      <w:r w:rsidRPr="001D4175">
        <w:rPr>
          <w:lang w:val="sl-SI"/>
        </w:rPr>
        <w:t>Ne zamrzujte</w:t>
      </w:r>
      <w:r w:rsidR="008D2E50">
        <w:rPr>
          <w:lang w:val="sl-SI"/>
        </w:rPr>
        <w:t>.</w:t>
      </w:r>
    </w:p>
    <w:p w14:paraId="01E9BB2C" w14:textId="28749549" w:rsidR="003749C7" w:rsidRPr="001D4175" w:rsidRDefault="003749C7" w:rsidP="003749C7">
      <w:r w:rsidRPr="001D4175">
        <w:t>Viale shranjujte v zunanji ovojnini za zagotovitev zaščite pred svetlobo</w:t>
      </w:r>
      <w:r w:rsidR="008D2E50">
        <w:t>.</w:t>
      </w:r>
    </w:p>
    <w:p w14:paraId="7EBE447F" w14:textId="77777777" w:rsidR="003749C7" w:rsidRPr="001D4175" w:rsidRDefault="003749C7" w:rsidP="003749C7"/>
    <w:p w14:paraId="6456C136" w14:textId="77777777" w:rsidR="003749C7" w:rsidRPr="001D4175" w:rsidRDefault="003749C7" w:rsidP="003749C7"/>
    <w:p w14:paraId="6F3F15F2"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10.</w:t>
      </w:r>
      <w:r w:rsidRPr="001D4175">
        <w:rPr>
          <w:rFonts w:ascii="Times New Roman" w:hAnsi="Times New Roman" w:cs="Times New Roman"/>
          <w:lang w:val="sl-SI"/>
        </w:rPr>
        <w:tab/>
        <w:t>POSEBNI VARNOSTNI UKREPI ZA ODSTRANJEVANJE NEUPORABLJENIH ZDRAVIL ALI IZ NJIH NASTALIH ODPADNIH SNOVI, KADAR SO POTREBNI</w:t>
      </w:r>
    </w:p>
    <w:p w14:paraId="6239E33E" w14:textId="77777777" w:rsidR="00C62BDC" w:rsidRPr="001D4175" w:rsidRDefault="00C62BDC" w:rsidP="00C62BDC">
      <w:pPr>
        <w:pStyle w:val="NormalKeep"/>
        <w:rPr>
          <w:lang w:val="sl-SI"/>
        </w:rPr>
      </w:pPr>
    </w:p>
    <w:p w14:paraId="61CFA4F4" w14:textId="77777777" w:rsidR="003749C7" w:rsidRPr="001D4175" w:rsidRDefault="003749C7" w:rsidP="003749C7"/>
    <w:p w14:paraId="75F7FFE6"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11.</w:t>
      </w:r>
      <w:r w:rsidRPr="001D4175">
        <w:rPr>
          <w:rFonts w:ascii="Times New Roman" w:hAnsi="Times New Roman" w:cs="Times New Roman"/>
          <w:lang w:val="sl-SI"/>
        </w:rPr>
        <w:tab/>
        <w:t>IME IN NASLOV IMETNIKA DOVOLJENJA ZA PROMET Z ZDRAVILOM</w:t>
      </w:r>
    </w:p>
    <w:p w14:paraId="462123E6" w14:textId="77777777" w:rsidR="00C62BDC" w:rsidRPr="001D4175" w:rsidRDefault="00C62BDC" w:rsidP="00C62BDC">
      <w:pPr>
        <w:pStyle w:val="NormalKeep"/>
        <w:rPr>
          <w:lang w:val="sl-SI"/>
        </w:rPr>
      </w:pPr>
    </w:p>
    <w:p w14:paraId="2AD19FD6" w14:textId="77777777" w:rsidR="0048381D" w:rsidRPr="001D4175" w:rsidRDefault="0048381D" w:rsidP="0048381D">
      <w:pPr>
        <w:keepNext/>
      </w:pPr>
      <w:r w:rsidRPr="001D4175">
        <w:t xml:space="preserve">Celltrion Healthcare Hungary Kft. </w:t>
      </w:r>
    </w:p>
    <w:p w14:paraId="46ED8C1D" w14:textId="77777777" w:rsidR="0048381D" w:rsidRPr="001D4175" w:rsidRDefault="0048381D" w:rsidP="0048381D">
      <w:pPr>
        <w:keepNext/>
      </w:pPr>
      <w:r w:rsidRPr="001D4175">
        <w:t>1062 Budapest</w:t>
      </w:r>
    </w:p>
    <w:p w14:paraId="2225174B" w14:textId="77777777" w:rsidR="0048381D" w:rsidRPr="001D4175" w:rsidRDefault="0048381D" w:rsidP="0048381D">
      <w:pPr>
        <w:keepNext/>
      </w:pPr>
      <w:r w:rsidRPr="001D4175">
        <w:t>Váci út 1-3. WestEnd Office Building B torony</w:t>
      </w:r>
    </w:p>
    <w:p w14:paraId="03FB5B29" w14:textId="3213FDDA" w:rsidR="0048381D" w:rsidRPr="001D4175" w:rsidRDefault="0048381D">
      <w:r w:rsidRPr="001D4175">
        <w:t>Madžarska</w:t>
      </w:r>
    </w:p>
    <w:p w14:paraId="149A28AD" w14:textId="77777777" w:rsidR="003749C7" w:rsidRPr="001D4175" w:rsidRDefault="003749C7" w:rsidP="003749C7"/>
    <w:p w14:paraId="79172938" w14:textId="77777777" w:rsidR="003749C7" w:rsidRPr="001D4175" w:rsidRDefault="003749C7" w:rsidP="003749C7"/>
    <w:p w14:paraId="08954847"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12.</w:t>
      </w:r>
      <w:r w:rsidRPr="001D4175">
        <w:rPr>
          <w:rFonts w:ascii="Times New Roman" w:hAnsi="Times New Roman" w:cs="Times New Roman"/>
          <w:lang w:val="sl-SI"/>
        </w:rPr>
        <w:tab/>
        <w:t>ŠTEVILKA(E) DOVOLJENJA (DOVOLJENJ) ZA PROMET</w:t>
      </w:r>
    </w:p>
    <w:p w14:paraId="620273E1" w14:textId="77777777" w:rsidR="00C62BDC" w:rsidRPr="001D4175" w:rsidRDefault="00C62BDC" w:rsidP="00C62BDC">
      <w:pPr>
        <w:pStyle w:val="NormalKeep"/>
        <w:rPr>
          <w:lang w:val="sl-SI"/>
        </w:rPr>
      </w:pPr>
    </w:p>
    <w:p w14:paraId="13245F66" w14:textId="7A41EB88" w:rsidR="003749C7" w:rsidRPr="001D4175" w:rsidRDefault="003749C7" w:rsidP="003749C7">
      <w:r w:rsidRPr="001D4175">
        <w:t>EU/</w:t>
      </w:r>
      <w:r w:rsidR="007565CE" w:rsidRPr="003672E9">
        <w:rPr>
          <w:spacing w:val="-1"/>
          <w:lang w:val="pt-BR"/>
        </w:rPr>
        <w:t>1/24/1896/00</w:t>
      </w:r>
      <w:r w:rsidR="007565CE">
        <w:rPr>
          <w:rFonts w:eastAsia="맑은 고딕" w:hint="eastAsia"/>
          <w:spacing w:val="-1"/>
          <w:lang w:val="pt-BR" w:eastAsia="ko-KR"/>
        </w:rPr>
        <w:t>5</w:t>
      </w:r>
      <w:r w:rsidR="007565CE">
        <w:rPr>
          <w:rFonts w:hint="eastAsia"/>
          <w:spacing w:val="-1"/>
          <w:lang w:val="pt-BR" w:eastAsia="ko-KR"/>
        </w:rPr>
        <w:t xml:space="preserve"> 1</w:t>
      </w:r>
      <w:r w:rsidR="007565CE">
        <w:rPr>
          <w:spacing w:val="-1"/>
          <w:lang w:val="pt-BR" w:eastAsia="ko-KR"/>
        </w:rPr>
        <w:t> </w:t>
      </w:r>
      <w:r w:rsidR="007565CE">
        <w:rPr>
          <w:rFonts w:hint="eastAsia"/>
          <w:spacing w:val="-1"/>
          <w:lang w:val="pt-BR" w:eastAsia="ko-KR"/>
        </w:rPr>
        <w:t>vial</w:t>
      </w:r>
      <w:r w:rsidR="007565CE">
        <w:rPr>
          <w:spacing w:val="-1"/>
          <w:lang w:val="pt-BR" w:eastAsia="ko-KR"/>
        </w:rPr>
        <w:t>a</w:t>
      </w:r>
    </w:p>
    <w:p w14:paraId="756C8BAA" w14:textId="4DF5C567" w:rsidR="003749C7" w:rsidRPr="001D4175" w:rsidRDefault="003749C7" w:rsidP="003749C7">
      <w:r w:rsidRPr="001D4175">
        <w:t>EU/</w:t>
      </w:r>
      <w:r w:rsidR="007565CE" w:rsidRPr="003672E9">
        <w:rPr>
          <w:spacing w:val="-1"/>
          <w:lang w:val="pt-BR"/>
        </w:rPr>
        <w:t>1/24/1896/00</w:t>
      </w:r>
      <w:r w:rsidR="007565CE">
        <w:rPr>
          <w:rFonts w:eastAsia="맑은 고딕"/>
          <w:spacing w:val="-1"/>
          <w:lang w:val="pt-BR" w:eastAsia="ko-KR"/>
        </w:rPr>
        <w:t>6</w:t>
      </w:r>
      <w:r w:rsidR="007565CE">
        <w:rPr>
          <w:rFonts w:hint="eastAsia"/>
          <w:spacing w:val="-1"/>
          <w:lang w:val="pt-BR" w:eastAsia="ko-KR"/>
        </w:rPr>
        <w:t xml:space="preserve"> </w:t>
      </w:r>
      <w:r w:rsidR="007565CE">
        <w:rPr>
          <w:spacing w:val="-1"/>
          <w:lang w:val="pt-BR" w:eastAsia="ko-KR"/>
        </w:rPr>
        <w:t>4</w:t>
      </w:r>
      <w:r w:rsidR="007565CE">
        <w:rPr>
          <w:rFonts w:hint="eastAsia"/>
          <w:spacing w:val="-1"/>
          <w:lang w:val="pt-BR" w:eastAsia="ko-KR"/>
        </w:rPr>
        <w:t xml:space="preserve"> vial</w:t>
      </w:r>
      <w:r w:rsidR="007565CE">
        <w:rPr>
          <w:spacing w:val="-1"/>
          <w:lang w:val="pt-BR" w:eastAsia="ko-KR"/>
        </w:rPr>
        <w:t>e</w:t>
      </w:r>
    </w:p>
    <w:p w14:paraId="60370120" w14:textId="77777777" w:rsidR="003749C7" w:rsidRPr="001D4175" w:rsidRDefault="003749C7" w:rsidP="003749C7"/>
    <w:p w14:paraId="393318F1" w14:textId="77777777" w:rsidR="003749C7" w:rsidRPr="001D4175" w:rsidRDefault="003749C7" w:rsidP="003749C7"/>
    <w:p w14:paraId="7850BA1A"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13.</w:t>
      </w:r>
      <w:r w:rsidRPr="001D4175">
        <w:rPr>
          <w:rFonts w:ascii="Times New Roman" w:hAnsi="Times New Roman" w:cs="Times New Roman"/>
          <w:lang w:val="sl-SI"/>
        </w:rPr>
        <w:tab/>
        <w:t>ŠTEVILKA SERIJE</w:t>
      </w:r>
    </w:p>
    <w:p w14:paraId="4C006E82" w14:textId="77777777" w:rsidR="00C62BDC" w:rsidRPr="001D4175" w:rsidRDefault="00C62BDC" w:rsidP="00C62BDC">
      <w:pPr>
        <w:pStyle w:val="NormalKeep"/>
        <w:rPr>
          <w:lang w:val="sl-SI"/>
        </w:rPr>
      </w:pPr>
    </w:p>
    <w:p w14:paraId="479C3CD4" w14:textId="0A558AF9" w:rsidR="003749C7" w:rsidRPr="001D4175" w:rsidRDefault="0048381D" w:rsidP="003749C7">
      <w:r w:rsidRPr="001D4175">
        <w:t>Lot</w:t>
      </w:r>
    </w:p>
    <w:p w14:paraId="4FD6756B" w14:textId="77777777" w:rsidR="003749C7" w:rsidRPr="001D4175" w:rsidRDefault="003749C7" w:rsidP="003749C7"/>
    <w:p w14:paraId="716372FE" w14:textId="77777777" w:rsidR="003749C7" w:rsidRPr="001D4175" w:rsidRDefault="003749C7" w:rsidP="003749C7"/>
    <w:p w14:paraId="0F3F7469"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14.</w:t>
      </w:r>
      <w:r w:rsidRPr="001D4175">
        <w:rPr>
          <w:rFonts w:ascii="Times New Roman" w:hAnsi="Times New Roman" w:cs="Times New Roman"/>
          <w:lang w:val="sl-SI"/>
        </w:rPr>
        <w:tab/>
        <w:t>NAČIN IZDAJANJA ZDRAVILA</w:t>
      </w:r>
    </w:p>
    <w:p w14:paraId="1061969F" w14:textId="77777777" w:rsidR="00C62BDC" w:rsidRPr="001D4175" w:rsidRDefault="00C62BDC" w:rsidP="00C62BDC">
      <w:pPr>
        <w:pStyle w:val="NormalKeep"/>
        <w:rPr>
          <w:lang w:val="sl-SI"/>
        </w:rPr>
      </w:pPr>
    </w:p>
    <w:p w14:paraId="0ADC0744" w14:textId="77777777" w:rsidR="003749C7" w:rsidRPr="001D4175" w:rsidRDefault="003749C7" w:rsidP="003749C7">
      <w:r>
        <w:rPr>
          <w:highlight w:val="lightGray"/>
        </w:rPr>
        <w:t>Predpisovanje in izdaja zdravila je le na recept</w:t>
      </w:r>
    </w:p>
    <w:p w14:paraId="360F6357" w14:textId="77777777" w:rsidR="003749C7" w:rsidRPr="001D4175" w:rsidRDefault="003749C7" w:rsidP="003749C7"/>
    <w:p w14:paraId="0762DDD2" w14:textId="77777777" w:rsidR="003749C7" w:rsidRPr="001D4175" w:rsidRDefault="003749C7" w:rsidP="003749C7"/>
    <w:p w14:paraId="76E47343"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15.</w:t>
      </w:r>
      <w:r w:rsidRPr="001D4175">
        <w:rPr>
          <w:rFonts w:ascii="Times New Roman" w:hAnsi="Times New Roman" w:cs="Times New Roman"/>
          <w:lang w:val="sl-SI"/>
        </w:rPr>
        <w:tab/>
        <w:t xml:space="preserve">NAVODILA ZA UPORABO </w:t>
      </w:r>
    </w:p>
    <w:p w14:paraId="3526D776" w14:textId="77777777" w:rsidR="00C62BDC" w:rsidRPr="001D4175" w:rsidRDefault="00C62BDC" w:rsidP="00C62BDC">
      <w:pPr>
        <w:pStyle w:val="NormalKeep"/>
        <w:rPr>
          <w:lang w:val="sl-SI"/>
        </w:rPr>
      </w:pPr>
    </w:p>
    <w:p w14:paraId="2E24A91A" w14:textId="77777777" w:rsidR="003749C7" w:rsidRPr="001D4175" w:rsidRDefault="003749C7" w:rsidP="003749C7"/>
    <w:p w14:paraId="4F781F1D"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16.</w:t>
      </w:r>
      <w:r w:rsidRPr="001D4175">
        <w:rPr>
          <w:rFonts w:ascii="Times New Roman" w:hAnsi="Times New Roman" w:cs="Times New Roman"/>
          <w:lang w:val="sl-SI"/>
        </w:rPr>
        <w:tab/>
        <w:t>PODATKI V BRAILLOVI PISAVI</w:t>
      </w:r>
    </w:p>
    <w:p w14:paraId="4E4E7F1D" w14:textId="77777777" w:rsidR="00C62BDC" w:rsidRPr="001D4175" w:rsidRDefault="00C62BDC" w:rsidP="00C62BDC">
      <w:pPr>
        <w:pStyle w:val="NormalKeep"/>
        <w:rPr>
          <w:lang w:val="sl-SI"/>
        </w:rPr>
      </w:pPr>
    </w:p>
    <w:p w14:paraId="346F64BC" w14:textId="77777777" w:rsidR="003749C7" w:rsidRPr="001D4175" w:rsidRDefault="003749C7" w:rsidP="003749C7">
      <w:r>
        <w:rPr>
          <w:highlight w:val="lightGray"/>
        </w:rPr>
        <w:t>Sprejeta je utemeljitev, da Braillova pisava ni potrebna.</w:t>
      </w:r>
    </w:p>
    <w:p w14:paraId="30785B09" w14:textId="77777777" w:rsidR="003749C7" w:rsidRPr="001D4175" w:rsidRDefault="003749C7" w:rsidP="003749C7"/>
    <w:p w14:paraId="144940D6" w14:textId="77777777" w:rsidR="003749C7" w:rsidRPr="001D4175" w:rsidRDefault="003749C7" w:rsidP="003749C7"/>
    <w:p w14:paraId="5949200B"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17.</w:t>
      </w:r>
      <w:r w:rsidRPr="001D4175">
        <w:rPr>
          <w:rFonts w:ascii="Times New Roman" w:hAnsi="Times New Roman" w:cs="Times New Roman"/>
          <w:lang w:val="sl-SI"/>
        </w:rPr>
        <w:tab/>
        <w:t>EDINSTVENA OZNAKA – DVODIMENZIONALNA ČRTNA KODA</w:t>
      </w:r>
    </w:p>
    <w:p w14:paraId="655F18B7" w14:textId="77777777" w:rsidR="00C62BDC" w:rsidRPr="001D4175" w:rsidRDefault="00C62BDC" w:rsidP="00C62BDC">
      <w:pPr>
        <w:pStyle w:val="NormalKeep"/>
        <w:rPr>
          <w:lang w:val="sl-SI"/>
        </w:rPr>
      </w:pPr>
    </w:p>
    <w:p w14:paraId="0C4412B4" w14:textId="77777777" w:rsidR="003749C7" w:rsidRPr="001D4175" w:rsidRDefault="003749C7" w:rsidP="003749C7">
      <w:r>
        <w:rPr>
          <w:highlight w:val="lightGray"/>
        </w:rPr>
        <w:t>Vsebuje dvodimenzionalno črtno kodo z edinstveno oznako.</w:t>
      </w:r>
    </w:p>
    <w:p w14:paraId="2A8E3E49" w14:textId="77777777" w:rsidR="003749C7" w:rsidRPr="001D4175" w:rsidRDefault="003749C7" w:rsidP="003749C7"/>
    <w:p w14:paraId="2DF84785" w14:textId="77777777" w:rsidR="003749C7" w:rsidRPr="001D4175" w:rsidRDefault="003749C7" w:rsidP="003749C7"/>
    <w:p w14:paraId="28DC7A5B" w14:textId="77777777" w:rsidR="003749C7" w:rsidRPr="001D4175" w:rsidRDefault="003749C7" w:rsidP="003749C7">
      <w:pPr>
        <w:pStyle w:val="BoxedHeading"/>
        <w:pBdr>
          <w:left w:val="single" w:sz="4" w:space="0" w:color="auto"/>
        </w:pBdr>
        <w:rPr>
          <w:rFonts w:ascii="Times New Roman" w:hAnsi="Times New Roman" w:cs="Times New Roman"/>
          <w:lang w:val="sl-SI"/>
        </w:rPr>
      </w:pPr>
      <w:r w:rsidRPr="001D4175">
        <w:rPr>
          <w:rFonts w:ascii="Times New Roman" w:hAnsi="Times New Roman" w:cs="Times New Roman"/>
          <w:lang w:val="sl-SI"/>
        </w:rPr>
        <w:t>18.</w:t>
      </w:r>
      <w:r w:rsidRPr="001D4175">
        <w:rPr>
          <w:rFonts w:ascii="Times New Roman" w:hAnsi="Times New Roman" w:cs="Times New Roman"/>
          <w:lang w:val="sl-SI"/>
        </w:rPr>
        <w:tab/>
        <w:t>DATUM IZTEKA ROKA UPORABNOSTI ZDRAVILA</w:t>
      </w:r>
    </w:p>
    <w:p w14:paraId="2D4EC203" w14:textId="77777777" w:rsidR="00C62BDC" w:rsidRPr="001D4175" w:rsidRDefault="00C62BDC" w:rsidP="00C62BDC">
      <w:pPr>
        <w:pStyle w:val="NormalKeep"/>
        <w:rPr>
          <w:lang w:val="sl-SI"/>
        </w:rPr>
      </w:pPr>
    </w:p>
    <w:p w14:paraId="4175B579" w14:textId="77777777" w:rsidR="003749C7" w:rsidRPr="001D4175" w:rsidRDefault="003749C7" w:rsidP="003749C7">
      <w:r w:rsidRPr="001D4175">
        <w:t xml:space="preserve">PC </w:t>
      </w:r>
    </w:p>
    <w:p w14:paraId="5BBFA844" w14:textId="77777777" w:rsidR="003749C7" w:rsidRPr="001D4175" w:rsidRDefault="003749C7" w:rsidP="003749C7">
      <w:r w:rsidRPr="001D4175">
        <w:t xml:space="preserve">SN </w:t>
      </w:r>
    </w:p>
    <w:p w14:paraId="62A71337" w14:textId="77777777" w:rsidR="003749C7" w:rsidRPr="001D4175" w:rsidRDefault="003749C7" w:rsidP="003749C7">
      <w:r w:rsidRPr="00AA3EBA">
        <w:rPr>
          <w:highlight w:val="lightGray"/>
        </w:rPr>
        <w:t>NN</w:t>
      </w:r>
    </w:p>
    <w:p w14:paraId="3E990F01" w14:textId="77777777" w:rsidR="003749C7" w:rsidRPr="001D4175" w:rsidRDefault="003749C7" w:rsidP="007A0D9C">
      <w:r w:rsidRPr="001D4175">
        <w:br w:type="page"/>
      </w:r>
    </w:p>
    <w:p w14:paraId="10E17408" w14:textId="77777777" w:rsidR="009F0393"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lastRenderedPageBreak/>
        <w:t>PODATKI NA ZUNANJI OVOJNINI</w:t>
      </w:r>
    </w:p>
    <w:p w14:paraId="342D0224" w14:textId="77777777" w:rsidR="003749C7" w:rsidRPr="001D4175" w:rsidRDefault="003749C7" w:rsidP="003749C7">
      <w:pPr>
        <w:pStyle w:val="BoxedHeading"/>
        <w:rPr>
          <w:rFonts w:ascii="Times New Roman" w:hAnsi="Times New Roman" w:cs="Times New Roman"/>
          <w:lang w:val="sl-SI"/>
        </w:rPr>
      </w:pPr>
    </w:p>
    <w:p w14:paraId="3DB7F180" w14:textId="77777777" w:rsidR="003749C7" w:rsidRPr="001D4175" w:rsidRDefault="003749C7" w:rsidP="003749C7">
      <w:pPr>
        <w:pStyle w:val="BoxedHeading"/>
        <w:rPr>
          <w:rFonts w:ascii="Times New Roman" w:hAnsi="Times New Roman" w:cs="Times New Roman"/>
          <w:szCs w:val="28"/>
          <w:lang w:val="sl-SI" w:bidi="th-TH"/>
        </w:rPr>
      </w:pPr>
      <w:r w:rsidRPr="001D4175">
        <w:rPr>
          <w:rFonts w:ascii="Times New Roman" w:hAnsi="Times New Roman" w:cs="Times New Roman"/>
          <w:lang w:val="sl-SI"/>
        </w:rPr>
        <w:t>ŠKATLA NAPOLNJENE INJEKCIJSKE BRIZGE</w:t>
      </w:r>
    </w:p>
    <w:p w14:paraId="54B88DD8" w14:textId="77777777" w:rsidR="00C62BDC" w:rsidRPr="001D4175" w:rsidRDefault="00C62BDC" w:rsidP="00C62BDC">
      <w:pPr>
        <w:pStyle w:val="NormalKeep"/>
        <w:rPr>
          <w:lang w:val="sl-SI"/>
        </w:rPr>
      </w:pPr>
    </w:p>
    <w:p w14:paraId="47268936" w14:textId="77777777" w:rsidR="003749C7" w:rsidRPr="001D4175" w:rsidRDefault="003749C7" w:rsidP="003749C7"/>
    <w:p w14:paraId="2C6AAC1E"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w:t>
      </w:r>
    </w:p>
    <w:p w14:paraId="1359CA07" w14:textId="77777777" w:rsidR="00C62BDC" w:rsidRPr="001D4175" w:rsidRDefault="00C62BDC" w:rsidP="00C62BDC">
      <w:pPr>
        <w:pStyle w:val="NormalKeep"/>
        <w:rPr>
          <w:lang w:val="sl-SI"/>
        </w:rPr>
      </w:pPr>
    </w:p>
    <w:p w14:paraId="2A19F7E8" w14:textId="02F66C1B" w:rsidR="003749C7" w:rsidRPr="001D4175" w:rsidRDefault="00230764" w:rsidP="003749C7">
      <w:r w:rsidRPr="00230764">
        <w:t xml:space="preserve">Avtozma 162 mg raztopina za injiciranje v napolnjeni injekcijski brizgi </w:t>
      </w:r>
      <w:r w:rsidR="003749C7" w:rsidRPr="001D4175">
        <w:t>tocilizumab</w:t>
      </w:r>
    </w:p>
    <w:p w14:paraId="41483E72" w14:textId="77777777" w:rsidR="003749C7" w:rsidRPr="001D4175" w:rsidRDefault="003749C7" w:rsidP="003749C7"/>
    <w:p w14:paraId="0B9079FA" w14:textId="77777777" w:rsidR="003749C7" w:rsidRPr="001D4175" w:rsidRDefault="003749C7" w:rsidP="003749C7"/>
    <w:p w14:paraId="40A42823"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NAVEDBA ENE ALI VEČ UČINKOVIN</w:t>
      </w:r>
    </w:p>
    <w:p w14:paraId="74A4A905" w14:textId="77777777" w:rsidR="00C62BDC" w:rsidRPr="001D4175" w:rsidRDefault="00C62BDC" w:rsidP="00C62BDC">
      <w:pPr>
        <w:pStyle w:val="NormalKeep"/>
        <w:rPr>
          <w:lang w:val="sl-SI"/>
        </w:rPr>
      </w:pPr>
    </w:p>
    <w:p w14:paraId="6BF50AA4" w14:textId="5566133B" w:rsidR="003749C7" w:rsidRPr="001D4175" w:rsidRDefault="001A662C" w:rsidP="003749C7">
      <w:r>
        <w:t>Ena</w:t>
      </w:r>
      <w:r w:rsidR="003749C7" w:rsidRPr="001D4175">
        <w:t xml:space="preserve"> napolnjena injekcijska brizga vsebuje 162 mg tocilizumaba.</w:t>
      </w:r>
    </w:p>
    <w:p w14:paraId="32A63016" w14:textId="77777777" w:rsidR="003749C7" w:rsidRPr="001D4175" w:rsidRDefault="003749C7" w:rsidP="003749C7">
      <w:pPr>
        <w:rPr>
          <w:szCs w:val="28"/>
          <w:lang w:bidi="th-TH"/>
        </w:rPr>
      </w:pPr>
    </w:p>
    <w:p w14:paraId="2C8F953C" w14:textId="77777777" w:rsidR="003749C7" w:rsidRPr="001D4175" w:rsidRDefault="003749C7" w:rsidP="003749C7">
      <w:pPr>
        <w:rPr>
          <w:szCs w:val="28"/>
          <w:lang w:bidi="th-TH"/>
        </w:rPr>
      </w:pPr>
    </w:p>
    <w:p w14:paraId="1B5CDF17"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3.</w:t>
      </w:r>
      <w:r w:rsidRPr="001D4175">
        <w:rPr>
          <w:rFonts w:ascii="Times New Roman" w:hAnsi="Times New Roman" w:cs="Times New Roman"/>
          <w:lang w:val="sl-SI"/>
        </w:rPr>
        <w:tab/>
        <w:t>SEZNAM POMOŽNIH SNOVI</w:t>
      </w:r>
    </w:p>
    <w:p w14:paraId="54E722FC" w14:textId="77777777" w:rsidR="00C62BDC" w:rsidRPr="001D4175" w:rsidRDefault="00C62BDC" w:rsidP="00C62BDC">
      <w:pPr>
        <w:pStyle w:val="NormalKeep"/>
        <w:rPr>
          <w:lang w:val="sl-SI"/>
        </w:rPr>
      </w:pPr>
    </w:p>
    <w:p w14:paraId="749D2BCE" w14:textId="42450B1E" w:rsidR="005C2763" w:rsidRDefault="0048381D" w:rsidP="003749C7">
      <w:r w:rsidRPr="001D4175">
        <w:t>Pomožne snovi: L</w:t>
      </w:r>
      <w:r w:rsidRPr="001D4175">
        <w:noBreakHyphen/>
        <w:t>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1D4175">
        <w:t xml:space="preserve"> L</w:t>
      </w:r>
      <w:r w:rsidRPr="001D4175">
        <w:noBreakHyphen/>
        <w:t>treonin, L</w:t>
      </w:r>
      <w:r w:rsidRPr="001D4175">
        <w:noBreakHyphen/>
        <w:t>metionin, polisorbat 80</w:t>
      </w:r>
      <w:r w:rsidR="005C2763">
        <w:t xml:space="preserve"> in voda za injekcije</w:t>
      </w:r>
    </w:p>
    <w:p w14:paraId="2EEF99A4" w14:textId="44053D97" w:rsidR="003749C7" w:rsidRPr="001D4175" w:rsidRDefault="008D2E50" w:rsidP="003749C7">
      <w:pPr>
        <w:rPr>
          <w:szCs w:val="28"/>
          <w:lang w:bidi="th-TH"/>
        </w:rPr>
      </w:pPr>
      <w:r w:rsidRPr="005E744A">
        <w:t>Za več informacij glejte navodilo za uporabo.</w:t>
      </w:r>
    </w:p>
    <w:p w14:paraId="38E5FFF2" w14:textId="77777777" w:rsidR="003749C7" w:rsidRPr="001D4175" w:rsidRDefault="003749C7" w:rsidP="003749C7">
      <w:pPr>
        <w:rPr>
          <w:szCs w:val="28"/>
          <w:lang w:bidi="th-TH"/>
        </w:rPr>
      </w:pPr>
    </w:p>
    <w:p w14:paraId="6A98B8CF"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FARMACEVTSKA OBLIKA IN VSEBINA</w:t>
      </w:r>
    </w:p>
    <w:p w14:paraId="7FF6CB7D" w14:textId="77777777" w:rsidR="00C62BDC" w:rsidRPr="001D4175" w:rsidRDefault="00C62BDC" w:rsidP="00C62BDC">
      <w:pPr>
        <w:pStyle w:val="NormalKeep"/>
        <w:rPr>
          <w:lang w:val="sl-SI"/>
        </w:rPr>
      </w:pPr>
    </w:p>
    <w:p w14:paraId="39E98900" w14:textId="77777777" w:rsidR="003749C7" w:rsidRPr="001D4175" w:rsidRDefault="003749C7" w:rsidP="003749C7">
      <w:r w:rsidRPr="001D4175">
        <w:t>raztopina za injiciranje v napolnjeni injekcijski brizgi</w:t>
      </w:r>
    </w:p>
    <w:p w14:paraId="576383D8" w14:textId="64573C53" w:rsidR="00725FD9" w:rsidRPr="001D4175" w:rsidRDefault="002000D1" w:rsidP="003749C7">
      <w:r w:rsidRPr="001D4175">
        <w:t>1 </w:t>
      </w:r>
      <w:r w:rsidR="00725FD9" w:rsidRPr="001D4175">
        <w:t>napolnjen</w:t>
      </w:r>
      <w:r w:rsidRPr="001D4175">
        <w:t>a</w:t>
      </w:r>
      <w:r w:rsidR="00725FD9" w:rsidRPr="001D4175">
        <w:t xml:space="preserve"> injekcijsk</w:t>
      </w:r>
      <w:r w:rsidRPr="001D4175">
        <w:t>a</w:t>
      </w:r>
      <w:r w:rsidR="00725FD9" w:rsidRPr="001D4175">
        <w:t xml:space="preserve"> </w:t>
      </w:r>
      <w:r w:rsidRPr="001D4175">
        <w:t>brizga</w:t>
      </w:r>
    </w:p>
    <w:p w14:paraId="5BE36EA8" w14:textId="7022CF99" w:rsidR="0000687A" w:rsidRPr="001D4175" w:rsidRDefault="0000687A" w:rsidP="0000687A">
      <w:pPr>
        <w:rPr>
          <w:ins w:id="23" w:author="만든 이"/>
        </w:rPr>
      </w:pPr>
      <w:ins w:id="24" w:author="만든 이">
        <w:r>
          <w:rPr>
            <w:rFonts w:eastAsia="맑은 고딕" w:hint="eastAsia"/>
            <w:lang w:eastAsia="ko-KR"/>
          </w:rPr>
          <w:t>2</w:t>
        </w:r>
        <w:r w:rsidRPr="001D4175">
          <w:t xml:space="preserve"> napolnjene injekcijske brizge</w:t>
        </w:r>
      </w:ins>
    </w:p>
    <w:p w14:paraId="4F3991F3" w14:textId="1A9814D2" w:rsidR="003749C7" w:rsidRPr="001D4175" w:rsidRDefault="003749C7" w:rsidP="003749C7">
      <w:r w:rsidRPr="001D4175">
        <w:t>4 napolnjene injekcijske brizge</w:t>
      </w:r>
    </w:p>
    <w:p w14:paraId="6EA10605" w14:textId="77777777" w:rsidR="003749C7" w:rsidRPr="001D4175" w:rsidRDefault="003749C7" w:rsidP="003749C7">
      <w:r w:rsidRPr="001D4175">
        <w:t>162 mg/0,9 ml</w:t>
      </w:r>
    </w:p>
    <w:p w14:paraId="3270D97D" w14:textId="77777777" w:rsidR="003749C7" w:rsidRPr="001D4175" w:rsidRDefault="003749C7" w:rsidP="003749C7">
      <w:pPr>
        <w:rPr>
          <w:szCs w:val="28"/>
          <w:lang w:bidi="th-TH"/>
        </w:rPr>
      </w:pPr>
    </w:p>
    <w:p w14:paraId="2E546B00" w14:textId="77777777" w:rsidR="003749C7" w:rsidRPr="001D4175" w:rsidRDefault="003749C7" w:rsidP="003749C7">
      <w:pPr>
        <w:rPr>
          <w:szCs w:val="28"/>
          <w:lang w:bidi="th-TH"/>
        </w:rPr>
      </w:pPr>
    </w:p>
    <w:p w14:paraId="7799A9A0" w14:textId="77777777" w:rsidR="003749C7" w:rsidRPr="009C1724"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POSTOPEK IN POT(I) UPORABE ZDRAVILA</w:t>
      </w:r>
    </w:p>
    <w:p w14:paraId="5D0D5C07" w14:textId="77777777" w:rsidR="00C62BDC" w:rsidRPr="001D4175" w:rsidRDefault="00C62BDC" w:rsidP="00C62BDC">
      <w:pPr>
        <w:pStyle w:val="NormalKeep"/>
        <w:rPr>
          <w:lang w:val="sl-SI"/>
        </w:rPr>
      </w:pPr>
    </w:p>
    <w:p w14:paraId="649070F3" w14:textId="77777777" w:rsidR="003749C7" w:rsidRPr="001D4175" w:rsidRDefault="003749C7" w:rsidP="003749C7">
      <w:r w:rsidRPr="001D4175">
        <w:t>subkutana uporaba</w:t>
      </w:r>
    </w:p>
    <w:p w14:paraId="144A1683" w14:textId="26663FF1" w:rsidR="003749C7" w:rsidRPr="001D4175" w:rsidRDefault="003749C7" w:rsidP="003749C7">
      <w:r w:rsidRPr="001D4175">
        <w:t>Pred uporabo preberite priloženo navodilo</w:t>
      </w:r>
      <w:r w:rsidR="001A662C">
        <w:t>!</w:t>
      </w:r>
    </w:p>
    <w:p w14:paraId="794E5935" w14:textId="77777777" w:rsidR="003749C7" w:rsidRPr="001D4175" w:rsidRDefault="003749C7" w:rsidP="003749C7">
      <w:pPr>
        <w:rPr>
          <w:szCs w:val="28"/>
          <w:lang w:bidi="th-TH"/>
        </w:rPr>
      </w:pPr>
    </w:p>
    <w:p w14:paraId="4DC13A3E" w14:textId="77777777" w:rsidR="003749C7" w:rsidRPr="001D4175" w:rsidRDefault="003749C7" w:rsidP="003749C7">
      <w:pPr>
        <w:rPr>
          <w:szCs w:val="28"/>
          <w:lang w:bidi="th-TH"/>
        </w:rPr>
      </w:pPr>
    </w:p>
    <w:p w14:paraId="08E43D42"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POSEBNO OPOZORILO O SHRANJEVANJU ZDRAVILA ZUNAJ DOSEGA IN POGLEDA OTROK</w:t>
      </w:r>
    </w:p>
    <w:p w14:paraId="370ED38F" w14:textId="77777777" w:rsidR="00C62BDC" w:rsidRPr="001D4175" w:rsidRDefault="00C62BDC" w:rsidP="00C62BDC">
      <w:pPr>
        <w:pStyle w:val="NormalKeep"/>
        <w:rPr>
          <w:lang w:val="sl-SI"/>
        </w:rPr>
      </w:pPr>
    </w:p>
    <w:p w14:paraId="4ED6F2D5" w14:textId="25A77E78" w:rsidR="003749C7" w:rsidRPr="001D4175" w:rsidRDefault="003749C7" w:rsidP="003749C7">
      <w:r w:rsidRPr="001D4175">
        <w:t>Zdravilo shranjujte nedosegljivo otrokom</w:t>
      </w:r>
      <w:r w:rsidR="001A662C">
        <w:t>!</w:t>
      </w:r>
    </w:p>
    <w:p w14:paraId="272EC613" w14:textId="77777777" w:rsidR="003749C7" w:rsidRPr="001D4175" w:rsidRDefault="003749C7" w:rsidP="003749C7"/>
    <w:p w14:paraId="48718192" w14:textId="77777777" w:rsidR="003749C7" w:rsidRPr="001D4175" w:rsidRDefault="003749C7" w:rsidP="003749C7"/>
    <w:p w14:paraId="4584A07F"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7.</w:t>
      </w:r>
      <w:r w:rsidRPr="001D4175">
        <w:rPr>
          <w:rFonts w:ascii="Times New Roman" w:hAnsi="Times New Roman" w:cs="Times New Roman"/>
          <w:lang w:val="sl-SI"/>
        </w:rPr>
        <w:tab/>
        <w:t>DRUGA POSEBNA OPOZORILA, ČE SO POTREBNA</w:t>
      </w:r>
    </w:p>
    <w:p w14:paraId="0C0DF58B" w14:textId="77777777" w:rsidR="00C62BDC" w:rsidRPr="001D4175" w:rsidRDefault="00C62BDC" w:rsidP="00C62BDC">
      <w:pPr>
        <w:pStyle w:val="NormalKeep"/>
        <w:rPr>
          <w:lang w:val="sl-SI"/>
        </w:rPr>
      </w:pPr>
    </w:p>
    <w:p w14:paraId="0E917AF7" w14:textId="26B0D737" w:rsidR="006E2502" w:rsidRPr="001D4175" w:rsidRDefault="006E2502" w:rsidP="006E2502">
      <w:r w:rsidRPr="001D4175">
        <w:t>Vzemite brizgo iz škatle in jo pustite na sobni temperaturi 30 minut pred uporabo</w:t>
      </w:r>
      <w:r w:rsidR="001A662C">
        <w:t>.</w:t>
      </w:r>
    </w:p>
    <w:p w14:paraId="7E27024F" w14:textId="77777777" w:rsidR="003749C7" w:rsidRPr="001D4175" w:rsidRDefault="003749C7" w:rsidP="003749C7">
      <w:pPr>
        <w:rPr>
          <w:szCs w:val="28"/>
          <w:lang w:bidi="th-TH"/>
        </w:rPr>
      </w:pPr>
    </w:p>
    <w:p w14:paraId="399093D3" w14:textId="77777777" w:rsidR="006E2502" w:rsidRPr="001D4175" w:rsidRDefault="006E2502" w:rsidP="003749C7">
      <w:pPr>
        <w:rPr>
          <w:szCs w:val="28"/>
          <w:lang w:bidi="th-TH"/>
        </w:rPr>
      </w:pPr>
    </w:p>
    <w:p w14:paraId="7A83DAB1"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8.</w:t>
      </w:r>
      <w:r w:rsidRPr="001D4175">
        <w:rPr>
          <w:rFonts w:ascii="Times New Roman" w:hAnsi="Times New Roman" w:cs="Times New Roman"/>
          <w:lang w:val="sl-SI"/>
        </w:rPr>
        <w:tab/>
        <w:t>DATUM IZTEKA ROKA UPORABNOSTI ZDRAVILA</w:t>
      </w:r>
    </w:p>
    <w:p w14:paraId="2F69BEB9" w14:textId="77777777" w:rsidR="00C62BDC" w:rsidRPr="001D4175" w:rsidRDefault="00C62BDC" w:rsidP="00C62BDC">
      <w:pPr>
        <w:pStyle w:val="NormalKeep"/>
        <w:rPr>
          <w:lang w:val="sl-SI"/>
        </w:rPr>
      </w:pPr>
    </w:p>
    <w:p w14:paraId="06C693F4" w14:textId="77777777" w:rsidR="003749C7" w:rsidRPr="001D4175" w:rsidRDefault="003749C7" w:rsidP="003749C7">
      <w:r w:rsidRPr="001D4175">
        <w:t>Uporabno do</w:t>
      </w:r>
    </w:p>
    <w:p w14:paraId="0B26BBD4" w14:textId="77777777" w:rsidR="003749C7" w:rsidRPr="001D4175" w:rsidRDefault="003749C7" w:rsidP="003749C7"/>
    <w:p w14:paraId="680072BA" w14:textId="77777777" w:rsidR="003749C7" w:rsidRPr="001D4175" w:rsidRDefault="003749C7" w:rsidP="003749C7"/>
    <w:p w14:paraId="743E4B0B"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lastRenderedPageBreak/>
        <w:t>9.</w:t>
      </w:r>
      <w:r w:rsidRPr="001D4175">
        <w:rPr>
          <w:rFonts w:ascii="Times New Roman" w:hAnsi="Times New Roman" w:cs="Times New Roman"/>
          <w:lang w:val="sl-SI"/>
        </w:rPr>
        <w:tab/>
        <w:t>POSEBNA NAVODILA ZA SHRANJEVANJE</w:t>
      </w:r>
    </w:p>
    <w:p w14:paraId="14D1E068" w14:textId="77777777" w:rsidR="00C62BDC" w:rsidRPr="001D4175" w:rsidRDefault="00C62BDC" w:rsidP="00C62BDC">
      <w:pPr>
        <w:pStyle w:val="NormalKeep"/>
        <w:rPr>
          <w:lang w:val="sl-SI"/>
        </w:rPr>
      </w:pPr>
    </w:p>
    <w:p w14:paraId="529AAF8D" w14:textId="4805627D" w:rsidR="006E2502" w:rsidRPr="001D4175" w:rsidRDefault="006E2502" w:rsidP="00872E14">
      <w:pPr>
        <w:pStyle w:val="NormalKeep"/>
        <w:rPr>
          <w:szCs w:val="28"/>
          <w:lang w:val="sl-SI" w:bidi="th-TH"/>
        </w:rPr>
      </w:pPr>
      <w:r w:rsidRPr="001D4175">
        <w:rPr>
          <w:lang w:val="sl-SI"/>
        </w:rPr>
        <w:t>Shranjujte v hladilniku</w:t>
      </w:r>
      <w:r w:rsidR="008D2E50">
        <w:rPr>
          <w:lang w:val="sl-SI"/>
        </w:rPr>
        <w:t>.</w:t>
      </w:r>
      <w:r w:rsidRPr="001D4175">
        <w:rPr>
          <w:lang w:val="sl-SI"/>
        </w:rPr>
        <w:t xml:space="preserve"> </w:t>
      </w:r>
    </w:p>
    <w:p w14:paraId="134D8FCA" w14:textId="399F83A3" w:rsidR="006E2502" w:rsidRPr="001D4175" w:rsidRDefault="006E2502" w:rsidP="00872E14">
      <w:pPr>
        <w:pStyle w:val="NormalKeep"/>
        <w:rPr>
          <w:lang w:val="sl-SI"/>
        </w:rPr>
      </w:pPr>
      <w:r w:rsidRPr="001D4175">
        <w:rPr>
          <w:lang w:val="sl-SI"/>
        </w:rPr>
        <w:t>Ne zamrzujte</w:t>
      </w:r>
      <w:r w:rsidR="008D2E50">
        <w:rPr>
          <w:lang w:val="sl-SI"/>
        </w:rPr>
        <w:t>.</w:t>
      </w:r>
    </w:p>
    <w:p w14:paraId="2191EA83" w14:textId="4FBBE896" w:rsidR="006E2502" w:rsidRPr="001D4175" w:rsidRDefault="006E2502" w:rsidP="006E2502">
      <w:r w:rsidRPr="001D4175">
        <w:t xml:space="preserve">Ko napolnjeno injekcijsko brizgo vzamete iz hladilnika, jo lahko hranite do </w:t>
      </w:r>
      <w:r w:rsidR="002000D1" w:rsidRPr="001D4175">
        <w:t>3</w:t>
      </w:r>
      <w:r w:rsidRPr="001D4175">
        <w:t xml:space="preserve"> tedn</w:t>
      </w:r>
      <w:r w:rsidR="002000D1" w:rsidRPr="001D4175">
        <w:t>e</w:t>
      </w:r>
      <w:r w:rsidRPr="001D4175">
        <w:t xml:space="preserve"> pri temperaturi, enaki ali nižji od 30 °C</w:t>
      </w:r>
      <w:r w:rsidR="008D2E50">
        <w:t>.</w:t>
      </w:r>
    </w:p>
    <w:p w14:paraId="75DE6AEB" w14:textId="6CE30E5C" w:rsidR="006E2502" w:rsidRPr="001D4175" w:rsidRDefault="006E2502" w:rsidP="009F0393">
      <w:r w:rsidRPr="001D4175">
        <w:t>Napolnjene injekcijske brizge shranjujte v zunanji ovojnini za zagotovitev zaščite pred svetlobo in</w:t>
      </w:r>
      <w:r w:rsidR="009F0393" w:rsidRPr="001D4175">
        <w:t xml:space="preserve"> </w:t>
      </w:r>
      <w:r w:rsidRPr="001D4175">
        <w:t>vlago</w:t>
      </w:r>
      <w:r w:rsidR="008D2E50">
        <w:t>.</w:t>
      </w:r>
    </w:p>
    <w:p w14:paraId="70B8B693" w14:textId="77777777" w:rsidR="003749C7" w:rsidRPr="001D4175" w:rsidRDefault="003749C7" w:rsidP="003749C7"/>
    <w:p w14:paraId="79411352" w14:textId="77777777" w:rsidR="003749C7" w:rsidRPr="001D4175" w:rsidRDefault="003749C7" w:rsidP="003749C7"/>
    <w:p w14:paraId="508F1C9C"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10.</w:t>
      </w:r>
      <w:r w:rsidRPr="001D4175">
        <w:rPr>
          <w:rFonts w:ascii="Times New Roman" w:hAnsi="Times New Roman" w:cs="Times New Roman"/>
          <w:lang w:val="sl-SI"/>
        </w:rPr>
        <w:tab/>
        <w:t>POSEBNI VARNOSTNI UKREPI ZA ODSTRANJEVANJE NEUPORABLJENIH ZDRAVIL ALI IZ NJIH NASTALIH ODPADNIH SNOVI, KADAR SO POTREBNI</w:t>
      </w:r>
    </w:p>
    <w:p w14:paraId="1D497533" w14:textId="77777777" w:rsidR="00C62BDC" w:rsidRPr="001D4175" w:rsidRDefault="00C62BDC" w:rsidP="00C62BDC">
      <w:pPr>
        <w:pStyle w:val="NormalKeep"/>
        <w:rPr>
          <w:lang w:val="sl-SI"/>
        </w:rPr>
      </w:pPr>
    </w:p>
    <w:p w14:paraId="2621E7EA" w14:textId="77777777" w:rsidR="003749C7" w:rsidRPr="001D4175" w:rsidRDefault="003749C7" w:rsidP="003749C7"/>
    <w:p w14:paraId="7DCAD34C"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11.</w:t>
      </w:r>
      <w:r w:rsidRPr="001D4175">
        <w:rPr>
          <w:rFonts w:ascii="Times New Roman" w:hAnsi="Times New Roman" w:cs="Times New Roman"/>
          <w:lang w:val="sl-SI"/>
        </w:rPr>
        <w:tab/>
        <w:t>IME IN NASLOV IMETNIKA DOVOLJENJA ZA PROMET Z ZDRAVILOM</w:t>
      </w:r>
    </w:p>
    <w:p w14:paraId="6918FBE6" w14:textId="77777777" w:rsidR="00C62BDC" w:rsidRPr="001D4175" w:rsidRDefault="00C62BDC" w:rsidP="00C62BDC">
      <w:pPr>
        <w:pStyle w:val="NormalKeep"/>
        <w:rPr>
          <w:lang w:val="sl-SI"/>
        </w:rPr>
      </w:pPr>
    </w:p>
    <w:p w14:paraId="239DFAB9" w14:textId="77777777" w:rsidR="00725FD9" w:rsidRPr="001D4175" w:rsidRDefault="00725FD9" w:rsidP="00725FD9">
      <w:pPr>
        <w:keepNext/>
      </w:pPr>
      <w:r w:rsidRPr="001D4175">
        <w:t xml:space="preserve">Celltrion Healthcare Hungary Kft. </w:t>
      </w:r>
    </w:p>
    <w:p w14:paraId="7EA85C6D" w14:textId="77777777" w:rsidR="00725FD9" w:rsidRPr="001D4175" w:rsidRDefault="00725FD9" w:rsidP="00725FD9">
      <w:pPr>
        <w:keepNext/>
      </w:pPr>
      <w:r w:rsidRPr="001D4175">
        <w:t>1062 Budapest</w:t>
      </w:r>
    </w:p>
    <w:p w14:paraId="1BEEBDE8" w14:textId="77777777" w:rsidR="00725FD9" w:rsidRPr="001D4175" w:rsidRDefault="00725FD9" w:rsidP="00725FD9">
      <w:pPr>
        <w:keepNext/>
      </w:pPr>
      <w:r w:rsidRPr="001D4175">
        <w:t>Váci út 1-3. WestEnd Office Building B torony</w:t>
      </w:r>
    </w:p>
    <w:p w14:paraId="30F82DF2" w14:textId="52BF8C36" w:rsidR="00725FD9" w:rsidRPr="001D4175" w:rsidRDefault="00725FD9">
      <w:r w:rsidRPr="001D4175">
        <w:t>Madžarska</w:t>
      </w:r>
    </w:p>
    <w:p w14:paraId="4BEA88F7" w14:textId="77777777" w:rsidR="003749C7" w:rsidRPr="001D4175" w:rsidRDefault="003749C7" w:rsidP="003749C7"/>
    <w:p w14:paraId="7F955839" w14:textId="77777777" w:rsidR="003749C7" w:rsidRPr="001D4175" w:rsidRDefault="003749C7" w:rsidP="003749C7"/>
    <w:p w14:paraId="1F668383"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12.</w:t>
      </w:r>
      <w:r w:rsidRPr="001D4175">
        <w:rPr>
          <w:rFonts w:ascii="Times New Roman" w:hAnsi="Times New Roman" w:cs="Times New Roman"/>
          <w:lang w:val="sl-SI"/>
        </w:rPr>
        <w:tab/>
        <w:t>ŠTEVILKA(E) DOVOLJENJA (DOVOLJENJ) ZA PROMET</w:t>
      </w:r>
    </w:p>
    <w:p w14:paraId="3ACFF55B" w14:textId="77777777" w:rsidR="00C62BDC" w:rsidRPr="001D4175" w:rsidRDefault="00C62BDC" w:rsidP="00C62BDC">
      <w:pPr>
        <w:pStyle w:val="NormalKeep"/>
        <w:rPr>
          <w:lang w:val="sl-SI"/>
        </w:rPr>
      </w:pPr>
    </w:p>
    <w:p w14:paraId="59D731A2" w14:textId="68A2EA24" w:rsidR="00725FD9" w:rsidRPr="001D4175" w:rsidRDefault="003749C7" w:rsidP="00725FD9">
      <w:pPr>
        <w:keepNext/>
      </w:pPr>
      <w:r w:rsidRPr="001D4175">
        <w:t>EU/</w:t>
      </w:r>
      <w:r w:rsidR="007565CE" w:rsidRPr="003672E9">
        <w:rPr>
          <w:spacing w:val="-1"/>
          <w:lang w:val="pt-BR"/>
        </w:rPr>
        <w:t>1/24/1896/00</w:t>
      </w:r>
      <w:r w:rsidR="007565CE">
        <w:rPr>
          <w:rFonts w:eastAsia="맑은 고딕" w:hint="eastAsia"/>
          <w:spacing w:val="-1"/>
          <w:lang w:val="pt-BR" w:eastAsia="ko-KR"/>
        </w:rPr>
        <w:t>7</w:t>
      </w:r>
      <w:r w:rsidR="007565CE">
        <w:rPr>
          <w:rFonts w:hint="eastAsia"/>
          <w:spacing w:val="-1"/>
          <w:lang w:val="pt-BR" w:eastAsia="ko-KR"/>
        </w:rPr>
        <w:t xml:space="preserve"> 1</w:t>
      </w:r>
      <w:r w:rsidR="007565CE">
        <w:rPr>
          <w:spacing w:val="-1"/>
          <w:lang w:val="pt-BR" w:eastAsia="ko-KR"/>
        </w:rPr>
        <w:t> napolnjena injekcijska brizga</w:t>
      </w:r>
    </w:p>
    <w:p w14:paraId="570489CF" w14:textId="4CFD4C3B" w:rsidR="003749C7" w:rsidRPr="001D4175" w:rsidRDefault="00725FD9" w:rsidP="00725FD9">
      <w:r w:rsidRPr="001D4175">
        <w:t>EU/</w:t>
      </w:r>
      <w:r w:rsidR="007565CE" w:rsidRPr="003672E9">
        <w:rPr>
          <w:spacing w:val="-1"/>
          <w:lang w:val="pt-BR"/>
        </w:rPr>
        <w:t>1/24/1896/00</w:t>
      </w:r>
      <w:r w:rsidR="003A7299">
        <w:rPr>
          <w:spacing w:val="-1"/>
          <w:lang w:val="pt-BR"/>
        </w:rPr>
        <w:t>8</w:t>
      </w:r>
      <w:r w:rsidR="007565CE">
        <w:rPr>
          <w:rFonts w:hint="eastAsia"/>
          <w:spacing w:val="-1"/>
          <w:lang w:val="pt-BR" w:eastAsia="ko-KR"/>
        </w:rPr>
        <w:t xml:space="preserve"> </w:t>
      </w:r>
      <w:r w:rsidR="007565CE">
        <w:rPr>
          <w:spacing w:val="-1"/>
          <w:lang w:val="pt-BR" w:eastAsia="ko-KR"/>
        </w:rPr>
        <w:t>4 napolnjene injekcijske brizge</w:t>
      </w:r>
    </w:p>
    <w:p w14:paraId="6468D4C2" w14:textId="07459806" w:rsidR="0000687A" w:rsidRPr="001D4175" w:rsidRDefault="0000687A" w:rsidP="0000687A">
      <w:pPr>
        <w:rPr>
          <w:ins w:id="25" w:author="만든 이"/>
        </w:rPr>
      </w:pPr>
      <w:ins w:id="26" w:author="만든 이">
        <w:r w:rsidRPr="001D4175">
          <w:t>EU/</w:t>
        </w:r>
        <w:r w:rsidRPr="003672E9">
          <w:rPr>
            <w:spacing w:val="-1"/>
            <w:lang w:val="pt-BR"/>
          </w:rPr>
          <w:t>1/24/1896/</w:t>
        </w:r>
        <w:r w:rsidR="00D86905">
          <w:rPr>
            <w:rFonts w:eastAsia="맑은 고딕" w:hint="eastAsia"/>
            <w:spacing w:val="-1"/>
            <w:lang w:val="pt-BR" w:eastAsia="ko-KR"/>
          </w:rPr>
          <w:t>013</w:t>
        </w:r>
        <w:r>
          <w:rPr>
            <w:rFonts w:hint="eastAsia"/>
            <w:spacing w:val="-1"/>
            <w:lang w:val="pt-BR" w:eastAsia="ko-KR"/>
          </w:rPr>
          <w:t xml:space="preserve"> </w:t>
        </w:r>
        <w:r>
          <w:rPr>
            <w:rFonts w:eastAsia="맑은 고딕" w:hint="eastAsia"/>
            <w:spacing w:val="-1"/>
            <w:lang w:val="pt-BR" w:eastAsia="ko-KR"/>
          </w:rPr>
          <w:t>2</w:t>
        </w:r>
        <w:r>
          <w:rPr>
            <w:spacing w:val="-1"/>
            <w:lang w:val="pt-BR" w:eastAsia="ko-KR"/>
          </w:rPr>
          <w:t> napolnjene injekcijske brizge</w:t>
        </w:r>
      </w:ins>
    </w:p>
    <w:p w14:paraId="6427BDA9" w14:textId="77777777" w:rsidR="003749C7" w:rsidRPr="001D4175" w:rsidRDefault="003749C7" w:rsidP="003749C7"/>
    <w:p w14:paraId="63A3F913" w14:textId="77777777" w:rsidR="003749C7" w:rsidRPr="001D4175" w:rsidRDefault="003749C7" w:rsidP="003749C7"/>
    <w:p w14:paraId="24973156"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13.</w:t>
      </w:r>
      <w:r w:rsidRPr="001D4175">
        <w:rPr>
          <w:rFonts w:ascii="Times New Roman" w:hAnsi="Times New Roman" w:cs="Times New Roman"/>
          <w:lang w:val="sl-SI"/>
        </w:rPr>
        <w:tab/>
        <w:t>ŠTEVILKA SERIJE</w:t>
      </w:r>
    </w:p>
    <w:p w14:paraId="574C6524" w14:textId="77777777" w:rsidR="00C62BDC" w:rsidRPr="001D4175" w:rsidRDefault="00C62BDC" w:rsidP="00C62BDC">
      <w:pPr>
        <w:pStyle w:val="NormalKeep"/>
        <w:rPr>
          <w:lang w:val="sl-SI"/>
        </w:rPr>
      </w:pPr>
    </w:p>
    <w:p w14:paraId="28D0F90F" w14:textId="31CDB3E5" w:rsidR="003749C7" w:rsidRPr="001D4175" w:rsidRDefault="00725FD9" w:rsidP="003749C7">
      <w:r w:rsidRPr="001D4175">
        <w:t>Lot</w:t>
      </w:r>
    </w:p>
    <w:p w14:paraId="73EF8C43" w14:textId="77777777" w:rsidR="003749C7" w:rsidRPr="001D4175" w:rsidRDefault="003749C7" w:rsidP="003749C7"/>
    <w:p w14:paraId="47E4E20C" w14:textId="77777777" w:rsidR="003749C7" w:rsidRPr="001D4175" w:rsidRDefault="003749C7" w:rsidP="003749C7"/>
    <w:p w14:paraId="32C0BC01"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14.</w:t>
      </w:r>
      <w:r w:rsidRPr="001D4175">
        <w:rPr>
          <w:rFonts w:ascii="Times New Roman" w:hAnsi="Times New Roman" w:cs="Times New Roman"/>
          <w:lang w:val="sl-SI"/>
        </w:rPr>
        <w:tab/>
        <w:t>NAČIN IZDAJANJA ZDRAVILA</w:t>
      </w:r>
    </w:p>
    <w:p w14:paraId="26F93D71" w14:textId="77777777" w:rsidR="00C62BDC" w:rsidRPr="001D4175" w:rsidRDefault="00C62BDC" w:rsidP="00C62BDC">
      <w:pPr>
        <w:pStyle w:val="NormalKeep"/>
        <w:rPr>
          <w:lang w:val="sl-SI"/>
        </w:rPr>
      </w:pPr>
    </w:p>
    <w:p w14:paraId="42B6F20A" w14:textId="77777777" w:rsidR="003749C7" w:rsidRPr="001D4175" w:rsidRDefault="003749C7" w:rsidP="003749C7"/>
    <w:p w14:paraId="7F70493D"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15.</w:t>
      </w:r>
      <w:r w:rsidRPr="001D4175">
        <w:rPr>
          <w:rFonts w:ascii="Times New Roman" w:hAnsi="Times New Roman" w:cs="Times New Roman"/>
          <w:lang w:val="sl-SI"/>
        </w:rPr>
        <w:tab/>
        <w:t xml:space="preserve">NAVODILA ZA UPORABO </w:t>
      </w:r>
    </w:p>
    <w:p w14:paraId="11B6A0AD" w14:textId="77777777" w:rsidR="00C62BDC" w:rsidRPr="001D4175" w:rsidRDefault="00C62BDC" w:rsidP="00C62BDC">
      <w:pPr>
        <w:pStyle w:val="NormalKeep"/>
        <w:rPr>
          <w:lang w:val="sl-SI"/>
        </w:rPr>
      </w:pPr>
    </w:p>
    <w:p w14:paraId="263EB589" w14:textId="77777777" w:rsidR="003749C7" w:rsidRPr="001D4175" w:rsidRDefault="003749C7" w:rsidP="003749C7"/>
    <w:p w14:paraId="4EC71472"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16.</w:t>
      </w:r>
      <w:r w:rsidRPr="001D4175">
        <w:rPr>
          <w:rFonts w:ascii="Times New Roman" w:hAnsi="Times New Roman" w:cs="Times New Roman"/>
          <w:lang w:val="sl-SI"/>
        </w:rPr>
        <w:tab/>
        <w:t>PODATKI V BRAILLOVI PISAVI</w:t>
      </w:r>
    </w:p>
    <w:p w14:paraId="466844C9" w14:textId="77777777" w:rsidR="00C62BDC" w:rsidRPr="001D4175" w:rsidRDefault="00C62BDC" w:rsidP="00C62BDC">
      <w:pPr>
        <w:pStyle w:val="NormalKeep"/>
        <w:rPr>
          <w:lang w:val="sl-SI"/>
        </w:rPr>
      </w:pPr>
    </w:p>
    <w:p w14:paraId="2923B806" w14:textId="3B7B175B" w:rsidR="003749C7" w:rsidRPr="001D4175" w:rsidRDefault="00725FD9" w:rsidP="003749C7">
      <w:r w:rsidRPr="001D4175">
        <w:t>a</w:t>
      </w:r>
      <w:r w:rsidR="001F1D23" w:rsidRPr="001D4175">
        <w:t>vtozma</w:t>
      </w:r>
      <w:r w:rsidR="00C125A8" w:rsidRPr="001D4175">
        <w:t xml:space="preserve"> 162 mg</w:t>
      </w:r>
    </w:p>
    <w:p w14:paraId="5A579253" w14:textId="77777777" w:rsidR="003749C7" w:rsidRPr="001D4175" w:rsidRDefault="003749C7" w:rsidP="003749C7"/>
    <w:p w14:paraId="6C955351" w14:textId="77777777" w:rsidR="00C125A8" w:rsidRPr="001D4175" w:rsidRDefault="00C125A8" w:rsidP="003749C7"/>
    <w:p w14:paraId="37AA2A1C" w14:textId="77777777" w:rsidR="003749C7" w:rsidRPr="001D4175" w:rsidRDefault="003749C7" w:rsidP="003749C7">
      <w:pPr>
        <w:pStyle w:val="BoxedHeading"/>
        <w:rPr>
          <w:rFonts w:ascii="Times New Roman" w:hAnsi="Times New Roman" w:cs="Times New Roman"/>
          <w:lang w:val="sl-SI"/>
        </w:rPr>
      </w:pPr>
      <w:r w:rsidRPr="001D4175">
        <w:rPr>
          <w:rFonts w:ascii="Times New Roman" w:hAnsi="Times New Roman" w:cs="Times New Roman"/>
          <w:lang w:val="sl-SI"/>
        </w:rPr>
        <w:t>17.</w:t>
      </w:r>
      <w:r w:rsidRPr="001D4175">
        <w:rPr>
          <w:rFonts w:ascii="Times New Roman" w:hAnsi="Times New Roman" w:cs="Times New Roman"/>
          <w:lang w:val="sl-SI"/>
        </w:rPr>
        <w:tab/>
        <w:t>EDINSTVENA OZNAKA – DVODIMENZIONALNA ČRTNA KODA</w:t>
      </w:r>
    </w:p>
    <w:p w14:paraId="161E4C5E" w14:textId="77777777" w:rsidR="00C62BDC" w:rsidRPr="001D4175" w:rsidRDefault="00C62BDC" w:rsidP="00C62BDC">
      <w:pPr>
        <w:pStyle w:val="NormalKeep"/>
        <w:rPr>
          <w:lang w:val="sl-SI"/>
        </w:rPr>
      </w:pPr>
    </w:p>
    <w:p w14:paraId="23645D9C" w14:textId="77777777" w:rsidR="003749C7" w:rsidRPr="001D4175" w:rsidRDefault="003749C7" w:rsidP="003749C7">
      <w:r>
        <w:rPr>
          <w:highlight w:val="lightGray"/>
        </w:rPr>
        <w:t>Vsebuje dvodimenzionalno črtno kodo z edinstveno oznako.</w:t>
      </w:r>
    </w:p>
    <w:p w14:paraId="5C67EAA2" w14:textId="77777777" w:rsidR="003749C7" w:rsidRPr="001D4175" w:rsidRDefault="003749C7" w:rsidP="003749C7"/>
    <w:p w14:paraId="19A13533" w14:textId="77777777" w:rsidR="003749C7" w:rsidRPr="001D4175" w:rsidRDefault="003749C7" w:rsidP="003749C7"/>
    <w:p w14:paraId="5882B207" w14:textId="77777777" w:rsidR="003749C7" w:rsidRPr="001D4175" w:rsidRDefault="003749C7" w:rsidP="003749C7">
      <w:pPr>
        <w:pStyle w:val="BoxedHeading"/>
        <w:pBdr>
          <w:left w:val="single" w:sz="4" w:space="0" w:color="auto"/>
        </w:pBdr>
        <w:rPr>
          <w:rFonts w:ascii="Times New Roman" w:hAnsi="Times New Roman" w:cs="Times New Roman"/>
          <w:lang w:val="sl-SI"/>
        </w:rPr>
      </w:pPr>
      <w:r w:rsidRPr="001D4175">
        <w:rPr>
          <w:rFonts w:ascii="Times New Roman" w:hAnsi="Times New Roman" w:cs="Times New Roman"/>
          <w:lang w:val="sl-SI"/>
        </w:rPr>
        <w:t>18.</w:t>
      </w:r>
      <w:r w:rsidRPr="001D4175">
        <w:rPr>
          <w:rFonts w:ascii="Times New Roman" w:hAnsi="Times New Roman" w:cs="Times New Roman"/>
          <w:lang w:val="sl-SI"/>
        </w:rPr>
        <w:tab/>
        <w:t>DATUM IZTEKA ROKA UPORABNOSTI ZDRAVILA</w:t>
      </w:r>
    </w:p>
    <w:p w14:paraId="28F4A1D8" w14:textId="77777777" w:rsidR="00C62BDC" w:rsidRPr="001D4175" w:rsidRDefault="00C62BDC" w:rsidP="00C62BDC">
      <w:pPr>
        <w:pStyle w:val="NormalKeep"/>
        <w:rPr>
          <w:lang w:val="sl-SI"/>
        </w:rPr>
      </w:pPr>
    </w:p>
    <w:p w14:paraId="4BF19324" w14:textId="77777777" w:rsidR="003749C7" w:rsidRPr="001D4175" w:rsidRDefault="003749C7" w:rsidP="003749C7">
      <w:r w:rsidRPr="001D4175">
        <w:t xml:space="preserve">PC </w:t>
      </w:r>
    </w:p>
    <w:p w14:paraId="0DA6A459" w14:textId="77777777" w:rsidR="003749C7" w:rsidRPr="001D4175" w:rsidRDefault="003749C7" w:rsidP="003749C7">
      <w:r w:rsidRPr="001D4175">
        <w:t xml:space="preserve">SN </w:t>
      </w:r>
    </w:p>
    <w:p w14:paraId="4CFB9CC2" w14:textId="77777777" w:rsidR="00C125A8" w:rsidRPr="001D4175" w:rsidRDefault="003749C7" w:rsidP="003749C7">
      <w:r w:rsidRPr="00AA3EBA">
        <w:rPr>
          <w:highlight w:val="lightGray"/>
        </w:rPr>
        <w:t>NN</w:t>
      </w:r>
    </w:p>
    <w:p w14:paraId="6BB9A1AE" w14:textId="77777777" w:rsidR="00C125A8" w:rsidRPr="001D4175" w:rsidRDefault="00C125A8" w:rsidP="007A0D9C">
      <w:r w:rsidRPr="001D4175">
        <w:lastRenderedPageBreak/>
        <w:br w:type="page"/>
      </w:r>
    </w:p>
    <w:p w14:paraId="4B7C7CEE" w14:textId="77777777" w:rsidR="009F0393"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lastRenderedPageBreak/>
        <w:t>PODATKI NA ZUNANJI OVOJNINI</w:t>
      </w:r>
    </w:p>
    <w:p w14:paraId="01D1A5E2" w14:textId="77777777" w:rsidR="00C125A8" w:rsidRPr="001D4175" w:rsidRDefault="00C125A8" w:rsidP="00C125A8">
      <w:pPr>
        <w:pStyle w:val="BoxedHeading"/>
        <w:rPr>
          <w:rFonts w:ascii="Times New Roman" w:hAnsi="Times New Roman" w:cs="Times New Roman"/>
          <w:lang w:val="sl-SI"/>
        </w:rPr>
      </w:pPr>
    </w:p>
    <w:p w14:paraId="62D58666" w14:textId="77777777" w:rsidR="00C125A8" w:rsidRPr="009C1724" w:rsidRDefault="00C125A8" w:rsidP="00C125A8">
      <w:pPr>
        <w:pStyle w:val="BoxedHeading"/>
        <w:ind w:left="0" w:firstLine="0"/>
        <w:rPr>
          <w:rFonts w:ascii="Times New Roman" w:hAnsi="Times New Roman" w:cs="Times New Roman"/>
          <w:szCs w:val="28"/>
          <w:lang w:val="sl-SI" w:bidi="th-TH"/>
        </w:rPr>
      </w:pPr>
      <w:r w:rsidRPr="009C1724">
        <w:rPr>
          <w:rFonts w:ascii="Times New Roman" w:hAnsi="Times New Roman" w:cs="Times New Roman"/>
          <w:szCs w:val="28"/>
          <w:lang w:val="sl-SI" w:bidi="th-TH"/>
        </w:rPr>
        <w:t>ŠKATLA NAPOLNJENE INJEKCIJSKE BRIZGE (S PODATKI MODREGA OKENCA skupno pakiranje</w:t>
      </w:r>
    </w:p>
    <w:p w14:paraId="3491D2D8" w14:textId="77777777" w:rsidR="002E010E" w:rsidRPr="001D4175" w:rsidRDefault="002E010E" w:rsidP="002E010E">
      <w:pPr>
        <w:pStyle w:val="NormalKeep"/>
        <w:rPr>
          <w:lang w:val="sl-SI"/>
        </w:rPr>
      </w:pPr>
    </w:p>
    <w:p w14:paraId="59528681" w14:textId="77777777" w:rsidR="00C125A8" w:rsidRPr="001D4175" w:rsidRDefault="00C125A8" w:rsidP="00C125A8"/>
    <w:p w14:paraId="4DFEDB21"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w:t>
      </w:r>
    </w:p>
    <w:p w14:paraId="452959C7" w14:textId="77777777" w:rsidR="002E010E" w:rsidRPr="001D4175" w:rsidRDefault="002E010E" w:rsidP="002E010E">
      <w:pPr>
        <w:pStyle w:val="NormalKeep"/>
        <w:rPr>
          <w:lang w:val="sl-SI"/>
        </w:rPr>
      </w:pPr>
    </w:p>
    <w:p w14:paraId="5E660A7F" w14:textId="7C3BDC9D" w:rsidR="009F0393" w:rsidRPr="001D4175" w:rsidRDefault="001F1D23" w:rsidP="00C125A8">
      <w:r w:rsidRPr="001D4175">
        <w:t>Avtozma</w:t>
      </w:r>
      <w:r w:rsidR="00C125A8" w:rsidRPr="001D4175">
        <w:t xml:space="preserve"> 162 mg raztopina za injiciranje v napolnjeni injekcijski brizgi</w:t>
      </w:r>
    </w:p>
    <w:p w14:paraId="0BAD96DC" w14:textId="77777777" w:rsidR="00C125A8" w:rsidRPr="001D4175" w:rsidRDefault="00C125A8" w:rsidP="00C125A8">
      <w:r w:rsidRPr="001D4175">
        <w:t>tocilizumab</w:t>
      </w:r>
    </w:p>
    <w:p w14:paraId="1D813EE8" w14:textId="77777777" w:rsidR="00C125A8" w:rsidRPr="001D4175" w:rsidRDefault="00C125A8" w:rsidP="00C125A8"/>
    <w:p w14:paraId="0256FA9D" w14:textId="77777777" w:rsidR="00C125A8" w:rsidRPr="001D4175" w:rsidRDefault="00C125A8" w:rsidP="00C125A8"/>
    <w:p w14:paraId="5DD91294"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NAVEDBA ENE ALI VEČ UČINKOVIN</w:t>
      </w:r>
    </w:p>
    <w:p w14:paraId="6BAAA4C9" w14:textId="77777777" w:rsidR="002E010E" w:rsidRPr="001D4175" w:rsidRDefault="002E010E" w:rsidP="002E010E">
      <w:pPr>
        <w:pStyle w:val="NormalKeep"/>
        <w:rPr>
          <w:lang w:val="sl-SI"/>
        </w:rPr>
      </w:pPr>
    </w:p>
    <w:p w14:paraId="0C80AEE1" w14:textId="181890BE" w:rsidR="00C125A8" w:rsidRPr="001D4175" w:rsidRDefault="008D2E50" w:rsidP="00C125A8">
      <w:r w:rsidRPr="001A662C">
        <w:t>Ena</w:t>
      </w:r>
      <w:r w:rsidR="00C125A8" w:rsidRPr="001A662C">
        <w:t xml:space="preserve"> napolnjena injekcijska brizga vsebuje 162 mg tocilizumaba.</w:t>
      </w:r>
    </w:p>
    <w:p w14:paraId="3FC1AAF4" w14:textId="77777777" w:rsidR="00C125A8" w:rsidRPr="001D4175" w:rsidRDefault="00C125A8" w:rsidP="00C125A8">
      <w:pPr>
        <w:rPr>
          <w:szCs w:val="28"/>
          <w:lang w:bidi="th-TH"/>
        </w:rPr>
      </w:pPr>
    </w:p>
    <w:p w14:paraId="03C83BD8" w14:textId="77777777" w:rsidR="00C125A8" w:rsidRPr="001D4175" w:rsidRDefault="00C125A8" w:rsidP="00C125A8">
      <w:pPr>
        <w:rPr>
          <w:szCs w:val="28"/>
          <w:lang w:bidi="th-TH"/>
        </w:rPr>
      </w:pPr>
    </w:p>
    <w:p w14:paraId="33AC81D8"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3.</w:t>
      </w:r>
      <w:r w:rsidRPr="001D4175">
        <w:rPr>
          <w:rFonts w:ascii="Times New Roman" w:hAnsi="Times New Roman" w:cs="Times New Roman"/>
          <w:lang w:val="sl-SI"/>
        </w:rPr>
        <w:tab/>
        <w:t>SEZNAM POMOŽNIH SNOVI</w:t>
      </w:r>
    </w:p>
    <w:p w14:paraId="7BFE1408" w14:textId="77777777" w:rsidR="002E010E" w:rsidRPr="001D4175" w:rsidRDefault="002E010E" w:rsidP="002E010E">
      <w:pPr>
        <w:pStyle w:val="NormalKeep"/>
        <w:rPr>
          <w:lang w:val="sl-SI"/>
        </w:rPr>
      </w:pPr>
    </w:p>
    <w:p w14:paraId="645292D5" w14:textId="37345DDB" w:rsidR="00C125A8" w:rsidRPr="001D4175" w:rsidRDefault="00A46168" w:rsidP="00C125A8">
      <w:pPr>
        <w:rPr>
          <w:szCs w:val="28"/>
          <w:lang w:bidi="th-TH"/>
        </w:rPr>
      </w:pPr>
      <w:r w:rsidRPr="005E744A">
        <w:t>Pomožne snovi: L</w:t>
      </w:r>
      <w:r w:rsidRPr="005E744A">
        <w:noBreakHyphen/>
        <w:t>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5E744A">
        <w:t xml:space="preserve"> L</w:t>
      </w:r>
      <w:r w:rsidRPr="005E744A">
        <w:noBreakHyphen/>
        <w:t>treonin, L</w:t>
      </w:r>
      <w:r w:rsidRPr="005E744A">
        <w:noBreakHyphen/>
        <w:t xml:space="preserve">metionin, polisorbat 80, voda za injekcije. </w:t>
      </w:r>
      <w:r w:rsidR="008D2E50" w:rsidRPr="005E744A">
        <w:t>Za več informacij glejte navodilo za uporabo.</w:t>
      </w:r>
    </w:p>
    <w:p w14:paraId="4ED7EA91" w14:textId="77777777" w:rsidR="00C125A8" w:rsidRPr="001D4175" w:rsidRDefault="00C125A8" w:rsidP="00C125A8">
      <w:pPr>
        <w:rPr>
          <w:szCs w:val="28"/>
          <w:lang w:bidi="th-TH"/>
        </w:rPr>
      </w:pPr>
    </w:p>
    <w:p w14:paraId="4C4E99D0"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FARMACEVTSKA OBLIKA IN VSEBINA</w:t>
      </w:r>
    </w:p>
    <w:p w14:paraId="7E6F91EE" w14:textId="77777777" w:rsidR="002E010E" w:rsidRPr="001D4175" w:rsidRDefault="002E010E" w:rsidP="002E010E">
      <w:pPr>
        <w:pStyle w:val="NormalKeep"/>
        <w:rPr>
          <w:lang w:val="sl-SI"/>
        </w:rPr>
      </w:pPr>
    </w:p>
    <w:p w14:paraId="193E61B5" w14:textId="77777777" w:rsidR="00C125A8" w:rsidRPr="001D4175" w:rsidRDefault="00C125A8" w:rsidP="00C125A8">
      <w:r w:rsidRPr="001D4175">
        <w:t>raztopina za injiciranje v napolnjeni injekcijski brizgi</w:t>
      </w:r>
    </w:p>
    <w:p w14:paraId="0937152E" w14:textId="77777777" w:rsidR="00C125A8" w:rsidRPr="001D4175" w:rsidRDefault="00C125A8" w:rsidP="00C125A8">
      <w:r w:rsidRPr="001D4175">
        <w:t>skupno pakiranje: 12 (3 pakiranja po 4) napolnjenih injekcijskih brizg</w:t>
      </w:r>
    </w:p>
    <w:p w14:paraId="21343092" w14:textId="77777777" w:rsidR="00C125A8" w:rsidRPr="001D4175" w:rsidRDefault="00C125A8" w:rsidP="00C125A8">
      <w:pPr>
        <w:rPr>
          <w:szCs w:val="28"/>
          <w:lang w:bidi="th-TH"/>
        </w:rPr>
      </w:pPr>
      <w:r w:rsidRPr="001D4175">
        <w:t>162 mg/0,9 ml</w:t>
      </w:r>
    </w:p>
    <w:p w14:paraId="6A3826FB" w14:textId="77777777" w:rsidR="00C125A8" w:rsidRPr="001D4175" w:rsidRDefault="00C125A8" w:rsidP="00C125A8">
      <w:pPr>
        <w:rPr>
          <w:szCs w:val="28"/>
          <w:lang w:bidi="th-TH"/>
        </w:rPr>
      </w:pPr>
    </w:p>
    <w:p w14:paraId="073C5224" w14:textId="77777777" w:rsidR="00C125A8" w:rsidRPr="001D4175" w:rsidRDefault="00C125A8" w:rsidP="00C125A8">
      <w:pPr>
        <w:rPr>
          <w:szCs w:val="28"/>
          <w:lang w:bidi="th-TH"/>
        </w:rPr>
      </w:pPr>
    </w:p>
    <w:p w14:paraId="3027D239" w14:textId="77777777" w:rsidR="00C125A8" w:rsidRPr="009C1724"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POSTOPEK IN POT(I) UPORABE ZDRAVILA</w:t>
      </w:r>
    </w:p>
    <w:p w14:paraId="02B88F74" w14:textId="77777777" w:rsidR="002E010E" w:rsidRPr="001D4175" w:rsidRDefault="002E010E" w:rsidP="002E010E">
      <w:pPr>
        <w:pStyle w:val="NormalKeep"/>
        <w:rPr>
          <w:lang w:val="sl-SI"/>
        </w:rPr>
      </w:pPr>
    </w:p>
    <w:p w14:paraId="7D641833" w14:textId="77777777" w:rsidR="00C125A8" w:rsidRPr="001D4175" w:rsidRDefault="00C125A8" w:rsidP="00C125A8">
      <w:r w:rsidRPr="001D4175">
        <w:t>subkutana uporaba</w:t>
      </w:r>
    </w:p>
    <w:p w14:paraId="04014C2D" w14:textId="736750BF" w:rsidR="00C125A8" w:rsidRPr="001D4175" w:rsidRDefault="00C125A8" w:rsidP="00C125A8">
      <w:r w:rsidRPr="001D4175">
        <w:t>Pred uporabo preberite priloženo navodilo</w:t>
      </w:r>
      <w:r w:rsidR="001A662C">
        <w:t>!</w:t>
      </w:r>
    </w:p>
    <w:p w14:paraId="40D41744" w14:textId="77777777" w:rsidR="00C125A8" w:rsidRPr="001D4175" w:rsidRDefault="00C125A8" w:rsidP="00C125A8">
      <w:pPr>
        <w:rPr>
          <w:szCs w:val="28"/>
          <w:lang w:bidi="th-TH"/>
        </w:rPr>
      </w:pPr>
    </w:p>
    <w:p w14:paraId="238D5908" w14:textId="77777777" w:rsidR="00C125A8" w:rsidRPr="001D4175" w:rsidRDefault="00C125A8" w:rsidP="00C125A8">
      <w:pPr>
        <w:rPr>
          <w:szCs w:val="28"/>
          <w:lang w:bidi="th-TH"/>
        </w:rPr>
      </w:pPr>
    </w:p>
    <w:p w14:paraId="009D4CC5"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POSEBNO OPOZORILO O SHRANJEVANJU ZDRAVILA ZUNAJ DOSEGA IN POGLEDA OTROK</w:t>
      </w:r>
    </w:p>
    <w:p w14:paraId="2D96D245" w14:textId="77777777" w:rsidR="002E010E" w:rsidRPr="001D4175" w:rsidRDefault="002E010E" w:rsidP="002E010E">
      <w:pPr>
        <w:pStyle w:val="NormalKeep"/>
        <w:rPr>
          <w:lang w:val="sl-SI"/>
        </w:rPr>
      </w:pPr>
    </w:p>
    <w:p w14:paraId="0E0D7D75" w14:textId="6406BC11" w:rsidR="00C125A8" w:rsidRPr="001D4175" w:rsidRDefault="00C125A8" w:rsidP="00C125A8">
      <w:r w:rsidRPr="001D4175">
        <w:t>Zdravilo shranjujte nedosegljivo otrokom</w:t>
      </w:r>
      <w:r w:rsidR="001A662C">
        <w:t>!</w:t>
      </w:r>
    </w:p>
    <w:p w14:paraId="3692AF0F" w14:textId="77777777" w:rsidR="00C125A8" w:rsidRPr="001D4175" w:rsidRDefault="00C125A8" w:rsidP="00C125A8"/>
    <w:p w14:paraId="3452A176" w14:textId="77777777" w:rsidR="00C125A8" w:rsidRPr="001D4175" w:rsidRDefault="00C125A8" w:rsidP="00C125A8"/>
    <w:p w14:paraId="61090747"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7.</w:t>
      </w:r>
      <w:r w:rsidRPr="001D4175">
        <w:rPr>
          <w:rFonts w:ascii="Times New Roman" w:hAnsi="Times New Roman" w:cs="Times New Roman"/>
          <w:lang w:val="sl-SI"/>
        </w:rPr>
        <w:tab/>
        <w:t>DRUGA POSEBNA OPOZORILA, ČE SO POTREBNA</w:t>
      </w:r>
    </w:p>
    <w:p w14:paraId="32691FB6" w14:textId="77777777" w:rsidR="002E010E" w:rsidRPr="001D4175" w:rsidRDefault="002E010E" w:rsidP="002E010E">
      <w:pPr>
        <w:pStyle w:val="NormalKeep"/>
        <w:rPr>
          <w:lang w:val="sl-SI"/>
        </w:rPr>
      </w:pPr>
    </w:p>
    <w:p w14:paraId="05F258B2" w14:textId="40F55ACC" w:rsidR="00C125A8" w:rsidRPr="001D4175" w:rsidRDefault="00C125A8" w:rsidP="00C125A8">
      <w:r w:rsidRPr="001D4175">
        <w:t>Vzemite brizgo iz škatle in jo pustite na sobni temperaturi 30 minut pred uporabo</w:t>
      </w:r>
      <w:r w:rsidR="008D2E50">
        <w:t>.</w:t>
      </w:r>
    </w:p>
    <w:p w14:paraId="3D415465" w14:textId="77777777" w:rsidR="00C125A8" w:rsidRPr="001D4175" w:rsidRDefault="00C125A8" w:rsidP="00C125A8">
      <w:pPr>
        <w:rPr>
          <w:szCs w:val="28"/>
          <w:lang w:bidi="th-TH"/>
        </w:rPr>
      </w:pPr>
    </w:p>
    <w:p w14:paraId="0E4F7538" w14:textId="77777777" w:rsidR="00C125A8" w:rsidRPr="001D4175" w:rsidRDefault="00C125A8" w:rsidP="00C125A8">
      <w:pPr>
        <w:rPr>
          <w:szCs w:val="28"/>
          <w:lang w:bidi="th-TH"/>
        </w:rPr>
      </w:pPr>
    </w:p>
    <w:p w14:paraId="1950A69C"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8.</w:t>
      </w:r>
      <w:r w:rsidRPr="001D4175">
        <w:rPr>
          <w:rFonts w:ascii="Times New Roman" w:hAnsi="Times New Roman" w:cs="Times New Roman"/>
          <w:lang w:val="sl-SI"/>
        </w:rPr>
        <w:tab/>
        <w:t>DATUM IZTEKA ROKA UPORABNOSTI ZDRAVILA</w:t>
      </w:r>
    </w:p>
    <w:p w14:paraId="46146A2A" w14:textId="77777777" w:rsidR="002E010E" w:rsidRPr="001D4175" w:rsidRDefault="002E010E" w:rsidP="002E010E">
      <w:pPr>
        <w:pStyle w:val="NormalKeep"/>
        <w:rPr>
          <w:lang w:val="sl-SI"/>
        </w:rPr>
      </w:pPr>
    </w:p>
    <w:p w14:paraId="1839AFA4" w14:textId="77777777" w:rsidR="00C125A8" w:rsidRPr="001D4175" w:rsidRDefault="00C125A8" w:rsidP="00C125A8">
      <w:r w:rsidRPr="001D4175">
        <w:t>Uporabno do</w:t>
      </w:r>
    </w:p>
    <w:p w14:paraId="7813ED02" w14:textId="77777777" w:rsidR="00C125A8" w:rsidRPr="001D4175" w:rsidRDefault="00C125A8" w:rsidP="00C125A8"/>
    <w:p w14:paraId="2F785C0A" w14:textId="77777777" w:rsidR="00C125A8" w:rsidRPr="001D4175" w:rsidRDefault="00C125A8" w:rsidP="00C125A8"/>
    <w:p w14:paraId="376FBE48"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lastRenderedPageBreak/>
        <w:t>9.</w:t>
      </w:r>
      <w:r w:rsidRPr="001D4175">
        <w:rPr>
          <w:rFonts w:ascii="Times New Roman" w:hAnsi="Times New Roman" w:cs="Times New Roman"/>
          <w:lang w:val="sl-SI"/>
        </w:rPr>
        <w:tab/>
        <w:t>POSEBNA NAVODILA ZA SHRANJEVANJE</w:t>
      </w:r>
    </w:p>
    <w:p w14:paraId="54E3910B" w14:textId="77777777" w:rsidR="002E010E" w:rsidRPr="001D4175" w:rsidRDefault="002E010E" w:rsidP="002E010E">
      <w:pPr>
        <w:pStyle w:val="NormalKeep"/>
        <w:rPr>
          <w:lang w:val="sl-SI"/>
        </w:rPr>
      </w:pPr>
    </w:p>
    <w:p w14:paraId="39403860" w14:textId="3D352FD9" w:rsidR="00C125A8" w:rsidRPr="001D4175" w:rsidRDefault="00C125A8" w:rsidP="00872E14">
      <w:pPr>
        <w:pStyle w:val="NormalKeep"/>
        <w:rPr>
          <w:szCs w:val="28"/>
          <w:lang w:val="sl-SI" w:bidi="th-TH"/>
        </w:rPr>
      </w:pPr>
      <w:r w:rsidRPr="001D4175">
        <w:rPr>
          <w:lang w:val="sl-SI"/>
        </w:rPr>
        <w:t>Shranjujte v hladilniku</w:t>
      </w:r>
      <w:r w:rsidR="001A662C">
        <w:rPr>
          <w:lang w:val="sl-SI"/>
        </w:rPr>
        <w:t>.</w:t>
      </w:r>
      <w:r w:rsidRPr="001D4175">
        <w:rPr>
          <w:lang w:val="sl-SI"/>
        </w:rPr>
        <w:t xml:space="preserve"> </w:t>
      </w:r>
    </w:p>
    <w:p w14:paraId="6FBF8B7F" w14:textId="510DE665" w:rsidR="00C125A8" w:rsidRPr="001D4175" w:rsidRDefault="00C125A8" w:rsidP="00872E14">
      <w:pPr>
        <w:pStyle w:val="NormalKeep"/>
        <w:rPr>
          <w:lang w:val="sl-SI"/>
        </w:rPr>
      </w:pPr>
      <w:r w:rsidRPr="001D4175">
        <w:rPr>
          <w:lang w:val="sl-SI"/>
        </w:rPr>
        <w:t>Ne zamrzujte</w:t>
      </w:r>
      <w:r w:rsidR="001A662C">
        <w:rPr>
          <w:lang w:val="sl-SI"/>
        </w:rPr>
        <w:t>.</w:t>
      </w:r>
    </w:p>
    <w:p w14:paraId="22577210" w14:textId="7E6528C1" w:rsidR="00C125A8" w:rsidRPr="001D4175" w:rsidRDefault="00C125A8" w:rsidP="00C125A8">
      <w:r w:rsidRPr="001D4175">
        <w:t xml:space="preserve">Ko napolnjeno injekcijsko brizgo vzamete iz hladilnika, jo lahko hranite do </w:t>
      </w:r>
      <w:r w:rsidR="002000D1" w:rsidRPr="001D4175">
        <w:t>3</w:t>
      </w:r>
      <w:r w:rsidRPr="001D4175">
        <w:t xml:space="preserve"> tedn</w:t>
      </w:r>
      <w:r w:rsidR="002000D1" w:rsidRPr="001D4175">
        <w:t>e</w:t>
      </w:r>
      <w:r w:rsidRPr="001D4175">
        <w:t xml:space="preserve"> pri temperaturi, enaki ali nižji od 30 °C</w:t>
      </w:r>
      <w:r w:rsidR="001A662C">
        <w:t>.</w:t>
      </w:r>
    </w:p>
    <w:p w14:paraId="0FBF8B16" w14:textId="34FF5DCB" w:rsidR="00C125A8" w:rsidRPr="001D4175" w:rsidRDefault="00C125A8" w:rsidP="009F0393">
      <w:r w:rsidRPr="001D4175">
        <w:t>Napolnjene injekcijske brizge shranjujte v zunanji ovojnini za zagotovitev zaščite pred svetlobo in</w:t>
      </w:r>
      <w:r w:rsidR="009F0393" w:rsidRPr="001D4175">
        <w:t xml:space="preserve"> </w:t>
      </w:r>
      <w:r w:rsidRPr="001D4175">
        <w:t>vlago</w:t>
      </w:r>
      <w:r w:rsidR="001A662C">
        <w:t>.</w:t>
      </w:r>
    </w:p>
    <w:p w14:paraId="4247721B" w14:textId="77777777" w:rsidR="00C125A8" w:rsidRPr="001D4175" w:rsidRDefault="00C125A8" w:rsidP="00C125A8"/>
    <w:p w14:paraId="49F1489B" w14:textId="77777777" w:rsidR="00C125A8" w:rsidRPr="001D4175" w:rsidRDefault="00C125A8" w:rsidP="00C125A8"/>
    <w:p w14:paraId="487B3122"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10.</w:t>
      </w:r>
      <w:r w:rsidRPr="001D4175">
        <w:rPr>
          <w:rFonts w:ascii="Times New Roman" w:hAnsi="Times New Roman" w:cs="Times New Roman"/>
          <w:lang w:val="sl-SI"/>
        </w:rPr>
        <w:tab/>
        <w:t>POSEBNI VARNOSTNI UKREPI ZA ODSTRANJEVANJE NEUPORABLJENIH ZDRAVIL ALI IZ NJIH NASTALIH ODPADNIH SNOVI, KADAR SO POTREBNI</w:t>
      </w:r>
    </w:p>
    <w:p w14:paraId="3918C27D" w14:textId="77777777" w:rsidR="002E010E" w:rsidRPr="001D4175" w:rsidRDefault="002E010E" w:rsidP="002E010E">
      <w:pPr>
        <w:pStyle w:val="NormalKeep"/>
        <w:rPr>
          <w:lang w:val="sl-SI"/>
        </w:rPr>
      </w:pPr>
    </w:p>
    <w:p w14:paraId="05EA06C9" w14:textId="77777777" w:rsidR="00C125A8" w:rsidRPr="001D4175" w:rsidRDefault="00C125A8" w:rsidP="00C125A8"/>
    <w:p w14:paraId="7E130A88"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11.</w:t>
      </w:r>
      <w:r w:rsidRPr="001D4175">
        <w:rPr>
          <w:rFonts w:ascii="Times New Roman" w:hAnsi="Times New Roman" w:cs="Times New Roman"/>
          <w:lang w:val="sl-SI"/>
        </w:rPr>
        <w:tab/>
        <w:t>IME IN NASLOV IMETNIKA DOVOLJENJA ZA PROMET Z ZDRAVILOM</w:t>
      </w:r>
    </w:p>
    <w:p w14:paraId="3B88087B" w14:textId="77777777" w:rsidR="002E010E" w:rsidRPr="001D4175" w:rsidRDefault="002E010E" w:rsidP="002E010E">
      <w:pPr>
        <w:pStyle w:val="NormalKeep"/>
        <w:rPr>
          <w:lang w:val="sl-SI"/>
        </w:rPr>
      </w:pPr>
    </w:p>
    <w:p w14:paraId="50981A33" w14:textId="77777777" w:rsidR="00A46168" w:rsidRPr="001D4175" w:rsidRDefault="00A46168" w:rsidP="00A46168">
      <w:pPr>
        <w:keepNext/>
      </w:pPr>
      <w:r w:rsidRPr="001D4175">
        <w:t xml:space="preserve">Celltrion Healthcare Hungary Kft. </w:t>
      </w:r>
    </w:p>
    <w:p w14:paraId="7631E6C6" w14:textId="77777777" w:rsidR="00A46168" w:rsidRPr="001D4175" w:rsidRDefault="00A46168" w:rsidP="00A46168">
      <w:pPr>
        <w:keepNext/>
      </w:pPr>
      <w:r w:rsidRPr="001D4175">
        <w:t>1062 Budapest</w:t>
      </w:r>
    </w:p>
    <w:p w14:paraId="736F285F" w14:textId="77777777" w:rsidR="00A46168" w:rsidRPr="001D4175" w:rsidRDefault="00A46168" w:rsidP="00A46168">
      <w:pPr>
        <w:keepNext/>
      </w:pPr>
      <w:r w:rsidRPr="001D4175">
        <w:t>Váci út 1-3. WestEnd Office Building B torony</w:t>
      </w:r>
    </w:p>
    <w:p w14:paraId="0A6CBAD4" w14:textId="3AD97D8B" w:rsidR="00A46168" w:rsidRPr="001D4175" w:rsidRDefault="00A46168">
      <w:r w:rsidRPr="001D4175">
        <w:t>Madžarska</w:t>
      </w:r>
    </w:p>
    <w:p w14:paraId="2B79AD21" w14:textId="77777777" w:rsidR="00C125A8" w:rsidRPr="001D4175" w:rsidRDefault="00C125A8" w:rsidP="00C125A8"/>
    <w:p w14:paraId="75F38CEC" w14:textId="77777777" w:rsidR="00C125A8" w:rsidRPr="001D4175" w:rsidRDefault="00C125A8" w:rsidP="00C125A8"/>
    <w:p w14:paraId="1B7233F2"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12.</w:t>
      </w:r>
      <w:r w:rsidRPr="001D4175">
        <w:rPr>
          <w:rFonts w:ascii="Times New Roman" w:hAnsi="Times New Roman" w:cs="Times New Roman"/>
          <w:lang w:val="sl-SI"/>
        </w:rPr>
        <w:tab/>
        <w:t>ŠTEVILKA(E) DOVOLJENJA (DOVOLJENJ) ZA PROMET</w:t>
      </w:r>
    </w:p>
    <w:p w14:paraId="073F8849" w14:textId="77777777" w:rsidR="002E010E" w:rsidRPr="001D4175" w:rsidRDefault="002E010E" w:rsidP="002E010E">
      <w:pPr>
        <w:pStyle w:val="NormalKeep"/>
        <w:rPr>
          <w:lang w:val="sl-SI"/>
        </w:rPr>
      </w:pPr>
    </w:p>
    <w:p w14:paraId="2B5C02EE" w14:textId="0FD63AC8" w:rsidR="00C125A8" w:rsidRPr="001D4175" w:rsidRDefault="00C125A8" w:rsidP="00C125A8">
      <w:r w:rsidRPr="005E744A">
        <w:t>EU/</w:t>
      </w:r>
      <w:r w:rsidR="008A666C" w:rsidRPr="005E744A">
        <w:rPr>
          <w:spacing w:val="-1"/>
          <w:lang w:val="pt-BR"/>
        </w:rPr>
        <w:t>1/24/1896/00</w:t>
      </w:r>
      <w:r w:rsidR="008A666C" w:rsidRPr="005E744A">
        <w:rPr>
          <w:rFonts w:eastAsia="맑은 고딕" w:hint="eastAsia"/>
          <w:spacing w:val="-1"/>
          <w:lang w:val="pt-BR" w:eastAsia="ko-KR"/>
        </w:rPr>
        <w:t>9</w:t>
      </w:r>
      <w:r w:rsidR="008A666C" w:rsidRPr="005E744A">
        <w:rPr>
          <w:rFonts w:hint="eastAsia"/>
          <w:spacing w:val="-1"/>
          <w:lang w:val="pt-BR" w:eastAsia="ko-KR"/>
        </w:rPr>
        <w:t xml:space="preserve"> </w:t>
      </w:r>
      <w:r w:rsidR="008A666C" w:rsidRPr="005E744A">
        <w:rPr>
          <w:rFonts w:eastAsia="Times New Roman"/>
        </w:rPr>
        <w:t>12 (3 x 4) napolnjenih injekcijskih brizg (</w:t>
      </w:r>
      <w:r w:rsidR="00172E2C" w:rsidRPr="005E744A">
        <w:rPr>
          <w:rFonts w:eastAsia="Times New Roman"/>
        </w:rPr>
        <w:t xml:space="preserve">skupno </w:t>
      </w:r>
      <w:r w:rsidR="008A666C" w:rsidRPr="005E744A">
        <w:rPr>
          <w:rFonts w:eastAsia="Times New Roman"/>
        </w:rPr>
        <w:t>pakiranje)</w:t>
      </w:r>
    </w:p>
    <w:p w14:paraId="03E936F6" w14:textId="77777777" w:rsidR="00C125A8" w:rsidRPr="001D4175" w:rsidRDefault="00C125A8" w:rsidP="00C125A8"/>
    <w:p w14:paraId="24EE2E52" w14:textId="77777777" w:rsidR="00C125A8" w:rsidRPr="001D4175" w:rsidRDefault="00C125A8" w:rsidP="00C125A8"/>
    <w:p w14:paraId="6073C70B"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13.</w:t>
      </w:r>
      <w:r w:rsidRPr="001D4175">
        <w:rPr>
          <w:rFonts w:ascii="Times New Roman" w:hAnsi="Times New Roman" w:cs="Times New Roman"/>
          <w:lang w:val="sl-SI"/>
        </w:rPr>
        <w:tab/>
        <w:t>ŠTEVILKA SERIJE</w:t>
      </w:r>
    </w:p>
    <w:p w14:paraId="54A7E73B" w14:textId="77777777" w:rsidR="002E010E" w:rsidRPr="001D4175" w:rsidRDefault="002E010E" w:rsidP="002E010E">
      <w:pPr>
        <w:pStyle w:val="NormalKeep"/>
        <w:rPr>
          <w:lang w:val="sl-SI"/>
        </w:rPr>
      </w:pPr>
    </w:p>
    <w:p w14:paraId="485EB466" w14:textId="59695791" w:rsidR="00C125A8" w:rsidRPr="001D4175" w:rsidRDefault="00A46168" w:rsidP="00C125A8">
      <w:r w:rsidRPr="001D4175">
        <w:t>Lot</w:t>
      </w:r>
    </w:p>
    <w:p w14:paraId="743B9175" w14:textId="77777777" w:rsidR="00C125A8" w:rsidRPr="001D4175" w:rsidRDefault="00C125A8" w:rsidP="00C125A8"/>
    <w:p w14:paraId="2C481EA1" w14:textId="77777777" w:rsidR="00C125A8" w:rsidRPr="001D4175" w:rsidRDefault="00C125A8" w:rsidP="00C125A8"/>
    <w:p w14:paraId="65CBDA55"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14.</w:t>
      </w:r>
      <w:r w:rsidRPr="001D4175">
        <w:rPr>
          <w:rFonts w:ascii="Times New Roman" w:hAnsi="Times New Roman" w:cs="Times New Roman"/>
          <w:lang w:val="sl-SI"/>
        </w:rPr>
        <w:tab/>
        <w:t>NAČIN IZDAJANJA ZDRAVILA</w:t>
      </w:r>
    </w:p>
    <w:p w14:paraId="5883D288" w14:textId="77777777" w:rsidR="002E010E" w:rsidRPr="001D4175" w:rsidRDefault="002E010E" w:rsidP="002E010E">
      <w:pPr>
        <w:pStyle w:val="NormalKeep"/>
        <w:rPr>
          <w:lang w:val="sl-SI"/>
        </w:rPr>
      </w:pPr>
    </w:p>
    <w:p w14:paraId="54309B93" w14:textId="77777777" w:rsidR="00C125A8" w:rsidRPr="001D4175" w:rsidRDefault="00C125A8" w:rsidP="00C125A8"/>
    <w:p w14:paraId="67CD2D04"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15.</w:t>
      </w:r>
      <w:r w:rsidRPr="001D4175">
        <w:rPr>
          <w:rFonts w:ascii="Times New Roman" w:hAnsi="Times New Roman" w:cs="Times New Roman"/>
          <w:lang w:val="sl-SI"/>
        </w:rPr>
        <w:tab/>
        <w:t xml:space="preserve">NAVODILA ZA UPORABO </w:t>
      </w:r>
    </w:p>
    <w:p w14:paraId="4544F1C2" w14:textId="77777777" w:rsidR="002E010E" w:rsidRPr="001D4175" w:rsidRDefault="002E010E" w:rsidP="002E010E">
      <w:pPr>
        <w:pStyle w:val="NormalKeep"/>
        <w:rPr>
          <w:lang w:val="sl-SI"/>
        </w:rPr>
      </w:pPr>
    </w:p>
    <w:p w14:paraId="00FB6A42" w14:textId="77777777" w:rsidR="00C125A8" w:rsidRPr="001D4175" w:rsidRDefault="00C125A8" w:rsidP="00C125A8"/>
    <w:p w14:paraId="48282418"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16.</w:t>
      </w:r>
      <w:r w:rsidRPr="001D4175">
        <w:rPr>
          <w:rFonts w:ascii="Times New Roman" w:hAnsi="Times New Roman" w:cs="Times New Roman"/>
          <w:lang w:val="sl-SI"/>
        </w:rPr>
        <w:tab/>
        <w:t>PODATKI V BRAILLOVI PISAVI</w:t>
      </w:r>
    </w:p>
    <w:p w14:paraId="46FD7673" w14:textId="77777777" w:rsidR="002E010E" w:rsidRPr="001D4175" w:rsidRDefault="002E010E" w:rsidP="002E010E">
      <w:pPr>
        <w:pStyle w:val="NormalKeep"/>
        <w:rPr>
          <w:lang w:val="sl-SI"/>
        </w:rPr>
      </w:pPr>
    </w:p>
    <w:p w14:paraId="04B5F4E5" w14:textId="39514432" w:rsidR="00C125A8" w:rsidRPr="001D4175" w:rsidRDefault="00A46168" w:rsidP="00C125A8">
      <w:r w:rsidRPr="001D4175">
        <w:t>a</w:t>
      </w:r>
      <w:r w:rsidR="001F1D23" w:rsidRPr="001D4175">
        <w:t>vtozma</w:t>
      </w:r>
      <w:r w:rsidR="00C125A8" w:rsidRPr="001D4175">
        <w:t xml:space="preserve"> 162 mg</w:t>
      </w:r>
    </w:p>
    <w:p w14:paraId="5380A3DF" w14:textId="77777777" w:rsidR="00C125A8" w:rsidRPr="001D4175" w:rsidRDefault="00C125A8" w:rsidP="00C125A8"/>
    <w:p w14:paraId="091B8213" w14:textId="77777777" w:rsidR="00C125A8" w:rsidRPr="001D4175" w:rsidRDefault="00C125A8" w:rsidP="00C125A8"/>
    <w:p w14:paraId="7F59C121"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17.</w:t>
      </w:r>
      <w:r w:rsidRPr="001D4175">
        <w:rPr>
          <w:rFonts w:ascii="Times New Roman" w:hAnsi="Times New Roman" w:cs="Times New Roman"/>
          <w:lang w:val="sl-SI"/>
        </w:rPr>
        <w:tab/>
        <w:t>EDINSTVENA OZNAKA – DVODIMENZIONALNA ČRTNA KODA</w:t>
      </w:r>
    </w:p>
    <w:p w14:paraId="315311F7" w14:textId="77777777" w:rsidR="002E010E" w:rsidRPr="001D4175" w:rsidRDefault="002E010E" w:rsidP="002E010E">
      <w:pPr>
        <w:pStyle w:val="NormalKeep"/>
        <w:rPr>
          <w:lang w:val="sl-SI"/>
        </w:rPr>
      </w:pPr>
    </w:p>
    <w:p w14:paraId="5AE4F7B0" w14:textId="77777777" w:rsidR="00C125A8" w:rsidRPr="001D4175" w:rsidRDefault="00C125A8" w:rsidP="00C125A8">
      <w:r>
        <w:rPr>
          <w:highlight w:val="lightGray"/>
        </w:rPr>
        <w:t>Vsebuje dvodimenzionalno črtno kodo z edinstveno oznako.</w:t>
      </w:r>
    </w:p>
    <w:p w14:paraId="1CFEF54E" w14:textId="77777777" w:rsidR="00C125A8" w:rsidRPr="001D4175" w:rsidRDefault="00C125A8" w:rsidP="00C125A8"/>
    <w:p w14:paraId="7C15670E" w14:textId="77777777" w:rsidR="00C125A8" w:rsidRPr="001D4175" w:rsidRDefault="00C125A8" w:rsidP="00C125A8"/>
    <w:p w14:paraId="5C1F8D5A" w14:textId="77777777" w:rsidR="00C125A8" w:rsidRPr="001D4175" w:rsidRDefault="00C125A8" w:rsidP="00C125A8">
      <w:pPr>
        <w:pStyle w:val="BoxedHeading"/>
        <w:pBdr>
          <w:left w:val="single" w:sz="4" w:space="0" w:color="auto"/>
        </w:pBdr>
        <w:rPr>
          <w:rFonts w:ascii="Times New Roman" w:hAnsi="Times New Roman" w:cs="Times New Roman"/>
          <w:lang w:val="sl-SI"/>
        </w:rPr>
      </w:pPr>
      <w:r w:rsidRPr="001D4175">
        <w:rPr>
          <w:rFonts w:ascii="Times New Roman" w:hAnsi="Times New Roman" w:cs="Times New Roman"/>
          <w:lang w:val="sl-SI"/>
        </w:rPr>
        <w:t>18.</w:t>
      </w:r>
      <w:r w:rsidRPr="001D4175">
        <w:rPr>
          <w:rFonts w:ascii="Times New Roman" w:hAnsi="Times New Roman" w:cs="Times New Roman"/>
          <w:lang w:val="sl-SI"/>
        </w:rPr>
        <w:tab/>
        <w:t>DATUM IZTEKA ROKA UPORABNOSTI ZDRAVILA</w:t>
      </w:r>
    </w:p>
    <w:p w14:paraId="417EACE8" w14:textId="77777777" w:rsidR="002E010E" w:rsidRPr="001D4175" w:rsidRDefault="002E010E" w:rsidP="002E010E">
      <w:pPr>
        <w:pStyle w:val="NormalKeep"/>
        <w:rPr>
          <w:lang w:val="sl-SI"/>
        </w:rPr>
      </w:pPr>
    </w:p>
    <w:p w14:paraId="33BC19BF" w14:textId="77777777" w:rsidR="00C125A8" w:rsidRPr="001D4175" w:rsidRDefault="00C125A8" w:rsidP="00C125A8">
      <w:r w:rsidRPr="001D4175">
        <w:t xml:space="preserve">PC </w:t>
      </w:r>
    </w:p>
    <w:p w14:paraId="52348994" w14:textId="77777777" w:rsidR="00C125A8" w:rsidRPr="001D4175" w:rsidRDefault="00C125A8" w:rsidP="00C125A8">
      <w:r w:rsidRPr="001D4175">
        <w:t xml:space="preserve">SN </w:t>
      </w:r>
    </w:p>
    <w:p w14:paraId="448EE0C3" w14:textId="77777777" w:rsidR="00C125A8" w:rsidRPr="001D4175" w:rsidRDefault="00C125A8" w:rsidP="00EB571D">
      <w:r w:rsidRPr="00AA3EBA">
        <w:rPr>
          <w:highlight w:val="lightGray"/>
        </w:rPr>
        <w:t>NN</w:t>
      </w:r>
    </w:p>
    <w:p w14:paraId="38516531" w14:textId="77777777" w:rsidR="00C125A8" w:rsidRPr="001D4175" w:rsidRDefault="00C125A8" w:rsidP="007A0D9C">
      <w:r w:rsidRPr="001D4175">
        <w:br w:type="page"/>
      </w:r>
    </w:p>
    <w:p w14:paraId="25A3E62A" w14:textId="77777777" w:rsidR="009F0393"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lastRenderedPageBreak/>
        <w:t>PODATKI NA ZUNANJI OVOJNINI</w:t>
      </w:r>
    </w:p>
    <w:p w14:paraId="1BC1992D" w14:textId="77777777" w:rsidR="00C125A8" w:rsidRPr="001D4175" w:rsidRDefault="00C125A8" w:rsidP="00C125A8">
      <w:pPr>
        <w:pStyle w:val="BoxedHeading"/>
        <w:rPr>
          <w:rFonts w:ascii="Times New Roman" w:hAnsi="Times New Roman" w:cs="Times New Roman"/>
          <w:lang w:val="sl-SI"/>
        </w:rPr>
      </w:pPr>
    </w:p>
    <w:p w14:paraId="6D1E0480" w14:textId="77777777" w:rsidR="00C125A8" w:rsidRPr="001D4175" w:rsidRDefault="00C125A8" w:rsidP="00C125A8">
      <w:pPr>
        <w:pStyle w:val="BoxedHeading"/>
        <w:ind w:left="0" w:firstLine="0"/>
        <w:rPr>
          <w:rFonts w:ascii="Times New Roman" w:hAnsi="Times New Roman" w:cs="Times New Roman"/>
          <w:szCs w:val="28"/>
          <w:lang w:val="sl-SI" w:bidi="th-TH"/>
        </w:rPr>
      </w:pPr>
      <w:r w:rsidRPr="001D4175">
        <w:rPr>
          <w:rFonts w:ascii="Times New Roman" w:hAnsi="Times New Roman" w:cs="Times New Roman"/>
          <w:szCs w:val="28"/>
          <w:lang w:val="sl-SI" w:bidi="th-TH"/>
        </w:rPr>
        <w:t>ŠKATLA NAPOLNJENE INJEKCIJSKE BRIZGE (BREZ PODATKOV MODREGA OKENCA) – skupno pakiranje</w:t>
      </w:r>
    </w:p>
    <w:p w14:paraId="339F8256" w14:textId="77777777" w:rsidR="002E010E" w:rsidRPr="001D4175" w:rsidRDefault="002E010E" w:rsidP="002E010E">
      <w:pPr>
        <w:pStyle w:val="NormalKeep"/>
        <w:rPr>
          <w:lang w:val="sl-SI"/>
        </w:rPr>
      </w:pPr>
    </w:p>
    <w:p w14:paraId="0957DD03" w14:textId="77777777" w:rsidR="00C125A8" w:rsidRPr="001D4175" w:rsidRDefault="00C125A8" w:rsidP="00C125A8"/>
    <w:p w14:paraId="0AC65F4F"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w:t>
      </w:r>
    </w:p>
    <w:p w14:paraId="77431B69" w14:textId="77777777" w:rsidR="002E010E" w:rsidRPr="001D4175" w:rsidRDefault="002E010E" w:rsidP="002E010E">
      <w:pPr>
        <w:pStyle w:val="NormalKeep"/>
        <w:rPr>
          <w:lang w:val="sl-SI"/>
        </w:rPr>
      </w:pPr>
    </w:p>
    <w:p w14:paraId="647F7072" w14:textId="7DB208ED" w:rsidR="009F0393" w:rsidRPr="001D4175" w:rsidRDefault="001F1D23" w:rsidP="00C125A8">
      <w:r w:rsidRPr="001D4175">
        <w:t>Avtozma</w:t>
      </w:r>
      <w:r w:rsidR="00C125A8" w:rsidRPr="001D4175">
        <w:t xml:space="preserve"> 162 mg raztopina za injiciranje v napolnjeni injekcijski brizgi</w:t>
      </w:r>
    </w:p>
    <w:p w14:paraId="0809B570" w14:textId="77777777" w:rsidR="00C125A8" w:rsidRPr="001D4175" w:rsidRDefault="00C125A8" w:rsidP="00C125A8">
      <w:r w:rsidRPr="001D4175">
        <w:t>tocilizumab</w:t>
      </w:r>
    </w:p>
    <w:p w14:paraId="77822C00" w14:textId="77777777" w:rsidR="00C125A8" w:rsidRPr="001D4175" w:rsidRDefault="00C125A8" w:rsidP="00C125A8"/>
    <w:p w14:paraId="57DF038B" w14:textId="77777777" w:rsidR="00C125A8" w:rsidRPr="001D4175" w:rsidRDefault="00C125A8" w:rsidP="00C125A8"/>
    <w:p w14:paraId="2197DBF7" w14:textId="77777777" w:rsidR="00C125A8" w:rsidRPr="005E744A" w:rsidRDefault="00C125A8" w:rsidP="00C125A8">
      <w:pPr>
        <w:pStyle w:val="BoxedHeading"/>
        <w:rPr>
          <w:rFonts w:ascii="Times New Roman" w:hAnsi="Times New Roman" w:cs="Times New Roman"/>
          <w:lang w:val="sl-SI"/>
        </w:rPr>
      </w:pPr>
      <w:r w:rsidRPr="005E744A">
        <w:rPr>
          <w:rFonts w:ascii="Times New Roman" w:hAnsi="Times New Roman" w:cs="Times New Roman"/>
          <w:lang w:val="sl-SI"/>
        </w:rPr>
        <w:t>2.</w:t>
      </w:r>
      <w:r w:rsidRPr="005E744A">
        <w:rPr>
          <w:rFonts w:ascii="Times New Roman" w:hAnsi="Times New Roman" w:cs="Times New Roman"/>
          <w:lang w:val="sl-SI"/>
        </w:rPr>
        <w:tab/>
        <w:t>NAVEDBA ENE ALI VEČ UČINKOVIN</w:t>
      </w:r>
    </w:p>
    <w:p w14:paraId="59DE5EDB" w14:textId="77777777" w:rsidR="002E010E" w:rsidRPr="005E744A" w:rsidRDefault="002E010E" w:rsidP="002E010E">
      <w:pPr>
        <w:pStyle w:val="NormalKeep"/>
        <w:rPr>
          <w:lang w:val="sl-SI"/>
        </w:rPr>
      </w:pPr>
    </w:p>
    <w:p w14:paraId="42E9E661" w14:textId="2899C42A" w:rsidR="00C125A8" w:rsidRPr="005E744A" w:rsidRDefault="008D2E50" w:rsidP="00C125A8">
      <w:r w:rsidRPr="005E744A">
        <w:t>Ena</w:t>
      </w:r>
      <w:r w:rsidR="00C125A8" w:rsidRPr="005E744A">
        <w:t xml:space="preserve"> napolnjena injekcijska brizga vsebuje 162 mg tocilizumaba.</w:t>
      </w:r>
    </w:p>
    <w:p w14:paraId="2237E384" w14:textId="77777777" w:rsidR="00C125A8" w:rsidRPr="005E744A" w:rsidRDefault="00C125A8" w:rsidP="00C125A8">
      <w:pPr>
        <w:rPr>
          <w:szCs w:val="28"/>
          <w:lang w:bidi="th-TH"/>
        </w:rPr>
      </w:pPr>
    </w:p>
    <w:p w14:paraId="55201558" w14:textId="77777777" w:rsidR="00C125A8" w:rsidRPr="005E744A" w:rsidRDefault="00C125A8" w:rsidP="00C125A8">
      <w:pPr>
        <w:rPr>
          <w:szCs w:val="28"/>
          <w:lang w:bidi="th-TH"/>
        </w:rPr>
      </w:pPr>
    </w:p>
    <w:p w14:paraId="4ADFBB5E" w14:textId="77777777" w:rsidR="00C125A8" w:rsidRPr="005E744A" w:rsidRDefault="00C125A8" w:rsidP="00C125A8">
      <w:pPr>
        <w:pStyle w:val="BoxedHeading"/>
        <w:rPr>
          <w:rFonts w:ascii="Times New Roman" w:hAnsi="Times New Roman" w:cs="Times New Roman"/>
          <w:lang w:val="sl-SI"/>
        </w:rPr>
      </w:pPr>
      <w:r w:rsidRPr="005E744A">
        <w:rPr>
          <w:rFonts w:ascii="Times New Roman" w:hAnsi="Times New Roman" w:cs="Times New Roman"/>
          <w:lang w:val="sl-SI"/>
        </w:rPr>
        <w:t>3.</w:t>
      </w:r>
      <w:r w:rsidRPr="005E744A">
        <w:rPr>
          <w:rFonts w:ascii="Times New Roman" w:hAnsi="Times New Roman" w:cs="Times New Roman"/>
          <w:lang w:val="sl-SI"/>
        </w:rPr>
        <w:tab/>
        <w:t>SEZNAM POMOŽNIH SNOVI</w:t>
      </w:r>
    </w:p>
    <w:p w14:paraId="0423DC4B" w14:textId="77777777" w:rsidR="002E010E" w:rsidRPr="005E744A" w:rsidRDefault="002E010E" w:rsidP="002E010E">
      <w:pPr>
        <w:pStyle w:val="NormalKeep"/>
        <w:rPr>
          <w:lang w:val="sl-SI"/>
        </w:rPr>
      </w:pPr>
    </w:p>
    <w:p w14:paraId="5F7B8674" w14:textId="22156A2F" w:rsidR="00C125A8" w:rsidRPr="001D4175" w:rsidRDefault="00A46168" w:rsidP="00C125A8">
      <w:pPr>
        <w:rPr>
          <w:szCs w:val="28"/>
          <w:lang w:bidi="th-TH"/>
        </w:rPr>
      </w:pPr>
      <w:r w:rsidRPr="005E744A">
        <w:t>Pomožne snovi: L</w:t>
      </w:r>
      <w:r w:rsidRPr="005E744A">
        <w:noBreakHyphen/>
        <w:t>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5E744A">
        <w:t xml:space="preserve"> L</w:t>
      </w:r>
      <w:r w:rsidRPr="005E744A">
        <w:noBreakHyphen/>
        <w:t>treonin, L</w:t>
      </w:r>
      <w:r w:rsidRPr="005E744A">
        <w:noBreakHyphen/>
        <w:t xml:space="preserve">metionin, polisorbat 80, voda za injekcije. </w:t>
      </w:r>
      <w:r w:rsidR="008D2E50" w:rsidRPr="005E744A">
        <w:t>Za več informacij glejte navodilo za uporabo.</w:t>
      </w:r>
    </w:p>
    <w:p w14:paraId="20E1F752" w14:textId="77777777" w:rsidR="00C125A8" w:rsidRPr="001D4175" w:rsidRDefault="00C125A8" w:rsidP="00C125A8">
      <w:pPr>
        <w:rPr>
          <w:szCs w:val="28"/>
          <w:lang w:bidi="th-TH"/>
        </w:rPr>
      </w:pPr>
    </w:p>
    <w:p w14:paraId="17D9BCD7"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FARMACEVTSKA OBLIKA IN VSEBINA</w:t>
      </w:r>
    </w:p>
    <w:p w14:paraId="172E327D" w14:textId="77777777" w:rsidR="002E010E" w:rsidRPr="001D4175" w:rsidRDefault="002E010E" w:rsidP="002E010E">
      <w:pPr>
        <w:pStyle w:val="NormalKeep"/>
        <w:rPr>
          <w:lang w:val="sl-SI"/>
        </w:rPr>
      </w:pPr>
    </w:p>
    <w:p w14:paraId="6253A998" w14:textId="77777777" w:rsidR="00813051" w:rsidRPr="001D4175" w:rsidRDefault="00813051" w:rsidP="00813051">
      <w:r w:rsidRPr="001D4175">
        <w:t>raztopina za injiciranje v napolnjeni injekcijski brizgi</w:t>
      </w:r>
    </w:p>
    <w:p w14:paraId="3E9E114C" w14:textId="77777777" w:rsidR="00813051" w:rsidRPr="001D4175" w:rsidRDefault="00813051" w:rsidP="00813051">
      <w:r w:rsidRPr="001D4175">
        <w:t>4 napolnjene injekcijske brizge. Sestavnih delov skupnega pakiranja ni mogoče prodati posebej.</w:t>
      </w:r>
    </w:p>
    <w:p w14:paraId="510A6BB9" w14:textId="77777777" w:rsidR="00813051" w:rsidRPr="001D4175" w:rsidRDefault="00813051" w:rsidP="00813051">
      <w:r w:rsidRPr="001D4175">
        <w:t>162 mg/0,9 ml</w:t>
      </w:r>
    </w:p>
    <w:p w14:paraId="17D36D41" w14:textId="77777777" w:rsidR="00C125A8" w:rsidRPr="001D4175" w:rsidRDefault="00C125A8" w:rsidP="00C125A8">
      <w:pPr>
        <w:rPr>
          <w:szCs w:val="28"/>
          <w:lang w:bidi="th-TH"/>
        </w:rPr>
      </w:pPr>
    </w:p>
    <w:p w14:paraId="2513104F" w14:textId="77777777" w:rsidR="00C125A8" w:rsidRPr="001D4175" w:rsidRDefault="00C125A8" w:rsidP="00C125A8">
      <w:pPr>
        <w:rPr>
          <w:szCs w:val="28"/>
          <w:lang w:bidi="th-TH"/>
        </w:rPr>
      </w:pPr>
    </w:p>
    <w:p w14:paraId="67657B4B" w14:textId="77777777" w:rsidR="00C125A8" w:rsidRPr="009C1724"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POSTOPEK IN POT(I) UPORABE ZDRAVILA</w:t>
      </w:r>
    </w:p>
    <w:p w14:paraId="3B37C8DC" w14:textId="77777777" w:rsidR="002E010E" w:rsidRPr="001D4175" w:rsidRDefault="002E010E" w:rsidP="002E010E">
      <w:pPr>
        <w:pStyle w:val="NormalKeep"/>
        <w:rPr>
          <w:lang w:val="sl-SI"/>
        </w:rPr>
      </w:pPr>
    </w:p>
    <w:p w14:paraId="662166E1" w14:textId="77777777" w:rsidR="00C125A8" w:rsidRPr="001D4175" w:rsidRDefault="00C125A8" w:rsidP="00C125A8">
      <w:r w:rsidRPr="001D4175">
        <w:t>subkutana uporaba</w:t>
      </w:r>
    </w:p>
    <w:p w14:paraId="2A74A01A" w14:textId="18C4A266" w:rsidR="00C125A8" w:rsidRPr="005E744A" w:rsidRDefault="00C125A8" w:rsidP="00C125A8">
      <w:r w:rsidRPr="001D4175">
        <w:t xml:space="preserve">Pred uporabo preberite </w:t>
      </w:r>
      <w:r w:rsidRPr="005E744A">
        <w:t>priloženo navodilo</w:t>
      </w:r>
      <w:r w:rsidR="001A662C" w:rsidRPr="005E744A">
        <w:t>!</w:t>
      </w:r>
    </w:p>
    <w:p w14:paraId="572EE188" w14:textId="77777777" w:rsidR="00C125A8" w:rsidRPr="005E744A" w:rsidRDefault="00C125A8" w:rsidP="00C125A8">
      <w:pPr>
        <w:rPr>
          <w:szCs w:val="28"/>
          <w:lang w:bidi="th-TH"/>
        </w:rPr>
      </w:pPr>
    </w:p>
    <w:p w14:paraId="3C8F0150" w14:textId="77777777" w:rsidR="00C125A8" w:rsidRPr="005E744A" w:rsidRDefault="00C125A8" w:rsidP="00C125A8">
      <w:pPr>
        <w:rPr>
          <w:szCs w:val="28"/>
          <w:lang w:bidi="th-TH"/>
        </w:rPr>
      </w:pPr>
    </w:p>
    <w:p w14:paraId="55322AE9" w14:textId="77777777" w:rsidR="00C125A8" w:rsidRPr="005E744A" w:rsidRDefault="00C125A8" w:rsidP="00C125A8">
      <w:pPr>
        <w:pStyle w:val="BoxedHeading"/>
        <w:rPr>
          <w:rFonts w:ascii="Times New Roman" w:hAnsi="Times New Roman" w:cs="Times New Roman"/>
          <w:lang w:val="sl-SI"/>
        </w:rPr>
      </w:pPr>
      <w:r w:rsidRPr="005E744A">
        <w:rPr>
          <w:rFonts w:ascii="Times New Roman" w:hAnsi="Times New Roman" w:cs="Times New Roman"/>
          <w:lang w:val="sl-SI"/>
        </w:rPr>
        <w:t>6.</w:t>
      </w:r>
      <w:r w:rsidRPr="005E744A">
        <w:rPr>
          <w:rFonts w:ascii="Times New Roman" w:hAnsi="Times New Roman" w:cs="Times New Roman"/>
          <w:lang w:val="sl-SI"/>
        </w:rPr>
        <w:tab/>
        <w:t>POSEBNO OPOZORILO O SHRANJEVANJU ZDRAVILA ZUNAJ DOSEGA IN POGLEDA OTROK</w:t>
      </w:r>
    </w:p>
    <w:p w14:paraId="00A5061D" w14:textId="77777777" w:rsidR="002E010E" w:rsidRPr="005E744A" w:rsidRDefault="002E010E" w:rsidP="002E010E">
      <w:pPr>
        <w:pStyle w:val="NormalKeep"/>
        <w:rPr>
          <w:lang w:val="sl-SI"/>
        </w:rPr>
      </w:pPr>
    </w:p>
    <w:p w14:paraId="55E8355D" w14:textId="2C7056F0" w:rsidR="00C125A8" w:rsidRPr="005E744A" w:rsidRDefault="00C125A8" w:rsidP="00C125A8">
      <w:r w:rsidRPr="005E744A">
        <w:t>Zdravilo shranjujte nedosegljivo otrokom</w:t>
      </w:r>
      <w:r w:rsidR="001A662C" w:rsidRPr="005E744A">
        <w:t>!</w:t>
      </w:r>
    </w:p>
    <w:p w14:paraId="48541EC8" w14:textId="77777777" w:rsidR="00C125A8" w:rsidRPr="005E744A" w:rsidRDefault="00C125A8" w:rsidP="00C125A8"/>
    <w:p w14:paraId="5E2DB678" w14:textId="77777777" w:rsidR="00C125A8" w:rsidRPr="005E744A" w:rsidRDefault="00C125A8" w:rsidP="00C125A8"/>
    <w:p w14:paraId="1ABE154E" w14:textId="77777777" w:rsidR="00C125A8" w:rsidRPr="001D4175" w:rsidRDefault="00C125A8" w:rsidP="00C125A8">
      <w:pPr>
        <w:pStyle w:val="BoxedHeading"/>
        <w:rPr>
          <w:rFonts w:ascii="Times New Roman" w:hAnsi="Times New Roman" w:cs="Times New Roman"/>
          <w:lang w:val="sl-SI"/>
        </w:rPr>
      </w:pPr>
      <w:r w:rsidRPr="005E744A">
        <w:rPr>
          <w:rFonts w:ascii="Times New Roman" w:hAnsi="Times New Roman" w:cs="Times New Roman"/>
          <w:lang w:val="sl-SI"/>
        </w:rPr>
        <w:t>7.</w:t>
      </w:r>
      <w:r w:rsidRPr="005E744A">
        <w:rPr>
          <w:rFonts w:ascii="Times New Roman" w:hAnsi="Times New Roman" w:cs="Times New Roman"/>
          <w:lang w:val="sl-SI"/>
        </w:rPr>
        <w:tab/>
        <w:t>DRUGA POSEBNA OPOZORILA, ČE SO POTREBNA</w:t>
      </w:r>
    </w:p>
    <w:p w14:paraId="0944008B" w14:textId="77777777" w:rsidR="002E010E" w:rsidRPr="001D4175" w:rsidRDefault="002E010E" w:rsidP="002E010E">
      <w:pPr>
        <w:pStyle w:val="NormalKeep"/>
        <w:rPr>
          <w:lang w:val="sl-SI"/>
        </w:rPr>
      </w:pPr>
    </w:p>
    <w:p w14:paraId="10D5989C" w14:textId="37BF4606" w:rsidR="00C125A8" w:rsidRPr="001D4175" w:rsidRDefault="00C125A8" w:rsidP="00C125A8">
      <w:r w:rsidRPr="001D4175">
        <w:t>Vzemite brizgo iz škatle in jo pustite na sobni temperaturi 30 minut pred uporabo</w:t>
      </w:r>
      <w:r w:rsidR="001A662C">
        <w:t>.</w:t>
      </w:r>
    </w:p>
    <w:p w14:paraId="6D4C506B" w14:textId="77777777" w:rsidR="00C125A8" w:rsidRPr="001D4175" w:rsidRDefault="00C125A8" w:rsidP="00C125A8">
      <w:pPr>
        <w:rPr>
          <w:szCs w:val="28"/>
          <w:lang w:bidi="th-TH"/>
        </w:rPr>
      </w:pPr>
    </w:p>
    <w:p w14:paraId="23B5F81B" w14:textId="77777777" w:rsidR="00C125A8" w:rsidRPr="001D4175" w:rsidRDefault="00C125A8" w:rsidP="00C125A8">
      <w:pPr>
        <w:rPr>
          <w:szCs w:val="28"/>
          <w:lang w:bidi="th-TH"/>
        </w:rPr>
      </w:pPr>
    </w:p>
    <w:p w14:paraId="16FBF88E"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8.</w:t>
      </w:r>
      <w:r w:rsidRPr="001D4175">
        <w:rPr>
          <w:rFonts w:ascii="Times New Roman" w:hAnsi="Times New Roman" w:cs="Times New Roman"/>
          <w:lang w:val="sl-SI"/>
        </w:rPr>
        <w:tab/>
        <w:t>DATUM IZTEKA ROKA UPORABNOSTI ZDRAVILA</w:t>
      </w:r>
    </w:p>
    <w:p w14:paraId="5B7B23C5" w14:textId="77777777" w:rsidR="002E010E" w:rsidRPr="001D4175" w:rsidRDefault="002E010E" w:rsidP="002E010E">
      <w:pPr>
        <w:pStyle w:val="NormalKeep"/>
        <w:rPr>
          <w:lang w:val="sl-SI"/>
        </w:rPr>
      </w:pPr>
    </w:p>
    <w:p w14:paraId="1E1821A6" w14:textId="77777777" w:rsidR="00C125A8" w:rsidRPr="001D4175" w:rsidRDefault="00C125A8" w:rsidP="00C125A8">
      <w:r w:rsidRPr="001D4175">
        <w:t>Uporabno do</w:t>
      </w:r>
    </w:p>
    <w:p w14:paraId="1ECF920E" w14:textId="77777777" w:rsidR="00C125A8" w:rsidRPr="001D4175" w:rsidRDefault="00C125A8" w:rsidP="00C125A8"/>
    <w:p w14:paraId="1C22F822" w14:textId="77777777" w:rsidR="00C125A8" w:rsidRPr="001D4175" w:rsidRDefault="00C125A8" w:rsidP="00C125A8"/>
    <w:p w14:paraId="0495EA0D"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lastRenderedPageBreak/>
        <w:t>9.</w:t>
      </w:r>
      <w:r w:rsidRPr="001D4175">
        <w:rPr>
          <w:rFonts w:ascii="Times New Roman" w:hAnsi="Times New Roman" w:cs="Times New Roman"/>
          <w:lang w:val="sl-SI"/>
        </w:rPr>
        <w:tab/>
        <w:t>POSEBNA NAVODILA ZA SHRANJEVANJE</w:t>
      </w:r>
    </w:p>
    <w:p w14:paraId="0640A2F5" w14:textId="77777777" w:rsidR="00C125A8" w:rsidRPr="001D4175" w:rsidRDefault="00C125A8" w:rsidP="009F0393">
      <w:pPr>
        <w:pStyle w:val="NormalKeep"/>
        <w:rPr>
          <w:lang w:val="sl-SI"/>
        </w:rPr>
      </w:pPr>
    </w:p>
    <w:p w14:paraId="78B84740" w14:textId="64CC6C65" w:rsidR="00C125A8" w:rsidRPr="005E744A" w:rsidRDefault="00C125A8" w:rsidP="00872E14">
      <w:pPr>
        <w:pStyle w:val="NormalKeep"/>
        <w:rPr>
          <w:szCs w:val="28"/>
          <w:lang w:val="sl-SI" w:bidi="th-TH"/>
        </w:rPr>
      </w:pPr>
      <w:r w:rsidRPr="005E744A">
        <w:rPr>
          <w:lang w:val="sl-SI"/>
        </w:rPr>
        <w:t>Shranjujte v hladilniku</w:t>
      </w:r>
      <w:r w:rsidR="001A662C" w:rsidRPr="005E744A">
        <w:rPr>
          <w:lang w:val="sl-SI"/>
        </w:rPr>
        <w:t>.</w:t>
      </w:r>
      <w:r w:rsidRPr="005E744A">
        <w:rPr>
          <w:lang w:val="sl-SI"/>
        </w:rPr>
        <w:t xml:space="preserve"> </w:t>
      </w:r>
    </w:p>
    <w:p w14:paraId="50924F92" w14:textId="435D0061" w:rsidR="00C125A8" w:rsidRPr="005E744A" w:rsidRDefault="00C125A8" w:rsidP="00872E14">
      <w:pPr>
        <w:pStyle w:val="NormalKeep"/>
        <w:rPr>
          <w:lang w:val="sl-SI"/>
        </w:rPr>
      </w:pPr>
      <w:r w:rsidRPr="005E744A">
        <w:rPr>
          <w:lang w:val="sl-SI"/>
        </w:rPr>
        <w:t>Ne zamrzujte</w:t>
      </w:r>
      <w:r w:rsidR="001A662C" w:rsidRPr="005E744A">
        <w:rPr>
          <w:lang w:val="sl-SI"/>
        </w:rPr>
        <w:t>.</w:t>
      </w:r>
    </w:p>
    <w:p w14:paraId="18036E7B" w14:textId="1D72802D" w:rsidR="00C125A8" w:rsidRPr="005E744A" w:rsidRDefault="00C125A8" w:rsidP="00C125A8">
      <w:r w:rsidRPr="005E744A">
        <w:t xml:space="preserve">Ko napolnjeno injekcijsko brizgo vzamete iz hladilnika, jo lahko hranite do </w:t>
      </w:r>
      <w:r w:rsidR="002000D1" w:rsidRPr="005E744A">
        <w:t>3</w:t>
      </w:r>
      <w:r w:rsidRPr="005E744A">
        <w:t xml:space="preserve"> tedn</w:t>
      </w:r>
      <w:r w:rsidR="002000D1" w:rsidRPr="005E744A">
        <w:t>e</w:t>
      </w:r>
      <w:r w:rsidRPr="005E744A">
        <w:t xml:space="preserve"> pri temperaturi, enaki ali nižji od 30 °C</w:t>
      </w:r>
      <w:r w:rsidR="001A662C" w:rsidRPr="005E744A">
        <w:t>.</w:t>
      </w:r>
    </w:p>
    <w:p w14:paraId="56B22160" w14:textId="7D51335B" w:rsidR="00C125A8" w:rsidRPr="005E744A" w:rsidRDefault="00C125A8" w:rsidP="009F0393">
      <w:r w:rsidRPr="005E744A">
        <w:t>Napolnjene injekcijske brizge shranjujte v zunanji ovojnini za zagotovitev zaščite pred svetlobo in</w:t>
      </w:r>
      <w:r w:rsidR="009F0393" w:rsidRPr="005E744A">
        <w:t xml:space="preserve"> </w:t>
      </w:r>
      <w:r w:rsidRPr="005E744A">
        <w:t>vlago</w:t>
      </w:r>
      <w:r w:rsidR="001A662C" w:rsidRPr="005E744A">
        <w:t>.</w:t>
      </w:r>
    </w:p>
    <w:p w14:paraId="0AB73EAA" w14:textId="77777777" w:rsidR="00C125A8" w:rsidRPr="005E744A" w:rsidRDefault="00C125A8" w:rsidP="00C125A8"/>
    <w:p w14:paraId="32EBAA9E" w14:textId="77777777" w:rsidR="00C125A8" w:rsidRPr="005E744A" w:rsidRDefault="00C125A8" w:rsidP="00C125A8"/>
    <w:p w14:paraId="15FD4558" w14:textId="77777777" w:rsidR="00C125A8" w:rsidRPr="005E744A" w:rsidRDefault="00C125A8" w:rsidP="00C125A8">
      <w:pPr>
        <w:pStyle w:val="BoxedHeading"/>
        <w:rPr>
          <w:rFonts w:ascii="Times New Roman" w:hAnsi="Times New Roman" w:cs="Times New Roman"/>
          <w:lang w:val="sl-SI"/>
        </w:rPr>
      </w:pPr>
      <w:r w:rsidRPr="005E744A">
        <w:rPr>
          <w:rFonts w:ascii="Times New Roman" w:hAnsi="Times New Roman" w:cs="Times New Roman"/>
          <w:lang w:val="sl-SI"/>
        </w:rPr>
        <w:t>10.</w:t>
      </w:r>
      <w:r w:rsidRPr="005E744A">
        <w:rPr>
          <w:rFonts w:ascii="Times New Roman" w:hAnsi="Times New Roman" w:cs="Times New Roman"/>
          <w:lang w:val="sl-SI"/>
        </w:rPr>
        <w:tab/>
        <w:t>POSEBNI VARNOSTNI UKREPI ZA ODSTRANJEVANJE NEUPORABLJENIH ZDRAVIL ALI IZ NJIH NASTALIH ODPADNIH SNOVI, KADAR SO POTREBNI</w:t>
      </w:r>
    </w:p>
    <w:p w14:paraId="305A018F" w14:textId="77777777" w:rsidR="002E010E" w:rsidRPr="005E744A" w:rsidRDefault="002E010E" w:rsidP="002E010E">
      <w:pPr>
        <w:pStyle w:val="NormalKeep"/>
        <w:rPr>
          <w:lang w:val="sl-SI"/>
        </w:rPr>
      </w:pPr>
    </w:p>
    <w:p w14:paraId="07FA9475" w14:textId="77777777" w:rsidR="00C125A8" w:rsidRPr="005E744A" w:rsidRDefault="00C125A8" w:rsidP="00C125A8"/>
    <w:p w14:paraId="331E0740" w14:textId="77777777" w:rsidR="00C125A8" w:rsidRPr="005E744A" w:rsidRDefault="00C125A8" w:rsidP="00C125A8">
      <w:pPr>
        <w:pStyle w:val="BoxedHeading"/>
        <w:rPr>
          <w:rFonts w:ascii="Times New Roman" w:hAnsi="Times New Roman" w:cs="Times New Roman"/>
          <w:lang w:val="sl-SI"/>
        </w:rPr>
      </w:pPr>
      <w:r w:rsidRPr="005E744A">
        <w:rPr>
          <w:rFonts w:ascii="Times New Roman" w:hAnsi="Times New Roman" w:cs="Times New Roman"/>
          <w:lang w:val="sl-SI"/>
        </w:rPr>
        <w:t>11.</w:t>
      </w:r>
      <w:r w:rsidRPr="005E744A">
        <w:rPr>
          <w:rFonts w:ascii="Times New Roman" w:hAnsi="Times New Roman" w:cs="Times New Roman"/>
          <w:lang w:val="sl-SI"/>
        </w:rPr>
        <w:tab/>
        <w:t>IME IN NASLOV IMETNIKA DOVOLJENJA ZA PROMET Z ZDRAVILOM</w:t>
      </w:r>
    </w:p>
    <w:p w14:paraId="2208E550" w14:textId="77777777" w:rsidR="002E010E" w:rsidRPr="005E744A" w:rsidRDefault="002E010E" w:rsidP="002E010E">
      <w:pPr>
        <w:pStyle w:val="NormalKeep"/>
        <w:rPr>
          <w:lang w:val="sl-SI"/>
        </w:rPr>
      </w:pPr>
    </w:p>
    <w:p w14:paraId="7397450A" w14:textId="77777777" w:rsidR="00A46168" w:rsidRPr="005E744A" w:rsidRDefault="00A46168" w:rsidP="00A46168">
      <w:pPr>
        <w:keepNext/>
      </w:pPr>
      <w:r w:rsidRPr="005E744A">
        <w:t xml:space="preserve">Celltrion Healthcare Hungary Kft. </w:t>
      </w:r>
    </w:p>
    <w:p w14:paraId="0D4073FE" w14:textId="77777777" w:rsidR="00A46168" w:rsidRPr="005E744A" w:rsidRDefault="00A46168" w:rsidP="00A46168">
      <w:pPr>
        <w:keepNext/>
      </w:pPr>
      <w:r w:rsidRPr="005E744A">
        <w:t>1062 Budapest</w:t>
      </w:r>
    </w:p>
    <w:p w14:paraId="7CAE855A" w14:textId="77777777" w:rsidR="00A46168" w:rsidRPr="005E744A" w:rsidRDefault="00A46168" w:rsidP="00A46168">
      <w:pPr>
        <w:keepNext/>
      </w:pPr>
      <w:r w:rsidRPr="005E744A">
        <w:t>Váci út 1-3. WestEnd Office Building B torony</w:t>
      </w:r>
    </w:p>
    <w:p w14:paraId="4E3EC2BC" w14:textId="4E576A2B" w:rsidR="00A46168" w:rsidRPr="005E744A" w:rsidRDefault="00A46168">
      <w:r w:rsidRPr="005E744A">
        <w:t>Madžarska</w:t>
      </w:r>
    </w:p>
    <w:p w14:paraId="2E00C6D1" w14:textId="77777777" w:rsidR="00C125A8" w:rsidRPr="005E744A" w:rsidRDefault="00C125A8" w:rsidP="00C125A8"/>
    <w:p w14:paraId="6ED80768" w14:textId="77777777" w:rsidR="00C125A8" w:rsidRPr="005E744A" w:rsidRDefault="00C125A8" w:rsidP="00C125A8"/>
    <w:p w14:paraId="70A1058F" w14:textId="77777777" w:rsidR="00C125A8" w:rsidRPr="005E744A" w:rsidRDefault="00C125A8" w:rsidP="00C125A8">
      <w:pPr>
        <w:pStyle w:val="BoxedHeading"/>
        <w:rPr>
          <w:rFonts w:ascii="Times New Roman" w:hAnsi="Times New Roman" w:cs="Times New Roman"/>
          <w:lang w:val="sl-SI"/>
        </w:rPr>
      </w:pPr>
      <w:r w:rsidRPr="005E744A">
        <w:rPr>
          <w:rFonts w:ascii="Times New Roman" w:hAnsi="Times New Roman" w:cs="Times New Roman"/>
          <w:lang w:val="sl-SI"/>
        </w:rPr>
        <w:t>12.</w:t>
      </w:r>
      <w:r w:rsidRPr="005E744A">
        <w:rPr>
          <w:rFonts w:ascii="Times New Roman" w:hAnsi="Times New Roman" w:cs="Times New Roman"/>
          <w:lang w:val="sl-SI"/>
        </w:rPr>
        <w:tab/>
        <w:t>ŠTEVILKA(E) DOVOLJENJA (DOVOLJENJ) ZA PROMET</w:t>
      </w:r>
    </w:p>
    <w:p w14:paraId="6C5F24A0" w14:textId="77777777" w:rsidR="002E010E" w:rsidRPr="005E744A" w:rsidRDefault="002E010E" w:rsidP="002E010E">
      <w:pPr>
        <w:pStyle w:val="NormalKeep"/>
        <w:rPr>
          <w:lang w:val="sl-SI"/>
        </w:rPr>
      </w:pPr>
    </w:p>
    <w:p w14:paraId="190CFAB3" w14:textId="553DBA96" w:rsidR="00C125A8" w:rsidRPr="001D4175" w:rsidRDefault="00C125A8" w:rsidP="00C125A8">
      <w:r w:rsidRPr="005E744A">
        <w:t>EU/</w:t>
      </w:r>
      <w:r w:rsidR="00701675" w:rsidRPr="005E744A">
        <w:rPr>
          <w:spacing w:val="-1"/>
          <w:lang w:val="pt-BR"/>
        </w:rPr>
        <w:t>1/24/1896/00</w:t>
      </w:r>
      <w:r w:rsidR="00701675" w:rsidRPr="005E744A">
        <w:rPr>
          <w:rFonts w:eastAsia="맑은 고딕" w:hint="eastAsia"/>
          <w:spacing w:val="-1"/>
          <w:lang w:val="pt-BR" w:eastAsia="ko-KR"/>
        </w:rPr>
        <w:t>9</w:t>
      </w:r>
      <w:r w:rsidR="00701675" w:rsidRPr="005E744A">
        <w:rPr>
          <w:rFonts w:hint="eastAsia"/>
          <w:spacing w:val="-1"/>
          <w:lang w:val="pt-BR" w:eastAsia="ko-KR"/>
        </w:rPr>
        <w:t xml:space="preserve"> </w:t>
      </w:r>
      <w:r w:rsidR="00701675" w:rsidRPr="005E744A">
        <w:rPr>
          <w:rFonts w:eastAsia="Times New Roman"/>
        </w:rPr>
        <w:t>12 (3 x 4) napolnjenih injekcijskih brizg (</w:t>
      </w:r>
      <w:r w:rsidR="00172E2C" w:rsidRPr="005E744A">
        <w:rPr>
          <w:rFonts w:eastAsia="Times New Roman"/>
        </w:rPr>
        <w:t xml:space="preserve">skupno </w:t>
      </w:r>
      <w:r w:rsidR="00701675" w:rsidRPr="005E744A">
        <w:rPr>
          <w:rFonts w:eastAsia="Times New Roman"/>
        </w:rPr>
        <w:t>pakiranje</w:t>
      </w:r>
      <w:r w:rsidR="00701675" w:rsidRPr="00DA3B0A">
        <w:rPr>
          <w:rFonts w:eastAsia="Times New Roman"/>
        </w:rPr>
        <w:t>)</w:t>
      </w:r>
    </w:p>
    <w:p w14:paraId="21FA6026" w14:textId="77777777" w:rsidR="00C125A8" w:rsidRPr="001D4175" w:rsidRDefault="00C125A8" w:rsidP="00C125A8"/>
    <w:p w14:paraId="1D475159" w14:textId="77777777" w:rsidR="00C125A8" w:rsidRPr="001D4175" w:rsidRDefault="00C125A8" w:rsidP="00C125A8"/>
    <w:p w14:paraId="54087801"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13.</w:t>
      </w:r>
      <w:r w:rsidRPr="001D4175">
        <w:rPr>
          <w:rFonts w:ascii="Times New Roman" w:hAnsi="Times New Roman" w:cs="Times New Roman"/>
          <w:lang w:val="sl-SI"/>
        </w:rPr>
        <w:tab/>
        <w:t>ŠTEVILKA SERIJE</w:t>
      </w:r>
    </w:p>
    <w:p w14:paraId="63F0B2CD" w14:textId="77777777" w:rsidR="002E010E" w:rsidRPr="001D4175" w:rsidRDefault="002E010E" w:rsidP="002E010E">
      <w:pPr>
        <w:pStyle w:val="NormalKeep"/>
        <w:rPr>
          <w:lang w:val="sl-SI"/>
        </w:rPr>
      </w:pPr>
    </w:p>
    <w:p w14:paraId="240846A7" w14:textId="77777777" w:rsidR="00C125A8" w:rsidRPr="001D4175" w:rsidRDefault="00C125A8" w:rsidP="00C125A8">
      <w:r w:rsidRPr="001D4175">
        <w:t>Številka serije</w:t>
      </w:r>
    </w:p>
    <w:p w14:paraId="6C8B48E3" w14:textId="77777777" w:rsidR="00C125A8" w:rsidRPr="001D4175" w:rsidRDefault="00C125A8" w:rsidP="00C125A8"/>
    <w:p w14:paraId="36780C99" w14:textId="77777777" w:rsidR="00C125A8" w:rsidRPr="001D4175" w:rsidRDefault="00C125A8" w:rsidP="00C125A8"/>
    <w:p w14:paraId="36882538"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14.</w:t>
      </w:r>
      <w:r w:rsidRPr="001D4175">
        <w:rPr>
          <w:rFonts w:ascii="Times New Roman" w:hAnsi="Times New Roman" w:cs="Times New Roman"/>
          <w:lang w:val="sl-SI"/>
        </w:rPr>
        <w:tab/>
        <w:t>NAČIN IZDAJANJA ZDRAVILA</w:t>
      </w:r>
    </w:p>
    <w:p w14:paraId="2008B4CE" w14:textId="77777777" w:rsidR="002E010E" w:rsidRPr="001D4175" w:rsidRDefault="002E010E" w:rsidP="002E010E">
      <w:pPr>
        <w:pStyle w:val="NormalKeep"/>
        <w:rPr>
          <w:lang w:val="sl-SI"/>
        </w:rPr>
      </w:pPr>
    </w:p>
    <w:p w14:paraId="090D060D" w14:textId="77777777" w:rsidR="00C125A8" w:rsidRPr="001D4175" w:rsidRDefault="00C125A8" w:rsidP="00C125A8"/>
    <w:p w14:paraId="53ADD193"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15.</w:t>
      </w:r>
      <w:r w:rsidRPr="001D4175">
        <w:rPr>
          <w:rFonts w:ascii="Times New Roman" w:hAnsi="Times New Roman" w:cs="Times New Roman"/>
          <w:lang w:val="sl-SI"/>
        </w:rPr>
        <w:tab/>
        <w:t xml:space="preserve">NAVODILA ZA UPORABO </w:t>
      </w:r>
    </w:p>
    <w:p w14:paraId="4E4DDEBA" w14:textId="77777777" w:rsidR="002E010E" w:rsidRPr="001D4175" w:rsidRDefault="002E010E" w:rsidP="002E010E">
      <w:pPr>
        <w:pStyle w:val="NormalKeep"/>
        <w:rPr>
          <w:lang w:val="sl-SI"/>
        </w:rPr>
      </w:pPr>
    </w:p>
    <w:p w14:paraId="1C6655BF" w14:textId="77777777" w:rsidR="00C125A8" w:rsidRPr="001D4175" w:rsidRDefault="00C125A8" w:rsidP="00C125A8"/>
    <w:p w14:paraId="1CF44180"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16.</w:t>
      </w:r>
      <w:r w:rsidRPr="001D4175">
        <w:rPr>
          <w:rFonts w:ascii="Times New Roman" w:hAnsi="Times New Roman" w:cs="Times New Roman"/>
          <w:lang w:val="sl-SI"/>
        </w:rPr>
        <w:tab/>
        <w:t>PODATKI V BRAILLOVI PISAVI</w:t>
      </w:r>
    </w:p>
    <w:p w14:paraId="61819F6B" w14:textId="77777777" w:rsidR="002E010E" w:rsidRPr="001D4175" w:rsidRDefault="002E010E" w:rsidP="002E010E">
      <w:pPr>
        <w:pStyle w:val="NormalKeep"/>
        <w:rPr>
          <w:lang w:val="sl-SI"/>
        </w:rPr>
      </w:pPr>
    </w:p>
    <w:p w14:paraId="44CDB67E" w14:textId="6E09FE6E" w:rsidR="00C125A8" w:rsidRPr="001D4175" w:rsidRDefault="00A46168" w:rsidP="00C125A8">
      <w:r w:rsidRPr="001D4175">
        <w:t>a</w:t>
      </w:r>
      <w:r w:rsidR="001F1D23" w:rsidRPr="001D4175">
        <w:t>vtozma</w:t>
      </w:r>
      <w:r w:rsidR="00C125A8" w:rsidRPr="001D4175">
        <w:t xml:space="preserve"> 162 mg</w:t>
      </w:r>
    </w:p>
    <w:p w14:paraId="22DEEBD2" w14:textId="77777777" w:rsidR="00C125A8" w:rsidRPr="001D4175" w:rsidRDefault="00C125A8" w:rsidP="00C125A8"/>
    <w:p w14:paraId="5D09AE48" w14:textId="77777777" w:rsidR="00C125A8" w:rsidRPr="001D4175" w:rsidRDefault="00C125A8" w:rsidP="00C125A8"/>
    <w:p w14:paraId="576FD593" w14:textId="77777777" w:rsidR="00C125A8" w:rsidRPr="001D4175" w:rsidRDefault="00C125A8" w:rsidP="00C125A8">
      <w:pPr>
        <w:pStyle w:val="BoxedHeading"/>
        <w:rPr>
          <w:rFonts w:ascii="Times New Roman" w:hAnsi="Times New Roman" w:cs="Times New Roman"/>
          <w:lang w:val="sl-SI"/>
        </w:rPr>
      </w:pPr>
      <w:r w:rsidRPr="001D4175">
        <w:rPr>
          <w:rFonts w:ascii="Times New Roman" w:hAnsi="Times New Roman" w:cs="Times New Roman"/>
          <w:lang w:val="sl-SI"/>
        </w:rPr>
        <w:t>17.</w:t>
      </w:r>
      <w:r w:rsidRPr="001D4175">
        <w:rPr>
          <w:rFonts w:ascii="Times New Roman" w:hAnsi="Times New Roman" w:cs="Times New Roman"/>
          <w:lang w:val="sl-SI"/>
        </w:rPr>
        <w:tab/>
        <w:t>EDINSTVENA OZNAKA – DVODIMENZIONALNA ČRTNA KODA</w:t>
      </w:r>
    </w:p>
    <w:p w14:paraId="786144F0" w14:textId="77777777" w:rsidR="002E010E" w:rsidRPr="001D4175" w:rsidRDefault="002E010E" w:rsidP="002E010E">
      <w:pPr>
        <w:pStyle w:val="NormalKeep"/>
        <w:rPr>
          <w:lang w:val="sl-SI"/>
        </w:rPr>
      </w:pPr>
    </w:p>
    <w:p w14:paraId="469E918A" w14:textId="77777777" w:rsidR="00C125A8" w:rsidRPr="001D4175" w:rsidRDefault="00C125A8" w:rsidP="00C125A8">
      <w:r>
        <w:rPr>
          <w:highlight w:val="lightGray"/>
        </w:rPr>
        <w:t>Vsebuje dvodimenzionalno črtno kodo z edinstveno oznako.</w:t>
      </w:r>
    </w:p>
    <w:p w14:paraId="4C4239C4" w14:textId="77777777" w:rsidR="00C125A8" w:rsidRPr="001D4175" w:rsidRDefault="00C125A8" w:rsidP="00C125A8"/>
    <w:p w14:paraId="23AEFDDB" w14:textId="77777777" w:rsidR="00C125A8" w:rsidRPr="001D4175" w:rsidRDefault="00C125A8" w:rsidP="00C125A8"/>
    <w:p w14:paraId="0B4D7262" w14:textId="77777777" w:rsidR="00C125A8" w:rsidRPr="001D4175" w:rsidRDefault="00C125A8" w:rsidP="00C125A8">
      <w:pPr>
        <w:pStyle w:val="BoxedHeading"/>
        <w:pBdr>
          <w:left w:val="single" w:sz="4" w:space="0" w:color="auto"/>
        </w:pBdr>
        <w:rPr>
          <w:rFonts w:ascii="Times New Roman" w:hAnsi="Times New Roman" w:cs="Times New Roman"/>
          <w:lang w:val="sl-SI"/>
        </w:rPr>
      </w:pPr>
      <w:r w:rsidRPr="001D4175">
        <w:rPr>
          <w:rFonts w:ascii="Times New Roman" w:hAnsi="Times New Roman" w:cs="Times New Roman"/>
          <w:lang w:val="sl-SI"/>
        </w:rPr>
        <w:t>18.</w:t>
      </w:r>
      <w:r w:rsidRPr="001D4175">
        <w:rPr>
          <w:rFonts w:ascii="Times New Roman" w:hAnsi="Times New Roman" w:cs="Times New Roman"/>
          <w:lang w:val="sl-SI"/>
        </w:rPr>
        <w:tab/>
        <w:t>DATUM IZTEKA ROKA UPORABNOSTI ZDRAVILA</w:t>
      </w:r>
    </w:p>
    <w:p w14:paraId="3529D971" w14:textId="77777777" w:rsidR="002E010E" w:rsidRPr="001D4175" w:rsidRDefault="002E010E" w:rsidP="002E010E">
      <w:pPr>
        <w:pStyle w:val="NormalKeep"/>
        <w:rPr>
          <w:lang w:val="sl-SI"/>
        </w:rPr>
      </w:pPr>
    </w:p>
    <w:p w14:paraId="2B2297E9" w14:textId="77777777" w:rsidR="00813051" w:rsidRPr="001D4175" w:rsidRDefault="00813051" w:rsidP="006D4370">
      <w:r w:rsidRPr="001D4175">
        <w:br w:type="page"/>
      </w:r>
    </w:p>
    <w:p w14:paraId="692AA015" w14:textId="77777777" w:rsidR="009F0393"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lastRenderedPageBreak/>
        <w:t>PODATKI NA ZUNANJI OVOJNINI</w:t>
      </w:r>
    </w:p>
    <w:p w14:paraId="234C28B0" w14:textId="77777777" w:rsidR="00813051" w:rsidRPr="001D4175" w:rsidRDefault="00813051" w:rsidP="00813051">
      <w:pPr>
        <w:pStyle w:val="BoxedHeading"/>
        <w:rPr>
          <w:rFonts w:ascii="Times New Roman" w:hAnsi="Times New Roman" w:cs="Times New Roman"/>
          <w:lang w:val="sl-SI"/>
        </w:rPr>
      </w:pPr>
    </w:p>
    <w:p w14:paraId="3BC1A05C" w14:textId="77777777" w:rsidR="00813051" w:rsidRPr="001D4175" w:rsidRDefault="00813051" w:rsidP="00813051">
      <w:pPr>
        <w:pStyle w:val="BoxedHeading"/>
        <w:ind w:left="0" w:firstLine="0"/>
        <w:rPr>
          <w:rFonts w:ascii="Times New Roman" w:hAnsi="Times New Roman" w:cs="Times New Roman"/>
          <w:szCs w:val="28"/>
          <w:lang w:val="sl-SI" w:bidi="th-TH"/>
        </w:rPr>
      </w:pPr>
      <w:r w:rsidRPr="001D4175">
        <w:rPr>
          <w:rFonts w:ascii="Times New Roman" w:hAnsi="Times New Roman" w:cs="Times New Roman"/>
          <w:szCs w:val="28"/>
          <w:lang w:val="sl-SI" w:bidi="th-TH"/>
        </w:rPr>
        <w:t>ŠKATLA NAPOLNJEGA INJEKCIJSKEGA PERESNIKA</w:t>
      </w:r>
    </w:p>
    <w:p w14:paraId="0E31BAA6" w14:textId="77777777" w:rsidR="002E010E" w:rsidRPr="001D4175" w:rsidRDefault="002E010E" w:rsidP="002E010E">
      <w:pPr>
        <w:pStyle w:val="NormalKeep"/>
        <w:rPr>
          <w:lang w:val="sl-SI"/>
        </w:rPr>
      </w:pPr>
    </w:p>
    <w:p w14:paraId="24D221E3" w14:textId="77777777" w:rsidR="009F0393" w:rsidRPr="001D4175" w:rsidRDefault="009F0393" w:rsidP="00813051"/>
    <w:p w14:paraId="2C6AC20E"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w:t>
      </w:r>
    </w:p>
    <w:p w14:paraId="16A35C98" w14:textId="77777777" w:rsidR="002E010E" w:rsidRPr="001D4175" w:rsidRDefault="002E010E" w:rsidP="002E010E">
      <w:pPr>
        <w:pStyle w:val="NormalKeep"/>
        <w:rPr>
          <w:lang w:val="sl-SI"/>
        </w:rPr>
      </w:pPr>
    </w:p>
    <w:p w14:paraId="1423EDF7" w14:textId="1072BC3F" w:rsidR="009F0393" w:rsidRPr="001D4175" w:rsidRDefault="001F1D23" w:rsidP="00813051">
      <w:r w:rsidRPr="001D4175">
        <w:t>Avtozma</w:t>
      </w:r>
      <w:r w:rsidR="00813051" w:rsidRPr="001D4175">
        <w:t xml:space="preserve"> 162 mg raztopina za injiciranje v napolnjenem injekcijskem peresniku</w:t>
      </w:r>
    </w:p>
    <w:p w14:paraId="416CDFCB" w14:textId="77777777" w:rsidR="00813051" w:rsidRPr="001D4175" w:rsidRDefault="00813051" w:rsidP="00813051">
      <w:r w:rsidRPr="001D4175">
        <w:t>tocilizumab</w:t>
      </w:r>
    </w:p>
    <w:p w14:paraId="08D23808" w14:textId="77777777" w:rsidR="00813051" w:rsidRPr="001D4175" w:rsidRDefault="00813051" w:rsidP="00813051"/>
    <w:p w14:paraId="03BC30C0" w14:textId="77777777" w:rsidR="00813051" w:rsidRPr="001D4175" w:rsidRDefault="00813051" w:rsidP="00813051"/>
    <w:p w14:paraId="65A6DECF"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NAVEDBA ENE ALI VEČ UČINKOVIN</w:t>
      </w:r>
    </w:p>
    <w:p w14:paraId="4DBE99B8" w14:textId="77777777" w:rsidR="002E010E" w:rsidRPr="001D4175" w:rsidRDefault="002E010E" w:rsidP="002E010E">
      <w:pPr>
        <w:pStyle w:val="NormalKeep"/>
        <w:rPr>
          <w:lang w:val="sl-SI"/>
        </w:rPr>
      </w:pPr>
    </w:p>
    <w:p w14:paraId="241BFE9D" w14:textId="7C976C62" w:rsidR="00813051" w:rsidRPr="005E744A" w:rsidRDefault="008D2E50" w:rsidP="00813051">
      <w:r w:rsidRPr="005E744A">
        <w:t>En</w:t>
      </w:r>
      <w:r w:rsidR="00813051" w:rsidRPr="005E744A">
        <w:t xml:space="preserve"> napolnjen injekcijski peresnik vsebuje 162 mg tocilizumaba.</w:t>
      </w:r>
    </w:p>
    <w:p w14:paraId="61038D8C" w14:textId="77777777" w:rsidR="00813051" w:rsidRPr="005E744A" w:rsidRDefault="00813051" w:rsidP="00813051">
      <w:pPr>
        <w:rPr>
          <w:szCs w:val="28"/>
          <w:lang w:bidi="th-TH"/>
        </w:rPr>
      </w:pPr>
    </w:p>
    <w:p w14:paraId="605A1CC2" w14:textId="77777777" w:rsidR="00813051" w:rsidRPr="005E744A" w:rsidRDefault="00813051" w:rsidP="00813051">
      <w:pPr>
        <w:rPr>
          <w:szCs w:val="28"/>
          <w:lang w:bidi="th-TH"/>
        </w:rPr>
      </w:pPr>
    </w:p>
    <w:p w14:paraId="7C0E23B4" w14:textId="77777777" w:rsidR="00813051" w:rsidRPr="005E744A" w:rsidRDefault="00813051" w:rsidP="00813051">
      <w:pPr>
        <w:pStyle w:val="BoxedHeading"/>
        <w:rPr>
          <w:rFonts w:ascii="Times New Roman" w:hAnsi="Times New Roman" w:cs="Times New Roman"/>
          <w:lang w:val="sl-SI"/>
        </w:rPr>
      </w:pPr>
      <w:r w:rsidRPr="005E744A">
        <w:rPr>
          <w:rFonts w:ascii="Times New Roman" w:hAnsi="Times New Roman" w:cs="Times New Roman"/>
          <w:lang w:val="sl-SI"/>
        </w:rPr>
        <w:t>3.</w:t>
      </w:r>
      <w:r w:rsidRPr="005E744A">
        <w:rPr>
          <w:rFonts w:ascii="Times New Roman" w:hAnsi="Times New Roman" w:cs="Times New Roman"/>
          <w:lang w:val="sl-SI"/>
        </w:rPr>
        <w:tab/>
        <w:t>SEZNAM POMOŽNIH SNOVI</w:t>
      </w:r>
    </w:p>
    <w:p w14:paraId="457C9971" w14:textId="77777777" w:rsidR="002E010E" w:rsidRPr="005E744A" w:rsidRDefault="002E010E" w:rsidP="002E010E">
      <w:pPr>
        <w:pStyle w:val="NormalKeep"/>
        <w:rPr>
          <w:lang w:val="sl-SI"/>
        </w:rPr>
      </w:pPr>
    </w:p>
    <w:p w14:paraId="118B5BBF" w14:textId="0812AD35" w:rsidR="00813051" w:rsidRPr="001D4175" w:rsidRDefault="00A46168" w:rsidP="00813051">
      <w:pPr>
        <w:rPr>
          <w:szCs w:val="28"/>
          <w:lang w:bidi="th-TH"/>
        </w:rPr>
      </w:pPr>
      <w:r w:rsidRPr="005E744A">
        <w:t>Pomožne snovi: L</w:t>
      </w:r>
      <w:r w:rsidRPr="005E744A">
        <w:noBreakHyphen/>
        <w:t>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5E744A">
        <w:t xml:space="preserve"> L</w:t>
      </w:r>
      <w:r w:rsidRPr="005E744A">
        <w:noBreakHyphen/>
        <w:t>treonin, L</w:t>
      </w:r>
      <w:r w:rsidRPr="005E744A">
        <w:noBreakHyphen/>
        <w:t xml:space="preserve">metionin, polisorbat 80, voda za injekcije. </w:t>
      </w:r>
      <w:r w:rsidR="0090298C" w:rsidRPr="005E744A">
        <w:t>Za več informacij glejte navodilo za uporabo.</w:t>
      </w:r>
    </w:p>
    <w:p w14:paraId="2A4B73B2" w14:textId="77777777" w:rsidR="00813051" w:rsidRPr="001D4175" w:rsidRDefault="00813051" w:rsidP="00813051">
      <w:pPr>
        <w:rPr>
          <w:szCs w:val="28"/>
          <w:lang w:bidi="th-TH"/>
        </w:rPr>
      </w:pPr>
    </w:p>
    <w:p w14:paraId="2BA24E2E"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FARMACEVTSKA OBLIKA IN VSEBINA</w:t>
      </w:r>
    </w:p>
    <w:p w14:paraId="0C9DFE60" w14:textId="77777777" w:rsidR="002E010E" w:rsidRPr="001D4175" w:rsidRDefault="002E010E" w:rsidP="002E010E">
      <w:pPr>
        <w:pStyle w:val="NormalKeep"/>
        <w:rPr>
          <w:lang w:val="sl-SI"/>
        </w:rPr>
      </w:pPr>
    </w:p>
    <w:p w14:paraId="24345D2D" w14:textId="292DE848" w:rsidR="00813051" w:rsidRPr="001D4175" w:rsidRDefault="00813051" w:rsidP="00813051">
      <w:r w:rsidRPr="001D4175">
        <w:t xml:space="preserve">raztopina za injiciranje v napolnjenem injekcijskem peresniku </w:t>
      </w:r>
    </w:p>
    <w:p w14:paraId="593E7112" w14:textId="4A9CF73E" w:rsidR="00393BE8" w:rsidRPr="001D4175" w:rsidRDefault="00393BE8" w:rsidP="00813051">
      <w:r w:rsidRPr="001D4175">
        <w:t>1</w:t>
      </w:r>
      <w:r w:rsidR="003E36C8" w:rsidRPr="001D4175">
        <w:t> </w:t>
      </w:r>
      <w:r w:rsidRPr="001D4175">
        <w:t>napolnjen injekcijski peresnik</w:t>
      </w:r>
    </w:p>
    <w:p w14:paraId="66F2285E" w14:textId="56AA1F51" w:rsidR="0000687A" w:rsidRPr="001D4175" w:rsidRDefault="0000687A" w:rsidP="0000687A">
      <w:pPr>
        <w:rPr>
          <w:ins w:id="27" w:author="만든 이"/>
        </w:rPr>
      </w:pPr>
      <w:ins w:id="28" w:author="만든 이">
        <w:r>
          <w:rPr>
            <w:rFonts w:eastAsia="맑은 고딕" w:hint="eastAsia"/>
            <w:lang w:eastAsia="ko-KR"/>
          </w:rPr>
          <w:t>2</w:t>
        </w:r>
        <w:r w:rsidRPr="001D4175">
          <w:t xml:space="preserve"> napolnjeni injekcijski peresniki</w:t>
        </w:r>
      </w:ins>
    </w:p>
    <w:p w14:paraId="07E758F3" w14:textId="77777777" w:rsidR="00813051" w:rsidRPr="001D4175" w:rsidRDefault="00813051" w:rsidP="00813051">
      <w:r w:rsidRPr="001D4175">
        <w:t>4 napolnjeni injekcijski peresniki</w:t>
      </w:r>
    </w:p>
    <w:p w14:paraId="514C0E56" w14:textId="77777777" w:rsidR="00813051" w:rsidRPr="001D4175" w:rsidRDefault="00813051" w:rsidP="00813051">
      <w:r w:rsidRPr="001D4175">
        <w:t>162 mg/0,9 ml</w:t>
      </w:r>
    </w:p>
    <w:p w14:paraId="6DCECB96" w14:textId="77777777" w:rsidR="00813051" w:rsidRPr="001D4175" w:rsidRDefault="00813051" w:rsidP="00813051">
      <w:pPr>
        <w:rPr>
          <w:szCs w:val="28"/>
          <w:lang w:bidi="th-TH"/>
        </w:rPr>
      </w:pPr>
    </w:p>
    <w:p w14:paraId="31652B3C" w14:textId="77777777" w:rsidR="00813051" w:rsidRPr="001D4175" w:rsidRDefault="00813051" w:rsidP="00813051">
      <w:pPr>
        <w:rPr>
          <w:szCs w:val="28"/>
          <w:lang w:bidi="th-TH"/>
        </w:rPr>
      </w:pPr>
    </w:p>
    <w:p w14:paraId="11386C73" w14:textId="77777777" w:rsidR="00813051" w:rsidRPr="009C1724"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POSTOPEK IN POT(I) UPORABE ZDRAVILA</w:t>
      </w:r>
    </w:p>
    <w:p w14:paraId="3CA52E7A" w14:textId="77777777" w:rsidR="002E010E" w:rsidRPr="001D4175" w:rsidRDefault="002E010E" w:rsidP="002E010E">
      <w:pPr>
        <w:pStyle w:val="NormalKeep"/>
        <w:rPr>
          <w:lang w:val="sl-SI"/>
        </w:rPr>
      </w:pPr>
    </w:p>
    <w:p w14:paraId="27F4C8BA" w14:textId="77777777" w:rsidR="00813051" w:rsidRPr="001D4175" w:rsidRDefault="00813051" w:rsidP="00813051">
      <w:r w:rsidRPr="001D4175">
        <w:t>subkutana uporaba</w:t>
      </w:r>
    </w:p>
    <w:p w14:paraId="74C54934" w14:textId="626C7BF3" w:rsidR="00813051" w:rsidRPr="001D4175" w:rsidRDefault="00813051" w:rsidP="00813051">
      <w:r w:rsidRPr="001D4175">
        <w:t>Pred uporabo preberite priloženo navodilo</w:t>
      </w:r>
      <w:r w:rsidR="00304ABF">
        <w:t>!</w:t>
      </w:r>
    </w:p>
    <w:p w14:paraId="4F965497" w14:textId="77777777" w:rsidR="00813051" w:rsidRPr="001D4175" w:rsidRDefault="00813051" w:rsidP="00813051">
      <w:pPr>
        <w:rPr>
          <w:szCs w:val="28"/>
          <w:lang w:bidi="th-TH"/>
        </w:rPr>
      </w:pPr>
    </w:p>
    <w:p w14:paraId="5537F2B4" w14:textId="77777777" w:rsidR="00813051" w:rsidRPr="001D4175" w:rsidRDefault="00813051" w:rsidP="00813051">
      <w:pPr>
        <w:rPr>
          <w:szCs w:val="28"/>
          <w:lang w:bidi="th-TH"/>
        </w:rPr>
      </w:pPr>
    </w:p>
    <w:p w14:paraId="5E66D907"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POSEBNO OPOZORILO O SHRANJEVANJU ZDRAVILA ZUNAJ DOSEGA IN POGLEDA OTROK</w:t>
      </w:r>
    </w:p>
    <w:p w14:paraId="2AA0C221" w14:textId="77777777" w:rsidR="002E010E" w:rsidRPr="001D4175" w:rsidRDefault="002E010E" w:rsidP="002E010E">
      <w:pPr>
        <w:pStyle w:val="NormalKeep"/>
        <w:rPr>
          <w:lang w:val="sl-SI"/>
        </w:rPr>
      </w:pPr>
    </w:p>
    <w:p w14:paraId="744424A2" w14:textId="79772551" w:rsidR="00813051" w:rsidRPr="001D4175" w:rsidRDefault="00813051" w:rsidP="00813051">
      <w:r w:rsidRPr="001D4175">
        <w:t>Zdravilo shranjujte nedosegljivo otrokom</w:t>
      </w:r>
      <w:r w:rsidR="00304ABF">
        <w:t>!</w:t>
      </w:r>
    </w:p>
    <w:p w14:paraId="753E40FA" w14:textId="77777777" w:rsidR="00813051" w:rsidRPr="001D4175" w:rsidRDefault="00813051" w:rsidP="00813051"/>
    <w:p w14:paraId="704FA6D6" w14:textId="77777777" w:rsidR="00813051" w:rsidRPr="001D4175" w:rsidRDefault="00813051" w:rsidP="00813051"/>
    <w:p w14:paraId="3AC04EDD"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7.</w:t>
      </w:r>
      <w:r w:rsidRPr="001D4175">
        <w:rPr>
          <w:rFonts w:ascii="Times New Roman" w:hAnsi="Times New Roman" w:cs="Times New Roman"/>
          <w:lang w:val="sl-SI"/>
        </w:rPr>
        <w:tab/>
        <w:t>DRUGA POSEBNA OPOZORILA, ČE SO POTREBNA</w:t>
      </w:r>
    </w:p>
    <w:p w14:paraId="7E9E3625" w14:textId="77777777" w:rsidR="002E010E" w:rsidRPr="001D4175" w:rsidRDefault="002E010E" w:rsidP="002E010E">
      <w:pPr>
        <w:pStyle w:val="NormalKeep"/>
        <w:rPr>
          <w:lang w:val="sl-SI"/>
        </w:rPr>
      </w:pPr>
    </w:p>
    <w:p w14:paraId="16901CAF" w14:textId="138675F6" w:rsidR="00813051" w:rsidRPr="001D4175" w:rsidRDefault="00813051" w:rsidP="00813051">
      <w:r w:rsidRPr="001D4175">
        <w:t>Vzemite napolnjen injekcijski peresnik iz škatle in ga pustite na sobni temperaturi 45 minut pred uporabo</w:t>
      </w:r>
    </w:p>
    <w:p w14:paraId="31A92723" w14:textId="77777777" w:rsidR="00813051" w:rsidRPr="001D4175" w:rsidRDefault="00813051" w:rsidP="00813051">
      <w:pPr>
        <w:rPr>
          <w:szCs w:val="28"/>
          <w:lang w:bidi="th-TH"/>
        </w:rPr>
      </w:pPr>
    </w:p>
    <w:p w14:paraId="414F4115" w14:textId="77777777" w:rsidR="00813051" w:rsidRPr="001D4175" w:rsidRDefault="00813051" w:rsidP="00813051">
      <w:pPr>
        <w:rPr>
          <w:szCs w:val="28"/>
          <w:lang w:bidi="th-TH"/>
        </w:rPr>
      </w:pPr>
    </w:p>
    <w:p w14:paraId="18809487"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8.</w:t>
      </w:r>
      <w:r w:rsidRPr="001D4175">
        <w:rPr>
          <w:rFonts w:ascii="Times New Roman" w:hAnsi="Times New Roman" w:cs="Times New Roman"/>
          <w:lang w:val="sl-SI"/>
        </w:rPr>
        <w:tab/>
        <w:t>DATUM IZTEKA ROKA UPORABNOSTI ZDRAVILA</w:t>
      </w:r>
    </w:p>
    <w:p w14:paraId="17CEC6FA" w14:textId="77777777" w:rsidR="002E010E" w:rsidRPr="001D4175" w:rsidRDefault="002E010E" w:rsidP="002E010E">
      <w:pPr>
        <w:pStyle w:val="NormalKeep"/>
        <w:rPr>
          <w:lang w:val="sl-SI"/>
        </w:rPr>
      </w:pPr>
    </w:p>
    <w:p w14:paraId="72B426AE" w14:textId="77777777" w:rsidR="00813051" w:rsidRPr="001D4175" w:rsidRDefault="00813051" w:rsidP="00813051">
      <w:r w:rsidRPr="001D4175">
        <w:t>Uporabno do</w:t>
      </w:r>
    </w:p>
    <w:p w14:paraId="043CD474" w14:textId="77777777" w:rsidR="00813051" w:rsidRPr="001D4175" w:rsidRDefault="00813051" w:rsidP="00813051"/>
    <w:p w14:paraId="2CAF27B4" w14:textId="77777777" w:rsidR="00813051" w:rsidRPr="001D4175" w:rsidRDefault="00813051" w:rsidP="00813051"/>
    <w:p w14:paraId="5692FBC2"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lastRenderedPageBreak/>
        <w:t>9.</w:t>
      </w:r>
      <w:r w:rsidRPr="001D4175">
        <w:rPr>
          <w:rFonts w:ascii="Times New Roman" w:hAnsi="Times New Roman" w:cs="Times New Roman"/>
          <w:lang w:val="sl-SI"/>
        </w:rPr>
        <w:tab/>
        <w:t>POSEBNA NAVODILA ZA SHRANJEVANJE</w:t>
      </w:r>
    </w:p>
    <w:p w14:paraId="5FD1135F" w14:textId="77777777" w:rsidR="002E010E" w:rsidRPr="001D4175" w:rsidRDefault="002E010E" w:rsidP="002E010E">
      <w:pPr>
        <w:pStyle w:val="NormalKeep"/>
        <w:rPr>
          <w:lang w:val="sl-SI"/>
        </w:rPr>
      </w:pPr>
    </w:p>
    <w:p w14:paraId="72E111CE" w14:textId="2A71B13B" w:rsidR="00813051" w:rsidRPr="001D4175" w:rsidRDefault="00813051" w:rsidP="00872E14">
      <w:pPr>
        <w:pStyle w:val="NormalKeep"/>
        <w:rPr>
          <w:lang w:val="sl-SI"/>
        </w:rPr>
      </w:pPr>
      <w:r w:rsidRPr="001D4175">
        <w:rPr>
          <w:lang w:val="sl-SI"/>
        </w:rPr>
        <w:t>Shranjujte v hladilniku</w:t>
      </w:r>
      <w:r w:rsidR="00304ABF">
        <w:rPr>
          <w:lang w:val="sl-SI"/>
        </w:rPr>
        <w:t>.</w:t>
      </w:r>
      <w:r w:rsidRPr="001D4175">
        <w:rPr>
          <w:lang w:val="sl-SI"/>
        </w:rPr>
        <w:t xml:space="preserve"> </w:t>
      </w:r>
    </w:p>
    <w:p w14:paraId="3F74F410" w14:textId="7D8B9F1B" w:rsidR="00813051" w:rsidRPr="001D4175" w:rsidRDefault="00813051" w:rsidP="00872E14">
      <w:pPr>
        <w:pStyle w:val="NormalKeep"/>
        <w:rPr>
          <w:lang w:val="sl-SI"/>
        </w:rPr>
      </w:pPr>
      <w:r w:rsidRPr="001D4175">
        <w:rPr>
          <w:lang w:val="sl-SI"/>
        </w:rPr>
        <w:t>Ne zamrzujte</w:t>
      </w:r>
      <w:r w:rsidR="00304ABF">
        <w:rPr>
          <w:lang w:val="sl-SI"/>
        </w:rPr>
        <w:t>.</w:t>
      </w:r>
    </w:p>
    <w:p w14:paraId="04C3D6C5" w14:textId="28681CC9" w:rsidR="00813051" w:rsidRPr="001D4175" w:rsidRDefault="00813051" w:rsidP="00813051">
      <w:r w:rsidRPr="001D4175">
        <w:t xml:space="preserve">Ko napolnjen injekcijski peresnik vzamete iz hladilnika, ga lahko hranite do </w:t>
      </w:r>
      <w:r w:rsidR="003E36C8" w:rsidRPr="001D4175">
        <w:t>3</w:t>
      </w:r>
      <w:r w:rsidRPr="001D4175">
        <w:t xml:space="preserve"> tedn</w:t>
      </w:r>
      <w:r w:rsidR="003E36C8" w:rsidRPr="001D4175">
        <w:t>e</w:t>
      </w:r>
      <w:r w:rsidRPr="001D4175">
        <w:t xml:space="preserve"> pri temperaturi, enaki ali nižji od 30 °C</w:t>
      </w:r>
      <w:r w:rsidR="00304ABF">
        <w:t>.</w:t>
      </w:r>
    </w:p>
    <w:p w14:paraId="6812E595" w14:textId="50439A61" w:rsidR="00813051" w:rsidRPr="001D4175" w:rsidRDefault="00813051" w:rsidP="009F0393">
      <w:r w:rsidRPr="001D4175">
        <w:t>Napolnjene injekcijske peresnike shranjujte v zunanji ovojnini za zagotovitev zaščite pred svetlobo in</w:t>
      </w:r>
      <w:r w:rsidR="009F0393" w:rsidRPr="001D4175">
        <w:t xml:space="preserve"> </w:t>
      </w:r>
      <w:r w:rsidRPr="001D4175">
        <w:t>vlago</w:t>
      </w:r>
      <w:r w:rsidR="00304ABF">
        <w:t>.</w:t>
      </w:r>
    </w:p>
    <w:p w14:paraId="37FE70CD" w14:textId="77777777" w:rsidR="00813051" w:rsidRPr="001D4175" w:rsidRDefault="00813051" w:rsidP="00813051"/>
    <w:p w14:paraId="373A42FD" w14:textId="77777777" w:rsidR="00813051" w:rsidRPr="001D4175" w:rsidRDefault="00813051" w:rsidP="00813051"/>
    <w:p w14:paraId="5128A792"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10.</w:t>
      </w:r>
      <w:r w:rsidRPr="001D4175">
        <w:rPr>
          <w:rFonts w:ascii="Times New Roman" w:hAnsi="Times New Roman" w:cs="Times New Roman"/>
          <w:lang w:val="sl-SI"/>
        </w:rPr>
        <w:tab/>
        <w:t>POSEBNI VARNOSTNI UKREPI ZA ODSTRANJEVANJE NEUPORABLJENIH ZDRAVIL ALI IZ NJIH NASTALIH ODPADNIH SNOVI, KADAR SO POTREBNI</w:t>
      </w:r>
    </w:p>
    <w:p w14:paraId="1FB166B4" w14:textId="77777777" w:rsidR="002E010E" w:rsidRPr="001D4175" w:rsidRDefault="002E010E" w:rsidP="002E010E">
      <w:pPr>
        <w:pStyle w:val="NormalKeep"/>
        <w:rPr>
          <w:lang w:val="sl-SI"/>
        </w:rPr>
      </w:pPr>
    </w:p>
    <w:p w14:paraId="73BDD8FC" w14:textId="77777777" w:rsidR="00813051" w:rsidRPr="001D4175" w:rsidRDefault="00813051" w:rsidP="00813051"/>
    <w:p w14:paraId="553A3455"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11.</w:t>
      </w:r>
      <w:r w:rsidRPr="001D4175">
        <w:rPr>
          <w:rFonts w:ascii="Times New Roman" w:hAnsi="Times New Roman" w:cs="Times New Roman"/>
          <w:lang w:val="sl-SI"/>
        </w:rPr>
        <w:tab/>
        <w:t>IME IN NASLOV IMETNIKA DOVOLJENJA ZA PROMET Z ZDRAVILOM</w:t>
      </w:r>
    </w:p>
    <w:p w14:paraId="34F6733A" w14:textId="77777777" w:rsidR="002E010E" w:rsidRPr="001D4175" w:rsidRDefault="002E010E" w:rsidP="002E010E">
      <w:pPr>
        <w:pStyle w:val="NormalKeep"/>
        <w:rPr>
          <w:lang w:val="sl-SI"/>
        </w:rPr>
      </w:pPr>
    </w:p>
    <w:p w14:paraId="04918D44" w14:textId="77777777" w:rsidR="00393BE8" w:rsidRPr="001D4175" w:rsidRDefault="00393BE8" w:rsidP="00393BE8">
      <w:pPr>
        <w:keepNext/>
      </w:pPr>
      <w:r w:rsidRPr="001D4175">
        <w:t xml:space="preserve">Celltrion Healthcare Hungary Kft. </w:t>
      </w:r>
    </w:p>
    <w:p w14:paraId="5EE51084" w14:textId="77777777" w:rsidR="00393BE8" w:rsidRPr="001D4175" w:rsidRDefault="00393BE8" w:rsidP="00393BE8">
      <w:pPr>
        <w:keepNext/>
      </w:pPr>
      <w:r w:rsidRPr="001D4175">
        <w:t>1062 Budapest</w:t>
      </w:r>
    </w:p>
    <w:p w14:paraId="14B78C3C" w14:textId="77777777" w:rsidR="00393BE8" w:rsidRPr="001D4175" w:rsidRDefault="00393BE8" w:rsidP="00393BE8">
      <w:pPr>
        <w:keepNext/>
      </w:pPr>
      <w:r w:rsidRPr="001D4175">
        <w:t>Váci út 1-3. WestEnd Office Building B torony</w:t>
      </w:r>
    </w:p>
    <w:p w14:paraId="608BA0C1" w14:textId="19858318" w:rsidR="00393BE8" w:rsidRPr="001D4175" w:rsidRDefault="00393BE8">
      <w:r w:rsidRPr="001D4175">
        <w:t>Madžarska</w:t>
      </w:r>
    </w:p>
    <w:p w14:paraId="2F11D878" w14:textId="77777777" w:rsidR="00813051" w:rsidRPr="001D4175" w:rsidRDefault="00813051" w:rsidP="00813051"/>
    <w:p w14:paraId="5AAA2EDC" w14:textId="77777777" w:rsidR="00813051" w:rsidRPr="001D4175" w:rsidRDefault="00813051" w:rsidP="00813051"/>
    <w:p w14:paraId="4DD4A1C3"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12.</w:t>
      </w:r>
      <w:r w:rsidRPr="001D4175">
        <w:rPr>
          <w:rFonts w:ascii="Times New Roman" w:hAnsi="Times New Roman" w:cs="Times New Roman"/>
          <w:lang w:val="sl-SI"/>
        </w:rPr>
        <w:tab/>
        <w:t>ŠTEVILKA(E) DOVOLJENJA (DOVOLJENJ) ZA PROMET</w:t>
      </w:r>
    </w:p>
    <w:p w14:paraId="714E88A2" w14:textId="77777777" w:rsidR="002E010E" w:rsidRPr="001D4175" w:rsidRDefault="002E010E" w:rsidP="002E010E">
      <w:pPr>
        <w:pStyle w:val="NormalKeep"/>
        <w:rPr>
          <w:lang w:val="sl-SI"/>
        </w:rPr>
      </w:pPr>
    </w:p>
    <w:p w14:paraId="6CDCA409" w14:textId="298B66CF" w:rsidR="00813051" w:rsidRPr="001D4175" w:rsidRDefault="00813051" w:rsidP="00813051">
      <w:r w:rsidRPr="001D4175">
        <w:t>EU/</w:t>
      </w:r>
      <w:r w:rsidR="00CC336B" w:rsidRPr="003672E9">
        <w:rPr>
          <w:spacing w:val="-1"/>
          <w:lang w:val="pt-BR"/>
        </w:rPr>
        <w:t>1/24/1896/0</w:t>
      </w:r>
      <w:r w:rsidR="00CC336B">
        <w:rPr>
          <w:spacing w:val="-1"/>
          <w:lang w:val="pt-BR"/>
        </w:rPr>
        <w:t>1</w:t>
      </w:r>
      <w:r w:rsidR="00CC336B" w:rsidRPr="003672E9">
        <w:rPr>
          <w:spacing w:val="-1"/>
          <w:lang w:val="pt-BR"/>
        </w:rPr>
        <w:t>0</w:t>
      </w:r>
      <w:r w:rsidR="00CC336B">
        <w:rPr>
          <w:rFonts w:hint="eastAsia"/>
          <w:spacing w:val="-1"/>
          <w:lang w:val="pt-BR" w:eastAsia="ko-KR"/>
        </w:rPr>
        <w:t xml:space="preserve"> </w:t>
      </w:r>
      <w:r w:rsidR="00CC336B" w:rsidRPr="00DA3B0A">
        <w:rPr>
          <w:rFonts w:eastAsia="Times New Roman"/>
        </w:rPr>
        <w:t xml:space="preserve">1 </w:t>
      </w:r>
      <w:r w:rsidR="00CC336B">
        <w:rPr>
          <w:rFonts w:eastAsia="Times New Roman"/>
        </w:rPr>
        <w:t>napolnjen injekcijski peresnik</w:t>
      </w:r>
    </w:p>
    <w:p w14:paraId="756B79A6" w14:textId="63F3E445" w:rsidR="00393BE8" w:rsidRPr="001D4175" w:rsidRDefault="00393BE8" w:rsidP="00813051">
      <w:r w:rsidRPr="001D4175">
        <w:t>EU/</w:t>
      </w:r>
      <w:r w:rsidR="00CC336B" w:rsidRPr="003672E9">
        <w:rPr>
          <w:spacing w:val="-1"/>
          <w:lang w:val="pt-BR"/>
        </w:rPr>
        <w:t>1/24/1896/0</w:t>
      </w:r>
      <w:r w:rsidR="00CC336B">
        <w:rPr>
          <w:spacing w:val="-1"/>
          <w:lang w:val="pt-BR"/>
        </w:rPr>
        <w:t>1</w:t>
      </w:r>
      <w:r w:rsidR="003A7299">
        <w:rPr>
          <w:spacing w:val="-1"/>
          <w:lang w:val="pt-BR"/>
        </w:rPr>
        <w:t>1</w:t>
      </w:r>
      <w:r w:rsidR="00CC336B">
        <w:rPr>
          <w:rFonts w:hint="eastAsia"/>
          <w:spacing w:val="-1"/>
          <w:lang w:val="pt-BR" w:eastAsia="ko-KR"/>
        </w:rPr>
        <w:t xml:space="preserve"> </w:t>
      </w:r>
      <w:r w:rsidR="00CC336B">
        <w:rPr>
          <w:rFonts w:eastAsia="Times New Roman"/>
        </w:rPr>
        <w:t>4</w:t>
      </w:r>
      <w:r w:rsidR="00CC336B" w:rsidRPr="00DA3B0A">
        <w:rPr>
          <w:rFonts w:eastAsia="Times New Roman"/>
        </w:rPr>
        <w:t xml:space="preserve"> </w:t>
      </w:r>
      <w:r w:rsidR="00CC336B">
        <w:rPr>
          <w:rFonts w:eastAsia="Times New Roman"/>
        </w:rPr>
        <w:t>napolnjeni injekcijski peresniki</w:t>
      </w:r>
    </w:p>
    <w:p w14:paraId="678DF0C4" w14:textId="16B9DE51" w:rsidR="00813051" w:rsidRPr="001D4175" w:rsidRDefault="0000687A" w:rsidP="00813051">
      <w:ins w:id="29" w:author="만든 이">
        <w:r w:rsidRPr="001D4175">
          <w:t>EU/</w:t>
        </w:r>
        <w:r w:rsidRPr="003672E9">
          <w:rPr>
            <w:spacing w:val="-1"/>
            <w:lang w:val="pt-BR"/>
          </w:rPr>
          <w:t>1/24/1896/</w:t>
        </w:r>
        <w:r w:rsidR="00D86905">
          <w:rPr>
            <w:rFonts w:eastAsia="맑은 고딕" w:hint="eastAsia"/>
            <w:spacing w:val="-1"/>
            <w:lang w:val="pt-BR" w:eastAsia="ko-KR"/>
          </w:rPr>
          <w:t>014</w:t>
        </w:r>
        <w:r>
          <w:rPr>
            <w:rFonts w:hint="eastAsia"/>
            <w:spacing w:val="-1"/>
            <w:lang w:val="pt-BR" w:eastAsia="ko-KR"/>
          </w:rPr>
          <w:t xml:space="preserve"> </w:t>
        </w:r>
        <w:r>
          <w:rPr>
            <w:rFonts w:eastAsia="맑은 고딕" w:hint="eastAsia"/>
            <w:lang w:eastAsia="ko-KR"/>
          </w:rPr>
          <w:t>2</w:t>
        </w:r>
        <w:r w:rsidRPr="00DA3B0A">
          <w:rPr>
            <w:rFonts w:eastAsia="Times New Roman"/>
          </w:rPr>
          <w:t xml:space="preserve"> </w:t>
        </w:r>
        <w:r>
          <w:rPr>
            <w:rFonts w:eastAsia="Times New Roman"/>
          </w:rPr>
          <w:t>napolnjeni injekcijski peresniki</w:t>
        </w:r>
      </w:ins>
    </w:p>
    <w:p w14:paraId="4B5A8703" w14:textId="77777777" w:rsidR="00813051" w:rsidRPr="001D4175" w:rsidRDefault="00813051" w:rsidP="00813051"/>
    <w:p w14:paraId="6AFA68EF"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13.</w:t>
      </w:r>
      <w:r w:rsidRPr="001D4175">
        <w:rPr>
          <w:rFonts w:ascii="Times New Roman" w:hAnsi="Times New Roman" w:cs="Times New Roman"/>
          <w:lang w:val="sl-SI"/>
        </w:rPr>
        <w:tab/>
        <w:t>ŠTEVILKA SERIJE</w:t>
      </w:r>
    </w:p>
    <w:p w14:paraId="239899C7" w14:textId="77777777" w:rsidR="002E010E" w:rsidRPr="001D4175" w:rsidRDefault="002E010E" w:rsidP="002E010E">
      <w:pPr>
        <w:pStyle w:val="NormalKeep"/>
        <w:rPr>
          <w:lang w:val="sl-SI"/>
        </w:rPr>
      </w:pPr>
    </w:p>
    <w:p w14:paraId="305031FF" w14:textId="4BEF34A5" w:rsidR="00813051" w:rsidRPr="001D4175" w:rsidRDefault="00393BE8" w:rsidP="00813051">
      <w:r w:rsidRPr="001D4175">
        <w:t>Lot</w:t>
      </w:r>
    </w:p>
    <w:p w14:paraId="0F9AE127" w14:textId="77777777" w:rsidR="00813051" w:rsidRPr="001D4175" w:rsidRDefault="00813051" w:rsidP="00813051"/>
    <w:p w14:paraId="43BC3CA8" w14:textId="77777777" w:rsidR="00813051" w:rsidRPr="001D4175" w:rsidRDefault="00813051" w:rsidP="00813051"/>
    <w:p w14:paraId="276FC84F"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14.</w:t>
      </w:r>
      <w:r w:rsidRPr="001D4175">
        <w:rPr>
          <w:rFonts w:ascii="Times New Roman" w:hAnsi="Times New Roman" w:cs="Times New Roman"/>
          <w:lang w:val="sl-SI"/>
        </w:rPr>
        <w:tab/>
        <w:t>NAČIN IZDAJANJA ZDRAVILA</w:t>
      </w:r>
    </w:p>
    <w:p w14:paraId="066438EC" w14:textId="77777777" w:rsidR="002E010E" w:rsidRPr="001D4175" w:rsidRDefault="002E010E" w:rsidP="002E010E">
      <w:pPr>
        <w:pStyle w:val="NormalKeep"/>
        <w:rPr>
          <w:lang w:val="sl-SI"/>
        </w:rPr>
      </w:pPr>
    </w:p>
    <w:p w14:paraId="4DE86E61" w14:textId="77777777" w:rsidR="00813051" w:rsidRPr="001D4175" w:rsidRDefault="00813051" w:rsidP="00813051"/>
    <w:p w14:paraId="68DF655D"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15.</w:t>
      </w:r>
      <w:r w:rsidRPr="001D4175">
        <w:rPr>
          <w:rFonts w:ascii="Times New Roman" w:hAnsi="Times New Roman" w:cs="Times New Roman"/>
          <w:lang w:val="sl-SI"/>
        </w:rPr>
        <w:tab/>
        <w:t xml:space="preserve">NAVODILA ZA UPORABO </w:t>
      </w:r>
    </w:p>
    <w:p w14:paraId="5D4090BA" w14:textId="77777777" w:rsidR="002E010E" w:rsidRPr="001D4175" w:rsidRDefault="002E010E" w:rsidP="002E010E">
      <w:pPr>
        <w:pStyle w:val="NormalKeep"/>
        <w:rPr>
          <w:lang w:val="sl-SI"/>
        </w:rPr>
      </w:pPr>
    </w:p>
    <w:p w14:paraId="10FD17A6" w14:textId="77777777" w:rsidR="00813051" w:rsidRPr="001D4175" w:rsidRDefault="00813051" w:rsidP="00813051"/>
    <w:p w14:paraId="5880FA3E"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16.</w:t>
      </w:r>
      <w:r w:rsidRPr="001D4175">
        <w:rPr>
          <w:rFonts w:ascii="Times New Roman" w:hAnsi="Times New Roman" w:cs="Times New Roman"/>
          <w:lang w:val="sl-SI"/>
        </w:rPr>
        <w:tab/>
        <w:t>PODATKI V BRAILLOVI PISAVI</w:t>
      </w:r>
    </w:p>
    <w:p w14:paraId="670D0C8A" w14:textId="77777777" w:rsidR="002E010E" w:rsidRPr="001D4175" w:rsidRDefault="002E010E" w:rsidP="002E010E">
      <w:pPr>
        <w:pStyle w:val="NormalKeep"/>
        <w:rPr>
          <w:lang w:val="sl-SI"/>
        </w:rPr>
      </w:pPr>
    </w:p>
    <w:p w14:paraId="7AA6F92C" w14:textId="1E891970" w:rsidR="00813051" w:rsidRPr="001D4175" w:rsidRDefault="00FF4D60" w:rsidP="00813051">
      <w:r w:rsidRPr="001D4175">
        <w:t>a</w:t>
      </w:r>
      <w:r w:rsidR="001F1D23" w:rsidRPr="001D4175">
        <w:t>vtozma</w:t>
      </w:r>
      <w:r w:rsidR="00813051" w:rsidRPr="001D4175">
        <w:t xml:space="preserve"> 162 mg</w:t>
      </w:r>
    </w:p>
    <w:p w14:paraId="72B21487" w14:textId="77777777" w:rsidR="00813051" w:rsidRPr="001D4175" w:rsidRDefault="00813051" w:rsidP="00813051"/>
    <w:p w14:paraId="34CA6F83" w14:textId="77777777" w:rsidR="00813051" w:rsidRPr="001D4175" w:rsidRDefault="00813051" w:rsidP="00813051"/>
    <w:p w14:paraId="5524C0CA" w14:textId="77777777" w:rsidR="00813051" w:rsidRPr="001D4175" w:rsidRDefault="00813051" w:rsidP="00813051">
      <w:pPr>
        <w:pStyle w:val="BoxedHeading"/>
        <w:rPr>
          <w:rFonts w:ascii="Times New Roman" w:hAnsi="Times New Roman" w:cs="Times New Roman"/>
          <w:lang w:val="sl-SI"/>
        </w:rPr>
      </w:pPr>
      <w:r w:rsidRPr="001D4175">
        <w:rPr>
          <w:rFonts w:ascii="Times New Roman" w:hAnsi="Times New Roman" w:cs="Times New Roman"/>
          <w:lang w:val="sl-SI"/>
        </w:rPr>
        <w:t>17.</w:t>
      </w:r>
      <w:r w:rsidRPr="001D4175">
        <w:rPr>
          <w:rFonts w:ascii="Times New Roman" w:hAnsi="Times New Roman" w:cs="Times New Roman"/>
          <w:lang w:val="sl-SI"/>
        </w:rPr>
        <w:tab/>
        <w:t>EDINSTVENA OZNAKA – DVODIMENZIONALNA ČRTNA KODA</w:t>
      </w:r>
    </w:p>
    <w:p w14:paraId="7E04FB2B" w14:textId="77777777" w:rsidR="002E010E" w:rsidRPr="001D4175" w:rsidRDefault="002E010E" w:rsidP="002E010E">
      <w:pPr>
        <w:pStyle w:val="NormalKeep"/>
        <w:rPr>
          <w:lang w:val="sl-SI"/>
        </w:rPr>
      </w:pPr>
    </w:p>
    <w:p w14:paraId="20248F25" w14:textId="77777777" w:rsidR="00813051" w:rsidRPr="001D4175" w:rsidRDefault="00813051" w:rsidP="00813051">
      <w:r>
        <w:rPr>
          <w:highlight w:val="lightGray"/>
        </w:rPr>
        <w:t>Vsebuje dvodimenzionalno črtno kodo z edinstveno oznako.</w:t>
      </w:r>
    </w:p>
    <w:p w14:paraId="35942EEC" w14:textId="77777777" w:rsidR="00813051" w:rsidRPr="001D4175" w:rsidRDefault="00813051" w:rsidP="00813051"/>
    <w:p w14:paraId="10D8DB38" w14:textId="77777777" w:rsidR="00813051" w:rsidRPr="001D4175" w:rsidRDefault="00813051" w:rsidP="00813051"/>
    <w:p w14:paraId="6A5EB1C2" w14:textId="77777777" w:rsidR="00813051" w:rsidRPr="001D4175" w:rsidRDefault="00813051" w:rsidP="00813051">
      <w:pPr>
        <w:pStyle w:val="BoxedHeading"/>
        <w:pBdr>
          <w:left w:val="single" w:sz="4" w:space="0" w:color="auto"/>
        </w:pBdr>
        <w:rPr>
          <w:rFonts w:ascii="Times New Roman" w:hAnsi="Times New Roman" w:cs="Times New Roman"/>
          <w:lang w:val="sl-SI"/>
        </w:rPr>
      </w:pPr>
      <w:r w:rsidRPr="001D4175">
        <w:rPr>
          <w:rFonts w:ascii="Times New Roman" w:hAnsi="Times New Roman" w:cs="Times New Roman"/>
          <w:lang w:val="sl-SI"/>
        </w:rPr>
        <w:t>18.</w:t>
      </w:r>
      <w:r w:rsidRPr="001D4175">
        <w:rPr>
          <w:rFonts w:ascii="Times New Roman" w:hAnsi="Times New Roman" w:cs="Times New Roman"/>
          <w:lang w:val="sl-SI"/>
        </w:rPr>
        <w:tab/>
        <w:t>DATUM IZTEKA ROKA UPORABNOSTI ZDRAVILA</w:t>
      </w:r>
    </w:p>
    <w:p w14:paraId="4DD64514" w14:textId="77777777" w:rsidR="002E010E" w:rsidRPr="001D4175" w:rsidRDefault="002E010E" w:rsidP="002E010E">
      <w:pPr>
        <w:pStyle w:val="NormalKeep"/>
        <w:rPr>
          <w:lang w:val="sl-SI"/>
        </w:rPr>
      </w:pPr>
    </w:p>
    <w:p w14:paraId="3024F5CB" w14:textId="77777777" w:rsidR="00813051" w:rsidRPr="001D4175" w:rsidRDefault="00813051" w:rsidP="00813051">
      <w:r w:rsidRPr="001D4175">
        <w:t xml:space="preserve">PC </w:t>
      </w:r>
    </w:p>
    <w:p w14:paraId="14F64B4F" w14:textId="77777777" w:rsidR="00813051" w:rsidRDefault="00813051" w:rsidP="00813051">
      <w:pPr>
        <w:rPr>
          <w:rFonts w:eastAsia="맑은 고딕"/>
          <w:lang w:eastAsia="ko-KR"/>
        </w:rPr>
      </w:pPr>
      <w:r w:rsidRPr="001D4175">
        <w:t xml:space="preserve">SN </w:t>
      </w:r>
    </w:p>
    <w:p w14:paraId="11BF6B14" w14:textId="77777777" w:rsidR="005E744A" w:rsidRPr="00773461" w:rsidRDefault="005E744A" w:rsidP="005E744A">
      <w:pPr>
        <w:rPr>
          <w:rFonts w:eastAsia="맑은 고딕"/>
          <w:lang w:eastAsia="ko-KR"/>
        </w:rPr>
      </w:pPr>
      <w:r w:rsidRPr="00773461">
        <w:rPr>
          <w:rFonts w:eastAsia="맑은 고딕" w:hint="eastAsia"/>
          <w:highlight w:val="lightGray"/>
          <w:lang w:eastAsia="ko-KR"/>
        </w:rPr>
        <w:t>NN</w:t>
      </w:r>
    </w:p>
    <w:p w14:paraId="681F2750" w14:textId="77777777" w:rsidR="005E744A" w:rsidRPr="00AA3EBA" w:rsidRDefault="005E744A" w:rsidP="00813051">
      <w:pPr>
        <w:rPr>
          <w:rFonts w:eastAsia="맑은 고딕"/>
          <w:lang w:eastAsia="ko-KR"/>
        </w:rPr>
      </w:pPr>
    </w:p>
    <w:p w14:paraId="588CC5C2" w14:textId="77777777" w:rsidR="00813051" w:rsidRPr="001D4175" w:rsidRDefault="00813051" w:rsidP="00B9566F">
      <w:r w:rsidRPr="001D4175">
        <w:lastRenderedPageBreak/>
        <w:br w:type="page"/>
      </w:r>
    </w:p>
    <w:p w14:paraId="2B8B894E" w14:textId="77777777" w:rsidR="009F0393"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lastRenderedPageBreak/>
        <w:t>PODATKI NA ZUNANJI OVOJNINI</w:t>
      </w:r>
    </w:p>
    <w:p w14:paraId="231F4968" w14:textId="77777777" w:rsidR="00696FE7" w:rsidRPr="001D4175" w:rsidRDefault="00696FE7" w:rsidP="00696FE7">
      <w:pPr>
        <w:pStyle w:val="BoxedHeading"/>
        <w:rPr>
          <w:rFonts w:ascii="Times New Roman" w:hAnsi="Times New Roman" w:cs="Times New Roman"/>
          <w:lang w:val="sl-SI"/>
        </w:rPr>
      </w:pPr>
    </w:p>
    <w:p w14:paraId="024FECFB" w14:textId="77777777" w:rsidR="00696FE7" w:rsidRPr="001D4175" w:rsidRDefault="00696FE7" w:rsidP="00696FE7">
      <w:pPr>
        <w:pStyle w:val="BoxedHeading"/>
        <w:ind w:left="0" w:firstLine="0"/>
        <w:rPr>
          <w:rFonts w:ascii="Times New Roman" w:hAnsi="Times New Roman" w:cs="Times New Roman"/>
          <w:szCs w:val="28"/>
          <w:lang w:val="sl-SI" w:bidi="th-TH"/>
        </w:rPr>
      </w:pPr>
      <w:r w:rsidRPr="001D4175">
        <w:rPr>
          <w:rFonts w:ascii="Times New Roman" w:hAnsi="Times New Roman" w:cs="Times New Roman"/>
          <w:szCs w:val="28"/>
          <w:lang w:val="sl-SI" w:bidi="th-TH"/>
        </w:rPr>
        <w:t>ŠKATLA NAPOLNJENE INJEKCIJSKEGA PERESNIKA (S PODATKI MODREGA OKENCA) – skupno pakiranje</w:t>
      </w:r>
    </w:p>
    <w:p w14:paraId="4F4316A0" w14:textId="77777777" w:rsidR="002E010E" w:rsidRPr="001D4175" w:rsidRDefault="002E010E" w:rsidP="002E010E">
      <w:pPr>
        <w:pStyle w:val="NormalKeep"/>
        <w:rPr>
          <w:lang w:val="sl-SI"/>
        </w:rPr>
      </w:pPr>
    </w:p>
    <w:p w14:paraId="5BC7CFDE" w14:textId="77777777" w:rsidR="009F0393" w:rsidRPr="001D4175" w:rsidRDefault="009F0393" w:rsidP="00696FE7"/>
    <w:p w14:paraId="1B7E5D07"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w:t>
      </w:r>
    </w:p>
    <w:p w14:paraId="59C3A62A" w14:textId="77777777" w:rsidR="002E010E" w:rsidRPr="001D4175" w:rsidRDefault="002E010E" w:rsidP="002E010E">
      <w:pPr>
        <w:pStyle w:val="NormalKeep"/>
        <w:rPr>
          <w:lang w:val="sl-SI"/>
        </w:rPr>
      </w:pPr>
    </w:p>
    <w:p w14:paraId="41CA842E" w14:textId="13510B53" w:rsidR="009F0393" w:rsidRPr="001D4175" w:rsidRDefault="001F1D23" w:rsidP="00696FE7">
      <w:r w:rsidRPr="001D4175">
        <w:t>Avtozma</w:t>
      </w:r>
      <w:r w:rsidR="00696FE7" w:rsidRPr="001D4175">
        <w:t xml:space="preserve"> 162 mg raztopina za injiciranje v napolnjenem injekcijskem peresniku</w:t>
      </w:r>
    </w:p>
    <w:p w14:paraId="113DBA45" w14:textId="77777777" w:rsidR="00696FE7" w:rsidRPr="001D4175" w:rsidRDefault="00696FE7" w:rsidP="00696FE7">
      <w:r w:rsidRPr="001D4175">
        <w:t>tocilizumab</w:t>
      </w:r>
    </w:p>
    <w:p w14:paraId="081FAF94" w14:textId="77777777" w:rsidR="00696FE7" w:rsidRPr="001D4175" w:rsidRDefault="00696FE7" w:rsidP="00696FE7"/>
    <w:p w14:paraId="429F7152" w14:textId="77777777" w:rsidR="00696FE7" w:rsidRPr="001D4175" w:rsidRDefault="00696FE7" w:rsidP="00696FE7"/>
    <w:p w14:paraId="79CB253C"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NAVEDBA ENE ALI VEČ UČINKOVIN</w:t>
      </w:r>
    </w:p>
    <w:p w14:paraId="016075D2" w14:textId="77777777" w:rsidR="002E010E" w:rsidRPr="001D4175" w:rsidRDefault="002E010E" w:rsidP="002E010E">
      <w:pPr>
        <w:pStyle w:val="NormalKeep"/>
        <w:rPr>
          <w:lang w:val="sl-SI"/>
        </w:rPr>
      </w:pPr>
    </w:p>
    <w:p w14:paraId="6C94B90D" w14:textId="51076B81" w:rsidR="00696FE7" w:rsidRPr="005E744A" w:rsidRDefault="0090298C" w:rsidP="00696FE7">
      <w:r w:rsidRPr="005E744A">
        <w:t>En</w:t>
      </w:r>
      <w:r w:rsidR="00696FE7" w:rsidRPr="005E744A">
        <w:t xml:space="preserve"> napolnjen injekcijski peresnik vsebuje 162 mg tocilizumaba.</w:t>
      </w:r>
    </w:p>
    <w:p w14:paraId="208C17AB" w14:textId="77777777" w:rsidR="00696FE7" w:rsidRPr="005E744A" w:rsidRDefault="00696FE7" w:rsidP="00696FE7">
      <w:pPr>
        <w:rPr>
          <w:szCs w:val="28"/>
          <w:lang w:bidi="th-TH"/>
        </w:rPr>
      </w:pPr>
    </w:p>
    <w:p w14:paraId="3974C85F" w14:textId="77777777" w:rsidR="00696FE7" w:rsidRPr="005E744A" w:rsidRDefault="00696FE7" w:rsidP="00696FE7">
      <w:pPr>
        <w:rPr>
          <w:szCs w:val="28"/>
          <w:lang w:bidi="th-TH"/>
        </w:rPr>
      </w:pPr>
    </w:p>
    <w:p w14:paraId="5037C8C4" w14:textId="77777777" w:rsidR="00696FE7" w:rsidRPr="005E744A" w:rsidRDefault="00696FE7" w:rsidP="00696FE7">
      <w:pPr>
        <w:pStyle w:val="BoxedHeading"/>
        <w:rPr>
          <w:rFonts w:ascii="Times New Roman" w:hAnsi="Times New Roman" w:cs="Times New Roman"/>
          <w:lang w:val="sl-SI"/>
        </w:rPr>
      </w:pPr>
      <w:r w:rsidRPr="005E744A">
        <w:rPr>
          <w:rFonts w:ascii="Times New Roman" w:hAnsi="Times New Roman" w:cs="Times New Roman"/>
          <w:lang w:val="sl-SI"/>
        </w:rPr>
        <w:t>3.</w:t>
      </w:r>
      <w:r w:rsidRPr="005E744A">
        <w:rPr>
          <w:rFonts w:ascii="Times New Roman" w:hAnsi="Times New Roman" w:cs="Times New Roman"/>
          <w:lang w:val="sl-SI"/>
        </w:rPr>
        <w:tab/>
        <w:t>SEZNAM POMOŽNIH SNOVI</w:t>
      </w:r>
    </w:p>
    <w:p w14:paraId="071DE265" w14:textId="77777777" w:rsidR="002E010E" w:rsidRPr="005E744A" w:rsidRDefault="002E010E" w:rsidP="002E010E">
      <w:pPr>
        <w:pStyle w:val="NormalKeep"/>
        <w:rPr>
          <w:lang w:val="sl-SI"/>
        </w:rPr>
      </w:pPr>
    </w:p>
    <w:p w14:paraId="5A97CF8B" w14:textId="36E46F47" w:rsidR="00696FE7" w:rsidRPr="005E744A" w:rsidRDefault="0079454F" w:rsidP="00696FE7">
      <w:pPr>
        <w:rPr>
          <w:szCs w:val="28"/>
          <w:lang w:bidi="th-TH"/>
        </w:rPr>
      </w:pPr>
      <w:r w:rsidRPr="005E744A">
        <w:t>Pomožne snovi: L</w:t>
      </w:r>
      <w:r w:rsidRPr="005E744A">
        <w:noBreakHyphen/>
        <w:t>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5E744A">
        <w:t xml:space="preserve"> L</w:t>
      </w:r>
      <w:r w:rsidRPr="005E744A">
        <w:noBreakHyphen/>
        <w:t>treonin, L</w:t>
      </w:r>
      <w:r w:rsidRPr="005E744A">
        <w:noBreakHyphen/>
        <w:t xml:space="preserve">metionin, polisorbat 80, voda za injekcije. </w:t>
      </w:r>
      <w:r w:rsidR="0090298C" w:rsidRPr="005E744A">
        <w:t>Za več informacij glejte navodilo za uporabo.</w:t>
      </w:r>
    </w:p>
    <w:p w14:paraId="0D01DC78" w14:textId="77777777" w:rsidR="00696FE7" w:rsidRPr="005E744A" w:rsidRDefault="00696FE7" w:rsidP="00696FE7">
      <w:pPr>
        <w:rPr>
          <w:szCs w:val="28"/>
          <w:lang w:bidi="th-TH"/>
        </w:rPr>
      </w:pPr>
    </w:p>
    <w:p w14:paraId="1B739A53" w14:textId="77777777" w:rsidR="00696FE7" w:rsidRPr="005E744A" w:rsidRDefault="00696FE7" w:rsidP="00696FE7">
      <w:pPr>
        <w:pStyle w:val="BoxedHeading"/>
        <w:rPr>
          <w:rFonts w:ascii="Times New Roman" w:hAnsi="Times New Roman" w:cs="Times New Roman"/>
          <w:lang w:val="sl-SI"/>
        </w:rPr>
      </w:pPr>
      <w:r w:rsidRPr="005E744A">
        <w:rPr>
          <w:rFonts w:ascii="Times New Roman" w:hAnsi="Times New Roman" w:cs="Times New Roman"/>
          <w:lang w:val="sl-SI"/>
        </w:rPr>
        <w:t>4.</w:t>
      </w:r>
      <w:r w:rsidRPr="005E744A">
        <w:rPr>
          <w:rFonts w:ascii="Times New Roman" w:hAnsi="Times New Roman" w:cs="Times New Roman"/>
          <w:lang w:val="sl-SI"/>
        </w:rPr>
        <w:tab/>
        <w:t>FARMACEVTSKA OBLIKA IN VSEBINA</w:t>
      </w:r>
    </w:p>
    <w:p w14:paraId="3CF41481" w14:textId="77777777" w:rsidR="002E010E" w:rsidRPr="005E744A" w:rsidRDefault="002E010E" w:rsidP="002E010E">
      <w:pPr>
        <w:pStyle w:val="NormalKeep"/>
        <w:rPr>
          <w:lang w:val="sl-SI"/>
        </w:rPr>
      </w:pPr>
    </w:p>
    <w:p w14:paraId="7AC37519" w14:textId="697BE5E5" w:rsidR="00696FE7" w:rsidRPr="005E744A" w:rsidRDefault="00696FE7" w:rsidP="00696FE7">
      <w:r w:rsidRPr="005E744A">
        <w:t>raztopina za injiciranje v napolnjenem injekcijskem peresniku</w:t>
      </w:r>
    </w:p>
    <w:p w14:paraId="377030ED" w14:textId="77777777" w:rsidR="00696FE7" w:rsidRPr="005E744A" w:rsidRDefault="00696FE7" w:rsidP="00696FE7">
      <w:r w:rsidRPr="005E744A">
        <w:t xml:space="preserve">skupno pakiranje: 12 (3 pakiranja po 4) napolnjenih injekcijskih peresnikov </w:t>
      </w:r>
    </w:p>
    <w:p w14:paraId="6611BCDA" w14:textId="77777777" w:rsidR="00696FE7" w:rsidRPr="005E744A" w:rsidRDefault="00696FE7" w:rsidP="00696FE7">
      <w:r w:rsidRPr="005E744A">
        <w:t>162 mg/0,9 ml</w:t>
      </w:r>
    </w:p>
    <w:p w14:paraId="5186DF58" w14:textId="77777777" w:rsidR="00696FE7" w:rsidRPr="005E744A" w:rsidRDefault="00696FE7" w:rsidP="00696FE7">
      <w:pPr>
        <w:rPr>
          <w:szCs w:val="28"/>
          <w:lang w:bidi="th-TH"/>
        </w:rPr>
      </w:pPr>
    </w:p>
    <w:p w14:paraId="3E331F3E" w14:textId="77777777" w:rsidR="00696FE7" w:rsidRPr="005E744A" w:rsidRDefault="00696FE7" w:rsidP="00696FE7">
      <w:pPr>
        <w:rPr>
          <w:szCs w:val="28"/>
          <w:lang w:bidi="th-TH"/>
        </w:rPr>
      </w:pPr>
    </w:p>
    <w:p w14:paraId="4A42530E" w14:textId="77777777" w:rsidR="00696FE7" w:rsidRPr="005E744A" w:rsidRDefault="00696FE7" w:rsidP="00696FE7">
      <w:pPr>
        <w:pStyle w:val="BoxedHeading"/>
        <w:rPr>
          <w:rFonts w:ascii="Times New Roman" w:hAnsi="Times New Roman" w:cs="Times New Roman"/>
          <w:lang w:val="sl-SI"/>
        </w:rPr>
      </w:pPr>
      <w:r w:rsidRPr="005E744A">
        <w:rPr>
          <w:rFonts w:ascii="Times New Roman" w:hAnsi="Times New Roman" w:cs="Times New Roman"/>
          <w:lang w:val="sl-SI"/>
        </w:rPr>
        <w:t>5.</w:t>
      </w:r>
      <w:r w:rsidRPr="005E744A">
        <w:rPr>
          <w:rFonts w:ascii="Times New Roman" w:hAnsi="Times New Roman" w:cs="Times New Roman"/>
          <w:lang w:val="sl-SI"/>
        </w:rPr>
        <w:tab/>
        <w:t>POSTOPEK IN POT(I) UPORABE ZDRAVILA</w:t>
      </w:r>
    </w:p>
    <w:p w14:paraId="6D792F80" w14:textId="77777777" w:rsidR="002E010E" w:rsidRPr="005E744A" w:rsidRDefault="002E010E" w:rsidP="002E010E">
      <w:pPr>
        <w:pStyle w:val="NormalKeep"/>
        <w:rPr>
          <w:lang w:val="sl-SI"/>
        </w:rPr>
      </w:pPr>
    </w:p>
    <w:p w14:paraId="5D204586" w14:textId="77777777" w:rsidR="00696FE7" w:rsidRPr="005E744A" w:rsidRDefault="00696FE7" w:rsidP="00696FE7">
      <w:r w:rsidRPr="005E744A">
        <w:t>subkutana uporaba</w:t>
      </w:r>
    </w:p>
    <w:p w14:paraId="3A18019E" w14:textId="1EEE3BA7" w:rsidR="00696FE7" w:rsidRPr="005E744A" w:rsidRDefault="00696FE7" w:rsidP="00696FE7">
      <w:r w:rsidRPr="005E744A">
        <w:t>Pred uporabo preberite priloženo navodilo</w:t>
      </w:r>
      <w:r w:rsidR="00304ABF" w:rsidRPr="005E744A">
        <w:t>!</w:t>
      </w:r>
    </w:p>
    <w:p w14:paraId="4602DF5E" w14:textId="77777777" w:rsidR="00696FE7" w:rsidRPr="005E744A" w:rsidRDefault="00696FE7" w:rsidP="00696FE7">
      <w:pPr>
        <w:rPr>
          <w:szCs w:val="28"/>
          <w:lang w:bidi="th-TH"/>
        </w:rPr>
      </w:pPr>
    </w:p>
    <w:p w14:paraId="773FF23C" w14:textId="77777777" w:rsidR="00696FE7" w:rsidRPr="005E744A" w:rsidRDefault="00696FE7" w:rsidP="00696FE7">
      <w:pPr>
        <w:rPr>
          <w:szCs w:val="28"/>
          <w:lang w:bidi="th-TH"/>
        </w:rPr>
      </w:pPr>
    </w:p>
    <w:p w14:paraId="6B3CE6DF" w14:textId="77777777" w:rsidR="00696FE7" w:rsidRPr="005E744A" w:rsidRDefault="00696FE7" w:rsidP="00696FE7">
      <w:pPr>
        <w:pStyle w:val="BoxedHeading"/>
        <w:rPr>
          <w:rFonts w:ascii="Times New Roman" w:hAnsi="Times New Roman" w:cs="Times New Roman"/>
          <w:lang w:val="sl-SI"/>
        </w:rPr>
      </w:pPr>
      <w:r w:rsidRPr="005E744A">
        <w:rPr>
          <w:rFonts w:ascii="Times New Roman" w:hAnsi="Times New Roman" w:cs="Times New Roman"/>
          <w:lang w:val="sl-SI"/>
        </w:rPr>
        <w:t>6.</w:t>
      </w:r>
      <w:r w:rsidRPr="005E744A">
        <w:rPr>
          <w:rFonts w:ascii="Times New Roman" w:hAnsi="Times New Roman" w:cs="Times New Roman"/>
          <w:lang w:val="sl-SI"/>
        </w:rPr>
        <w:tab/>
        <w:t>POSEBNO OPOZORILO O SHRANJEVANJU ZDRAVILA ZUNAJ DOSEGA IN POGLEDA OTROK</w:t>
      </w:r>
    </w:p>
    <w:p w14:paraId="1A71FB9D" w14:textId="77777777" w:rsidR="002E010E" w:rsidRPr="005E744A" w:rsidRDefault="002E010E" w:rsidP="002E010E">
      <w:pPr>
        <w:pStyle w:val="NormalKeep"/>
        <w:rPr>
          <w:lang w:val="sl-SI"/>
        </w:rPr>
      </w:pPr>
    </w:p>
    <w:p w14:paraId="21CE8097" w14:textId="6680354C" w:rsidR="00696FE7" w:rsidRPr="005E744A" w:rsidRDefault="00696FE7" w:rsidP="00696FE7">
      <w:r w:rsidRPr="005E744A">
        <w:t>Zdravilo shranjujte nedosegljivo otrokom</w:t>
      </w:r>
      <w:r w:rsidR="00304ABF" w:rsidRPr="005E744A">
        <w:t>!</w:t>
      </w:r>
    </w:p>
    <w:p w14:paraId="0A27F06F" w14:textId="77777777" w:rsidR="00696FE7" w:rsidRPr="005E744A" w:rsidRDefault="00696FE7" w:rsidP="00696FE7"/>
    <w:p w14:paraId="393F820E" w14:textId="77777777" w:rsidR="00696FE7" w:rsidRPr="005E744A" w:rsidRDefault="00696FE7" w:rsidP="00696FE7"/>
    <w:p w14:paraId="546D219C" w14:textId="77777777" w:rsidR="00696FE7" w:rsidRPr="005E744A" w:rsidRDefault="00696FE7" w:rsidP="00696FE7">
      <w:pPr>
        <w:pStyle w:val="BoxedHeading"/>
        <w:rPr>
          <w:rFonts w:ascii="Times New Roman" w:hAnsi="Times New Roman" w:cs="Times New Roman"/>
          <w:lang w:val="sl-SI"/>
        </w:rPr>
      </w:pPr>
      <w:r w:rsidRPr="005E744A">
        <w:rPr>
          <w:rFonts w:ascii="Times New Roman" w:hAnsi="Times New Roman" w:cs="Times New Roman"/>
          <w:lang w:val="sl-SI"/>
        </w:rPr>
        <w:t>7.</w:t>
      </w:r>
      <w:r w:rsidRPr="005E744A">
        <w:rPr>
          <w:rFonts w:ascii="Times New Roman" w:hAnsi="Times New Roman" w:cs="Times New Roman"/>
          <w:lang w:val="sl-SI"/>
        </w:rPr>
        <w:tab/>
        <w:t>DRUGA POSEBNA OPOZORILA, ČE SO POTREBNA</w:t>
      </w:r>
    </w:p>
    <w:p w14:paraId="79AF454B" w14:textId="77777777" w:rsidR="002E010E" w:rsidRPr="005E744A" w:rsidRDefault="002E010E" w:rsidP="002E010E">
      <w:pPr>
        <w:pStyle w:val="NormalKeep"/>
        <w:rPr>
          <w:lang w:val="sl-SI"/>
        </w:rPr>
      </w:pPr>
    </w:p>
    <w:p w14:paraId="54025677" w14:textId="75F14250" w:rsidR="00696FE7" w:rsidRPr="001D4175" w:rsidRDefault="00696FE7" w:rsidP="00696FE7">
      <w:r w:rsidRPr="005E744A">
        <w:t>Vzemite napolnjen injekcijski</w:t>
      </w:r>
      <w:r w:rsidRPr="001D4175">
        <w:t xml:space="preserve"> peresnik iz škatle in ga pustite na sobni temperaturi 45 minut pred uporabo</w:t>
      </w:r>
      <w:r w:rsidR="00304ABF">
        <w:t>.</w:t>
      </w:r>
    </w:p>
    <w:p w14:paraId="78BBF5C2" w14:textId="77777777" w:rsidR="00696FE7" w:rsidRPr="001D4175" w:rsidRDefault="00696FE7" w:rsidP="00696FE7">
      <w:pPr>
        <w:rPr>
          <w:szCs w:val="28"/>
          <w:lang w:bidi="th-TH"/>
        </w:rPr>
      </w:pPr>
    </w:p>
    <w:p w14:paraId="5DD00E35" w14:textId="77777777" w:rsidR="00696FE7" w:rsidRPr="001D4175" w:rsidRDefault="00696FE7" w:rsidP="00696FE7">
      <w:pPr>
        <w:rPr>
          <w:szCs w:val="28"/>
          <w:lang w:bidi="th-TH"/>
        </w:rPr>
      </w:pPr>
    </w:p>
    <w:p w14:paraId="11BDF57A"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8.</w:t>
      </w:r>
      <w:r w:rsidRPr="001D4175">
        <w:rPr>
          <w:rFonts w:ascii="Times New Roman" w:hAnsi="Times New Roman" w:cs="Times New Roman"/>
          <w:lang w:val="sl-SI"/>
        </w:rPr>
        <w:tab/>
        <w:t>DATUM IZTEKA ROKA UPORABNOSTI ZDRAVILA</w:t>
      </w:r>
    </w:p>
    <w:p w14:paraId="3F7F0437" w14:textId="77777777" w:rsidR="002E010E" w:rsidRPr="001D4175" w:rsidRDefault="002E010E" w:rsidP="002E010E">
      <w:pPr>
        <w:pStyle w:val="NormalKeep"/>
        <w:rPr>
          <w:lang w:val="sl-SI"/>
        </w:rPr>
      </w:pPr>
    </w:p>
    <w:p w14:paraId="06D182FB" w14:textId="77777777" w:rsidR="00696FE7" w:rsidRPr="001D4175" w:rsidRDefault="00696FE7" w:rsidP="00696FE7">
      <w:r w:rsidRPr="001D4175">
        <w:t>Uporabno do</w:t>
      </w:r>
    </w:p>
    <w:p w14:paraId="2E9A9839" w14:textId="77777777" w:rsidR="00696FE7" w:rsidRPr="001D4175" w:rsidRDefault="00696FE7" w:rsidP="00696FE7"/>
    <w:p w14:paraId="7BCE8FA8" w14:textId="77777777" w:rsidR="00696FE7" w:rsidRPr="001D4175" w:rsidRDefault="00696FE7" w:rsidP="00696FE7"/>
    <w:p w14:paraId="3E6A0EC7"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lastRenderedPageBreak/>
        <w:t>9.</w:t>
      </w:r>
      <w:r w:rsidRPr="001D4175">
        <w:rPr>
          <w:rFonts w:ascii="Times New Roman" w:hAnsi="Times New Roman" w:cs="Times New Roman"/>
          <w:lang w:val="sl-SI"/>
        </w:rPr>
        <w:tab/>
        <w:t>POSEBNA NAVODILA ZA SHRANJEVANJE</w:t>
      </w:r>
    </w:p>
    <w:p w14:paraId="05C5ADC1" w14:textId="77777777" w:rsidR="002E010E" w:rsidRPr="001D4175" w:rsidRDefault="002E010E" w:rsidP="002E010E">
      <w:pPr>
        <w:pStyle w:val="NormalKeep"/>
        <w:rPr>
          <w:lang w:val="sl-SI"/>
        </w:rPr>
      </w:pPr>
    </w:p>
    <w:p w14:paraId="0BA78734" w14:textId="09386A0F" w:rsidR="00696FE7" w:rsidRPr="001D4175" w:rsidRDefault="00696FE7" w:rsidP="00872E14">
      <w:pPr>
        <w:pStyle w:val="NormalKeep"/>
        <w:rPr>
          <w:lang w:val="sl-SI"/>
        </w:rPr>
      </w:pPr>
      <w:r w:rsidRPr="001D4175">
        <w:rPr>
          <w:lang w:val="sl-SI"/>
        </w:rPr>
        <w:t>Shranjujte v hladilniku</w:t>
      </w:r>
      <w:r w:rsidR="00304ABF">
        <w:rPr>
          <w:lang w:val="sl-SI"/>
        </w:rPr>
        <w:t>.</w:t>
      </w:r>
      <w:r w:rsidRPr="001D4175">
        <w:rPr>
          <w:lang w:val="sl-SI"/>
        </w:rPr>
        <w:t xml:space="preserve"> </w:t>
      </w:r>
    </w:p>
    <w:p w14:paraId="34FA914F" w14:textId="1B1228C7" w:rsidR="00696FE7" w:rsidRPr="001D4175" w:rsidRDefault="00696FE7" w:rsidP="00872E14">
      <w:pPr>
        <w:pStyle w:val="NormalKeep"/>
        <w:rPr>
          <w:lang w:val="sl-SI"/>
        </w:rPr>
      </w:pPr>
      <w:r w:rsidRPr="001D4175">
        <w:rPr>
          <w:lang w:val="sl-SI"/>
        </w:rPr>
        <w:t>Ne zamrzujte</w:t>
      </w:r>
      <w:r w:rsidR="00304ABF">
        <w:rPr>
          <w:lang w:val="sl-SI"/>
        </w:rPr>
        <w:t>.</w:t>
      </w:r>
    </w:p>
    <w:p w14:paraId="0BA55F1E" w14:textId="6BE1FE7E" w:rsidR="00696FE7" w:rsidRPr="001D4175" w:rsidRDefault="00696FE7" w:rsidP="00696FE7">
      <w:r w:rsidRPr="001D4175">
        <w:t xml:space="preserve">Ko napolnjeni injekcijski peresnik vzamete iz hladilnika, ga lahko hranite do </w:t>
      </w:r>
      <w:r w:rsidR="0079454F" w:rsidRPr="001D4175">
        <w:t>3</w:t>
      </w:r>
      <w:r w:rsidRPr="001D4175">
        <w:t xml:space="preserve"> tedn</w:t>
      </w:r>
      <w:r w:rsidR="0079454F" w:rsidRPr="001D4175">
        <w:t>e</w:t>
      </w:r>
      <w:r w:rsidRPr="001D4175">
        <w:t xml:space="preserve"> pri temperaturi, enaki ali nižji od 30 °C</w:t>
      </w:r>
      <w:r w:rsidR="00304ABF">
        <w:t>.</w:t>
      </w:r>
    </w:p>
    <w:p w14:paraId="623EA616" w14:textId="5AC2D029" w:rsidR="00696FE7" w:rsidRPr="001D4175" w:rsidRDefault="00696FE7" w:rsidP="009F0393">
      <w:r w:rsidRPr="001D4175">
        <w:t>Napolnjene injekcijske peresnike shranjujte v zunanji ovojnini za zagotovitev zaščite pred svetlobo in</w:t>
      </w:r>
      <w:r w:rsidR="009F0393" w:rsidRPr="001D4175">
        <w:t xml:space="preserve"> </w:t>
      </w:r>
      <w:r w:rsidRPr="001D4175">
        <w:t>vlago</w:t>
      </w:r>
      <w:r w:rsidR="00304ABF">
        <w:t>.</w:t>
      </w:r>
    </w:p>
    <w:p w14:paraId="18768FEF" w14:textId="77777777" w:rsidR="00696FE7" w:rsidRPr="001D4175" w:rsidRDefault="00696FE7" w:rsidP="00696FE7"/>
    <w:p w14:paraId="177C738E" w14:textId="77777777" w:rsidR="00696FE7" w:rsidRPr="001D4175" w:rsidRDefault="00696FE7" w:rsidP="00696FE7"/>
    <w:p w14:paraId="1C69DD1D"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10.</w:t>
      </w:r>
      <w:r w:rsidRPr="001D4175">
        <w:rPr>
          <w:rFonts w:ascii="Times New Roman" w:hAnsi="Times New Roman" w:cs="Times New Roman"/>
          <w:lang w:val="sl-SI"/>
        </w:rPr>
        <w:tab/>
        <w:t>POSEBNI VARNOSTNI UKREPI ZA ODSTRANJEVANJE NEUPORABLJENIH ZDRAVIL ALI IZ NJIH NASTALIH ODPADNIH SNOVI, KADAR SO POTREBNI</w:t>
      </w:r>
    </w:p>
    <w:p w14:paraId="245462CD" w14:textId="77777777" w:rsidR="002E010E" w:rsidRPr="001D4175" w:rsidRDefault="002E010E" w:rsidP="002E010E">
      <w:pPr>
        <w:pStyle w:val="NormalKeep"/>
        <w:rPr>
          <w:lang w:val="sl-SI"/>
        </w:rPr>
      </w:pPr>
    </w:p>
    <w:p w14:paraId="545F0DF7" w14:textId="77777777" w:rsidR="00696FE7" w:rsidRPr="001D4175" w:rsidRDefault="00696FE7" w:rsidP="00696FE7"/>
    <w:p w14:paraId="5DA79F1C"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11.</w:t>
      </w:r>
      <w:r w:rsidRPr="001D4175">
        <w:rPr>
          <w:rFonts w:ascii="Times New Roman" w:hAnsi="Times New Roman" w:cs="Times New Roman"/>
          <w:lang w:val="sl-SI"/>
        </w:rPr>
        <w:tab/>
        <w:t>IME IN NASLOV IMETNIKA DOVOLJENJA ZA PROMET Z ZDRAVILOM</w:t>
      </w:r>
    </w:p>
    <w:p w14:paraId="028FE1F9" w14:textId="77777777" w:rsidR="002E010E" w:rsidRPr="001D4175" w:rsidRDefault="002E010E" w:rsidP="002E010E">
      <w:pPr>
        <w:pStyle w:val="NormalKeep"/>
        <w:rPr>
          <w:lang w:val="sl-SI"/>
        </w:rPr>
      </w:pPr>
    </w:p>
    <w:p w14:paraId="3F85609E" w14:textId="77777777" w:rsidR="0079454F" w:rsidRPr="001D4175" w:rsidRDefault="0079454F" w:rsidP="0079454F">
      <w:pPr>
        <w:keepNext/>
      </w:pPr>
      <w:r w:rsidRPr="001D4175">
        <w:t xml:space="preserve">Celltrion Healthcare Hungary Kft. </w:t>
      </w:r>
    </w:p>
    <w:p w14:paraId="7AD85ED8" w14:textId="77777777" w:rsidR="0079454F" w:rsidRPr="001D4175" w:rsidRDefault="0079454F" w:rsidP="0079454F">
      <w:pPr>
        <w:keepNext/>
      </w:pPr>
      <w:r w:rsidRPr="001D4175">
        <w:t>1062 Budapest</w:t>
      </w:r>
    </w:p>
    <w:p w14:paraId="59BB6F51" w14:textId="77777777" w:rsidR="0079454F" w:rsidRPr="001D4175" w:rsidRDefault="0079454F" w:rsidP="0079454F">
      <w:pPr>
        <w:keepNext/>
      </w:pPr>
      <w:r w:rsidRPr="001D4175">
        <w:t>Váci út 1-3. WestEnd Office Building B torony</w:t>
      </w:r>
    </w:p>
    <w:p w14:paraId="06AA512B" w14:textId="4FB43F36" w:rsidR="0079454F" w:rsidRPr="001D4175" w:rsidRDefault="0079454F" w:rsidP="0079454F">
      <w:r w:rsidRPr="001D4175">
        <w:t>Madžarska</w:t>
      </w:r>
    </w:p>
    <w:p w14:paraId="1B10018D" w14:textId="77777777" w:rsidR="00696FE7" w:rsidRPr="001D4175" w:rsidRDefault="00696FE7" w:rsidP="00696FE7"/>
    <w:p w14:paraId="50183D29" w14:textId="77777777" w:rsidR="00696FE7" w:rsidRPr="001D4175" w:rsidRDefault="00696FE7" w:rsidP="00696FE7"/>
    <w:p w14:paraId="4CEF3DE9"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12.</w:t>
      </w:r>
      <w:r w:rsidRPr="001D4175">
        <w:rPr>
          <w:rFonts w:ascii="Times New Roman" w:hAnsi="Times New Roman" w:cs="Times New Roman"/>
          <w:lang w:val="sl-SI"/>
        </w:rPr>
        <w:tab/>
        <w:t>ŠTEVILKA(E) DOVOLJENJA (DOVOLJENJ) ZA PROMET</w:t>
      </w:r>
    </w:p>
    <w:p w14:paraId="112702B1" w14:textId="77777777" w:rsidR="002E010E" w:rsidRPr="001D4175" w:rsidRDefault="002E010E" w:rsidP="002E010E">
      <w:pPr>
        <w:pStyle w:val="NormalKeep"/>
        <w:rPr>
          <w:lang w:val="sl-SI"/>
        </w:rPr>
      </w:pPr>
    </w:p>
    <w:p w14:paraId="209EFB1F" w14:textId="6C9A4A8C" w:rsidR="00696FE7" w:rsidRPr="001D4175" w:rsidRDefault="00696FE7" w:rsidP="00696FE7">
      <w:r w:rsidRPr="001D4175">
        <w:t>EU/</w:t>
      </w:r>
      <w:r w:rsidR="0045032E" w:rsidRPr="001D4175">
        <w:t>/</w:t>
      </w:r>
      <w:r w:rsidR="0045032E" w:rsidRPr="003672E9">
        <w:rPr>
          <w:spacing w:val="-1"/>
          <w:lang w:val="pt-BR"/>
        </w:rPr>
        <w:t>1/24/1896/0</w:t>
      </w:r>
      <w:r w:rsidR="0045032E">
        <w:rPr>
          <w:spacing w:val="-1"/>
          <w:lang w:val="pt-BR"/>
        </w:rPr>
        <w:t>12</w:t>
      </w:r>
      <w:r w:rsidR="0045032E">
        <w:rPr>
          <w:rFonts w:hint="eastAsia"/>
          <w:spacing w:val="-1"/>
          <w:lang w:val="pt-BR" w:eastAsia="ko-KR"/>
        </w:rPr>
        <w:t xml:space="preserve"> </w:t>
      </w:r>
      <w:r w:rsidR="0045032E">
        <w:rPr>
          <w:spacing w:val="-1"/>
          <w:lang w:val="pt-BR" w:eastAsia="ko-KR"/>
        </w:rPr>
        <w:t>12</w:t>
      </w:r>
      <w:r w:rsidR="0045032E" w:rsidRPr="00DA3B0A">
        <w:rPr>
          <w:rFonts w:eastAsia="Times New Roman"/>
        </w:rPr>
        <w:t xml:space="preserve"> </w:t>
      </w:r>
      <w:r w:rsidR="003A7299" w:rsidRPr="00DA3B0A">
        <w:rPr>
          <w:rFonts w:eastAsia="Times New Roman"/>
        </w:rPr>
        <w:t xml:space="preserve">(3 x 4) </w:t>
      </w:r>
      <w:r w:rsidR="0045032E">
        <w:rPr>
          <w:rFonts w:eastAsia="Times New Roman"/>
        </w:rPr>
        <w:t xml:space="preserve">napolnjenih injekcijskih </w:t>
      </w:r>
      <w:r w:rsidR="0045032E" w:rsidRPr="005E744A">
        <w:rPr>
          <w:rFonts w:eastAsia="Times New Roman"/>
        </w:rPr>
        <w:t>peresnikov</w:t>
      </w:r>
      <w:r w:rsidR="00304ABF" w:rsidRPr="005E744A">
        <w:rPr>
          <w:rFonts w:eastAsia="Times New Roman"/>
        </w:rPr>
        <w:t xml:space="preserve"> (skupno pakiranje)</w:t>
      </w:r>
    </w:p>
    <w:p w14:paraId="0E149E4B" w14:textId="77777777" w:rsidR="00696FE7" w:rsidRPr="001D4175" w:rsidRDefault="00696FE7" w:rsidP="00696FE7"/>
    <w:p w14:paraId="48096868" w14:textId="77777777" w:rsidR="00696FE7" w:rsidRPr="001D4175" w:rsidRDefault="00696FE7" w:rsidP="00696FE7"/>
    <w:p w14:paraId="2BF72A5C"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13.</w:t>
      </w:r>
      <w:r w:rsidRPr="001D4175">
        <w:rPr>
          <w:rFonts w:ascii="Times New Roman" w:hAnsi="Times New Roman" w:cs="Times New Roman"/>
          <w:lang w:val="sl-SI"/>
        </w:rPr>
        <w:tab/>
        <w:t>ŠTEVILKA SERIJE</w:t>
      </w:r>
    </w:p>
    <w:p w14:paraId="4420D753" w14:textId="77777777" w:rsidR="002E010E" w:rsidRPr="001D4175" w:rsidRDefault="002E010E" w:rsidP="002E010E">
      <w:pPr>
        <w:pStyle w:val="NormalKeep"/>
        <w:rPr>
          <w:lang w:val="sl-SI"/>
        </w:rPr>
      </w:pPr>
    </w:p>
    <w:p w14:paraId="3AF16511" w14:textId="25D9DDF8" w:rsidR="00696FE7" w:rsidRPr="001D4175" w:rsidRDefault="0079454F" w:rsidP="00696FE7">
      <w:r w:rsidRPr="001D4175">
        <w:t>Lot</w:t>
      </w:r>
    </w:p>
    <w:p w14:paraId="59BF15D1" w14:textId="77777777" w:rsidR="00696FE7" w:rsidRPr="001D4175" w:rsidRDefault="00696FE7" w:rsidP="00696FE7"/>
    <w:p w14:paraId="12B4C833" w14:textId="77777777" w:rsidR="00696FE7" w:rsidRPr="001D4175" w:rsidRDefault="00696FE7" w:rsidP="00696FE7"/>
    <w:p w14:paraId="3C70F4C4"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14.</w:t>
      </w:r>
      <w:r w:rsidRPr="001D4175">
        <w:rPr>
          <w:rFonts w:ascii="Times New Roman" w:hAnsi="Times New Roman" w:cs="Times New Roman"/>
          <w:lang w:val="sl-SI"/>
        </w:rPr>
        <w:tab/>
        <w:t>NAČIN IZDAJANJA ZDRAVILA</w:t>
      </w:r>
    </w:p>
    <w:p w14:paraId="546ACB6F" w14:textId="77777777" w:rsidR="002E010E" w:rsidRPr="001D4175" w:rsidRDefault="002E010E" w:rsidP="002E010E">
      <w:pPr>
        <w:pStyle w:val="NormalKeep"/>
        <w:rPr>
          <w:lang w:val="sl-SI"/>
        </w:rPr>
      </w:pPr>
    </w:p>
    <w:p w14:paraId="200B3F10" w14:textId="77777777" w:rsidR="00696FE7" w:rsidRPr="001D4175" w:rsidRDefault="00696FE7" w:rsidP="00696FE7"/>
    <w:p w14:paraId="6A7F0534"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15.</w:t>
      </w:r>
      <w:r w:rsidRPr="001D4175">
        <w:rPr>
          <w:rFonts w:ascii="Times New Roman" w:hAnsi="Times New Roman" w:cs="Times New Roman"/>
          <w:lang w:val="sl-SI"/>
        </w:rPr>
        <w:tab/>
        <w:t xml:space="preserve">NAVODILA ZA UPORABO </w:t>
      </w:r>
    </w:p>
    <w:p w14:paraId="25F7852B" w14:textId="77777777" w:rsidR="002E010E" w:rsidRPr="001D4175" w:rsidRDefault="002E010E" w:rsidP="002E010E">
      <w:pPr>
        <w:pStyle w:val="NormalKeep"/>
        <w:rPr>
          <w:lang w:val="sl-SI"/>
        </w:rPr>
      </w:pPr>
    </w:p>
    <w:p w14:paraId="23BC7DF7" w14:textId="77777777" w:rsidR="00696FE7" w:rsidRPr="001D4175" w:rsidRDefault="00696FE7" w:rsidP="00696FE7"/>
    <w:p w14:paraId="1139412E"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16.</w:t>
      </w:r>
      <w:r w:rsidRPr="001D4175">
        <w:rPr>
          <w:rFonts w:ascii="Times New Roman" w:hAnsi="Times New Roman" w:cs="Times New Roman"/>
          <w:lang w:val="sl-SI"/>
        </w:rPr>
        <w:tab/>
        <w:t>PODATKI V BRAILLOVI PISAVI</w:t>
      </w:r>
    </w:p>
    <w:p w14:paraId="5C862A05" w14:textId="77777777" w:rsidR="002E010E" w:rsidRPr="001D4175" w:rsidRDefault="002E010E" w:rsidP="002E010E">
      <w:pPr>
        <w:pStyle w:val="NormalKeep"/>
        <w:rPr>
          <w:lang w:val="sl-SI"/>
        </w:rPr>
      </w:pPr>
    </w:p>
    <w:p w14:paraId="2206F762" w14:textId="307E0513" w:rsidR="00696FE7" w:rsidRPr="001D4175" w:rsidRDefault="00BE7543" w:rsidP="00696FE7">
      <w:r>
        <w:t>a</w:t>
      </w:r>
      <w:r w:rsidR="001F1D23" w:rsidRPr="001D4175">
        <w:t>vtozma</w:t>
      </w:r>
      <w:r w:rsidR="00696FE7" w:rsidRPr="001D4175">
        <w:t xml:space="preserve"> 162 mg</w:t>
      </w:r>
    </w:p>
    <w:p w14:paraId="004D1DDB" w14:textId="77777777" w:rsidR="00696FE7" w:rsidRPr="001D4175" w:rsidRDefault="00696FE7" w:rsidP="00696FE7"/>
    <w:p w14:paraId="297F1754" w14:textId="77777777" w:rsidR="00696FE7" w:rsidRPr="001D4175" w:rsidRDefault="00696FE7" w:rsidP="00696FE7"/>
    <w:p w14:paraId="0BAEB0E9"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17.</w:t>
      </w:r>
      <w:r w:rsidRPr="001D4175">
        <w:rPr>
          <w:rFonts w:ascii="Times New Roman" w:hAnsi="Times New Roman" w:cs="Times New Roman"/>
          <w:lang w:val="sl-SI"/>
        </w:rPr>
        <w:tab/>
        <w:t>EDINSTVENA OZNAKA – DVODIMENZIONALNA ČRTNA KODA</w:t>
      </w:r>
    </w:p>
    <w:p w14:paraId="47C58FC5" w14:textId="77777777" w:rsidR="002E010E" w:rsidRPr="001D4175" w:rsidRDefault="002E010E" w:rsidP="002E010E">
      <w:pPr>
        <w:pStyle w:val="NormalKeep"/>
        <w:rPr>
          <w:lang w:val="sl-SI"/>
        </w:rPr>
      </w:pPr>
    </w:p>
    <w:p w14:paraId="01294A18" w14:textId="77777777" w:rsidR="00696FE7" w:rsidRPr="001D4175" w:rsidRDefault="00696FE7" w:rsidP="00696FE7">
      <w:r>
        <w:rPr>
          <w:highlight w:val="lightGray"/>
        </w:rPr>
        <w:t>Vsebuje dvodimenzionalno črtno kodo z edinstveno oznako.</w:t>
      </w:r>
    </w:p>
    <w:p w14:paraId="280C1FCF" w14:textId="77777777" w:rsidR="00696FE7" w:rsidRPr="001D4175" w:rsidRDefault="00696FE7" w:rsidP="00696FE7"/>
    <w:p w14:paraId="742D1EAA" w14:textId="77777777" w:rsidR="00696FE7" w:rsidRPr="001D4175" w:rsidRDefault="00696FE7" w:rsidP="00696FE7"/>
    <w:p w14:paraId="01FE5CA1" w14:textId="77777777" w:rsidR="00696FE7" w:rsidRPr="001D4175" w:rsidRDefault="00696FE7" w:rsidP="00696FE7">
      <w:pPr>
        <w:pStyle w:val="BoxedHeading"/>
        <w:pBdr>
          <w:left w:val="single" w:sz="4" w:space="0" w:color="auto"/>
        </w:pBdr>
        <w:rPr>
          <w:rFonts w:ascii="Times New Roman" w:hAnsi="Times New Roman" w:cs="Times New Roman"/>
          <w:lang w:val="sl-SI"/>
        </w:rPr>
      </w:pPr>
      <w:r w:rsidRPr="001D4175">
        <w:rPr>
          <w:rFonts w:ascii="Times New Roman" w:hAnsi="Times New Roman" w:cs="Times New Roman"/>
          <w:lang w:val="sl-SI"/>
        </w:rPr>
        <w:t>18.</w:t>
      </w:r>
      <w:r w:rsidRPr="001D4175">
        <w:rPr>
          <w:rFonts w:ascii="Times New Roman" w:hAnsi="Times New Roman" w:cs="Times New Roman"/>
          <w:lang w:val="sl-SI"/>
        </w:rPr>
        <w:tab/>
        <w:t>DATUM IZTEKA ROKA UPORABNOSTI ZDRAVILA</w:t>
      </w:r>
    </w:p>
    <w:p w14:paraId="163447E9" w14:textId="77777777" w:rsidR="002E010E" w:rsidRPr="001D4175" w:rsidRDefault="002E010E" w:rsidP="002E010E">
      <w:pPr>
        <w:pStyle w:val="NormalKeep"/>
        <w:rPr>
          <w:lang w:val="sl-SI"/>
        </w:rPr>
      </w:pPr>
    </w:p>
    <w:p w14:paraId="6EB76AB2" w14:textId="77777777" w:rsidR="00696FE7" w:rsidRPr="001D4175" w:rsidRDefault="00696FE7" w:rsidP="00696FE7">
      <w:r w:rsidRPr="001D4175">
        <w:t xml:space="preserve">PC </w:t>
      </w:r>
    </w:p>
    <w:p w14:paraId="0D851039" w14:textId="77777777" w:rsidR="00696FE7" w:rsidRDefault="00696FE7" w:rsidP="00696FE7">
      <w:pPr>
        <w:rPr>
          <w:rFonts w:eastAsia="맑은 고딕"/>
          <w:lang w:eastAsia="ko-KR"/>
        </w:rPr>
      </w:pPr>
      <w:r w:rsidRPr="001D4175">
        <w:t xml:space="preserve">SN </w:t>
      </w:r>
    </w:p>
    <w:p w14:paraId="0DF5268E" w14:textId="1D5E1473" w:rsidR="005E744A" w:rsidRPr="00AA3EBA" w:rsidRDefault="005E744A" w:rsidP="00696FE7">
      <w:pPr>
        <w:rPr>
          <w:rFonts w:eastAsia="맑은 고딕"/>
          <w:lang w:eastAsia="ko-KR"/>
        </w:rPr>
      </w:pPr>
      <w:r w:rsidRPr="00AA3EBA">
        <w:rPr>
          <w:rFonts w:eastAsia="맑은 고딕"/>
          <w:highlight w:val="lightGray"/>
          <w:lang w:eastAsia="ko-KR"/>
        </w:rPr>
        <w:t>NN</w:t>
      </w:r>
    </w:p>
    <w:p w14:paraId="6628D1A3" w14:textId="77777777" w:rsidR="00696FE7" w:rsidRPr="001D4175" w:rsidRDefault="00696FE7" w:rsidP="009C1724">
      <w:r w:rsidRPr="001D4175">
        <w:br w:type="page"/>
      </w:r>
    </w:p>
    <w:p w14:paraId="46FF46C9" w14:textId="77777777" w:rsidR="009F0393"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lastRenderedPageBreak/>
        <w:t>PODATKI NA ZUNANJI OVOJNINI</w:t>
      </w:r>
    </w:p>
    <w:p w14:paraId="4A4B6E6D" w14:textId="77777777" w:rsidR="00696FE7" w:rsidRPr="001D4175" w:rsidRDefault="00696FE7" w:rsidP="00696FE7">
      <w:pPr>
        <w:pStyle w:val="BoxedHeading"/>
        <w:rPr>
          <w:rFonts w:ascii="Times New Roman" w:hAnsi="Times New Roman" w:cs="Times New Roman"/>
          <w:lang w:val="sl-SI"/>
        </w:rPr>
      </w:pPr>
    </w:p>
    <w:p w14:paraId="4AD82A88" w14:textId="77777777" w:rsidR="00696FE7" w:rsidRPr="001D4175" w:rsidRDefault="00696FE7" w:rsidP="00696FE7">
      <w:pPr>
        <w:pStyle w:val="BoxedHeading"/>
        <w:ind w:left="0" w:firstLine="0"/>
        <w:rPr>
          <w:rFonts w:ascii="Times New Roman" w:hAnsi="Times New Roman" w:cs="Times New Roman"/>
          <w:szCs w:val="28"/>
          <w:lang w:val="sl-SI" w:bidi="th-TH"/>
        </w:rPr>
      </w:pPr>
      <w:r w:rsidRPr="001D4175">
        <w:rPr>
          <w:rFonts w:ascii="Times New Roman" w:hAnsi="Times New Roman" w:cs="Times New Roman"/>
          <w:szCs w:val="28"/>
          <w:lang w:val="sl-SI" w:bidi="th-TH"/>
        </w:rPr>
        <w:t>ŠKATLA NAPOLNJENEGA INJEKCIJSKEGA PERESNIKA (BREZ PODATKOV MODREGA OKENCA) – skupno pakiranje</w:t>
      </w:r>
    </w:p>
    <w:p w14:paraId="61E48290" w14:textId="77777777" w:rsidR="002E010E" w:rsidRPr="001D4175" w:rsidRDefault="002E010E" w:rsidP="002E010E">
      <w:pPr>
        <w:pStyle w:val="NormalKeep"/>
        <w:rPr>
          <w:lang w:val="sl-SI"/>
        </w:rPr>
      </w:pPr>
    </w:p>
    <w:p w14:paraId="1671C261" w14:textId="77777777" w:rsidR="009F0393" w:rsidRPr="001D4175" w:rsidRDefault="009F0393" w:rsidP="00696FE7"/>
    <w:p w14:paraId="253AC494"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w:t>
      </w:r>
    </w:p>
    <w:p w14:paraId="5A94243A" w14:textId="77777777" w:rsidR="002E010E" w:rsidRPr="001D4175" w:rsidRDefault="002E010E" w:rsidP="002E010E">
      <w:pPr>
        <w:pStyle w:val="NormalKeep"/>
        <w:rPr>
          <w:lang w:val="sl-SI"/>
        </w:rPr>
      </w:pPr>
    </w:p>
    <w:p w14:paraId="003EA356" w14:textId="4CABD99D" w:rsidR="009F0393" w:rsidRPr="001D4175" w:rsidRDefault="001F1D23" w:rsidP="00696FE7">
      <w:r w:rsidRPr="001D4175">
        <w:t>Avtozma</w:t>
      </w:r>
      <w:r w:rsidR="00696FE7" w:rsidRPr="001D4175">
        <w:t xml:space="preserve"> 162 mg raztopina za injiciranje v napolnjenem injekcijskem peresniku</w:t>
      </w:r>
    </w:p>
    <w:p w14:paraId="7E0CBAAF" w14:textId="77777777" w:rsidR="00696FE7" w:rsidRPr="001D4175" w:rsidRDefault="00696FE7" w:rsidP="00696FE7">
      <w:r w:rsidRPr="001D4175">
        <w:t>tocilizumab</w:t>
      </w:r>
    </w:p>
    <w:p w14:paraId="4962BE5E" w14:textId="77777777" w:rsidR="00696FE7" w:rsidRPr="001D4175" w:rsidRDefault="00696FE7" w:rsidP="00696FE7"/>
    <w:p w14:paraId="6C2DE87F" w14:textId="77777777" w:rsidR="00696FE7" w:rsidRPr="001D4175" w:rsidRDefault="00696FE7" w:rsidP="00696FE7"/>
    <w:p w14:paraId="383D53DD"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NAVEDBA ENE ALI VEČ UČINKOVIN</w:t>
      </w:r>
    </w:p>
    <w:p w14:paraId="23C7055A" w14:textId="77777777" w:rsidR="002E010E" w:rsidRPr="001D4175" w:rsidRDefault="002E010E" w:rsidP="002E010E">
      <w:pPr>
        <w:pStyle w:val="NormalKeep"/>
        <w:rPr>
          <w:lang w:val="sl-SI"/>
        </w:rPr>
      </w:pPr>
    </w:p>
    <w:p w14:paraId="25250CC9" w14:textId="1AEBEAFA" w:rsidR="00696FE7" w:rsidRPr="001D4175" w:rsidRDefault="00304ABF" w:rsidP="00696FE7">
      <w:r w:rsidRPr="005E744A">
        <w:t>En</w:t>
      </w:r>
      <w:r w:rsidR="00696FE7" w:rsidRPr="005E744A">
        <w:t xml:space="preserve"> napolnjen injekcijski</w:t>
      </w:r>
      <w:r w:rsidR="00696FE7" w:rsidRPr="001D4175">
        <w:t xml:space="preserve"> peresnik vsebuje 162 mg tocilizumaba.</w:t>
      </w:r>
    </w:p>
    <w:p w14:paraId="1968529D" w14:textId="77777777" w:rsidR="00696FE7" w:rsidRPr="001D4175" w:rsidRDefault="00696FE7" w:rsidP="00696FE7">
      <w:pPr>
        <w:rPr>
          <w:szCs w:val="28"/>
          <w:lang w:bidi="th-TH"/>
        </w:rPr>
      </w:pPr>
    </w:p>
    <w:p w14:paraId="52361179" w14:textId="77777777" w:rsidR="00696FE7" w:rsidRPr="001D4175" w:rsidRDefault="00696FE7" w:rsidP="00696FE7">
      <w:pPr>
        <w:rPr>
          <w:szCs w:val="28"/>
          <w:lang w:bidi="th-TH"/>
        </w:rPr>
      </w:pPr>
    </w:p>
    <w:p w14:paraId="7F4930E3"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3.</w:t>
      </w:r>
      <w:r w:rsidRPr="001D4175">
        <w:rPr>
          <w:rFonts w:ascii="Times New Roman" w:hAnsi="Times New Roman" w:cs="Times New Roman"/>
          <w:lang w:val="sl-SI"/>
        </w:rPr>
        <w:tab/>
        <w:t>SEZNAM POMOŽNIH SNOVI</w:t>
      </w:r>
    </w:p>
    <w:p w14:paraId="35E55DD1" w14:textId="77777777" w:rsidR="002E010E" w:rsidRPr="001D4175" w:rsidRDefault="002E010E" w:rsidP="002E010E">
      <w:pPr>
        <w:pStyle w:val="NormalKeep"/>
        <w:rPr>
          <w:lang w:val="sl-SI"/>
        </w:rPr>
      </w:pPr>
    </w:p>
    <w:p w14:paraId="3B4CDD63" w14:textId="7D33C36B" w:rsidR="00696FE7" w:rsidRPr="001D4175" w:rsidRDefault="00FF4D60" w:rsidP="00696FE7">
      <w:r w:rsidRPr="001D4175">
        <w:t>Pomožne snovi: L</w:t>
      </w:r>
      <w:r w:rsidRPr="001D4175">
        <w:noBreakHyphen/>
        <w:t>histidin,</w:t>
      </w:r>
      <w:r w:rsidR="005C6575">
        <w:rPr>
          <w:rFonts w:eastAsia="맑은 고딕" w:hint="eastAsia"/>
          <w:lang w:eastAsia="ko-KR"/>
        </w:rPr>
        <w:t xml:space="preserve"> </w:t>
      </w:r>
      <w:r w:rsidR="003C1356" w:rsidRPr="003C1356">
        <w:rPr>
          <w:rFonts w:eastAsia="맑은 고딕"/>
          <w:lang w:eastAsia="ko-KR"/>
        </w:rPr>
        <w:t>L-histidinijev monoklorid monohidrat</w:t>
      </w:r>
      <w:r w:rsidR="005C6575" w:rsidRPr="005C6575">
        <w:rPr>
          <w:rFonts w:eastAsia="맑은 고딕"/>
          <w:lang w:eastAsia="ko-KR"/>
        </w:rPr>
        <w:t>,</w:t>
      </w:r>
      <w:r w:rsidRPr="001D4175">
        <w:t xml:space="preserve"> L</w:t>
      </w:r>
      <w:r w:rsidRPr="001D4175">
        <w:noBreakHyphen/>
        <w:t>treonin, L</w:t>
      </w:r>
      <w:r w:rsidRPr="001D4175">
        <w:noBreakHyphen/>
        <w:t xml:space="preserve">metionin, polisorbat 80, voda za injekcije. </w:t>
      </w:r>
      <w:r w:rsidR="00304ABF" w:rsidRPr="00304ABF">
        <w:t>Za več informacij glejte navodilo za uporabo.</w:t>
      </w:r>
    </w:p>
    <w:p w14:paraId="0ED5FD3A" w14:textId="77777777" w:rsidR="00696FE7" w:rsidRPr="009C1724" w:rsidRDefault="00696FE7" w:rsidP="00696FE7">
      <w:pPr>
        <w:rPr>
          <w:szCs w:val="28"/>
          <w:lang w:bidi="th-TH"/>
        </w:rPr>
      </w:pPr>
    </w:p>
    <w:p w14:paraId="426060E1" w14:textId="77777777" w:rsidR="00696FE7" w:rsidRPr="001D4175" w:rsidRDefault="00696FE7" w:rsidP="00696FE7">
      <w:pPr>
        <w:rPr>
          <w:szCs w:val="28"/>
          <w:lang w:bidi="th-TH"/>
        </w:rPr>
      </w:pPr>
    </w:p>
    <w:p w14:paraId="0671642B"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FARMACEVTSKA OBLIKA IN VSEBINA</w:t>
      </w:r>
    </w:p>
    <w:p w14:paraId="471C8396" w14:textId="77777777" w:rsidR="002E010E" w:rsidRPr="001D4175" w:rsidRDefault="002E010E" w:rsidP="002E010E">
      <w:pPr>
        <w:pStyle w:val="NormalKeep"/>
        <w:rPr>
          <w:lang w:val="sl-SI"/>
        </w:rPr>
      </w:pPr>
    </w:p>
    <w:p w14:paraId="2BF0F3A6" w14:textId="77777777" w:rsidR="00696FE7" w:rsidRPr="001D4175" w:rsidRDefault="00696FE7" w:rsidP="00696FE7">
      <w:r w:rsidRPr="001D4175">
        <w:t>raztopina za injiciranje v napolnjenem injekcijskem peresniku</w:t>
      </w:r>
    </w:p>
    <w:p w14:paraId="55BFFF32" w14:textId="77777777" w:rsidR="00696FE7" w:rsidRPr="001D4175" w:rsidRDefault="00696FE7" w:rsidP="00696FE7">
      <w:r w:rsidRPr="001D4175">
        <w:t>4 napolnjeni injekcijski peresniki. Sestavnih delov skupnega pakiranja ni mogoče prodati posebej.</w:t>
      </w:r>
    </w:p>
    <w:p w14:paraId="41ADFD7A" w14:textId="77777777" w:rsidR="00696FE7" w:rsidRPr="001D4175" w:rsidRDefault="00696FE7" w:rsidP="00696FE7">
      <w:r w:rsidRPr="001D4175">
        <w:t>162 mg/0,9 ml</w:t>
      </w:r>
    </w:p>
    <w:p w14:paraId="4AE202C4" w14:textId="77777777" w:rsidR="00696FE7" w:rsidRPr="001D4175" w:rsidRDefault="00696FE7" w:rsidP="00696FE7">
      <w:pPr>
        <w:rPr>
          <w:szCs w:val="28"/>
          <w:lang w:bidi="th-TH"/>
        </w:rPr>
      </w:pPr>
    </w:p>
    <w:p w14:paraId="5B91040D" w14:textId="77777777" w:rsidR="00696FE7" w:rsidRPr="001D4175" w:rsidRDefault="00696FE7" w:rsidP="00696FE7">
      <w:pPr>
        <w:rPr>
          <w:szCs w:val="28"/>
          <w:lang w:bidi="th-TH"/>
        </w:rPr>
      </w:pPr>
    </w:p>
    <w:p w14:paraId="6555414F" w14:textId="77777777" w:rsidR="00696FE7" w:rsidRPr="009C1724"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POSTOPEK IN POT(I) UPORABE ZDRAVILA</w:t>
      </w:r>
    </w:p>
    <w:p w14:paraId="12B764B2" w14:textId="77777777" w:rsidR="002E010E" w:rsidRPr="001D4175" w:rsidRDefault="002E010E" w:rsidP="002E010E">
      <w:pPr>
        <w:pStyle w:val="NormalKeep"/>
        <w:rPr>
          <w:lang w:val="sl-SI"/>
        </w:rPr>
      </w:pPr>
    </w:p>
    <w:p w14:paraId="209EB0D8" w14:textId="77777777" w:rsidR="00696FE7" w:rsidRPr="001D4175" w:rsidRDefault="00696FE7" w:rsidP="00696FE7">
      <w:r w:rsidRPr="001D4175">
        <w:t>subkutana uporaba</w:t>
      </w:r>
    </w:p>
    <w:p w14:paraId="02F32072" w14:textId="47A5B90A" w:rsidR="00696FE7" w:rsidRPr="001D4175" w:rsidRDefault="00696FE7" w:rsidP="00696FE7">
      <w:r w:rsidRPr="001D4175">
        <w:t>Pred uporabo preberite priloženo navodilo</w:t>
      </w:r>
      <w:r w:rsidR="00304ABF">
        <w:t>!</w:t>
      </w:r>
    </w:p>
    <w:p w14:paraId="44305DF3" w14:textId="77777777" w:rsidR="00696FE7" w:rsidRPr="001D4175" w:rsidRDefault="00696FE7" w:rsidP="00696FE7">
      <w:pPr>
        <w:rPr>
          <w:szCs w:val="28"/>
          <w:lang w:bidi="th-TH"/>
        </w:rPr>
      </w:pPr>
    </w:p>
    <w:p w14:paraId="0E911763" w14:textId="77777777" w:rsidR="00696FE7" w:rsidRPr="001D4175" w:rsidRDefault="00696FE7" w:rsidP="00696FE7">
      <w:pPr>
        <w:rPr>
          <w:szCs w:val="28"/>
          <w:lang w:bidi="th-TH"/>
        </w:rPr>
      </w:pPr>
    </w:p>
    <w:p w14:paraId="6F3AEEDA"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POSEBNO OPOZORILO O SHRANJEVANJU ZDRAVILA ZUNAJ DOSEGA IN POGLEDA OTROK</w:t>
      </w:r>
    </w:p>
    <w:p w14:paraId="42EA22BF" w14:textId="77777777" w:rsidR="002E010E" w:rsidRPr="001D4175" w:rsidRDefault="002E010E" w:rsidP="002E010E">
      <w:pPr>
        <w:pStyle w:val="NormalKeep"/>
        <w:rPr>
          <w:lang w:val="sl-SI"/>
        </w:rPr>
      </w:pPr>
    </w:p>
    <w:p w14:paraId="2B43D57A" w14:textId="0B9407EB" w:rsidR="00696FE7" w:rsidRPr="001D4175" w:rsidRDefault="00696FE7" w:rsidP="00696FE7">
      <w:r w:rsidRPr="001D4175">
        <w:t>Zdravilo shranjujte nedosegljivo otrokom</w:t>
      </w:r>
      <w:r w:rsidR="00304ABF">
        <w:t>!</w:t>
      </w:r>
    </w:p>
    <w:p w14:paraId="646165DC" w14:textId="77777777" w:rsidR="00696FE7" w:rsidRPr="001D4175" w:rsidRDefault="00696FE7" w:rsidP="00696FE7"/>
    <w:p w14:paraId="078DA023" w14:textId="77777777" w:rsidR="00696FE7" w:rsidRPr="001D4175" w:rsidRDefault="00696FE7" w:rsidP="00696FE7"/>
    <w:p w14:paraId="5F4511D0"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7.</w:t>
      </w:r>
      <w:r w:rsidRPr="001D4175">
        <w:rPr>
          <w:rFonts w:ascii="Times New Roman" w:hAnsi="Times New Roman" w:cs="Times New Roman"/>
          <w:lang w:val="sl-SI"/>
        </w:rPr>
        <w:tab/>
        <w:t>DRUGA POSEBNA OPOZORILA, ČE SO POTREBNA</w:t>
      </w:r>
    </w:p>
    <w:p w14:paraId="77C9541E" w14:textId="77777777" w:rsidR="002E010E" w:rsidRPr="001D4175" w:rsidRDefault="002E010E" w:rsidP="002E010E">
      <w:pPr>
        <w:pStyle w:val="NormalKeep"/>
        <w:rPr>
          <w:lang w:val="sl-SI"/>
        </w:rPr>
      </w:pPr>
    </w:p>
    <w:p w14:paraId="01ACF0E6" w14:textId="593EA206" w:rsidR="00696FE7" w:rsidRPr="001D4175" w:rsidRDefault="00696FE7" w:rsidP="00696FE7">
      <w:r w:rsidRPr="001D4175">
        <w:t>Vzemite napolnjeni injekcijski peresnik iz škatle in ga pustite na sobni temperaturi 45 minut pred uporabo</w:t>
      </w:r>
      <w:r w:rsidR="00304ABF">
        <w:t>.</w:t>
      </w:r>
    </w:p>
    <w:p w14:paraId="62A24D8B" w14:textId="77777777" w:rsidR="00696FE7" w:rsidRPr="001D4175" w:rsidRDefault="00696FE7" w:rsidP="00696FE7">
      <w:pPr>
        <w:rPr>
          <w:szCs w:val="28"/>
          <w:lang w:bidi="th-TH"/>
        </w:rPr>
      </w:pPr>
    </w:p>
    <w:p w14:paraId="0785AADD" w14:textId="77777777" w:rsidR="00696FE7" w:rsidRPr="001D4175" w:rsidRDefault="00696FE7" w:rsidP="00696FE7">
      <w:pPr>
        <w:rPr>
          <w:szCs w:val="28"/>
          <w:lang w:bidi="th-TH"/>
        </w:rPr>
      </w:pPr>
    </w:p>
    <w:p w14:paraId="2DF890D7"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8.</w:t>
      </w:r>
      <w:r w:rsidRPr="001D4175">
        <w:rPr>
          <w:rFonts w:ascii="Times New Roman" w:hAnsi="Times New Roman" w:cs="Times New Roman"/>
          <w:lang w:val="sl-SI"/>
        </w:rPr>
        <w:tab/>
        <w:t>DATUM IZTEKA ROKA UPORABNOSTI ZDRAVILA</w:t>
      </w:r>
    </w:p>
    <w:p w14:paraId="33D9568E" w14:textId="77777777" w:rsidR="002E010E" w:rsidRPr="001D4175" w:rsidRDefault="002E010E" w:rsidP="002E010E">
      <w:pPr>
        <w:pStyle w:val="NormalKeep"/>
        <w:rPr>
          <w:lang w:val="sl-SI"/>
        </w:rPr>
      </w:pPr>
    </w:p>
    <w:p w14:paraId="33DA663F" w14:textId="77777777" w:rsidR="00696FE7" w:rsidRPr="001D4175" w:rsidRDefault="00696FE7" w:rsidP="00696FE7">
      <w:r w:rsidRPr="001D4175">
        <w:t>Uporabno do</w:t>
      </w:r>
    </w:p>
    <w:p w14:paraId="5C913E80" w14:textId="77777777" w:rsidR="00696FE7" w:rsidRPr="001D4175" w:rsidRDefault="00696FE7" w:rsidP="00696FE7"/>
    <w:p w14:paraId="4B179681" w14:textId="77777777" w:rsidR="00696FE7" w:rsidRPr="001D4175" w:rsidRDefault="00696FE7" w:rsidP="00696FE7"/>
    <w:p w14:paraId="62F5C32E"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lastRenderedPageBreak/>
        <w:t>9.</w:t>
      </w:r>
      <w:r w:rsidRPr="001D4175">
        <w:rPr>
          <w:rFonts w:ascii="Times New Roman" w:hAnsi="Times New Roman" w:cs="Times New Roman"/>
          <w:lang w:val="sl-SI"/>
        </w:rPr>
        <w:tab/>
        <w:t>POSEBNA NAVODILA ZA SHRANJEVANJE</w:t>
      </w:r>
    </w:p>
    <w:p w14:paraId="094DA045" w14:textId="77777777" w:rsidR="002E010E" w:rsidRPr="001D4175" w:rsidRDefault="002E010E" w:rsidP="002E010E">
      <w:pPr>
        <w:pStyle w:val="NormalKeep"/>
        <w:rPr>
          <w:lang w:val="sl-SI"/>
        </w:rPr>
      </w:pPr>
    </w:p>
    <w:p w14:paraId="020A2168" w14:textId="76F33C04" w:rsidR="00696FE7" w:rsidRPr="001D4175" w:rsidRDefault="00696FE7" w:rsidP="00872E14">
      <w:pPr>
        <w:pStyle w:val="NormalKeep"/>
        <w:rPr>
          <w:lang w:val="sl-SI"/>
        </w:rPr>
      </w:pPr>
      <w:r w:rsidRPr="001D4175">
        <w:rPr>
          <w:lang w:val="sl-SI"/>
        </w:rPr>
        <w:t>Shranjujte v hladilniku</w:t>
      </w:r>
      <w:r w:rsidR="00304ABF">
        <w:rPr>
          <w:lang w:val="sl-SI"/>
        </w:rPr>
        <w:t>.</w:t>
      </w:r>
      <w:r w:rsidRPr="001D4175">
        <w:rPr>
          <w:lang w:val="sl-SI"/>
        </w:rPr>
        <w:t xml:space="preserve"> </w:t>
      </w:r>
    </w:p>
    <w:p w14:paraId="59B037F2" w14:textId="766D4104" w:rsidR="00696FE7" w:rsidRPr="001D4175" w:rsidRDefault="00696FE7" w:rsidP="00872E14">
      <w:pPr>
        <w:pStyle w:val="NormalKeep"/>
        <w:rPr>
          <w:lang w:val="sl-SI"/>
        </w:rPr>
      </w:pPr>
      <w:r w:rsidRPr="001D4175">
        <w:rPr>
          <w:lang w:val="sl-SI"/>
        </w:rPr>
        <w:t>Ne zamrzujte</w:t>
      </w:r>
      <w:r w:rsidR="00304ABF">
        <w:rPr>
          <w:lang w:val="sl-SI"/>
        </w:rPr>
        <w:t>.</w:t>
      </w:r>
    </w:p>
    <w:p w14:paraId="585F1C5A" w14:textId="6C25356F" w:rsidR="00696FE7" w:rsidRPr="001D4175" w:rsidRDefault="00696FE7" w:rsidP="00696FE7">
      <w:r w:rsidRPr="001D4175">
        <w:t xml:space="preserve">Ko napolnjeni injekcijski peresnik vzamete iz hladilnika, ga lahko hranite do </w:t>
      </w:r>
      <w:r w:rsidR="00EC7CDD" w:rsidRPr="001D4175">
        <w:t>3</w:t>
      </w:r>
      <w:r w:rsidRPr="001D4175">
        <w:t xml:space="preserve"> tedn</w:t>
      </w:r>
      <w:r w:rsidR="00EC7CDD" w:rsidRPr="001D4175">
        <w:t>e</w:t>
      </w:r>
      <w:r w:rsidRPr="001D4175">
        <w:t xml:space="preserve"> pri temperaturi, enaki ali nižji od 30 °C</w:t>
      </w:r>
      <w:r w:rsidR="00EC7CDD" w:rsidRPr="001D4175">
        <w:t>.</w:t>
      </w:r>
    </w:p>
    <w:p w14:paraId="53CF8694" w14:textId="0F459168" w:rsidR="00696FE7" w:rsidRPr="001D4175" w:rsidRDefault="00696FE7" w:rsidP="009F0393">
      <w:r w:rsidRPr="001D4175">
        <w:t>Napolnjene injekcijske peresnike shranjujte v zunanji ovojnini za zagotovitev zaščite pred svetlobo in</w:t>
      </w:r>
      <w:r w:rsidR="009F0393" w:rsidRPr="001D4175">
        <w:t xml:space="preserve"> </w:t>
      </w:r>
      <w:r w:rsidRPr="001D4175">
        <w:t>vlago</w:t>
      </w:r>
      <w:r w:rsidR="00304ABF">
        <w:t>.</w:t>
      </w:r>
    </w:p>
    <w:p w14:paraId="5B6ACC75" w14:textId="77777777" w:rsidR="00696FE7" w:rsidRPr="001D4175" w:rsidRDefault="00696FE7" w:rsidP="00696FE7"/>
    <w:p w14:paraId="2B32858A" w14:textId="77777777" w:rsidR="00696FE7" w:rsidRPr="001D4175" w:rsidRDefault="00696FE7" w:rsidP="00696FE7"/>
    <w:p w14:paraId="4C39BB3A"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10.</w:t>
      </w:r>
      <w:r w:rsidRPr="001D4175">
        <w:rPr>
          <w:rFonts w:ascii="Times New Roman" w:hAnsi="Times New Roman" w:cs="Times New Roman"/>
          <w:lang w:val="sl-SI"/>
        </w:rPr>
        <w:tab/>
        <w:t>POSEBNI VARNOSTNI UKREPI ZA ODSTRANJEVANJE NEUPORABLJENIH ZDRAVIL ALI IZ NJIH NASTALIH ODPADNIH SNOVI, KADAR SO POTREBNI</w:t>
      </w:r>
    </w:p>
    <w:p w14:paraId="5DD06D78" w14:textId="77777777" w:rsidR="002E010E" w:rsidRPr="001D4175" w:rsidRDefault="002E010E" w:rsidP="002E010E">
      <w:pPr>
        <w:pStyle w:val="NormalKeep"/>
        <w:rPr>
          <w:lang w:val="sl-SI"/>
        </w:rPr>
      </w:pPr>
    </w:p>
    <w:p w14:paraId="200486C9" w14:textId="77777777" w:rsidR="00696FE7" w:rsidRPr="001D4175" w:rsidRDefault="00696FE7" w:rsidP="00696FE7"/>
    <w:p w14:paraId="68B39FF7"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11.</w:t>
      </w:r>
      <w:r w:rsidRPr="001D4175">
        <w:rPr>
          <w:rFonts w:ascii="Times New Roman" w:hAnsi="Times New Roman" w:cs="Times New Roman"/>
          <w:lang w:val="sl-SI"/>
        </w:rPr>
        <w:tab/>
        <w:t>IME IN NASLOV IMETNIKA DOVOLJENJA ZA PROMET Z ZDRAVILOM</w:t>
      </w:r>
    </w:p>
    <w:p w14:paraId="4E0CA37E" w14:textId="77777777" w:rsidR="002E010E" w:rsidRPr="001D4175" w:rsidRDefault="002E010E" w:rsidP="002E010E">
      <w:pPr>
        <w:pStyle w:val="NormalKeep"/>
        <w:rPr>
          <w:lang w:val="sl-SI"/>
        </w:rPr>
      </w:pPr>
    </w:p>
    <w:p w14:paraId="645F77FF" w14:textId="77777777" w:rsidR="007E16AA" w:rsidRPr="001D4175" w:rsidRDefault="007E16AA" w:rsidP="007E16AA">
      <w:pPr>
        <w:keepNext/>
      </w:pPr>
      <w:r w:rsidRPr="001D4175">
        <w:t xml:space="preserve">Celltrion Healthcare Hungary Kft. </w:t>
      </w:r>
    </w:p>
    <w:p w14:paraId="3D8B5345" w14:textId="77777777" w:rsidR="007E16AA" w:rsidRPr="001D4175" w:rsidRDefault="007E16AA" w:rsidP="007E16AA">
      <w:pPr>
        <w:keepNext/>
      </w:pPr>
      <w:r w:rsidRPr="001D4175">
        <w:t>1062 Budapest</w:t>
      </w:r>
    </w:p>
    <w:p w14:paraId="25064B8B" w14:textId="77777777" w:rsidR="007E16AA" w:rsidRPr="001D4175" w:rsidRDefault="007E16AA" w:rsidP="007E16AA">
      <w:pPr>
        <w:keepNext/>
      </w:pPr>
      <w:r w:rsidRPr="001D4175">
        <w:t>Váci út 1-3. WestEnd Office Building B torony</w:t>
      </w:r>
    </w:p>
    <w:p w14:paraId="7AFEF348" w14:textId="73E4E02A" w:rsidR="00696FE7" w:rsidRPr="001D4175" w:rsidRDefault="007E16AA" w:rsidP="00696FE7">
      <w:r w:rsidRPr="001D4175">
        <w:t>Madžarska</w:t>
      </w:r>
    </w:p>
    <w:p w14:paraId="21C805AC" w14:textId="77777777" w:rsidR="00696FE7" w:rsidRPr="001D4175" w:rsidRDefault="00696FE7" w:rsidP="00696FE7"/>
    <w:p w14:paraId="118E5C59" w14:textId="77777777" w:rsidR="00696FE7" w:rsidRPr="001D4175" w:rsidRDefault="00696FE7" w:rsidP="00696FE7"/>
    <w:p w14:paraId="1D79730A"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12.</w:t>
      </w:r>
      <w:r w:rsidRPr="001D4175">
        <w:rPr>
          <w:rFonts w:ascii="Times New Roman" w:hAnsi="Times New Roman" w:cs="Times New Roman"/>
          <w:lang w:val="sl-SI"/>
        </w:rPr>
        <w:tab/>
        <w:t>ŠTEVILKA(E) DOVOLJENJA (DOVOLJENJ) ZA PROMET</w:t>
      </w:r>
    </w:p>
    <w:p w14:paraId="573EFCA8" w14:textId="77777777" w:rsidR="002E010E" w:rsidRPr="001D4175" w:rsidRDefault="002E010E" w:rsidP="002E010E">
      <w:pPr>
        <w:pStyle w:val="NormalKeep"/>
        <w:rPr>
          <w:lang w:val="sl-SI"/>
        </w:rPr>
      </w:pPr>
    </w:p>
    <w:p w14:paraId="266F9173" w14:textId="1717B788" w:rsidR="00696FE7" w:rsidRPr="005E744A" w:rsidRDefault="00696FE7" w:rsidP="00696FE7">
      <w:r w:rsidRPr="001D4175">
        <w:t>EU/</w:t>
      </w:r>
      <w:r w:rsidR="00ED33EC" w:rsidRPr="001D4175">
        <w:t>/</w:t>
      </w:r>
      <w:r w:rsidR="00ED33EC" w:rsidRPr="003672E9">
        <w:rPr>
          <w:spacing w:val="-1"/>
          <w:lang w:val="pt-BR"/>
        </w:rPr>
        <w:t>1/24/1896/0</w:t>
      </w:r>
      <w:r w:rsidR="00ED33EC">
        <w:rPr>
          <w:spacing w:val="-1"/>
          <w:lang w:val="pt-BR"/>
        </w:rPr>
        <w:t>12</w:t>
      </w:r>
      <w:r w:rsidR="00ED33EC">
        <w:rPr>
          <w:rFonts w:hint="eastAsia"/>
          <w:spacing w:val="-1"/>
          <w:lang w:val="pt-BR" w:eastAsia="ko-KR"/>
        </w:rPr>
        <w:t xml:space="preserve"> </w:t>
      </w:r>
      <w:r w:rsidR="00ED33EC" w:rsidRPr="005E744A">
        <w:rPr>
          <w:rFonts w:eastAsia="Times New Roman"/>
        </w:rPr>
        <w:t>12 </w:t>
      </w:r>
      <w:r w:rsidR="003A7299" w:rsidRPr="005E744A">
        <w:rPr>
          <w:rFonts w:eastAsia="Times New Roman"/>
        </w:rPr>
        <w:t xml:space="preserve">(3 x 4) </w:t>
      </w:r>
      <w:r w:rsidR="00ED33EC" w:rsidRPr="005E744A">
        <w:rPr>
          <w:rFonts w:eastAsia="Times New Roman"/>
        </w:rPr>
        <w:t>napolnjenih injekcijskih peresnikov (</w:t>
      </w:r>
      <w:r w:rsidR="00FF4E00" w:rsidRPr="005E744A">
        <w:rPr>
          <w:rFonts w:eastAsia="Times New Roman"/>
        </w:rPr>
        <w:t xml:space="preserve">skupno </w:t>
      </w:r>
      <w:r w:rsidR="00ED33EC" w:rsidRPr="005E744A">
        <w:rPr>
          <w:rFonts w:eastAsia="Times New Roman"/>
        </w:rPr>
        <w:t>pakiranje)</w:t>
      </w:r>
    </w:p>
    <w:p w14:paraId="212BA925" w14:textId="77777777" w:rsidR="00696FE7" w:rsidRPr="005E744A" w:rsidRDefault="00696FE7" w:rsidP="00696FE7"/>
    <w:p w14:paraId="2304A50B" w14:textId="77777777" w:rsidR="00696FE7" w:rsidRPr="005E744A" w:rsidRDefault="00696FE7" w:rsidP="00696FE7"/>
    <w:p w14:paraId="043C5E1B" w14:textId="77777777" w:rsidR="00696FE7" w:rsidRPr="005E744A" w:rsidRDefault="00696FE7" w:rsidP="00696FE7">
      <w:pPr>
        <w:pStyle w:val="BoxedHeading"/>
        <w:rPr>
          <w:rFonts w:ascii="Times New Roman" w:hAnsi="Times New Roman" w:cs="Times New Roman"/>
          <w:lang w:val="sl-SI"/>
        </w:rPr>
      </w:pPr>
      <w:r w:rsidRPr="005E744A">
        <w:rPr>
          <w:rFonts w:ascii="Times New Roman" w:hAnsi="Times New Roman" w:cs="Times New Roman"/>
          <w:lang w:val="sl-SI"/>
        </w:rPr>
        <w:t>13.</w:t>
      </w:r>
      <w:r w:rsidRPr="005E744A">
        <w:rPr>
          <w:rFonts w:ascii="Times New Roman" w:hAnsi="Times New Roman" w:cs="Times New Roman"/>
          <w:lang w:val="sl-SI"/>
        </w:rPr>
        <w:tab/>
        <w:t>ŠTEVILKA SERIJE</w:t>
      </w:r>
    </w:p>
    <w:p w14:paraId="1AF2F3C0" w14:textId="77777777" w:rsidR="002E010E" w:rsidRPr="005E744A" w:rsidRDefault="002E010E" w:rsidP="002E010E">
      <w:pPr>
        <w:pStyle w:val="NormalKeep"/>
        <w:rPr>
          <w:lang w:val="sl-SI"/>
        </w:rPr>
      </w:pPr>
    </w:p>
    <w:p w14:paraId="757DBA3B" w14:textId="58D86067" w:rsidR="00696FE7" w:rsidRPr="005E744A" w:rsidRDefault="00696FE7" w:rsidP="00696FE7">
      <w:r w:rsidRPr="005E744A">
        <w:t>Številka serije</w:t>
      </w:r>
    </w:p>
    <w:p w14:paraId="735E4D16" w14:textId="77777777" w:rsidR="00696FE7" w:rsidRPr="005E744A" w:rsidRDefault="00696FE7" w:rsidP="00696FE7"/>
    <w:p w14:paraId="03C03550" w14:textId="77777777" w:rsidR="00696FE7" w:rsidRPr="005E744A" w:rsidRDefault="00696FE7" w:rsidP="00696FE7"/>
    <w:p w14:paraId="7FC9FC53" w14:textId="77777777" w:rsidR="00696FE7" w:rsidRPr="005E744A" w:rsidRDefault="00696FE7" w:rsidP="00696FE7">
      <w:pPr>
        <w:pStyle w:val="BoxedHeading"/>
        <w:rPr>
          <w:rFonts w:ascii="Times New Roman" w:hAnsi="Times New Roman" w:cs="Times New Roman"/>
          <w:lang w:val="sl-SI"/>
        </w:rPr>
      </w:pPr>
      <w:r w:rsidRPr="005E744A">
        <w:rPr>
          <w:rFonts w:ascii="Times New Roman" w:hAnsi="Times New Roman" w:cs="Times New Roman"/>
          <w:lang w:val="sl-SI"/>
        </w:rPr>
        <w:t>14.</w:t>
      </w:r>
      <w:r w:rsidRPr="005E744A">
        <w:rPr>
          <w:rFonts w:ascii="Times New Roman" w:hAnsi="Times New Roman" w:cs="Times New Roman"/>
          <w:lang w:val="sl-SI"/>
        </w:rPr>
        <w:tab/>
        <w:t>NAČIN IZDAJANJA ZDRAVILA</w:t>
      </w:r>
    </w:p>
    <w:p w14:paraId="02E1FA30" w14:textId="77777777" w:rsidR="002E010E" w:rsidRPr="005E744A" w:rsidRDefault="002E010E" w:rsidP="002E010E">
      <w:pPr>
        <w:pStyle w:val="NormalKeep"/>
        <w:rPr>
          <w:lang w:val="sl-SI"/>
        </w:rPr>
      </w:pPr>
    </w:p>
    <w:p w14:paraId="3247A4A2" w14:textId="77777777" w:rsidR="00696FE7" w:rsidRPr="005E744A" w:rsidRDefault="00696FE7" w:rsidP="00696FE7"/>
    <w:p w14:paraId="0183A03E" w14:textId="77777777" w:rsidR="00696FE7" w:rsidRPr="005E744A" w:rsidRDefault="00696FE7" w:rsidP="00696FE7">
      <w:pPr>
        <w:pStyle w:val="BoxedHeading"/>
        <w:rPr>
          <w:rFonts w:ascii="Times New Roman" w:hAnsi="Times New Roman" w:cs="Times New Roman"/>
          <w:lang w:val="sl-SI"/>
        </w:rPr>
      </w:pPr>
      <w:r w:rsidRPr="005E744A">
        <w:rPr>
          <w:rFonts w:ascii="Times New Roman" w:hAnsi="Times New Roman" w:cs="Times New Roman"/>
          <w:lang w:val="sl-SI"/>
        </w:rPr>
        <w:t>15.</w:t>
      </w:r>
      <w:r w:rsidRPr="005E744A">
        <w:rPr>
          <w:rFonts w:ascii="Times New Roman" w:hAnsi="Times New Roman" w:cs="Times New Roman"/>
          <w:lang w:val="sl-SI"/>
        </w:rPr>
        <w:tab/>
        <w:t xml:space="preserve">NAVODILA ZA UPORABO </w:t>
      </w:r>
    </w:p>
    <w:p w14:paraId="31A71648" w14:textId="77777777" w:rsidR="002E010E" w:rsidRPr="005E744A" w:rsidRDefault="002E010E" w:rsidP="002E010E">
      <w:pPr>
        <w:pStyle w:val="NormalKeep"/>
        <w:rPr>
          <w:lang w:val="sl-SI"/>
        </w:rPr>
      </w:pPr>
    </w:p>
    <w:p w14:paraId="720EA4FE" w14:textId="77777777" w:rsidR="00696FE7" w:rsidRPr="005E744A" w:rsidRDefault="00696FE7" w:rsidP="00696FE7"/>
    <w:p w14:paraId="36DC8BA3" w14:textId="77777777" w:rsidR="00696FE7" w:rsidRPr="005E744A" w:rsidRDefault="00696FE7" w:rsidP="00696FE7">
      <w:pPr>
        <w:pStyle w:val="BoxedHeading"/>
        <w:rPr>
          <w:rFonts w:ascii="Times New Roman" w:hAnsi="Times New Roman" w:cs="Times New Roman"/>
          <w:lang w:val="sl-SI"/>
        </w:rPr>
      </w:pPr>
      <w:r w:rsidRPr="005E744A">
        <w:rPr>
          <w:rFonts w:ascii="Times New Roman" w:hAnsi="Times New Roman" w:cs="Times New Roman"/>
          <w:lang w:val="sl-SI"/>
        </w:rPr>
        <w:t>16.</w:t>
      </w:r>
      <w:r w:rsidRPr="005E744A">
        <w:rPr>
          <w:rFonts w:ascii="Times New Roman" w:hAnsi="Times New Roman" w:cs="Times New Roman"/>
          <w:lang w:val="sl-SI"/>
        </w:rPr>
        <w:tab/>
        <w:t>PODATKI V BRAILLOVI PISAVI</w:t>
      </w:r>
    </w:p>
    <w:p w14:paraId="45E5C8E7" w14:textId="77777777" w:rsidR="002E010E" w:rsidRPr="005E744A" w:rsidRDefault="002E010E" w:rsidP="002E010E">
      <w:pPr>
        <w:pStyle w:val="NormalKeep"/>
        <w:rPr>
          <w:lang w:val="sl-SI"/>
        </w:rPr>
      </w:pPr>
    </w:p>
    <w:p w14:paraId="1B5913D9" w14:textId="2411B539" w:rsidR="00696FE7" w:rsidRPr="001D4175" w:rsidRDefault="007E16AA" w:rsidP="00696FE7">
      <w:r w:rsidRPr="005E744A">
        <w:t>a</w:t>
      </w:r>
      <w:r w:rsidR="001F1D23" w:rsidRPr="005E744A">
        <w:t>vtozma</w:t>
      </w:r>
      <w:r w:rsidR="00696FE7" w:rsidRPr="005E744A">
        <w:t xml:space="preserve"> 162 mg</w:t>
      </w:r>
      <w:r w:rsidR="00FF4E00" w:rsidRPr="005E744A">
        <w:t xml:space="preserve"> peresnik</w:t>
      </w:r>
    </w:p>
    <w:p w14:paraId="435B1BB6" w14:textId="77777777" w:rsidR="00696FE7" w:rsidRPr="001D4175" w:rsidRDefault="00696FE7" w:rsidP="00696FE7"/>
    <w:p w14:paraId="1942F195" w14:textId="77777777" w:rsidR="00696FE7" w:rsidRPr="001D4175" w:rsidRDefault="00696FE7" w:rsidP="00696FE7"/>
    <w:p w14:paraId="383A9A26" w14:textId="77777777" w:rsidR="00696FE7" w:rsidRPr="001D4175" w:rsidRDefault="00696FE7" w:rsidP="00696FE7">
      <w:pPr>
        <w:pStyle w:val="BoxedHeading"/>
        <w:rPr>
          <w:rFonts w:ascii="Times New Roman" w:hAnsi="Times New Roman" w:cs="Times New Roman"/>
          <w:lang w:val="sl-SI"/>
        </w:rPr>
      </w:pPr>
      <w:r w:rsidRPr="001D4175">
        <w:rPr>
          <w:rFonts w:ascii="Times New Roman" w:hAnsi="Times New Roman" w:cs="Times New Roman"/>
          <w:lang w:val="sl-SI"/>
        </w:rPr>
        <w:t>17.</w:t>
      </w:r>
      <w:r w:rsidRPr="001D4175">
        <w:rPr>
          <w:rFonts w:ascii="Times New Roman" w:hAnsi="Times New Roman" w:cs="Times New Roman"/>
          <w:lang w:val="sl-SI"/>
        </w:rPr>
        <w:tab/>
        <w:t>EDINSTVENA OZNAKA – DVODIMENZIONALNA ČRTNA KODA</w:t>
      </w:r>
    </w:p>
    <w:p w14:paraId="3B388669" w14:textId="77777777" w:rsidR="002E010E" w:rsidRPr="001D4175" w:rsidRDefault="002E010E" w:rsidP="002E010E">
      <w:pPr>
        <w:pStyle w:val="NormalKeep"/>
        <w:rPr>
          <w:lang w:val="sl-SI"/>
        </w:rPr>
      </w:pPr>
    </w:p>
    <w:p w14:paraId="0289457C" w14:textId="77777777" w:rsidR="00696FE7" w:rsidRPr="001D4175" w:rsidRDefault="00696FE7" w:rsidP="00696FE7">
      <w:r>
        <w:rPr>
          <w:highlight w:val="lightGray"/>
        </w:rPr>
        <w:t>Vsebuje dvodimenzionalno črtno kodo z edinstveno oznako.</w:t>
      </w:r>
    </w:p>
    <w:p w14:paraId="673B69A1" w14:textId="77777777" w:rsidR="00696FE7" w:rsidRPr="001D4175" w:rsidRDefault="00696FE7" w:rsidP="00696FE7"/>
    <w:p w14:paraId="6D503F8C" w14:textId="77777777" w:rsidR="00696FE7" w:rsidRPr="001D4175" w:rsidRDefault="00696FE7" w:rsidP="00696FE7"/>
    <w:p w14:paraId="3AA2CA95" w14:textId="77777777" w:rsidR="00696FE7" w:rsidRPr="001D4175" w:rsidRDefault="00696FE7" w:rsidP="00696FE7">
      <w:pPr>
        <w:pStyle w:val="BoxedHeading"/>
        <w:pBdr>
          <w:left w:val="single" w:sz="4" w:space="0" w:color="auto"/>
        </w:pBdr>
        <w:rPr>
          <w:rFonts w:ascii="Times New Roman" w:hAnsi="Times New Roman" w:cs="Times New Roman"/>
          <w:lang w:val="sl-SI"/>
        </w:rPr>
      </w:pPr>
      <w:r w:rsidRPr="001D4175">
        <w:rPr>
          <w:rFonts w:ascii="Times New Roman" w:hAnsi="Times New Roman" w:cs="Times New Roman"/>
          <w:lang w:val="sl-SI"/>
        </w:rPr>
        <w:t>18.</w:t>
      </w:r>
      <w:r w:rsidRPr="001D4175">
        <w:rPr>
          <w:rFonts w:ascii="Times New Roman" w:hAnsi="Times New Roman" w:cs="Times New Roman"/>
          <w:lang w:val="sl-SI"/>
        </w:rPr>
        <w:tab/>
        <w:t>DATUM IZTEKA ROKA UPORABNOSTI ZDRAVILA</w:t>
      </w:r>
    </w:p>
    <w:p w14:paraId="3EDC2D83" w14:textId="77777777" w:rsidR="00696FE7" w:rsidRPr="001D4175" w:rsidRDefault="00696FE7" w:rsidP="00CA269E">
      <w:r w:rsidRPr="001D4175">
        <w:br w:type="page"/>
      </w:r>
    </w:p>
    <w:p w14:paraId="1FCAD28F" w14:textId="77777777" w:rsidR="009F0393" w:rsidRPr="001D4175" w:rsidRDefault="00787430" w:rsidP="00787430">
      <w:pPr>
        <w:pStyle w:val="BoxedHeading"/>
        <w:ind w:left="0" w:firstLine="0"/>
        <w:rPr>
          <w:rFonts w:ascii="Times New Roman" w:hAnsi="Times New Roman" w:cs="Times New Roman"/>
          <w:lang w:val="sl-SI"/>
        </w:rPr>
      </w:pPr>
      <w:r w:rsidRPr="001D4175">
        <w:rPr>
          <w:rFonts w:ascii="Times New Roman" w:hAnsi="Times New Roman" w:cs="Times New Roman"/>
          <w:lang w:val="sl-SI"/>
        </w:rPr>
        <w:lastRenderedPageBreak/>
        <w:t>PODATKI, KI MORAJO BITI NAJMANJ NAVEDENI NA MANJŠIH STIČNIH OVOJNINAH</w:t>
      </w:r>
    </w:p>
    <w:p w14:paraId="42FC74DE" w14:textId="77777777" w:rsidR="00787430" w:rsidRPr="001D4175" w:rsidRDefault="00787430" w:rsidP="00787430">
      <w:pPr>
        <w:pStyle w:val="BoxedHeading"/>
        <w:ind w:left="0" w:firstLine="0"/>
        <w:rPr>
          <w:rFonts w:ascii="Times New Roman" w:hAnsi="Times New Roman" w:cs="Times New Roman"/>
          <w:lang w:val="sl-SI"/>
        </w:rPr>
      </w:pPr>
    </w:p>
    <w:p w14:paraId="6A1C35F9" w14:textId="77777777" w:rsidR="00787430" w:rsidRPr="001D4175" w:rsidRDefault="00787430" w:rsidP="00787430">
      <w:pPr>
        <w:pStyle w:val="BoxedHeading"/>
        <w:ind w:left="0" w:firstLine="0"/>
        <w:rPr>
          <w:rFonts w:ascii="Times New Roman" w:hAnsi="Times New Roman" w:cs="Times New Roman"/>
          <w:szCs w:val="28"/>
          <w:lang w:val="sl-SI" w:bidi="th-TH"/>
        </w:rPr>
      </w:pPr>
      <w:r w:rsidRPr="001D4175">
        <w:rPr>
          <w:rFonts w:ascii="Times New Roman" w:hAnsi="Times New Roman" w:cs="Times New Roman"/>
          <w:szCs w:val="28"/>
          <w:lang w:val="sl-SI" w:bidi="th-TH"/>
        </w:rPr>
        <w:t>VIALA</w:t>
      </w:r>
    </w:p>
    <w:p w14:paraId="574F7CAE" w14:textId="77777777" w:rsidR="002E010E" w:rsidRPr="001D4175" w:rsidRDefault="002E010E" w:rsidP="002E010E">
      <w:pPr>
        <w:pStyle w:val="NormalKeep"/>
        <w:rPr>
          <w:lang w:val="sl-SI"/>
        </w:rPr>
      </w:pPr>
    </w:p>
    <w:p w14:paraId="1F6EF648" w14:textId="77777777" w:rsidR="009F0393" w:rsidRPr="001D4175" w:rsidRDefault="009F0393" w:rsidP="00787430"/>
    <w:p w14:paraId="7EEADE2D" w14:textId="77777777" w:rsidR="00787430" w:rsidRPr="001D4175" w:rsidRDefault="00787430" w:rsidP="00787430">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 IN POT(I) UPORABE</w:t>
      </w:r>
    </w:p>
    <w:p w14:paraId="135A6321" w14:textId="77777777" w:rsidR="002E010E" w:rsidRPr="001D4175" w:rsidRDefault="002E010E" w:rsidP="002E010E">
      <w:pPr>
        <w:pStyle w:val="NormalKeep"/>
        <w:rPr>
          <w:lang w:val="sl-SI"/>
        </w:rPr>
      </w:pPr>
    </w:p>
    <w:p w14:paraId="0D99A95B" w14:textId="34A46DF9" w:rsidR="00787430" w:rsidRPr="001D4175" w:rsidRDefault="001F1D23" w:rsidP="00787430">
      <w:r w:rsidRPr="001D4175">
        <w:t>Avtozma</w:t>
      </w:r>
      <w:r w:rsidR="00787430" w:rsidRPr="001D4175">
        <w:t xml:space="preserve"> 20 mg/ml sterilni koncentrat </w:t>
      </w:r>
    </w:p>
    <w:p w14:paraId="5B02BCA8" w14:textId="77777777" w:rsidR="00787430" w:rsidRPr="001D4175" w:rsidRDefault="00787430" w:rsidP="00787430">
      <w:r w:rsidRPr="001D4175">
        <w:t>tocilizumab</w:t>
      </w:r>
    </w:p>
    <w:p w14:paraId="130C6681" w14:textId="77777777" w:rsidR="00787430" w:rsidRPr="001D4175" w:rsidRDefault="00787430" w:rsidP="00787430">
      <w:r w:rsidRPr="001D4175">
        <w:t>i.v.</w:t>
      </w:r>
    </w:p>
    <w:p w14:paraId="5DC524CC" w14:textId="77777777" w:rsidR="00787430" w:rsidRPr="001D4175" w:rsidRDefault="00787430" w:rsidP="00787430"/>
    <w:p w14:paraId="6F21A051" w14:textId="77777777" w:rsidR="00787430" w:rsidRPr="001D4175" w:rsidRDefault="00787430" w:rsidP="00787430"/>
    <w:p w14:paraId="78102714" w14:textId="77777777" w:rsidR="00787430" w:rsidRPr="001D4175" w:rsidRDefault="00787430" w:rsidP="00787430">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POSTOPEK UPORABE</w:t>
      </w:r>
    </w:p>
    <w:p w14:paraId="1EB81A96" w14:textId="77777777" w:rsidR="002E010E" w:rsidRPr="001D4175" w:rsidRDefault="002E010E" w:rsidP="002E010E">
      <w:pPr>
        <w:pStyle w:val="NormalKeep"/>
        <w:rPr>
          <w:lang w:val="sl-SI"/>
        </w:rPr>
      </w:pPr>
    </w:p>
    <w:p w14:paraId="17E0AAC3" w14:textId="231BC565" w:rsidR="00787430" w:rsidRPr="001D4175" w:rsidRDefault="00787430" w:rsidP="00787430">
      <w:r w:rsidRPr="001D4175">
        <w:t xml:space="preserve">i.v. </w:t>
      </w:r>
      <w:r w:rsidR="00EC7CDD" w:rsidRPr="001D4175">
        <w:t>uporaba</w:t>
      </w:r>
    </w:p>
    <w:p w14:paraId="2103AC25" w14:textId="77777777" w:rsidR="00787430" w:rsidRPr="001D4175" w:rsidRDefault="00787430" w:rsidP="00787430">
      <w:pPr>
        <w:rPr>
          <w:szCs w:val="28"/>
          <w:lang w:bidi="th-TH"/>
        </w:rPr>
      </w:pPr>
    </w:p>
    <w:p w14:paraId="24EFCEDA" w14:textId="77777777" w:rsidR="00787430" w:rsidRPr="001D4175" w:rsidRDefault="00787430" w:rsidP="00787430">
      <w:pPr>
        <w:rPr>
          <w:szCs w:val="28"/>
          <w:lang w:bidi="th-TH"/>
        </w:rPr>
      </w:pPr>
    </w:p>
    <w:p w14:paraId="1EDF38A5" w14:textId="77777777" w:rsidR="00787430" w:rsidRPr="001D4175" w:rsidRDefault="00787430" w:rsidP="00787430">
      <w:pPr>
        <w:pStyle w:val="BoxedHeading"/>
        <w:rPr>
          <w:rFonts w:ascii="Times New Roman" w:hAnsi="Times New Roman" w:cs="Times New Roman"/>
          <w:lang w:val="sl-SI"/>
        </w:rPr>
      </w:pPr>
      <w:r w:rsidRPr="001D4175">
        <w:rPr>
          <w:rFonts w:ascii="Times New Roman" w:hAnsi="Times New Roman" w:cs="Times New Roman"/>
          <w:lang w:val="sl-SI"/>
        </w:rPr>
        <w:t>3.</w:t>
      </w:r>
      <w:r w:rsidRPr="001D4175">
        <w:rPr>
          <w:rFonts w:ascii="Times New Roman" w:hAnsi="Times New Roman" w:cs="Times New Roman"/>
          <w:lang w:val="sl-SI"/>
        </w:rPr>
        <w:tab/>
        <w:t>DATUM IZTEKA ROKA UPORABNOSTI ZDRAVILA</w:t>
      </w:r>
    </w:p>
    <w:p w14:paraId="748CD54D" w14:textId="77777777" w:rsidR="002E010E" w:rsidRPr="001D4175" w:rsidRDefault="002E010E" w:rsidP="002E010E">
      <w:pPr>
        <w:pStyle w:val="NormalKeep"/>
        <w:rPr>
          <w:lang w:val="sl-SI"/>
        </w:rPr>
      </w:pPr>
    </w:p>
    <w:p w14:paraId="59DFD020" w14:textId="77777777" w:rsidR="00787430" w:rsidRPr="001D4175" w:rsidRDefault="00787430" w:rsidP="00787430">
      <w:r w:rsidRPr="001D4175">
        <w:t>EXP</w:t>
      </w:r>
    </w:p>
    <w:p w14:paraId="7A403DDA" w14:textId="77777777" w:rsidR="00787430" w:rsidRPr="001D4175" w:rsidRDefault="00787430" w:rsidP="00787430">
      <w:pPr>
        <w:rPr>
          <w:szCs w:val="28"/>
          <w:lang w:bidi="th-TH"/>
        </w:rPr>
      </w:pPr>
    </w:p>
    <w:p w14:paraId="0D91D96C" w14:textId="77777777" w:rsidR="00787430" w:rsidRPr="001D4175" w:rsidRDefault="00787430" w:rsidP="00787430">
      <w:pPr>
        <w:rPr>
          <w:szCs w:val="28"/>
          <w:lang w:bidi="th-TH"/>
        </w:rPr>
      </w:pPr>
    </w:p>
    <w:p w14:paraId="2F4EB637" w14:textId="77777777" w:rsidR="00787430" w:rsidRPr="001D4175" w:rsidRDefault="00787430" w:rsidP="00787430">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ŠTEVILKA SERIJE</w:t>
      </w:r>
    </w:p>
    <w:p w14:paraId="79B1155F" w14:textId="77777777" w:rsidR="002E010E" w:rsidRPr="001D4175" w:rsidRDefault="002E010E" w:rsidP="002E010E">
      <w:pPr>
        <w:pStyle w:val="NormalKeep"/>
        <w:rPr>
          <w:lang w:val="sl-SI"/>
        </w:rPr>
      </w:pPr>
    </w:p>
    <w:p w14:paraId="198DE2F6" w14:textId="77777777" w:rsidR="00787430" w:rsidRPr="001D4175" w:rsidRDefault="00787430" w:rsidP="00787430">
      <w:r w:rsidRPr="001D4175">
        <w:t>Lot</w:t>
      </w:r>
    </w:p>
    <w:p w14:paraId="7348BE2C" w14:textId="77777777" w:rsidR="00787430" w:rsidRPr="001D4175" w:rsidRDefault="00787430" w:rsidP="00787430">
      <w:pPr>
        <w:rPr>
          <w:szCs w:val="28"/>
          <w:lang w:bidi="th-TH"/>
        </w:rPr>
      </w:pPr>
    </w:p>
    <w:p w14:paraId="48B490C6" w14:textId="77777777" w:rsidR="00787430" w:rsidRPr="001D4175" w:rsidRDefault="00787430" w:rsidP="00787430">
      <w:pPr>
        <w:rPr>
          <w:szCs w:val="28"/>
          <w:lang w:bidi="th-TH"/>
        </w:rPr>
      </w:pPr>
    </w:p>
    <w:p w14:paraId="5222E042" w14:textId="77777777" w:rsidR="00787430" w:rsidRPr="009C1724" w:rsidRDefault="00787430" w:rsidP="00787430">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VSEBINA, IZRAŽENA Z MASO, PROSTORNINO ALI ŠTEVILOM ENOT</w:t>
      </w:r>
    </w:p>
    <w:p w14:paraId="1F022623" w14:textId="77777777" w:rsidR="002E010E" w:rsidRPr="001D4175" w:rsidRDefault="002E010E" w:rsidP="002E010E">
      <w:pPr>
        <w:pStyle w:val="NormalKeep"/>
        <w:rPr>
          <w:lang w:val="sl-SI"/>
        </w:rPr>
      </w:pPr>
    </w:p>
    <w:p w14:paraId="307DBE3E" w14:textId="77777777" w:rsidR="00787430" w:rsidRPr="001D4175" w:rsidRDefault="00787430" w:rsidP="00787430">
      <w:r w:rsidRPr="001D4175">
        <w:t>80 mg/4 ml</w:t>
      </w:r>
    </w:p>
    <w:p w14:paraId="62F82CD5" w14:textId="77777777" w:rsidR="00787430" w:rsidRPr="001D4175" w:rsidRDefault="00787430" w:rsidP="00787430">
      <w:pPr>
        <w:rPr>
          <w:szCs w:val="28"/>
          <w:lang w:bidi="th-TH"/>
        </w:rPr>
      </w:pPr>
    </w:p>
    <w:p w14:paraId="65DCDF30" w14:textId="77777777" w:rsidR="00787430" w:rsidRPr="001D4175" w:rsidRDefault="00787430" w:rsidP="00787430">
      <w:pPr>
        <w:rPr>
          <w:szCs w:val="28"/>
          <w:lang w:bidi="th-TH"/>
        </w:rPr>
      </w:pPr>
    </w:p>
    <w:p w14:paraId="656B1F49" w14:textId="77777777" w:rsidR="00787430" w:rsidRPr="001D4175" w:rsidRDefault="00787430" w:rsidP="00787430">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DRUGI PODATKI</w:t>
      </w:r>
    </w:p>
    <w:p w14:paraId="599C0E1B" w14:textId="77777777" w:rsidR="002E010E" w:rsidRPr="001D4175" w:rsidRDefault="002E010E" w:rsidP="002E010E">
      <w:pPr>
        <w:pStyle w:val="NormalKeep"/>
        <w:rPr>
          <w:lang w:val="sl-SI"/>
        </w:rPr>
      </w:pPr>
    </w:p>
    <w:p w14:paraId="52D612CD" w14:textId="77777777" w:rsidR="009F0393" w:rsidRPr="001D4175" w:rsidRDefault="009F0393" w:rsidP="009F0393"/>
    <w:p w14:paraId="799C1903" w14:textId="77777777" w:rsidR="00787430" w:rsidRPr="001D4175" w:rsidRDefault="00787430" w:rsidP="009F0393">
      <w:r w:rsidRPr="001D4175">
        <w:br w:type="page"/>
      </w:r>
    </w:p>
    <w:p w14:paraId="7478806C" w14:textId="77777777" w:rsidR="009F0393" w:rsidRPr="001D4175" w:rsidRDefault="00B44A51" w:rsidP="00B44A51">
      <w:pPr>
        <w:pStyle w:val="BoxedHeading"/>
        <w:ind w:left="0" w:firstLine="0"/>
        <w:rPr>
          <w:rFonts w:ascii="Times New Roman" w:hAnsi="Times New Roman" w:cs="Times New Roman"/>
          <w:lang w:val="sl-SI"/>
        </w:rPr>
      </w:pPr>
      <w:r w:rsidRPr="001D4175">
        <w:rPr>
          <w:rFonts w:ascii="Times New Roman" w:hAnsi="Times New Roman" w:cs="Times New Roman"/>
          <w:lang w:val="sl-SI"/>
        </w:rPr>
        <w:lastRenderedPageBreak/>
        <w:t>PODATKI, KI MORAJO BITI NAJMANJ NAVEDENI NA MANJŠIH STIČNIH OVOJNINAH</w:t>
      </w:r>
    </w:p>
    <w:p w14:paraId="4DE3A4A6" w14:textId="77777777" w:rsidR="00B44A51" w:rsidRPr="001D4175" w:rsidRDefault="00B44A51" w:rsidP="00B44A51">
      <w:pPr>
        <w:pStyle w:val="BoxedHeading"/>
        <w:ind w:left="0" w:firstLine="0"/>
        <w:rPr>
          <w:rFonts w:ascii="Times New Roman" w:hAnsi="Times New Roman" w:cs="Times New Roman"/>
          <w:lang w:val="sl-SI"/>
        </w:rPr>
      </w:pPr>
    </w:p>
    <w:p w14:paraId="3130400F" w14:textId="77777777" w:rsidR="00B44A51" w:rsidRPr="001D4175" w:rsidRDefault="00B44A51" w:rsidP="00B44A51">
      <w:pPr>
        <w:pStyle w:val="BoxedHeading"/>
        <w:ind w:left="0" w:firstLine="0"/>
        <w:rPr>
          <w:rFonts w:ascii="Times New Roman" w:hAnsi="Times New Roman" w:cs="Times New Roman"/>
          <w:szCs w:val="28"/>
          <w:lang w:val="sl-SI" w:bidi="th-TH"/>
        </w:rPr>
      </w:pPr>
      <w:r w:rsidRPr="001D4175">
        <w:rPr>
          <w:rFonts w:ascii="Times New Roman" w:hAnsi="Times New Roman" w:cs="Times New Roman"/>
          <w:szCs w:val="28"/>
          <w:lang w:val="sl-SI" w:bidi="th-TH"/>
        </w:rPr>
        <w:t>VIALA</w:t>
      </w:r>
    </w:p>
    <w:p w14:paraId="23164B6E" w14:textId="77777777" w:rsidR="002E010E" w:rsidRPr="001D4175" w:rsidRDefault="002E010E" w:rsidP="002E010E">
      <w:pPr>
        <w:pStyle w:val="NormalKeep"/>
        <w:rPr>
          <w:lang w:val="sl-SI"/>
        </w:rPr>
      </w:pPr>
    </w:p>
    <w:p w14:paraId="2958757B" w14:textId="77777777" w:rsidR="009F0393" w:rsidRPr="001D4175" w:rsidRDefault="009F0393" w:rsidP="00B44A51"/>
    <w:p w14:paraId="419FC434"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 IN POT(I) UPORABE</w:t>
      </w:r>
    </w:p>
    <w:p w14:paraId="2936D489" w14:textId="77777777" w:rsidR="002E010E" w:rsidRPr="001D4175" w:rsidRDefault="002E010E" w:rsidP="002E010E">
      <w:pPr>
        <w:pStyle w:val="NormalKeep"/>
        <w:rPr>
          <w:lang w:val="sl-SI"/>
        </w:rPr>
      </w:pPr>
    </w:p>
    <w:p w14:paraId="378456D9" w14:textId="7B7088A8" w:rsidR="00B44A51" w:rsidRPr="001D4175" w:rsidRDefault="001F1D23" w:rsidP="00B44A51">
      <w:r w:rsidRPr="001D4175">
        <w:t>Avtozma</w:t>
      </w:r>
      <w:r w:rsidR="00B44A51" w:rsidRPr="001D4175">
        <w:t xml:space="preserve"> 20 mg/ml sterilni koncentrat </w:t>
      </w:r>
    </w:p>
    <w:p w14:paraId="6B049CD2" w14:textId="77777777" w:rsidR="00B44A51" w:rsidRPr="001D4175" w:rsidRDefault="00B44A51" w:rsidP="00B44A51">
      <w:r w:rsidRPr="001D4175">
        <w:t>tocilizumab</w:t>
      </w:r>
    </w:p>
    <w:p w14:paraId="2B0103E6" w14:textId="77777777" w:rsidR="00B44A51" w:rsidRPr="001D4175" w:rsidRDefault="00B44A51" w:rsidP="00B44A51">
      <w:r w:rsidRPr="001D4175">
        <w:t>i.v.</w:t>
      </w:r>
    </w:p>
    <w:p w14:paraId="60FF5FB3" w14:textId="77777777" w:rsidR="00B44A51" w:rsidRPr="001D4175" w:rsidRDefault="00B44A51" w:rsidP="00B44A51"/>
    <w:p w14:paraId="40074B5E" w14:textId="77777777" w:rsidR="00B44A51" w:rsidRPr="001D4175" w:rsidRDefault="00B44A51" w:rsidP="00B44A51"/>
    <w:p w14:paraId="72E319DB"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POSTOPEK UPORABE</w:t>
      </w:r>
    </w:p>
    <w:p w14:paraId="0D63D60E" w14:textId="77777777" w:rsidR="002E010E" w:rsidRPr="001D4175" w:rsidRDefault="002E010E" w:rsidP="002E010E">
      <w:pPr>
        <w:pStyle w:val="NormalKeep"/>
        <w:rPr>
          <w:lang w:val="sl-SI"/>
        </w:rPr>
      </w:pPr>
    </w:p>
    <w:p w14:paraId="4A17955A" w14:textId="2737947C" w:rsidR="00B44A51" w:rsidRPr="001D4175" w:rsidRDefault="00B44A51" w:rsidP="00B44A51">
      <w:r w:rsidRPr="001D4175">
        <w:t xml:space="preserve">i.v. </w:t>
      </w:r>
      <w:r w:rsidR="00EC7CDD" w:rsidRPr="001D4175">
        <w:t>uporaba</w:t>
      </w:r>
    </w:p>
    <w:p w14:paraId="05C9755E" w14:textId="77777777" w:rsidR="00B44A51" w:rsidRPr="001D4175" w:rsidRDefault="00B44A51" w:rsidP="00B44A51">
      <w:pPr>
        <w:rPr>
          <w:szCs w:val="28"/>
          <w:lang w:bidi="th-TH"/>
        </w:rPr>
      </w:pPr>
    </w:p>
    <w:p w14:paraId="1CA83832" w14:textId="77777777" w:rsidR="00B44A51" w:rsidRPr="001D4175" w:rsidRDefault="00B44A51" w:rsidP="00B44A51">
      <w:pPr>
        <w:rPr>
          <w:szCs w:val="28"/>
          <w:lang w:bidi="th-TH"/>
        </w:rPr>
      </w:pPr>
    </w:p>
    <w:p w14:paraId="7C808D9C"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3.</w:t>
      </w:r>
      <w:r w:rsidRPr="001D4175">
        <w:rPr>
          <w:rFonts w:ascii="Times New Roman" w:hAnsi="Times New Roman" w:cs="Times New Roman"/>
          <w:lang w:val="sl-SI"/>
        </w:rPr>
        <w:tab/>
        <w:t>DATUM IZTEKA ROKA UPORABNOSTI ZDRAVILA</w:t>
      </w:r>
    </w:p>
    <w:p w14:paraId="6AC58365" w14:textId="77777777" w:rsidR="002E010E" w:rsidRPr="001D4175" w:rsidRDefault="002E010E" w:rsidP="002E010E">
      <w:pPr>
        <w:pStyle w:val="NormalKeep"/>
        <w:rPr>
          <w:lang w:val="sl-SI"/>
        </w:rPr>
      </w:pPr>
    </w:p>
    <w:p w14:paraId="364E9EEC" w14:textId="77777777" w:rsidR="00B44A51" w:rsidRPr="001D4175" w:rsidRDefault="00B44A51" w:rsidP="00B44A51">
      <w:r w:rsidRPr="001D4175">
        <w:t>EXP</w:t>
      </w:r>
    </w:p>
    <w:p w14:paraId="01338680" w14:textId="77777777" w:rsidR="00B44A51" w:rsidRPr="001D4175" w:rsidRDefault="00B44A51" w:rsidP="00B44A51">
      <w:pPr>
        <w:rPr>
          <w:szCs w:val="28"/>
          <w:lang w:bidi="th-TH"/>
        </w:rPr>
      </w:pPr>
    </w:p>
    <w:p w14:paraId="30BB89E8" w14:textId="77777777" w:rsidR="00B44A51" w:rsidRPr="001D4175" w:rsidRDefault="00B44A51" w:rsidP="00B44A51">
      <w:pPr>
        <w:rPr>
          <w:szCs w:val="28"/>
          <w:lang w:bidi="th-TH"/>
        </w:rPr>
      </w:pPr>
    </w:p>
    <w:p w14:paraId="25A665F8"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ŠTEVILKA SERIJE</w:t>
      </w:r>
    </w:p>
    <w:p w14:paraId="7BA2B484" w14:textId="77777777" w:rsidR="002E010E" w:rsidRPr="001D4175" w:rsidRDefault="002E010E" w:rsidP="002E010E">
      <w:pPr>
        <w:pStyle w:val="NormalKeep"/>
        <w:rPr>
          <w:lang w:val="sl-SI"/>
        </w:rPr>
      </w:pPr>
    </w:p>
    <w:p w14:paraId="2BF43735" w14:textId="77777777" w:rsidR="00B44A51" w:rsidRPr="001D4175" w:rsidRDefault="00B44A51" w:rsidP="00B44A51">
      <w:r w:rsidRPr="001D4175">
        <w:t>Lot</w:t>
      </w:r>
    </w:p>
    <w:p w14:paraId="52F6C93D" w14:textId="77777777" w:rsidR="00B44A51" w:rsidRPr="001D4175" w:rsidRDefault="00B44A51" w:rsidP="00B44A51">
      <w:pPr>
        <w:rPr>
          <w:szCs w:val="28"/>
          <w:lang w:bidi="th-TH"/>
        </w:rPr>
      </w:pPr>
    </w:p>
    <w:p w14:paraId="609312F5" w14:textId="77777777" w:rsidR="00B44A51" w:rsidRPr="001D4175" w:rsidRDefault="00B44A51" w:rsidP="00B44A51">
      <w:pPr>
        <w:rPr>
          <w:szCs w:val="28"/>
          <w:lang w:bidi="th-TH"/>
        </w:rPr>
      </w:pPr>
    </w:p>
    <w:p w14:paraId="054B2D21" w14:textId="77777777" w:rsidR="00B44A51" w:rsidRPr="009C1724"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VSEBINA, IZRAŽENA Z MASO, PROSTORNINO ALI ŠTEVILOM ENOT</w:t>
      </w:r>
    </w:p>
    <w:p w14:paraId="300F0296" w14:textId="77777777" w:rsidR="002E010E" w:rsidRPr="001D4175" w:rsidRDefault="002E010E" w:rsidP="002E010E">
      <w:pPr>
        <w:pStyle w:val="NormalKeep"/>
        <w:rPr>
          <w:lang w:val="sl-SI"/>
        </w:rPr>
      </w:pPr>
    </w:p>
    <w:p w14:paraId="4AE305CA" w14:textId="77777777" w:rsidR="00B44A51" w:rsidRPr="001D4175" w:rsidRDefault="00B44A51" w:rsidP="00B44A51">
      <w:r w:rsidRPr="001D4175">
        <w:t>200 mg/10 ml</w:t>
      </w:r>
    </w:p>
    <w:p w14:paraId="0261F34C" w14:textId="77777777" w:rsidR="00B44A51" w:rsidRPr="001D4175" w:rsidRDefault="00B44A51" w:rsidP="00B44A51">
      <w:pPr>
        <w:rPr>
          <w:szCs w:val="28"/>
          <w:lang w:bidi="th-TH"/>
        </w:rPr>
      </w:pPr>
    </w:p>
    <w:p w14:paraId="02BF6715" w14:textId="77777777" w:rsidR="00B44A51" w:rsidRPr="001D4175" w:rsidRDefault="00B44A51" w:rsidP="00B44A51">
      <w:pPr>
        <w:rPr>
          <w:szCs w:val="28"/>
          <w:lang w:bidi="th-TH"/>
        </w:rPr>
      </w:pPr>
    </w:p>
    <w:p w14:paraId="03E23427"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DRUGI PODATKI</w:t>
      </w:r>
    </w:p>
    <w:p w14:paraId="17F76407" w14:textId="77777777" w:rsidR="002E010E" w:rsidRPr="001D4175" w:rsidRDefault="002E010E" w:rsidP="002E010E">
      <w:pPr>
        <w:pStyle w:val="NormalKeep"/>
        <w:rPr>
          <w:lang w:val="sl-SI"/>
        </w:rPr>
      </w:pPr>
    </w:p>
    <w:p w14:paraId="08C524AC" w14:textId="77777777" w:rsidR="00FE779D" w:rsidRPr="001D4175" w:rsidRDefault="00FE779D" w:rsidP="00FE779D"/>
    <w:p w14:paraId="0E1C82C3" w14:textId="77777777" w:rsidR="00B44A51" w:rsidRPr="001D4175" w:rsidRDefault="00B44A51" w:rsidP="00FE779D">
      <w:r w:rsidRPr="001D4175">
        <w:br w:type="page"/>
      </w:r>
    </w:p>
    <w:p w14:paraId="76D12B5F" w14:textId="77777777" w:rsidR="00FE779D" w:rsidRPr="001D4175" w:rsidRDefault="00B44A51" w:rsidP="00B44A51">
      <w:pPr>
        <w:pStyle w:val="BoxedHeading"/>
        <w:ind w:left="0" w:firstLine="0"/>
        <w:rPr>
          <w:rFonts w:ascii="Times New Roman" w:hAnsi="Times New Roman" w:cs="Times New Roman"/>
          <w:lang w:val="sl-SI"/>
        </w:rPr>
      </w:pPr>
      <w:r w:rsidRPr="001D4175">
        <w:rPr>
          <w:rFonts w:ascii="Times New Roman" w:hAnsi="Times New Roman" w:cs="Times New Roman"/>
          <w:lang w:val="sl-SI"/>
        </w:rPr>
        <w:lastRenderedPageBreak/>
        <w:t>PODATKI, KI MORAJO BITI NAJMANJ NAVEDENI NA MANJŠIH STIČNIH OVOJNINAH</w:t>
      </w:r>
    </w:p>
    <w:p w14:paraId="5179CA5E" w14:textId="77777777" w:rsidR="00B44A51" w:rsidRPr="001D4175" w:rsidRDefault="00B44A51" w:rsidP="00B44A51">
      <w:pPr>
        <w:pStyle w:val="BoxedHeading"/>
        <w:ind w:left="0" w:firstLine="0"/>
        <w:rPr>
          <w:rFonts w:ascii="Times New Roman" w:hAnsi="Times New Roman" w:cs="Times New Roman"/>
          <w:lang w:val="sl-SI"/>
        </w:rPr>
      </w:pPr>
    </w:p>
    <w:p w14:paraId="48555B21" w14:textId="77777777" w:rsidR="00B44A51" w:rsidRPr="001D4175" w:rsidRDefault="00B44A51" w:rsidP="00B44A51">
      <w:pPr>
        <w:pStyle w:val="BoxedHeading"/>
        <w:ind w:left="0" w:firstLine="0"/>
        <w:rPr>
          <w:rFonts w:ascii="Times New Roman" w:hAnsi="Times New Roman" w:cs="Times New Roman"/>
          <w:szCs w:val="28"/>
          <w:lang w:val="sl-SI" w:bidi="th-TH"/>
        </w:rPr>
      </w:pPr>
      <w:r w:rsidRPr="001D4175">
        <w:rPr>
          <w:rFonts w:ascii="Times New Roman" w:hAnsi="Times New Roman" w:cs="Times New Roman"/>
          <w:szCs w:val="28"/>
          <w:lang w:val="sl-SI" w:bidi="th-TH"/>
        </w:rPr>
        <w:t>VIALA</w:t>
      </w:r>
    </w:p>
    <w:p w14:paraId="0D95D8CF" w14:textId="77777777" w:rsidR="002E010E" w:rsidRPr="001D4175" w:rsidRDefault="002E010E" w:rsidP="002E010E">
      <w:pPr>
        <w:pStyle w:val="NormalKeep"/>
        <w:rPr>
          <w:lang w:val="sl-SI"/>
        </w:rPr>
      </w:pPr>
    </w:p>
    <w:p w14:paraId="48AB2C2E" w14:textId="77777777" w:rsidR="00FE779D" w:rsidRPr="001D4175" w:rsidRDefault="00FE779D" w:rsidP="00B44A51"/>
    <w:p w14:paraId="69CAB647"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 IN POT(I) UPORABE</w:t>
      </w:r>
    </w:p>
    <w:p w14:paraId="20BFAC45" w14:textId="77777777" w:rsidR="002E010E" w:rsidRPr="001D4175" w:rsidRDefault="002E010E" w:rsidP="002E010E">
      <w:pPr>
        <w:pStyle w:val="NormalKeep"/>
        <w:rPr>
          <w:lang w:val="sl-SI"/>
        </w:rPr>
      </w:pPr>
    </w:p>
    <w:p w14:paraId="74408ACF" w14:textId="1A4831D7" w:rsidR="00B44A51" w:rsidRPr="001D4175" w:rsidRDefault="001F1D23" w:rsidP="00B44A51">
      <w:r w:rsidRPr="001D4175">
        <w:t>Avtozma</w:t>
      </w:r>
      <w:r w:rsidR="00B44A51" w:rsidRPr="001D4175">
        <w:t xml:space="preserve"> 20 mg/ml sterilni koncentrat </w:t>
      </w:r>
    </w:p>
    <w:p w14:paraId="6B1A2CCB" w14:textId="77777777" w:rsidR="00B44A51" w:rsidRPr="001D4175" w:rsidRDefault="00B44A51" w:rsidP="00B44A51">
      <w:r w:rsidRPr="001D4175">
        <w:t>tocilizumab</w:t>
      </w:r>
    </w:p>
    <w:p w14:paraId="663562DA" w14:textId="77777777" w:rsidR="00B44A51" w:rsidRPr="001D4175" w:rsidRDefault="00B44A51" w:rsidP="00B44A51">
      <w:r w:rsidRPr="001D4175">
        <w:t>i.v.</w:t>
      </w:r>
    </w:p>
    <w:p w14:paraId="291E2FD2" w14:textId="77777777" w:rsidR="00B44A51" w:rsidRPr="001D4175" w:rsidRDefault="00B44A51" w:rsidP="00B44A51"/>
    <w:p w14:paraId="061D50FA" w14:textId="77777777" w:rsidR="00B44A51" w:rsidRPr="001D4175" w:rsidRDefault="00B44A51" w:rsidP="00B44A51"/>
    <w:p w14:paraId="2DB83773"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POSTOPEK UPORABE</w:t>
      </w:r>
    </w:p>
    <w:p w14:paraId="0F340C33" w14:textId="77777777" w:rsidR="002E010E" w:rsidRPr="001D4175" w:rsidRDefault="002E010E" w:rsidP="002E010E">
      <w:pPr>
        <w:pStyle w:val="NormalKeep"/>
        <w:rPr>
          <w:lang w:val="sl-SI"/>
        </w:rPr>
      </w:pPr>
    </w:p>
    <w:p w14:paraId="5AC4B6B3" w14:textId="7CF37C39" w:rsidR="00B44A51" w:rsidRPr="001D4175" w:rsidRDefault="00B44A51" w:rsidP="00B44A51">
      <w:r w:rsidRPr="001D4175">
        <w:t xml:space="preserve">i.v. </w:t>
      </w:r>
      <w:r w:rsidR="00ED33EC">
        <w:t>uporaba</w:t>
      </w:r>
    </w:p>
    <w:p w14:paraId="47A1D761" w14:textId="77777777" w:rsidR="00B44A51" w:rsidRPr="001D4175" w:rsidRDefault="00B44A51" w:rsidP="00B44A51">
      <w:pPr>
        <w:rPr>
          <w:szCs w:val="28"/>
          <w:lang w:bidi="th-TH"/>
        </w:rPr>
      </w:pPr>
    </w:p>
    <w:p w14:paraId="26D082BA" w14:textId="77777777" w:rsidR="00B44A51" w:rsidRPr="001D4175" w:rsidRDefault="00B44A51" w:rsidP="00B44A51">
      <w:pPr>
        <w:rPr>
          <w:szCs w:val="28"/>
          <w:lang w:bidi="th-TH"/>
        </w:rPr>
      </w:pPr>
    </w:p>
    <w:p w14:paraId="2833CEEC"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3.</w:t>
      </w:r>
      <w:r w:rsidRPr="001D4175">
        <w:rPr>
          <w:rFonts w:ascii="Times New Roman" w:hAnsi="Times New Roman" w:cs="Times New Roman"/>
          <w:lang w:val="sl-SI"/>
        </w:rPr>
        <w:tab/>
        <w:t>DATUM IZTEKA ROKA UPORABNOSTI ZDRAVILA</w:t>
      </w:r>
    </w:p>
    <w:p w14:paraId="6695F3CC" w14:textId="77777777" w:rsidR="002E010E" w:rsidRPr="001D4175" w:rsidRDefault="002E010E" w:rsidP="002E010E">
      <w:pPr>
        <w:pStyle w:val="NormalKeep"/>
        <w:rPr>
          <w:lang w:val="sl-SI"/>
        </w:rPr>
      </w:pPr>
    </w:p>
    <w:p w14:paraId="21B6BE91" w14:textId="77777777" w:rsidR="00B44A51" w:rsidRPr="001D4175" w:rsidRDefault="00B44A51" w:rsidP="00B44A51">
      <w:r w:rsidRPr="001D4175">
        <w:t>EXP</w:t>
      </w:r>
    </w:p>
    <w:p w14:paraId="7AB971E7" w14:textId="77777777" w:rsidR="00B44A51" w:rsidRPr="001D4175" w:rsidRDefault="00B44A51" w:rsidP="00B44A51">
      <w:pPr>
        <w:rPr>
          <w:szCs w:val="28"/>
          <w:lang w:bidi="th-TH"/>
        </w:rPr>
      </w:pPr>
    </w:p>
    <w:p w14:paraId="375391B8" w14:textId="77777777" w:rsidR="00B44A51" w:rsidRPr="001D4175" w:rsidRDefault="00B44A51" w:rsidP="00B44A51">
      <w:pPr>
        <w:rPr>
          <w:szCs w:val="28"/>
          <w:lang w:bidi="th-TH"/>
        </w:rPr>
      </w:pPr>
    </w:p>
    <w:p w14:paraId="1C0A21C7"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ŠTEVILKA SERIJE</w:t>
      </w:r>
    </w:p>
    <w:p w14:paraId="4BBE9247" w14:textId="77777777" w:rsidR="002E010E" w:rsidRPr="001D4175" w:rsidRDefault="002E010E" w:rsidP="002E010E">
      <w:pPr>
        <w:pStyle w:val="NormalKeep"/>
        <w:rPr>
          <w:lang w:val="sl-SI"/>
        </w:rPr>
      </w:pPr>
    </w:p>
    <w:p w14:paraId="68FE9677" w14:textId="77777777" w:rsidR="00B44A51" w:rsidRPr="001D4175" w:rsidRDefault="00B44A51" w:rsidP="00B44A51">
      <w:r w:rsidRPr="001D4175">
        <w:t>Lot</w:t>
      </w:r>
    </w:p>
    <w:p w14:paraId="09DF49EC" w14:textId="77777777" w:rsidR="00B44A51" w:rsidRPr="001D4175" w:rsidRDefault="00B44A51" w:rsidP="00B44A51">
      <w:pPr>
        <w:rPr>
          <w:szCs w:val="28"/>
          <w:lang w:bidi="th-TH"/>
        </w:rPr>
      </w:pPr>
    </w:p>
    <w:p w14:paraId="56238B6B" w14:textId="77777777" w:rsidR="00B44A51" w:rsidRPr="001D4175" w:rsidRDefault="00B44A51" w:rsidP="00B44A51">
      <w:pPr>
        <w:rPr>
          <w:szCs w:val="28"/>
          <w:lang w:bidi="th-TH"/>
        </w:rPr>
      </w:pPr>
    </w:p>
    <w:p w14:paraId="2CA879EA" w14:textId="77777777" w:rsidR="00B44A51" w:rsidRPr="009C1724"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VSEBINA, IZRAŽENA Z MASO, PROSTORNINO ALI ŠTEVILOM ENOT</w:t>
      </w:r>
    </w:p>
    <w:p w14:paraId="5659CB04" w14:textId="77777777" w:rsidR="002E010E" w:rsidRPr="001D4175" w:rsidRDefault="002E010E" w:rsidP="002E010E">
      <w:pPr>
        <w:pStyle w:val="NormalKeep"/>
        <w:rPr>
          <w:lang w:val="sl-SI"/>
        </w:rPr>
      </w:pPr>
    </w:p>
    <w:p w14:paraId="4DCE3D75" w14:textId="77777777" w:rsidR="00B44A51" w:rsidRPr="001D4175" w:rsidRDefault="00B44A51" w:rsidP="00B44A51">
      <w:r w:rsidRPr="001D4175">
        <w:t>400 mg/20 ml</w:t>
      </w:r>
    </w:p>
    <w:p w14:paraId="7C1885A5" w14:textId="77777777" w:rsidR="00B44A51" w:rsidRPr="001D4175" w:rsidRDefault="00B44A51" w:rsidP="00B44A51">
      <w:pPr>
        <w:rPr>
          <w:szCs w:val="28"/>
          <w:lang w:bidi="th-TH"/>
        </w:rPr>
      </w:pPr>
    </w:p>
    <w:p w14:paraId="53CC0A78" w14:textId="77777777" w:rsidR="00B44A51" w:rsidRPr="001D4175" w:rsidRDefault="00B44A51" w:rsidP="00B44A51">
      <w:pPr>
        <w:rPr>
          <w:szCs w:val="28"/>
          <w:lang w:bidi="th-TH"/>
        </w:rPr>
      </w:pPr>
    </w:p>
    <w:p w14:paraId="55BA7D6D"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DRUGI PODATKI</w:t>
      </w:r>
    </w:p>
    <w:p w14:paraId="6E6AA4A6" w14:textId="77777777" w:rsidR="002E010E" w:rsidRPr="001D4175" w:rsidRDefault="002E010E" w:rsidP="002E010E">
      <w:pPr>
        <w:pStyle w:val="NormalKeep"/>
        <w:rPr>
          <w:lang w:val="sl-SI"/>
        </w:rPr>
      </w:pPr>
    </w:p>
    <w:p w14:paraId="0C3B5D48" w14:textId="77777777" w:rsidR="00FE779D" w:rsidRPr="001D4175" w:rsidRDefault="00FE779D" w:rsidP="00FE779D"/>
    <w:p w14:paraId="5C765910" w14:textId="77777777" w:rsidR="00B44A51" w:rsidRPr="001D4175" w:rsidRDefault="00B44A51" w:rsidP="00FE779D">
      <w:r w:rsidRPr="001D4175">
        <w:br w:type="page"/>
      </w:r>
    </w:p>
    <w:p w14:paraId="4343A6B6" w14:textId="77777777" w:rsidR="00FE779D" w:rsidRPr="001D4175" w:rsidRDefault="00B44A51" w:rsidP="00B44A51">
      <w:pPr>
        <w:pStyle w:val="BoxedHeading"/>
        <w:ind w:left="0" w:firstLine="0"/>
        <w:rPr>
          <w:rFonts w:ascii="Times New Roman" w:hAnsi="Times New Roman" w:cs="Times New Roman"/>
          <w:lang w:val="sl-SI"/>
        </w:rPr>
      </w:pPr>
      <w:r w:rsidRPr="001D4175">
        <w:rPr>
          <w:rFonts w:ascii="Times New Roman" w:hAnsi="Times New Roman" w:cs="Times New Roman"/>
          <w:lang w:val="sl-SI"/>
        </w:rPr>
        <w:lastRenderedPageBreak/>
        <w:t>PODATKI, KI MORAJO BITI NAJMANJ NAVEDENI NA MANJŠIH STIČNIH OVOJNINAH</w:t>
      </w:r>
    </w:p>
    <w:p w14:paraId="155F5D2D" w14:textId="77777777" w:rsidR="00B44A51" w:rsidRPr="001D4175" w:rsidRDefault="00B44A51" w:rsidP="00B44A51">
      <w:pPr>
        <w:pStyle w:val="BoxedHeading"/>
        <w:ind w:left="0" w:firstLine="0"/>
        <w:rPr>
          <w:rFonts w:ascii="Times New Roman" w:hAnsi="Times New Roman" w:cs="Times New Roman"/>
          <w:lang w:val="sl-SI"/>
        </w:rPr>
      </w:pPr>
    </w:p>
    <w:p w14:paraId="06863EA6" w14:textId="77777777" w:rsidR="00B44A51" w:rsidRPr="001D4175" w:rsidRDefault="00B44A51" w:rsidP="00B44A51">
      <w:pPr>
        <w:pStyle w:val="BoxedHeading"/>
        <w:ind w:left="0" w:firstLine="0"/>
        <w:rPr>
          <w:rFonts w:ascii="Times New Roman" w:hAnsi="Times New Roman" w:cs="Times New Roman"/>
          <w:szCs w:val="28"/>
          <w:lang w:val="sl-SI" w:bidi="th-TH"/>
        </w:rPr>
      </w:pPr>
      <w:r w:rsidRPr="001D4175">
        <w:rPr>
          <w:rFonts w:ascii="Times New Roman" w:hAnsi="Times New Roman" w:cs="Times New Roman"/>
          <w:szCs w:val="28"/>
          <w:lang w:val="sl-SI" w:bidi="th-TH"/>
        </w:rPr>
        <w:t>NALEPKA NA NAPOLNJENI INJEKCIJSKI BRIZGI</w:t>
      </w:r>
    </w:p>
    <w:p w14:paraId="671E1BBA" w14:textId="77777777" w:rsidR="002E010E" w:rsidRPr="001D4175" w:rsidRDefault="002E010E" w:rsidP="002E010E">
      <w:pPr>
        <w:pStyle w:val="NormalKeep"/>
        <w:rPr>
          <w:lang w:val="sl-SI"/>
        </w:rPr>
      </w:pPr>
    </w:p>
    <w:p w14:paraId="091A9BF8" w14:textId="77777777" w:rsidR="00FE779D" w:rsidRPr="001D4175" w:rsidRDefault="00FE779D" w:rsidP="00B44A51"/>
    <w:p w14:paraId="5CDE3410"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 IN POT(I) UPORABE</w:t>
      </w:r>
    </w:p>
    <w:p w14:paraId="538021C7" w14:textId="77777777" w:rsidR="002E010E" w:rsidRPr="001D4175" w:rsidRDefault="002E010E" w:rsidP="002E010E">
      <w:pPr>
        <w:pStyle w:val="NormalKeep"/>
        <w:rPr>
          <w:lang w:val="sl-SI"/>
        </w:rPr>
      </w:pPr>
    </w:p>
    <w:p w14:paraId="759CB292" w14:textId="5EACC1F2" w:rsidR="00B44A51" w:rsidRPr="001D4175" w:rsidRDefault="001F1D23" w:rsidP="00B44A51">
      <w:r w:rsidRPr="001D4175">
        <w:t>Avtozma</w:t>
      </w:r>
      <w:r w:rsidR="00B44A51" w:rsidRPr="001D4175">
        <w:t xml:space="preserve"> 162 mg injekcija </w:t>
      </w:r>
    </w:p>
    <w:p w14:paraId="177B7EBB" w14:textId="77777777" w:rsidR="00B44A51" w:rsidRPr="005E744A" w:rsidRDefault="00B44A51" w:rsidP="00B44A51">
      <w:r w:rsidRPr="005E744A">
        <w:t>tocilizumab</w:t>
      </w:r>
    </w:p>
    <w:p w14:paraId="77B990CA" w14:textId="1EAF3E7B" w:rsidR="00B44A51" w:rsidRPr="001D4175" w:rsidRDefault="00B44A51" w:rsidP="00B44A51">
      <w:r w:rsidRPr="005E744A">
        <w:t>s</w:t>
      </w:r>
      <w:r w:rsidR="00FF4E00" w:rsidRPr="005E744A">
        <w:t>.</w:t>
      </w:r>
      <w:r w:rsidRPr="005E744A">
        <w:t>c</w:t>
      </w:r>
      <w:r w:rsidR="00FF4E00" w:rsidRPr="005E744A">
        <w:t>.</w:t>
      </w:r>
    </w:p>
    <w:p w14:paraId="24F492D1" w14:textId="77777777" w:rsidR="00B44A51" w:rsidRPr="001D4175" w:rsidRDefault="00B44A51" w:rsidP="00B44A51"/>
    <w:p w14:paraId="55B11219" w14:textId="77777777" w:rsidR="00B44A51" w:rsidRPr="001D4175" w:rsidRDefault="00B44A51" w:rsidP="00B44A51"/>
    <w:p w14:paraId="05102F70"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POSTOPEK UPORABE</w:t>
      </w:r>
    </w:p>
    <w:p w14:paraId="58F893CF" w14:textId="77777777" w:rsidR="002E010E" w:rsidRPr="001D4175" w:rsidRDefault="002E010E" w:rsidP="002E010E">
      <w:pPr>
        <w:pStyle w:val="NormalKeep"/>
        <w:rPr>
          <w:lang w:val="sl-SI"/>
        </w:rPr>
      </w:pPr>
    </w:p>
    <w:p w14:paraId="534B47E9" w14:textId="77777777" w:rsidR="00B44A51" w:rsidRPr="001D4175" w:rsidRDefault="00B44A51" w:rsidP="00B44A51">
      <w:pPr>
        <w:rPr>
          <w:szCs w:val="28"/>
          <w:lang w:bidi="th-TH"/>
        </w:rPr>
      </w:pPr>
    </w:p>
    <w:p w14:paraId="0A129C13"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3.</w:t>
      </w:r>
      <w:r w:rsidRPr="001D4175">
        <w:rPr>
          <w:rFonts w:ascii="Times New Roman" w:hAnsi="Times New Roman" w:cs="Times New Roman"/>
          <w:lang w:val="sl-SI"/>
        </w:rPr>
        <w:tab/>
        <w:t>DATUM IZTEKA ROKA UPORABNOSTI ZDRAVILA</w:t>
      </w:r>
    </w:p>
    <w:p w14:paraId="06FA43FF" w14:textId="77777777" w:rsidR="002E010E" w:rsidRPr="001D4175" w:rsidRDefault="002E010E" w:rsidP="002E010E">
      <w:pPr>
        <w:pStyle w:val="NormalKeep"/>
        <w:rPr>
          <w:lang w:val="sl-SI"/>
        </w:rPr>
      </w:pPr>
    </w:p>
    <w:p w14:paraId="4A0F3EDD" w14:textId="77777777" w:rsidR="00B44A51" w:rsidRPr="001D4175" w:rsidRDefault="00B44A51" w:rsidP="00B44A51">
      <w:r w:rsidRPr="001D4175">
        <w:t>EXP</w:t>
      </w:r>
    </w:p>
    <w:p w14:paraId="45EB8B16" w14:textId="77777777" w:rsidR="00B44A51" w:rsidRPr="001D4175" w:rsidRDefault="00B44A51" w:rsidP="00B44A51">
      <w:pPr>
        <w:rPr>
          <w:szCs w:val="28"/>
          <w:lang w:bidi="th-TH"/>
        </w:rPr>
      </w:pPr>
    </w:p>
    <w:p w14:paraId="7843ACEC" w14:textId="77777777" w:rsidR="00B44A51" w:rsidRPr="001D4175" w:rsidRDefault="00B44A51" w:rsidP="00B44A51">
      <w:pPr>
        <w:rPr>
          <w:szCs w:val="28"/>
          <w:lang w:bidi="th-TH"/>
        </w:rPr>
      </w:pPr>
    </w:p>
    <w:p w14:paraId="574DC315"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ŠTEVILKA SERIJE</w:t>
      </w:r>
    </w:p>
    <w:p w14:paraId="5D41E574" w14:textId="77777777" w:rsidR="002E010E" w:rsidRPr="001D4175" w:rsidRDefault="002E010E" w:rsidP="002E010E">
      <w:pPr>
        <w:pStyle w:val="NormalKeep"/>
        <w:rPr>
          <w:lang w:val="sl-SI"/>
        </w:rPr>
      </w:pPr>
    </w:p>
    <w:p w14:paraId="440C7167" w14:textId="77777777" w:rsidR="00B44A51" w:rsidRPr="001D4175" w:rsidRDefault="00B44A51" w:rsidP="00B44A51">
      <w:r w:rsidRPr="001D4175">
        <w:t>Lot</w:t>
      </w:r>
    </w:p>
    <w:p w14:paraId="2C67433A" w14:textId="77777777" w:rsidR="00B44A51" w:rsidRPr="001D4175" w:rsidRDefault="00B44A51" w:rsidP="00B44A51">
      <w:pPr>
        <w:rPr>
          <w:szCs w:val="28"/>
          <w:lang w:bidi="th-TH"/>
        </w:rPr>
      </w:pPr>
    </w:p>
    <w:p w14:paraId="108AD480" w14:textId="77777777" w:rsidR="00B44A51" w:rsidRPr="001D4175" w:rsidRDefault="00B44A51" w:rsidP="00B44A51">
      <w:pPr>
        <w:rPr>
          <w:szCs w:val="28"/>
          <w:lang w:bidi="th-TH"/>
        </w:rPr>
      </w:pPr>
    </w:p>
    <w:p w14:paraId="3906F077" w14:textId="77777777" w:rsidR="00B44A51" w:rsidRPr="009C1724"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VSEBINA, IZRAŽENA Z MASO, PROSTORNINO ALI ŠTEVILOM ENOT</w:t>
      </w:r>
    </w:p>
    <w:p w14:paraId="5A43E763" w14:textId="77777777" w:rsidR="002E010E" w:rsidRPr="001D4175" w:rsidRDefault="002E010E" w:rsidP="002E010E">
      <w:pPr>
        <w:pStyle w:val="NormalKeep"/>
        <w:rPr>
          <w:lang w:val="sl-SI"/>
        </w:rPr>
      </w:pPr>
    </w:p>
    <w:p w14:paraId="7A1098DA" w14:textId="77777777" w:rsidR="00B44A51" w:rsidRPr="001D4175" w:rsidRDefault="008C0B21" w:rsidP="00B44A51">
      <w:r w:rsidRPr="001D4175">
        <w:t>162 mg/0,9 ml</w:t>
      </w:r>
    </w:p>
    <w:p w14:paraId="69C4E5DE" w14:textId="77777777" w:rsidR="00B44A51" w:rsidRPr="001D4175" w:rsidRDefault="00B44A51" w:rsidP="00B44A51">
      <w:pPr>
        <w:rPr>
          <w:szCs w:val="28"/>
          <w:lang w:bidi="th-TH"/>
        </w:rPr>
      </w:pPr>
    </w:p>
    <w:p w14:paraId="41B36D76" w14:textId="77777777" w:rsidR="00B44A51" w:rsidRPr="001D4175" w:rsidRDefault="00B44A51" w:rsidP="00B44A51">
      <w:pPr>
        <w:rPr>
          <w:szCs w:val="28"/>
          <w:lang w:bidi="th-TH"/>
        </w:rPr>
      </w:pPr>
    </w:p>
    <w:p w14:paraId="1B7B0C5B" w14:textId="77777777" w:rsidR="00B44A51" w:rsidRPr="001D4175" w:rsidRDefault="00B44A51" w:rsidP="00B44A51">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DRUGI PODATKI</w:t>
      </w:r>
    </w:p>
    <w:p w14:paraId="5A95B348" w14:textId="77777777" w:rsidR="002E010E" w:rsidRPr="001D4175" w:rsidRDefault="002E010E" w:rsidP="002E010E">
      <w:pPr>
        <w:pStyle w:val="NormalKeep"/>
        <w:rPr>
          <w:lang w:val="sl-SI"/>
        </w:rPr>
      </w:pPr>
    </w:p>
    <w:p w14:paraId="3C0BC226" w14:textId="77777777" w:rsidR="00FE779D" w:rsidRPr="001D4175" w:rsidRDefault="00FE779D" w:rsidP="00FE779D"/>
    <w:p w14:paraId="2A240259" w14:textId="77777777" w:rsidR="008C0B21" w:rsidRPr="001D4175" w:rsidRDefault="008C0B21" w:rsidP="00FE779D">
      <w:r w:rsidRPr="001D4175">
        <w:br w:type="page"/>
      </w:r>
    </w:p>
    <w:p w14:paraId="427AE24E" w14:textId="77777777" w:rsidR="00FE779D" w:rsidRPr="001D4175" w:rsidRDefault="008C0B21" w:rsidP="008C0B21">
      <w:pPr>
        <w:pStyle w:val="BoxedHeading"/>
        <w:ind w:left="0" w:firstLine="0"/>
        <w:rPr>
          <w:rFonts w:ascii="Times New Roman" w:hAnsi="Times New Roman" w:cs="Times New Roman"/>
          <w:lang w:val="sl-SI"/>
        </w:rPr>
      </w:pPr>
      <w:r w:rsidRPr="001D4175">
        <w:rPr>
          <w:rFonts w:ascii="Times New Roman" w:hAnsi="Times New Roman" w:cs="Times New Roman"/>
          <w:lang w:val="sl-SI"/>
        </w:rPr>
        <w:lastRenderedPageBreak/>
        <w:t>PODATKI, KI MORAJO BITI NAJMANJ NAVEDENI NA MANJŠIH STIČNIH OVOJNINAH</w:t>
      </w:r>
    </w:p>
    <w:p w14:paraId="7F48993B" w14:textId="77777777" w:rsidR="008C0B21" w:rsidRPr="001D4175" w:rsidRDefault="008C0B21" w:rsidP="008C0B21">
      <w:pPr>
        <w:pStyle w:val="BoxedHeading"/>
        <w:ind w:left="0" w:firstLine="0"/>
        <w:rPr>
          <w:rFonts w:ascii="Times New Roman" w:hAnsi="Times New Roman" w:cs="Times New Roman"/>
          <w:lang w:val="sl-SI"/>
        </w:rPr>
      </w:pPr>
    </w:p>
    <w:p w14:paraId="1F2B76E7" w14:textId="77777777" w:rsidR="008C0B21" w:rsidRPr="001D4175" w:rsidRDefault="008C0B21" w:rsidP="008C0B21">
      <w:pPr>
        <w:pStyle w:val="BoxedHeading"/>
        <w:ind w:left="0" w:firstLine="0"/>
        <w:rPr>
          <w:rFonts w:ascii="Times New Roman" w:hAnsi="Times New Roman" w:cs="Times New Roman"/>
          <w:szCs w:val="28"/>
          <w:lang w:val="sl-SI" w:bidi="th-TH"/>
        </w:rPr>
      </w:pPr>
      <w:r w:rsidRPr="001D4175">
        <w:rPr>
          <w:rFonts w:ascii="Times New Roman" w:hAnsi="Times New Roman" w:cs="Times New Roman"/>
          <w:szCs w:val="28"/>
          <w:lang w:val="sl-SI" w:bidi="th-TH"/>
        </w:rPr>
        <w:t>NALEPKA NA NAPOLNJENEM INJEKCIJSKEM PERESNIKU</w:t>
      </w:r>
    </w:p>
    <w:p w14:paraId="617D492B" w14:textId="77777777" w:rsidR="002E010E" w:rsidRPr="001D4175" w:rsidRDefault="002E010E" w:rsidP="002E010E">
      <w:pPr>
        <w:pStyle w:val="NormalKeep"/>
        <w:rPr>
          <w:lang w:val="sl-SI"/>
        </w:rPr>
      </w:pPr>
    </w:p>
    <w:p w14:paraId="1E6CDAE1" w14:textId="77777777" w:rsidR="00FE779D" w:rsidRPr="001D4175" w:rsidRDefault="00FE779D" w:rsidP="008C0B21"/>
    <w:p w14:paraId="51159E90" w14:textId="77777777" w:rsidR="008C0B21" w:rsidRPr="001D4175" w:rsidRDefault="008C0B21" w:rsidP="008C0B21">
      <w:pPr>
        <w:pStyle w:val="BoxedHeading"/>
        <w:rPr>
          <w:rFonts w:ascii="Times New Roman" w:hAnsi="Times New Roman" w:cs="Times New Roman"/>
          <w:lang w:val="sl-SI"/>
        </w:rPr>
      </w:pPr>
      <w:r w:rsidRPr="001D4175">
        <w:rPr>
          <w:rFonts w:ascii="Times New Roman" w:hAnsi="Times New Roman" w:cs="Times New Roman"/>
          <w:lang w:val="sl-SI"/>
        </w:rPr>
        <w:t>1.</w:t>
      </w:r>
      <w:r w:rsidRPr="001D4175">
        <w:rPr>
          <w:rFonts w:ascii="Times New Roman" w:hAnsi="Times New Roman" w:cs="Times New Roman"/>
          <w:lang w:val="sl-SI"/>
        </w:rPr>
        <w:tab/>
        <w:t>IME ZDRAVILA IN POT(I) UPORABE</w:t>
      </w:r>
    </w:p>
    <w:p w14:paraId="4570D653" w14:textId="77777777" w:rsidR="002E010E" w:rsidRPr="001D4175" w:rsidRDefault="002E010E" w:rsidP="002E010E">
      <w:pPr>
        <w:pStyle w:val="NormalKeep"/>
        <w:rPr>
          <w:lang w:val="sl-SI"/>
        </w:rPr>
      </w:pPr>
    </w:p>
    <w:p w14:paraId="14DB0A18" w14:textId="24994DA3" w:rsidR="008C0B21" w:rsidRPr="001D4175" w:rsidRDefault="001F1D23" w:rsidP="008C0B21">
      <w:r w:rsidRPr="001D4175">
        <w:t>Avtozma</w:t>
      </w:r>
      <w:r w:rsidR="008C0B21" w:rsidRPr="001D4175">
        <w:t xml:space="preserve"> 162 mg injekcija </w:t>
      </w:r>
    </w:p>
    <w:p w14:paraId="321EE953" w14:textId="77777777" w:rsidR="008C0B21" w:rsidRPr="005E744A" w:rsidRDefault="008C0B21" w:rsidP="008C0B21">
      <w:r w:rsidRPr="005E744A">
        <w:t>tocilizumab</w:t>
      </w:r>
    </w:p>
    <w:p w14:paraId="66E9EE3D" w14:textId="2EE4F452" w:rsidR="008C0B21" w:rsidRPr="001D4175" w:rsidRDefault="008C0B21" w:rsidP="008C0B21">
      <w:r w:rsidRPr="005E744A">
        <w:t>s</w:t>
      </w:r>
      <w:r w:rsidR="00172E2C" w:rsidRPr="005E744A">
        <w:t>.</w:t>
      </w:r>
      <w:r w:rsidRPr="005E744A">
        <w:t>c</w:t>
      </w:r>
      <w:r w:rsidR="00172E2C" w:rsidRPr="005E744A">
        <w:t>.</w:t>
      </w:r>
    </w:p>
    <w:p w14:paraId="3765993D" w14:textId="77777777" w:rsidR="008C0B21" w:rsidRPr="001D4175" w:rsidRDefault="008C0B21" w:rsidP="008C0B21"/>
    <w:p w14:paraId="4FB49565" w14:textId="77777777" w:rsidR="008C0B21" w:rsidRPr="001D4175" w:rsidRDefault="008C0B21" w:rsidP="008C0B21"/>
    <w:p w14:paraId="5DD43488" w14:textId="77777777" w:rsidR="008C0B21" w:rsidRPr="001D4175" w:rsidRDefault="008C0B21" w:rsidP="008C0B21">
      <w:pPr>
        <w:pStyle w:val="BoxedHeading"/>
        <w:rPr>
          <w:rFonts w:ascii="Times New Roman" w:hAnsi="Times New Roman" w:cs="Times New Roman"/>
          <w:lang w:val="sl-SI"/>
        </w:rPr>
      </w:pPr>
      <w:r w:rsidRPr="001D4175">
        <w:rPr>
          <w:rFonts w:ascii="Times New Roman" w:hAnsi="Times New Roman" w:cs="Times New Roman"/>
          <w:lang w:val="sl-SI"/>
        </w:rPr>
        <w:t>2.</w:t>
      </w:r>
      <w:r w:rsidRPr="001D4175">
        <w:rPr>
          <w:rFonts w:ascii="Times New Roman" w:hAnsi="Times New Roman" w:cs="Times New Roman"/>
          <w:lang w:val="sl-SI"/>
        </w:rPr>
        <w:tab/>
        <w:t>POSTOPEK UPORABE</w:t>
      </w:r>
    </w:p>
    <w:p w14:paraId="30F03460" w14:textId="77777777" w:rsidR="002E010E" w:rsidRPr="001D4175" w:rsidRDefault="002E010E" w:rsidP="002E010E">
      <w:pPr>
        <w:pStyle w:val="NormalKeep"/>
        <w:rPr>
          <w:lang w:val="sl-SI"/>
        </w:rPr>
      </w:pPr>
    </w:p>
    <w:p w14:paraId="0A162118" w14:textId="77777777" w:rsidR="008C0B21" w:rsidRPr="001D4175" w:rsidRDefault="008C0B21" w:rsidP="008C0B21">
      <w:pPr>
        <w:rPr>
          <w:szCs w:val="28"/>
          <w:lang w:bidi="th-TH"/>
        </w:rPr>
      </w:pPr>
    </w:p>
    <w:p w14:paraId="0E003D82" w14:textId="77777777" w:rsidR="008C0B21" w:rsidRPr="001D4175" w:rsidRDefault="008C0B21" w:rsidP="008C0B21">
      <w:pPr>
        <w:pStyle w:val="BoxedHeading"/>
        <w:rPr>
          <w:rFonts w:ascii="Times New Roman" w:hAnsi="Times New Roman" w:cs="Times New Roman"/>
          <w:lang w:val="sl-SI"/>
        </w:rPr>
      </w:pPr>
      <w:r w:rsidRPr="001D4175">
        <w:rPr>
          <w:rFonts w:ascii="Times New Roman" w:hAnsi="Times New Roman" w:cs="Times New Roman"/>
          <w:lang w:val="sl-SI"/>
        </w:rPr>
        <w:t>3.</w:t>
      </w:r>
      <w:r w:rsidRPr="001D4175">
        <w:rPr>
          <w:rFonts w:ascii="Times New Roman" w:hAnsi="Times New Roman" w:cs="Times New Roman"/>
          <w:lang w:val="sl-SI"/>
        </w:rPr>
        <w:tab/>
        <w:t>DATUM IZTEKA ROKA UPORABNOSTI ZDRAVILA</w:t>
      </w:r>
    </w:p>
    <w:p w14:paraId="3A446903" w14:textId="77777777" w:rsidR="002E010E" w:rsidRPr="001D4175" w:rsidRDefault="002E010E" w:rsidP="002E010E">
      <w:pPr>
        <w:pStyle w:val="NormalKeep"/>
        <w:rPr>
          <w:lang w:val="sl-SI"/>
        </w:rPr>
      </w:pPr>
    </w:p>
    <w:p w14:paraId="6D7D6830" w14:textId="77777777" w:rsidR="008C0B21" w:rsidRPr="001D4175" w:rsidRDefault="008C0B21" w:rsidP="008C0B21">
      <w:r w:rsidRPr="001D4175">
        <w:t>EXP</w:t>
      </w:r>
    </w:p>
    <w:p w14:paraId="7F12D9F1" w14:textId="77777777" w:rsidR="008C0B21" w:rsidRPr="001D4175" w:rsidRDefault="008C0B21" w:rsidP="008C0B21">
      <w:pPr>
        <w:rPr>
          <w:szCs w:val="28"/>
          <w:lang w:bidi="th-TH"/>
        </w:rPr>
      </w:pPr>
    </w:p>
    <w:p w14:paraId="113FF0F5" w14:textId="77777777" w:rsidR="008C0B21" w:rsidRPr="001D4175" w:rsidRDefault="008C0B21" w:rsidP="008C0B21">
      <w:pPr>
        <w:rPr>
          <w:szCs w:val="28"/>
          <w:lang w:bidi="th-TH"/>
        </w:rPr>
      </w:pPr>
    </w:p>
    <w:p w14:paraId="5D0BAAF6" w14:textId="77777777" w:rsidR="008C0B21" w:rsidRPr="001D4175" w:rsidRDefault="008C0B21" w:rsidP="008C0B21">
      <w:pPr>
        <w:pStyle w:val="BoxedHeading"/>
        <w:rPr>
          <w:rFonts w:ascii="Times New Roman" w:hAnsi="Times New Roman" w:cs="Times New Roman"/>
          <w:lang w:val="sl-SI"/>
        </w:rPr>
      </w:pPr>
      <w:r w:rsidRPr="001D4175">
        <w:rPr>
          <w:rFonts w:ascii="Times New Roman" w:hAnsi="Times New Roman" w:cs="Times New Roman"/>
          <w:lang w:val="sl-SI"/>
        </w:rPr>
        <w:t>4.</w:t>
      </w:r>
      <w:r w:rsidRPr="001D4175">
        <w:rPr>
          <w:rFonts w:ascii="Times New Roman" w:hAnsi="Times New Roman" w:cs="Times New Roman"/>
          <w:lang w:val="sl-SI"/>
        </w:rPr>
        <w:tab/>
        <w:t>ŠTEVILKA SERIJE</w:t>
      </w:r>
    </w:p>
    <w:p w14:paraId="23AA95E8" w14:textId="77777777" w:rsidR="002E010E" w:rsidRPr="001D4175" w:rsidRDefault="002E010E" w:rsidP="002E010E">
      <w:pPr>
        <w:pStyle w:val="NormalKeep"/>
        <w:rPr>
          <w:lang w:val="sl-SI"/>
        </w:rPr>
      </w:pPr>
    </w:p>
    <w:p w14:paraId="6245A664" w14:textId="77777777" w:rsidR="008C0B21" w:rsidRPr="001D4175" w:rsidRDefault="008C0B21" w:rsidP="008C0B21">
      <w:r w:rsidRPr="001D4175">
        <w:t>Lot</w:t>
      </w:r>
    </w:p>
    <w:p w14:paraId="250D449D" w14:textId="77777777" w:rsidR="008C0B21" w:rsidRPr="001D4175" w:rsidRDefault="008C0B21" w:rsidP="008C0B21">
      <w:pPr>
        <w:rPr>
          <w:szCs w:val="28"/>
          <w:lang w:bidi="th-TH"/>
        </w:rPr>
      </w:pPr>
    </w:p>
    <w:p w14:paraId="090DFF4C" w14:textId="77777777" w:rsidR="008C0B21" w:rsidRPr="001D4175" w:rsidRDefault="008C0B21" w:rsidP="008C0B21">
      <w:pPr>
        <w:rPr>
          <w:szCs w:val="28"/>
          <w:lang w:bidi="th-TH"/>
        </w:rPr>
      </w:pPr>
    </w:p>
    <w:p w14:paraId="7907CC4A" w14:textId="77777777" w:rsidR="008C0B21" w:rsidRPr="009C1724" w:rsidRDefault="008C0B21" w:rsidP="008C0B21">
      <w:pPr>
        <w:pStyle w:val="BoxedHeading"/>
        <w:rPr>
          <w:rFonts w:ascii="Times New Roman" w:hAnsi="Times New Roman" w:cs="Times New Roman"/>
          <w:lang w:val="sl-SI"/>
        </w:rPr>
      </w:pPr>
      <w:r w:rsidRPr="001D4175">
        <w:rPr>
          <w:rFonts w:ascii="Times New Roman" w:hAnsi="Times New Roman" w:cs="Times New Roman"/>
          <w:lang w:val="sl-SI"/>
        </w:rPr>
        <w:t>5.</w:t>
      </w:r>
      <w:r w:rsidRPr="001D4175">
        <w:rPr>
          <w:rFonts w:ascii="Times New Roman" w:hAnsi="Times New Roman" w:cs="Times New Roman"/>
          <w:lang w:val="sl-SI"/>
        </w:rPr>
        <w:tab/>
        <w:t>VSEBINA, IZRAŽENA Z MASO, PROSTORNINO ALI ŠTEVILOM ENOT</w:t>
      </w:r>
    </w:p>
    <w:p w14:paraId="3B35303D" w14:textId="77777777" w:rsidR="002E010E" w:rsidRPr="001D4175" w:rsidRDefault="002E010E" w:rsidP="002E010E">
      <w:pPr>
        <w:pStyle w:val="NormalKeep"/>
        <w:rPr>
          <w:lang w:val="sl-SI"/>
        </w:rPr>
      </w:pPr>
    </w:p>
    <w:p w14:paraId="028869A8" w14:textId="77777777" w:rsidR="008C0B21" w:rsidRPr="001D4175" w:rsidRDefault="008C0B21" w:rsidP="008C0B21">
      <w:r w:rsidRPr="001D4175">
        <w:t>162 mg/0,9 ml</w:t>
      </w:r>
    </w:p>
    <w:p w14:paraId="464A0F2C" w14:textId="77777777" w:rsidR="008C0B21" w:rsidRPr="001D4175" w:rsidRDefault="008C0B21" w:rsidP="008C0B21">
      <w:pPr>
        <w:rPr>
          <w:szCs w:val="28"/>
          <w:lang w:bidi="th-TH"/>
        </w:rPr>
      </w:pPr>
    </w:p>
    <w:p w14:paraId="2234ED38" w14:textId="77777777" w:rsidR="008C0B21" w:rsidRPr="001D4175" w:rsidRDefault="008C0B21" w:rsidP="008C0B21">
      <w:pPr>
        <w:rPr>
          <w:szCs w:val="28"/>
          <w:lang w:bidi="th-TH"/>
        </w:rPr>
      </w:pPr>
    </w:p>
    <w:p w14:paraId="637D4CD7" w14:textId="77777777" w:rsidR="008C0B21" w:rsidRPr="001D4175" w:rsidRDefault="008C0B21" w:rsidP="008C0B21">
      <w:pPr>
        <w:pStyle w:val="BoxedHeading"/>
        <w:rPr>
          <w:rFonts w:ascii="Times New Roman" w:hAnsi="Times New Roman" w:cs="Times New Roman"/>
          <w:lang w:val="sl-SI"/>
        </w:rPr>
      </w:pPr>
      <w:r w:rsidRPr="001D4175">
        <w:rPr>
          <w:rFonts w:ascii="Times New Roman" w:hAnsi="Times New Roman" w:cs="Times New Roman"/>
          <w:lang w:val="sl-SI"/>
        </w:rPr>
        <w:t>6.</w:t>
      </w:r>
      <w:r w:rsidRPr="001D4175">
        <w:rPr>
          <w:rFonts w:ascii="Times New Roman" w:hAnsi="Times New Roman" w:cs="Times New Roman"/>
          <w:lang w:val="sl-SI"/>
        </w:rPr>
        <w:tab/>
        <w:t>DRUGI PODATKI</w:t>
      </w:r>
    </w:p>
    <w:p w14:paraId="58F9C998" w14:textId="77777777" w:rsidR="002E010E" w:rsidRPr="001D4175" w:rsidRDefault="002E010E" w:rsidP="002E010E">
      <w:pPr>
        <w:pStyle w:val="NormalKeep"/>
        <w:rPr>
          <w:lang w:val="sl-SI"/>
        </w:rPr>
      </w:pPr>
    </w:p>
    <w:p w14:paraId="01B79EDE" w14:textId="77777777" w:rsidR="00FE779D" w:rsidRPr="001D4175" w:rsidRDefault="00FE779D" w:rsidP="00FE779D"/>
    <w:p w14:paraId="7C566B88" w14:textId="77777777" w:rsidR="008C0B21" w:rsidRPr="001D4175" w:rsidRDefault="008C0B21" w:rsidP="00FE779D">
      <w:r w:rsidRPr="001D4175">
        <w:br w:type="page"/>
      </w:r>
    </w:p>
    <w:p w14:paraId="1A684C27" w14:textId="77777777" w:rsidR="00EB571D" w:rsidRPr="001D4175" w:rsidRDefault="00EB571D" w:rsidP="00EB571D"/>
    <w:p w14:paraId="2E3E356F" w14:textId="77777777" w:rsidR="00EB571D" w:rsidRPr="001D4175" w:rsidRDefault="00EB571D" w:rsidP="008C0B21"/>
    <w:p w14:paraId="23949ED2" w14:textId="77777777" w:rsidR="00EB571D" w:rsidRPr="001D4175" w:rsidRDefault="00EB571D" w:rsidP="00EB571D"/>
    <w:p w14:paraId="179D9A4F" w14:textId="77777777" w:rsidR="00EB571D" w:rsidRPr="001D4175" w:rsidRDefault="00EB571D" w:rsidP="00EB571D"/>
    <w:p w14:paraId="14358F23" w14:textId="77777777" w:rsidR="00EB571D" w:rsidRPr="001D4175" w:rsidRDefault="00EB571D" w:rsidP="00EB571D"/>
    <w:p w14:paraId="65C0DB4C" w14:textId="77777777" w:rsidR="00EB571D" w:rsidRPr="001D4175" w:rsidRDefault="00EB571D" w:rsidP="00EB571D"/>
    <w:p w14:paraId="32A9EB8B" w14:textId="77777777" w:rsidR="00EB571D" w:rsidRPr="001D4175" w:rsidRDefault="00EB571D" w:rsidP="00EB571D"/>
    <w:p w14:paraId="3BBE13C8" w14:textId="77777777" w:rsidR="00EB571D" w:rsidRPr="001D4175" w:rsidRDefault="00EB571D" w:rsidP="00EB571D"/>
    <w:p w14:paraId="0609A2CC" w14:textId="77777777" w:rsidR="00EB571D" w:rsidRPr="001D4175" w:rsidRDefault="00EB571D" w:rsidP="00EB571D"/>
    <w:p w14:paraId="3AB715FF" w14:textId="77777777" w:rsidR="00EB571D" w:rsidRPr="001D4175" w:rsidRDefault="00EB571D" w:rsidP="00EB571D"/>
    <w:p w14:paraId="1CD39FB8" w14:textId="77777777" w:rsidR="00EB571D" w:rsidRPr="001D4175" w:rsidRDefault="00EB571D" w:rsidP="00EB571D"/>
    <w:p w14:paraId="7DA325A4" w14:textId="77777777" w:rsidR="00EB571D" w:rsidRPr="001D4175" w:rsidRDefault="00EB571D" w:rsidP="00EB571D"/>
    <w:p w14:paraId="76E7EF93" w14:textId="77777777" w:rsidR="00EB571D" w:rsidRPr="001D4175" w:rsidRDefault="00EB571D" w:rsidP="00EB571D"/>
    <w:p w14:paraId="3ADEC2EE" w14:textId="77777777" w:rsidR="00EB571D" w:rsidRPr="001D4175" w:rsidRDefault="00EB571D" w:rsidP="00EB571D"/>
    <w:p w14:paraId="0EE8E6ED" w14:textId="77777777" w:rsidR="00EB571D" w:rsidRPr="001D4175" w:rsidRDefault="00EB571D" w:rsidP="00EB571D"/>
    <w:p w14:paraId="17EFC9FF" w14:textId="77777777" w:rsidR="008C0B21" w:rsidRPr="001D4175" w:rsidRDefault="008C0B21" w:rsidP="00EB571D"/>
    <w:p w14:paraId="65250271" w14:textId="77777777" w:rsidR="008C0B21" w:rsidRPr="001D4175" w:rsidRDefault="008C0B21" w:rsidP="00EB571D"/>
    <w:p w14:paraId="57DB9BD7" w14:textId="77777777" w:rsidR="008C0B21" w:rsidRPr="001D4175" w:rsidRDefault="008C0B21" w:rsidP="00EB571D"/>
    <w:p w14:paraId="6E84637A" w14:textId="77777777" w:rsidR="008C0B21" w:rsidRPr="001D4175" w:rsidRDefault="008C0B21" w:rsidP="00EB571D"/>
    <w:p w14:paraId="67E93D93" w14:textId="77777777" w:rsidR="008C0B21" w:rsidRPr="001D4175" w:rsidRDefault="008C0B21" w:rsidP="00EB571D"/>
    <w:p w14:paraId="79EC0CC9" w14:textId="77777777" w:rsidR="008C0B21" w:rsidRPr="001D4175" w:rsidRDefault="008C0B21" w:rsidP="00EB571D"/>
    <w:p w14:paraId="6FB379CC" w14:textId="77777777" w:rsidR="008C0B21" w:rsidRPr="001D4175" w:rsidRDefault="008C0B21" w:rsidP="00EB571D"/>
    <w:p w14:paraId="53546DD6" w14:textId="77777777" w:rsidR="008C0B21" w:rsidRPr="001D4175" w:rsidRDefault="00EB571D" w:rsidP="00CA269E">
      <w:pPr>
        <w:pStyle w:val="1"/>
        <w:keepNext w:val="0"/>
        <w:ind w:left="0" w:firstLine="0"/>
        <w:contextualSpacing w:val="0"/>
        <w:jc w:val="center"/>
      </w:pPr>
      <w:r w:rsidRPr="001D4175">
        <w:t>B.</w:t>
      </w:r>
      <w:r w:rsidR="008C0B21" w:rsidRPr="001D4175">
        <w:t xml:space="preserve"> </w:t>
      </w:r>
      <w:r w:rsidRPr="001D4175">
        <w:t>NAVODILO ZA UPORABO</w:t>
      </w:r>
    </w:p>
    <w:p w14:paraId="690685C7" w14:textId="77777777" w:rsidR="008C0B21" w:rsidRPr="001D4175" w:rsidRDefault="008C0B21">
      <w:pPr>
        <w:spacing w:after="160" w:line="259" w:lineRule="auto"/>
        <w:rPr>
          <w:b/>
        </w:rPr>
      </w:pPr>
      <w:r w:rsidRPr="001D4175">
        <w:br w:type="page"/>
      </w:r>
    </w:p>
    <w:p w14:paraId="3A4717BB" w14:textId="77777777" w:rsidR="00EB571D" w:rsidRPr="001D4175" w:rsidRDefault="00EB571D" w:rsidP="00490CC9">
      <w:pPr>
        <w:jc w:val="center"/>
        <w:rPr>
          <w:b/>
          <w:bCs/>
        </w:rPr>
      </w:pPr>
      <w:r w:rsidRPr="001D4175">
        <w:rPr>
          <w:b/>
          <w:bCs/>
        </w:rPr>
        <w:lastRenderedPageBreak/>
        <w:t>Navodilo za uporabo</w:t>
      </w:r>
    </w:p>
    <w:p w14:paraId="5466451D" w14:textId="77777777" w:rsidR="00EB571D" w:rsidRPr="001D4175" w:rsidRDefault="00EB571D" w:rsidP="00EB571D"/>
    <w:p w14:paraId="72763DC0" w14:textId="28442F32" w:rsidR="00EB571D" w:rsidRPr="001D4175" w:rsidRDefault="001F1D23" w:rsidP="00490CC9">
      <w:pPr>
        <w:jc w:val="center"/>
        <w:rPr>
          <w:b/>
          <w:bCs/>
        </w:rPr>
      </w:pPr>
      <w:r w:rsidRPr="001D4175">
        <w:rPr>
          <w:b/>
          <w:bCs/>
        </w:rPr>
        <w:t>Avtozma</w:t>
      </w:r>
      <w:r w:rsidR="00EB571D" w:rsidRPr="001D4175">
        <w:rPr>
          <w:b/>
          <w:bCs/>
        </w:rPr>
        <w:t xml:space="preserve"> 20 mg/ml koncentrat za raztopino za infundiranje</w:t>
      </w:r>
    </w:p>
    <w:p w14:paraId="3D2BF53F" w14:textId="77777777" w:rsidR="00EB571D" w:rsidRPr="001D4175" w:rsidRDefault="00EB571D" w:rsidP="00490CC9">
      <w:pPr>
        <w:jc w:val="center"/>
      </w:pPr>
      <w:r w:rsidRPr="001D4175">
        <w:t>tocilizumab</w:t>
      </w:r>
    </w:p>
    <w:p w14:paraId="5A6C4D86" w14:textId="105886F4" w:rsidR="00EB571D" w:rsidRPr="001D4175" w:rsidRDefault="00EB571D" w:rsidP="00EB571D"/>
    <w:p w14:paraId="63A5FDEB" w14:textId="7AE8BAEE" w:rsidR="00D050BE" w:rsidRPr="001D4175" w:rsidRDefault="00AA3EBA" w:rsidP="00D050BE">
      <w:r>
        <w:rPr>
          <w:noProof/>
          <w:lang w:val="en-US" w:eastAsia="ko-KR"/>
        </w:rPr>
        <w:drawing>
          <wp:inline distT="0" distB="0" distL="0" distR="0" wp14:anchorId="3BFC5A85" wp14:editId="67F69CC2">
            <wp:extent cx="180975" cy="171450"/>
            <wp:effectExtent l="0" t="0" r="0" b="0"/>
            <wp:docPr id="4" name="그림 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D050BE" w:rsidRPr="001D4175">
        <w:t>Za to zdravilo se izvaja dodatno spremljanje varnosti. Tako bodo hitreje na voljo nove informacije o njegovi varnosti. Tudi sami lahko k temu prispevate tako, da poročate o katerem koli neželenem učinku zdravila, ki bi se utegnil pojaviti pri vas. Glejte na koncu poglavja</w:t>
      </w:r>
      <w:r w:rsidR="0091734F" w:rsidRPr="001D4175">
        <w:t> </w:t>
      </w:r>
      <w:r w:rsidR="00D050BE" w:rsidRPr="001D4175">
        <w:t>4, kako poročati o neželenih učinkih.</w:t>
      </w:r>
    </w:p>
    <w:p w14:paraId="2F3DFACF" w14:textId="77777777" w:rsidR="00D050BE" w:rsidRPr="001D4175" w:rsidRDefault="00D050BE" w:rsidP="00EB571D"/>
    <w:p w14:paraId="07E6ED24" w14:textId="77777777" w:rsidR="00EB571D" w:rsidRPr="001D4175" w:rsidRDefault="00EB571D" w:rsidP="00EB571D">
      <w:pPr>
        <w:rPr>
          <w:b/>
          <w:bCs/>
        </w:rPr>
      </w:pPr>
      <w:r w:rsidRPr="001D4175">
        <w:rPr>
          <w:b/>
          <w:bCs/>
        </w:rPr>
        <w:t>Preden boste prejeli to zdravilo, natančno preberite navodilo, ker vsebuje za vas pomembne podatke!</w:t>
      </w:r>
    </w:p>
    <w:p w14:paraId="4124414A" w14:textId="77777777" w:rsidR="00A155A7" w:rsidRPr="001D4175" w:rsidRDefault="00A155A7" w:rsidP="00A155A7"/>
    <w:p w14:paraId="26E98B1A" w14:textId="77777777" w:rsidR="00EB571D" w:rsidRPr="001D4175" w:rsidRDefault="00EB571D" w:rsidP="00D14216">
      <w:pPr>
        <w:pStyle w:val="Bullet"/>
        <w:contextualSpacing w:val="0"/>
      </w:pPr>
      <w:r w:rsidRPr="001D4175">
        <w:t>Navodilo shranite. Morda ga boste želeli ponovno prebrati.</w:t>
      </w:r>
    </w:p>
    <w:p w14:paraId="688A2867" w14:textId="77777777" w:rsidR="00EB571D" w:rsidRPr="001D4175" w:rsidRDefault="00EB571D" w:rsidP="00D14216">
      <w:pPr>
        <w:pStyle w:val="Bullet"/>
        <w:contextualSpacing w:val="0"/>
      </w:pPr>
      <w:r w:rsidRPr="001D4175">
        <w:t>Če imate dodatna vprašanja, se posvetujte z zdravnikom ali medicinsko sestro.</w:t>
      </w:r>
    </w:p>
    <w:p w14:paraId="173CEDF5" w14:textId="77777777" w:rsidR="00EB571D" w:rsidRPr="001D4175" w:rsidRDefault="00EB571D" w:rsidP="00D14216">
      <w:pPr>
        <w:pStyle w:val="Bullet"/>
        <w:contextualSpacing w:val="0"/>
      </w:pPr>
      <w:r w:rsidRPr="001D4175">
        <w:t>Zdravilo je bilo predpisano vam osebno.</w:t>
      </w:r>
    </w:p>
    <w:p w14:paraId="1781911F" w14:textId="77777777" w:rsidR="00EB571D" w:rsidRPr="001D4175" w:rsidRDefault="00EB571D" w:rsidP="00D14216">
      <w:pPr>
        <w:pStyle w:val="Bullet"/>
        <w:contextualSpacing w:val="0"/>
      </w:pPr>
      <w:r w:rsidRPr="001D4175">
        <w:t>Če opazite kateri koli neželeni učinek, se posvetujte z zdravnikom ali medicinsko sestro. Posvetujte se tudi, če opazite katere koli neželene učinke, ki niso navedeni v tem navodilu. Glejte poglavje 4.</w:t>
      </w:r>
    </w:p>
    <w:p w14:paraId="60A8FFD1" w14:textId="77777777" w:rsidR="00EB571D" w:rsidRPr="001D4175" w:rsidRDefault="00EB571D" w:rsidP="00EB571D"/>
    <w:p w14:paraId="4E6ADF8C" w14:textId="5AD367DB" w:rsidR="00EB571D" w:rsidRPr="001D4175" w:rsidRDefault="00EB571D" w:rsidP="00EB571D">
      <w:r w:rsidRPr="001D4175">
        <w:t xml:space="preserve">Poleg tega navodila boste dobili </w:t>
      </w:r>
      <w:r w:rsidRPr="001D4175">
        <w:rPr>
          <w:b/>
          <w:bCs/>
        </w:rPr>
        <w:t>opozorilno kartico za bolnika</w:t>
      </w:r>
      <w:r w:rsidRPr="001D4175">
        <w:t xml:space="preserve">. Na njej so pomembne informacije o varnosti, ki jih morate poznati pred zdravljenjem z zdravilom </w:t>
      </w:r>
      <w:r w:rsidR="001F1D23" w:rsidRPr="001D4175">
        <w:t>Avtozma</w:t>
      </w:r>
      <w:r w:rsidRPr="001D4175">
        <w:t xml:space="preserve"> in med zdravljenjem z njim.</w:t>
      </w:r>
    </w:p>
    <w:p w14:paraId="750EE9E7" w14:textId="77777777" w:rsidR="00EB571D" w:rsidRPr="001D4175" w:rsidRDefault="00EB571D" w:rsidP="00EB571D"/>
    <w:p w14:paraId="58304046" w14:textId="77777777" w:rsidR="00EB571D" w:rsidRPr="001D4175" w:rsidRDefault="00EB571D" w:rsidP="00EB571D">
      <w:pPr>
        <w:rPr>
          <w:b/>
          <w:bCs/>
        </w:rPr>
      </w:pPr>
      <w:r w:rsidRPr="001D4175">
        <w:rPr>
          <w:b/>
          <w:bCs/>
        </w:rPr>
        <w:t>Kaj vsebuje navodilo</w:t>
      </w:r>
    </w:p>
    <w:p w14:paraId="4E1E92EC" w14:textId="7B441C77" w:rsidR="00EB571D" w:rsidRPr="001D4175" w:rsidRDefault="00EB571D" w:rsidP="00D14216">
      <w:pPr>
        <w:ind w:left="567" w:hanging="567"/>
      </w:pPr>
      <w:r w:rsidRPr="001D4175">
        <w:t>1.</w:t>
      </w:r>
      <w:r w:rsidRPr="001D4175">
        <w:tab/>
        <w:t xml:space="preserve">Kaj je zdravilo </w:t>
      </w:r>
      <w:r w:rsidR="001F1D23" w:rsidRPr="001D4175">
        <w:t>Avtozma</w:t>
      </w:r>
      <w:r w:rsidRPr="001D4175">
        <w:t xml:space="preserve"> in za kaj ga uporabljamo</w:t>
      </w:r>
    </w:p>
    <w:p w14:paraId="05F74B3E" w14:textId="7F04EE3F" w:rsidR="00EB571D" w:rsidRPr="001D4175" w:rsidRDefault="00EB571D" w:rsidP="00D14216">
      <w:pPr>
        <w:ind w:left="567" w:hanging="567"/>
      </w:pPr>
      <w:r w:rsidRPr="001D4175">
        <w:t>2.</w:t>
      </w:r>
      <w:r w:rsidRPr="001D4175">
        <w:tab/>
        <w:t xml:space="preserve">Kaj morate vedeti, preden boste prejeli zdravilo </w:t>
      </w:r>
      <w:r w:rsidR="001F1D23" w:rsidRPr="001D4175">
        <w:t>Avtozma</w:t>
      </w:r>
    </w:p>
    <w:p w14:paraId="7B0E4563" w14:textId="7B34F22D" w:rsidR="00EB571D" w:rsidRPr="001D4175" w:rsidRDefault="00EB571D" w:rsidP="00D14216">
      <w:pPr>
        <w:ind w:left="567" w:hanging="567"/>
      </w:pPr>
      <w:r w:rsidRPr="001D4175">
        <w:t>3.</w:t>
      </w:r>
      <w:r w:rsidRPr="001D4175">
        <w:tab/>
        <w:t xml:space="preserve">Kako boste prejeli zdravilo </w:t>
      </w:r>
      <w:r w:rsidR="001F1D23" w:rsidRPr="001D4175">
        <w:t>Avtozma</w:t>
      </w:r>
    </w:p>
    <w:p w14:paraId="6D88EC2F" w14:textId="77777777" w:rsidR="00EB571D" w:rsidRPr="001D4175" w:rsidRDefault="00EB571D" w:rsidP="00D14216">
      <w:pPr>
        <w:ind w:left="567" w:hanging="567"/>
      </w:pPr>
      <w:r w:rsidRPr="001D4175">
        <w:t>4.</w:t>
      </w:r>
      <w:r w:rsidRPr="001D4175">
        <w:tab/>
        <w:t>Možni neželeni učinki</w:t>
      </w:r>
    </w:p>
    <w:p w14:paraId="38D9C5C7" w14:textId="393B9BF6" w:rsidR="00EB571D" w:rsidRPr="001D4175" w:rsidRDefault="00EB571D" w:rsidP="00D14216">
      <w:pPr>
        <w:ind w:left="567" w:hanging="567"/>
      </w:pPr>
      <w:r w:rsidRPr="001D4175">
        <w:t>5.</w:t>
      </w:r>
      <w:r w:rsidRPr="001D4175">
        <w:tab/>
        <w:t xml:space="preserve">Shranjevanje zdravila </w:t>
      </w:r>
      <w:r w:rsidR="001F1D23" w:rsidRPr="001D4175">
        <w:t>Avtozma</w:t>
      </w:r>
    </w:p>
    <w:p w14:paraId="15854321" w14:textId="77777777" w:rsidR="00EB571D" w:rsidRPr="001D4175" w:rsidRDefault="00EB571D" w:rsidP="00D14216">
      <w:pPr>
        <w:ind w:left="567" w:hanging="567"/>
      </w:pPr>
      <w:r w:rsidRPr="001D4175">
        <w:t>6.</w:t>
      </w:r>
      <w:r w:rsidRPr="001D4175">
        <w:tab/>
        <w:t>Vsebina pakiranja in dodatne informacije</w:t>
      </w:r>
    </w:p>
    <w:p w14:paraId="346D08AE" w14:textId="77777777" w:rsidR="00EB571D" w:rsidRPr="001D4175" w:rsidRDefault="00EB571D" w:rsidP="00EB571D"/>
    <w:p w14:paraId="55F2BDD2" w14:textId="77777777" w:rsidR="00EB571D" w:rsidRPr="001D4175" w:rsidRDefault="00EB571D" w:rsidP="00EB571D"/>
    <w:p w14:paraId="5C690D7C" w14:textId="3EDB10B2" w:rsidR="00EB571D" w:rsidRPr="009C1724" w:rsidRDefault="00EB571D" w:rsidP="00B67050">
      <w:pPr>
        <w:pStyle w:val="NumberedHeading"/>
        <w:rPr>
          <w:lang w:val="sl-SI"/>
        </w:rPr>
      </w:pPr>
      <w:r w:rsidRPr="009C1724">
        <w:rPr>
          <w:lang w:val="sl-SI"/>
        </w:rPr>
        <w:t>1.</w:t>
      </w:r>
      <w:r w:rsidRPr="009C1724">
        <w:rPr>
          <w:lang w:val="sl-SI"/>
        </w:rPr>
        <w:tab/>
        <w:t xml:space="preserve">Kaj je zdravilo </w:t>
      </w:r>
      <w:r w:rsidR="001F1D23" w:rsidRPr="009C1724">
        <w:rPr>
          <w:lang w:val="sl-SI"/>
        </w:rPr>
        <w:t>Avtozma</w:t>
      </w:r>
      <w:r w:rsidRPr="009C1724">
        <w:rPr>
          <w:lang w:val="sl-SI"/>
        </w:rPr>
        <w:t xml:space="preserve"> in za kaj ga uporabljamo</w:t>
      </w:r>
    </w:p>
    <w:p w14:paraId="453732FA" w14:textId="77777777" w:rsidR="002E010E" w:rsidRPr="001D4175" w:rsidRDefault="002E010E" w:rsidP="002E010E">
      <w:pPr>
        <w:pStyle w:val="NormalKeep"/>
        <w:rPr>
          <w:lang w:val="sl-SI"/>
        </w:rPr>
      </w:pPr>
    </w:p>
    <w:p w14:paraId="71AB6DFE" w14:textId="14B89F1A" w:rsidR="00EB571D" w:rsidRPr="001D4175" w:rsidRDefault="00EB571D" w:rsidP="00EB571D">
      <w:r w:rsidRPr="001D4175">
        <w:t xml:space="preserve">Zdravilo </w:t>
      </w:r>
      <w:r w:rsidR="001F1D23" w:rsidRPr="001D4175">
        <w:t>Avtozma</w:t>
      </w:r>
      <w:r w:rsidRPr="001D4175">
        <w:t xml:space="preserve"> vsebuje učinkovino tocilizumab, ki je beljakovina, narejena iz specifičnih imunskih celic (monoklonsko protitelo), ki blokira delovanje posebne beljakovine (citokina), imenovane interlevkin-6. Ta beljakovina je vpletena v vnetna dogajanja v telesu in njeno blokiranje lahko zmanjša vnetje. Zdravilo </w:t>
      </w:r>
      <w:r w:rsidR="001F1D23" w:rsidRPr="001D4175">
        <w:t>Avtozma</w:t>
      </w:r>
      <w:r w:rsidRPr="001D4175">
        <w:t xml:space="preserve"> pomaga olajšati simptome, npr. bolečine in oteklost sklepov, in lahko tudi izboljša vašo sposobnost za vsakodnevna opravila. Zdravilo </w:t>
      </w:r>
      <w:r w:rsidR="001F1D23" w:rsidRPr="001D4175">
        <w:t>Avtozma</w:t>
      </w:r>
      <w:r w:rsidRPr="001D4175">
        <w:t xml:space="preserve"> upočasni nastanek okvar hrustanca in kosti v sklepih, ki jih povzroča bolezen, ter izboljša vašo sposobnost za opravljanje običajnih dnevnih aktivnosti.</w:t>
      </w:r>
    </w:p>
    <w:p w14:paraId="58A7ACEC" w14:textId="77777777" w:rsidR="00EB571D" w:rsidRPr="001D4175" w:rsidRDefault="00EB571D" w:rsidP="00EB571D"/>
    <w:p w14:paraId="33A1B91F" w14:textId="0C701940" w:rsidR="00EB571D" w:rsidRPr="001D4175" w:rsidRDefault="00EB571D" w:rsidP="00D14216">
      <w:pPr>
        <w:pStyle w:val="Bullet"/>
        <w:contextualSpacing w:val="0"/>
      </w:pPr>
      <w:r w:rsidRPr="001D4175">
        <w:rPr>
          <w:b/>
          <w:bCs/>
        </w:rPr>
        <w:t xml:space="preserve">Zdravilo </w:t>
      </w:r>
      <w:r w:rsidR="001F1D23" w:rsidRPr="001D4175">
        <w:rPr>
          <w:b/>
          <w:bCs/>
        </w:rPr>
        <w:t>Avtozma</w:t>
      </w:r>
      <w:r w:rsidRPr="001D4175">
        <w:rPr>
          <w:b/>
          <w:bCs/>
        </w:rPr>
        <w:t xml:space="preserve"> se uporablja za zdravljenje odraslih bolnikov</w:t>
      </w:r>
      <w:r w:rsidRPr="001D4175">
        <w:t xml:space="preserve"> z zmerno do hudo aktivnim revmatoidnim artritisom (avtoimunsko boleznijo), če predhodna zdravljenja niso učinkovala dovolj dobro. Zdravilo </w:t>
      </w:r>
      <w:r w:rsidR="001F1D23" w:rsidRPr="001D4175">
        <w:t>Avtozma</w:t>
      </w:r>
      <w:r w:rsidRPr="001D4175">
        <w:t xml:space="preserve"> se po navadi uporablja v kombinaciji z metotreksatom.Vendar je mogoče zdravilo </w:t>
      </w:r>
      <w:r w:rsidR="001F1D23" w:rsidRPr="001D4175">
        <w:t>Avtozma</w:t>
      </w:r>
      <w:r w:rsidRPr="001D4175">
        <w:t xml:space="preserve"> uporabljati tudi samo, če vaš zdravnik presodi, da metotreksat za vas ni primeren.</w:t>
      </w:r>
    </w:p>
    <w:p w14:paraId="5E479681" w14:textId="77777777" w:rsidR="00B67050" w:rsidRPr="001D4175" w:rsidRDefault="00B67050" w:rsidP="00B67050">
      <w:pPr>
        <w:pStyle w:val="Bullet"/>
        <w:numPr>
          <w:ilvl w:val="0"/>
          <w:numId w:val="0"/>
        </w:numPr>
        <w:ind w:left="567" w:hanging="567"/>
      </w:pPr>
    </w:p>
    <w:p w14:paraId="7B65AE33" w14:textId="4385735B" w:rsidR="00EB571D" w:rsidRPr="001D4175" w:rsidRDefault="00EB571D" w:rsidP="00D14216">
      <w:pPr>
        <w:pStyle w:val="Bullet"/>
        <w:contextualSpacing w:val="0"/>
      </w:pPr>
      <w:r w:rsidRPr="001D4175">
        <w:t xml:space="preserve">Zdravilo </w:t>
      </w:r>
      <w:r w:rsidR="001F1D23" w:rsidRPr="001D4175">
        <w:t>Avtozma</w:t>
      </w:r>
      <w:r w:rsidRPr="001D4175">
        <w:t xml:space="preserve"> se lahko uporablja tudi za zdravljenje odraslih bolnikov s hudim, aktivnim</w:t>
      </w:r>
      <w:r w:rsidR="00B67050" w:rsidRPr="001D4175">
        <w:t xml:space="preserve"> </w:t>
      </w:r>
      <w:r w:rsidRPr="001D4175">
        <w:t>in napredujočim revmatoidnim artritisom brez predhodnega zdravljenja z metotreksatom.</w:t>
      </w:r>
    </w:p>
    <w:p w14:paraId="06D8C47B" w14:textId="77777777" w:rsidR="00EB571D" w:rsidRPr="001D4175" w:rsidRDefault="00EB571D" w:rsidP="00EB571D"/>
    <w:p w14:paraId="44F6502A" w14:textId="58F97F6E" w:rsidR="00EB571D" w:rsidRPr="001D4175" w:rsidRDefault="00EB571D" w:rsidP="00D14216">
      <w:pPr>
        <w:pStyle w:val="Bullet"/>
        <w:contextualSpacing w:val="0"/>
      </w:pPr>
      <w:r w:rsidRPr="001D4175">
        <w:rPr>
          <w:b/>
          <w:bCs/>
        </w:rPr>
        <w:t xml:space="preserve">Zdravilo </w:t>
      </w:r>
      <w:r w:rsidR="001F1D23" w:rsidRPr="001D4175">
        <w:rPr>
          <w:b/>
          <w:bCs/>
        </w:rPr>
        <w:t>Avtozma</w:t>
      </w:r>
      <w:r w:rsidRPr="001D4175">
        <w:rPr>
          <w:b/>
          <w:bCs/>
        </w:rPr>
        <w:t xml:space="preserve"> se uporablja za zdravljenje otrok s sJIA.</w:t>
      </w:r>
      <w:r w:rsidRPr="001D4175">
        <w:t xml:space="preserve"> Zdravilo </w:t>
      </w:r>
      <w:r w:rsidR="001F1D23" w:rsidRPr="001D4175">
        <w:t>Avtozma</w:t>
      </w:r>
      <w:r w:rsidRPr="001D4175">
        <w:t xml:space="preserve"> se uporablja za zdravljenje otrok, starih 2 leti in več, ki imajo </w:t>
      </w:r>
      <w:r w:rsidRPr="001D4175">
        <w:rPr>
          <w:b/>
          <w:bCs/>
          <w:i/>
          <w:iCs/>
        </w:rPr>
        <w:t>aktivni sistemski juvenilni idiopatski artritis (sJIA)</w:t>
      </w:r>
      <w:r w:rsidRPr="001D4175">
        <w:t xml:space="preserve">, vnetno bolezen, ki povzroči bolečino in otekanje enega ali več sklepov, kot tudi povišano telesno temperaturo in izpuščaj. Zdravilo </w:t>
      </w:r>
      <w:r w:rsidR="001F1D23" w:rsidRPr="001D4175">
        <w:t>Avtozma</w:t>
      </w:r>
      <w:r w:rsidRPr="001D4175">
        <w:t xml:space="preserve"> se uporablja za izboljšanje simptomov sJIA in se lahko daje v kombinaciji z metotreksatom ali samostojno.</w:t>
      </w:r>
    </w:p>
    <w:p w14:paraId="386E3EEA" w14:textId="77777777" w:rsidR="00EB571D" w:rsidRPr="001D4175" w:rsidRDefault="00EB571D" w:rsidP="00EB571D"/>
    <w:p w14:paraId="787060CF" w14:textId="0FCB7A29" w:rsidR="00EB571D" w:rsidRPr="001D4175" w:rsidRDefault="00EB571D" w:rsidP="00D14216">
      <w:pPr>
        <w:pStyle w:val="Bullet"/>
        <w:contextualSpacing w:val="0"/>
      </w:pPr>
      <w:r w:rsidRPr="001D4175">
        <w:rPr>
          <w:b/>
          <w:bCs/>
        </w:rPr>
        <w:lastRenderedPageBreak/>
        <w:t xml:space="preserve">Zdravilo </w:t>
      </w:r>
      <w:r w:rsidR="001F1D23" w:rsidRPr="001D4175">
        <w:rPr>
          <w:b/>
          <w:bCs/>
        </w:rPr>
        <w:t>Avtozma</w:t>
      </w:r>
      <w:r w:rsidRPr="001D4175">
        <w:rPr>
          <w:b/>
          <w:bCs/>
        </w:rPr>
        <w:t xml:space="preserve"> se uporablja tudi za zdravljenje otrok s pJIA.</w:t>
      </w:r>
      <w:r w:rsidRPr="001D4175">
        <w:t xml:space="preserve"> Zdravilo </w:t>
      </w:r>
      <w:r w:rsidR="001F1D23" w:rsidRPr="001D4175">
        <w:t>Avtozma</w:t>
      </w:r>
      <w:r w:rsidRPr="001D4175">
        <w:t xml:space="preserve"> se uporablja tudi za zdravljenje otrok, starih 2 leti in več, ki imajo aktivni </w:t>
      </w:r>
      <w:r w:rsidRPr="001D4175">
        <w:rPr>
          <w:b/>
          <w:bCs/>
          <w:i/>
          <w:iCs/>
        </w:rPr>
        <w:t>poliartikularni juvenilni idiopatski artritis (pJIA)</w:t>
      </w:r>
      <w:r w:rsidRPr="001D4175">
        <w:t xml:space="preserve">, vnetno bolezen, ki povzroči bolečino in otekanje enega ali več sklepov. Zdravilo </w:t>
      </w:r>
      <w:r w:rsidR="001F1D23" w:rsidRPr="001D4175">
        <w:t>Avtozma</w:t>
      </w:r>
      <w:r w:rsidRPr="001D4175">
        <w:t xml:space="preserve"> se uporablja za izboljšanje simptomov pJIA in se lahko daje v kombinaciji z metotreksatom ali samostojno.</w:t>
      </w:r>
    </w:p>
    <w:p w14:paraId="0A3EE22F" w14:textId="77777777" w:rsidR="00EB571D" w:rsidRPr="001D4175" w:rsidRDefault="00EB571D" w:rsidP="00EB571D">
      <w:r w:rsidRPr="001D4175">
        <w:t xml:space="preserve"> </w:t>
      </w:r>
    </w:p>
    <w:p w14:paraId="2977D7A7" w14:textId="0C1A1EC3" w:rsidR="00EB571D" w:rsidRPr="001D4175" w:rsidRDefault="00EB571D" w:rsidP="00D14216">
      <w:pPr>
        <w:pStyle w:val="Bullet"/>
        <w:contextualSpacing w:val="0"/>
      </w:pPr>
      <w:r w:rsidRPr="001D4175">
        <w:rPr>
          <w:b/>
          <w:bCs/>
        </w:rPr>
        <w:t xml:space="preserve">Zdravilo </w:t>
      </w:r>
      <w:r w:rsidR="001F1D23" w:rsidRPr="001D4175">
        <w:rPr>
          <w:b/>
          <w:bCs/>
        </w:rPr>
        <w:t>Avtozma</w:t>
      </w:r>
      <w:r w:rsidRPr="001D4175">
        <w:rPr>
          <w:b/>
          <w:bCs/>
        </w:rPr>
        <w:t xml:space="preserve"> se uporablja za zdravljenje odraslih in otrok</w:t>
      </w:r>
      <w:r w:rsidRPr="001D4175">
        <w:t xml:space="preserve">, starih 2 leti in več, s hudim ali življenje ogrožajočim </w:t>
      </w:r>
      <w:r w:rsidRPr="001D4175">
        <w:rPr>
          <w:b/>
          <w:bCs/>
        </w:rPr>
        <w:t>sindromom sproščanja citokinov</w:t>
      </w:r>
      <w:r w:rsidRPr="001D4175">
        <w:t>, neželenim učinkom pri bolnikih, zdravljenih s T-celicami s himernim antigenskim receptorjem (CAR - Chimeric Antigen Receptor) - terapije, ki se uporablja za zdravljenje določenih vrst raka.</w:t>
      </w:r>
    </w:p>
    <w:p w14:paraId="7598EC72" w14:textId="77777777" w:rsidR="00B67050" w:rsidRPr="001D4175" w:rsidRDefault="00B67050" w:rsidP="00B67050">
      <w:pPr>
        <w:pStyle w:val="Bullet"/>
        <w:numPr>
          <w:ilvl w:val="0"/>
          <w:numId w:val="0"/>
        </w:numPr>
      </w:pPr>
    </w:p>
    <w:p w14:paraId="06B3B5E6" w14:textId="611AC43A" w:rsidR="00EB571D" w:rsidRPr="001D4175" w:rsidRDefault="00EB571D" w:rsidP="00D14216">
      <w:pPr>
        <w:pStyle w:val="Bullet"/>
        <w:contextualSpacing w:val="0"/>
      </w:pPr>
      <w:r w:rsidRPr="001D4175">
        <w:rPr>
          <w:b/>
          <w:bCs/>
        </w:rPr>
        <w:t xml:space="preserve">Zdravilo </w:t>
      </w:r>
      <w:r w:rsidR="001F1D23" w:rsidRPr="001D4175">
        <w:rPr>
          <w:b/>
          <w:bCs/>
        </w:rPr>
        <w:t>Avtozma</w:t>
      </w:r>
      <w:r w:rsidRPr="001D4175">
        <w:rPr>
          <w:b/>
          <w:bCs/>
        </w:rPr>
        <w:t xml:space="preserve"> uporabljamo za zdravljenje odraslih</w:t>
      </w:r>
      <w:r w:rsidRPr="001D4175">
        <w:t xml:space="preserve"> s koronavirusno boleznijo 2019 (COVID-19), ki prejemajo sistemske kortikosteroide in potrebujejo dodaten kisik ali mehansko ventilacijo.</w:t>
      </w:r>
    </w:p>
    <w:p w14:paraId="3755DBFF" w14:textId="77777777" w:rsidR="00EB571D" w:rsidRPr="001D4175" w:rsidRDefault="00EB571D" w:rsidP="00EB571D"/>
    <w:p w14:paraId="73E59C40" w14:textId="77777777" w:rsidR="00B67050" w:rsidRPr="001D4175" w:rsidRDefault="00B67050" w:rsidP="00EB571D"/>
    <w:p w14:paraId="4AA8428E" w14:textId="5AE6D769" w:rsidR="00B67050" w:rsidRPr="001D4175" w:rsidRDefault="00EB571D" w:rsidP="00D14216">
      <w:pPr>
        <w:pStyle w:val="NumberedHeading"/>
        <w:rPr>
          <w:lang w:val="sl-SI"/>
        </w:rPr>
      </w:pPr>
      <w:r w:rsidRPr="001D4175">
        <w:rPr>
          <w:lang w:val="sl-SI"/>
        </w:rPr>
        <w:t>2.</w:t>
      </w:r>
      <w:r w:rsidRPr="001D4175">
        <w:rPr>
          <w:lang w:val="sl-SI"/>
        </w:rPr>
        <w:tab/>
        <w:t xml:space="preserve">Kaj morate vedeti, preden boste prejeli zdravilo </w:t>
      </w:r>
      <w:r w:rsidR="001F1D23" w:rsidRPr="001D4175">
        <w:rPr>
          <w:lang w:val="sl-SI"/>
        </w:rPr>
        <w:t>Avtozma</w:t>
      </w:r>
      <w:r w:rsidRPr="001D4175">
        <w:rPr>
          <w:lang w:val="sl-SI"/>
        </w:rPr>
        <w:t xml:space="preserve"> </w:t>
      </w:r>
    </w:p>
    <w:p w14:paraId="340E0C71" w14:textId="77777777" w:rsidR="002E010E" w:rsidRPr="001D4175" w:rsidRDefault="002E010E" w:rsidP="002E010E">
      <w:pPr>
        <w:pStyle w:val="NormalKeep"/>
        <w:rPr>
          <w:lang w:val="sl-SI"/>
        </w:rPr>
      </w:pPr>
    </w:p>
    <w:p w14:paraId="1A001023" w14:textId="64E2B806" w:rsidR="00EB571D" w:rsidRPr="001D4175" w:rsidRDefault="00EB571D" w:rsidP="00A0693E">
      <w:pPr>
        <w:keepNext/>
        <w:rPr>
          <w:b/>
          <w:bCs/>
        </w:rPr>
      </w:pPr>
      <w:r w:rsidRPr="001D4175">
        <w:rPr>
          <w:b/>
          <w:bCs/>
        </w:rPr>
        <w:t xml:space="preserve">Zdravila </w:t>
      </w:r>
      <w:r w:rsidR="001F1D23" w:rsidRPr="001D4175">
        <w:rPr>
          <w:b/>
          <w:bCs/>
        </w:rPr>
        <w:t>Avtozma</w:t>
      </w:r>
      <w:r w:rsidRPr="001D4175">
        <w:rPr>
          <w:b/>
          <w:bCs/>
        </w:rPr>
        <w:t xml:space="preserve"> ne smete prejeti</w:t>
      </w:r>
    </w:p>
    <w:p w14:paraId="0F77D454" w14:textId="77777777" w:rsidR="00EB571D" w:rsidRPr="001D4175" w:rsidRDefault="00EB571D" w:rsidP="00D14216">
      <w:pPr>
        <w:pStyle w:val="Bullet"/>
        <w:contextualSpacing w:val="0"/>
      </w:pPr>
      <w:r w:rsidRPr="001D4175">
        <w:t xml:space="preserve">če ste </w:t>
      </w:r>
      <w:r w:rsidRPr="001D4175">
        <w:rPr>
          <w:b/>
          <w:bCs/>
        </w:rPr>
        <w:t>alergični</w:t>
      </w:r>
      <w:r w:rsidRPr="001D4175">
        <w:t xml:space="preserve"> na tocilizumab ali katero koli sestavino tega zdravila (navedeno v poglavju 6);</w:t>
      </w:r>
    </w:p>
    <w:p w14:paraId="2706FA01" w14:textId="77777777" w:rsidR="00DB0E83" w:rsidRDefault="0012719C" w:rsidP="00DB0E83">
      <w:pPr>
        <w:pStyle w:val="Bullet"/>
        <w:numPr>
          <w:ilvl w:val="0"/>
          <w:numId w:val="0"/>
        </w:numPr>
        <w:ind w:left="567"/>
      </w:pPr>
      <w:r>
        <w:t xml:space="preserve"> </w:t>
      </w:r>
      <w:r w:rsidRPr="0012719C">
        <w:t xml:space="preserve">(Glej posebna opozorila na koncu tega poglavja pod naslovom </w:t>
      </w:r>
      <w:r>
        <w:t>"</w:t>
      </w:r>
      <w:r w:rsidRPr="0012719C">
        <w:t>Zdravilo Avtozma vsebuje polisorbat</w:t>
      </w:r>
      <w:r>
        <w:t>"</w:t>
      </w:r>
      <w:r w:rsidRPr="0012719C">
        <w:t>)</w:t>
      </w:r>
    </w:p>
    <w:p w14:paraId="5FEEFF4E" w14:textId="45B40A96" w:rsidR="00DB0E83" w:rsidRPr="005E744A" w:rsidRDefault="00DB0E83" w:rsidP="00AA3EBA">
      <w:pPr>
        <w:pStyle w:val="Bullet"/>
        <w:numPr>
          <w:ilvl w:val="0"/>
          <w:numId w:val="0"/>
        </w:numPr>
        <w:ind w:left="567" w:hanging="567"/>
      </w:pPr>
      <w:r w:rsidRPr="005E744A">
        <w:t>če imate aktivno, hudo okužbo</w:t>
      </w:r>
    </w:p>
    <w:p w14:paraId="7B594BE2" w14:textId="77777777" w:rsidR="00EB571D" w:rsidRPr="001D4175" w:rsidRDefault="00EB571D" w:rsidP="00EB571D">
      <w:r w:rsidRPr="005E744A">
        <w:t>Če se karkoli od naštetega nanaša na vas, obvestite</w:t>
      </w:r>
      <w:r w:rsidRPr="001D4175">
        <w:t xml:space="preserve"> zdravnika ali medicinsko sestro, ki vam bo dala infuzijo.</w:t>
      </w:r>
    </w:p>
    <w:p w14:paraId="2BC11FA1" w14:textId="77777777" w:rsidR="00EB571D" w:rsidRPr="001D4175" w:rsidRDefault="00EB571D" w:rsidP="00EB571D"/>
    <w:p w14:paraId="2AE73E14" w14:textId="77777777" w:rsidR="00EB571D" w:rsidRPr="001D4175" w:rsidRDefault="00EB571D" w:rsidP="00A0693E">
      <w:pPr>
        <w:keepNext/>
        <w:rPr>
          <w:b/>
          <w:bCs/>
        </w:rPr>
      </w:pPr>
      <w:r w:rsidRPr="001D4175">
        <w:rPr>
          <w:b/>
          <w:bCs/>
        </w:rPr>
        <w:t>Opozorila in previdnostni ukrepi</w:t>
      </w:r>
    </w:p>
    <w:p w14:paraId="04454FE6" w14:textId="68BAB90F" w:rsidR="00EB571D" w:rsidRPr="001D4175" w:rsidRDefault="00EB571D" w:rsidP="00EB571D">
      <w:r w:rsidRPr="001D4175">
        <w:t xml:space="preserve">Preden vam dajo zdravilo </w:t>
      </w:r>
      <w:r w:rsidR="001F1D23" w:rsidRPr="001D4175">
        <w:t>Avtozma</w:t>
      </w:r>
      <w:r w:rsidRPr="001D4175">
        <w:t>, se posvetujte z zdravnikom ali medicinsko sestro.</w:t>
      </w:r>
    </w:p>
    <w:p w14:paraId="7216DABB" w14:textId="77777777" w:rsidR="00EB571D" w:rsidRPr="001D4175" w:rsidRDefault="00EB571D" w:rsidP="00EB571D"/>
    <w:p w14:paraId="71D23044" w14:textId="77777777" w:rsidR="00EB571D" w:rsidRPr="001D4175" w:rsidRDefault="00EB571D" w:rsidP="00D14216">
      <w:pPr>
        <w:pStyle w:val="Bullet"/>
        <w:contextualSpacing w:val="0"/>
      </w:pPr>
      <w:r w:rsidRPr="001D4175">
        <w:t xml:space="preserve">Če se vam med infundiranjem ali po njem pojavi </w:t>
      </w:r>
      <w:r w:rsidRPr="001D4175">
        <w:rPr>
          <w:b/>
          <w:bCs/>
        </w:rPr>
        <w:t>alergijska reakcija</w:t>
      </w:r>
      <w:r w:rsidRPr="001D4175">
        <w:t xml:space="preserve">, npr. tiščanje v prsih, piskajoče dihanje, huda omotica ali vrtoglavost, otekanje ustnic ali izpuščaj na koži, morate to </w:t>
      </w:r>
      <w:r w:rsidRPr="001D4175">
        <w:rPr>
          <w:b/>
          <w:bCs/>
        </w:rPr>
        <w:t>nemudoma povedati zdravniku</w:t>
      </w:r>
      <w:r w:rsidRPr="001D4175">
        <w:t>.</w:t>
      </w:r>
    </w:p>
    <w:p w14:paraId="2792961E" w14:textId="77777777" w:rsidR="00B67050" w:rsidRPr="001D4175" w:rsidRDefault="00B67050" w:rsidP="00EB571D"/>
    <w:p w14:paraId="3D95C8A7" w14:textId="5E5A7074" w:rsidR="00EB571D" w:rsidRPr="001D4175" w:rsidRDefault="00EB571D" w:rsidP="00D14216">
      <w:pPr>
        <w:pStyle w:val="Bullet"/>
        <w:contextualSpacing w:val="0"/>
      </w:pPr>
      <w:r w:rsidRPr="001D4175">
        <w:t xml:space="preserve">Če imate kakršnokoli </w:t>
      </w:r>
      <w:r w:rsidRPr="001D4175">
        <w:rPr>
          <w:b/>
          <w:bCs/>
        </w:rPr>
        <w:t>okužbo</w:t>
      </w:r>
      <w:r w:rsidRPr="001D4175">
        <w:t xml:space="preserve">, naj bo kratkotrajna ali dolgotrajna, ali če se vam pogosto pojavljajo okužbe. Če se ne počutite dobro, morate to </w:t>
      </w:r>
      <w:r w:rsidRPr="001D4175">
        <w:rPr>
          <w:b/>
          <w:bCs/>
        </w:rPr>
        <w:t>nemudoma povedati zdravniku</w:t>
      </w:r>
      <w:r w:rsidRPr="001D4175">
        <w:t xml:space="preserve">. Zdravilo </w:t>
      </w:r>
      <w:r w:rsidR="001F1D23" w:rsidRPr="001D4175">
        <w:t>Avtozma</w:t>
      </w:r>
      <w:r w:rsidRPr="001D4175">
        <w:t xml:space="preserve"> lahko zmanjša sposobnost telesa za odziv na okužbe ter lahko poslabša obstoječo okužbo ali poveča možnost za pojav nove okužbe.</w:t>
      </w:r>
    </w:p>
    <w:p w14:paraId="363F7AA5" w14:textId="77777777" w:rsidR="00B67050" w:rsidRPr="001D4175" w:rsidRDefault="00B67050" w:rsidP="00EB571D"/>
    <w:p w14:paraId="3C50ECD3" w14:textId="4E990395" w:rsidR="00EB571D" w:rsidRPr="001D4175" w:rsidRDefault="00EB571D" w:rsidP="00D14216">
      <w:pPr>
        <w:pStyle w:val="Bullet"/>
        <w:contextualSpacing w:val="0"/>
      </w:pPr>
      <w:r w:rsidRPr="001D4175">
        <w:t xml:space="preserve">Če ste kdaj imeli </w:t>
      </w:r>
      <w:r w:rsidRPr="001D4175">
        <w:rPr>
          <w:b/>
          <w:bCs/>
        </w:rPr>
        <w:t>tuberkulozo</w:t>
      </w:r>
      <w:r w:rsidRPr="001D4175">
        <w:t xml:space="preserve">, morate to povedati zdravniku. Zdravnik vas bo preiskal glede znakov in simptomov tuberkuloze, preden vas bo začel zdraviti z zdravilom </w:t>
      </w:r>
      <w:r w:rsidR="001F1D23" w:rsidRPr="001D4175">
        <w:t>Avtozma</w:t>
      </w:r>
      <w:r w:rsidRPr="001D4175">
        <w:t>. Če se simptomi tuberkuloze (vztrajen kašelj, izguba telesne mase, ravnodušnost, blago zvišana telesna temperatura) ali katerekoli druge okužbe pojavijo med zdravljenjem ali po njem, to nemudoma povejte svojemu zdravniku.</w:t>
      </w:r>
    </w:p>
    <w:p w14:paraId="079A2F2D" w14:textId="77777777" w:rsidR="00B67050" w:rsidRPr="001D4175" w:rsidRDefault="00B67050" w:rsidP="00EB571D"/>
    <w:p w14:paraId="411080A1" w14:textId="77777777" w:rsidR="00EB571D" w:rsidRPr="001D4175" w:rsidRDefault="00EB571D" w:rsidP="00D14216">
      <w:pPr>
        <w:pStyle w:val="Bullet"/>
        <w:contextualSpacing w:val="0"/>
      </w:pPr>
      <w:r w:rsidRPr="001D4175">
        <w:t xml:space="preserve">Če ste kdaj imeli </w:t>
      </w:r>
      <w:r w:rsidRPr="001D4175">
        <w:rPr>
          <w:b/>
          <w:bCs/>
        </w:rPr>
        <w:t>razjede na črevesu</w:t>
      </w:r>
      <w:r w:rsidRPr="001D4175">
        <w:t xml:space="preserve"> ali </w:t>
      </w:r>
      <w:r w:rsidRPr="001D4175">
        <w:rPr>
          <w:b/>
          <w:bCs/>
        </w:rPr>
        <w:t>divertikulitis</w:t>
      </w:r>
      <w:r w:rsidRPr="001D4175">
        <w:t>, morate to povedati zdravniku. Med simptomi so lahko bolečine v trebuhu, nepojasnjene spremembe v odvajanju blata z zvišano telesno temperaturo.</w:t>
      </w:r>
    </w:p>
    <w:p w14:paraId="31236B91" w14:textId="77777777" w:rsidR="00EB571D" w:rsidRPr="001D4175" w:rsidRDefault="00EB571D" w:rsidP="00EB571D"/>
    <w:p w14:paraId="36E273AA" w14:textId="5F2B451E" w:rsidR="00EB571D" w:rsidRPr="001D4175" w:rsidRDefault="00EB571D" w:rsidP="00D14216">
      <w:pPr>
        <w:pStyle w:val="Bullet"/>
        <w:contextualSpacing w:val="0"/>
      </w:pPr>
      <w:r w:rsidRPr="001D4175">
        <w:t xml:space="preserve">Če imate kakršnokoli </w:t>
      </w:r>
      <w:r w:rsidRPr="001D4175">
        <w:rPr>
          <w:b/>
          <w:bCs/>
        </w:rPr>
        <w:t>bolezen jeter</w:t>
      </w:r>
      <w:r w:rsidRPr="001D4175">
        <w:t xml:space="preserve">, morate to povedati zdravniku. Zdravnik lahko opravi preiskave krvi, da preveri delovanje jeter, preden boste dobili zdravilo </w:t>
      </w:r>
      <w:r w:rsidR="001F1D23" w:rsidRPr="001D4175">
        <w:t>Avtozma</w:t>
      </w:r>
      <w:r w:rsidRPr="001D4175">
        <w:t>.</w:t>
      </w:r>
    </w:p>
    <w:p w14:paraId="287C205E" w14:textId="77777777" w:rsidR="00B67050" w:rsidRPr="001D4175" w:rsidRDefault="00B67050" w:rsidP="00EB571D"/>
    <w:p w14:paraId="3CF2874C" w14:textId="2A4D9F60" w:rsidR="00EB571D" w:rsidRPr="001D4175" w:rsidRDefault="00EB571D" w:rsidP="00D14216">
      <w:pPr>
        <w:pStyle w:val="Bullet"/>
        <w:contextualSpacing w:val="0"/>
      </w:pPr>
      <w:r w:rsidRPr="001D4175">
        <w:rPr>
          <w:b/>
          <w:bCs/>
        </w:rPr>
        <w:t>Če ste se pred kratkim cepili ali se nameravate cepiti</w:t>
      </w:r>
      <w:r w:rsidRPr="001D4175">
        <w:t xml:space="preserve">, morate to povedati zdravniku (odrasli in otroci). Vsi bolniki, še posebno otroci, morajo pred začetkom zdravljenja z zdravilom </w:t>
      </w:r>
      <w:r w:rsidR="001F1D23" w:rsidRPr="001D4175">
        <w:t>Avtozma</w:t>
      </w:r>
      <w:r w:rsidRPr="001D4175">
        <w:t xml:space="preserve"> prejeti vsa cepljenja, razen če je potrebna nujna uvedba zdravljenja. Med zdravljenjem z zdravilom </w:t>
      </w:r>
      <w:r w:rsidR="001F1D23" w:rsidRPr="001D4175">
        <w:t>Avtozma</w:t>
      </w:r>
      <w:r w:rsidRPr="001D4175">
        <w:t xml:space="preserve"> se ne sme uporabljati nekaterih vrst cepiv.</w:t>
      </w:r>
    </w:p>
    <w:p w14:paraId="3F3D3D96" w14:textId="77777777" w:rsidR="00B67050" w:rsidRPr="001D4175" w:rsidRDefault="00B67050" w:rsidP="00EB571D"/>
    <w:p w14:paraId="2B706834" w14:textId="7EE7F4D9" w:rsidR="00EB571D" w:rsidRPr="001D4175" w:rsidRDefault="00EB571D" w:rsidP="00D14216">
      <w:pPr>
        <w:pStyle w:val="Bullet"/>
        <w:contextualSpacing w:val="0"/>
      </w:pPr>
      <w:r w:rsidRPr="001D4175">
        <w:lastRenderedPageBreak/>
        <w:t xml:space="preserve">Če imate </w:t>
      </w:r>
      <w:r w:rsidRPr="001D4175">
        <w:rPr>
          <w:b/>
          <w:bCs/>
        </w:rPr>
        <w:t>raka</w:t>
      </w:r>
      <w:r w:rsidRPr="001D4175">
        <w:t xml:space="preserve">, morate to povedati svojemu zdravniku. Zdravnik bo presodil, ali lahko dobite zdravilo </w:t>
      </w:r>
      <w:r w:rsidR="001F1D23" w:rsidRPr="001D4175">
        <w:t>Avtozma</w:t>
      </w:r>
      <w:r w:rsidRPr="001D4175">
        <w:t>.</w:t>
      </w:r>
    </w:p>
    <w:p w14:paraId="125A5C06" w14:textId="77777777" w:rsidR="00EB571D" w:rsidRPr="001D4175" w:rsidRDefault="00EB571D" w:rsidP="00EB571D"/>
    <w:p w14:paraId="2F891072" w14:textId="23A913E8" w:rsidR="00EB571D" w:rsidRPr="001D4175" w:rsidRDefault="00EB571D" w:rsidP="00D14216">
      <w:pPr>
        <w:pStyle w:val="Bullet"/>
        <w:contextualSpacing w:val="0"/>
      </w:pPr>
      <w:r w:rsidRPr="001D4175">
        <w:t xml:space="preserve">Če imate </w:t>
      </w:r>
      <w:r w:rsidRPr="001D4175">
        <w:rPr>
          <w:b/>
          <w:bCs/>
        </w:rPr>
        <w:t>srčno-žilne dejavnike tveganja</w:t>
      </w:r>
      <w:r w:rsidRPr="001D4175">
        <w:t xml:space="preserve">, npr. zvišan krvni tlak ali zvišano koncentracijo holesterola, morate to povedati svojemu zdravniku. Te dejavnike je treba med zdravljenjem z zdravilom </w:t>
      </w:r>
      <w:r w:rsidR="001F1D23" w:rsidRPr="001D4175">
        <w:t>Avtozma</w:t>
      </w:r>
      <w:r w:rsidRPr="001D4175">
        <w:t xml:space="preserve"> kontrolirati.</w:t>
      </w:r>
    </w:p>
    <w:p w14:paraId="3848BD15" w14:textId="77777777" w:rsidR="00EB571D" w:rsidRPr="001D4175" w:rsidRDefault="00EB571D" w:rsidP="00EB571D"/>
    <w:p w14:paraId="598A9609" w14:textId="77777777" w:rsidR="00EB571D" w:rsidRPr="001D4175" w:rsidRDefault="00EB571D" w:rsidP="00B67050">
      <w:pPr>
        <w:pStyle w:val="Bullet"/>
      </w:pPr>
      <w:r w:rsidRPr="001D4175">
        <w:t xml:space="preserve">Če imate zmerne do hude </w:t>
      </w:r>
      <w:r w:rsidRPr="001D4175">
        <w:rPr>
          <w:b/>
          <w:bCs/>
        </w:rPr>
        <w:t>težave z delovanjem ledvic</w:t>
      </w:r>
      <w:r w:rsidRPr="001D4175">
        <w:t>, vas bo zdravnik nadzoroval.</w:t>
      </w:r>
    </w:p>
    <w:p w14:paraId="34AAB515" w14:textId="77777777" w:rsidR="00EB571D" w:rsidRPr="001D4175" w:rsidRDefault="00EB571D" w:rsidP="00EB571D"/>
    <w:p w14:paraId="13F1A9FE" w14:textId="77777777" w:rsidR="00EB571D" w:rsidRPr="001D4175" w:rsidRDefault="00EB571D" w:rsidP="00865736">
      <w:pPr>
        <w:pStyle w:val="Bullet"/>
        <w:contextualSpacing w:val="0"/>
      </w:pPr>
      <w:r w:rsidRPr="001D4175">
        <w:t xml:space="preserve">Če imate </w:t>
      </w:r>
      <w:r w:rsidRPr="001D4175">
        <w:rPr>
          <w:b/>
          <w:bCs/>
        </w:rPr>
        <w:t>trdovratne glavobole</w:t>
      </w:r>
      <w:r w:rsidRPr="001D4175">
        <w:t>.</w:t>
      </w:r>
    </w:p>
    <w:p w14:paraId="39133410" w14:textId="77777777" w:rsidR="00B67050" w:rsidRPr="001D4175" w:rsidRDefault="00B67050" w:rsidP="00EB571D"/>
    <w:p w14:paraId="30C12BE5" w14:textId="286D747D" w:rsidR="00EB571D" w:rsidRPr="001D4175" w:rsidRDefault="00EB571D" w:rsidP="00EB571D">
      <w:r w:rsidRPr="001D4175">
        <w:t xml:space="preserve">Preden boste dobili zdravilo </w:t>
      </w:r>
      <w:r w:rsidR="001F1D23" w:rsidRPr="001D4175">
        <w:t>Avtozma</w:t>
      </w:r>
      <w:r w:rsidRPr="001D4175">
        <w:t xml:space="preserve"> in med zdravljenjem z njim, bo zdravnik opravil preiskave krvi, da bo ugotovil, ali imate majhno število belih krvnih celic, majhno število trombocitov ali zvišane jetrne encime.</w:t>
      </w:r>
    </w:p>
    <w:p w14:paraId="7DBDC11C" w14:textId="77777777" w:rsidR="00EB571D" w:rsidRPr="001D4175" w:rsidRDefault="00EB571D" w:rsidP="00EB571D"/>
    <w:p w14:paraId="73A655F7" w14:textId="77777777" w:rsidR="00EB571D" w:rsidRPr="001D4175" w:rsidRDefault="00EB571D" w:rsidP="00A0693E">
      <w:pPr>
        <w:keepNext/>
        <w:rPr>
          <w:b/>
          <w:bCs/>
        </w:rPr>
      </w:pPr>
      <w:r w:rsidRPr="001D4175">
        <w:rPr>
          <w:b/>
          <w:bCs/>
        </w:rPr>
        <w:t>Otroci in mladostniki</w:t>
      </w:r>
    </w:p>
    <w:p w14:paraId="4F3CDC3E" w14:textId="0A1AA4A6" w:rsidR="00EB571D" w:rsidRPr="001D4175" w:rsidRDefault="00EB571D" w:rsidP="00EB571D">
      <w:r w:rsidRPr="001D4175">
        <w:t xml:space="preserve">Zdravila </w:t>
      </w:r>
      <w:r w:rsidR="001F1D23" w:rsidRPr="001D4175">
        <w:t>Avtozma</w:t>
      </w:r>
      <w:r w:rsidRPr="001D4175">
        <w:t xml:space="preserve"> ni priporočljivo uporabljati pri otrocih, mlajših od 2 let.</w:t>
      </w:r>
    </w:p>
    <w:p w14:paraId="6CDA0592" w14:textId="77777777" w:rsidR="00B67050" w:rsidRPr="001D4175" w:rsidRDefault="00B67050" w:rsidP="00EB571D"/>
    <w:p w14:paraId="0314A415" w14:textId="3B2B217D" w:rsidR="00EB571D" w:rsidRPr="001D4175" w:rsidRDefault="00EB571D" w:rsidP="00EB571D">
      <w:r w:rsidRPr="001D4175">
        <w:t xml:space="preserve">Če je otrok v preteklosti imel </w:t>
      </w:r>
      <w:r w:rsidRPr="001D4175">
        <w:rPr>
          <w:b/>
          <w:bCs/>
          <w:i/>
          <w:iCs/>
        </w:rPr>
        <w:t>sindrom aktivacije makrofagov</w:t>
      </w:r>
      <w:r w:rsidRPr="001D4175">
        <w:t xml:space="preserve"> (aktivacijo in nekontrolirano razmnoževanje določene vrste krvnih celic), morate to povedati zdravniku. Zdravnik se bo odločil, ali bo otrok vseeno prejemal zdravilo </w:t>
      </w:r>
      <w:r w:rsidR="001F1D23" w:rsidRPr="001D4175">
        <w:t>Avtozma</w:t>
      </w:r>
      <w:r w:rsidRPr="001D4175">
        <w:t>.</w:t>
      </w:r>
    </w:p>
    <w:p w14:paraId="49E77ECA" w14:textId="77777777" w:rsidR="00EB571D" w:rsidRPr="001D4175" w:rsidRDefault="00EB571D" w:rsidP="00EB571D"/>
    <w:p w14:paraId="50F7D7F6" w14:textId="00B08032" w:rsidR="00EB571D" w:rsidRPr="001D4175" w:rsidRDefault="00EB571D" w:rsidP="00A0693E">
      <w:pPr>
        <w:keepNext/>
        <w:rPr>
          <w:b/>
          <w:bCs/>
        </w:rPr>
      </w:pPr>
      <w:r w:rsidRPr="001D4175">
        <w:rPr>
          <w:b/>
          <w:bCs/>
        </w:rPr>
        <w:t xml:space="preserve">Druga zdravila in zdravilo </w:t>
      </w:r>
      <w:r w:rsidR="001F1D23" w:rsidRPr="001D4175">
        <w:rPr>
          <w:b/>
          <w:bCs/>
        </w:rPr>
        <w:t>Avtozma</w:t>
      </w:r>
    </w:p>
    <w:p w14:paraId="4F24DB46" w14:textId="0E32B218" w:rsidR="00EB571D" w:rsidRPr="001D4175" w:rsidRDefault="00EB571D" w:rsidP="00EB571D">
      <w:r w:rsidRPr="001D4175">
        <w:t xml:space="preserve">Obvestite zdravnika, če jemljete, ste pred kratkim jemali ali pa boste morda začeli jemati katero koli zdravilo (ali vaš otrok, če je on bolnik). To vključuje zdravila, ki jih dobite brez recepta. Zdravilo </w:t>
      </w:r>
      <w:r w:rsidR="001F1D23" w:rsidRPr="001D4175">
        <w:t>Avtozma</w:t>
      </w:r>
      <w:r w:rsidRPr="001D4175">
        <w:t xml:space="preserve"> lahko vpliva na delovanje nekaterih zdravil in morda bo treba njihove odmerke prilagoditi. </w:t>
      </w:r>
      <w:r w:rsidRPr="001D4175">
        <w:rPr>
          <w:b/>
          <w:bCs/>
        </w:rPr>
        <w:t>Zdravniku morate povedati</w:t>
      </w:r>
      <w:r w:rsidRPr="001D4175">
        <w:t>, če uporabljate zdravila, ki vsebujejo katero od naslednjih učinkovin:</w:t>
      </w:r>
    </w:p>
    <w:p w14:paraId="53FCDD47" w14:textId="77777777" w:rsidR="00B67050" w:rsidRPr="001D4175" w:rsidRDefault="00B67050" w:rsidP="00EB571D"/>
    <w:p w14:paraId="26C1C642" w14:textId="77777777" w:rsidR="00EB571D" w:rsidRPr="001D4175" w:rsidRDefault="00EB571D" w:rsidP="00865736">
      <w:pPr>
        <w:pStyle w:val="Bullet"/>
        <w:contextualSpacing w:val="0"/>
      </w:pPr>
      <w:r w:rsidRPr="001D4175">
        <w:t>metilprednizolon ali deksametazon, ki se uporabljata za zmanjševanje vnetja,</w:t>
      </w:r>
    </w:p>
    <w:p w14:paraId="72DFA72B" w14:textId="77777777" w:rsidR="00EB571D" w:rsidRPr="001D4175" w:rsidRDefault="00EB571D" w:rsidP="00865736">
      <w:pPr>
        <w:pStyle w:val="Bullet"/>
        <w:contextualSpacing w:val="0"/>
      </w:pPr>
      <w:r w:rsidRPr="001D4175">
        <w:t xml:space="preserve">simvastatin ali atorvastatin, ki se uporabljata za </w:t>
      </w:r>
      <w:r w:rsidRPr="001D4175">
        <w:rPr>
          <w:b/>
          <w:bCs/>
        </w:rPr>
        <w:t>zniževanje koncentracije holesterola</w:t>
      </w:r>
      <w:r w:rsidRPr="001D4175">
        <w:t>,</w:t>
      </w:r>
    </w:p>
    <w:p w14:paraId="091D0A9F" w14:textId="77777777" w:rsidR="00EB571D" w:rsidRPr="001D4175" w:rsidRDefault="00EB571D" w:rsidP="00865736">
      <w:pPr>
        <w:pStyle w:val="Bullet"/>
        <w:contextualSpacing w:val="0"/>
      </w:pPr>
      <w:r w:rsidRPr="001D4175">
        <w:t xml:space="preserve">zaviralce kalcijevih kanalčkov (npr. amlodipin), ki se uporabljajo za zdravljenje </w:t>
      </w:r>
      <w:r w:rsidRPr="001D4175">
        <w:rPr>
          <w:b/>
          <w:bCs/>
        </w:rPr>
        <w:t>zvišanega krvnega tlaka</w:t>
      </w:r>
      <w:r w:rsidRPr="001D4175">
        <w:t>,</w:t>
      </w:r>
    </w:p>
    <w:p w14:paraId="3A2D1BC0" w14:textId="77777777" w:rsidR="00EB571D" w:rsidRPr="001D4175" w:rsidRDefault="00EB571D" w:rsidP="00865736">
      <w:pPr>
        <w:pStyle w:val="Bullet"/>
        <w:contextualSpacing w:val="0"/>
      </w:pPr>
      <w:r w:rsidRPr="001D4175">
        <w:t xml:space="preserve">teofilin, ki se uporablja za zdravljenje </w:t>
      </w:r>
      <w:r w:rsidRPr="001D4175">
        <w:rPr>
          <w:b/>
          <w:bCs/>
        </w:rPr>
        <w:t>astme</w:t>
      </w:r>
      <w:r w:rsidRPr="001D4175">
        <w:t>,</w:t>
      </w:r>
    </w:p>
    <w:p w14:paraId="6F8E721C" w14:textId="77777777" w:rsidR="00EB571D" w:rsidRPr="001D4175" w:rsidRDefault="00EB571D" w:rsidP="00865736">
      <w:pPr>
        <w:pStyle w:val="Bullet"/>
        <w:contextualSpacing w:val="0"/>
      </w:pPr>
      <w:r w:rsidRPr="001D4175">
        <w:t xml:space="preserve">varfarin ali fenprokumon, ki se uporabljata za </w:t>
      </w:r>
      <w:r w:rsidRPr="001D4175">
        <w:rPr>
          <w:b/>
          <w:bCs/>
        </w:rPr>
        <w:t>redčenje krvi</w:t>
      </w:r>
      <w:r w:rsidRPr="001D4175">
        <w:t>,</w:t>
      </w:r>
    </w:p>
    <w:p w14:paraId="46BC8273" w14:textId="77777777" w:rsidR="00EB571D" w:rsidRPr="001D4175" w:rsidRDefault="00EB571D" w:rsidP="00865736">
      <w:pPr>
        <w:pStyle w:val="Bullet"/>
        <w:contextualSpacing w:val="0"/>
      </w:pPr>
      <w:r w:rsidRPr="001D4175">
        <w:t xml:space="preserve">fenitoin, ki se uporablja za zdravljenje </w:t>
      </w:r>
      <w:r w:rsidRPr="001D4175">
        <w:rPr>
          <w:b/>
          <w:bCs/>
        </w:rPr>
        <w:t>epileptičnih napadov (konvulzij)</w:t>
      </w:r>
      <w:r w:rsidRPr="001D4175">
        <w:t>,</w:t>
      </w:r>
    </w:p>
    <w:p w14:paraId="48E54D5E" w14:textId="77777777" w:rsidR="00EB571D" w:rsidRPr="001D4175" w:rsidRDefault="00EB571D" w:rsidP="00865736">
      <w:pPr>
        <w:pStyle w:val="Bullet"/>
        <w:contextualSpacing w:val="0"/>
      </w:pPr>
      <w:r w:rsidRPr="001D4175">
        <w:t xml:space="preserve">ciklosporin, ki se uporablja za </w:t>
      </w:r>
      <w:r w:rsidRPr="001D4175">
        <w:rPr>
          <w:b/>
          <w:bCs/>
        </w:rPr>
        <w:t>zaviranje imunskega sistema</w:t>
      </w:r>
      <w:r w:rsidRPr="001D4175">
        <w:t xml:space="preserve"> v primeru presaditve organa,</w:t>
      </w:r>
    </w:p>
    <w:p w14:paraId="1FD5F5F4" w14:textId="77777777" w:rsidR="00EB571D" w:rsidRPr="001D4175" w:rsidRDefault="00EB571D" w:rsidP="00865736">
      <w:pPr>
        <w:pStyle w:val="Bullet"/>
        <w:contextualSpacing w:val="0"/>
      </w:pPr>
      <w:r w:rsidRPr="001D4175">
        <w:t xml:space="preserve">benzodiazepine (npr. temazepam), ki se uporabljajo za </w:t>
      </w:r>
      <w:r w:rsidRPr="001D4175">
        <w:rPr>
          <w:b/>
          <w:bCs/>
        </w:rPr>
        <w:t>odpravljanje tesnobnosti</w:t>
      </w:r>
      <w:r w:rsidRPr="001D4175">
        <w:t>.</w:t>
      </w:r>
    </w:p>
    <w:p w14:paraId="6E494D35" w14:textId="77777777" w:rsidR="00B67050" w:rsidRPr="001D4175" w:rsidRDefault="00B67050" w:rsidP="00EB571D"/>
    <w:p w14:paraId="0D23D39B" w14:textId="67A1F134" w:rsidR="00EB571D" w:rsidRPr="001D4175" w:rsidRDefault="00EB571D" w:rsidP="00FE779D">
      <w:r w:rsidRPr="001D4175">
        <w:t xml:space="preserve">Zaradi nezadostnih kliničnih izkušenj </w:t>
      </w:r>
      <w:r w:rsidR="0091734F" w:rsidRPr="001D4175">
        <w:t xml:space="preserve">tocilizumaba </w:t>
      </w:r>
      <w:r w:rsidRPr="001D4175">
        <w:t>ni priporočljivo uporabljati z drugimi</w:t>
      </w:r>
      <w:r w:rsidR="00FE779D" w:rsidRPr="001D4175">
        <w:t xml:space="preserve"> </w:t>
      </w:r>
      <w:r w:rsidRPr="001D4175">
        <w:t>biološkimi zdravili za zdravljenje revmatoidnega artritisa, sJIA ali pJIA.</w:t>
      </w:r>
    </w:p>
    <w:p w14:paraId="3279A3C5" w14:textId="77777777" w:rsidR="00EB571D" w:rsidRPr="001D4175" w:rsidRDefault="00EB571D" w:rsidP="00EB571D"/>
    <w:p w14:paraId="7F8C9AD3" w14:textId="77777777" w:rsidR="00EB571D" w:rsidRPr="001D4175" w:rsidRDefault="00EB571D" w:rsidP="00A0693E">
      <w:pPr>
        <w:keepNext/>
        <w:rPr>
          <w:b/>
          <w:bCs/>
        </w:rPr>
      </w:pPr>
      <w:r w:rsidRPr="001D4175">
        <w:rPr>
          <w:b/>
          <w:bCs/>
        </w:rPr>
        <w:t>Nosečnost, dojenje in plodnost</w:t>
      </w:r>
    </w:p>
    <w:p w14:paraId="501C7DD2" w14:textId="4AAF4BF4" w:rsidR="00EB571D" w:rsidRPr="001D4175" w:rsidRDefault="00EB571D" w:rsidP="00EB571D">
      <w:r w:rsidRPr="001D4175">
        <w:rPr>
          <w:b/>
          <w:bCs/>
        </w:rPr>
        <w:t xml:space="preserve">Zdravila </w:t>
      </w:r>
      <w:r w:rsidR="001F1D23" w:rsidRPr="001D4175">
        <w:rPr>
          <w:b/>
          <w:bCs/>
        </w:rPr>
        <w:t>Avtozma</w:t>
      </w:r>
      <w:r w:rsidRPr="001D4175">
        <w:rPr>
          <w:b/>
          <w:bCs/>
        </w:rPr>
        <w:t xml:space="preserve"> ne smete uporabljati med nosečnostjo</w:t>
      </w:r>
      <w:r w:rsidRPr="001D4175">
        <w:t>, razen če je nujno potrebno. Če ste noseči, če bi lahko bili noseči ali načrtujete zanositev, se posvetujte z zdravnikom.</w:t>
      </w:r>
    </w:p>
    <w:p w14:paraId="7013D427" w14:textId="77777777" w:rsidR="00ED483F" w:rsidRPr="001D4175" w:rsidRDefault="00ED483F" w:rsidP="00EB571D"/>
    <w:p w14:paraId="43BEC777" w14:textId="77777777" w:rsidR="00EB571D" w:rsidRPr="001D4175" w:rsidRDefault="00EB571D" w:rsidP="00EB571D">
      <w:r w:rsidRPr="001D4175">
        <w:rPr>
          <w:b/>
          <w:bCs/>
        </w:rPr>
        <w:t>Ženske v rodni dobi</w:t>
      </w:r>
      <w:r w:rsidRPr="001D4175">
        <w:t xml:space="preserve"> morajo uporabljati učinkovito kontracepcijo med zdravljenjem in do 3 mesece po njem.</w:t>
      </w:r>
    </w:p>
    <w:p w14:paraId="08F6FE45" w14:textId="77777777" w:rsidR="00ED483F" w:rsidRPr="001D4175" w:rsidRDefault="00ED483F" w:rsidP="00EB571D"/>
    <w:p w14:paraId="06854EF9" w14:textId="4201B757" w:rsidR="00EB571D" w:rsidRPr="001D4175" w:rsidRDefault="00EB571D" w:rsidP="00EB571D">
      <w:r w:rsidRPr="001D4175">
        <w:rPr>
          <w:b/>
          <w:bCs/>
        </w:rPr>
        <w:t xml:space="preserve">Če boste prejeli zdravilo </w:t>
      </w:r>
      <w:r w:rsidR="001F1D23" w:rsidRPr="001D4175">
        <w:rPr>
          <w:b/>
          <w:bCs/>
        </w:rPr>
        <w:t>Avtozma</w:t>
      </w:r>
      <w:r w:rsidRPr="001D4175">
        <w:rPr>
          <w:b/>
          <w:bCs/>
        </w:rPr>
        <w:t>, prenehajte dojiti</w:t>
      </w:r>
      <w:r w:rsidRPr="001D4175">
        <w:t xml:space="preserve"> in se posvetujte s svojim zdravnikom. Preden ponovno začnete dojiti, mora od vašega zadnjega zdravljenja miniti vsaj 3 mesece.</w:t>
      </w:r>
    </w:p>
    <w:p w14:paraId="433358E2" w14:textId="56E36D6E" w:rsidR="00ED483F" w:rsidRPr="001D4175" w:rsidRDefault="00EB571D" w:rsidP="00EB571D">
      <w:r w:rsidRPr="001D4175">
        <w:t xml:space="preserve">Ni znano, ali se zdravilo </w:t>
      </w:r>
      <w:r w:rsidR="001F1D23" w:rsidRPr="001D4175">
        <w:t>Avtozma</w:t>
      </w:r>
      <w:r w:rsidRPr="001D4175">
        <w:t xml:space="preserve"> izloča v materino mleko. </w:t>
      </w:r>
    </w:p>
    <w:p w14:paraId="23E5B94F" w14:textId="77777777" w:rsidR="00ED483F" w:rsidRPr="001D4175" w:rsidRDefault="00ED483F" w:rsidP="00EB571D"/>
    <w:p w14:paraId="3F02D20F" w14:textId="77777777" w:rsidR="00EB571D" w:rsidRPr="001D4175" w:rsidRDefault="00EB571D" w:rsidP="00EB571D">
      <w:r w:rsidRPr="001D4175">
        <w:t>Razpoložljivi podatki ne kažejo, da bi</w:t>
      </w:r>
      <w:r w:rsidR="00ED483F" w:rsidRPr="001D4175">
        <w:t xml:space="preserve"> </w:t>
      </w:r>
      <w:r w:rsidRPr="001D4175">
        <w:t>to zdravljenje vplivalo na plodnost.</w:t>
      </w:r>
    </w:p>
    <w:p w14:paraId="6A41526D" w14:textId="77777777" w:rsidR="00ED483F" w:rsidRPr="001D4175" w:rsidRDefault="00ED483F" w:rsidP="00EB571D"/>
    <w:p w14:paraId="67041CA7" w14:textId="77777777" w:rsidR="00EB571D" w:rsidRPr="001D4175" w:rsidRDefault="00EB571D" w:rsidP="00A0693E">
      <w:pPr>
        <w:keepNext/>
        <w:rPr>
          <w:b/>
          <w:bCs/>
        </w:rPr>
      </w:pPr>
      <w:r w:rsidRPr="001D4175">
        <w:rPr>
          <w:b/>
          <w:bCs/>
        </w:rPr>
        <w:t>Vpliv na sposobnost upravljanja vozil in strojev</w:t>
      </w:r>
    </w:p>
    <w:p w14:paraId="23CC1294" w14:textId="77777777" w:rsidR="00EB571D" w:rsidRPr="001D4175" w:rsidRDefault="00EB571D" w:rsidP="00EB571D">
      <w:r w:rsidRPr="001D4175">
        <w:t>Zdravilo lahko povzroči omotico. Če ste omotični, ne vozite ali upravljajte strojev.</w:t>
      </w:r>
    </w:p>
    <w:p w14:paraId="66F17E6C" w14:textId="77777777" w:rsidR="00EB571D" w:rsidRPr="001D4175" w:rsidRDefault="00EB571D" w:rsidP="00EB571D"/>
    <w:p w14:paraId="598BDA16" w14:textId="43249884" w:rsidR="00EB571D" w:rsidRPr="001D4175" w:rsidRDefault="00EB571D" w:rsidP="00A0693E">
      <w:pPr>
        <w:keepNext/>
        <w:rPr>
          <w:b/>
          <w:bCs/>
        </w:rPr>
      </w:pPr>
      <w:r w:rsidRPr="001D4175">
        <w:rPr>
          <w:b/>
          <w:bCs/>
        </w:rPr>
        <w:lastRenderedPageBreak/>
        <w:t xml:space="preserve">Zdravilo </w:t>
      </w:r>
      <w:r w:rsidR="001F1D23" w:rsidRPr="001D4175">
        <w:rPr>
          <w:b/>
          <w:bCs/>
        </w:rPr>
        <w:t>Avtozma</w:t>
      </w:r>
      <w:r w:rsidRPr="001D4175">
        <w:rPr>
          <w:b/>
          <w:bCs/>
        </w:rPr>
        <w:t xml:space="preserve"> vsebuje </w:t>
      </w:r>
      <w:r w:rsidR="0091734F" w:rsidRPr="001D4175">
        <w:rPr>
          <w:b/>
          <w:bCs/>
        </w:rPr>
        <w:t>polisorbat</w:t>
      </w:r>
    </w:p>
    <w:p w14:paraId="0D16F7B9" w14:textId="68DCCBB8" w:rsidR="00EB571D" w:rsidRPr="001D4175" w:rsidRDefault="00EB571D" w:rsidP="00EB571D">
      <w:r w:rsidRPr="001D4175">
        <w:t xml:space="preserve">To zdravilo vsebuje </w:t>
      </w:r>
      <w:r w:rsidR="0091734F" w:rsidRPr="001D4175">
        <w:t>0,5 mg polisorbata 80 v enem ml. Polisorbati lahko povzročijo alergijske reakcije. Povejte zdravniku, če imate kakršno koli poznano alergijo.</w:t>
      </w:r>
    </w:p>
    <w:p w14:paraId="452A2CC7" w14:textId="77777777" w:rsidR="00FE779D" w:rsidRPr="001D4175" w:rsidRDefault="00FE779D" w:rsidP="00EB571D"/>
    <w:p w14:paraId="7E04AD73" w14:textId="7980508B" w:rsidR="00EB571D" w:rsidRPr="009C1724" w:rsidRDefault="00EB571D" w:rsidP="00ED483F">
      <w:pPr>
        <w:pStyle w:val="NumberedHeading"/>
        <w:rPr>
          <w:lang w:val="sl-SI"/>
        </w:rPr>
      </w:pPr>
      <w:r w:rsidRPr="009C1724">
        <w:rPr>
          <w:lang w:val="sl-SI"/>
        </w:rPr>
        <w:t>3.</w:t>
      </w:r>
      <w:r w:rsidRPr="009C1724">
        <w:rPr>
          <w:lang w:val="sl-SI"/>
        </w:rPr>
        <w:tab/>
        <w:t xml:space="preserve">Kako boste prejeli zdravilo </w:t>
      </w:r>
      <w:r w:rsidR="001F1D23" w:rsidRPr="009C1724">
        <w:rPr>
          <w:lang w:val="sl-SI"/>
        </w:rPr>
        <w:t>Avtozma</w:t>
      </w:r>
    </w:p>
    <w:p w14:paraId="147F08D8" w14:textId="77777777" w:rsidR="002E010E" w:rsidRPr="001D4175" w:rsidRDefault="002E010E" w:rsidP="002E010E">
      <w:pPr>
        <w:pStyle w:val="NormalKeep"/>
        <w:rPr>
          <w:lang w:val="sl-SI"/>
        </w:rPr>
      </w:pPr>
    </w:p>
    <w:p w14:paraId="688307E1" w14:textId="77777777" w:rsidR="00EB571D" w:rsidRPr="001D4175" w:rsidRDefault="00EB571D" w:rsidP="00EB571D">
      <w:r w:rsidRPr="001D4175">
        <w:t>Predpisovanje in izdaja zdravila je le s posebnim režimom.</w:t>
      </w:r>
    </w:p>
    <w:p w14:paraId="05D23289" w14:textId="77777777" w:rsidR="00EB571D" w:rsidRPr="001D4175" w:rsidRDefault="00EB571D" w:rsidP="00EB571D"/>
    <w:p w14:paraId="6BE9658B" w14:textId="4A9EEA9E" w:rsidR="00EB571D" w:rsidRPr="001D4175" w:rsidRDefault="00EB571D" w:rsidP="00EB571D">
      <w:r w:rsidRPr="001D4175">
        <w:t xml:space="preserve">Zdravilo </w:t>
      </w:r>
      <w:r w:rsidR="001F1D23" w:rsidRPr="001D4175">
        <w:t>Avtozma</w:t>
      </w:r>
      <w:r w:rsidRPr="001D4175">
        <w:t xml:space="preserve"> </w:t>
      </w:r>
      <w:r w:rsidRPr="001D4175">
        <w:rPr>
          <w:b/>
          <w:bCs/>
        </w:rPr>
        <w:t>vam bo dal zdravnik ali medicinska sestra v obliki kapalne infuzije v veno.</w:t>
      </w:r>
      <w:r w:rsidRPr="001D4175">
        <w:t xml:space="preserve"> Raztopino bodo razredčili, pripravili intravensko infuzijo in vas med zdravljenjem ter po njem nadzirali.</w:t>
      </w:r>
    </w:p>
    <w:p w14:paraId="73E9730A" w14:textId="77777777" w:rsidR="00EB571D" w:rsidRPr="001D4175" w:rsidRDefault="00EB571D" w:rsidP="00EB571D"/>
    <w:p w14:paraId="5DEF360D" w14:textId="77777777" w:rsidR="00EB571D" w:rsidRPr="001D4175" w:rsidRDefault="00EB571D" w:rsidP="00A0693E">
      <w:pPr>
        <w:keepNext/>
        <w:rPr>
          <w:b/>
          <w:bCs/>
        </w:rPr>
      </w:pPr>
      <w:r w:rsidRPr="001D4175">
        <w:rPr>
          <w:b/>
          <w:bCs/>
        </w:rPr>
        <w:t>Odrasli bolniki z revmatoidnim artritisom</w:t>
      </w:r>
    </w:p>
    <w:p w14:paraId="3CF96E75" w14:textId="4D9B8EA2" w:rsidR="00EB571D" w:rsidRPr="001D4175" w:rsidRDefault="00EB571D" w:rsidP="00EB571D">
      <w:r w:rsidRPr="001D4175">
        <w:t xml:space="preserve">Običajni odmerek zdravila </w:t>
      </w:r>
      <w:r w:rsidR="001F1D23" w:rsidRPr="001D4175">
        <w:t>Avtozma</w:t>
      </w:r>
      <w:r w:rsidRPr="001D4175">
        <w:t xml:space="preserve"> je 8 mg na kg telesne mase. Odvisno od vašega odziva vam lahko zdravnik zmanjša odmerek na 4 mg/kg in ga nato spet poveča na 8 mg/kg, ko je primerno.</w:t>
      </w:r>
    </w:p>
    <w:p w14:paraId="480F6142" w14:textId="77777777" w:rsidR="00ED483F" w:rsidRPr="001D4175" w:rsidRDefault="00ED483F" w:rsidP="00EB571D">
      <w:pPr>
        <w:rPr>
          <w:szCs w:val="28"/>
          <w:lang w:bidi="th-TH"/>
        </w:rPr>
      </w:pPr>
    </w:p>
    <w:p w14:paraId="11130A41" w14:textId="63BBB185" w:rsidR="00EB571D" w:rsidRPr="001D4175" w:rsidRDefault="00EB571D" w:rsidP="00EB571D">
      <w:r w:rsidRPr="001D4175">
        <w:t xml:space="preserve">Odrasli boste prejeli zdravilo </w:t>
      </w:r>
      <w:r w:rsidR="001F1D23" w:rsidRPr="001D4175">
        <w:t>Avtozma</w:t>
      </w:r>
      <w:r w:rsidRPr="001D4175">
        <w:t xml:space="preserve"> enkrat na 4 tedne v intravenski infuziji (kapalni infuziji v veno), ki bo trajala eno uro.</w:t>
      </w:r>
    </w:p>
    <w:p w14:paraId="227D1AF5" w14:textId="77777777" w:rsidR="00EB571D" w:rsidRPr="001D4175" w:rsidRDefault="00EB571D" w:rsidP="00EB571D"/>
    <w:p w14:paraId="347FFD73" w14:textId="77777777" w:rsidR="00EB571D" w:rsidRPr="001D4175" w:rsidRDefault="00EB571D" w:rsidP="00A0693E">
      <w:pPr>
        <w:keepNext/>
        <w:rPr>
          <w:b/>
          <w:bCs/>
          <w:u w:val="single"/>
        </w:rPr>
      </w:pPr>
      <w:r w:rsidRPr="001D4175">
        <w:rPr>
          <w:b/>
          <w:bCs/>
          <w:u w:val="single"/>
        </w:rPr>
        <w:t>Otroci s sJIA (stari 2 leti ali več)</w:t>
      </w:r>
    </w:p>
    <w:p w14:paraId="2D2AF374" w14:textId="32961EE6" w:rsidR="00EB571D" w:rsidRPr="001D4175" w:rsidRDefault="00EB571D" w:rsidP="00A0693E">
      <w:pPr>
        <w:keepNext/>
      </w:pPr>
      <w:r w:rsidRPr="001D4175">
        <w:t xml:space="preserve">Običajni odmerek zdravila </w:t>
      </w:r>
      <w:r w:rsidR="001F1D23" w:rsidRPr="001D4175">
        <w:t>Avtozma</w:t>
      </w:r>
      <w:r w:rsidRPr="001D4175">
        <w:t xml:space="preserve"> je odvisen od vaše telesne mase.</w:t>
      </w:r>
    </w:p>
    <w:p w14:paraId="63CA7857" w14:textId="77777777" w:rsidR="00EB571D" w:rsidRPr="001D4175" w:rsidRDefault="00EB571D" w:rsidP="00865736">
      <w:pPr>
        <w:pStyle w:val="Bullet"/>
        <w:contextualSpacing w:val="0"/>
      </w:pPr>
      <w:r w:rsidRPr="001D4175">
        <w:t xml:space="preserve">Če tehtate manj kot 30 kg: odmerek je </w:t>
      </w:r>
      <w:r w:rsidRPr="001D4175">
        <w:rPr>
          <w:b/>
          <w:bCs/>
        </w:rPr>
        <w:t>12 mg na kg telesne mase</w:t>
      </w:r>
      <w:r w:rsidRPr="001D4175">
        <w:t>.</w:t>
      </w:r>
    </w:p>
    <w:p w14:paraId="69777B38" w14:textId="77777777" w:rsidR="00FE779D" w:rsidRPr="001D4175" w:rsidRDefault="00EB571D" w:rsidP="00865736">
      <w:pPr>
        <w:pStyle w:val="Bullet"/>
        <w:contextualSpacing w:val="0"/>
      </w:pPr>
      <w:r w:rsidRPr="001D4175">
        <w:t xml:space="preserve">Če tehtate 30 kg ali več: odmerek je </w:t>
      </w:r>
      <w:r w:rsidRPr="001D4175">
        <w:rPr>
          <w:b/>
          <w:bCs/>
        </w:rPr>
        <w:t>8 mg na kg telesne mase</w:t>
      </w:r>
      <w:r w:rsidRPr="001D4175">
        <w:t>.</w:t>
      </w:r>
    </w:p>
    <w:p w14:paraId="27BEF67A" w14:textId="77777777" w:rsidR="00EB571D" w:rsidRPr="001D4175" w:rsidRDefault="00EB571D" w:rsidP="00FE779D">
      <w:r w:rsidRPr="001D4175">
        <w:t>Odmerek se izračuna glede na telesno maso pred vsakim dajanjem.</w:t>
      </w:r>
    </w:p>
    <w:p w14:paraId="640265B5" w14:textId="77777777" w:rsidR="00FE779D" w:rsidRPr="001D4175" w:rsidRDefault="00FE779D" w:rsidP="00EB571D"/>
    <w:p w14:paraId="4B04C438" w14:textId="442C2064" w:rsidR="00EB571D" w:rsidRPr="001D4175" w:rsidRDefault="00EB571D" w:rsidP="00EB571D">
      <w:r w:rsidRPr="001D4175">
        <w:t xml:space="preserve">Otroci s sJIA bodo zdravilo </w:t>
      </w:r>
      <w:r w:rsidR="001F1D23" w:rsidRPr="001D4175">
        <w:t>Avtozma</w:t>
      </w:r>
      <w:r w:rsidRPr="001D4175">
        <w:t xml:space="preserve"> prejeli enkrat na 2 tedna v intravenski infuziji (kapalni infuziji v veno), ki bo trajala eno uro.</w:t>
      </w:r>
    </w:p>
    <w:p w14:paraId="10E86EAA" w14:textId="77777777" w:rsidR="00EB571D" w:rsidRPr="001D4175" w:rsidRDefault="00EB571D" w:rsidP="00EB571D"/>
    <w:p w14:paraId="3FEA2CD3" w14:textId="77777777" w:rsidR="00EB571D" w:rsidRPr="001D4175" w:rsidRDefault="00EB571D" w:rsidP="00A0693E">
      <w:pPr>
        <w:keepNext/>
        <w:rPr>
          <w:b/>
          <w:bCs/>
          <w:u w:val="single"/>
        </w:rPr>
      </w:pPr>
      <w:r w:rsidRPr="001D4175">
        <w:rPr>
          <w:b/>
          <w:bCs/>
          <w:u w:val="single"/>
        </w:rPr>
        <w:t>Otroci s pJIA (stari 2 leti ali več)</w:t>
      </w:r>
    </w:p>
    <w:p w14:paraId="15C675EB" w14:textId="6BE37710" w:rsidR="00EB571D" w:rsidRPr="001D4175" w:rsidRDefault="00EB571D" w:rsidP="00A0693E">
      <w:pPr>
        <w:keepNext/>
      </w:pPr>
      <w:r w:rsidRPr="001D4175">
        <w:t xml:space="preserve">Običajni odmerek zdravila </w:t>
      </w:r>
      <w:r w:rsidR="001F1D23" w:rsidRPr="001D4175">
        <w:t>Avtozma</w:t>
      </w:r>
      <w:r w:rsidRPr="001D4175">
        <w:t xml:space="preserve"> je odvisen od vaše telesne mase.</w:t>
      </w:r>
    </w:p>
    <w:p w14:paraId="79A674FC" w14:textId="77777777" w:rsidR="00EB571D" w:rsidRPr="001D4175" w:rsidRDefault="00EB571D" w:rsidP="00865736">
      <w:pPr>
        <w:pStyle w:val="Bullet"/>
        <w:contextualSpacing w:val="0"/>
      </w:pPr>
      <w:r w:rsidRPr="001D4175">
        <w:t xml:space="preserve">Če tehtate manj kot 30 kg: odmerek je </w:t>
      </w:r>
      <w:r w:rsidRPr="001D4175">
        <w:rPr>
          <w:b/>
          <w:bCs/>
        </w:rPr>
        <w:t>10 mg na kg telesne mase</w:t>
      </w:r>
      <w:r w:rsidRPr="001D4175">
        <w:t>.</w:t>
      </w:r>
    </w:p>
    <w:p w14:paraId="01E2E5BB" w14:textId="77777777" w:rsidR="00EB571D" w:rsidRPr="001D4175" w:rsidRDefault="00EB571D" w:rsidP="00865736">
      <w:pPr>
        <w:pStyle w:val="Bullet"/>
        <w:contextualSpacing w:val="0"/>
      </w:pPr>
      <w:r w:rsidRPr="001D4175">
        <w:t xml:space="preserve">Če tehtate 30 kg ali več: odmerek je </w:t>
      </w:r>
      <w:r w:rsidRPr="001D4175">
        <w:rPr>
          <w:b/>
          <w:bCs/>
        </w:rPr>
        <w:t>8 mg na kg telesne mase</w:t>
      </w:r>
      <w:r w:rsidRPr="001D4175">
        <w:t>.</w:t>
      </w:r>
    </w:p>
    <w:p w14:paraId="7893E5E9" w14:textId="77777777" w:rsidR="00EB571D" w:rsidRPr="001D4175" w:rsidRDefault="00EB571D" w:rsidP="00EB571D">
      <w:r w:rsidRPr="001D4175">
        <w:t>Odmerek se izračuna glede na telesno maso pred vsakim dajanjem.</w:t>
      </w:r>
    </w:p>
    <w:p w14:paraId="5CE81794" w14:textId="77777777" w:rsidR="00EB571D" w:rsidRPr="001D4175" w:rsidRDefault="00EB571D" w:rsidP="00EB571D"/>
    <w:p w14:paraId="4EDD63F4" w14:textId="105B9FBF" w:rsidR="00EB571D" w:rsidRPr="001D4175" w:rsidRDefault="00EB571D" w:rsidP="00EB571D">
      <w:r w:rsidRPr="001D4175">
        <w:t xml:space="preserve">Otroci s pJIA bodo zdravilo </w:t>
      </w:r>
      <w:r w:rsidR="001F1D23" w:rsidRPr="001D4175">
        <w:t>Avtozma</w:t>
      </w:r>
      <w:r w:rsidRPr="001D4175">
        <w:t xml:space="preserve"> prejeli enkrat na 4 tedne v intravenski infuziji (kapalni infuziji v veno), ki bo trajala eno uro.</w:t>
      </w:r>
    </w:p>
    <w:p w14:paraId="1E5063A8" w14:textId="77777777" w:rsidR="00EB571D" w:rsidRPr="001D4175" w:rsidRDefault="00EB571D" w:rsidP="00EB571D"/>
    <w:p w14:paraId="0D0BD99C" w14:textId="77777777" w:rsidR="00EB571D" w:rsidRPr="001D4175" w:rsidRDefault="00EB571D" w:rsidP="00A0693E">
      <w:pPr>
        <w:keepNext/>
        <w:rPr>
          <w:b/>
          <w:bCs/>
        </w:rPr>
      </w:pPr>
      <w:r w:rsidRPr="001D4175">
        <w:rPr>
          <w:b/>
          <w:bCs/>
        </w:rPr>
        <w:t>Bolniki s sindromom sproščanja citokinov</w:t>
      </w:r>
    </w:p>
    <w:p w14:paraId="1AA7E448" w14:textId="260C0A7A" w:rsidR="00EB571D" w:rsidRPr="001D4175" w:rsidRDefault="00EB571D" w:rsidP="00EB571D">
      <w:r w:rsidRPr="001D4175">
        <w:t xml:space="preserve">Običajni odmerek zdravila </w:t>
      </w:r>
      <w:r w:rsidR="001F1D23" w:rsidRPr="001D4175">
        <w:t>Avtozma</w:t>
      </w:r>
      <w:r w:rsidRPr="001D4175">
        <w:t xml:space="preserve"> je </w:t>
      </w:r>
      <w:r w:rsidRPr="001D4175">
        <w:rPr>
          <w:b/>
          <w:bCs/>
        </w:rPr>
        <w:t>8 mg na kg telesne mase, če tehtate 30 kg ali več</w:t>
      </w:r>
      <w:r w:rsidRPr="001D4175">
        <w:t>.</w:t>
      </w:r>
    </w:p>
    <w:p w14:paraId="35ED50E2" w14:textId="77777777" w:rsidR="00EB571D" w:rsidRPr="001D4175" w:rsidRDefault="00EB571D" w:rsidP="00EB571D">
      <w:r w:rsidRPr="001D4175">
        <w:t xml:space="preserve">Odmerek je </w:t>
      </w:r>
      <w:r w:rsidRPr="001D4175">
        <w:rPr>
          <w:b/>
          <w:bCs/>
        </w:rPr>
        <w:t>12 mg na kg telesne mase, če tehtate manj kot 30 kg</w:t>
      </w:r>
      <w:r w:rsidRPr="001D4175">
        <w:t>.</w:t>
      </w:r>
    </w:p>
    <w:p w14:paraId="6C44C6D0" w14:textId="36FAA49E" w:rsidR="00EB571D" w:rsidRPr="001D4175" w:rsidRDefault="00EB571D" w:rsidP="00EB571D">
      <w:r w:rsidRPr="001D4175">
        <w:t xml:space="preserve">Zdravilo </w:t>
      </w:r>
      <w:r w:rsidR="001F1D23" w:rsidRPr="001D4175">
        <w:t>Avtozma</w:t>
      </w:r>
      <w:r w:rsidRPr="001D4175">
        <w:t xml:space="preserve"> se lahko daje samostojno ali v kombinaciji s kortikosteroidi.</w:t>
      </w:r>
    </w:p>
    <w:p w14:paraId="258C1C2A" w14:textId="77777777" w:rsidR="00EB571D" w:rsidRPr="001D4175" w:rsidRDefault="00EB571D" w:rsidP="00EB571D"/>
    <w:p w14:paraId="0B2141D1" w14:textId="77777777" w:rsidR="00EB571D" w:rsidRPr="001D4175" w:rsidRDefault="00EB571D" w:rsidP="00A0693E">
      <w:pPr>
        <w:keepNext/>
        <w:rPr>
          <w:b/>
          <w:bCs/>
        </w:rPr>
      </w:pPr>
      <w:r w:rsidRPr="001D4175">
        <w:rPr>
          <w:b/>
          <w:bCs/>
        </w:rPr>
        <w:t>Bolniki s COVID-19</w:t>
      </w:r>
    </w:p>
    <w:p w14:paraId="15E69824" w14:textId="488A0103" w:rsidR="00EB571D" w:rsidRPr="001D4175" w:rsidRDefault="00EB571D" w:rsidP="00EB571D">
      <w:r w:rsidRPr="001D4175">
        <w:t xml:space="preserve">Običajen odmerek zdravila </w:t>
      </w:r>
      <w:r w:rsidR="001F1D23" w:rsidRPr="001D4175">
        <w:t>Avtozma</w:t>
      </w:r>
      <w:r w:rsidRPr="001D4175">
        <w:t xml:space="preserve"> je </w:t>
      </w:r>
      <w:r w:rsidRPr="001D4175">
        <w:rPr>
          <w:b/>
          <w:bCs/>
        </w:rPr>
        <w:t>8 mg na kilogram telesne mase</w:t>
      </w:r>
      <w:r w:rsidRPr="001D4175">
        <w:t>. Potreben je lahko še drugi odmerek.</w:t>
      </w:r>
    </w:p>
    <w:p w14:paraId="4A674CCF" w14:textId="77777777" w:rsidR="00EB571D" w:rsidRPr="001D4175" w:rsidRDefault="00EB571D" w:rsidP="00EB571D"/>
    <w:p w14:paraId="77FA6FB9" w14:textId="7155B218" w:rsidR="00EB571D" w:rsidRPr="001D4175" w:rsidRDefault="00EB571D" w:rsidP="00A0693E">
      <w:pPr>
        <w:keepNext/>
        <w:rPr>
          <w:b/>
          <w:bCs/>
        </w:rPr>
      </w:pPr>
      <w:r w:rsidRPr="001D4175">
        <w:rPr>
          <w:b/>
          <w:bCs/>
        </w:rPr>
        <w:t xml:space="preserve">Če ste dobili večji odmerek zdravila </w:t>
      </w:r>
      <w:r w:rsidR="001F1D23" w:rsidRPr="001D4175">
        <w:rPr>
          <w:b/>
          <w:bCs/>
        </w:rPr>
        <w:t>Avtozma</w:t>
      </w:r>
      <w:r w:rsidRPr="001D4175">
        <w:rPr>
          <w:b/>
          <w:bCs/>
        </w:rPr>
        <w:t>, kot bi smeli</w:t>
      </w:r>
    </w:p>
    <w:p w14:paraId="5D9CF3D5" w14:textId="7F9E3308" w:rsidR="00EB571D" w:rsidRPr="001D4175" w:rsidRDefault="00EB571D" w:rsidP="00EB571D">
      <w:r w:rsidRPr="001D4175">
        <w:t xml:space="preserve">Ker vam bo zdravilo </w:t>
      </w:r>
      <w:r w:rsidR="001F1D23" w:rsidRPr="001D4175">
        <w:t>Avtozma</w:t>
      </w:r>
      <w:r w:rsidRPr="001D4175">
        <w:t xml:space="preserve"> dal zdravnik ali medicinska sestra, ni verjetno, da bi ga dobili preveč. A če vas skrbi, se posvetujte z zdravnikom.</w:t>
      </w:r>
    </w:p>
    <w:p w14:paraId="6943144F" w14:textId="77777777" w:rsidR="00EB571D" w:rsidRPr="001D4175" w:rsidRDefault="00EB571D" w:rsidP="00EB571D"/>
    <w:p w14:paraId="4D6F040C" w14:textId="7318C4E5" w:rsidR="00EB571D" w:rsidRPr="001D4175" w:rsidRDefault="00EB571D" w:rsidP="00A0693E">
      <w:pPr>
        <w:keepNext/>
        <w:rPr>
          <w:b/>
          <w:bCs/>
        </w:rPr>
      </w:pPr>
      <w:r w:rsidRPr="001D4175">
        <w:rPr>
          <w:b/>
          <w:bCs/>
        </w:rPr>
        <w:t xml:space="preserve">Če ste izpustili odmerek zdravila </w:t>
      </w:r>
      <w:r w:rsidR="001F1D23" w:rsidRPr="001D4175">
        <w:rPr>
          <w:b/>
          <w:bCs/>
        </w:rPr>
        <w:t>Avtozma</w:t>
      </w:r>
    </w:p>
    <w:p w14:paraId="36FB2909" w14:textId="1846834C" w:rsidR="00EB571D" w:rsidRPr="001D4175" w:rsidRDefault="00EB571D" w:rsidP="00FE779D">
      <w:r w:rsidRPr="001D4175">
        <w:t xml:space="preserve">Ker vam bo zdravilo </w:t>
      </w:r>
      <w:r w:rsidR="001F1D23" w:rsidRPr="001D4175">
        <w:t>Avtozma</w:t>
      </w:r>
      <w:r w:rsidRPr="001D4175">
        <w:t xml:space="preserve"> dal zdravnik ali medicinska sestra, ni verjetno, da bi izpustili</w:t>
      </w:r>
      <w:r w:rsidR="00FE779D" w:rsidRPr="001D4175">
        <w:t xml:space="preserve"> </w:t>
      </w:r>
      <w:r w:rsidRPr="001D4175">
        <w:t>odmerek. A če vas skrbi, se posvetujte z zdravnikom ali medicinsko sestro.</w:t>
      </w:r>
    </w:p>
    <w:p w14:paraId="5C620E97" w14:textId="77777777" w:rsidR="00EB571D" w:rsidRPr="001D4175" w:rsidRDefault="00EB571D" w:rsidP="00EB571D"/>
    <w:p w14:paraId="38D6AC45" w14:textId="6427C90F" w:rsidR="00EB571D" w:rsidRPr="001D4175" w:rsidRDefault="00EB571D" w:rsidP="00A0693E">
      <w:pPr>
        <w:keepNext/>
        <w:rPr>
          <w:b/>
          <w:bCs/>
        </w:rPr>
      </w:pPr>
      <w:r w:rsidRPr="001D4175">
        <w:rPr>
          <w:b/>
          <w:bCs/>
        </w:rPr>
        <w:t xml:space="preserve">Če so vam prenehali dajati zdravilo </w:t>
      </w:r>
      <w:r w:rsidR="001F1D23" w:rsidRPr="001D4175">
        <w:rPr>
          <w:b/>
          <w:bCs/>
        </w:rPr>
        <w:t>Avtozma</w:t>
      </w:r>
    </w:p>
    <w:p w14:paraId="1E9B9EBF" w14:textId="6559251B" w:rsidR="00EB571D" w:rsidRPr="001D4175" w:rsidRDefault="00EB571D" w:rsidP="00EB571D">
      <w:r w:rsidRPr="001D4175">
        <w:t xml:space="preserve">Zdravila </w:t>
      </w:r>
      <w:r w:rsidR="001F1D23" w:rsidRPr="001D4175">
        <w:t>Avtozma</w:t>
      </w:r>
      <w:r w:rsidRPr="001D4175">
        <w:t xml:space="preserve"> ne smete nehati uporabljati, ne da bi se pred tem posvetovali z zdravnikom.</w:t>
      </w:r>
    </w:p>
    <w:p w14:paraId="5325CA65" w14:textId="77777777" w:rsidR="00EB571D" w:rsidRPr="001D4175" w:rsidRDefault="00EB571D" w:rsidP="00EB571D"/>
    <w:p w14:paraId="6BD269B1" w14:textId="77777777" w:rsidR="00EB571D" w:rsidRPr="001D4175" w:rsidRDefault="00EB571D" w:rsidP="00EB571D">
      <w:r w:rsidRPr="001D4175">
        <w:lastRenderedPageBreak/>
        <w:t>Če imate dodatna vprašanja o uporabi tega zdravila, se posvetujte z zdravnikom ali medicinsko sestro.</w:t>
      </w:r>
    </w:p>
    <w:p w14:paraId="022DA5D0" w14:textId="77777777" w:rsidR="00EB571D" w:rsidRPr="001D4175" w:rsidRDefault="00EB571D" w:rsidP="00EB571D"/>
    <w:p w14:paraId="2C3ECF71" w14:textId="77777777" w:rsidR="00FE779D" w:rsidRPr="001D4175" w:rsidRDefault="00FE779D" w:rsidP="00EB571D"/>
    <w:p w14:paraId="00A8E259" w14:textId="77777777" w:rsidR="00EB571D" w:rsidRPr="001D4175" w:rsidRDefault="00EB571D" w:rsidP="00623095">
      <w:pPr>
        <w:pStyle w:val="NumberedHeading"/>
        <w:rPr>
          <w:lang w:val="sl-SI"/>
        </w:rPr>
      </w:pPr>
      <w:r w:rsidRPr="001D4175">
        <w:rPr>
          <w:lang w:val="sl-SI"/>
        </w:rPr>
        <w:t>4.</w:t>
      </w:r>
      <w:r w:rsidRPr="001D4175">
        <w:rPr>
          <w:lang w:val="sl-SI"/>
        </w:rPr>
        <w:tab/>
        <w:t>Možni neželeni učinki</w:t>
      </w:r>
    </w:p>
    <w:p w14:paraId="6A000E9A" w14:textId="77777777" w:rsidR="002E010E" w:rsidRPr="001D4175" w:rsidRDefault="002E010E" w:rsidP="002E010E">
      <w:pPr>
        <w:pStyle w:val="NormalKeep"/>
        <w:rPr>
          <w:lang w:val="sl-SI"/>
        </w:rPr>
      </w:pPr>
    </w:p>
    <w:p w14:paraId="1F3D1279" w14:textId="72679B06" w:rsidR="00EB571D" w:rsidRPr="001D4175" w:rsidRDefault="00EB571D" w:rsidP="00EB571D">
      <w:r w:rsidRPr="001D4175">
        <w:t xml:space="preserve">Kot vsa zdravila ima lahko tudi zdravilo </w:t>
      </w:r>
      <w:r w:rsidR="001F1D23" w:rsidRPr="001D4175">
        <w:t>Avtozma</w:t>
      </w:r>
      <w:r w:rsidRPr="001D4175">
        <w:t xml:space="preserve"> neželene učinke, ki pa se ne pojavijo pri vseh bolnikih. Neželeni učinki se lahko pojavijo vsaj še 3 mesece po zadnjem odmerku zdravila </w:t>
      </w:r>
      <w:r w:rsidR="001F1D23" w:rsidRPr="001D4175">
        <w:t>Avtozma</w:t>
      </w:r>
      <w:r w:rsidRPr="001D4175">
        <w:t>.</w:t>
      </w:r>
    </w:p>
    <w:p w14:paraId="04FA79D0" w14:textId="77777777" w:rsidR="00EB571D" w:rsidRPr="001D4175" w:rsidRDefault="00EB571D" w:rsidP="00EB571D"/>
    <w:p w14:paraId="181FC97A" w14:textId="77777777" w:rsidR="00EB571D" w:rsidRPr="001D4175" w:rsidRDefault="00EB571D" w:rsidP="00A0693E">
      <w:pPr>
        <w:keepNext/>
      </w:pPr>
      <w:r w:rsidRPr="001D4175">
        <w:rPr>
          <w:b/>
          <w:bCs/>
        </w:rPr>
        <w:t>Možni resni neželeni učinki:</w:t>
      </w:r>
      <w:r w:rsidRPr="001D4175">
        <w:t xml:space="preserve"> nemudoma obvestite zdravnika.</w:t>
      </w:r>
    </w:p>
    <w:p w14:paraId="1681078B" w14:textId="77777777" w:rsidR="00EB571D" w:rsidRPr="001D4175" w:rsidRDefault="00EB571D" w:rsidP="00EB571D">
      <w:pPr>
        <w:rPr>
          <w:i/>
          <w:iCs/>
        </w:rPr>
      </w:pPr>
      <w:r w:rsidRPr="001D4175">
        <w:rPr>
          <w:i/>
          <w:iCs/>
        </w:rPr>
        <w:t>Ti so pogosti: lahko se pojavijo pri največ 1 od 10 bolnikov.</w:t>
      </w:r>
    </w:p>
    <w:p w14:paraId="6F0B1824" w14:textId="77777777" w:rsidR="00EB571D" w:rsidRPr="001D4175" w:rsidRDefault="00EB571D" w:rsidP="00EB571D"/>
    <w:p w14:paraId="17AA0335" w14:textId="77777777" w:rsidR="00EB571D" w:rsidRPr="001D4175" w:rsidRDefault="00EB571D" w:rsidP="00A0693E">
      <w:pPr>
        <w:keepNext/>
      </w:pPr>
      <w:r w:rsidRPr="001D4175">
        <w:rPr>
          <w:b/>
          <w:bCs/>
        </w:rPr>
        <w:t>Alergijske reakcije</w:t>
      </w:r>
      <w:r w:rsidRPr="001D4175">
        <w:t xml:space="preserve"> med infuzijo ali po njej:</w:t>
      </w:r>
    </w:p>
    <w:p w14:paraId="7049D1E8" w14:textId="77777777" w:rsidR="00EB571D" w:rsidRPr="001D4175" w:rsidRDefault="00EB571D" w:rsidP="00623095">
      <w:pPr>
        <w:pStyle w:val="Bullet"/>
        <w:contextualSpacing w:val="0"/>
      </w:pPr>
      <w:r w:rsidRPr="001D4175">
        <w:t>težave z dihanjem, tiščanje v prsih ali rahla vrtoglavica,</w:t>
      </w:r>
    </w:p>
    <w:p w14:paraId="5B06A053" w14:textId="77777777" w:rsidR="00EB571D" w:rsidRPr="001D4175" w:rsidRDefault="00EB571D" w:rsidP="00623095">
      <w:pPr>
        <w:pStyle w:val="Bullet"/>
        <w:contextualSpacing w:val="0"/>
      </w:pPr>
      <w:r w:rsidRPr="001D4175">
        <w:t>kožni izpuščaj, srbenje, koprivnica, otekanje ustnic, jezika ali obraza.</w:t>
      </w:r>
    </w:p>
    <w:p w14:paraId="2841717C" w14:textId="77777777" w:rsidR="00EB571D" w:rsidRPr="001D4175" w:rsidRDefault="00EB571D" w:rsidP="00EB571D"/>
    <w:p w14:paraId="71AB7A03" w14:textId="77777777" w:rsidR="00EB571D" w:rsidRPr="001D4175" w:rsidRDefault="00EB571D" w:rsidP="00EB571D">
      <w:r w:rsidRPr="001D4175">
        <w:t xml:space="preserve">Če opazite kar koli od naštetega, </w:t>
      </w:r>
      <w:r w:rsidRPr="001D4175">
        <w:rPr>
          <w:b/>
          <w:bCs/>
        </w:rPr>
        <w:t>takoj</w:t>
      </w:r>
      <w:r w:rsidRPr="001D4175">
        <w:t xml:space="preserve"> obvestite svojega zdravnika.</w:t>
      </w:r>
    </w:p>
    <w:p w14:paraId="5A74A85E" w14:textId="77777777" w:rsidR="00552674" w:rsidRPr="001D4175" w:rsidRDefault="00552674" w:rsidP="00EB571D">
      <w:pPr>
        <w:rPr>
          <w:szCs w:val="28"/>
          <w:lang w:bidi="th-TH"/>
        </w:rPr>
      </w:pPr>
    </w:p>
    <w:p w14:paraId="486C11EA" w14:textId="77777777" w:rsidR="00EB571D" w:rsidRPr="001D4175" w:rsidRDefault="00EB571D" w:rsidP="00A0693E">
      <w:pPr>
        <w:keepNext/>
        <w:rPr>
          <w:b/>
          <w:bCs/>
        </w:rPr>
      </w:pPr>
      <w:r w:rsidRPr="001D4175">
        <w:rPr>
          <w:b/>
          <w:bCs/>
        </w:rPr>
        <w:t>Znaki resnih okužb:</w:t>
      </w:r>
    </w:p>
    <w:p w14:paraId="74F809D5" w14:textId="77777777" w:rsidR="00EB571D" w:rsidRPr="001D4175" w:rsidRDefault="00EB571D" w:rsidP="00623095">
      <w:pPr>
        <w:pStyle w:val="Bullet"/>
        <w:contextualSpacing w:val="0"/>
      </w:pPr>
      <w:r w:rsidRPr="001D4175">
        <w:t>zvišana telesna temperatura in mrzlica,</w:t>
      </w:r>
    </w:p>
    <w:p w14:paraId="6A9E29AF" w14:textId="77777777" w:rsidR="00EB571D" w:rsidRPr="001D4175" w:rsidRDefault="00EB571D" w:rsidP="00623095">
      <w:pPr>
        <w:pStyle w:val="Bullet"/>
        <w:contextualSpacing w:val="0"/>
      </w:pPr>
      <w:r w:rsidRPr="001D4175">
        <w:t>mehurji na ustih ali koži,</w:t>
      </w:r>
    </w:p>
    <w:p w14:paraId="50B221C6" w14:textId="77777777" w:rsidR="00EB571D" w:rsidRPr="001D4175" w:rsidRDefault="00EB571D" w:rsidP="00623095">
      <w:pPr>
        <w:pStyle w:val="Bullet"/>
        <w:contextualSpacing w:val="0"/>
      </w:pPr>
      <w:r w:rsidRPr="001D4175">
        <w:t>bolečine v trebuhu.</w:t>
      </w:r>
    </w:p>
    <w:p w14:paraId="5CC684CA" w14:textId="77777777" w:rsidR="00F76547" w:rsidRPr="001D4175" w:rsidRDefault="00F76547" w:rsidP="00EB571D">
      <w:pPr>
        <w:rPr>
          <w:szCs w:val="28"/>
          <w:lang w:bidi="th-TH"/>
        </w:rPr>
      </w:pPr>
    </w:p>
    <w:p w14:paraId="46E12DBF" w14:textId="77777777" w:rsidR="00EB571D" w:rsidRPr="001D4175" w:rsidRDefault="00EB571D" w:rsidP="00A0693E">
      <w:pPr>
        <w:keepNext/>
        <w:rPr>
          <w:b/>
          <w:bCs/>
        </w:rPr>
      </w:pPr>
      <w:r w:rsidRPr="001D4175">
        <w:rPr>
          <w:b/>
          <w:bCs/>
        </w:rPr>
        <w:t>Znaki jetrne toksičnosti:</w:t>
      </w:r>
    </w:p>
    <w:p w14:paraId="47A4D599" w14:textId="77777777" w:rsidR="00EB571D" w:rsidRPr="001D4175" w:rsidRDefault="00EB571D" w:rsidP="00A0693E">
      <w:pPr>
        <w:keepNext/>
        <w:rPr>
          <w:i/>
          <w:iCs/>
        </w:rPr>
      </w:pPr>
      <w:r w:rsidRPr="001D4175">
        <w:rPr>
          <w:i/>
          <w:iCs/>
        </w:rPr>
        <w:t>Ti se lahko pojavijo pri največ 1 od 1000 bolnikov.</w:t>
      </w:r>
    </w:p>
    <w:p w14:paraId="19A326ED" w14:textId="77777777" w:rsidR="00EB571D" w:rsidRPr="001D4175" w:rsidRDefault="00EB571D" w:rsidP="00623095">
      <w:pPr>
        <w:pStyle w:val="Bullet"/>
        <w:contextualSpacing w:val="0"/>
      </w:pPr>
      <w:r w:rsidRPr="001D4175">
        <w:t>utrujenost,</w:t>
      </w:r>
    </w:p>
    <w:p w14:paraId="23190B7F" w14:textId="77777777" w:rsidR="00EB571D" w:rsidRPr="001D4175" w:rsidRDefault="00EB571D" w:rsidP="00623095">
      <w:pPr>
        <w:pStyle w:val="Bullet"/>
        <w:contextualSpacing w:val="0"/>
      </w:pPr>
      <w:r w:rsidRPr="001D4175">
        <w:t>bolečine v trebuhu,</w:t>
      </w:r>
    </w:p>
    <w:p w14:paraId="12DABFDC" w14:textId="77777777" w:rsidR="00EB571D" w:rsidRPr="001D4175" w:rsidRDefault="00EB571D" w:rsidP="00623095">
      <w:pPr>
        <w:pStyle w:val="Bullet"/>
        <w:contextualSpacing w:val="0"/>
      </w:pPr>
      <w:r w:rsidRPr="001D4175">
        <w:t>zlatenica (rumeno obarvanje kože in oči).</w:t>
      </w:r>
    </w:p>
    <w:p w14:paraId="6CFF21A7" w14:textId="77777777" w:rsidR="00D00792" w:rsidRPr="001D4175" w:rsidRDefault="00D00792" w:rsidP="00EB571D">
      <w:pPr>
        <w:rPr>
          <w:szCs w:val="28"/>
          <w:lang w:bidi="th-TH"/>
        </w:rPr>
      </w:pPr>
    </w:p>
    <w:p w14:paraId="12BAEF7E" w14:textId="77777777" w:rsidR="00EB571D" w:rsidRPr="001D4175" w:rsidRDefault="00EB571D" w:rsidP="00EB571D">
      <w:r w:rsidRPr="001D4175">
        <w:t xml:space="preserve">Če opazite karkoli od naštetega, </w:t>
      </w:r>
      <w:r w:rsidRPr="001D4175">
        <w:rPr>
          <w:b/>
          <w:bCs/>
        </w:rPr>
        <w:t>čimprej</w:t>
      </w:r>
      <w:r w:rsidRPr="001D4175">
        <w:t xml:space="preserve"> obvestite svojega zdravnika.</w:t>
      </w:r>
    </w:p>
    <w:p w14:paraId="288276F0" w14:textId="77777777" w:rsidR="00EB571D" w:rsidRPr="001D4175" w:rsidRDefault="00EB571D" w:rsidP="00EB571D"/>
    <w:p w14:paraId="30199793" w14:textId="77777777" w:rsidR="00EB571D" w:rsidRPr="001D4175" w:rsidRDefault="00EB571D" w:rsidP="00A0693E">
      <w:pPr>
        <w:keepNext/>
        <w:rPr>
          <w:b/>
          <w:bCs/>
        </w:rPr>
      </w:pPr>
      <w:r w:rsidRPr="001D4175">
        <w:rPr>
          <w:b/>
          <w:bCs/>
        </w:rPr>
        <w:t>Zelo pogosti neželeni učinki:</w:t>
      </w:r>
    </w:p>
    <w:p w14:paraId="60D8B9B1" w14:textId="77777777" w:rsidR="00EB571D" w:rsidRPr="001D4175" w:rsidRDefault="00EB571D" w:rsidP="00A0693E">
      <w:pPr>
        <w:keepNext/>
        <w:rPr>
          <w:i/>
          <w:iCs/>
        </w:rPr>
      </w:pPr>
      <w:r w:rsidRPr="001D4175">
        <w:rPr>
          <w:i/>
          <w:iCs/>
        </w:rPr>
        <w:t>Ti se lahko pojavijo pri več kot 1 od 10 bolnikov.</w:t>
      </w:r>
    </w:p>
    <w:p w14:paraId="7558AC97" w14:textId="77777777" w:rsidR="00EB571D" w:rsidRPr="001D4175" w:rsidRDefault="00EB571D" w:rsidP="00623095">
      <w:pPr>
        <w:pStyle w:val="Bullet"/>
        <w:contextualSpacing w:val="0"/>
      </w:pPr>
      <w:r w:rsidRPr="001D4175">
        <w:t>okužbe zgornjih dihal s tipičnimi simptomi, kot so kašelj, zamašen nos, izcedek iz nosu, boleče</w:t>
      </w:r>
      <w:r w:rsidR="00FE779D" w:rsidRPr="001D4175">
        <w:t xml:space="preserve"> </w:t>
      </w:r>
      <w:r w:rsidRPr="001D4175">
        <w:t>žrelo in glavobol,</w:t>
      </w:r>
    </w:p>
    <w:p w14:paraId="65E20F45" w14:textId="77777777" w:rsidR="00EB571D" w:rsidRPr="001D4175" w:rsidRDefault="00EB571D" w:rsidP="00623095">
      <w:pPr>
        <w:pStyle w:val="Bullet"/>
        <w:contextualSpacing w:val="0"/>
      </w:pPr>
      <w:r w:rsidRPr="001D4175">
        <w:t>zvišana raven maščob v krvi (holesterola).</w:t>
      </w:r>
    </w:p>
    <w:p w14:paraId="2C70B1FE" w14:textId="77777777" w:rsidR="00EB571D" w:rsidRPr="001D4175" w:rsidRDefault="00EB571D" w:rsidP="00EB571D"/>
    <w:p w14:paraId="7A6934A3" w14:textId="77777777" w:rsidR="00EB571D" w:rsidRPr="001D4175" w:rsidRDefault="00EB571D" w:rsidP="00A0693E">
      <w:pPr>
        <w:keepNext/>
        <w:rPr>
          <w:b/>
          <w:bCs/>
        </w:rPr>
      </w:pPr>
      <w:r w:rsidRPr="001D4175">
        <w:rPr>
          <w:b/>
          <w:bCs/>
        </w:rPr>
        <w:t>Pogosti neželeni učinki:</w:t>
      </w:r>
    </w:p>
    <w:p w14:paraId="3115497A" w14:textId="77777777" w:rsidR="00EB571D" w:rsidRPr="001D4175" w:rsidRDefault="00EB571D" w:rsidP="00A0693E">
      <w:pPr>
        <w:keepNext/>
        <w:rPr>
          <w:i/>
          <w:iCs/>
        </w:rPr>
      </w:pPr>
      <w:r w:rsidRPr="001D4175">
        <w:rPr>
          <w:i/>
          <w:iCs/>
        </w:rPr>
        <w:t>Ti se lahko pojavijo pri največ 1 od 10 bolnikov.</w:t>
      </w:r>
    </w:p>
    <w:p w14:paraId="18B09554" w14:textId="77777777" w:rsidR="00EB571D" w:rsidRPr="001D4175" w:rsidRDefault="00EB571D" w:rsidP="00623095">
      <w:pPr>
        <w:pStyle w:val="Bullet"/>
        <w:contextualSpacing w:val="0"/>
      </w:pPr>
      <w:r w:rsidRPr="001D4175">
        <w:t>okužba pljuč (pljučnica),</w:t>
      </w:r>
    </w:p>
    <w:p w14:paraId="495D8058" w14:textId="77777777" w:rsidR="00EB571D" w:rsidRPr="001D4175" w:rsidRDefault="00EB571D" w:rsidP="00623095">
      <w:pPr>
        <w:pStyle w:val="Bullet"/>
        <w:contextualSpacing w:val="0"/>
      </w:pPr>
      <w:r w:rsidRPr="001D4175">
        <w:t>pasovec (herpes zoster),</w:t>
      </w:r>
    </w:p>
    <w:p w14:paraId="23119F17" w14:textId="77777777" w:rsidR="00EB571D" w:rsidRPr="001D4175" w:rsidRDefault="00EB571D" w:rsidP="00623095">
      <w:pPr>
        <w:pStyle w:val="Bullet"/>
        <w:contextualSpacing w:val="0"/>
      </w:pPr>
      <w:r w:rsidRPr="001D4175">
        <w:t>herpes (oralni herpes simpleks), mehurji,</w:t>
      </w:r>
    </w:p>
    <w:p w14:paraId="7610F724" w14:textId="77777777" w:rsidR="00EB571D" w:rsidRPr="001D4175" w:rsidRDefault="00EB571D" w:rsidP="00623095">
      <w:pPr>
        <w:pStyle w:val="Bullet"/>
        <w:contextualSpacing w:val="0"/>
      </w:pPr>
      <w:r w:rsidRPr="001D4175">
        <w:t>okužba kože (celulitis), včasih z zvišano telesno temperaturo in mrzlico,</w:t>
      </w:r>
    </w:p>
    <w:p w14:paraId="03E60C5A" w14:textId="77777777" w:rsidR="00EB571D" w:rsidRPr="001D4175" w:rsidRDefault="00EB571D" w:rsidP="00623095">
      <w:pPr>
        <w:pStyle w:val="Bullet"/>
        <w:contextualSpacing w:val="0"/>
      </w:pPr>
      <w:r w:rsidRPr="001D4175">
        <w:t>izpuščaj in srbenje, koprivnica,</w:t>
      </w:r>
    </w:p>
    <w:p w14:paraId="2B749E4E" w14:textId="77777777" w:rsidR="00EB571D" w:rsidRPr="001D4175" w:rsidRDefault="00EB571D" w:rsidP="00623095">
      <w:pPr>
        <w:pStyle w:val="Bullet"/>
        <w:contextualSpacing w:val="0"/>
      </w:pPr>
      <w:r w:rsidRPr="001D4175">
        <w:t>alergijske (preobčutljivostne) reakcije,</w:t>
      </w:r>
    </w:p>
    <w:p w14:paraId="33E9E65C" w14:textId="77777777" w:rsidR="00EB571D" w:rsidRPr="001D4175" w:rsidRDefault="00EB571D" w:rsidP="00623095">
      <w:pPr>
        <w:pStyle w:val="Bullet"/>
        <w:contextualSpacing w:val="0"/>
      </w:pPr>
      <w:r w:rsidRPr="001D4175">
        <w:t>okužba oči (konjunktivitis),</w:t>
      </w:r>
    </w:p>
    <w:p w14:paraId="2F3730F6" w14:textId="77777777" w:rsidR="00EB571D" w:rsidRPr="001D4175" w:rsidRDefault="00EB571D" w:rsidP="00623095">
      <w:pPr>
        <w:pStyle w:val="Bullet"/>
        <w:contextualSpacing w:val="0"/>
      </w:pPr>
      <w:r w:rsidRPr="001D4175">
        <w:t>glavobol, omotica, visok krvni tlak,</w:t>
      </w:r>
    </w:p>
    <w:p w14:paraId="735E2987" w14:textId="77777777" w:rsidR="00EB571D" w:rsidRPr="001D4175" w:rsidRDefault="00EB571D" w:rsidP="00623095">
      <w:pPr>
        <w:pStyle w:val="Bullet"/>
        <w:contextualSpacing w:val="0"/>
      </w:pPr>
      <w:r w:rsidRPr="001D4175">
        <w:t>razjeda v ustih, bolečine v trebuhu,</w:t>
      </w:r>
    </w:p>
    <w:p w14:paraId="7E6C09EA" w14:textId="77777777" w:rsidR="00EB571D" w:rsidRPr="001D4175" w:rsidRDefault="00EB571D" w:rsidP="00623095">
      <w:pPr>
        <w:pStyle w:val="Bullet"/>
        <w:contextualSpacing w:val="0"/>
      </w:pPr>
      <w:r w:rsidRPr="001D4175">
        <w:t>zadrževanje tekočine (edemi) v spodnjem delu nog, povečanje telesne mase,</w:t>
      </w:r>
    </w:p>
    <w:p w14:paraId="11C5492D" w14:textId="77777777" w:rsidR="00EB571D" w:rsidRPr="001D4175" w:rsidRDefault="00EB571D" w:rsidP="00623095">
      <w:pPr>
        <w:pStyle w:val="Bullet"/>
        <w:contextualSpacing w:val="0"/>
      </w:pPr>
      <w:r w:rsidRPr="001D4175">
        <w:t>kašelj, oteženo dihanje,</w:t>
      </w:r>
    </w:p>
    <w:p w14:paraId="5894FDDE" w14:textId="77777777" w:rsidR="00EB571D" w:rsidRPr="001D4175" w:rsidRDefault="00EB571D" w:rsidP="00623095">
      <w:pPr>
        <w:pStyle w:val="Bullet"/>
        <w:contextualSpacing w:val="0"/>
      </w:pPr>
      <w:r w:rsidRPr="001D4175">
        <w:t>majhno število belih krvnih celic, ki ga pokažejo preiskave krvi (nevtropenija, levkopenija),</w:t>
      </w:r>
    </w:p>
    <w:p w14:paraId="66DC022A" w14:textId="77777777" w:rsidR="00EB571D" w:rsidRPr="001D4175" w:rsidRDefault="00EB571D" w:rsidP="00623095">
      <w:pPr>
        <w:pStyle w:val="Bullet"/>
        <w:contextualSpacing w:val="0"/>
      </w:pPr>
      <w:r w:rsidRPr="001D4175">
        <w:t>nenormalni testi delovanja jeter (zvišanje transaminaz),</w:t>
      </w:r>
    </w:p>
    <w:p w14:paraId="214C0144" w14:textId="77777777" w:rsidR="00EB571D" w:rsidRPr="001D4175" w:rsidRDefault="00EB571D" w:rsidP="00623095">
      <w:pPr>
        <w:pStyle w:val="Bullet"/>
        <w:contextualSpacing w:val="0"/>
      </w:pPr>
      <w:r w:rsidRPr="001D4175">
        <w:t>zvišanje vrednosti bilirubina v krvi, ki ga pokažejo preiskave krvi,</w:t>
      </w:r>
    </w:p>
    <w:p w14:paraId="7BD958C7" w14:textId="77777777" w:rsidR="00EB571D" w:rsidRPr="001D4175" w:rsidRDefault="00EB571D" w:rsidP="00623095">
      <w:pPr>
        <w:pStyle w:val="Bullet"/>
        <w:contextualSpacing w:val="0"/>
      </w:pPr>
      <w:r w:rsidRPr="001D4175">
        <w:t>nizke vrednosti fibrinogena v krvi (beljakovine, vključene v strjevanje krvi).</w:t>
      </w:r>
    </w:p>
    <w:p w14:paraId="5C2FCAA5" w14:textId="77777777" w:rsidR="00EB571D" w:rsidRPr="001D4175" w:rsidRDefault="00EB571D" w:rsidP="00D00792">
      <w:pPr>
        <w:pStyle w:val="Bullet"/>
        <w:numPr>
          <w:ilvl w:val="0"/>
          <w:numId w:val="0"/>
        </w:numPr>
      </w:pPr>
    </w:p>
    <w:p w14:paraId="307DFBA0" w14:textId="77777777" w:rsidR="00EB571D" w:rsidRPr="001D4175" w:rsidRDefault="00EB571D" w:rsidP="00A0693E">
      <w:pPr>
        <w:keepNext/>
        <w:rPr>
          <w:b/>
          <w:bCs/>
        </w:rPr>
      </w:pPr>
      <w:r w:rsidRPr="001D4175">
        <w:rPr>
          <w:b/>
          <w:bCs/>
        </w:rPr>
        <w:lastRenderedPageBreak/>
        <w:t>Občasni neželeni učinki:</w:t>
      </w:r>
    </w:p>
    <w:p w14:paraId="6C2B013D" w14:textId="77777777" w:rsidR="00EB571D" w:rsidRPr="001D4175" w:rsidRDefault="00EB571D" w:rsidP="00A0693E">
      <w:pPr>
        <w:keepNext/>
        <w:rPr>
          <w:i/>
          <w:iCs/>
        </w:rPr>
      </w:pPr>
      <w:r w:rsidRPr="001D4175">
        <w:rPr>
          <w:i/>
          <w:iCs/>
        </w:rPr>
        <w:t>Ti se lahko pojavijo pri največ 1 od 100 bolnikov.</w:t>
      </w:r>
    </w:p>
    <w:p w14:paraId="48DB7260" w14:textId="77777777" w:rsidR="00EB571D" w:rsidRPr="001D4175" w:rsidRDefault="00EB571D" w:rsidP="00623095">
      <w:pPr>
        <w:pStyle w:val="Bullet"/>
        <w:contextualSpacing w:val="0"/>
      </w:pPr>
      <w:r w:rsidRPr="001D4175">
        <w:t>divertikulitis (zvišana telesna temperatura, občutek slabosti s siljenjem na bruhanje, driska,</w:t>
      </w:r>
      <w:r w:rsidR="00D00792" w:rsidRPr="001D4175">
        <w:rPr>
          <w:szCs w:val="28"/>
          <w:cs/>
          <w:lang w:bidi="th-TH"/>
        </w:rPr>
        <w:t xml:space="preserve"> </w:t>
      </w:r>
      <w:r w:rsidRPr="001D4175">
        <w:t>zaprtje, bolečine v trebuhu),</w:t>
      </w:r>
    </w:p>
    <w:p w14:paraId="25BFB866" w14:textId="77777777" w:rsidR="00EB571D" w:rsidRPr="001D4175" w:rsidRDefault="00EB571D" w:rsidP="00623095">
      <w:pPr>
        <w:pStyle w:val="Bullet"/>
        <w:contextualSpacing w:val="0"/>
      </w:pPr>
      <w:r w:rsidRPr="001D4175">
        <w:t>rdeči, otekli predeli v ustih,</w:t>
      </w:r>
    </w:p>
    <w:p w14:paraId="4711EDA2" w14:textId="77777777" w:rsidR="00EB571D" w:rsidRPr="001D4175" w:rsidRDefault="00EB571D" w:rsidP="00623095">
      <w:pPr>
        <w:pStyle w:val="Bullet"/>
        <w:contextualSpacing w:val="0"/>
      </w:pPr>
      <w:r w:rsidRPr="001D4175">
        <w:t>zvišane maščobe v krvi (trigliceridi),</w:t>
      </w:r>
    </w:p>
    <w:p w14:paraId="15D62BC2" w14:textId="77777777" w:rsidR="00EB571D" w:rsidRPr="001D4175" w:rsidRDefault="00EB571D" w:rsidP="00623095">
      <w:pPr>
        <w:pStyle w:val="Bullet"/>
        <w:contextualSpacing w:val="0"/>
      </w:pPr>
      <w:r w:rsidRPr="001D4175">
        <w:t>razjeda v želodcu,</w:t>
      </w:r>
    </w:p>
    <w:p w14:paraId="54596507" w14:textId="77777777" w:rsidR="00EB571D" w:rsidRPr="001D4175" w:rsidRDefault="00EB571D" w:rsidP="00623095">
      <w:pPr>
        <w:pStyle w:val="Bullet"/>
        <w:contextualSpacing w:val="0"/>
      </w:pPr>
      <w:r w:rsidRPr="001D4175">
        <w:t>ledvični kamni,</w:t>
      </w:r>
    </w:p>
    <w:p w14:paraId="04859630" w14:textId="77777777" w:rsidR="00EB571D" w:rsidRPr="001D4175" w:rsidRDefault="00EB571D" w:rsidP="00623095">
      <w:pPr>
        <w:pStyle w:val="Bullet"/>
        <w:contextualSpacing w:val="0"/>
      </w:pPr>
      <w:r w:rsidRPr="001D4175">
        <w:t>zmanjšano delovanje žleze ščitnice.</w:t>
      </w:r>
    </w:p>
    <w:p w14:paraId="13DF5E58" w14:textId="77777777" w:rsidR="00EB571D" w:rsidRPr="001D4175" w:rsidRDefault="00EB571D" w:rsidP="00EB571D"/>
    <w:p w14:paraId="7B332491" w14:textId="77777777" w:rsidR="00EB571D" w:rsidRPr="001D4175" w:rsidRDefault="00EB571D" w:rsidP="00A0693E">
      <w:pPr>
        <w:keepNext/>
        <w:rPr>
          <w:b/>
          <w:bCs/>
        </w:rPr>
      </w:pPr>
      <w:r w:rsidRPr="001D4175">
        <w:rPr>
          <w:b/>
          <w:bCs/>
        </w:rPr>
        <w:t>Redki neželeni učinki:</w:t>
      </w:r>
    </w:p>
    <w:p w14:paraId="740EBD44" w14:textId="77777777" w:rsidR="00EB571D" w:rsidRPr="001D4175" w:rsidRDefault="00EB571D" w:rsidP="00A0693E">
      <w:pPr>
        <w:keepNext/>
        <w:rPr>
          <w:i/>
          <w:iCs/>
        </w:rPr>
      </w:pPr>
      <w:r w:rsidRPr="001D4175">
        <w:rPr>
          <w:i/>
          <w:iCs/>
        </w:rPr>
        <w:t>Ti se lahko pojavijo pri največ 1 od 1000 bolnikov.</w:t>
      </w:r>
    </w:p>
    <w:p w14:paraId="747FDDCD" w14:textId="77777777" w:rsidR="00EB571D" w:rsidRPr="001D4175" w:rsidRDefault="00EB571D" w:rsidP="00623095">
      <w:pPr>
        <w:pStyle w:val="Bullet"/>
        <w:contextualSpacing w:val="0"/>
      </w:pPr>
      <w:r w:rsidRPr="001D4175">
        <w:t>Stevens-Johnsonov sindrom (kožni izpuščaj, ki lahko vodi do hudih mehurjev in luščenja</w:t>
      </w:r>
      <w:r w:rsidR="00D00792" w:rsidRPr="001D4175">
        <w:rPr>
          <w:szCs w:val="28"/>
          <w:cs/>
          <w:lang w:bidi="th-TH"/>
        </w:rPr>
        <w:t xml:space="preserve"> </w:t>
      </w:r>
      <w:r w:rsidRPr="001D4175">
        <w:t>kože),</w:t>
      </w:r>
    </w:p>
    <w:p w14:paraId="686CE44D" w14:textId="77777777" w:rsidR="00EB571D" w:rsidRPr="001D4175" w:rsidRDefault="00EB571D" w:rsidP="00623095">
      <w:pPr>
        <w:pStyle w:val="Bullet"/>
        <w:contextualSpacing w:val="0"/>
      </w:pPr>
      <w:r w:rsidRPr="001D4175">
        <w:t>smrtne alergijske reakcije (anafilaksija [smrtna]),</w:t>
      </w:r>
    </w:p>
    <w:p w14:paraId="347F4E4B" w14:textId="77777777" w:rsidR="00EB571D" w:rsidRPr="001D4175" w:rsidRDefault="00EB571D" w:rsidP="00623095">
      <w:pPr>
        <w:pStyle w:val="Bullet"/>
        <w:contextualSpacing w:val="0"/>
      </w:pPr>
      <w:r w:rsidRPr="001D4175">
        <w:t>vnetje jeter (hepatitis), zlatenica.</w:t>
      </w:r>
    </w:p>
    <w:p w14:paraId="12EB5171" w14:textId="77777777" w:rsidR="00EB571D" w:rsidRPr="001D4175" w:rsidRDefault="00EB571D" w:rsidP="00EB571D"/>
    <w:p w14:paraId="68A00662" w14:textId="77777777" w:rsidR="00EB571D" w:rsidRPr="001D4175" w:rsidRDefault="00EB571D" w:rsidP="00A0693E">
      <w:pPr>
        <w:keepNext/>
        <w:rPr>
          <w:b/>
          <w:bCs/>
        </w:rPr>
      </w:pPr>
      <w:r w:rsidRPr="001D4175">
        <w:rPr>
          <w:b/>
          <w:bCs/>
        </w:rPr>
        <w:t>Zelo redki neželeni učinki:</w:t>
      </w:r>
    </w:p>
    <w:p w14:paraId="5E21CF7E" w14:textId="77777777" w:rsidR="00EB571D" w:rsidRPr="001D4175" w:rsidRDefault="00EB571D" w:rsidP="00A0693E">
      <w:pPr>
        <w:keepNext/>
        <w:rPr>
          <w:i/>
          <w:iCs/>
        </w:rPr>
      </w:pPr>
      <w:r w:rsidRPr="001D4175">
        <w:rPr>
          <w:i/>
          <w:iCs/>
        </w:rPr>
        <w:t>Ti se lahko pojavijo pri največ 1 od 10.000 bolnikov.</w:t>
      </w:r>
    </w:p>
    <w:p w14:paraId="5221F235" w14:textId="77777777" w:rsidR="00EB571D" w:rsidRPr="001D4175" w:rsidRDefault="00EB571D" w:rsidP="00623095">
      <w:pPr>
        <w:pStyle w:val="Bullet"/>
        <w:contextualSpacing w:val="0"/>
      </w:pPr>
      <w:r w:rsidRPr="001D4175">
        <w:t>nizke vrednosti belih krvnih celic, rdečih krvnih celic in trombocitov v krvi,</w:t>
      </w:r>
    </w:p>
    <w:p w14:paraId="7B55C87F" w14:textId="77777777" w:rsidR="00EB571D" w:rsidRPr="001D4175" w:rsidRDefault="00EB571D" w:rsidP="00623095">
      <w:pPr>
        <w:pStyle w:val="Bullet"/>
        <w:contextualSpacing w:val="0"/>
      </w:pPr>
      <w:r w:rsidRPr="001D4175">
        <w:t>odpoved jeter.</w:t>
      </w:r>
    </w:p>
    <w:p w14:paraId="24F9A9E6" w14:textId="77777777" w:rsidR="00EB571D" w:rsidRPr="001D4175" w:rsidRDefault="00EB571D" w:rsidP="00EB571D"/>
    <w:p w14:paraId="18F7967A" w14:textId="77777777" w:rsidR="00EB571D" w:rsidRPr="001D4175" w:rsidRDefault="00EB571D" w:rsidP="00A0693E">
      <w:pPr>
        <w:keepNext/>
        <w:rPr>
          <w:b/>
          <w:bCs/>
        </w:rPr>
      </w:pPr>
      <w:r w:rsidRPr="001D4175">
        <w:rPr>
          <w:b/>
          <w:bCs/>
        </w:rPr>
        <w:t>Poročanje o neželenih učinkih</w:t>
      </w:r>
    </w:p>
    <w:p w14:paraId="6D548974" w14:textId="77777777" w:rsidR="00EB571D" w:rsidRPr="001D4175" w:rsidRDefault="00EB571D" w:rsidP="00FE779D">
      <w:r w:rsidRPr="001D4175">
        <w:t>Če opazite katerega koli izmed neželenih učinkov, se posvetujte z zdravnikom, farmacevtom ali</w:t>
      </w:r>
      <w:r w:rsidR="00FE779D" w:rsidRPr="001D4175">
        <w:t xml:space="preserve"> </w:t>
      </w:r>
      <w:r w:rsidRPr="001D4175">
        <w:t>medicinsko sestro. Posvetujte se tudi, če opazite neželene učinke, ki niso navedeni v tem navodilu.</w:t>
      </w:r>
      <w:r w:rsidR="00FE779D" w:rsidRPr="001D4175">
        <w:t xml:space="preserve"> </w:t>
      </w:r>
      <w:r w:rsidRPr="001D4175">
        <w:t xml:space="preserve">O neželenih učinkih lahko poročate tudi neposredno na </w:t>
      </w:r>
      <w:r>
        <w:rPr>
          <w:highlight w:val="lightGray"/>
        </w:rPr>
        <w:t xml:space="preserve">nacionalni center za poročanje, ki je naveden v </w:t>
      </w:r>
      <w:hyperlink r:id="rId22" w:history="1">
        <w:r>
          <w:rPr>
            <w:rStyle w:val="a7"/>
            <w:highlight w:val="lightGray"/>
          </w:rPr>
          <w:t>Prilogi V</w:t>
        </w:r>
      </w:hyperlink>
      <w:r>
        <w:rPr>
          <w:highlight w:val="lightGray"/>
        </w:rPr>
        <w:t>.</w:t>
      </w:r>
      <w:r w:rsidRPr="001D4175">
        <w:t xml:space="preserve"> S tem, ko poročate o neželenih učinkih, lahko prispevate k zagotovitvi več informacij o varnosti tega zdravila.</w:t>
      </w:r>
    </w:p>
    <w:p w14:paraId="5F2A1DC0" w14:textId="77777777" w:rsidR="00EB571D" w:rsidRPr="001D4175" w:rsidRDefault="00EB571D" w:rsidP="00EB571D"/>
    <w:p w14:paraId="6DC43D44" w14:textId="77777777" w:rsidR="00EB571D" w:rsidRPr="001D4175" w:rsidRDefault="00EB571D" w:rsidP="00A0693E">
      <w:pPr>
        <w:keepNext/>
        <w:rPr>
          <w:b/>
          <w:bCs/>
        </w:rPr>
      </w:pPr>
      <w:r w:rsidRPr="001D4175">
        <w:rPr>
          <w:b/>
          <w:bCs/>
        </w:rPr>
        <w:t>Otroci s sJIA</w:t>
      </w:r>
    </w:p>
    <w:p w14:paraId="1C6F56D6" w14:textId="77777777" w:rsidR="00EB571D" w:rsidRPr="001D4175" w:rsidRDefault="00EB571D" w:rsidP="00EB571D">
      <w:r w:rsidRPr="001D4175">
        <w:t>V splošnem so neželeni učinki, opaženi pri bolnikih s sJIA, podobni tistim pri bolnikih z revmatoidnim artritisom. Nekatere neželene učinke so opazili pogosteje: vnet nos in žrelo, drisko, majhno število belih krvnih celic in zvišanje jetrnih transaminaz.</w:t>
      </w:r>
    </w:p>
    <w:p w14:paraId="76631067" w14:textId="77777777" w:rsidR="00EB571D" w:rsidRPr="001D4175" w:rsidRDefault="00EB571D" w:rsidP="00EB571D"/>
    <w:p w14:paraId="51793641" w14:textId="77777777" w:rsidR="00EB571D" w:rsidRPr="001D4175" w:rsidRDefault="00EB571D" w:rsidP="00A0693E">
      <w:pPr>
        <w:keepNext/>
        <w:rPr>
          <w:b/>
          <w:bCs/>
        </w:rPr>
      </w:pPr>
      <w:r w:rsidRPr="001D4175">
        <w:rPr>
          <w:b/>
          <w:bCs/>
        </w:rPr>
        <w:t>Otroci s pJIA</w:t>
      </w:r>
    </w:p>
    <w:p w14:paraId="322338C0" w14:textId="77777777" w:rsidR="00EB571D" w:rsidRPr="001D4175" w:rsidRDefault="00EB571D" w:rsidP="00EB571D">
      <w:r w:rsidRPr="001D4175">
        <w:t>V splošnem so neželeni učinki, opaženi pri bolnikih s pJIA, podobni tistim pri bolnikih z revmatoidnim artritisom. Nekatere neželene učinke so opazili pogosteje: vnet nos in žrelo, glavobol, siljenje na bruhanje in majhno število belih krvnih celic.</w:t>
      </w:r>
    </w:p>
    <w:p w14:paraId="0C44EF20" w14:textId="77777777" w:rsidR="00EB571D" w:rsidRPr="001D4175" w:rsidRDefault="00EB571D" w:rsidP="00EB571D"/>
    <w:p w14:paraId="4B965C24" w14:textId="77777777" w:rsidR="00EB571D" w:rsidRPr="001D4175" w:rsidRDefault="00EB571D" w:rsidP="00EB571D"/>
    <w:p w14:paraId="6259AFC9" w14:textId="0BB32580" w:rsidR="00EB571D" w:rsidRPr="001D4175" w:rsidRDefault="00EB571D" w:rsidP="002A687E">
      <w:pPr>
        <w:pStyle w:val="NumberedHeading"/>
        <w:rPr>
          <w:lang w:val="sl-SI"/>
        </w:rPr>
      </w:pPr>
      <w:r w:rsidRPr="001D4175">
        <w:rPr>
          <w:lang w:val="sl-SI"/>
        </w:rPr>
        <w:t>5.</w:t>
      </w:r>
      <w:r w:rsidRPr="001D4175">
        <w:rPr>
          <w:lang w:val="sl-SI"/>
        </w:rPr>
        <w:tab/>
        <w:t xml:space="preserve">Shranjevanje zdravila </w:t>
      </w:r>
      <w:r w:rsidR="001F1D23" w:rsidRPr="001D4175">
        <w:rPr>
          <w:lang w:val="sl-SI"/>
        </w:rPr>
        <w:t>Avtozma</w:t>
      </w:r>
    </w:p>
    <w:p w14:paraId="25B9A2A4" w14:textId="77777777" w:rsidR="002E010E" w:rsidRPr="001D4175" w:rsidRDefault="002E010E" w:rsidP="002E010E">
      <w:pPr>
        <w:pStyle w:val="NormalKeep"/>
        <w:rPr>
          <w:lang w:val="sl-SI"/>
        </w:rPr>
      </w:pPr>
    </w:p>
    <w:p w14:paraId="5DA12147" w14:textId="72B25DC3" w:rsidR="00EB571D" w:rsidRPr="001D4175" w:rsidRDefault="00EB571D" w:rsidP="00EB571D">
      <w:r w:rsidRPr="001D4175">
        <w:t xml:space="preserve">Zdravilo </w:t>
      </w:r>
      <w:r w:rsidR="001F1D23" w:rsidRPr="001D4175">
        <w:t>Avtozma</w:t>
      </w:r>
      <w:r w:rsidRPr="001D4175">
        <w:t xml:space="preserve"> shranjujte nedosegljivo otrokom!</w:t>
      </w:r>
    </w:p>
    <w:p w14:paraId="09868760" w14:textId="77777777" w:rsidR="00EB571D" w:rsidRPr="001D4175" w:rsidRDefault="00EB571D" w:rsidP="00EB571D"/>
    <w:p w14:paraId="0904148B" w14:textId="1826ABC1" w:rsidR="002A687E" w:rsidRPr="001D4175" w:rsidRDefault="00EB571D" w:rsidP="00EB571D">
      <w:r w:rsidRPr="001D4175">
        <w:t xml:space="preserve">Tega zdravila ne smete uporabljati po datumu izteka roka uporabnosti, ki je naveden na škatli. </w:t>
      </w:r>
      <w:r w:rsidR="005F5D11" w:rsidRPr="001D4175">
        <w:t>Rok uporabnosti zdravila se izteče na zadnji dan navedenega meseca.</w:t>
      </w:r>
    </w:p>
    <w:p w14:paraId="7C94C17A" w14:textId="77777777" w:rsidR="002A687E" w:rsidRPr="001D4175" w:rsidRDefault="002A687E" w:rsidP="00EB571D"/>
    <w:p w14:paraId="71CF733B" w14:textId="77777777" w:rsidR="00EB571D" w:rsidRPr="001D4175" w:rsidRDefault="00EB571D" w:rsidP="00EB571D">
      <w:r w:rsidRPr="001D4175">
        <w:t xml:space="preserve">Shranjujte v hladilniku (2 </w:t>
      </w:r>
      <w:r w:rsidR="00A0693E" w:rsidRPr="001D4175">
        <w:t>°</w:t>
      </w:r>
      <w:r w:rsidRPr="001D4175">
        <w:t xml:space="preserve">C - 8 </w:t>
      </w:r>
      <w:r w:rsidR="00A0693E" w:rsidRPr="001D4175">
        <w:t>°</w:t>
      </w:r>
      <w:r w:rsidRPr="001D4175">
        <w:t>C). Ne zamrzujte.</w:t>
      </w:r>
    </w:p>
    <w:p w14:paraId="3E849FD6" w14:textId="77777777" w:rsidR="002A687E" w:rsidRPr="001D4175" w:rsidRDefault="002A687E" w:rsidP="00EB571D"/>
    <w:p w14:paraId="0671830F" w14:textId="69FD57E6" w:rsidR="005F5D11" w:rsidRPr="001D4175" w:rsidRDefault="00EB571D" w:rsidP="00EB571D">
      <w:r w:rsidRPr="001D4175">
        <w:t>Viale shranjujte v zunanji ovojnini za zagotovitev zaščite pred svetlobo.</w:t>
      </w:r>
    </w:p>
    <w:p w14:paraId="395D81F7" w14:textId="2C174536" w:rsidR="005F5D11" w:rsidRPr="001D4175" w:rsidRDefault="009517F3" w:rsidP="005F5D11">
      <w:r w:rsidRPr="001D4175">
        <w:t xml:space="preserve">Po potrebi lahko raztopino za infundiranje, razredčeno z </w:t>
      </w:r>
      <w:r w:rsidR="00B02A1B" w:rsidRPr="001D4175">
        <w:t xml:space="preserve">0,9 % raztopino natrijevega klorida </w:t>
      </w:r>
      <w:r w:rsidR="006165DF" w:rsidRPr="001D4175">
        <w:t xml:space="preserve">za injiciranje </w:t>
      </w:r>
      <w:r w:rsidRPr="001D4175">
        <w:t xml:space="preserve">ali </w:t>
      </w:r>
      <w:r w:rsidR="00B02A1B" w:rsidRPr="001D4175">
        <w:t>0,45 % raztopino natrijevega klorida za injiciranje</w:t>
      </w:r>
      <w:r w:rsidR="00BE7543">
        <w:t>m</w:t>
      </w:r>
      <w:r w:rsidRPr="001D4175">
        <w:t xml:space="preserve"> do 1 mesec </w:t>
      </w:r>
      <w:r w:rsidR="006165DF" w:rsidRPr="001D4175">
        <w:t>shranjuje</w:t>
      </w:r>
      <w:r w:rsidR="00B02A1B" w:rsidRPr="001D4175">
        <w:t>te</w:t>
      </w:r>
      <w:r w:rsidR="006165DF" w:rsidRPr="001D4175">
        <w:t xml:space="preserve"> </w:t>
      </w:r>
      <w:r w:rsidRPr="001D4175">
        <w:t xml:space="preserve">v hladilniku </w:t>
      </w:r>
      <w:r w:rsidR="006165DF" w:rsidRPr="001D4175">
        <w:t xml:space="preserve">ali </w:t>
      </w:r>
      <w:r w:rsidR="00A22423" w:rsidRPr="001D4175">
        <w:t xml:space="preserve">do 48 ur </w:t>
      </w:r>
      <w:r w:rsidR="006165DF" w:rsidRPr="001D4175">
        <w:t xml:space="preserve">pri sobni </w:t>
      </w:r>
      <w:r w:rsidRPr="001D4175">
        <w:t>temperaturi d</w:t>
      </w:r>
      <w:r w:rsidR="00A22423" w:rsidRPr="001D4175">
        <w:t>o</w:t>
      </w:r>
      <w:r w:rsidRPr="001D4175">
        <w:t xml:space="preserve"> </w:t>
      </w:r>
      <w:r w:rsidR="00A22423" w:rsidRPr="001D4175">
        <w:t>30 </w:t>
      </w:r>
      <w:r w:rsidRPr="001D4175">
        <w:t>°C.</w:t>
      </w:r>
    </w:p>
    <w:p w14:paraId="534FAE6E" w14:textId="77777777" w:rsidR="005F5D11" w:rsidRPr="001D4175" w:rsidRDefault="005F5D11" w:rsidP="005F5D11"/>
    <w:p w14:paraId="62429D6E" w14:textId="034177E6" w:rsidR="005F5D11" w:rsidRPr="001D4175" w:rsidRDefault="005F5D11" w:rsidP="005F5D11">
      <w:r w:rsidRPr="001D4175">
        <w:t>Zdravila ne smete odvreči v odpadne vode ali med gospodinjske odpadke. O načinu odstranjevanja zdravila, ki ga ne uporabljate več, se posvetujte s farmacevtom. Taki ukrepi pomagajo varovati okolje.</w:t>
      </w:r>
    </w:p>
    <w:p w14:paraId="0DBFFEB9" w14:textId="77777777" w:rsidR="005F5D11" w:rsidRDefault="005F5D11" w:rsidP="005F5D11"/>
    <w:p w14:paraId="5B3C947E" w14:textId="77777777" w:rsidR="00623095" w:rsidRPr="001D4175" w:rsidRDefault="00623095" w:rsidP="005F5D11"/>
    <w:p w14:paraId="61A73857" w14:textId="77777777" w:rsidR="00EB571D" w:rsidRPr="009C1724" w:rsidRDefault="00EB571D" w:rsidP="002A687E">
      <w:pPr>
        <w:pStyle w:val="NumberedHeading"/>
        <w:rPr>
          <w:lang w:val="sl-SI"/>
        </w:rPr>
      </w:pPr>
      <w:r w:rsidRPr="009C1724">
        <w:rPr>
          <w:lang w:val="sl-SI"/>
        </w:rPr>
        <w:lastRenderedPageBreak/>
        <w:t>6.</w:t>
      </w:r>
      <w:r w:rsidRPr="009C1724">
        <w:rPr>
          <w:lang w:val="sl-SI"/>
        </w:rPr>
        <w:tab/>
        <w:t>Vsebina pakiranja in dodatne informacije</w:t>
      </w:r>
    </w:p>
    <w:p w14:paraId="672957FD" w14:textId="77777777" w:rsidR="002E010E" w:rsidRPr="001D4175" w:rsidRDefault="002E010E" w:rsidP="002E010E">
      <w:pPr>
        <w:pStyle w:val="NormalKeep"/>
        <w:rPr>
          <w:lang w:val="sl-SI"/>
        </w:rPr>
      </w:pPr>
    </w:p>
    <w:p w14:paraId="382184D0" w14:textId="3FC3FFDF" w:rsidR="00EB571D" w:rsidRPr="001D4175" w:rsidRDefault="00EB571D" w:rsidP="00A0693E">
      <w:pPr>
        <w:keepNext/>
        <w:rPr>
          <w:b/>
          <w:bCs/>
        </w:rPr>
      </w:pPr>
      <w:r w:rsidRPr="001D4175">
        <w:rPr>
          <w:b/>
          <w:bCs/>
        </w:rPr>
        <w:t xml:space="preserve">Kaj vsebuje zdravilo </w:t>
      </w:r>
      <w:r w:rsidR="001F1D23" w:rsidRPr="001D4175">
        <w:rPr>
          <w:b/>
          <w:bCs/>
        </w:rPr>
        <w:t>Avtozma</w:t>
      </w:r>
    </w:p>
    <w:p w14:paraId="78F0FBB9" w14:textId="77777777" w:rsidR="00EB571D" w:rsidRPr="001D4175" w:rsidRDefault="00EB571D" w:rsidP="00623095">
      <w:pPr>
        <w:pStyle w:val="Bullet"/>
        <w:contextualSpacing w:val="0"/>
      </w:pPr>
      <w:r w:rsidRPr="001D4175">
        <w:t>Učinkovina je tocilizumab.</w:t>
      </w:r>
    </w:p>
    <w:p w14:paraId="4FF5D214" w14:textId="77777777" w:rsidR="00FE779D" w:rsidRPr="001D4175" w:rsidRDefault="00EB571D" w:rsidP="00623095">
      <w:pPr>
        <w:ind w:left="567"/>
      </w:pPr>
      <w:r w:rsidRPr="001D4175">
        <w:t>Ena 4-ml viala vsebuje 80 mg tocilizumaba (20 mg/ml).</w:t>
      </w:r>
    </w:p>
    <w:p w14:paraId="24893C6F" w14:textId="77777777" w:rsidR="00FE779D" w:rsidRPr="001D4175" w:rsidRDefault="00EB571D" w:rsidP="00623095">
      <w:pPr>
        <w:ind w:left="567"/>
      </w:pPr>
      <w:r w:rsidRPr="001D4175">
        <w:t>Ena 10-ml viala vsebuje 200 mg tocilizumaba (20 mg/ml).</w:t>
      </w:r>
    </w:p>
    <w:p w14:paraId="3FE028C5" w14:textId="77777777" w:rsidR="00EB571D" w:rsidRPr="001D4175" w:rsidRDefault="00EB571D" w:rsidP="00623095">
      <w:pPr>
        <w:ind w:left="567"/>
      </w:pPr>
      <w:r w:rsidRPr="001D4175">
        <w:t>Ena 20-ml viala vsebuje 400 mg tocilizumaba (20 mg/ml).</w:t>
      </w:r>
    </w:p>
    <w:p w14:paraId="1588DB1F" w14:textId="77777777" w:rsidR="00EB571D" w:rsidRPr="001D4175" w:rsidRDefault="00EB571D" w:rsidP="00EB571D"/>
    <w:p w14:paraId="3E4AE7AA" w14:textId="477B7468" w:rsidR="00EB571D" w:rsidRPr="001D4175" w:rsidRDefault="00EB571D" w:rsidP="00623095">
      <w:pPr>
        <w:pStyle w:val="Bullet"/>
        <w:contextualSpacing w:val="0"/>
      </w:pPr>
      <w:r w:rsidRPr="001D4175">
        <w:t xml:space="preserve">Druge sestavine zdravila so </w:t>
      </w:r>
      <w:r w:rsidR="00F96F8E" w:rsidRPr="001D4175">
        <w:t>L</w:t>
      </w:r>
      <w:r w:rsidR="00F96F8E" w:rsidRPr="001D4175">
        <w:noBreakHyphen/>
        <w:t>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00F96F8E" w:rsidRPr="001D4175">
        <w:t xml:space="preserve"> L</w:t>
      </w:r>
      <w:r w:rsidR="00F96F8E" w:rsidRPr="001D4175">
        <w:noBreakHyphen/>
        <w:t>treonin, L</w:t>
      </w:r>
      <w:r w:rsidR="00F96F8E" w:rsidRPr="001D4175">
        <w:noBreakHyphen/>
        <w:t>metionin</w:t>
      </w:r>
      <w:r w:rsidRPr="001D4175">
        <w:t>, polisorbat 80 in voda za injekcije.</w:t>
      </w:r>
    </w:p>
    <w:p w14:paraId="5AA62F76" w14:textId="77777777" w:rsidR="00EB571D" w:rsidRPr="001D4175" w:rsidRDefault="00EB571D" w:rsidP="00EB571D"/>
    <w:p w14:paraId="34779F61" w14:textId="216CA163" w:rsidR="00EB571D" w:rsidRPr="001D4175" w:rsidRDefault="00EB571D" w:rsidP="00A0693E">
      <w:pPr>
        <w:keepNext/>
        <w:rPr>
          <w:b/>
          <w:bCs/>
        </w:rPr>
      </w:pPr>
      <w:r w:rsidRPr="001D4175">
        <w:rPr>
          <w:b/>
          <w:bCs/>
        </w:rPr>
        <w:t xml:space="preserve">Izgled zdravila </w:t>
      </w:r>
      <w:r w:rsidR="001F1D23" w:rsidRPr="001D4175">
        <w:rPr>
          <w:b/>
          <w:bCs/>
        </w:rPr>
        <w:t>Avtozma</w:t>
      </w:r>
      <w:r w:rsidRPr="001D4175">
        <w:rPr>
          <w:b/>
          <w:bCs/>
        </w:rPr>
        <w:t xml:space="preserve"> in vsebina pakiranja</w:t>
      </w:r>
    </w:p>
    <w:p w14:paraId="6C2A1A16" w14:textId="5F7807A3" w:rsidR="00EB571D" w:rsidRPr="001D4175" w:rsidRDefault="00EB571D" w:rsidP="00EB571D">
      <w:r w:rsidRPr="001D4175">
        <w:t xml:space="preserve">Zdravilo </w:t>
      </w:r>
      <w:r w:rsidR="001F1D23" w:rsidRPr="001D4175">
        <w:t>Avtozma</w:t>
      </w:r>
      <w:r w:rsidRPr="001D4175">
        <w:t xml:space="preserve"> je koncentrat za raztopino za infundiranje. Koncentrat je bistra do </w:t>
      </w:r>
      <w:r w:rsidR="00B02A1B" w:rsidRPr="001D4175">
        <w:t>rahlo</w:t>
      </w:r>
      <w:r w:rsidR="00F96F8E" w:rsidRPr="001D4175">
        <w:t xml:space="preserve"> </w:t>
      </w:r>
      <w:r w:rsidRPr="001D4175">
        <w:t>opalescentna, brezbarvna do bledorumena raztopina.</w:t>
      </w:r>
    </w:p>
    <w:p w14:paraId="2637B3A2" w14:textId="1AC9ECA8" w:rsidR="00EB571D" w:rsidRPr="001D4175" w:rsidRDefault="00EB571D" w:rsidP="00EB571D">
      <w:r w:rsidRPr="001D4175">
        <w:t xml:space="preserve">Zdravilo </w:t>
      </w:r>
      <w:r w:rsidR="001F1D23" w:rsidRPr="001D4175">
        <w:t>Avtozma</w:t>
      </w:r>
      <w:r w:rsidRPr="001D4175">
        <w:t xml:space="preserve"> je na voljo v vialah po 4, 10 ali 20 ml koncentrata za raztopino za infundiranje. Pakiranja z 1 in 4 vialami. Na trgu ni vseh navedenih pakiranj.</w:t>
      </w:r>
    </w:p>
    <w:p w14:paraId="41F30839" w14:textId="77777777" w:rsidR="002A687E" w:rsidRPr="001D4175" w:rsidRDefault="002A687E" w:rsidP="00EB571D"/>
    <w:p w14:paraId="238F394B" w14:textId="77777777" w:rsidR="00EB571D" w:rsidRPr="001D4175" w:rsidRDefault="00EB571D" w:rsidP="00A0693E">
      <w:pPr>
        <w:keepNext/>
        <w:rPr>
          <w:b/>
          <w:bCs/>
        </w:rPr>
      </w:pPr>
      <w:r w:rsidRPr="001D4175">
        <w:rPr>
          <w:b/>
          <w:bCs/>
        </w:rPr>
        <w:t>Imetnik dovoljenja za promet z zdravilom</w:t>
      </w:r>
    </w:p>
    <w:p w14:paraId="61D57141" w14:textId="77777777" w:rsidR="00F96F8E" w:rsidRPr="001D4175" w:rsidRDefault="00F96F8E" w:rsidP="00F96F8E">
      <w:pPr>
        <w:keepNext/>
      </w:pPr>
      <w:r w:rsidRPr="001D4175">
        <w:t xml:space="preserve">Celltrion Healthcare Hungary Kft. </w:t>
      </w:r>
    </w:p>
    <w:p w14:paraId="5466C618" w14:textId="77777777" w:rsidR="00F96F8E" w:rsidRPr="001D4175" w:rsidRDefault="00F96F8E" w:rsidP="00F96F8E">
      <w:pPr>
        <w:keepNext/>
      </w:pPr>
      <w:r w:rsidRPr="001D4175">
        <w:t>1062 Budapest</w:t>
      </w:r>
    </w:p>
    <w:p w14:paraId="05CA7C23" w14:textId="77777777" w:rsidR="00F96F8E" w:rsidRPr="001D4175" w:rsidRDefault="00F96F8E" w:rsidP="00F96F8E">
      <w:pPr>
        <w:keepNext/>
      </w:pPr>
      <w:r w:rsidRPr="001D4175">
        <w:t>Váci út 1-3. WestEnd Office Building B torony</w:t>
      </w:r>
    </w:p>
    <w:p w14:paraId="4408F007" w14:textId="52836639" w:rsidR="00F96F8E" w:rsidRPr="001D4175" w:rsidRDefault="00F96F8E" w:rsidP="00F96F8E">
      <w:r w:rsidRPr="001D4175">
        <w:t>Madžarska</w:t>
      </w:r>
    </w:p>
    <w:p w14:paraId="69BB77A8" w14:textId="77777777" w:rsidR="00EB571D" w:rsidRPr="001D4175" w:rsidRDefault="00EB571D" w:rsidP="00EB571D"/>
    <w:p w14:paraId="57EA5A39" w14:textId="77777777" w:rsidR="002A687E" w:rsidRPr="001D4175" w:rsidRDefault="00EB571D" w:rsidP="00A0693E">
      <w:pPr>
        <w:keepNext/>
        <w:rPr>
          <w:b/>
          <w:bCs/>
        </w:rPr>
      </w:pPr>
      <w:r w:rsidRPr="001D4175">
        <w:rPr>
          <w:b/>
          <w:bCs/>
        </w:rPr>
        <w:t xml:space="preserve">Proizvajalec </w:t>
      </w:r>
    </w:p>
    <w:p w14:paraId="5487A4D0" w14:textId="77777777" w:rsidR="00F96F8E" w:rsidRPr="001D4175" w:rsidRDefault="00F96F8E" w:rsidP="00F96F8E">
      <w:pPr>
        <w:keepNext/>
      </w:pPr>
      <w:r w:rsidRPr="001D4175">
        <w:t>Nuvisan France SARL</w:t>
      </w:r>
    </w:p>
    <w:p w14:paraId="72CAA9CF" w14:textId="7D928822" w:rsidR="00F96F8E" w:rsidRPr="001D4175" w:rsidRDefault="00F96F8E" w:rsidP="00F96F8E">
      <w:pPr>
        <w:keepNext/>
      </w:pPr>
      <w:r w:rsidRPr="001D4175">
        <w:t>2400</w:t>
      </w:r>
      <w:del w:id="30" w:author="만든 이">
        <w:r w:rsidRPr="001D4175" w:rsidDel="00992EC0">
          <w:delText>,</w:delText>
        </w:r>
      </w:del>
      <w:r w:rsidRPr="001D4175">
        <w:t xml:space="preserve"> Route des Colles, </w:t>
      </w:r>
    </w:p>
    <w:p w14:paraId="63E159C4" w14:textId="61FF1080" w:rsidR="00F96F8E" w:rsidRPr="001D4175" w:rsidRDefault="00F96F8E" w:rsidP="00F96F8E">
      <w:pPr>
        <w:keepNext/>
      </w:pPr>
      <w:r w:rsidRPr="001D4175">
        <w:t>06410</w:t>
      </w:r>
      <w:del w:id="31" w:author="만든 이">
        <w:r w:rsidRPr="001D4175" w:rsidDel="00992EC0">
          <w:delText>,</w:delText>
        </w:r>
      </w:del>
      <w:r w:rsidRPr="001D4175">
        <w:t xml:space="preserve"> Biot, </w:t>
      </w:r>
    </w:p>
    <w:p w14:paraId="573D9FE0" w14:textId="78287CFC" w:rsidR="00F96F8E" w:rsidRPr="001D4175" w:rsidRDefault="00F96F8E" w:rsidP="00F96F8E">
      <w:r w:rsidRPr="001D4175">
        <w:t>Francija</w:t>
      </w:r>
    </w:p>
    <w:p w14:paraId="444FBE24" w14:textId="77777777" w:rsidR="00F96F8E" w:rsidRPr="001D4175" w:rsidRDefault="00F96F8E" w:rsidP="00F96F8E"/>
    <w:p w14:paraId="7DB2A47C" w14:textId="77777777" w:rsidR="00F96F8E" w:rsidRPr="001D4175" w:rsidRDefault="00F96F8E" w:rsidP="00F96F8E">
      <w:pPr>
        <w:keepNext/>
      </w:pPr>
      <w:r w:rsidRPr="001D4175">
        <w:t>Midas Pharma GmbH</w:t>
      </w:r>
    </w:p>
    <w:p w14:paraId="495D2A26" w14:textId="77777777" w:rsidR="00F96F8E" w:rsidRPr="001D4175" w:rsidRDefault="00F96F8E" w:rsidP="00F96F8E">
      <w:pPr>
        <w:keepNext/>
      </w:pPr>
      <w:r w:rsidRPr="001D4175">
        <w:t xml:space="preserve">Rheinstr. 49, </w:t>
      </w:r>
    </w:p>
    <w:p w14:paraId="1626CC73" w14:textId="77777777" w:rsidR="00F96F8E" w:rsidRPr="001D4175" w:rsidRDefault="00F96F8E" w:rsidP="00F96F8E">
      <w:pPr>
        <w:keepNext/>
      </w:pPr>
      <w:r w:rsidRPr="001D4175">
        <w:t>55218 Ingelheim,</w:t>
      </w:r>
    </w:p>
    <w:p w14:paraId="697E06AE" w14:textId="00913ADF" w:rsidR="00F96F8E" w:rsidRPr="001D4175" w:rsidRDefault="00F96F8E" w:rsidP="00F96F8E">
      <w:r w:rsidRPr="001D4175">
        <w:t>Nemčija</w:t>
      </w:r>
    </w:p>
    <w:p w14:paraId="5E8C4012" w14:textId="77777777" w:rsidR="00F96F8E" w:rsidRPr="001D4175" w:rsidRDefault="00F96F8E" w:rsidP="00F96F8E"/>
    <w:p w14:paraId="1BD22495" w14:textId="77777777" w:rsidR="00F96F8E" w:rsidRPr="001D4175" w:rsidRDefault="00F96F8E" w:rsidP="00F96F8E">
      <w:pPr>
        <w:keepNext/>
      </w:pPr>
      <w:r w:rsidRPr="001D4175">
        <w:t xml:space="preserve">KYMOS S.L. </w:t>
      </w:r>
    </w:p>
    <w:p w14:paraId="67D21F80" w14:textId="77777777" w:rsidR="00F96F8E" w:rsidRPr="001D4175" w:rsidRDefault="00F96F8E" w:rsidP="00F96F8E">
      <w:pPr>
        <w:keepNext/>
      </w:pPr>
      <w:r w:rsidRPr="001D4175">
        <w:t xml:space="preserve">Ronda Can Fatjó, 7B. </w:t>
      </w:r>
    </w:p>
    <w:p w14:paraId="030F5442" w14:textId="77777777" w:rsidR="00F96F8E" w:rsidRPr="001D4175" w:rsidRDefault="00F96F8E" w:rsidP="00F96F8E">
      <w:pPr>
        <w:keepNext/>
      </w:pPr>
      <w:r w:rsidRPr="001D4175">
        <w:t xml:space="preserve">08290 Cerdanyola del Vallès, </w:t>
      </w:r>
    </w:p>
    <w:p w14:paraId="7E202AE2" w14:textId="77777777" w:rsidR="00F96F8E" w:rsidRPr="001D4175" w:rsidRDefault="00F96F8E" w:rsidP="00F96F8E">
      <w:pPr>
        <w:keepNext/>
      </w:pPr>
      <w:r w:rsidRPr="001D4175">
        <w:t xml:space="preserve">Barcelona, </w:t>
      </w:r>
    </w:p>
    <w:p w14:paraId="74A1718F" w14:textId="1BC5D443" w:rsidR="00F96F8E" w:rsidRPr="001D4175" w:rsidRDefault="00F96F8E" w:rsidP="00F96F8E">
      <w:pPr>
        <w:keepNext/>
      </w:pPr>
      <w:r w:rsidRPr="001D4175">
        <w:t>Španija</w:t>
      </w:r>
    </w:p>
    <w:p w14:paraId="17FFA50D" w14:textId="77777777" w:rsidR="00EB571D" w:rsidRPr="001D4175" w:rsidRDefault="00EB571D" w:rsidP="00EB571D"/>
    <w:p w14:paraId="456B9939" w14:textId="4C5190A4" w:rsidR="00EB571D" w:rsidRPr="001D4175" w:rsidRDefault="00EB571D" w:rsidP="002E010E">
      <w:pPr>
        <w:pStyle w:val="NormalKeep"/>
        <w:rPr>
          <w:lang w:val="sl-SI"/>
        </w:rPr>
      </w:pPr>
      <w:r w:rsidRPr="001D4175">
        <w:rPr>
          <w:lang w:val="sl-SI"/>
        </w:rPr>
        <w:t>Za vse morebitne nadaljnje informacije o tem zdravilu se lahko obrnete na predstavništvo imetnika dovoljenja za promet z zdravilom:</w:t>
      </w:r>
    </w:p>
    <w:p w14:paraId="672D868B" w14:textId="77777777" w:rsidR="00F96F8E" w:rsidRPr="001D4175" w:rsidRDefault="00F96F8E" w:rsidP="00F96F8E"/>
    <w:tbl>
      <w:tblPr>
        <w:tblW w:w="5000" w:type="pct"/>
        <w:tblLayout w:type="fixed"/>
        <w:tblCellMar>
          <w:top w:w="28" w:type="dxa"/>
          <w:bottom w:w="28" w:type="dxa"/>
        </w:tblCellMar>
        <w:tblLook w:val="04A0" w:firstRow="1" w:lastRow="0" w:firstColumn="1" w:lastColumn="0" w:noHBand="0" w:noVBand="1"/>
      </w:tblPr>
      <w:tblGrid>
        <w:gridCol w:w="4535"/>
        <w:gridCol w:w="4535"/>
      </w:tblGrid>
      <w:tr w:rsidR="00F96F8E" w:rsidRPr="001D4175" w14:paraId="545F2646" w14:textId="77777777" w:rsidTr="003D1618">
        <w:trPr>
          <w:cantSplit/>
        </w:trPr>
        <w:tc>
          <w:tcPr>
            <w:tcW w:w="2500" w:type="pct"/>
            <w:hideMark/>
          </w:tcPr>
          <w:p w14:paraId="588F6FD1" w14:textId="77777777" w:rsidR="00F96F8E" w:rsidRPr="001D4175" w:rsidRDefault="00F96F8E" w:rsidP="003D1618">
            <w:pPr>
              <w:suppressAutoHyphens/>
              <w:rPr>
                <w:b/>
                <w:lang w:eastAsia="fr-FR"/>
              </w:rPr>
            </w:pPr>
            <w:r w:rsidRPr="001D4175">
              <w:rPr>
                <w:rFonts w:eastAsia="맑은 고딕"/>
                <w:b/>
                <w:lang w:eastAsia="fr-FR"/>
              </w:rPr>
              <w:t>België/Belgique/Belgien</w:t>
            </w:r>
          </w:p>
          <w:p w14:paraId="11C17F4B" w14:textId="77777777" w:rsidR="00F96F8E" w:rsidRPr="001D4175" w:rsidRDefault="00F96F8E" w:rsidP="003D1618">
            <w:pPr>
              <w:suppressAutoHyphens/>
              <w:rPr>
                <w:rFonts w:eastAsia="맑은 고딕"/>
                <w:lang w:eastAsia="fr-FR"/>
              </w:rPr>
            </w:pPr>
            <w:r w:rsidRPr="001D4175">
              <w:rPr>
                <w:rFonts w:eastAsia="맑은 고딕"/>
                <w:lang w:eastAsia="fr-FR"/>
              </w:rPr>
              <w:t>Celltrion Healthcare Belgium BVBA</w:t>
            </w:r>
          </w:p>
          <w:p w14:paraId="473D15F8" w14:textId="77777777" w:rsidR="00F96F8E" w:rsidRPr="001D4175" w:rsidRDefault="00F96F8E" w:rsidP="003D1618">
            <w:pPr>
              <w:suppressAutoHyphens/>
              <w:rPr>
                <w:b/>
                <w:lang w:eastAsia="fr-FR"/>
              </w:rPr>
            </w:pPr>
            <w:r w:rsidRPr="001D4175">
              <w:rPr>
                <w:rFonts w:eastAsia="맑은 고딕"/>
                <w:lang w:eastAsia="fr-FR"/>
              </w:rPr>
              <w:t>Tél/Tel: +32 2 643 71 81</w:t>
            </w:r>
          </w:p>
          <w:p w14:paraId="0D80AE01" w14:textId="77777777" w:rsidR="00F96F8E" w:rsidRPr="001D4175" w:rsidRDefault="00F96F8E" w:rsidP="003D1618">
            <w:pPr>
              <w:suppressAutoHyphens/>
              <w:rPr>
                <w:rFonts w:eastAsia="맑은 고딕"/>
                <w:lang w:eastAsia="fr-FR"/>
              </w:rPr>
            </w:pPr>
            <w:r w:rsidRPr="001D4175">
              <w:rPr>
                <w:rFonts w:eastAsia="맑은 고딕"/>
                <w:lang w:eastAsia="fr-FR"/>
              </w:rPr>
              <w:t>BEinfo@celltrionhc.com</w:t>
            </w:r>
          </w:p>
          <w:p w14:paraId="1CA006DA" w14:textId="77777777" w:rsidR="00F96F8E" w:rsidRPr="001D4175" w:rsidRDefault="00F96F8E" w:rsidP="003D1618">
            <w:pPr>
              <w:suppressAutoHyphens/>
              <w:rPr>
                <w:rFonts w:eastAsia="맑은 고딕"/>
                <w:lang w:eastAsia="ko-KR"/>
              </w:rPr>
            </w:pPr>
          </w:p>
        </w:tc>
        <w:tc>
          <w:tcPr>
            <w:tcW w:w="2500" w:type="pct"/>
          </w:tcPr>
          <w:p w14:paraId="42338C4C" w14:textId="77777777" w:rsidR="00F96F8E" w:rsidRPr="001D4175" w:rsidRDefault="00F96F8E" w:rsidP="003D1618">
            <w:pPr>
              <w:tabs>
                <w:tab w:val="left" w:pos="-720"/>
              </w:tabs>
              <w:suppressAutoHyphens/>
              <w:rPr>
                <w:b/>
                <w:lang w:eastAsia="fr-FR"/>
              </w:rPr>
            </w:pPr>
            <w:r w:rsidRPr="001D4175">
              <w:rPr>
                <w:b/>
                <w:lang w:eastAsia="fr-FR"/>
              </w:rPr>
              <w:t>Lietuva</w:t>
            </w:r>
          </w:p>
          <w:p w14:paraId="4E9A14CD"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081CEA79" w14:textId="77777777" w:rsidR="00F96F8E" w:rsidRPr="001D4175" w:rsidRDefault="00F96F8E" w:rsidP="003D1618">
            <w:pPr>
              <w:suppressAutoHyphens/>
              <w:autoSpaceDE w:val="0"/>
              <w:autoSpaceDN w:val="0"/>
              <w:adjustRightInd w:val="0"/>
              <w:rPr>
                <w:lang w:eastAsia="fr-FR"/>
              </w:rPr>
            </w:pPr>
            <w:r w:rsidRPr="001D4175">
              <w:rPr>
                <w:rFonts w:eastAsia="맑은 고딕"/>
                <w:lang w:eastAsia="fr-FR"/>
              </w:rPr>
              <w:t>Tel.: +36 1 231 0493</w:t>
            </w:r>
          </w:p>
          <w:p w14:paraId="585BC9F2" w14:textId="77777777" w:rsidR="00F96F8E" w:rsidRPr="001D4175" w:rsidRDefault="00F96F8E" w:rsidP="003D1618">
            <w:pPr>
              <w:suppressAutoHyphens/>
              <w:autoSpaceDE w:val="0"/>
              <w:autoSpaceDN w:val="0"/>
              <w:adjustRightInd w:val="0"/>
              <w:rPr>
                <w:lang w:eastAsia="fr-FR"/>
              </w:rPr>
            </w:pPr>
          </w:p>
        </w:tc>
      </w:tr>
      <w:tr w:rsidR="00F96F8E" w:rsidRPr="001D4175" w14:paraId="11AB164A" w14:textId="77777777" w:rsidTr="003D1618">
        <w:trPr>
          <w:cantSplit/>
        </w:trPr>
        <w:tc>
          <w:tcPr>
            <w:tcW w:w="2500" w:type="pct"/>
          </w:tcPr>
          <w:p w14:paraId="614C31B5" w14:textId="77777777" w:rsidR="00F96F8E" w:rsidRPr="001D4175" w:rsidRDefault="00F96F8E" w:rsidP="003D1618">
            <w:pPr>
              <w:suppressAutoHyphens/>
              <w:rPr>
                <w:rFonts w:eastAsia="맑은 고딕"/>
                <w:b/>
                <w:lang w:eastAsia="fr-FR"/>
              </w:rPr>
            </w:pPr>
            <w:r w:rsidRPr="001D4175">
              <w:rPr>
                <w:b/>
                <w:bCs/>
              </w:rPr>
              <w:t>България</w:t>
            </w:r>
          </w:p>
          <w:p w14:paraId="431BC445"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1B456AE7" w14:textId="77777777" w:rsidR="00F96F8E" w:rsidRPr="001D4175" w:rsidRDefault="00F96F8E" w:rsidP="003D1618">
            <w:pPr>
              <w:suppressAutoHyphens/>
              <w:rPr>
                <w:rFonts w:eastAsia="맑은 고딕"/>
                <w:lang w:eastAsia="fr-FR"/>
              </w:rPr>
            </w:pPr>
            <w:r w:rsidRPr="001D4175">
              <w:rPr>
                <w:rFonts w:eastAsia="맑은 고딕"/>
                <w:lang w:eastAsia="fr-FR"/>
              </w:rPr>
              <w:t>Teл.: +36 1 231 0493</w:t>
            </w:r>
          </w:p>
          <w:p w14:paraId="5122DF9B" w14:textId="77777777" w:rsidR="00F96F8E" w:rsidRPr="001D4175" w:rsidRDefault="00F96F8E" w:rsidP="003D1618">
            <w:pPr>
              <w:suppressAutoHyphens/>
              <w:rPr>
                <w:lang w:eastAsia="fr-FR"/>
              </w:rPr>
            </w:pPr>
          </w:p>
        </w:tc>
        <w:tc>
          <w:tcPr>
            <w:tcW w:w="2500" w:type="pct"/>
            <w:hideMark/>
          </w:tcPr>
          <w:p w14:paraId="41E92649" w14:textId="77777777" w:rsidR="00F96F8E" w:rsidRPr="001D4175" w:rsidRDefault="00F96F8E" w:rsidP="003D1618">
            <w:pPr>
              <w:tabs>
                <w:tab w:val="left" w:pos="-720"/>
              </w:tabs>
              <w:suppressAutoHyphens/>
              <w:rPr>
                <w:lang w:eastAsia="fr-FR"/>
              </w:rPr>
            </w:pPr>
            <w:r w:rsidRPr="001D4175">
              <w:rPr>
                <w:rFonts w:eastAsia="맑은 고딕"/>
                <w:b/>
                <w:lang w:eastAsia="fr-FR"/>
              </w:rPr>
              <w:t>Luxembourg/Luxemburg</w:t>
            </w:r>
          </w:p>
          <w:p w14:paraId="286E845B" w14:textId="77777777" w:rsidR="00F96F8E" w:rsidRPr="001D4175" w:rsidRDefault="00F96F8E" w:rsidP="003D1618">
            <w:pPr>
              <w:suppressAutoHyphens/>
              <w:rPr>
                <w:rFonts w:eastAsia="맑은 고딕"/>
                <w:lang w:eastAsia="fr-FR"/>
              </w:rPr>
            </w:pPr>
            <w:r w:rsidRPr="001D4175">
              <w:rPr>
                <w:rFonts w:eastAsia="맑은 고딕"/>
                <w:lang w:eastAsia="fr-FR"/>
              </w:rPr>
              <w:t>Celltrion Healthcare Belgium BVBA</w:t>
            </w:r>
          </w:p>
          <w:p w14:paraId="32D855A0"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Tél/Tel: +32 2 643 71 81</w:t>
            </w:r>
          </w:p>
          <w:p w14:paraId="3059A84D" w14:textId="77777777" w:rsidR="00F96F8E" w:rsidRPr="001D4175" w:rsidRDefault="00F96F8E" w:rsidP="003D1618">
            <w:pPr>
              <w:suppressAutoHyphens/>
              <w:rPr>
                <w:rFonts w:eastAsia="맑은 고딕"/>
                <w:lang w:eastAsia="ko-KR"/>
              </w:rPr>
            </w:pPr>
            <w:r w:rsidRPr="001D4175">
              <w:rPr>
                <w:rFonts w:eastAsia="맑은 고딕"/>
                <w:lang w:eastAsia="fr-FR"/>
              </w:rPr>
              <w:t>BEinfo@celltrionhc.com</w:t>
            </w:r>
          </w:p>
          <w:p w14:paraId="7A9A6F41" w14:textId="77777777" w:rsidR="00F96F8E" w:rsidRPr="001D4175" w:rsidRDefault="00F96F8E" w:rsidP="003D1618">
            <w:pPr>
              <w:tabs>
                <w:tab w:val="left" w:pos="-720"/>
              </w:tabs>
              <w:suppressAutoHyphens/>
              <w:rPr>
                <w:rFonts w:eastAsia="맑은 고딕"/>
                <w:lang w:eastAsia="ko-KR"/>
              </w:rPr>
            </w:pPr>
          </w:p>
        </w:tc>
      </w:tr>
      <w:tr w:rsidR="00F96F8E" w:rsidRPr="001D4175" w14:paraId="7C75207A" w14:textId="77777777" w:rsidTr="003D1618">
        <w:trPr>
          <w:cantSplit/>
        </w:trPr>
        <w:tc>
          <w:tcPr>
            <w:tcW w:w="2500" w:type="pct"/>
            <w:hideMark/>
          </w:tcPr>
          <w:p w14:paraId="6B82CA28" w14:textId="77777777" w:rsidR="00F96F8E" w:rsidRPr="001D4175" w:rsidRDefault="00F96F8E" w:rsidP="003D1618">
            <w:pPr>
              <w:tabs>
                <w:tab w:val="left" w:pos="-720"/>
              </w:tabs>
              <w:suppressAutoHyphens/>
              <w:rPr>
                <w:rFonts w:eastAsia="맑은 고딕"/>
                <w:b/>
                <w:lang w:eastAsia="fr-FR"/>
              </w:rPr>
            </w:pPr>
            <w:r w:rsidRPr="001D4175">
              <w:rPr>
                <w:rFonts w:eastAsia="맑은 고딕"/>
                <w:b/>
                <w:lang w:eastAsia="fr-FR"/>
              </w:rPr>
              <w:t>Česká republika</w:t>
            </w:r>
          </w:p>
          <w:p w14:paraId="13923FFE"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6CADB6A2"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Tel: +36 1 231 0493</w:t>
            </w:r>
          </w:p>
          <w:p w14:paraId="5F444A01" w14:textId="77777777" w:rsidR="00F96F8E" w:rsidRPr="001D4175" w:rsidRDefault="00F96F8E" w:rsidP="003D1618">
            <w:pPr>
              <w:tabs>
                <w:tab w:val="left" w:pos="-720"/>
              </w:tabs>
              <w:suppressAutoHyphens/>
              <w:rPr>
                <w:lang w:eastAsia="fr-FR"/>
              </w:rPr>
            </w:pPr>
          </w:p>
        </w:tc>
        <w:tc>
          <w:tcPr>
            <w:tcW w:w="2500" w:type="pct"/>
          </w:tcPr>
          <w:p w14:paraId="59D7EA98" w14:textId="77777777" w:rsidR="00F96F8E" w:rsidRPr="001D4175" w:rsidRDefault="00F96F8E" w:rsidP="003D1618">
            <w:pPr>
              <w:suppressAutoHyphens/>
              <w:rPr>
                <w:rFonts w:eastAsia="맑은 고딕"/>
                <w:b/>
                <w:lang w:eastAsia="fr-FR"/>
              </w:rPr>
            </w:pPr>
            <w:r w:rsidRPr="001D4175">
              <w:rPr>
                <w:b/>
              </w:rPr>
              <w:t>Magyarország</w:t>
            </w:r>
          </w:p>
          <w:p w14:paraId="4B4FA814"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49EFDF75" w14:textId="77777777" w:rsidR="00F96F8E" w:rsidRPr="001D4175" w:rsidRDefault="00F96F8E" w:rsidP="003D1618">
            <w:pPr>
              <w:suppressAutoHyphens/>
              <w:rPr>
                <w:rFonts w:eastAsia="맑은 고딕"/>
                <w:lang w:eastAsia="fr-FR"/>
              </w:rPr>
            </w:pPr>
            <w:r w:rsidRPr="001D4175">
              <w:rPr>
                <w:rFonts w:eastAsia="맑은 고딕"/>
                <w:lang w:eastAsia="fr-FR"/>
              </w:rPr>
              <w:t>Tel:. +36 1 231 0493</w:t>
            </w:r>
          </w:p>
          <w:p w14:paraId="125C5D54" w14:textId="77777777" w:rsidR="00F96F8E" w:rsidRPr="001D4175" w:rsidRDefault="00F96F8E" w:rsidP="003D1618">
            <w:pPr>
              <w:suppressAutoHyphens/>
              <w:rPr>
                <w:rFonts w:eastAsia="맑은 고딕"/>
                <w:lang w:eastAsia="ko-KR"/>
              </w:rPr>
            </w:pPr>
          </w:p>
        </w:tc>
      </w:tr>
      <w:tr w:rsidR="00F96F8E" w:rsidRPr="001D4175" w14:paraId="6F7B1A15" w14:textId="77777777" w:rsidTr="003D1618">
        <w:trPr>
          <w:cantSplit/>
        </w:trPr>
        <w:tc>
          <w:tcPr>
            <w:tcW w:w="2500" w:type="pct"/>
            <w:hideMark/>
          </w:tcPr>
          <w:p w14:paraId="346BD4AB" w14:textId="662D87DB" w:rsidR="00F96F8E" w:rsidRPr="001D4175" w:rsidRDefault="00F96F8E" w:rsidP="003D1618">
            <w:pPr>
              <w:tabs>
                <w:tab w:val="left" w:pos="-720"/>
              </w:tabs>
              <w:suppressAutoHyphens/>
              <w:rPr>
                <w:b/>
                <w:bCs/>
                <w:i/>
                <w:iCs/>
                <w:lang w:eastAsia="fr-FR"/>
              </w:rPr>
            </w:pPr>
            <w:r w:rsidRPr="001D4175">
              <w:rPr>
                <w:b/>
              </w:rPr>
              <w:lastRenderedPageBreak/>
              <w:t>D</w:t>
            </w:r>
            <w:r w:rsidR="00FA57D5">
              <w:rPr>
                <w:b/>
              </w:rPr>
              <w:t>e</w:t>
            </w:r>
            <w:r w:rsidRPr="001D4175">
              <w:rPr>
                <w:b/>
              </w:rPr>
              <w:t>nmark</w:t>
            </w:r>
          </w:p>
          <w:p w14:paraId="27CA70C6" w14:textId="7BC1C0BC" w:rsidR="00F96F8E" w:rsidRPr="001D4175" w:rsidRDefault="00F96F8E" w:rsidP="003D1618">
            <w:pPr>
              <w:tabs>
                <w:tab w:val="left" w:pos="-720"/>
              </w:tabs>
              <w:suppressAutoHyphens/>
              <w:rPr>
                <w:rFonts w:eastAsia="맑은 고딕"/>
                <w:noProof/>
                <w:lang w:eastAsia="fr-FR"/>
              </w:rPr>
            </w:pPr>
            <w:r w:rsidRPr="001D4175">
              <w:rPr>
                <w:rFonts w:eastAsia="맑은 고딕"/>
                <w:lang w:eastAsia="fr-FR"/>
              </w:rPr>
              <w:t xml:space="preserve">Celltrion Healthcare </w:t>
            </w:r>
            <w:r w:rsidR="00FA57D5">
              <w:rPr>
                <w:rFonts w:eastAsia="맑은 고딕" w:hint="eastAsia"/>
                <w:noProof/>
                <w:lang w:eastAsia="ko-KR"/>
              </w:rPr>
              <w:t>Denmark ApS</w:t>
            </w:r>
          </w:p>
          <w:p w14:paraId="555F288C" w14:textId="530BE6E1" w:rsidR="00F96F8E" w:rsidRDefault="00F96F8E" w:rsidP="003D1618">
            <w:pPr>
              <w:tabs>
                <w:tab w:val="left" w:pos="-720"/>
              </w:tabs>
              <w:suppressAutoHyphens/>
              <w:rPr>
                <w:rFonts w:eastAsia="맑은 고딕"/>
                <w:lang w:eastAsia="fr-FR"/>
              </w:rPr>
            </w:pPr>
            <w:r w:rsidRPr="001D4175">
              <w:rPr>
                <w:rFonts w:eastAsia="맑은 고딕"/>
                <w:lang w:eastAsia="fr-FR"/>
              </w:rPr>
              <w:t>Tlf: +</w:t>
            </w:r>
            <w:r w:rsidR="00FA57D5">
              <w:rPr>
                <w:rFonts w:eastAsia="맑은 고딕" w:hint="eastAsia"/>
                <w:noProof/>
                <w:lang w:eastAsia="ko-KR"/>
              </w:rPr>
              <w:t>45 3535 2989</w:t>
            </w:r>
          </w:p>
          <w:p w14:paraId="4CCEAC68" w14:textId="0AF32525" w:rsidR="00FA57D5" w:rsidRPr="00677862" w:rsidRDefault="00FA57D5" w:rsidP="003D1618">
            <w:pPr>
              <w:tabs>
                <w:tab w:val="left" w:pos="-720"/>
              </w:tabs>
              <w:suppressAutoHyphens/>
              <w:rPr>
                <w:rFonts w:eastAsia="맑은 고딕"/>
                <w:noProof/>
                <w:lang w:eastAsia="ko-KR"/>
              </w:rPr>
            </w:pPr>
            <w:r w:rsidRPr="002738BB">
              <w:rPr>
                <w:rFonts w:eastAsia="맑은 고딕"/>
                <w:noProof/>
                <w:lang w:eastAsia="ko-KR"/>
              </w:rPr>
              <w:t>Contact_dk@celltrionhc.com</w:t>
            </w:r>
          </w:p>
          <w:p w14:paraId="1C552ECE" w14:textId="7BF3A35A" w:rsidR="00FA57D5" w:rsidRPr="001D4175" w:rsidRDefault="00FA57D5" w:rsidP="003D1618">
            <w:pPr>
              <w:tabs>
                <w:tab w:val="left" w:pos="-720"/>
              </w:tabs>
              <w:suppressAutoHyphens/>
              <w:rPr>
                <w:rFonts w:eastAsia="맑은 고딕"/>
                <w:lang w:eastAsia="fr-FR"/>
              </w:rPr>
            </w:pPr>
          </w:p>
        </w:tc>
        <w:tc>
          <w:tcPr>
            <w:tcW w:w="2500" w:type="pct"/>
          </w:tcPr>
          <w:p w14:paraId="0AF14445" w14:textId="77777777" w:rsidR="00F96F8E" w:rsidRPr="001D4175" w:rsidRDefault="00F96F8E" w:rsidP="003D1618">
            <w:pPr>
              <w:suppressAutoHyphens/>
              <w:rPr>
                <w:lang w:eastAsia="fr-FR"/>
              </w:rPr>
            </w:pPr>
            <w:r w:rsidRPr="001D4175">
              <w:rPr>
                <w:rFonts w:eastAsia="맑은 고딕"/>
                <w:b/>
                <w:lang w:eastAsia="fr-FR"/>
              </w:rPr>
              <w:t>Malta</w:t>
            </w:r>
          </w:p>
          <w:p w14:paraId="64D4BDB7"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Mint Health Ltd.</w:t>
            </w:r>
          </w:p>
          <w:p w14:paraId="507F0D97" w14:textId="77777777" w:rsidR="00F96F8E" w:rsidRPr="001D4175" w:rsidRDefault="00F96F8E" w:rsidP="003D1618">
            <w:pPr>
              <w:suppressAutoHyphens/>
              <w:rPr>
                <w:rFonts w:eastAsia="맑은 고딕"/>
                <w:lang w:eastAsia="ko-KR"/>
              </w:rPr>
            </w:pPr>
            <w:r w:rsidRPr="001D4175">
              <w:rPr>
                <w:rFonts w:eastAsia="맑은 고딕"/>
                <w:lang w:eastAsia="fr-FR"/>
              </w:rPr>
              <w:t>Tel: +356 2093 9800</w:t>
            </w:r>
          </w:p>
          <w:p w14:paraId="35393A37" w14:textId="77777777" w:rsidR="00F96F8E" w:rsidRPr="001D4175" w:rsidRDefault="00F96F8E" w:rsidP="003D1618">
            <w:pPr>
              <w:suppressAutoHyphens/>
              <w:rPr>
                <w:rFonts w:eastAsia="맑은 고딕"/>
                <w:lang w:eastAsia="ko-KR"/>
              </w:rPr>
            </w:pPr>
          </w:p>
        </w:tc>
      </w:tr>
      <w:tr w:rsidR="00F96F8E" w:rsidRPr="001D4175" w14:paraId="0E5169D7" w14:textId="77777777" w:rsidTr="003D1618">
        <w:trPr>
          <w:cantSplit/>
        </w:trPr>
        <w:tc>
          <w:tcPr>
            <w:tcW w:w="2500" w:type="pct"/>
            <w:hideMark/>
          </w:tcPr>
          <w:p w14:paraId="60A48A1E" w14:textId="77777777" w:rsidR="00F96F8E" w:rsidRPr="001D4175" w:rsidRDefault="00F96F8E" w:rsidP="003D1618">
            <w:pPr>
              <w:suppressAutoHyphens/>
              <w:rPr>
                <w:b/>
                <w:lang w:eastAsia="fr-FR"/>
              </w:rPr>
            </w:pPr>
            <w:r w:rsidRPr="001D4175">
              <w:rPr>
                <w:rFonts w:eastAsia="맑은 고딕"/>
                <w:b/>
                <w:lang w:eastAsia="fr-FR"/>
              </w:rPr>
              <w:t>Deutschland</w:t>
            </w:r>
          </w:p>
          <w:p w14:paraId="23538FB8"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Deutschland GmbH</w:t>
            </w:r>
          </w:p>
          <w:p w14:paraId="57BD521F"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Tel: +49(0)30 346494150</w:t>
            </w:r>
          </w:p>
          <w:p w14:paraId="150445A8"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infoDE@celltrionhc.com</w:t>
            </w:r>
          </w:p>
          <w:p w14:paraId="5FF10211" w14:textId="77777777" w:rsidR="00F96F8E" w:rsidRPr="001D4175" w:rsidRDefault="00F96F8E" w:rsidP="003D1618">
            <w:pPr>
              <w:tabs>
                <w:tab w:val="left" w:pos="-720"/>
              </w:tabs>
              <w:suppressAutoHyphens/>
              <w:rPr>
                <w:rFonts w:eastAsia="맑은 고딕"/>
                <w:lang w:eastAsia="fr-FR"/>
              </w:rPr>
            </w:pPr>
          </w:p>
        </w:tc>
        <w:tc>
          <w:tcPr>
            <w:tcW w:w="2500" w:type="pct"/>
          </w:tcPr>
          <w:p w14:paraId="3BE91D51" w14:textId="77777777" w:rsidR="00F96F8E" w:rsidRPr="001D4175" w:rsidRDefault="00F96F8E" w:rsidP="003D1618">
            <w:pPr>
              <w:suppressAutoHyphens/>
              <w:rPr>
                <w:lang w:eastAsia="fr-FR"/>
              </w:rPr>
            </w:pPr>
            <w:r w:rsidRPr="001D4175">
              <w:rPr>
                <w:rFonts w:eastAsia="맑은 고딕"/>
                <w:b/>
                <w:lang w:eastAsia="fr-FR"/>
              </w:rPr>
              <w:t>Nederland</w:t>
            </w:r>
          </w:p>
          <w:p w14:paraId="79168FC7" w14:textId="77777777" w:rsidR="00F96F8E" w:rsidRPr="001D4175" w:rsidRDefault="00F96F8E" w:rsidP="003D1618">
            <w:pPr>
              <w:suppressAutoHyphens/>
              <w:rPr>
                <w:rFonts w:eastAsia="맑은 고딕"/>
                <w:lang w:eastAsia="fr-FR"/>
              </w:rPr>
            </w:pPr>
            <w:r w:rsidRPr="001D4175">
              <w:rPr>
                <w:rFonts w:eastAsia="맑은 고딕"/>
                <w:lang w:eastAsia="fr-FR"/>
              </w:rPr>
              <w:t>Celltrion Healthcare Netherlands B.V.</w:t>
            </w:r>
          </w:p>
          <w:p w14:paraId="7196BFF3" w14:textId="77777777" w:rsidR="00F96F8E" w:rsidRPr="001D4175" w:rsidRDefault="00F96F8E" w:rsidP="003D1618">
            <w:pPr>
              <w:suppressAutoHyphens/>
              <w:rPr>
                <w:rFonts w:eastAsia="맑은 고딕"/>
                <w:lang w:eastAsia="fr-FR"/>
              </w:rPr>
            </w:pPr>
            <w:r w:rsidRPr="001D4175">
              <w:rPr>
                <w:rFonts w:eastAsia="맑은 고딕"/>
                <w:lang w:eastAsia="fr-FR"/>
              </w:rPr>
              <w:t>Tel: + 31 20 888 7300</w:t>
            </w:r>
          </w:p>
          <w:p w14:paraId="3F4EB474" w14:textId="77777777" w:rsidR="00F96F8E" w:rsidRPr="001D4175" w:rsidRDefault="00F96F8E" w:rsidP="003D1618">
            <w:pPr>
              <w:suppressAutoHyphens/>
              <w:rPr>
                <w:rFonts w:eastAsia="맑은 고딕"/>
                <w:lang w:eastAsia="fr-FR"/>
              </w:rPr>
            </w:pPr>
            <w:hyperlink r:id="rId23" w:history="1">
              <w:r w:rsidRPr="001D4175">
                <w:rPr>
                  <w:rStyle w:val="a7"/>
                  <w:rFonts w:eastAsia="맑은 고딕"/>
                  <w:lang w:eastAsia="fr-FR"/>
                </w:rPr>
                <w:t>NLinfo@celltrionh</w:t>
              </w:r>
              <w:r w:rsidRPr="001D4175">
                <w:rPr>
                  <w:rStyle w:val="a7"/>
                </w:rPr>
                <w:t>c</w:t>
              </w:r>
              <w:r w:rsidRPr="001D4175">
                <w:rPr>
                  <w:rStyle w:val="a7"/>
                  <w:rFonts w:eastAsia="맑은 고딕"/>
                  <w:lang w:eastAsia="fr-FR"/>
                </w:rPr>
                <w:t>.com</w:t>
              </w:r>
            </w:hyperlink>
          </w:p>
          <w:p w14:paraId="496DA4A0" w14:textId="77777777" w:rsidR="00F96F8E" w:rsidRPr="001D4175" w:rsidRDefault="00F96F8E" w:rsidP="003D1618">
            <w:pPr>
              <w:suppressAutoHyphens/>
              <w:rPr>
                <w:rFonts w:eastAsia="맑은 고딕"/>
                <w:lang w:eastAsia="fr-FR"/>
              </w:rPr>
            </w:pPr>
          </w:p>
        </w:tc>
      </w:tr>
      <w:tr w:rsidR="00F96F8E" w:rsidRPr="001D4175" w14:paraId="71ECB82A" w14:textId="77777777" w:rsidTr="003D1618">
        <w:trPr>
          <w:cantSplit/>
        </w:trPr>
        <w:tc>
          <w:tcPr>
            <w:tcW w:w="2500" w:type="pct"/>
            <w:hideMark/>
          </w:tcPr>
          <w:p w14:paraId="64561D2B" w14:textId="77777777" w:rsidR="00F96F8E" w:rsidRPr="001D4175" w:rsidRDefault="00F96F8E" w:rsidP="003D1618">
            <w:pPr>
              <w:tabs>
                <w:tab w:val="left" w:pos="-720"/>
                <w:tab w:val="left" w:pos="4536"/>
              </w:tabs>
              <w:suppressAutoHyphens/>
              <w:rPr>
                <w:b/>
                <w:lang w:eastAsia="fr-FR"/>
              </w:rPr>
            </w:pPr>
            <w:r w:rsidRPr="001D4175">
              <w:rPr>
                <w:rFonts w:eastAsia="맑은 고딕"/>
                <w:b/>
                <w:lang w:eastAsia="fr-FR"/>
              </w:rPr>
              <w:t>Eesti</w:t>
            </w:r>
          </w:p>
          <w:p w14:paraId="56A9E013"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4E06107E"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Tel: +36 1 231 0493</w:t>
            </w:r>
          </w:p>
          <w:p w14:paraId="59B39893" w14:textId="77777777" w:rsidR="00F96F8E" w:rsidRPr="001D4175" w:rsidRDefault="00F96F8E" w:rsidP="003D1618">
            <w:pPr>
              <w:tabs>
                <w:tab w:val="left" w:pos="-720"/>
              </w:tabs>
              <w:suppressAutoHyphens/>
              <w:rPr>
                <w:rFonts w:eastAsia="맑은 고딕"/>
                <w:lang w:eastAsia="ko-KR"/>
              </w:rPr>
            </w:pPr>
          </w:p>
        </w:tc>
        <w:tc>
          <w:tcPr>
            <w:tcW w:w="2500" w:type="pct"/>
          </w:tcPr>
          <w:p w14:paraId="59F12155" w14:textId="77777777" w:rsidR="00F96F8E" w:rsidRPr="001D4175" w:rsidRDefault="00F96F8E" w:rsidP="003D1618">
            <w:pPr>
              <w:tabs>
                <w:tab w:val="left" w:pos="-720"/>
              </w:tabs>
              <w:suppressAutoHyphens/>
              <w:rPr>
                <w:lang w:eastAsia="fr-FR"/>
              </w:rPr>
            </w:pPr>
            <w:r w:rsidRPr="001D4175">
              <w:rPr>
                <w:rFonts w:eastAsia="맑은 고딕"/>
                <w:b/>
                <w:lang w:eastAsia="fr-FR"/>
              </w:rPr>
              <w:t>Norge</w:t>
            </w:r>
          </w:p>
          <w:p w14:paraId="1298A33B" w14:textId="0AA525E0" w:rsidR="00F96F8E" w:rsidRPr="001D4175" w:rsidRDefault="00F96F8E" w:rsidP="003D1618">
            <w:pPr>
              <w:tabs>
                <w:tab w:val="left" w:pos="-720"/>
              </w:tabs>
              <w:suppressAutoHyphens/>
              <w:rPr>
                <w:rFonts w:eastAsia="맑은 고딕"/>
                <w:lang w:eastAsia="fr-FR"/>
              </w:rPr>
            </w:pPr>
            <w:r w:rsidRPr="001D4175">
              <w:rPr>
                <w:rFonts w:eastAsia="맑은 고딕"/>
                <w:lang w:eastAsia="fr-FR"/>
              </w:rPr>
              <w:t xml:space="preserve">Celltrion Healthcare </w:t>
            </w:r>
            <w:r w:rsidR="00FA57D5">
              <w:rPr>
                <w:rFonts w:eastAsia="맑은 고딕" w:hint="eastAsia"/>
                <w:noProof/>
                <w:lang w:eastAsia="ko-KR"/>
              </w:rPr>
              <w:t>Norway AS</w:t>
            </w:r>
          </w:p>
          <w:p w14:paraId="04BAD0C0" w14:textId="7CAAB792" w:rsidR="00F96F8E" w:rsidRPr="001D4175" w:rsidRDefault="00FA57D5" w:rsidP="003D1618">
            <w:pPr>
              <w:tabs>
                <w:tab w:val="left" w:pos="-720"/>
              </w:tabs>
              <w:suppressAutoHyphens/>
              <w:rPr>
                <w:rFonts w:eastAsia="맑은 고딕"/>
                <w:lang w:eastAsia="ko-KR"/>
              </w:rPr>
            </w:pPr>
            <w:r>
              <w:rPr>
                <w:rFonts w:eastAsia="맑은 고딕" w:hint="eastAsia"/>
                <w:noProof/>
                <w:lang w:eastAsia="ko-KR"/>
              </w:rPr>
              <w:t>Contact_no@celltrionhs.com</w:t>
            </w:r>
          </w:p>
          <w:p w14:paraId="0DE6FFB7" w14:textId="77777777" w:rsidR="00F96F8E" w:rsidRPr="001D4175" w:rsidRDefault="00F96F8E" w:rsidP="003D1618">
            <w:pPr>
              <w:tabs>
                <w:tab w:val="left" w:pos="-720"/>
              </w:tabs>
              <w:suppressAutoHyphens/>
              <w:rPr>
                <w:rFonts w:eastAsia="맑은 고딕"/>
                <w:lang w:eastAsia="ko-KR"/>
              </w:rPr>
            </w:pPr>
          </w:p>
        </w:tc>
      </w:tr>
      <w:tr w:rsidR="00F96F8E" w:rsidRPr="001D4175" w14:paraId="723E5F27" w14:textId="77777777" w:rsidTr="003D1618">
        <w:trPr>
          <w:cantSplit/>
        </w:trPr>
        <w:tc>
          <w:tcPr>
            <w:tcW w:w="2500" w:type="pct"/>
            <w:hideMark/>
          </w:tcPr>
          <w:p w14:paraId="2162154D" w14:textId="77777777" w:rsidR="00F96F8E" w:rsidRPr="001D4175" w:rsidRDefault="00F96F8E" w:rsidP="003D1618">
            <w:pPr>
              <w:suppressAutoHyphens/>
              <w:rPr>
                <w:lang w:eastAsia="fr-FR"/>
              </w:rPr>
            </w:pPr>
            <w:r w:rsidRPr="001D4175">
              <w:rPr>
                <w:b/>
              </w:rPr>
              <w:t>España</w:t>
            </w:r>
          </w:p>
          <w:p w14:paraId="4AD7F022" w14:textId="77777777" w:rsidR="00F96F8E" w:rsidRPr="001D4175" w:rsidRDefault="00F96F8E" w:rsidP="003D1618">
            <w:pPr>
              <w:suppressAutoHyphens/>
              <w:rPr>
                <w:rFonts w:eastAsia="맑은 고딕"/>
                <w:lang w:eastAsia="fr-FR"/>
              </w:rPr>
            </w:pPr>
            <w:r w:rsidRPr="001D4175">
              <w:rPr>
                <w:rFonts w:eastAsia="맑은 고딕"/>
                <w:lang w:eastAsia="fr-FR"/>
              </w:rPr>
              <w:t>CELLTRION FARMACEUTICA (ESPAÑA) S.L..</w:t>
            </w:r>
          </w:p>
          <w:p w14:paraId="592414ED" w14:textId="39744A34" w:rsidR="00F96F8E" w:rsidRPr="001D4175" w:rsidRDefault="00F96F8E" w:rsidP="003D1618">
            <w:pPr>
              <w:suppressAutoHyphens/>
              <w:rPr>
                <w:rFonts w:eastAsia="맑은 고딕"/>
                <w:lang w:eastAsia="fr-FR"/>
              </w:rPr>
            </w:pPr>
            <w:r w:rsidRPr="001D4175">
              <w:rPr>
                <w:rFonts w:eastAsia="맑은 고딕"/>
                <w:lang w:eastAsia="fr-FR"/>
              </w:rPr>
              <w:t xml:space="preserve">Tel: +34 </w:t>
            </w:r>
            <w:r w:rsidR="00EE3E02">
              <w:rPr>
                <w:rFonts w:eastAsia="맑은 고딕"/>
                <w:lang w:eastAsia="fr-FR"/>
              </w:rPr>
              <w:t>910 498 478</w:t>
            </w:r>
          </w:p>
          <w:p w14:paraId="5843BA5D" w14:textId="77777777" w:rsidR="00F96F8E" w:rsidRPr="001D4175" w:rsidRDefault="00F96F8E" w:rsidP="003D1618">
            <w:pPr>
              <w:suppressAutoHyphens/>
              <w:rPr>
                <w:b/>
                <w:lang w:eastAsia="fr-FR"/>
              </w:rPr>
            </w:pPr>
          </w:p>
        </w:tc>
        <w:tc>
          <w:tcPr>
            <w:tcW w:w="2500" w:type="pct"/>
          </w:tcPr>
          <w:p w14:paraId="39515BB3" w14:textId="77777777" w:rsidR="00F96F8E" w:rsidRPr="001D4175" w:rsidRDefault="00F96F8E" w:rsidP="003D1618">
            <w:pPr>
              <w:suppressAutoHyphens/>
              <w:rPr>
                <w:lang w:eastAsia="fr-FR"/>
              </w:rPr>
            </w:pPr>
            <w:r w:rsidRPr="001D4175">
              <w:rPr>
                <w:b/>
              </w:rPr>
              <w:t>Österreich</w:t>
            </w:r>
          </w:p>
          <w:p w14:paraId="0137BAAC" w14:textId="77777777" w:rsidR="00F96F8E" w:rsidRPr="001D4175" w:rsidRDefault="00F96F8E" w:rsidP="003D1618">
            <w:pPr>
              <w:suppressAutoHyphens/>
              <w:rPr>
                <w:rFonts w:eastAsia="맑은 고딕"/>
                <w:lang w:eastAsia="ko-KR"/>
              </w:rPr>
            </w:pPr>
            <w:r w:rsidRPr="001D4175">
              <w:rPr>
                <w:rFonts w:eastAsia="맑은 고딕"/>
                <w:lang w:eastAsia="fr-FR"/>
              </w:rPr>
              <w:t>Astro-Pharma GmbH</w:t>
            </w:r>
          </w:p>
          <w:p w14:paraId="52010764"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Tel: +43 1 97 99 860</w:t>
            </w:r>
          </w:p>
          <w:p w14:paraId="0C8555EF" w14:textId="77777777" w:rsidR="00F96F8E" w:rsidRPr="001D4175" w:rsidRDefault="00F96F8E" w:rsidP="003D1618">
            <w:pPr>
              <w:tabs>
                <w:tab w:val="left" w:pos="-720"/>
              </w:tabs>
              <w:suppressAutoHyphens/>
              <w:rPr>
                <w:lang w:eastAsia="fr-FR"/>
              </w:rPr>
            </w:pPr>
          </w:p>
        </w:tc>
      </w:tr>
      <w:tr w:rsidR="00F96F8E" w:rsidRPr="001D4175" w14:paraId="7F63045C" w14:textId="77777777" w:rsidTr="003D1618">
        <w:trPr>
          <w:cantSplit/>
        </w:trPr>
        <w:tc>
          <w:tcPr>
            <w:tcW w:w="2500" w:type="pct"/>
          </w:tcPr>
          <w:p w14:paraId="5DD5573F" w14:textId="77777777" w:rsidR="00F96F8E" w:rsidRPr="001D4175" w:rsidRDefault="00F96F8E" w:rsidP="003D1618">
            <w:pPr>
              <w:suppressAutoHyphens/>
              <w:rPr>
                <w:b/>
                <w:lang w:eastAsia="fr-FR"/>
              </w:rPr>
            </w:pPr>
            <w:r w:rsidRPr="001D4175">
              <w:rPr>
                <w:b/>
                <w:lang w:eastAsia="fr-FR"/>
              </w:rPr>
              <w:t>Ελλάδα</w:t>
            </w:r>
          </w:p>
          <w:p w14:paraId="5C81044C" w14:textId="77777777" w:rsidR="00F96F8E" w:rsidRPr="001D4175" w:rsidRDefault="00F96F8E" w:rsidP="003D1618">
            <w:pPr>
              <w:suppressAutoHyphens/>
              <w:rPr>
                <w:lang w:eastAsia="fr-FR"/>
              </w:rPr>
            </w:pPr>
            <w:r w:rsidRPr="001D4175">
              <w:rPr>
                <w:lang w:eastAsia="fr-FR"/>
              </w:rPr>
              <w:t>ΒΙΑΝΕΞ Α.Ε.</w:t>
            </w:r>
          </w:p>
          <w:p w14:paraId="5C8EAD7A" w14:textId="77777777" w:rsidR="00F96F8E" w:rsidRPr="001D4175" w:rsidRDefault="00F96F8E" w:rsidP="003D1618">
            <w:pPr>
              <w:suppressAutoHyphens/>
              <w:rPr>
                <w:lang w:eastAsia="fr-FR"/>
              </w:rPr>
            </w:pPr>
            <w:r w:rsidRPr="001D4175">
              <w:rPr>
                <w:lang w:eastAsia="fr-FR"/>
              </w:rPr>
              <w:t xml:space="preserve">Τηλ: +30 210 8009111 </w:t>
            </w:r>
          </w:p>
          <w:p w14:paraId="68A2014D" w14:textId="77777777" w:rsidR="00F96F8E" w:rsidRPr="001D4175" w:rsidRDefault="00F96F8E" w:rsidP="003D1618">
            <w:pPr>
              <w:suppressAutoHyphens/>
              <w:rPr>
                <w:rFonts w:eastAsia="맑은 고딕"/>
                <w:lang w:eastAsia="fr-FR"/>
              </w:rPr>
            </w:pPr>
          </w:p>
        </w:tc>
        <w:tc>
          <w:tcPr>
            <w:tcW w:w="2500" w:type="pct"/>
          </w:tcPr>
          <w:p w14:paraId="2A18DAF7" w14:textId="77777777" w:rsidR="00F96F8E" w:rsidRPr="001D4175" w:rsidRDefault="00F96F8E" w:rsidP="003D1618">
            <w:pPr>
              <w:suppressAutoHyphens/>
              <w:rPr>
                <w:rFonts w:eastAsia="맑은 고딕"/>
                <w:b/>
                <w:lang w:eastAsia="fr-FR"/>
              </w:rPr>
            </w:pPr>
            <w:r w:rsidRPr="001D4175">
              <w:rPr>
                <w:rFonts w:eastAsia="맑은 고딕"/>
                <w:b/>
                <w:lang w:eastAsia="fr-FR"/>
              </w:rPr>
              <w:t>Polska</w:t>
            </w:r>
          </w:p>
          <w:p w14:paraId="1694F01A"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6ACBDC07" w14:textId="77777777" w:rsidR="00F96F8E" w:rsidRPr="001D4175" w:rsidRDefault="00F96F8E" w:rsidP="003D1618">
            <w:pPr>
              <w:suppressAutoHyphens/>
              <w:rPr>
                <w:rFonts w:eastAsia="맑은 고딕"/>
                <w:lang w:eastAsia="fr-FR"/>
              </w:rPr>
            </w:pPr>
            <w:r w:rsidRPr="001D4175">
              <w:rPr>
                <w:rFonts w:eastAsia="맑은 고딕"/>
                <w:lang w:eastAsia="fr-FR"/>
              </w:rPr>
              <w:t>Tel.: +36 1 231 0493</w:t>
            </w:r>
          </w:p>
          <w:p w14:paraId="29C4D66E" w14:textId="77777777" w:rsidR="00F96F8E" w:rsidRPr="001D4175" w:rsidRDefault="00F96F8E" w:rsidP="003D1618">
            <w:pPr>
              <w:suppressAutoHyphens/>
              <w:rPr>
                <w:b/>
              </w:rPr>
            </w:pPr>
          </w:p>
        </w:tc>
      </w:tr>
      <w:tr w:rsidR="00F96F8E" w:rsidRPr="001D4175" w14:paraId="2B8D1CDD" w14:textId="77777777" w:rsidTr="003D1618">
        <w:trPr>
          <w:cantSplit/>
        </w:trPr>
        <w:tc>
          <w:tcPr>
            <w:tcW w:w="2500" w:type="pct"/>
          </w:tcPr>
          <w:p w14:paraId="14AB4BCA" w14:textId="77777777" w:rsidR="00F96F8E" w:rsidRPr="001D4175" w:rsidRDefault="00F96F8E" w:rsidP="003D1618">
            <w:pPr>
              <w:suppressAutoHyphens/>
              <w:rPr>
                <w:b/>
                <w:lang w:eastAsia="ko-KR"/>
              </w:rPr>
            </w:pPr>
            <w:r w:rsidRPr="001D4175">
              <w:rPr>
                <w:b/>
                <w:lang w:eastAsia="ko-KR"/>
              </w:rPr>
              <w:t>France</w:t>
            </w:r>
          </w:p>
          <w:p w14:paraId="0A873C5C" w14:textId="77777777" w:rsidR="00F96F8E" w:rsidRPr="001D4175" w:rsidRDefault="00F96F8E" w:rsidP="003D1618">
            <w:pPr>
              <w:suppressAutoHyphens/>
              <w:rPr>
                <w:lang w:eastAsia="ko-KR"/>
              </w:rPr>
            </w:pPr>
            <w:r w:rsidRPr="001D4175">
              <w:rPr>
                <w:lang w:eastAsia="ko-KR"/>
              </w:rPr>
              <w:t>Celltrion Healthcare France SAS</w:t>
            </w:r>
          </w:p>
          <w:p w14:paraId="01233CD7" w14:textId="77777777" w:rsidR="00F96F8E" w:rsidRPr="001D4175" w:rsidRDefault="00F96F8E" w:rsidP="003D1618">
            <w:pPr>
              <w:suppressAutoHyphens/>
              <w:rPr>
                <w:rFonts w:eastAsia="맑은 고딕"/>
                <w:lang w:eastAsia="ko-KR"/>
              </w:rPr>
            </w:pPr>
            <w:r w:rsidRPr="001D4175">
              <w:rPr>
                <w:lang w:eastAsia="ko-KR"/>
              </w:rPr>
              <w:t>T</w:t>
            </w:r>
            <w:r w:rsidRPr="001D4175">
              <w:t>é</w:t>
            </w:r>
            <w:r w:rsidRPr="001D4175">
              <w:rPr>
                <w:lang w:eastAsia="ko-KR"/>
              </w:rPr>
              <w:t>l.: +33 (0)1 71 25 27 00</w:t>
            </w:r>
          </w:p>
          <w:p w14:paraId="3FE1A60C" w14:textId="77777777" w:rsidR="00F96F8E" w:rsidRPr="001D4175" w:rsidRDefault="00F96F8E" w:rsidP="003D1618">
            <w:pPr>
              <w:suppressAutoHyphens/>
              <w:rPr>
                <w:rFonts w:eastAsia="맑은 고딕"/>
                <w:lang w:eastAsia="fr-FR"/>
              </w:rPr>
            </w:pPr>
          </w:p>
        </w:tc>
        <w:tc>
          <w:tcPr>
            <w:tcW w:w="2500" w:type="pct"/>
          </w:tcPr>
          <w:p w14:paraId="4EABFF10" w14:textId="77777777" w:rsidR="00F96F8E" w:rsidRPr="001D4175" w:rsidRDefault="00F96F8E" w:rsidP="003D1618">
            <w:pPr>
              <w:suppressAutoHyphens/>
              <w:autoSpaceDE w:val="0"/>
              <w:autoSpaceDN w:val="0"/>
              <w:adjustRightInd w:val="0"/>
              <w:rPr>
                <w:lang w:eastAsia="fr-FR"/>
              </w:rPr>
            </w:pPr>
            <w:r w:rsidRPr="001D4175">
              <w:rPr>
                <w:rFonts w:eastAsia="맑은 고딕"/>
                <w:b/>
                <w:lang w:eastAsia="fr-FR"/>
              </w:rPr>
              <w:t>Portugal</w:t>
            </w:r>
          </w:p>
          <w:p w14:paraId="3764F2E9" w14:textId="77777777" w:rsidR="00F96F8E" w:rsidRPr="001D4175" w:rsidRDefault="00F96F8E" w:rsidP="003D1618">
            <w:pPr>
              <w:suppressAutoHyphens/>
              <w:autoSpaceDE w:val="0"/>
              <w:autoSpaceDN w:val="0"/>
              <w:adjustRightInd w:val="0"/>
              <w:rPr>
                <w:rFonts w:eastAsia="맑은 고딕"/>
                <w:lang w:eastAsia="ko-KR"/>
              </w:rPr>
            </w:pPr>
            <w:r w:rsidRPr="001D4175">
              <w:rPr>
                <w:rFonts w:eastAsia="맑은 고딕"/>
                <w:lang w:eastAsia="fr-FR"/>
              </w:rPr>
              <w:t>CELLTRION PORTUGAL, UNIPESSOAL LDA.</w:t>
            </w:r>
          </w:p>
          <w:p w14:paraId="36C7B647" w14:textId="77777777" w:rsidR="00F96F8E" w:rsidRPr="001D4175" w:rsidRDefault="00F96F8E" w:rsidP="003D1618">
            <w:pPr>
              <w:suppressAutoHyphens/>
              <w:rPr>
                <w:b/>
              </w:rPr>
            </w:pPr>
            <w:r w:rsidRPr="001D4175">
              <w:t xml:space="preserve">Tel: </w:t>
            </w:r>
            <w:r w:rsidRPr="001D4175">
              <w:rPr>
                <w:rFonts w:eastAsia="맑은 고딕"/>
                <w:lang w:eastAsia="fr-FR"/>
              </w:rPr>
              <w:t>+351 21 936 8542</w:t>
            </w:r>
          </w:p>
          <w:p w14:paraId="26A88F45" w14:textId="77777777" w:rsidR="00F96F8E" w:rsidRPr="001D4175" w:rsidRDefault="00F96F8E" w:rsidP="003D1618">
            <w:pPr>
              <w:suppressAutoHyphens/>
              <w:rPr>
                <w:b/>
              </w:rPr>
            </w:pPr>
          </w:p>
        </w:tc>
      </w:tr>
      <w:tr w:rsidR="00F96F8E" w:rsidRPr="001D4175" w14:paraId="35A34803" w14:textId="77777777" w:rsidTr="003D1618">
        <w:trPr>
          <w:cantSplit/>
        </w:trPr>
        <w:tc>
          <w:tcPr>
            <w:tcW w:w="2500" w:type="pct"/>
          </w:tcPr>
          <w:p w14:paraId="5F99191C" w14:textId="77777777" w:rsidR="00F96F8E" w:rsidRPr="001D4175" w:rsidRDefault="00F96F8E" w:rsidP="003D1618">
            <w:pPr>
              <w:suppressAutoHyphens/>
              <w:rPr>
                <w:b/>
                <w:lang w:eastAsia="ko-KR"/>
              </w:rPr>
            </w:pPr>
            <w:r w:rsidRPr="001D4175">
              <w:rPr>
                <w:b/>
                <w:lang w:eastAsia="ko-KR"/>
              </w:rPr>
              <w:t>Hrvatska</w:t>
            </w:r>
          </w:p>
          <w:p w14:paraId="0F652450" w14:textId="77777777" w:rsidR="00F96F8E" w:rsidRPr="001D4175" w:rsidRDefault="00F96F8E" w:rsidP="003D1618">
            <w:pPr>
              <w:suppressAutoHyphens/>
              <w:rPr>
                <w:lang w:eastAsia="ko-KR"/>
              </w:rPr>
            </w:pPr>
            <w:r w:rsidRPr="001D4175">
              <w:rPr>
                <w:lang w:eastAsia="ko-KR"/>
              </w:rPr>
              <w:t>Oktal Pharma d.o.o.</w:t>
            </w:r>
          </w:p>
          <w:p w14:paraId="362EBC13" w14:textId="77777777" w:rsidR="00F96F8E" w:rsidRPr="001D4175" w:rsidRDefault="00F96F8E" w:rsidP="003D1618">
            <w:pPr>
              <w:suppressAutoHyphens/>
              <w:rPr>
                <w:lang w:eastAsia="ko-KR"/>
              </w:rPr>
            </w:pPr>
            <w:r w:rsidRPr="001D4175">
              <w:rPr>
                <w:lang w:eastAsia="ko-KR"/>
              </w:rPr>
              <w:t>Tel: +385 1 6595 777</w:t>
            </w:r>
          </w:p>
          <w:p w14:paraId="39F1E26B" w14:textId="77777777" w:rsidR="00F96F8E" w:rsidRPr="001D4175" w:rsidRDefault="00F96F8E" w:rsidP="003D1618">
            <w:pPr>
              <w:suppressAutoHyphens/>
              <w:rPr>
                <w:rFonts w:eastAsia="맑은 고딕"/>
                <w:lang w:eastAsia="fr-FR"/>
              </w:rPr>
            </w:pPr>
          </w:p>
        </w:tc>
        <w:tc>
          <w:tcPr>
            <w:tcW w:w="2500" w:type="pct"/>
          </w:tcPr>
          <w:p w14:paraId="0F880195" w14:textId="77777777" w:rsidR="00F96F8E" w:rsidRPr="001D4175" w:rsidRDefault="00F96F8E" w:rsidP="003D1618">
            <w:pPr>
              <w:tabs>
                <w:tab w:val="left" w:pos="-720"/>
              </w:tabs>
              <w:suppressAutoHyphens/>
              <w:rPr>
                <w:rFonts w:eastAsia="맑은 고딕"/>
                <w:b/>
                <w:lang w:eastAsia="fr-FR"/>
              </w:rPr>
            </w:pPr>
            <w:r w:rsidRPr="001D4175">
              <w:rPr>
                <w:b/>
              </w:rPr>
              <w:t>România</w:t>
            </w:r>
          </w:p>
          <w:p w14:paraId="6FB17B61"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06D738AB" w14:textId="77777777" w:rsidR="00F96F8E" w:rsidRPr="001D4175" w:rsidRDefault="00F96F8E" w:rsidP="003D1618">
            <w:pPr>
              <w:suppressAutoHyphens/>
              <w:rPr>
                <w:rFonts w:eastAsia="맑은 고딕"/>
                <w:lang w:eastAsia="fr-FR"/>
              </w:rPr>
            </w:pPr>
            <w:r w:rsidRPr="001D4175">
              <w:rPr>
                <w:rFonts w:eastAsia="맑은 고딕"/>
                <w:lang w:eastAsia="fr-FR"/>
              </w:rPr>
              <w:t>Tel: +36 1 231 0493</w:t>
            </w:r>
          </w:p>
          <w:p w14:paraId="09A5B87D" w14:textId="77777777" w:rsidR="00F96F8E" w:rsidRPr="001D4175" w:rsidRDefault="00F96F8E" w:rsidP="003D1618">
            <w:pPr>
              <w:suppressAutoHyphens/>
              <w:rPr>
                <w:b/>
              </w:rPr>
            </w:pPr>
          </w:p>
        </w:tc>
      </w:tr>
      <w:tr w:rsidR="00F96F8E" w:rsidRPr="001D4175" w14:paraId="2BD0C01D" w14:textId="77777777" w:rsidTr="003D1618">
        <w:trPr>
          <w:cantSplit/>
        </w:trPr>
        <w:tc>
          <w:tcPr>
            <w:tcW w:w="2500" w:type="pct"/>
          </w:tcPr>
          <w:p w14:paraId="540E6232" w14:textId="77777777" w:rsidR="00F96F8E" w:rsidRPr="001D4175" w:rsidRDefault="00F96F8E" w:rsidP="003D1618">
            <w:pPr>
              <w:tabs>
                <w:tab w:val="left" w:pos="-720"/>
              </w:tabs>
              <w:suppressAutoHyphens/>
              <w:rPr>
                <w:lang w:eastAsia="fr-FR"/>
              </w:rPr>
            </w:pPr>
            <w:r w:rsidRPr="001D4175">
              <w:rPr>
                <w:rFonts w:eastAsia="맑은 고딕"/>
                <w:b/>
                <w:lang w:eastAsia="fr-FR"/>
              </w:rPr>
              <w:t>Ireland</w:t>
            </w:r>
          </w:p>
          <w:p w14:paraId="46DA0077" w14:textId="77777777" w:rsidR="00F96F8E" w:rsidRPr="001D4175" w:rsidRDefault="00F96F8E" w:rsidP="003D1618">
            <w:pPr>
              <w:suppressAutoHyphens/>
              <w:rPr>
                <w:rFonts w:eastAsia="맑은 고딕"/>
                <w:lang w:eastAsia="fr-FR"/>
              </w:rPr>
            </w:pPr>
            <w:r w:rsidRPr="001D4175">
              <w:rPr>
                <w:rFonts w:eastAsia="맑은 고딕"/>
                <w:lang w:eastAsia="fr-FR"/>
              </w:rPr>
              <w:t>Celltrion Healthcare Ireland Limited</w:t>
            </w:r>
          </w:p>
          <w:p w14:paraId="3450A914" w14:textId="77777777" w:rsidR="00F96F8E" w:rsidRPr="001D4175" w:rsidRDefault="00F96F8E" w:rsidP="003D1618">
            <w:pPr>
              <w:suppressAutoHyphens/>
              <w:rPr>
                <w:rFonts w:eastAsia="맑은 고딕"/>
                <w:lang w:eastAsia="fr-FR"/>
              </w:rPr>
            </w:pPr>
            <w:r w:rsidRPr="001D4175">
              <w:rPr>
                <w:rFonts w:eastAsia="맑은 고딕"/>
                <w:lang w:eastAsia="fr-FR"/>
              </w:rPr>
              <w:t>Tel: +353 1 223 4026</w:t>
            </w:r>
          </w:p>
          <w:p w14:paraId="1573218F" w14:textId="77777777" w:rsidR="00F96F8E" w:rsidRPr="001D4175" w:rsidRDefault="00F96F8E" w:rsidP="003D1618">
            <w:pPr>
              <w:suppressAutoHyphens/>
              <w:rPr>
                <w:rFonts w:eastAsia="맑은 고딕"/>
                <w:lang w:eastAsia="fr-FR"/>
              </w:rPr>
            </w:pPr>
          </w:p>
        </w:tc>
        <w:tc>
          <w:tcPr>
            <w:tcW w:w="2500" w:type="pct"/>
          </w:tcPr>
          <w:p w14:paraId="7CDB34C0" w14:textId="77777777" w:rsidR="00F96F8E" w:rsidRPr="001D4175" w:rsidRDefault="00F96F8E" w:rsidP="003D1618">
            <w:pPr>
              <w:suppressAutoHyphens/>
              <w:rPr>
                <w:rFonts w:eastAsia="맑은 고딕"/>
                <w:b/>
                <w:lang w:eastAsia="fr-FR"/>
              </w:rPr>
            </w:pPr>
            <w:r w:rsidRPr="001D4175">
              <w:rPr>
                <w:rFonts w:eastAsia="맑은 고딕"/>
                <w:b/>
                <w:lang w:eastAsia="fr-FR"/>
              </w:rPr>
              <w:t>Slovenija</w:t>
            </w:r>
          </w:p>
          <w:p w14:paraId="0083A6BC" w14:textId="77777777" w:rsidR="00F96F8E" w:rsidRPr="001D4175" w:rsidRDefault="00F96F8E" w:rsidP="003D1618">
            <w:pPr>
              <w:suppressAutoHyphens/>
              <w:rPr>
                <w:rFonts w:eastAsia="맑은 고딕"/>
                <w:lang w:eastAsia="fr-FR"/>
              </w:rPr>
            </w:pPr>
            <w:r w:rsidRPr="001D4175">
              <w:rPr>
                <w:rFonts w:eastAsia="맑은 고딕"/>
                <w:lang w:eastAsia="fr-FR"/>
              </w:rPr>
              <w:t>OPH Oktal Pharma d.o.o.</w:t>
            </w:r>
          </w:p>
          <w:p w14:paraId="55A02CDF" w14:textId="77777777" w:rsidR="00F96F8E" w:rsidRPr="001D4175" w:rsidRDefault="00F96F8E" w:rsidP="003D1618">
            <w:pPr>
              <w:suppressAutoHyphens/>
              <w:rPr>
                <w:rFonts w:eastAsia="맑은 고딕"/>
                <w:lang w:eastAsia="fr-FR"/>
              </w:rPr>
            </w:pPr>
            <w:r w:rsidRPr="001D4175">
              <w:rPr>
                <w:rFonts w:eastAsia="맑은 고딕"/>
                <w:lang w:eastAsia="fr-FR"/>
              </w:rPr>
              <w:t>Tel.: +386 1 519 29 22</w:t>
            </w:r>
          </w:p>
          <w:p w14:paraId="7CE65827" w14:textId="77777777" w:rsidR="00F96F8E" w:rsidRPr="001D4175" w:rsidRDefault="00F96F8E" w:rsidP="003D1618">
            <w:pPr>
              <w:suppressAutoHyphens/>
              <w:rPr>
                <w:b/>
              </w:rPr>
            </w:pPr>
          </w:p>
        </w:tc>
      </w:tr>
      <w:tr w:rsidR="00F96F8E" w:rsidRPr="001D4175" w14:paraId="15C5D02E" w14:textId="77777777" w:rsidTr="003D1618">
        <w:trPr>
          <w:cantSplit/>
        </w:trPr>
        <w:tc>
          <w:tcPr>
            <w:tcW w:w="2500" w:type="pct"/>
          </w:tcPr>
          <w:p w14:paraId="0266DA67" w14:textId="77777777" w:rsidR="00F96F8E" w:rsidRPr="001D4175" w:rsidRDefault="00F96F8E" w:rsidP="003D1618">
            <w:pPr>
              <w:suppressAutoHyphens/>
              <w:rPr>
                <w:rFonts w:eastAsia="맑은 고딕"/>
                <w:lang w:eastAsia="fr-FR"/>
              </w:rPr>
            </w:pPr>
            <w:r w:rsidRPr="001D4175">
              <w:rPr>
                <w:rFonts w:eastAsia="맑은 고딕"/>
                <w:b/>
                <w:lang w:eastAsia="fr-FR"/>
              </w:rPr>
              <w:t>Ísland</w:t>
            </w:r>
          </w:p>
          <w:p w14:paraId="3ED547EE"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17355D3E" w14:textId="77777777" w:rsidR="00F96F8E" w:rsidRPr="001D4175" w:rsidRDefault="00F96F8E" w:rsidP="003D1618">
            <w:pPr>
              <w:suppressAutoHyphens/>
              <w:rPr>
                <w:rFonts w:eastAsia="맑은 고딕"/>
                <w:lang w:eastAsia="fr-FR"/>
              </w:rPr>
            </w:pPr>
            <w:r w:rsidRPr="001D4175">
              <w:rPr>
                <w:rFonts w:eastAsia="맑은 고딕"/>
                <w:lang w:eastAsia="fr-FR"/>
              </w:rPr>
              <w:t>Sími: +36 1 231 0493</w:t>
            </w:r>
          </w:p>
          <w:p w14:paraId="7546CD97" w14:textId="77777777" w:rsidR="00F96F8E" w:rsidRPr="001D4175" w:rsidRDefault="00F96F8E" w:rsidP="003D1618">
            <w:pPr>
              <w:suppressAutoHyphens/>
              <w:rPr>
                <w:rFonts w:eastAsia="맑은 고딕"/>
                <w:lang w:eastAsia="fr-FR"/>
              </w:rPr>
            </w:pPr>
          </w:p>
        </w:tc>
        <w:tc>
          <w:tcPr>
            <w:tcW w:w="2500" w:type="pct"/>
          </w:tcPr>
          <w:p w14:paraId="384A114B" w14:textId="77777777" w:rsidR="00F96F8E" w:rsidRPr="001D4175" w:rsidRDefault="00F96F8E" w:rsidP="003D1618">
            <w:pPr>
              <w:suppressAutoHyphens/>
              <w:rPr>
                <w:rFonts w:eastAsia="맑은 고딕"/>
                <w:b/>
                <w:lang w:eastAsia="fr-FR"/>
              </w:rPr>
            </w:pPr>
            <w:r w:rsidRPr="001D4175">
              <w:rPr>
                <w:b/>
              </w:rPr>
              <w:t>Slovenská republika</w:t>
            </w:r>
          </w:p>
          <w:p w14:paraId="0C863268"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13487030" w14:textId="77777777" w:rsidR="00F96F8E" w:rsidRPr="001D4175" w:rsidRDefault="00F96F8E" w:rsidP="003D1618">
            <w:pPr>
              <w:suppressAutoHyphens/>
              <w:rPr>
                <w:rFonts w:eastAsia="맑은 고딕"/>
                <w:lang w:eastAsia="fr-FR"/>
              </w:rPr>
            </w:pPr>
            <w:r w:rsidRPr="001D4175">
              <w:rPr>
                <w:rFonts w:eastAsia="맑은 고딕"/>
                <w:lang w:eastAsia="fr-FR"/>
              </w:rPr>
              <w:t>Tel: +36 1 231 0493</w:t>
            </w:r>
          </w:p>
          <w:p w14:paraId="5D04A1F3" w14:textId="77777777" w:rsidR="00F96F8E" w:rsidRPr="001D4175" w:rsidRDefault="00F96F8E" w:rsidP="003D1618">
            <w:pPr>
              <w:suppressAutoHyphens/>
              <w:rPr>
                <w:rFonts w:eastAsia="맑은 고딕"/>
                <w:b/>
                <w:lang w:eastAsia="fr-FR"/>
              </w:rPr>
            </w:pPr>
          </w:p>
        </w:tc>
      </w:tr>
      <w:tr w:rsidR="00F96F8E" w:rsidRPr="001D4175" w14:paraId="0F41CFD1" w14:textId="77777777" w:rsidTr="003D1618">
        <w:trPr>
          <w:cantSplit/>
        </w:trPr>
        <w:tc>
          <w:tcPr>
            <w:tcW w:w="2500" w:type="pct"/>
          </w:tcPr>
          <w:p w14:paraId="60D03393" w14:textId="77777777" w:rsidR="00F96F8E" w:rsidRPr="001D4175" w:rsidRDefault="00F96F8E" w:rsidP="003D1618">
            <w:pPr>
              <w:suppressAutoHyphens/>
              <w:rPr>
                <w:lang w:eastAsia="fr-FR"/>
              </w:rPr>
            </w:pPr>
            <w:r w:rsidRPr="001D4175">
              <w:rPr>
                <w:rFonts w:eastAsia="맑은 고딕"/>
                <w:b/>
                <w:lang w:eastAsia="fr-FR"/>
              </w:rPr>
              <w:t>Italia</w:t>
            </w:r>
          </w:p>
          <w:p w14:paraId="2E577774" w14:textId="77777777" w:rsidR="00F96F8E" w:rsidRPr="001D4175" w:rsidRDefault="00F96F8E" w:rsidP="003D1618">
            <w:pPr>
              <w:suppressAutoHyphens/>
              <w:rPr>
                <w:rFonts w:eastAsia="맑은 고딕"/>
                <w:lang w:eastAsia="fr-FR"/>
              </w:rPr>
            </w:pPr>
            <w:r w:rsidRPr="001D4175">
              <w:rPr>
                <w:rFonts w:eastAsia="맑은 고딕"/>
                <w:lang w:eastAsia="fr-FR"/>
              </w:rPr>
              <w:t>Celltrion Healthcare Italy S.r.l.</w:t>
            </w:r>
          </w:p>
          <w:p w14:paraId="6C8E69F1" w14:textId="77777777" w:rsidR="00F96F8E" w:rsidRPr="001D4175" w:rsidRDefault="00F96F8E" w:rsidP="003D1618">
            <w:pPr>
              <w:suppressAutoHyphens/>
              <w:rPr>
                <w:rFonts w:eastAsia="맑은 고딕"/>
                <w:lang w:eastAsia="fr-FR"/>
              </w:rPr>
            </w:pPr>
            <w:r w:rsidRPr="001D4175">
              <w:rPr>
                <w:rFonts w:eastAsia="맑은 고딕"/>
                <w:lang w:eastAsia="fr-FR"/>
              </w:rPr>
              <w:t>Tel: +39 02 47927040</w:t>
            </w:r>
          </w:p>
          <w:p w14:paraId="2E83235C" w14:textId="77777777" w:rsidR="00F96F8E" w:rsidRPr="001D4175" w:rsidRDefault="00F96F8E" w:rsidP="003D1618">
            <w:pPr>
              <w:suppressAutoHyphens/>
              <w:rPr>
                <w:rFonts w:eastAsia="맑은 고딕"/>
                <w:lang w:eastAsia="fr-FR"/>
              </w:rPr>
            </w:pPr>
          </w:p>
        </w:tc>
        <w:tc>
          <w:tcPr>
            <w:tcW w:w="2500" w:type="pct"/>
          </w:tcPr>
          <w:p w14:paraId="77F04DF8" w14:textId="77777777" w:rsidR="00F96F8E" w:rsidRPr="001D4175" w:rsidRDefault="00F96F8E" w:rsidP="003D1618">
            <w:pPr>
              <w:suppressAutoHyphens/>
              <w:rPr>
                <w:lang w:eastAsia="fr-FR"/>
              </w:rPr>
            </w:pPr>
            <w:r w:rsidRPr="001D4175">
              <w:rPr>
                <w:rFonts w:eastAsia="맑은 고딕"/>
                <w:b/>
                <w:lang w:eastAsia="fr-FR"/>
              </w:rPr>
              <w:t>Suomi/Finland</w:t>
            </w:r>
          </w:p>
          <w:p w14:paraId="58EC2338"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 xml:space="preserve">Celltrion Healthcare Finland Oy. </w:t>
            </w:r>
          </w:p>
          <w:p w14:paraId="76100C8F" w14:textId="3C515AE5" w:rsidR="00F96F8E" w:rsidRDefault="00F96F8E" w:rsidP="003D1618">
            <w:pPr>
              <w:suppressAutoHyphens/>
              <w:autoSpaceDE w:val="0"/>
              <w:autoSpaceDN w:val="0"/>
              <w:adjustRightInd w:val="0"/>
              <w:rPr>
                <w:rFonts w:eastAsia="맑은 고딕"/>
                <w:lang w:eastAsia="fr-FR"/>
              </w:rPr>
            </w:pPr>
            <w:r w:rsidRPr="001D4175">
              <w:rPr>
                <w:rFonts w:eastAsia="맑은 고딕"/>
                <w:lang w:eastAsia="fr-FR"/>
              </w:rPr>
              <w:t>Tel: +358 29 170 7755</w:t>
            </w:r>
          </w:p>
          <w:p w14:paraId="4227E6D1" w14:textId="20403AFD" w:rsidR="00FA57D5" w:rsidRPr="00677862" w:rsidRDefault="00FA57D5" w:rsidP="00677862">
            <w:pPr>
              <w:autoSpaceDE w:val="0"/>
              <w:autoSpaceDN w:val="0"/>
              <w:adjustRightInd w:val="0"/>
              <w:rPr>
                <w:rFonts w:eastAsia="맑은 고딕"/>
                <w:noProof/>
                <w:lang w:eastAsia="ko-KR"/>
              </w:rPr>
            </w:pPr>
            <w:r w:rsidRPr="00677862">
              <w:rPr>
                <w:rFonts w:eastAsia="맑은 고딕"/>
                <w:noProof/>
                <w:lang w:eastAsia="ko-KR"/>
              </w:rPr>
              <w:t xml:space="preserve">contact_fi@celltrionhc.com </w:t>
            </w:r>
          </w:p>
          <w:p w14:paraId="60BEB565" w14:textId="77777777" w:rsidR="00F96F8E" w:rsidRPr="001D4175" w:rsidRDefault="00F96F8E" w:rsidP="003D1618">
            <w:pPr>
              <w:suppressAutoHyphens/>
              <w:autoSpaceDE w:val="0"/>
              <w:autoSpaceDN w:val="0"/>
              <w:adjustRightInd w:val="0"/>
              <w:rPr>
                <w:rFonts w:eastAsia="맑은 고딕"/>
                <w:lang w:eastAsia="ko-KR"/>
              </w:rPr>
            </w:pPr>
          </w:p>
        </w:tc>
      </w:tr>
      <w:tr w:rsidR="00F96F8E" w:rsidRPr="001D4175" w14:paraId="652C443C" w14:textId="77777777" w:rsidTr="003D1618">
        <w:trPr>
          <w:cantSplit/>
        </w:trPr>
        <w:tc>
          <w:tcPr>
            <w:tcW w:w="2500" w:type="pct"/>
          </w:tcPr>
          <w:p w14:paraId="6ACE3C85" w14:textId="77777777" w:rsidR="00F96F8E" w:rsidRPr="001D4175" w:rsidRDefault="00F96F8E" w:rsidP="003D1618">
            <w:pPr>
              <w:tabs>
                <w:tab w:val="left" w:pos="-720"/>
              </w:tabs>
              <w:suppressAutoHyphens/>
              <w:rPr>
                <w:b/>
                <w:bCs/>
                <w:lang w:eastAsia="fr-FR"/>
              </w:rPr>
            </w:pPr>
            <w:r w:rsidRPr="001D4175">
              <w:rPr>
                <w:b/>
              </w:rPr>
              <w:t>Κύπρος</w:t>
            </w:r>
          </w:p>
          <w:p w14:paraId="04F4B1FB" w14:textId="77777777" w:rsidR="00F96F8E" w:rsidRPr="001D4175" w:rsidRDefault="00F96F8E" w:rsidP="003D1618">
            <w:pPr>
              <w:tabs>
                <w:tab w:val="left" w:pos="-720"/>
              </w:tabs>
              <w:suppressAutoHyphens/>
              <w:rPr>
                <w:rFonts w:eastAsia="맑은 고딕"/>
                <w:lang w:eastAsia="ko-KR"/>
              </w:rPr>
            </w:pPr>
            <w:r w:rsidRPr="001D4175">
              <w:rPr>
                <w:rFonts w:eastAsia="맑은 고딕"/>
                <w:lang w:eastAsia="fr-FR"/>
              </w:rPr>
              <w:t>C.A. Papaellinas Ltd</w:t>
            </w:r>
          </w:p>
          <w:p w14:paraId="3A5CA0CF" w14:textId="77777777" w:rsidR="00F96F8E" w:rsidRPr="001D4175" w:rsidRDefault="00F96F8E" w:rsidP="003D1618">
            <w:pPr>
              <w:suppressAutoHyphens/>
              <w:autoSpaceDE w:val="0"/>
              <w:autoSpaceDN w:val="0"/>
              <w:adjustRightInd w:val="0"/>
              <w:rPr>
                <w:rFonts w:eastAsia="맑은 고딕"/>
                <w:b/>
                <w:bCs/>
                <w:lang w:eastAsia="fr-FR"/>
              </w:rPr>
            </w:pPr>
            <w:r w:rsidRPr="001D4175">
              <w:t xml:space="preserve">Τηλ: </w:t>
            </w:r>
            <w:r w:rsidRPr="001D4175">
              <w:rPr>
                <w:rFonts w:eastAsia="맑은 고딕"/>
                <w:lang w:eastAsia="fr-FR"/>
              </w:rPr>
              <w:t>+357 22741741</w:t>
            </w:r>
          </w:p>
          <w:p w14:paraId="0E91E8A3" w14:textId="77777777" w:rsidR="00F96F8E" w:rsidRPr="001D4175" w:rsidRDefault="00F96F8E" w:rsidP="003D1618">
            <w:pPr>
              <w:suppressAutoHyphens/>
              <w:autoSpaceDE w:val="0"/>
              <w:autoSpaceDN w:val="0"/>
              <w:adjustRightInd w:val="0"/>
              <w:rPr>
                <w:rFonts w:eastAsia="맑은 고딕"/>
                <w:b/>
                <w:lang w:eastAsia="fr-FR"/>
              </w:rPr>
            </w:pPr>
          </w:p>
        </w:tc>
        <w:tc>
          <w:tcPr>
            <w:tcW w:w="2500" w:type="pct"/>
          </w:tcPr>
          <w:p w14:paraId="0E967AFA" w14:textId="77777777" w:rsidR="00F96F8E" w:rsidRPr="001D4175" w:rsidRDefault="00F96F8E" w:rsidP="003D1618">
            <w:pPr>
              <w:tabs>
                <w:tab w:val="left" w:pos="-720"/>
              </w:tabs>
              <w:suppressAutoHyphens/>
              <w:rPr>
                <w:b/>
                <w:lang w:eastAsia="fr-FR"/>
              </w:rPr>
            </w:pPr>
            <w:r w:rsidRPr="001D4175">
              <w:rPr>
                <w:b/>
              </w:rPr>
              <w:t>Sverige</w:t>
            </w:r>
          </w:p>
          <w:p w14:paraId="64F54635" w14:textId="5B85E387" w:rsidR="00602B50" w:rsidRDefault="00602B50" w:rsidP="00602B50">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3A769553" w14:textId="2748347B" w:rsidR="00FA57D5" w:rsidRPr="00FD2965" w:rsidRDefault="00FA57D5" w:rsidP="00602B50">
            <w:pPr>
              <w:tabs>
                <w:tab w:val="left" w:pos="-720"/>
              </w:tabs>
              <w:suppressAutoHyphens/>
              <w:rPr>
                <w:rFonts w:eastAsia="맑은 고딕"/>
                <w:noProof/>
                <w:lang w:val="en-GB" w:eastAsia="fr-FR"/>
              </w:rPr>
            </w:pPr>
            <w:r>
              <w:rPr>
                <w:rFonts w:eastAsia="맑은 고딕" w:hint="eastAsia"/>
                <w:noProof/>
                <w:lang w:eastAsia="ko-KR"/>
              </w:rPr>
              <w:t>Tel: +46 8 80 11 77</w:t>
            </w:r>
          </w:p>
          <w:p w14:paraId="309347EE" w14:textId="1818CA9A" w:rsidR="00602B50" w:rsidRPr="00FD2965" w:rsidRDefault="00FA57D5" w:rsidP="00602B50">
            <w:pPr>
              <w:tabs>
                <w:tab w:val="left" w:pos="-720"/>
              </w:tabs>
              <w:suppressAutoHyphens/>
              <w:rPr>
                <w:rFonts w:eastAsia="맑은 고딕"/>
                <w:b/>
                <w:noProof/>
                <w:lang w:val="en-GB" w:eastAsia="fr-FR"/>
              </w:rPr>
            </w:pPr>
            <w:r>
              <w:rPr>
                <w:rFonts w:eastAsia="맑은 고딕"/>
                <w:noProof/>
                <w:lang w:val="en-GB" w:eastAsia="fr-FR"/>
              </w:rPr>
              <w:t>C</w:t>
            </w:r>
            <w:r w:rsidR="00602B50" w:rsidRPr="00FD2965">
              <w:rPr>
                <w:rFonts w:eastAsia="맑은 고딕"/>
                <w:noProof/>
                <w:lang w:val="en-GB" w:eastAsia="fr-FR"/>
              </w:rPr>
              <w:t>ontact_se@celltrionhc.com</w:t>
            </w:r>
          </w:p>
          <w:p w14:paraId="5B870088" w14:textId="77777777" w:rsidR="00F96F8E" w:rsidRPr="005E744A" w:rsidRDefault="00F96F8E" w:rsidP="003D1618">
            <w:pPr>
              <w:tabs>
                <w:tab w:val="left" w:pos="-720"/>
              </w:tabs>
              <w:suppressAutoHyphens/>
              <w:rPr>
                <w:rFonts w:eastAsia="맑은 고딕"/>
                <w:b/>
                <w:lang w:eastAsia="fr-FR"/>
              </w:rPr>
            </w:pPr>
          </w:p>
        </w:tc>
      </w:tr>
      <w:tr w:rsidR="00F96F8E" w:rsidRPr="001D4175" w14:paraId="7673B105" w14:textId="77777777" w:rsidTr="003D1618">
        <w:trPr>
          <w:cantSplit/>
        </w:trPr>
        <w:tc>
          <w:tcPr>
            <w:tcW w:w="2500" w:type="pct"/>
          </w:tcPr>
          <w:p w14:paraId="6E42AD80" w14:textId="77777777" w:rsidR="00F96F8E" w:rsidRPr="001D4175" w:rsidRDefault="00F96F8E" w:rsidP="003D1618">
            <w:pPr>
              <w:suppressAutoHyphens/>
              <w:rPr>
                <w:rFonts w:eastAsia="맑은 고딕"/>
                <w:b/>
                <w:lang w:eastAsia="fr-FR"/>
              </w:rPr>
            </w:pPr>
            <w:r w:rsidRPr="001D4175">
              <w:rPr>
                <w:rFonts w:eastAsia="맑은 고딕"/>
                <w:b/>
                <w:lang w:eastAsia="fr-FR"/>
              </w:rPr>
              <w:t>Latvija</w:t>
            </w:r>
          </w:p>
          <w:p w14:paraId="0F07036F" w14:textId="77777777" w:rsidR="00F96F8E" w:rsidRPr="001D4175" w:rsidRDefault="00F96F8E" w:rsidP="003D1618">
            <w:pPr>
              <w:tabs>
                <w:tab w:val="left" w:pos="-720"/>
              </w:tabs>
              <w:suppressAutoHyphens/>
              <w:rPr>
                <w:rFonts w:eastAsia="맑은 고딕"/>
                <w:lang w:eastAsia="fr-FR"/>
              </w:rPr>
            </w:pPr>
            <w:r w:rsidRPr="001D4175">
              <w:rPr>
                <w:rFonts w:eastAsia="맑은 고딕"/>
                <w:lang w:eastAsia="fr-FR"/>
              </w:rPr>
              <w:t>Celltrion Healthcare Hungary Kft.</w:t>
            </w:r>
          </w:p>
          <w:p w14:paraId="1B1B7D96" w14:textId="77777777" w:rsidR="00F96F8E" w:rsidRPr="001D4175" w:rsidRDefault="00F96F8E" w:rsidP="003D1618">
            <w:pPr>
              <w:suppressAutoHyphens/>
              <w:autoSpaceDE w:val="0"/>
              <w:autoSpaceDN w:val="0"/>
              <w:adjustRightInd w:val="0"/>
              <w:rPr>
                <w:rFonts w:eastAsia="맑은 고딕"/>
                <w:lang w:eastAsia="fr-FR"/>
              </w:rPr>
            </w:pPr>
            <w:r w:rsidRPr="001D4175">
              <w:rPr>
                <w:rFonts w:eastAsia="맑은 고딕"/>
                <w:lang w:eastAsia="fr-FR"/>
              </w:rPr>
              <w:t>Tālr.: +36 1 231 0493</w:t>
            </w:r>
          </w:p>
          <w:p w14:paraId="08ADA92E" w14:textId="77777777" w:rsidR="00F96F8E" w:rsidRPr="001D4175" w:rsidRDefault="00F96F8E" w:rsidP="003D1618">
            <w:pPr>
              <w:suppressAutoHyphens/>
              <w:autoSpaceDE w:val="0"/>
              <w:autoSpaceDN w:val="0"/>
              <w:adjustRightInd w:val="0"/>
              <w:rPr>
                <w:rFonts w:eastAsia="맑은 고딕"/>
                <w:b/>
                <w:bCs/>
                <w:lang w:eastAsia="fr-FR"/>
              </w:rPr>
            </w:pPr>
          </w:p>
        </w:tc>
        <w:tc>
          <w:tcPr>
            <w:tcW w:w="2500" w:type="pct"/>
          </w:tcPr>
          <w:p w14:paraId="093FFA58" w14:textId="77777777" w:rsidR="00F96F8E" w:rsidRPr="001D4175" w:rsidRDefault="00F96F8E" w:rsidP="003D1618">
            <w:pPr>
              <w:tabs>
                <w:tab w:val="left" w:pos="-720"/>
              </w:tabs>
              <w:suppressAutoHyphens/>
              <w:rPr>
                <w:rFonts w:eastAsia="맑은 고딕"/>
                <w:b/>
                <w:lang w:eastAsia="fr-FR"/>
              </w:rPr>
            </w:pPr>
          </w:p>
        </w:tc>
      </w:tr>
    </w:tbl>
    <w:p w14:paraId="49DD25E4" w14:textId="77777777" w:rsidR="00EB571D" w:rsidRPr="001D4175" w:rsidRDefault="00EB571D" w:rsidP="00EB571D"/>
    <w:p w14:paraId="4403804F" w14:textId="77777777" w:rsidR="00336CE4" w:rsidRPr="001D4175" w:rsidRDefault="00EB571D" w:rsidP="00EB571D">
      <w:pPr>
        <w:rPr>
          <w:b/>
          <w:bCs/>
        </w:rPr>
      </w:pPr>
      <w:r w:rsidRPr="001D4175">
        <w:rPr>
          <w:b/>
          <w:bCs/>
        </w:rPr>
        <w:lastRenderedPageBreak/>
        <w:t xml:space="preserve">Navodilo je bilo nazadnje revidirano </w:t>
      </w:r>
    </w:p>
    <w:p w14:paraId="555E206D" w14:textId="77777777" w:rsidR="00336CE4" w:rsidRPr="001D4175" w:rsidRDefault="00336CE4" w:rsidP="00EB571D"/>
    <w:p w14:paraId="170EEB9D" w14:textId="77777777" w:rsidR="00EB571D" w:rsidRPr="001D4175" w:rsidRDefault="00EB571D" w:rsidP="00EB571D">
      <w:pPr>
        <w:rPr>
          <w:b/>
          <w:bCs/>
        </w:rPr>
      </w:pPr>
      <w:r w:rsidRPr="001D4175">
        <w:rPr>
          <w:b/>
          <w:bCs/>
        </w:rPr>
        <w:t>Drugi viri informacij</w:t>
      </w:r>
    </w:p>
    <w:p w14:paraId="32719CBC" w14:textId="43166D35" w:rsidR="00EB571D" w:rsidRPr="001D4175" w:rsidRDefault="00EB571D" w:rsidP="00EB571D">
      <w:r w:rsidRPr="001D4175">
        <w:t xml:space="preserve">Podrobne informacije o zdravilu so objavljene na spletni strani Evropske agencije za zdravila </w:t>
      </w:r>
      <w:hyperlink r:id="rId24" w:history="1">
        <w:r w:rsidR="002D5E9F">
          <w:rPr>
            <w:rStyle w:val="a7"/>
          </w:rPr>
          <w:t>https:</w:t>
        </w:r>
        <w:r w:rsidRPr="001D4175">
          <w:rPr>
            <w:rStyle w:val="a7"/>
          </w:rPr>
          <w:t>//www.ema.europa.eu</w:t>
        </w:r>
      </w:hyperlink>
      <w:r w:rsidRPr="001D4175">
        <w:t>.</w:t>
      </w:r>
    </w:p>
    <w:p w14:paraId="4B96A2B3" w14:textId="77777777" w:rsidR="002C298B" w:rsidRPr="001D4175" w:rsidRDefault="002C298B" w:rsidP="00EB571D">
      <w:r w:rsidRPr="001D4175">
        <w:br w:type="page"/>
      </w:r>
    </w:p>
    <w:p w14:paraId="6CEC9507" w14:textId="77777777" w:rsidR="00EB571D" w:rsidRPr="001D4175" w:rsidRDefault="00EB571D" w:rsidP="00A0693E">
      <w:pPr>
        <w:keepNext/>
        <w:rPr>
          <w:b/>
          <w:bCs/>
        </w:rPr>
      </w:pPr>
      <w:r w:rsidRPr="001D4175">
        <w:rPr>
          <w:b/>
          <w:bCs/>
        </w:rPr>
        <w:lastRenderedPageBreak/>
        <w:t>Naslednje informacije so namenjene samo zdravstvenemu osebju:</w:t>
      </w:r>
    </w:p>
    <w:p w14:paraId="4B1E0BE1" w14:textId="77777777" w:rsidR="00EB571D" w:rsidRPr="001D4175" w:rsidRDefault="00EB571D" w:rsidP="00A0693E">
      <w:pPr>
        <w:keepNext/>
      </w:pPr>
    </w:p>
    <w:p w14:paraId="5ABA8496" w14:textId="77777777" w:rsidR="00EB571D" w:rsidRPr="001D4175" w:rsidRDefault="00EB571D" w:rsidP="00A0693E">
      <w:pPr>
        <w:keepNext/>
        <w:rPr>
          <w:b/>
          <w:bCs/>
        </w:rPr>
      </w:pPr>
      <w:r w:rsidRPr="001D4175">
        <w:rPr>
          <w:b/>
          <w:bCs/>
        </w:rPr>
        <w:t>Navodila za redčenje pred uporabo</w:t>
      </w:r>
    </w:p>
    <w:p w14:paraId="25772693" w14:textId="4E685A47" w:rsidR="00EB571D" w:rsidRDefault="00EB571D" w:rsidP="00EB571D">
      <w:r w:rsidRPr="001D4175">
        <w:t xml:space="preserve">Parenteralna zdravila je treba pred uporabo pregledati in se prepričati, da ne vsebujejo delcev in niso obarvana. Razredčiti smete le raztopine, ki so bistre </w:t>
      </w:r>
      <w:r w:rsidRPr="005E744A">
        <w:t xml:space="preserve">do </w:t>
      </w:r>
      <w:r w:rsidR="009C36C5" w:rsidRPr="005E744A">
        <w:t xml:space="preserve">rahlo </w:t>
      </w:r>
      <w:r w:rsidRPr="005E744A">
        <w:t xml:space="preserve">opalescentne, brezbarvne do bledorumene in ne vsebujejo vidnih delcev. Za pripravo zdravila </w:t>
      </w:r>
      <w:r w:rsidR="001F1D23" w:rsidRPr="005E744A">
        <w:t>Avtozma</w:t>
      </w:r>
      <w:r w:rsidRPr="005E744A">
        <w:t xml:space="preserve"> uporabite sterilno injekcijsko iglo in brizgo.</w:t>
      </w:r>
      <w:r w:rsidR="003A7299" w:rsidRPr="005E744A">
        <w:t xml:space="preserve"> </w:t>
      </w:r>
      <w:r w:rsidR="0012719C" w:rsidRPr="005E744A">
        <w:t>Za infuzijske vreče iz polivinilklorida (PVC) je treba uporabljati infuzijske vrečke, ki ne vsebujejo di(2-etilheksil)ftalata (DEHP).</w:t>
      </w:r>
    </w:p>
    <w:p w14:paraId="366E7C83" w14:textId="77777777" w:rsidR="0012719C" w:rsidRPr="001D4175" w:rsidRDefault="0012719C" w:rsidP="00EB571D"/>
    <w:p w14:paraId="670F8E0C" w14:textId="77777777" w:rsidR="00EB571D" w:rsidRPr="001D4175" w:rsidRDefault="00EB571D" w:rsidP="00A0693E">
      <w:pPr>
        <w:keepNext/>
        <w:rPr>
          <w:b/>
          <w:bCs/>
        </w:rPr>
      </w:pPr>
      <w:r w:rsidRPr="001D4175">
        <w:rPr>
          <w:b/>
          <w:bCs/>
        </w:rPr>
        <w:t>Odrasli bolniki z RA, COVID-19 in CRS (≥ 30 kg)</w:t>
      </w:r>
    </w:p>
    <w:p w14:paraId="5AC9487C" w14:textId="6E2DC6D3" w:rsidR="00EB571D" w:rsidRPr="001D4175" w:rsidRDefault="00EB571D" w:rsidP="00E020D0">
      <w:r w:rsidRPr="001D4175">
        <w:t>V aseptičnih pogojih iz 100-ml vrečke za infundiranje izvlecite toliko sterilne, apirogene 0,9-%</w:t>
      </w:r>
      <w:r w:rsidR="00F8288A" w:rsidRPr="001D4175">
        <w:t xml:space="preserve"> </w:t>
      </w:r>
      <w:r w:rsidRPr="001D4175">
        <w:t>(9</w:t>
      </w:r>
      <w:r w:rsidR="00E020D0">
        <w:t> </w:t>
      </w:r>
      <w:r w:rsidRPr="001D4175">
        <w:t xml:space="preserve">mg/ml) </w:t>
      </w:r>
      <w:r w:rsidR="003D7F75">
        <w:rPr>
          <w:spacing w:val="-1"/>
          <w:lang w:eastAsia="ko-KR"/>
        </w:rPr>
        <w:t>ali</w:t>
      </w:r>
      <w:r w:rsidR="003D7F75">
        <w:rPr>
          <w:rFonts w:hint="eastAsia"/>
          <w:spacing w:val="-1"/>
          <w:lang w:eastAsia="ko-KR"/>
        </w:rPr>
        <w:t xml:space="preserve"> 4</w:t>
      </w:r>
      <w:r w:rsidR="003D7F75">
        <w:rPr>
          <w:spacing w:val="-1"/>
          <w:lang w:eastAsia="ko-KR"/>
        </w:rPr>
        <w:t>,</w:t>
      </w:r>
      <w:r w:rsidR="003D7F75">
        <w:rPr>
          <w:rFonts w:hint="eastAsia"/>
          <w:spacing w:val="-1"/>
          <w:lang w:eastAsia="ko-KR"/>
        </w:rPr>
        <w:t>5 mg/m</w:t>
      </w:r>
      <w:r w:rsidR="003D7F75">
        <w:rPr>
          <w:spacing w:val="-1"/>
          <w:lang w:eastAsia="ko-KR"/>
        </w:rPr>
        <w:t>l</w:t>
      </w:r>
      <w:r w:rsidR="003D7F75">
        <w:rPr>
          <w:rFonts w:hint="eastAsia"/>
          <w:spacing w:val="-1"/>
          <w:lang w:eastAsia="ko-KR"/>
        </w:rPr>
        <w:t xml:space="preserve"> (0</w:t>
      </w:r>
      <w:r w:rsidR="003D7F75">
        <w:rPr>
          <w:spacing w:val="-1"/>
          <w:lang w:eastAsia="ko-KR"/>
        </w:rPr>
        <w:t>,</w:t>
      </w:r>
      <w:r w:rsidR="003D7F75">
        <w:rPr>
          <w:rFonts w:hint="eastAsia"/>
          <w:spacing w:val="-1"/>
          <w:lang w:eastAsia="ko-KR"/>
        </w:rPr>
        <w:t>45</w:t>
      </w:r>
      <w:r w:rsidR="003D7F75">
        <w:rPr>
          <w:spacing w:val="-1"/>
          <w:lang w:eastAsia="ko-KR"/>
        </w:rPr>
        <w:noBreakHyphen/>
      </w:r>
      <w:r w:rsidR="003D7F75">
        <w:rPr>
          <w:rFonts w:hint="eastAsia"/>
          <w:spacing w:val="-1"/>
          <w:lang w:eastAsia="ko-KR"/>
        </w:rPr>
        <w:t>%)</w:t>
      </w:r>
      <w:r w:rsidR="003D7F75">
        <w:rPr>
          <w:spacing w:val="-3"/>
        </w:rPr>
        <w:t xml:space="preserve"> </w:t>
      </w:r>
      <w:r w:rsidRPr="001D4175">
        <w:t xml:space="preserve">raztopine natrijevega klorida za injiciranje, kot je potrebni volumen koncentrata zdravila </w:t>
      </w:r>
      <w:r w:rsidR="001F1D23" w:rsidRPr="001D4175">
        <w:t>Avtozma</w:t>
      </w:r>
      <w:r w:rsidRPr="001D4175">
        <w:t xml:space="preserve"> za bolnikov odmerek. Potrebno količino koncentrata zdravila </w:t>
      </w:r>
      <w:r w:rsidR="001F1D23" w:rsidRPr="001D4175">
        <w:t>Avtozma</w:t>
      </w:r>
      <w:r w:rsidRPr="001D4175">
        <w:t xml:space="preserve"> (0,4 ml/kg) morate izvleči iz viale in dati v 100-ml vrečko za infundiranje. To mora biti končni volumen (100 ml). Za premešanje raztopine infuzijsko vrečko previdno obračajte, da boste preprečili penjenje.</w:t>
      </w:r>
    </w:p>
    <w:p w14:paraId="76EEACFD" w14:textId="77777777" w:rsidR="00EB571D" w:rsidRPr="001D4175" w:rsidRDefault="00EB571D" w:rsidP="00EB571D"/>
    <w:p w14:paraId="3D6F4DFC" w14:textId="77777777" w:rsidR="00EB571D" w:rsidRPr="001D4175" w:rsidRDefault="00EB571D" w:rsidP="00A0693E">
      <w:pPr>
        <w:keepNext/>
        <w:rPr>
          <w:b/>
          <w:bCs/>
        </w:rPr>
      </w:pPr>
      <w:r w:rsidRPr="001D4175">
        <w:rPr>
          <w:b/>
          <w:bCs/>
        </w:rPr>
        <w:t>Uporaba pri pediatrični populaciji</w:t>
      </w:r>
    </w:p>
    <w:p w14:paraId="720FA1EC" w14:textId="77777777" w:rsidR="00336CE4" w:rsidRPr="001D4175" w:rsidRDefault="00336CE4" w:rsidP="00A0693E">
      <w:pPr>
        <w:keepNext/>
      </w:pPr>
    </w:p>
    <w:p w14:paraId="5CC3D1B8" w14:textId="77777777" w:rsidR="00EB571D" w:rsidRPr="001D4175" w:rsidRDefault="00EB571D" w:rsidP="00A0693E">
      <w:pPr>
        <w:keepNext/>
        <w:rPr>
          <w:b/>
          <w:bCs/>
        </w:rPr>
      </w:pPr>
      <w:r w:rsidRPr="001D4175">
        <w:rPr>
          <w:b/>
          <w:bCs/>
        </w:rPr>
        <w:t>Bolniki s sJIA, pJIA in CRS ≥ 30 kg</w:t>
      </w:r>
    </w:p>
    <w:p w14:paraId="5F516AC4" w14:textId="56B5A8B8" w:rsidR="00EB571D" w:rsidRPr="001D4175" w:rsidRDefault="00EB571D" w:rsidP="00E020D0">
      <w:r w:rsidRPr="001D4175">
        <w:t>V aseptičnih pogojih iz 100-ml vrečke za infundiranje izvlecite toliko sterilne, apirogene 0,9-%</w:t>
      </w:r>
      <w:r w:rsidR="00F8288A" w:rsidRPr="001D4175">
        <w:t xml:space="preserve"> </w:t>
      </w:r>
      <w:r w:rsidRPr="001D4175">
        <w:t>(9</w:t>
      </w:r>
      <w:r w:rsidR="00E020D0">
        <w:t> </w:t>
      </w:r>
      <w:r w:rsidRPr="001D4175">
        <w:t xml:space="preserve">mg/ml) </w:t>
      </w:r>
      <w:r w:rsidR="0012719C">
        <w:rPr>
          <w:spacing w:val="-1"/>
          <w:lang w:eastAsia="ko-KR"/>
        </w:rPr>
        <w:t>ali</w:t>
      </w:r>
      <w:r w:rsidR="0012719C">
        <w:rPr>
          <w:rFonts w:hint="eastAsia"/>
          <w:spacing w:val="-1"/>
          <w:lang w:eastAsia="ko-KR"/>
        </w:rPr>
        <w:t xml:space="preserve"> 4</w:t>
      </w:r>
      <w:r w:rsidR="0012719C">
        <w:rPr>
          <w:spacing w:val="-1"/>
          <w:lang w:eastAsia="ko-KR"/>
        </w:rPr>
        <w:t>,</w:t>
      </w:r>
      <w:r w:rsidR="0012719C">
        <w:rPr>
          <w:rFonts w:hint="eastAsia"/>
          <w:spacing w:val="-1"/>
          <w:lang w:eastAsia="ko-KR"/>
        </w:rPr>
        <w:t>5 mg/m</w:t>
      </w:r>
      <w:r w:rsidR="0012719C">
        <w:rPr>
          <w:spacing w:val="-1"/>
          <w:lang w:eastAsia="ko-KR"/>
        </w:rPr>
        <w:t>l</w:t>
      </w:r>
      <w:r w:rsidR="0012719C">
        <w:rPr>
          <w:rFonts w:hint="eastAsia"/>
          <w:spacing w:val="-1"/>
          <w:lang w:eastAsia="ko-KR"/>
        </w:rPr>
        <w:t xml:space="preserve"> (0</w:t>
      </w:r>
      <w:r w:rsidR="0012719C">
        <w:rPr>
          <w:spacing w:val="-1"/>
          <w:lang w:eastAsia="ko-KR"/>
        </w:rPr>
        <w:t>,</w:t>
      </w:r>
      <w:r w:rsidR="0012719C">
        <w:rPr>
          <w:rFonts w:hint="eastAsia"/>
          <w:spacing w:val="-1"/>
          <w:lang w:eastAsia="ko-KR"/>
        </w:rPr>
        <w:t>45</w:t>
      </w:r>
      <w:r w:rsidR="0012719C">
        <w:rPr>
          <w:spacing w:val="-1"/>
          <w:lang w:eastAsia="ko-KR"/>
        </w:rPr>
        <w:noBreakHyphen/>
      </w:r>
      <w:r w:rsidR="0012719C">
        <w:rPr>
          <w:rFonts w:hint="eastAsia"/>
          <w:spacing w:val="-1"/>
          <w:lang w:eastAsia="ko-KR"/>
        </w:rPr>
        <w:t>%)</w:t>
      </w:r>
      <w:r w:rsidR="0012719C">
        <w:rPr>
          <w:spacing w:val="-3"/>
        </w:rPr>
        <w:t xml:space="preserve"> </w:t>
      </w:r>
      <w:r w:rsidRPr="001D4175">
        <w:t xml:space="preserve">raztopine natrijevega klorida za injiciranje, kot je potrebni volumen koncentrata zdravila </w:t>
      </w:r>
      <w:r w:rsidR="001F1D23" w:rsidRPr="001D4175">
        <w:t>Avtozma</w:t>
      </w:r>
      <w:r w:rsidRPr="001D4175">
        <w:t xml:space="preserve"> za bolnikov odmerek. Potrebno količino koncentrata zdravila </w:t>
      </w:r>
      <w:r w:rsidR="001F1D23" w:rsidRPr="001D4175">
        <w:t>Avtozma</w:t>
      </w:r>
      <w:r w:rsidRPr="001D4175">
        <w:t xml:space="preserve"> (</w:t>
      </w:r>
      <w:r w:rsidRPr="001D4175">
        <w:rPr>
          <w:b/>
          <w:bCs/>
        </w:rPr>
        <w:t>0,4 ml/kg</w:t>
      </w:r>
      <w:r w:rsidRPr="001D4175">
        <w:t>) morate izvleči iz viale in dati v 100-ml vrečko za infundiranje. To mora biti končni volumen (100 ml). Za premešanje raztopine infuzijsko vrečko previdno obračajte, da boste preprečili penjenje.</w:t>
      </w:r>
    </w:p>
    <w:p w14:paraId="5179C2C2" w14:textId="77777777" w:rsidR="00EB571D" w:rsidRPr="001D4175" w:rsidRDefault="00EB571D" w:rsidP="00EB571D"/>
    <w:p w14:paraId="47317959" w14:textId="77777777" w:rsidR="00EB571D" w:rsidRPr="001D4175" w:rsidRDefault="00EB571D" w:rsidP="00A0693E">
      <w:pPr>
        <w:keepNext/>
        <w:rPr>
          <w:b/>
          <w:bCs/>
        </w:rPr>
      </w:pPr>
      <w:r w:rsidRPr="001D4175">
        <w:rPr>
          <w:b/>
          <w:bCs/>
        </w:rPr>
        <w:t>Bolniki s sJIA in CRS &lt; 30 kg</w:t>
      </w:r>
    </w:p>
    <w:p w14:paraId="50092240" w14:textId="405DBF9F" w:rsidR="00EB571D" w:rsidRPr="001D4175" w:rsidRDefault="00EB571D" w:rsidP="00E020D0">
      <w:r w:rsidRPr="001D4175">
        <w:t>V aseptičnih pogojih iz 50-ml vrečke za infundiranje izvlecite toliko sterilne, apirogene 0,9-%</w:t>
      </w:r>
      <w:r w:rsidR="00F8288A" w:rsidRPr="001D4175">
        <w:t xml:space="preserve"> </w:t>
      </w:r>
      <w:r w:rsidRPr="001D4175">
        <w:t>(9</w:t>
      </w:r>
      <w:r w:rsidR="00E020D0">
        <w:t> </w:t>
      </w:r>
      <w:r w:rsidRPr="001D4175">
        <w:t xml:space="preserve">mg/ml) </w:t>
      </w:r>
      <w:r w:rsidR="005A0D74">
        <w:rPr>
          <w:spacing w:val="-1"/>
          <w:lang w:eastAsia="ko-KR"/>
        </w:rPr>
        <w:t>ali</w:t>
      </w:r>
      <w:r w:rsidR="005A0D74">
        <w:rPr>
          <w:rFonts w:hint="eastAsia"/>
          <w:spacing w:val="-1"/>
          <w:lang w:eastAsia="ko-KR"/>
        </w:rPr>
        <w:t xml:space="preserve"> 4</w:t>
      </w:r>
      <w:r w:rsidR="005A0D74">
        <w:rPr>
          <w:spacing w:val="-1"/>
          <w:lang w:eastAsia="ko-KR"/>
        </w:rPr>
        <w:t>,</w:t>
      </w:r>
      <w:r w:rsidR="005A0D74">
        <w:rPr>
          <w:rFonts w:hint="eastAsia"/>
          <w:spacing w:val="-1"/>
          <w:lang w:eastAsia="ko-KR"/>
        </w:rPr>
        <w:t>5 mg/m</w:t>
      </w:r>
      <w:r w:rsidR="005A0D74">
        <w:rPr>
          <w:spacing w:val="-1"/>
          <w:lang w:eastAsia="ko-KR"/>
        </w:rPr>
        <w:t>l</w:t>
      </w:r>
      <w:r w:rsidR="005A0D74">
        <w:rPr>
          <w:rFonts w:hint="eastAsia"/>
          <w:spacing w:val="-1"/>
          <w:lang w:eastAsia="ko-KR"/>
        </w:rPr>
        <w:t xml:space="preserve"> (0</w:t>
      </w:r>
      <w:r w:rsidR="005A0D74">
        <w:rPr>
          <w:spacing w:val="-1"/>
          <w:lang w:eastAsia="ko-KR"/>
        </w:rPr>
        <w:t>,</w:t>
      </w:r>
      <w:r w:rsidR="005A0D74">
        <w:rPr>
          <w:rFonts w:hint="eastAsia"/>
          <w:spacing w:val="-1"/>
          <w:lang w:eastAsia="ko-KR"/>
        </w:rPr>
        <w:t>45</w:t>
      </w:r>
      <w:r w:rsidR="005A0D74">
        <w:rPr>
          <w:spacing w:val="-1"/>
          <w:lang w:eastAsia="ko-KR"/>
        </w:rPr>
        <w:noBreakHyphen/>
      </w:r>
      <w:r w:rsidR="005A0D74">
        <w:rPr>
          <w:rFonts w:hint="eastAsia"/>
          <w:spacing w:val="-1"/>
          <w:lang w:eastAsia="ko-KR"/>
        </w:rPr>
        <w:t>%)</w:t>
      </w:r>
      <w:r w:rsidR="005A0D74">
        <w:rPr>
          <w:spacing w:val="-3"/>
        </w:rPr>
        <w:t xml:space="preserve"> </w:t>
      </w:r>
      <w:r w:rsidRPr="001D4175">
        <w:t xml:space="preserve">raztopine natrijevega klorida za injiciranje, kot je potrebni volumen koncentrata zdravila </w:t>
      </w:r>
      <w:r w:rsidR="001F1D23" w:rsidRPr="001D4175">
        <w:t>Avtozma</w:t>
      </w:r>
      <w:r w:rsidRPr="001D4175">
        <w:t xml:space="preserve"> za bolnikov odmerek. Potrebno količino koncentrata zdravila </w:t>
      </w:r>
      <w:r w:rsidR="001F1D23" w:rsidRPr="001D4175">
        <w:t>Avtozma</w:t>
      </w:r>
      <w:r w:rsidRPr="001D4175">
        <w:t xml:space="preserve"> (</w:t>
      </w:r>
      <w:r w:rsidRPr="001D4175">
        <w:rPr>
          <w:b/>
          <w:bCs/>
        </w:rPr>
        <w:t>0,6 ml/kg</w:t>
      </w:r>
      <w:r w:rsidRPr="001D4175">
        <w:t>) morate izvleči iz viale in dati v 50-ml vrečko za infundiranje. To mora biti končni volumen (50 ml). Za premešanje raztopine infuzijsko vrečko previdno obračajte, da boste preprečili penjenje.</w:t>
      </w:r>
    </w:p>
    <w:p w14:paraId="0973BFB4" w14:textId="77777777" w:rsidR="00EB571D" w:rsidRPr="001D4175" w:rsidRDefault="00EB571D" w:rsidP="00EB571D"/>
    <w:p w14:paraId="388E16B0" w14:textId="77777777" w:rsidR="00EB571D" w:rsidRPr="001D4175" w:rsidRDefault="00EB571D" w:rsidP="00A0693E">
      <w:pPr>
        <w:keepNext/>
        <w:rPr>
          <w:b/>
          <w:bCs/>
        </w:rPr>
      </w:pPr>
      <w:r w:rsidRPr="001D4175">
        <w:rPr>
          <w:b/>
          <w:bCs/>
        </w:rPr>
        <w:t>Bolniki s pJIA &lt; 30 kg</w:t>
      </w:r>
    </w:p>
    <w:p w14:paraId="3E091D8D" w14:textId="14C52AF2" w:rsidR="00EB571D" w:rsidRPr="001D4175" w:rsidRDefault="00EB571D" w:rsidP="00E020D0">
      <w:r w:rsidRPr="001D4175">
        <w:t>V aseptičnih pogojih iz 50-ml vrečke za infundiranje izvlecite toliko sterilne, apirogene 0,9-%</w:t>
      </w:r>
      <w:r w:rsidR="00F8288A" w:rsidRPr="001D4175">
        <w:t xml:space="preserve"> </w:t>
      </w:r>
      <w:r w:rsidRPr="001D4175">
        <w:t>(9</w:t>
      </w:r>
      <w:r w:rsidR="00E020D0">
        <w:t> </w:t>
      </w:r>
      <w:r w:rsidRPr="001D4175">
        <w:t xml:space="preserve">mg/ml) </w:t>
      </w:r>
      <w:r w:rsidR="005A0D74">
        <w:rPr>
          <w:spacing w:val="-1"/>
          <w:lang w:eastAsia="ko-KR"/>
        </w:rPr>
        <w:t>ali</w:t>
      </w:r>
      <w:r w:rsidR="005A0D74">
        <w:rPr>
          <w:rFonts w:hint="eastAsia"/>
          <w:spacing w:val="-1"/>
          <w:lang w:eastAsia="ko-KR"/>
        </w:rPr>
        <w:t xml:space="preserve"> 4</w:t>
      </w:r>
      <w:r w:rsidR="005A0D74">
        <w:rPr>
          <w:spacing w:val="-1"/>
          <w:lang w:eastAsia="ko-KR"/>
        </w:rPr>
        <w:t>,</w:t>
      </w:r>
      <w:r w:rsidR="005A0D74">
        <w:rPr>
          <w:rFonts w:hint="eastAsia"/>
          <w:spacing w:val="-1"/>
          <w:lang w:eastAsia="ko-KR"/>
        </w:rPr>
        <w:t>5 mg/m</w:t>
      </w:r>
      <w:r w:rsidR="005A0D74">
        <w:rPr>
          <w:spacing w:val="-1"/>
          <w:lang w:eastAsia="ko-KR"/>
        </w:rPr>
        <w:t>l</w:t>
      </w:r>
      <w:r w:rsidR="005A0D74">
        <w:rPr>
          <w:rFonts w:hint="eastAsia"/>
          <w:spacing w:val="-1"/>
          <w:lang w:eastAsia="ko-KR"/>
        </w:rPr>
        <w:t xml:space="preserve"> (0</w:t>
      </w:r>
      <w:r w:rsidR="005A0D74">
        <w:rPr>
          <w:spacing w:val="-1"/>
          <w:lang w:eastAsia="ko-KR"/>
        </w:rPr>
        <w:t>,</w:t>
      </w:r>
      <w:r w:rsidR="005A0D74">
        <w:rPr>
          <w:rFonts w:hint="eastAsia"/>
          <w:spacing w:val="-1"/>
          <w:lang w:eastAsia="ko-KR"/>
        </w:rPr>
        <w:t>45</w:t>
      </w:r>
      <w:r w:rsidR="005A0D74">
        <w:rPr>
          <w:spacing w:val="-1"/>
          <w:lang w:eastAsia="ko-KR"/>
        </w:rPr>
        <w:noBreakHyphen/>
      </w:r>
      <w:r w:rsidR="005A0D74">
        <w:rPr>
          <w:rFonts w:hint="eastAsia"/>
          <w:spacing w:val="-1"/>
          <w:lang w:eastAsia="ko-KR"/>
        </w:rPr>
        <w:t>%)</w:t>
      </w:r>
      <w:r w:rsidR="005A0D74">
        <w:rPr>
          <w:spacing w:val="-3"/>
        </w:rPr>
        <w:t xml:space="preserve"> </w:t>
      </w:r>
      <w:r w:rsidRPr="001D4175">
        <w:t xml:space="preserve">raztopine natrijevega klorida za injiciranje, kot je potrebni volumen koncentrata zdravila </w:t>
      </w:r>
      <w:r w:rsidR="001F1D23" w:rsidRPr="001D4175">
        <w:t>Avtozma</w:t>
      </w:r>
      <w:r w:rsidRPr="001D4175">
        <w:t xml:space="preserve"> za bolnikov odmerek. Potrebno količino koncentrata zdravila </w:t>
      </w:r>
      <w:r w:rsidR="001F1D23" w:rsidRPr="001D4175">
        <w:t>Avtozma</w:t>
      </w:r>
      <w:r w:rsidRPr="001D4175">
        <w:t xml:space="preserve"> (</w:t>
      </w:r>
      <w:r w:rsidRPr="001D4175">
        <w:rPr>
          <w:b/>
          <w:bCs/>
        </w:rPr>
        <w:t>0,5 ml/kg</w:t>
      </w:r>
      <w:r w:rsidRPr="001D4175">
        <w:t>) morate izvleči iz viale in dati v 50-ml vrečko za infundiranje. To mora biti končni volumen (50 ml). Za premešanje raztopine infuzijsko vrečko previdno obračajte, da boste preprečili penjenje.</w:t>
      </w:r>
    </w:p>
    <w:p w14:paraId="7EBF8C3A" w14:textId="77777777" w:rsidR="00336CE4" w:rsidRPr="001D4175" w:rsidRDefault="00336CE4" w:rsidP="00EB571D"/>
    <w:p w14:paraId="15737D64" w14:textId="1EDF2748" w:rsidR="00EB571D" w:rsidRPr="001D4175" w:rsidRDefault="00EB571D" w:rsidP="00EB571D">
      <w:r w:rsidRPr="001D4175">
        <w:t xml:space="preserve">Zdravilo </w:t>
      </w:r>
      <w:r w:rsidR="001F1D23" w:rsidRPr="001D4175">
        <w:t>Avtozma</w:t>
      </w:r>
      <w:r w:rsidRPr="001D4175">
        <w:t xml:space="preserve"> je namenjeno samo za enkratno uporabo.</w:t>
      </w:r>
    </w:p>
    <w:p w14:paraId="0A9E2399" w14:textId="77777777" w:rsidR="00EB571D" w:rsidRPr="001D4175" w:rsidRDefault="00EB571D" w:rsidP="00EB571D"/>
    <w:p w14:paraId="6FC855E2" w14:textId="77777777" w:rsidR="00336CE4" w:rsidRPr="001D4175" w:rsidRDefault="00EB571D" w:rsidP="00EB571D">
      <w:r w:rsidRPr="001D4175">
        <w:t>Neuporabljeno zdravilo ali odpadni material zavrzite v skladu z lokalnimi predpisi.</w:t>
      </w:r>
    </w:p>
    <w:p w14:paraId="7393ACDE" w14:textId="77777777" w:rsidR="00336CE4" w:rsidRPr="001D4175" w:rsidRDefault="00336CE4">
      <w:pPr>
        <w:spacing w:after="160" w:line="259" w:lineRule="auto"/>
      </w:pPr>
      <w:r w:rsidRPr="001D4175">
        <w:br w:type="page"/>
      </w:r>
    </w:p>
    <w:p w14:paraId="035BC4E7" w14:textId="77777777" w:rsidR="00EB571D" w:rsidRPr="001D4175" w:rsidRDefault="00EB571D" w:rsidP="00336CE4">
      <w:pPr>
        <w:jc w:val="center"/>
        <w:rPr>
          <w:b/>
          <w:bCs/>
        </w:rPr>
      </w:pPr>
      <w:r w:rsidRPr="001D4175">
        <w:rPr>
          <w:b/>
          <w:bCs/>
        </w:rPr>
        <w:lastRenderedPageBreak/>
        <w:t>Navodilo za uporabo</w:t>
      </w:r>
    </w:p>
    <w:p w14:paraId="729D75F5" w14:textId="77777777" w:rsidR="00EB571D" w:rsidRPr="001D4175" w:rsidRDefault="00EB571D" w:rsidP="00336CE4">
      <w:pPr>
        <w:jc w:val="center"/>
        <w:rPr>
          <w:b/>
          <w:bCs/>
        </w:rPr>
      </w:pPr>
    </w:p>
    <w:p w14:paraId="1DC32002" w14:textId="71F2B30B" w:rsidR="00EB571D" w:rsidRPr="001D4175" w:rsidRDefault="001F1D23" w:rsidP="00336CE4">
      <w:pPr>
        <w:jc w:val="center"/>
        <w:rPr>
          <w:b/>
          <w:bCs/>
        </w:rPr>
      </w:pPr>
      <w:r w:rsidRPr="001D4175">
        <w:rPr>
          <w:b/>
          <w:bCs/>
        </w:rPr>
        <w:t>Avtozma</w:t>
      </w:r>
      <w:r w:rsidR="00EB571D" w:rsidRPr="001D4175">
        <w:rPr>
          <w:b/>
          <w:bCs/>
        </w:rPr>
        <w:t xml:space="preserve"> 162 mg raztopina za injiciranje v napolnjeni injekcijski brizgi</w:t>
      </w:r>
    </w:p>
    <w:p w14:paraId="61AFA4B2" w14:textId="77777777" w:rsidR="00EB571D" w:rsidRPr="001D4175" w:rsidRDefault="00EB571D" w:rsidP="00336CE4">
      <w:pPr>
        <w:jc w:val="center"/>
      </w:pPr>
      <w:r w:rsidRPr="001D4175">
        <w:t>tocilizumab</w:t>
      </w:r>
    </w:p>
    <w:p w14:paraId="752100B4" w14:textId="77777777" w:rsidR="00D050BE" w:rsidRPr="001D4175" w:rsidRDefault="00D050BE" w:rsidP="00D050BE"/>
    <w:p w14:paraId="2A4E34CE" w14:textId="11F1460D" w:rsidR="00EB571D" w:rsidRPr="001D4175" w:rsidRDefault="00AA3EBA" w:rsidP="00D050BE">
      <w:r>
        <w:rPr>
          <w:noProof/>
          <w:lang w:val="en-US" w:eastAsia="ko-KR"/>
        </w:rPr>
        <w:drawing>
          <wp:inline distT="0" distB="0" distL="0" distR="0" wp14:anchorId="0E2323CC" wp14:editId="0E2DE685">
            <wp:extent cx="180975" cy="171450"/>
            <wp:effectExtent l="0" t="0" r="0" b="0"/>
            <wp:docPr id="5" name="그림 1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D050BE" w:rsidRPr="001D4175">
        <w:t>Za to zdravilo se izvaja dodatno spremljanje varnosti. Tako bodo hitreje na voljo nove informacije o njegovi varnosti. Tudi sami lahko k temu prispevate tako, da poročate o katerem koli neželenem učinku zdravila, ki bi se utegnil pojaviti pri vas. Glejte na koncu poglavja</w:t>
      </w:r>
      <w:r w:rsidR="006C20C7" w:rsidRPr="001D4175">
        <w:t> </w:t>
      </w:r>
      <w:r w:rsidR="00D050BE" w:rsidRPr="001D4175">
        <w:t>4, kako poročati o neželenih učinkih.</w:t>
      </w:r>
    </w:p>
    <w:p w14:paraId="739D2BBE" w14:textId="77777777" w:rsidR="00D050BE" w:rsidRPr="001D4175" w:rsidRDefault="00D050BE" w:rsidP="00EB571D"/>
    <w:p w14:paraId="154C8B25" w14:textId="77777777" w:rsidR="00EB571D" w:rsidRPr="001D4175" w:rsidRDefault="00EB571D" w:rsidP="00EB571D">
      <w:pPr>
        <w:rPr>
          <w:b/>
          <w:bCs/>
        </w:rPr>
      </w:pPr>
      <w:r w:rsidRPr="001D4175">
        <w:rPr>
          <w:b/>
          <w:bCs/>
        </w:rPr>
        <w:t>Preden boste prejeli to zdravilo, natančno preberite navodilo, ker vsebuje za vas pomembne podatke!</w:t>
      </w:r>
    </w:p>
    <w:p w14:paraId="3482C8C8" w14:textId="77777777" w:rsidR="00EB571D" w:rsidRPr="001D4175" w:rsidRDefault="00EB571D" w:rsidP="00336CE4">
      <w:pPr>
        <w:pStyle w:val="Bullet"/>
      </w:pPr>
      <w:r w:rsidRPr="001D4175">
        <w:t>Navodilo shranite. Morda ga boste želeli ponovno prebrati.</w:t>
      </w:r>
    </w:p>
    <w:p w14:paraId="185D7F4B" w14:textId="77777777" w:rsidR="00EB571D" w:rsidRPr="001D4175" w:rsidRDefault="00EB571D" w:rsidP="00336CE4">
      <w:pPr>
        <w:pStyle w:val="Bullet"/>
      </w:pPr>
      <w:r w:rsidRPr="001D4175">
        <w:t>Če imate dodatna vprašanja, se posvetujte z zdravnikom, farmacevtom ali medicinsko sestro.</w:t>
      </w:r>
    </w:p>
    <w:p w14:paraId="55E92388" w14:textId="77777777" w:rsidR="00EB571D" w:rsidRPr="001D4175" w:rsidRDefault="00EB571D" w:rsidP="00336CE4">
      <w:pPr>
        <w:pStyle w:val="Bullet"/>
      </w:pPr>
      <w:r w:rsidRPr="001D4175">
        <w:t>Zdravilo je bilo predpisano vam osebno in ga ne smete dajati drugim. Njim bi lahko celo</w:t>
      </w:r>
    </w:p>
    <w:p w14:paraId="6C04F697" w14:textId="77777777" w:rsidR="00EB571D" w:rsidRPr="001D4175" w:rsidRDefault="00EB571D" w:rsidP="00336CE4">
      <w:pPr>
        <w:pStyle w:val="Bullet"/>
      </w:pPr>
      <w:r w:rsidRPr="001D4175">
        <w:t>škodovalo, čeprav imajo znake bolezni, podobne vašim.</w:t>
      </w:r>
    </w:p>
    <w:p w14:paraId="1574E510" w14:textId="77777777" w:rsidR="00EB571D" w:rsidRPr="001D4175" w:rsidRDefault="00EB571D" w:rsidP="00336CE4">
      <w:pPr>
        <w:pStyle w:val="Bullet"/>
      </w:pPr>
      <w:r w:rsidRPr="001D4175">
        <w:t>Če opazite kateri koli neželeni učinek, se posvetujte z zdravnikom, farmacevtom ali medicinsko sestro. Posvetujte se tudi, če opazite katere koli neželene učinke, ki niso navedeni v tem navodilu. Glejte poglavje 4.</w:t>
      </w:r>
    </w:p>
    <w:p w14:paraId="408440FF" w14:textId="77777777" w:rsidR="00336CE4" w:rsidRPr="001D4175" w:rsidRDefault="00336CE4" w:rsidP="00EB571D"/>
    <w:p w14:paraId="2CBE5A98" w14:textId="06CBAE8D" w:rsidR="00EB571D" w:rsidRPr="001D4175" w:rsidRDefault="00EB571D" w:rsidP="00EB571D">
      <w:r w:rsidRPr="001D4175">
        <w:t xml:space="preserve">Poleg tega navodila boste dobili </w:t>
      </w:r>
      <w:r w:rsidRPr="001D4175">
        <w:rPr>
          <w:b/>
          <w:bCs/>
        </w:rPr>
        <w:t>opozorilno kartico za bolnika</w:t>
      </w:r>
      <w:r w:rsidRPr="001D4175">
        <w:t xml:space="preserve">. Na njej so zapisane pomembne informacije o varnosti, ki jih morate poznati pred zdravljenjem z zdravilom </w:t>
      </w:r>
      <w:r w:rsidR="001F1D23" w:rsidRPr="001D4175">
        <w:t>Avtozma</w:t>
      </w:r>
      <w:r w:rsidRPr="001D4175">
        <w:t xml:space="preserve"> in med zdravljenjem z njim.</w:t>
      </w:r>
    </w:p>
    <w:p w14:paraId="1DA63889" w14:textId="77777777" w:rsidR="00EB571D" w:rsidRPr="001D4175" w:rsidRDefault="00EB571D" w:rsidP="00EB571D"/>
    <w:p w14:paraId="0CD3A5E8" w14:textId="77777777" w:rsidR="00EB571D" w:rsidRPr="001D4175" w:rsidRDefault="00EB571D" w:rsidP="00EB571D">
      <w:pPr>
        <w:rPr>
          <w:b/>
          <w:bCs/>
        </w:rPr>
      </w:pPr>
      <w:r w:rsidRPr="001D4175">
        <w:rPr>
          <w:b/>
          <w:bCs/>
        </w:rPr>
        <w:t>Kaj vsebuje navodilo</w:t>
      </w:r>
    </w:p>
    <w:p w14:paraId="2E90695C" w14:textId="4EF40CF2" w:rsidR="00EB571D" w:rsidRPr="001D4175" w:rsidRDefault="00EB571D" w:rsidP="00F8288A">
      <w:pPr>
        <w:ind w:left="567" w:hanging="567"/>
      </w:pPr>
      <w:r w:rsidRPr="001D4175">
        <w:t>1.</w:t>
      </w:r>
      <w:r w:rsidRPr="001D4175">
        <w:tab/>
        <w:t xml:space="preserve">Kaj je zdravilo </w:t>
      </w:r>
      <w:r w:rsidR="001F1D23" w:rsidRPr="001D4175">
        <w:t>Avtozma</w:t>
      </w:r>
      <w:r w:rsidRPr="001D4175">
        <w:t xml:space="preserve"> in za kaj ga uporabljamo</w:t>
      </w:r>
    </w:p>
    <w:p w14:paraId="7526AB1C" w14:textId="03A182D3" w:rsidR="00EB571D" w:rsidRPr="001D4175" w:rsidRDefault="00EB571D" w:rsidP="00F8288A">
      <w:pPr>
        <w:ind w:left="567" w:hanging="567"/>
      </w:pPr>
      <w:r w:rsidRPr="001D4175">
        <w:t>2.</w:t>
      </w:r>
      <w:r w:rsidRPr="001D4175">
        <w:tab/>
        <w:t xml:space="preserve">Kaj morate vedeti, preden boste uporabili zdravilo </w:t>
      </w:r>
      <w:r w:rsidR="001F1D23" w:rsidRPr="001D4175">
        <w:t>Avtozma</w:t>
      </w:r>
    </w:p>
    <w:p w14:paraId="677F5651" w14:textId="66248322" w:rsidR="00EB571D" w:rsidRPr="001D4175" w:rsidRDefault="00EB571D" w:rsidP="00F8288A">
      <w:pPr>
        <w:ind w:left="567" w:hanging="567"/>
      </w:pPr>
      <w:r w:rsidRPr="001D4175">
        <w:t>3.</w:t>
      </w:r>
      <w:r w:rsidRPr="001D4175">
        <w:tab/>
        <w:t xml:space="preserve">Kako uporabljati zdravilo </w:t>
      </w:r>
      <w:r w:rsidR="001F1D23" w:rsidRPr="001D4175">
        <w:t>Avtozma</w:t>
      </w:r>
    </w:p>
    <w:p w14:paraId="1B1F5917" w14:textId="77777777" w:rsidR="00EB571D" w:rsidRPr="001D4175" w:rsidRDefault="00EB571D" w:rsidP="00F8288A">
      <w:pPr>
        <w:ind w:left="567" w:hanging="567"/>
      </w:pPr>
      <w:r w:rsidRPr="001D4175">
        <w:t>4.</w:t>
      </w:r>
      <w:r w:rsidRPr="001D4175">
        <w:tab/>
        <w:t>Možni neželeni učinki</w:t>
      </w:r>
    </w:p>
    <w:p w14:paraId="1CA97DE8" w14:textId="21C7AF2E" w:rsidR="00EB571D" w:rsidRPr="001D4175" w:rsidRDefault="00EB571D" w:rsidP="00F8288A">
      <w:pPr>
        <w:ind w:left="567" w:hanging="567"/>
      </w:pPr>
      <w:r w:rsidRPr="001D4175">
        <w:t>5.</w:t>
      </w:r>
      <w:r w:rsidRPr="001D4175">
        <w:tab/>
        <w:t xml:space="preserve">Shranjevanje zdravila </w:t>
      </w:r>
      <w:r w:rsidR="001F1D23" w:rsidRPr="001D4175">
        <w:t>Avtozma</w:t>
      </w:r>
    </w:p>
    <w:p w14:paraId="2D4FE9C0" w14:textId="283A46A2" w:rsidR="00EB571D" w:rsidRDefault="00EB571D" w:rsidP="00F8288A">
      <w:pPr>
        <w:ind w:left="567" w:hanging="567"/>
      </w:pPr>
      <w:r w:rsidRPr="001D4175">
        <w:t>6.</w:t>
      </w:r>
      <w:r w:rsidRPr="001D4175">
        <w:tab/>
        <w:t>Vsebina pakiranja in dodatne informacije</w:t>
      </w:r>
    </w:p>
    <w:p w14:paraId="5EB481CD" w14:textId="33B357C9" w:rsidR="005A0D74" w:rsidRPr="001D4175" w:rsidRDefault="005A0D74" w:rsidP="00F8288A">
      <w:pPr>
        <w:ind w:left="567" w:hanging="567"/>
      </w:pPr>
      <w:r>
        <w:t>7</w:t>
      </w:r>
      <w:r w:rsidRPr="001D4175">
        <w:t>.</w:t>
      </w:r>
      <w:r w:rsidRPr="001D4175">
        <w:tab/>
      </w:r>
      <w:r>
        <w:t>Navodila za uporabo</w:t>
      </w:r>
    </w:p>
    <w:p w14:paraId="6DC734A0" w14:textId="77777777" w:rsidR="00EB571D" w:rsidRPr="001D4175" w:rsidRDefault="00EB571D" w:rsidP="00F8288A"/>
    <w:p w14:paraId="0E3AE214" w14:textId="77777777" w:rsidR="00EB571D" w:rsidRPr="001D4175" w:rsidRDefault="00EB571D" w:rsidP="00F8288A"/>
    <w:p w14:paraId="03FFC7CD" w14:textId="04984CE9" w:rsidR="00EB571D" w:rsidRPr="009C1724" w:rsidRDefault="00EB571D" w:rsidP="00576DDA">
      <w:pPr>
        <w:pStyle w:val="NumberedHeading"/>
        <w:rPr>
          <w:lang w:val="sl-SI"/>
        </w:rPr>
      </w:pPr>
      <w:r w:rsidRPr="009C1724">
        <w:rPr>
          <w:lang w:val="sl-SI"/>
        </w:rPr>
        <w:t>1.</w:t>
      </w:r>
      <w:r w:rsidRPr="009C1724">
        <w:rPr>
          <w:lang w:val="sl-SI"/>
        </w:rPr>
        <w:tab/>
        <w:t xml:space="preserve">Kaj je zdravilo </w:t>
      </w:r>
      <w:r w:rsidR="001F1D23" w:rsidRPr="009C1724">
        <w:rPr>
          <w:lang w:val="sl-SI"/>
        </w:rPr>
        <w:t>Avtozma</w:t>
      </w:r>
      <w:r w:rsidRPr="009C1724">
        <w:rPr>
          <w:lang w:val="sl-SI"/>
        </w:rPr>
        <w:t xml:space="preserve"> in za kaj ga uporabljamo</w:t>
      </w:r>
    </w:p>
    <w:p w14:paraId="06A0AF3C" w14:textId="77777777" w:rsidR="00576DDA" w:rsidRPr="001D4175" w:rsidRDefault="00576DDA" w:rsidP="002E010E">
      <w:pPr>
        <w:pStyle w:val="NormalKeep"/>
        <w:rPr>
          <w:lang w:val="sl-SI"/>
        </w:rPr>
      </w:pPr>
    </w:p>
    <w:p w14:paraId="5D6F4745" w14:textId="49C7085C" w:rsidR="00EB571D" w:rsidRPr="001D4175" w:rsidRDefault="00EB571D" w:rsidP="00EB571D">
      <w:r w:rsidRPr="001D4175">
        <w:t xml:space="preserve">Zdravilo </w:t>
      </w:r>
      <w:r w:rsidR="001F1D23" w:rsidRPr="001D4175">
        <w:t>Avtozma</w:t>
      </w:r>
      <w:r w:rsidRPr="001D4175">
        <w:t xml:space="preserve"> vsebuje učinkovino tocilizumab, ki je beljakovina, narejena iz specifičnih imunskih celic (monoklonsko protitelo), ki blokira delovanje posebne beljakovine (citokina), imenovane interlevkin-6. Ta beljakovina je vpletena v vnetna dogajanja v telesu in njeno blokiranje lahko zmanjša vnetje. Zdravilo </w:t>
      </w:r>
      <w:r w:rsidR="001F1D23" w:rsidRPr="001D4175">
        <w:t>Avtozma</w:t>
      </w:r>
      <w:r w:rsidRPr="001D4175">
        <w:t xml:space="preserve"> se uporablja za zdravljenje:</w:t>
      </w:r>
    </w:p>
    <w:p w14:paraId="110DFDEF" w14:textId="77777777" w:rsidR="00EB571D" w:rsidRPr="001D4175" w:rsidRDefault="00EB571D" w:rsidP="00EB571D"/>
    <w:p w14:paraId="60D36176" w14:textId="77777777" w:rsidR="00EB571D" w:rsidRPr="001D4175" w:rsidRDefault="00576DDA" w:rsidP="00E020D0">
      <w:pPr>
        <w:pStyle w:val="Bullet"/>
        <w:contextualSpacing w:val="0"/>
      </w:pPr>
      <w:r w:rsidRPr="001D4175">
        <w:rPr>
          <w:b/>
          <w:bCs/>
        </w:rPr>
        <w:t>o</w:t>
      </w:r>
      <w:r w:rsidR="00EB571D" w:rsidRPr="001D4175">
        <w:rPr>
          <w:b/>
          <w:bCs/>
        </w:rPr>
        <w:t>draslih bolnikov z zmerno do hudo aktivnim revmatoidnim artritisom</w:t>
      </w:r>
      <w:r w:rsidR="00EB571D" w:rsidRPr="001D4175">
        <w:t xml:space="preserve"> (avtoimunsko</w:t>
      </w:r>
      <w:r w:rsidR="00F8288A" w:rsidRPr="001D4175">
        <w:t xml:space="preserve"> </w:t>
      </w:r>
      <w:r w:rsidR="00EB571D" w:rsidRPr="001D4175">
        <w:t>boleznijo), če predhodno zdravljenje ni bilo dovolj učinkovito.</w:t>
      </w:r>
    </w:p>
    <w:p w14:paraId="284EC914" w14:textId="77777777" w:rsidR="00576DDA" w:rsidRPr="001D4175" w:rsidRDefault="00576DDA" w:rsidP="00EB571D"/>
    <w:p w14:paraId="7184DC9A" w14:textId="77777777" w:rsidR="00EB571D" w:rsidRPr="001D4175" w:rsidRDefault="00EB571D" w:rsidP="00E020D0">
      <w:pPr>
        <w:pStyle w:val="Bullet"/>
        <w:contextualSpacing w:val="0"/>
      </w:pPr>
      <w:r w:rsidRPr="001D4175">
        <w:rPr>
          <w:b/>
          <w:bCs/>
        </w:rPr>
        <w:t>odraslih bolnikov s hudim, aktivnim in napredujočim revmatoidnim artritisom,</w:t>
      </w:r>
      <w:r w:rsidRPr="001D4175">
        <w:t xml:space="preserve"> ki predhodno še niso bili zdravljeni z metotreksatom.</w:t>
      </w:r>
    </w:p>
    <w:p w14:paraId="11100612" w14:textId="77777777" w:rsidR="00EB571D" w:rsidRPr="001D4175" w:rsidRDefault="00EB571D" w:rsidP="00AB2F59"/>
    <w:p w14:paraId="2EC59969" w14:textId="3EAA74EF" w:rsidR="00EB571D" w:rsidRPr="001D4175" w:rsidRDefault="00EB571D" w:rsidP="00AB2F59">
      <w:pPr>
        <w:ind w:left="540"/>
      </w:pPr>
      <w:r w:rsidRPr="001D4175">
        <w:t xml:space="preserve">Zdravilo </w:t>
      </w:r>
      <w:r w:rsidR="001F1D23" w:rsidRPr="001D4175">
        <w:t>Avtozma</w:t>
      </w:r>
      <w:r w:rsidRPr="001D4175">
        <w:t xml:space="preserve"> pomaga olajšati simptome revmatoidnega artritisa, npr. bolečine in oteklost sklepov, in lahko tudi izboljša vašo sposobnost za vsakodnevna opravila. Zdravilo </w:t>
      </w:r>
      <w:r w:rsidR="001F1D23" w:rsidRPr="001D4175">
        <w:t>Avtozma</w:t>
      </w:r>
      <w:r w:rsidRPr="001D4175">
        <w:t xml:space="preserve"> upočasni nastanek okvar hrustanca in kosti v sklepih, ki jih povzroča bolezen, ter izboljša vašo sposobnost za opravljanje običajnih dnevnih aktivnosti.</w:t>
      </w:r>
    </w:p>
    <w:p w14:paraId="6D9B25D0" w14:textId="77777777" w:rsidR="00EB571D" w:rsidRPr="001D4175" w:rsidRDefault="00EB571D" w:rsidP="00AB2F59">
      <w:pPr>
        <w:ind w:left="540"/>
      </w:pPr>
    </w:p>
    <w:p w14:paraId="74068024" w14:textId="4C32E54F" w:rsidR="00EB571D" w:rsidRPr="001D4175" w:rsidRDefault="00EB571D" w:rsidP="00AB2F59">
      <w:pPr>
        <w:ind w:left="540"/>
      </w:pPr>
      <w:r w:rsidRPr="001D4175">
        <w:t xml:space="preserve">Zdravilo </w:t>
      </w:r>
      <w:r w:rsidR="001F1D23" w:rsidRPr="001D4175">
        <w:t>Avtozma</w:t>
      </w:r>
      <w:r w:rsidRPr="001D4175">
        <w:t xml:space="preserve"> se po navadi uporablja v kombinaciji z drugim zdravilom za zdravljenje revmatoidnega artritisa, imenovanim metotreksat. Vendar je mogoče zdravilo </w:t>
      </w:r>
      <w:r w:rsidR="001F1D23" w:rsidRPr="001D4175">
        <w:t>Avtozma</w:t>
      </w:r>
      <w:r w:rsidRPr="001D4175">
        <w:t xml:space="preserve"> uporabljati tudi samostojno, če vaš zdravnik presodi, da metotreksat za vas ni primeren.</w:t>
      </w:r>
    </w:p>
    <w:p w14:paraId="386ECE5A" w14:textId="77777777" w:rsidR="00576DDA" w:rsidRPr="001D4175" w:rsidRDefault="00576DDA" w:rsidP="00EB571D"/>
    <w:p w14:paraId="0DEF347B" w14:textId="77777777" w:rsidR="00EB571D" w:rsidRPr="001D4175" w:rsidRDefault="00EB571D" w:rsidP="00E020D0">
      <w:pPr>
        <w:pStyle w:val="Bullet"/>
        <w:contextualSpacing w:val="0"/>
      </w:pPr>
      <w:r w:rsidRPr="001D4175">
        <w:rPr>
          <w:b/>
          <w:bCs/>
        </w:rPr>
        <w:lastRenderedPageBreak/>
        <w:t>odraslih bolnikov z boleznijo arterij, imenovano gigantocelični arteriitis (GCA).</w:t>
      </w:r>
      <w:r w:rsidRPr="001D4175">
        <w:t xml:space="preserve"> Gre za vnetje največjih arterij v telesu, zlasti tistih, ki s krvjo oskrbujejo glavo in vrat. Med simptomi se pojavljajo glavobol, utrujenost in bolečina v žvečnih mišicah. Zapleta bolezni sta lahko možganska kap in slepota.</w:t>
      </w:r>
    </w:p>
    <w:p w14:paraId="2CBD07BC" w14:textId="77777777" w:rsidR="00EB571D" w:rsidRPr="001D4175" w:rsidRDefault="00EB571D" w:rsidP="00EB571D"/>
    <w:p w14:paraId="6ADE81D9" w14:textId="5793E9A1" w:rsidR="00EB571D" w:rsidRPr="001D4175" w:rsidRDefault="00EB571D" w:rsidP="00AB2F59">
      <w:pPr>
        <w:ind w:left="540"/>
      </w:pPr>
      <w:r w:rsidRPr="001D4175">
        <w:t xml:space="preserve">Zdravilo </w:t>
      </w:r>
      <w:r w:rsidR="001F1D23" w:rsidRPr="001D4175">
        <w:t>Avtozma</w:t>
      </w:r>
      <w:r w:rsidRPr="001D4175">
        <w:t xml:space="preserve"> lahko zmanjša bolečino ter otekanje arterij v glavi, vratu in rokah.</w:t>
      </w:r>
    </w:p>
    <w:p w14:paraId="752857C4" w14:textId="77777777" w:rsidR="00EB571D" w:rsidRPr="001D4175" w:rsidRDefault="00EB571D" w:rsidP="00F8288A"/>
    <w:p w14:paraId="27BBF6D0" w14:textId="6076AED6" w:rsidR="00EB571D" w:rsidRPr="001D4175" w:rsidRDefault="00EB571D" w:rsidP="00AB2F59">
      <w:pPr>
        <w:ind w:left="540"/>
      </w:pPr>
      <w:r w:rsidRPr="001D4175">
        <w:t xml:space="preserve">Gigantocelični arteriitis se običajno zdravi z zdravili, imenovanimi kortikosteroidi. Običajno so ta zdravila učinkovita, vendar pa lahko dolgotrajna uporaba velikih odmerkov vodi do pojava neželenih učinkov. Prav tako lahko zmanjšanje odmerka kortikosteroida povzroči poslabšanje gigantoceličnega arteriitisa. Z dodajanjem zdravila </w:t>
      </w:r>
      <w:r w:rsidR="001F1D23" w:rsidRPr="001D4175">
        <w:t>Avtozma</w:t>
      </w:r>
      <w:r w:rsidRPr="001D4175">
        <w:t xml:space="preserve"> k zdravljenju boste lahko kortikosteroide prejemali krajši čas, kljub temu pa bo gigantocelični arteriitis ostal pod nadzorom.</w:t>
      </w:r>
    </w:p>
    <w:p w14:paraId="70F83FBC" w14:textId="77777777" w:rsidR="00EB571D" w:rsidRPr="001D4175" w:rsidRDefault="00EB571D" w:rsidP="00EB571D"/>
    <w:p w14:paraId="7EB1F5A5" w14:textId="77777777" w:rsidR="00EB571D" w:rsidRPr="001D4175" w:rsidRDefault="00EB571D" w:rsidP="005072A5">
      <w:pPr>
        <w:pStyle w:val="Bullet"/>
        <w:contextualSpacing w:val="0"/>
      </w:pPr>
      <w:r w:rsidRPr="001D4175">
        <w:rPr>
          <w:b/>
          <w:bCs/>
        </w:rPr>
        <w:t>otrok, starih 1 leto in več, in mladostnikov, ki imajo aktivni sistemski juvenilni idiopatski artritis (sJIA)</w:t>
      </w:r>
      <w:r w:rsidRPr="001D4175">
        <w:t>, vnetno bolezen, ki povzroči bolečino in otekanje enega ali več sklepov, kot tudi povišano telesno temperaturo in izpuščaj.</w:t>
      </w:r>
    </w:p>
    <w:p w14:paraId="0C29BFF1" w14:textId="77777777" w:rsidR="00EB571D" w:rsidRPr="001D4175" w:rsidRDefault="00EB571D" w:rsidP="00EB571D"/>
    <w:p w14:paraId="38B543E9" w14:textId="441E306B" w:rsidR="00EB571D" w:rsidRPr="001D4175" w:rsidRDefault="00EB571D" w:rsidP="00AB2F59">
      <w:pPr>
        <w:ind w:left="540"/>
      </w:pPr>
      <w:r w:rsidRPr="001D4175">
        <w:t xml:space="preserve">Zdravilo </w:t>
      </w:r>
      <w:r w:rsidR="001F1D23" w:rsidRPr="001D4175">
        <w:t>Avtozma</w:t>
      </w:r>
      <w:r w:rsidRPr="001D4175">
        <w:t xml:space="preserve"> se uporablja za izboljšanje simptomov sJIA in se lahko daje v kombinaciji z metotreksatom ali samostojno.</w:t>
      </w:r>
    </w:p>
    <w:p w14:paraId="1CFB26CD" w14:textId="77777777" w:rsidR="00EB571D" w:rsidRPr="001D4175" w:rsidRDefault="00EB571D" w:rsidP="00EB571D"/>
    <w:p w14:paraId="6A0C4230" w14:textId="77777777" w:rsidR="00EB571D" w:rsidRPr="001D4175" w:rsidRDefault="00EB571D" w:rsidP="005072A5">
      <w:pPr>
        <w:pStyle w:val="Bullet"/>
        <w:contextualSpacing w:val="0"/>
      </w:pPr>
      <w:r w:rsidRPr="001D4175">
        <w:rPr>
          <w:b/>
          <w:bCs/>
        </w:rPr>
        <w:t>otrok, starih 2 leti in več, in mladostnikov, ki imajo aktivni poliartikularni juvenilni idiopatski artritis (pJIA)</w:t>
      </w:r>
      <w:r w:rsidRPr="001D4175">
        <w:t>. To je vnetna bolezen, ki povzroči bolečino in otekanje enega ali več sklepov.</w:t>
      </w:r>
    </w:p>
    <w:p w14:paraId="735422B8" w14:textId="77777777" w:rsidR="00AB2F59" w:rsidRPr="001D4175" w:rsidRDefault="00AB2F59" w:rsidP="00EB571D"/>
    <w:p w14:paraId="7DC4F3A3" w14:textId="55344931" w:rsidR="00EB571D" w:rsidRPr="001D4175" w:rsidRDefault="00EB571D" w:rsidP="00AB2F59">
      <w:pPr>
        <w:ind w:left="540"/>
      </w:pPr>
      <w:r w:rsidRPr="001D4175">
        <w:t xml:space="preserve">Zdravilo </w:t>
      </w:r>
      <w:r w:rsidR="001F1D23" w:rsidRPr="001D4175">
        <w:t>Avtozma</w:t>
      </w:r>
      <w:r w:rsidRPr="001D4175">
        <w:t xml:space="preserve"> se uporablja za izboljšanje simptomov pJIA in se lahko daje v kombinaciji z metotreksatom ali samostojno.</w:t>
      </w:r>
    </w:p>
    <w:p w14:paraId="07C3ABBB" w14:textId="77777777" w:rsidR="00EB571D" w:rsidRPr="001D4175" w:rsidRDefault="00EB571D" w:rsidP="00EB571D"/>
    <w:p w14:paraId="789FCD9E" w14:textId="77777777" w:rsidR="00AB2F59" w:rsidRPr="001D4175" w:rsidRDefault="00AB2F59" w:rsidP="00EB571D"/>
    <w:p w14:paraId="25A01871" w14:textId="51E8D236" w:rsidR="00AB2F59" w:rsidRPr="009C1724" w:rsidRDefault="00EB571D" w:rsidP="00AB2F59">
      <w:pPr>
        <w:pStyle w:val="NumberedHeading"/>
        <w:rPr>
          <w:lang w:val="sl-SI"/>
        </w:rPr>
      </w:pPr>
      <w:r w:rsidRPr="009C1724">
        <w:rPr>
          <w:lang w:val="sl-SI"/>
        </w:rPr>
        <w:t>2.</w:t>
      </w:r>
      <w:r w:rsidRPr="009C1724">
        <w:rPr>
          <w:lang w:val="sl-SI"/>
        </w:rPr>
        <w:tab/>
        <w:t xml:space="preserve">Kaj morate vedeti, preden boste uporabili zdravilo </w:t>
      </w:r>
      <w:r w:rsidR="001F1D23" w:rsidRPr="009C1724">
        <w:rPr>
          <w:lang w:val="sl-SI"/>
        </w:rPr>
        <w:t>Avtozma</w:t>
      </w:r>
      <w:r w:rsidRPr="009C1724">
        <w:rPr>
          <w:lang w:val="sl-SI"/>
        </w:rPr>
        <w:t xml:space="preserve"> </w:t>
      </w:r>
    </w:p>
    <w:p w14:paraId="09D66C37" w14:textId="77777777" w:rsidR="00AB2F59" w:rsidRPr="001D4175" w:rsidRDefault="00AB2F59" w:rsidP="002E010E">
      <w:pPr>
        <w:pStyle w:val="NormalKeep"/>
        <w:rPr>
          <w:lang w:val="sl-SI"/>
        </w:rPr>
      </w:pPr>
    </w:p>
    <w:p w14:paraId="02022033" w14:textId="6BD553A8" w:rsidR="00EB571D" w:rsidRPr="001D4175" w:rsidRDefault="00EB571D" w:rsidP="00A0693E">
      <w:pPr>
        <w:keepNext/>
        <w:rPr>
          <w:b/>
          <w:bCs/>
        </w:rPr>
      </w:pPr>
      <w:r w:rsidRPr="001D4175">
        <w:rPr>
          <w:b/>
          <w:bCs/>
        </w:rPr>
        <w:t xml:space="preserve">Zdravila </w:t>
      </w:r>
      <w:r w:rsidR="001F1D23" w:rsidRPr="001D4175">
        <w:rPr>
          <w:b/>
          <w:bCs/>
        </w:rPr>
        <w:t>Avtozma</w:t>
      </w:r>
      <w:r w:rsidRPr="001D4175">
        <w:rPr>
          <w:b/>
          <w:bCs/>
        </w:rPr>
        <w:t xml:space="preserve"> ne uporabljajte:</w:t>
      </w:r>
    </w:p>
    <w:p w14:paraId="2699EA11" w14:textId="71F73F67" w:rsidR="00EB571D" w:rsidRPr="001D4175" w:rsidRDefault="00EB571D" w:rsidP="00024D83">
      <w:pPr>
        <w:pStyle w:val="Bullet"/>
        <w:contextualSpacing w:val="0"/>
      </w:pPr>
      <w:r w:rsidRPr="001D4175">
        <w:t>če ste alergični ali je bolnik otrok, za katerega skrbite, alergičen na tocilizumab ali katero koli sestavino tega zdravila (navedeno v poglavju 6)</w:t>
      </w:r>
      <w:r w:rsidR="00F96F8E" w:rsidRPr="001D4175">
        <w:t xml:space="preserve"> (</w:t>
      </w:r>
      <w:r w:rsidR="006C20C7" w:rsidRPr="001D4175">
        <w:t>g</w:t>
      </w:r>
      <w:r w:rsidR="00F96F8E" w:rsidRPr="001D4175">
        <w:t>lejte posebna opozorila na koncu tega poglavja pod podnaslovom "Zdravilo Avtozma vsebuje polisorbat")</w:t>
      </w:r>
      <w:r w:rsidR="006C20C7" w:rsidRPr="001D4175">
        <w:t>;</w:t>
      </w:r>
    </w:p>
    <w:p w14:paraId="79B56817" w14:textId="77777777" w:rsidR="00EB571D" w:rsidRPr="001D4175" w:rsidRDefault="00EB571D" w:rsidP="00024D83">
      <w:pPr>
        <w:pStyle w:val="Bullet"/>
        <w:contextualSpacing w:val="0"/>
      </w:pPr>
      <w:r w:rsidRPr="001D4175">
        <w:t>če imate vi ali otrok (bolnik), za katerega skrbite, aktivno, hudo okužbo.</w:t>
      </w:r>
    </w:p>
    <w:p w14:paraId="3F672A00" w14:textId="77777777" w:rsidR="00AB2F59" w:rsidRPr="001D4175" w:rsidRDefault="00AB2F59" w:rsidP="00EB571D"/>
    <w:p w14:paraId="73C30E59" w14:textId="3548377F" w:rsidR="00EB571D" w:rsidRPr="001D4175" w:rsidRDefault="00EB571D" w:rsidP="00EB571D">
      <w:r w:rsidRPr="001D4175">
        <w:t xml:space="preserve">Če se kar koli od naštetega nanaša na vas, obvestite zdravnika. Ne uporabite zdravila </w:t>
      </w:r>
      <w:r w:rsidR="001F1D23" w:rsidRPr="001D4175">
        <w:t>Avtozma</w:t>
      </w:r>
      <w:r w:rsidRPr="001D4175">
        <w:t>.</w:t>
      </w:r>
    </w:p>
    <w:p w14:paraId="1D0A700F" w14:textId="77777777" w:rsidR="00EB571D" w:rsidRPr="001D4175" w:rsidRDefault="00EB571D" w:rsidP="00EB571D"/>
    <w:p w14:paraId="3479AF84" w14:textId="77777777" w:rsidR="00EB571D" w:rsidRPr="001D4175" w:rsidRDefault="00EB571D" w:rsidP="00A0693E">
      <w:pPr>
        <w:keepNext/>
        <w:rPr>
          <w:b/>
          <w:bCs/>
        </w:rPr>
      </w:pPr>
      <w:r w:rsidRPr="001D4175">
        <w:rPr>
          <w:b/>
          <w:bCs/>
        </w:rPr>
        <w:t>Opozorila in previdnostni ukrepi</w:t>
      </w:r>
    </w:p>
    <w:p w14:paraId="3B4F1A0B" w14:textId="77777777" w:rsidR="00AB2F59" w:rsidRPr="001D4175" w:rsidRDefault="00AB2F59" w:rsidP="00A0693E">
      <w:pPr>
        <w:keepNext/>
      </w:pPr>
    </w:p>
    <w:p w14:paraId="64A6EF96" w14:textId="2E85DE53" w:rsidR="00EB571D" w:rsidRPr="001D4175" w:rsidRDefault="00EB571D" w:rsidP="00A0693E">
      <w:pPr>
        <w:keepNext/>
      </w:pPr>
      <w:r w:rsidRPr="001D4175">
        <w:t xml:space="preserve">Pred začetkom uporabe zdravila </w:t>
      </w:r>
      <w:r w:rsidR="001F1D23" w:rsidRPr="001D4175">
        <w:t>Avtozma</w:t>
      </w:r>
      <w:r w:rsidRPr="001D4175">
        <w:t xml:space="preserve"> se posvetujte z zdravnikom, farmacevtom ali medicinsko</w:t>
      </w:r>
      <w:r w:rsidR="003B5894" w:rsidRPr="001D4175">
        <w:t xml:space="preserve"> </w:t>
      </w:r>
      <w:r w:rsidRPr="001D4175">
        <w:t>sestro.</w:t>
      </w:r>
    </w:p>
    <w:p w14:paraId="7342344A" w14:textId="77777777" w:rsidR="00EB571D" w:rsidRPr="001D4175" w:rsidRDefault="00EB571D" w:rsidP="00A0693E">
      <w:pPr>
        <w:keepNext/>
      </w:pPr>
    </w:p>
    <w:p w14:paraId="4DDD032D" w14:textId="77777777" w:rsidR="00EB571D" w:rsidRPr="001D4175" w:rsidRDefault="00EB571D" w:rsidP="00024D83">
      <w:pPr>
        <w:pStyle w:val="Bullet"/>
        <w:contextualSpacing w:val="0"/>
      </w:pPr>
      <w:r w:rsidRPr="001D4175">
        <w:t xml:space="preserve">Če se vam med injiciranjem ali po njem pojavi </w:t>
      </w:r>
      <w:r w:rsidRPr="001D4175">
        <w:rPr>
          <w:b/>
          <w:bCs/>
        </w:rPr>
        <w:t>alergijska reakcija</w:t>
      </w:r>
      <w:r w:rsidRPr="001D4175">
        <w:t xml:space="preserve">, npr. tiščanje v prsih, piskajoče dihanje, huda omotica ali vrtoglavost, otekanje ustnic, jezika, obraza ali srbenje kože, koprivnica ali kožni izpuščaj, morate to </w:t>
      </w:r>
      <w:r w:rsidRPr="001D4175">
        <w:rPr>
          <w:b/>
          <w:bCs/>
        </w:rPr>
        <w:t>nemudoma povedati zdravniku</w:t>
      </w:r>
      <w:r w:rsidRPr="001D4175">
        <w:t>.</w:t>
      </w:r>
    </w:p>
    <w:p w14:paraId="32CFBEC6" w14:textId="77777777" w:rsidR="00AB2F59" w:rsidRPr="001D4175" w:rsidRDefault="00AB2F59" w:rsidP="00AB2F59">
      <w:pPr>
        <w:pStyle w:val="Bullet"/>
        <w:numPr>
          <w:ilvl w:val="0"/>
          <w:numId w:val="0"/>
        </w:numPr>
        <w:ind w:left="567" w:hanging="567"/>
      </w:pPr>
    </w:p>
    <w:p w14:paraId="66D67B35" w14:textId="60AEF22A" w:rsidR="00EB571D" w:rsidRPr="001D4175" w:rsidRDefault="00EB571D" w:rsidP="00024D83">
      <w:pPr>
        <w:pStyle w:val="Bullet"/>
        <w:contextualSpacing w:val="0"/>
      </w:pPr>
      <w:r w:rsidRPr="001D4175">
        <w:t xml:space="preserve">Če so se vam po dajanju zdravila </w:t>
      </w:r>
      <w:r w:rsidR="001F1D23" w:rsidRPr="001D4175">
        <w:t>Avtozma</w:t>
      </w:r>
      <w:r w:rsidRPr="001D4175">
        <w:t xml:space="preserve"> pojavili kakršni koli simptomi alergijske reakcije, ne uporabite naslednjega odmerka, dokler niste o tem obvestili svojega zdravnika IN vam je ta svetoval, da si lahko daste naslednji odmerek zdravila.</w:t>
      </w:r>
    </w:p>
    <w:p w14:paraId="4D4192D2" w14:textId="77777777" w:rsidR="00AB2F59" w:rsidRPr="001D4175" w:rsidRDefault="00AB2F59" w:rsidP="00AB2F59">
      <w:pPr>
        <w:pStyle w:val="Bullet"/>
        <w:numPr>
          <w:ilvl w:val="0"/>
          <w:numId w:val="0"/>
        </w:numPr>
      </w:pPr>
    </w:p>
    <w:p w14:paraId="67AA51B6" w14:textId="328D1132" w:rsidR="00EB571D" w:rsidRPr="001D4175" w:rsidRDefault="00EB571D" w:rsidP="00024D83">
      <w:pPr>
        <w:pStyle w:val="Bullet"/>
        <w:contextualSpacing w:val="0"/>
      </w:pPr>
      <w:r w:rsidRPr="001D4175">
        <w:t xml:space="preserve">Če imate kakršno koli </w:t>
      </w:r>
      <w:r w:rsidRPr="001D4175">
        <w:rPr>
          <w:b/>
          <w:bCs/>
        </w:rPr>
        <w:t>okužbo</w:t>
      </w:r>
      <w:r w:rsidRPr="001D4175">
        <w:t xml:space="preserve">, kratkotrajno ali dolgotrajno, ali če se vam pogosto pojavljajo okužbe. Če se ne počutite dobro, morate to </w:t>
      </w:r>
      <w:r w:rsidRPr="001D4175">
        <w:rPr>
          <w:b/>
          <w:bCs/>
        </w:rPr>
        <w:t>nemudoma povedati zdravniku</w:t>
      </w:r>
      <w:r w:rsidRPr="001D4175">
        <w:t xml:space="preserve">. Zdravilo </w:t>
      </w:r>
      <w:r w:rsidR="001F1D23" w:rsidRPr="001D4175">
        <w:t>Avtozma</w:t>
      </w:r>
      <w:r w:rsidRPr="001D4175">
        <w:t xml:space="preserve"> lahko zmanjša sposobnost telesa za odziv na okužbe ter lahko poslabša obstoječo okužbo ali poveča možnost za pojav nove okužbe.</w:t>
      </w:r>
    </w:p>
    <w:p w14:paraId="0C0DA1A4" w14:textId="77777777" w:rsidR="00AB2F59" w:rsidRPr="001D4175" w:rsidRDefault="00AB2F59" w:rsidP="00AB2F59">
      <w:pPr>
        <w:pStyle w:val="Bullet"/>
        <w:numPr>
          <w:ilvl w:val="0"/>
          <w:numId w:val="0"/>
        </w:numPr>
      </w:pPr>
    </w:p>
    <w:p w14:paraId="01FEC0FC" w14:textId="68D98021" w:rsidR="00EB571D" w:rsidRPr="001D4175" w:rsidRDefault="00EB571D" w:rsidP="00024D83">
      <w:pPr>
        <w:pStyle w:val="Bullet"/>
        <w:contextualSpacing w:val="0"/>
      </w:pPr>
      <w:r w:rsidRPr="001D4175">
        <w:lastRenderedPageBreak/>
        <w:t xml:space="preserve">Če ste kdaj imeli </w:t>
      </w:r>
      <w:r w:rsidRPr="001D4175">
        <w:rPr>
          <w:b/>
          <w:bCs/>
        </w:rPr>
        <w:t>tuberkulozo</w:t>
      </w:r>
      <w:r w:rsidRPr="001D4175">
        <w:t xml:space="preserve">, morate to povedati zdravniku. Zdravnik vas bo preiskal, da bi ugotovil, ali imate znake in simptome tuberkuloze, preden vas bo začel zdraviti z zdravilom </w:t>
      </w:r>
      <w:r w:rsidR="001F1D23" w:rsidRPr="001D4175">
        <w:t>Avtozma</w:t>
      </w:r>
      <w:r w:rsidRPr="001D4175">
        <w:t>. Če se simptomi tuberkuloze (vztrajen kašelj, izguba telesne mase, ravnodušnost, blago zvišana telesna temperatura) ali katere koli druge okužbe pojavijo med zdravljenjem ali po njem, to nemudoma povejte svojemu zdravniku.</w:t>
      </w:r>
    </w:p>
    <w:p w14:paraId="253E4410" w14:textId="77777777" w:rsidR="003B5894" w:rsidRPr="001D4175" w:rsidRDefault="003B5894" w:rsidP="003B5894"/>
    <w:p w14:paraId="60C5DC59" w14:textId="77777777" w:rsidR="00EB571D" w:rsidRPr="001D4175" w:rsidRDefault="00EB571D" w:rsidP="00024D83">
      <w:pPr>
        <w:pStyle w:val="Bullet"/>
        <w:contextualSpacing w:val="0"/>
      </w:pPr>
      <w:r w:rsidRPr="001D4175">
        <w:t xml:space="preserve">Če ste kdaj imeli </w:t>
      </w:r>
      <w:r w:rsidRPr="001D4175">
        <w:rPr>
          <w:b/>
          <w:bCs/>
        </w:rPr>
        <w:t>razjede na črevesu</w:t>
      </w:r>
      <w:r w:rsidRPr="001D4175">
        <w:t xml:space="preserve"> ali </w:t>
      </w:r>
      <w:r w:rsidRPr="001D4175">
        <w:rPr>
          <w:b/>
          <w:bCs/>
        </w:rPr>
        <w:t>divertikulitis</w:t>
      </w:r>
      <w:r w:rsidRPr="001D4175">
        <w:t>, morate to povedati zdravniku. Med simptomi so lahko bolečine v trebuhu, nepojasnjene spremembe v odvajanju blata, ki jih spremlja zvišana telesna temperatura.</w:t>
      </w:r>
    </w:p>
    <w:p w14:paraId="21A33E91" w14:textId="77777777" w:rsidR="00AB2F59" w:rsidRPr="001D4175" w:rsidRDefault="00AB2F59" w:rsidP="00AB2F59">
      <w:pPr>
        <w:pStyle w:val="Bullet"/>
        <w:numPr>
          <w:ilvl w:val="0"/>
          <w:numId w:val="0"/>
        </w:numPr>
        <w:ind w:left="567" w:hanging="567"/>
      </w:pPr>
    </w:p>
    <w:p w14:paraId="0EA3FA4D" w14:textId="7B157170" w:rsidR="00EB571D" w:rsidRPr="001D4175" w:rsidRDefault="00EB571D" w:rsidP="00024D83">
      <w:pPr>
        <w:pStyle w:val="Bullet"/>
        <w:contextualSpacing w:val="0"/>
      </w:pPr>
      <w:r w:rsidRPr="001D4175">
        <w:t xml:space="preserve">Če imate katero koli </w:t>
      </w:r>
      <w:r w:rsidRPr="001D4175">
        <w:rPr>
          <w:b/>
          <w:bCs/>
        </w:rPr>
        <w:t>jetrno bolezen</w:t>
      </w:r>
      <w:r w:rsidRPr="001D4175">
        <w:t xml:space="preserve">, morate to povedati zdravniku. Zdravnik lahko opravi preiskave krvi, da preveri jetrno delovanje, preden boste dobili zdravilo </w:t>
      </w:r>
      <w:r w:rsidR="001F1D23" w:rsidRPr="001D4175">
        <w:t>Avtozma</w:t>
      </w:r>
      <w:r w:rsidRPr="001D4175">
        <w:t>.</w:t>
      </w:r>
    </w:p>
    <w:p w14:paraId="43C6033C" w14:textId="77777777" w:rsidR="00EB571D" w:rsidRPr="001D4175" w:rsidRDefault="00EB571D" w:rsidP="00AB2F59">
      <w:pPr>
        <w:pStyle w:val="Bullet"/>
        <w:numPr>
          <w:ilvl w:val="0"/>
          <w:numId w:val="0"/>
        </w:numPr>
      </w:pPr>
    </w:p>
    <w:p w14:paraId="1E76F588" w14:textId="27C83F71" w:rsidR="00EB571D" w:rsidRPr="001D4175" w:rsidRDefault="00EB571D" w:rsidP="00024D83">
      <w:pPr>
        <w:pStyle w:val="Bullet"/>
        <w:contextualSpacing w:val="0"/>
      </w:pPr>
      <w:r w:rsidRPr="001D4175">
        <w:rPr>
          <w:b/>
          <w:bCs/>
        </w:rPr>
        <w:t>Če ste se pred kratkim cepili ali se nameravate cepiti</w:t>
      </w:r>
      <w:r w:rsidRPr="001D4175">
        <w:t xml:space="preserve">, morate to povedati zdravniku. Vsi bolniki morajo pred začetkom zdravljenja z zdravilom </w:t>
      </w:r>
      <w:r w:rsidR="001F1D23" w:rsidRPr="001D4175">
        <w:t>Avtozma</w:t>
      </w:r>
      <w:r w:rsidRPr="001D4175">
        <w:t xml:space="preserve"> prejeti vsa cepljenja. Med zdravljenjem z zdravilom </w:t>
      </w:r>
      <w:r w:rsidR="001F1D23" w:rsidRPr="001D4175">
        <w:t>Avtozma</w:t>
      </w:r>
      <w:r w:rsidRPr="001D4175">
        <w:t xml:space="preserve"> se ne sme uporabljati nekaterih vrst cepiv.</w:t>
      </w:r>
    </w:p>
    <w:p w14:paraId="54B628FD" w14:textId="77777777" w:rsidR="00EB571D" w:rsidRPr="001D4175" w:rsidRDefault="00EB571D" w:rsidP="00AB2F59">
      <w:pPr>
        <w:pStyle w:val="Bullet"/>
        <w:numPr>
          <w:ilvl w:val="0"/>
          <w:numId w:val="0"/>
        </w:numPr>
      </w:pPr>
    </w:p>
    <w:p w14:paraId="6B4F4FCB" w14:textId="48369C88" w:rsidR="00EB571D" w:rsidRPr="001D4175" w:rsidRDefault="00EB571D" w:rsidP="00024D83">
      <w:pPr>
        <w:pStyle w:val="Bullet"/>
        <w:contextualSpacing w:val="0"/>
      </w:pPr>
      <w:r w:rsidRPr="001D4175">
        <w:t xml:space="preserve">Če imate </w:t>
      </w:r>
      <w:r w:rsidRPr="001D4175">
        <w:rPr>
          <w:b/>
          <w:bCs/>
        </w:rPr>
        <w:t>raka</w:t>
      </w:r>
      <w:r w:rsidRPr="001D4175">
        <w:t xml:space="preserve">, morate to povedati svojemu zdravniku. Zdravnik bo presodil, ali lahko dobite zdravilo </w:t>
      </w:r>
      <w:r w:rsidR="001F1D23" w:rsidRPr="001D4175">
        <w:t>Avtozma</w:t>
      </w:r>
      <w:r w:rsidRPr="001D4175">
        <w:t>.</w:t>
      </w:r>
    </w:p>
    <w:p w14:paraId="5CB50F70" w14:textId="77777777" w:rsidR="00AB2F59" w:rsidRPr="001D4175" w:rsidRDefault="00AB2F59" w:rsidP="00AB2F59">
      <w:pPr>
        <w:pStyle w:val="Bullet"/>
        <w:numPr>
          <w:ilvl w:val="0"/>
          <w:numId w:val="0"/>
        </w:numPr>
      </w:pPr>
    </w:p>
    <w:p w14:paraId="291E1CB9" w14:textId="721FE183" w:rsidR="00EB571D" w:rsidRPr="001D4175" w:rsidRDefault="00EB571D" w:rsidP="00024D83">
      <w:pPr>
        <w:pStyle w:val="Bullet"/>
        <w:contextualSpacing w:val="0"/>
      </w:pPr>
      <w:r w:rsidRPr="001D4175">
        <w:t xml:space="preserve">Če imate </w:t>
      </w:r>
      <w:r w:rsidRPr="001D4175">
        <w:rPr>
          <w:b/>
          <w:bCs/>
        </w:rPr>
        <w:t>srčno-žilne dejavnike tveganja</w:t>
      </w:r>
      <w:r w:rsidRPr="001D4175">
        <w:t xml:space="preserve">, npr. zvišan krvni tlak ali zvišano koncentracijo holesterola, morate to povedati svojemu zdravniku. Te dejavnike je treba med zdravljenjem z zdravilom </w:t>
      </w:r>
      <w:r w:rsidR="001F1D23" w:rsidRPr="001D4175">
        <w:t>Avtozma</w:t>
      </w:r>
      <w:r w:rsidRPr="001D4175">
        <w:t xml:space="preserve"> kontrolirati.</w:t>
      </w:r>
    </w:p>
    <w:p w14:paraId="0340A14E" w14:textId="77777777" w:rsidR="00AB2F59" w:rsidRPr="001D4175" w:rsidRDefault="00AB2F59" w:rsidP="00AB2F59">
      <w:pPr>
        <w:pStyle w:val="Bullet"/>
        <w:numPr>
          <w:ilvl w:val="0"/>
          <w:numId w:val="0"/>
        </w:numPr>
      </w:pPr>
    </w:p>
    <w:p w14:paraId="6178D45F" w14:textId="77777777" w:rsidR="00EB571D" w:rsidRPr="001D4175" w:rsidRDefault="00EB571D" w:rsidP="00024D83">
      <w:pPr>
        <w:pStyle w:val="Bullet"/>
        <w:contextualSpacing w:val="0"/>
      </w:pPr>
      <w:r w:rsidRPr="001D4175">
        <w:t xml:space="preserve">Če imate zmerne do hude </w:t>
      </w:r>
      <w:r w:rsidRPr="001D4175">
        <w:rPr>
          <w:b/>
          <w:bCs/>
        </w:rPr>
        <w:t>težave z ledvičnim delovanjem</w:t>
      </w:r>
      <w:r w:rsidRPr="001D4175">
        <w:t>, vas bo zdravnik nadzoroval.</w:t>
      </w:r>
    </w:p>
    <w:p w14:paraId="737832B4" w14:textId="77777777" w:rsidR="00EB571D" w:rsidRPr="001D4175" w:rsidRDefault="00EB571D" w:rsidP="00AB2F59">
      <w:pPr>
        <w:pStyle w:val="Bullet"/>
        <w:numPr>
          <w:ilvl w:val="0"/>
          <w:numId w:val="0"/>
        </w:numPr>
      </w:pPr>
    </w:p>
    <w:p w14:paraId="653E0D56" w14:textId="77777777" w:rsidR="00EB571D" w:rsidRPr="001D4175" w:rsidRDefault="00EB571D" w:rsidP="00024D83">
      <w:pPr>
        <w:pStyle w:val="Bullet"/>
        <w:contextualSpacing w:val="0"/>
      </w:pPr>
      <w:r w:rsidRPr="001D4175">
        <w:t xml:space="preserve">Če imate </w:t>
      </w:r>
      <w:r w:rsidRPr="001D4175">
        <w:rPr>
          <w:b/>
          <w:bCs/>
        </w:rPr>
        <w:t>trdovratne glavobole</w:t>
      </w:r>
      <w:r w:rsidRPr="001D4175">
        <w:t>.</w:t>
      </w:r>
    </w:p>
    <w:p w14:paraId="18929674" w14:textId="77777777" w:rsidR="00EB571D" w:rsidRPr="001D4175" w:rsidRDefault="00EB571D" w:rsidP="00EB571D"/>
    <w:p w14:paraId="4AA29D6F" w14:textId="4C1B477D" w:rsidR="00EB571D" w:rsidRPr="001D4175" w:rsidRDefault="00EB571D" w:rsidP="00EB571D">
      <w:r w:rsidRPr="001D4175">
        <w:t xml:space="preserve">Preden boste dobili zdravilo </w:t>
      </w:r>
      <w:r w:rsidR="001F1D23" w:rsidRPr="001D4175">
        <w:t>Avtozma</w:t>
      </w:r>
      <w:r w:rsidRPr="001D4175">
        <w:t>, bo zdravnik opravil preiskave krvi, da bo ugotovil, ali imate majhno število belih krvnih celic, majhno število trombocitov ali zvišane jetrne encime.</w:t>
      </w:r>
    </w:p>
    <w:p w14:paraId="5B7E7521" w14:textId="77777777" w:rsidR="00EB571D" w:rsidRPr="001D4175" w:rsidRDefault="00EB571D" w:rsidP="00EB571D"/>
    <w:p w14:paraId="1D60499C" w14:textId="77777777" w:rsidR="00EB571D" w:rsidRPr="001D4175" w:rsidRDefault="00EB571D" w:rsidP="00A0693E">
      <w:pPr>
        <w:keepNext/>
        <w:rPr>
          <w:b/>
          <w:bCs/>
        </w:rPr>
      </w:pPr>
      <w:r w:rsidRPr="001D4175">
        <w:rPr>
          <w:b/>
          <w:bCs/>
        </w:rPr>
        <w:t>Otroci in mladostniki</w:t>
      </w:r>
    </w:p>
    <w:p w14:paraId="11F49840" w14:textId="05383545" w:rsidR="00EB571D" w:rsidRPr="001D4175" w:rsidRDefault="00EB571D" w:rsidP="00EB571D">
      <w:r w:rsidRPr="001D4175">
        <w:t xml:space="preserve">Zdravila </w:t>
      </w:r>
      <w:r w:rsidR="001F1D23" w:rsidRPr="001D4175">
        <w:t>Avtozma</w:t>
      </w:r>
      <w:r w:rsidRPr="001D4175">
        <w:t xml:space="preserve"> v podkožni injekciji ni priporočljivo uporabljati pri otrocih, mlajših od 1 leta. Zdravila </w:t>
      </w:r>
      <w:r w:rsidR="001F1D23" w:rsidRPr="001D4175">
        <w:t>Avtozma</w:t>
      </w:r>
      <w:r w:rsidRPr="001D4175">
        <w:t xml:space="preserve"> ne smete dajati otrokom s sJIA, ki tehtajo manj kot 10 kg.</w:t>
      </w:r>
    </w:p>
    <w:p w14:paraId="6F819A07" w14:textId="77777777" w:rsidR="00AB2F59" w:rsidRPr="001D4175" w:rsidRDefault="00AB2F59" w:rsidP="00EB571D"/>
    <w:p w14:paraId="59FEE305" w14:textId="58603E81" w:rsidR="00EB571D" w:rsidRPr="001D4175" w:rsidRDefault="00EB571D" w:rsidP="00EB571D">
      <w:r w:rsidRPr="001D4175">
        <w:t xml:space="preserve">Če je otrok v preteklosti imel </w:t>
      </w:r>
      <w:r w:rsidRPr="001D4175">
        <w:rPr>
          <w:b/>
          <w:bCs/>
          <w:i/>
          <w:iCs/>
        </w:rPr>
        <w:t>sindrom aktivacije makrofagov</w:t>
      </w:r>
      <w:r w:rsidRPr="001D4175">
        <w:t xml:space="preserve"> (aktivacijo in nekontrolirano razmnoževanje določene vrste krvnih celic), morate to povedati zdravniku. Zdravnik se bo odločil, ali bo otrok vseeno prejemal zdravilo </w:t>
      </w:r>
      <w:r w:rsidR="001F1D23" w:rsidRPr="001D4175">
        <w:t>Avtozma</w:t>
      </w:r>
      <w:r w:rsidRPr="001D4175">
        <w:t>.</w:t>
      </w:r>
    </w:p>
    <w:p w14:paraId="225826FC" w14:textId="77777777" w:rsidR="00EB571D" w:rsidRPr="001D4175" w:rsidRDefault="00EB571D" w:rsidP="00EB571D"/>
    <w:p w14:paraId="2ADC682A" w14:textId="7F4ABBAB" w:rsidR="00EB571D" w:rsidRPr="001D4175" w:rsidRDefault="00EB571D" w:rsidP="00A0693E">
      <w:pPr>
        <w:keepNext/>
        <w:rPr>
          <w:b/>
          <w:bCs/>
        </w:rPr>
      </w:pPr>
      <w:r w:rsidRPr="001D4175">
        <w:rPr>
          <w:b/>
          <w:bCs/>
        </w:rPr>
        <w:t xml:space="preserve">Druga zdravila in zdravilo </w:t>
      </w:r>
      <w:r w:rsidR="001F1D23" w:rsidRPr="001D4175">
        <w:rPr>
          <w:b/>
          <w:bCs/>
        </w:rPr>
        <w:t>Avtozma</w:t>
      </w:r>
    </w:p>
    <w:p w14:paraId="6494EC32" w14:textId="710E8308" w:rsidR="00EB571D" w:rsidRPr="001D4175" w:rsidRDefault="00EB571D" w:rsidP="00EB571D">
      <w:r w:rsidRPr="001D4175">
        <w:t xml:space="preserve">Obvestite zdravnika, če jemljete, ste pred kratkim jemali ali pa boste morda začeli jemati katero koli zdravilo. Zdravilo </w:t>
      </w:r>
      <w:r w:rsidR="001F1D23" w:rsidRPr="001D4175">
        <w:t>Avtozma</w:t>
      </w:r>
      <w:r w:rsidRPr="001D4175">
        <w:t xml:space="preserve"> lahko vpliva na delovanje nekaterih zdravil in morda bo treba njihove odmerke prilagoditi. </w:t>
      </w:r>
      <w:r w:rsidRPr="001D4175">
        <w:rPr>
          <w:b/>
          <w:bCs/>
        </w:rPr>
        <w:t>Zdravniku morate povedati</w:t>
      </w:r>
      <w:r w:rsidRPr="001D4175">
        <w:t>, če uporabljate zdravila, ki vsebujejo katero od naslednjih učinkovin:</w:t>
      </w:r>
    </w:p>
    <w:p w14:paraId="40362B4E" w14:textId="77777777" w:rsidR="00EB571D" w:rsidRPr="001D4175" w:rsidRDefault="00EB571D" w:rsidP="00033A33">
      <w:pPr>
        <w:pStyle w:val="Bullet"/>
        <w:contextualSpacing w:val="0"/>
      </w:pPr>
      <w:r w:rsidRPr="001D4175">
        <w:t>metilprednizolon ali deksametazon, ki se uporabljata za zmanjševanje vnetja,</w:t>
      </w:r>
    </w:p>
    <w:p w14:paraId="792833D0" w14:textId="77777777" w:rsidR="00EB571D" w:rsidRPr="001D4175" w:rsidRDefault="00EB571D" w:rsidP="00033A33">
      <w:pPr>
        <w:pStyle w:val="Bullet"/>
        <w:contextualSpacing w:val="0"/>
      </w:pPr>
      <w:r w:rsidRPr="001D4175">
        <w:t>simvastatin ali atorvastatin, ki se uporabljata za zniževanje koncentracije holesterola,</w:t>
      </w:r>
    </w:p>
    <w:p w14:paraId="1658A2A8" w14:textId="77777777" w:rsidR="00EB571D" w:rsidRPr="001D4175" w:rsidRDefault="00EB571D" w:rsidP="00033A33">
      <w:pPr>
        <w:pStyle w:val="Bullet"/>
        <w:contextualSpacing w:val="0"/>
      </w:pPr>
      <w:r w:rsidRPr="001D4175">
        <w:t>zaviralce kalcijevih kanalčkov (npr. amlodipin), ki se uporabljajo za zdravljenje zvišanega</w:t>
      </w:r>
      <w:r w:rsidR="003B5894" w:rsidRPr="001D4175">
        <w:t xml:space="preserve"> </w:t>
      </w:r>
      <w:r w:rsidRPr="001D4175">
        <w:t>krvnega tlaka,</w:t>
      </w:r>
    </w:p>
    <w:p w14:paraId="6164D6AE" w14:textId="77777777" w:rsidR="00EB571D" w:rsidRPr="001D4175" w:rsidRDefault="00EB571D" w:rsidP="00033A33">
      <w:pPr>
        <w:pStyle w:val="Bullet"/>
        <w:contextualSpacing w:val="0"/>
      </w:pPr>
      <w:r w:rsidRPr="001D4175">
        <w:t>teofilin, ki se uporablja za zdravljenje astme,</w:t>
      </w:r>
    </w:p>
    <w:p w14:paraId="748CAE45" w14:textId="77777777" w:rsidR="00EB571D" w:rsidRPr="001D4175" w:rsidRDefault="00EB571D" w:rsidP="00033A33">
      <w:pPr>
        <w:pStyle w:val="Bullet"/>
        <w:contextualSpacing w:val="0"/>
      </w:pPr>
      <w:r w:rsidRPr="001D4175">
        <w:t>varfarin ali fenprokumon, ki se uporabljata za redčenje krvi,</w:t>
      </w:r>
    </w:p>
    <w:p w14:paraId="54067DD5" w14:textId="77777777" w:rsidR="00EB571D" w:rsidRPr="001D4175" w:rsidRDefault="00EB571D" w:rsidP="00033A33">
      <w:pPr>
        <w:pStyle w:val="Bullet"/>
        <w:contextualSpacing w:val="0"/>
      </w:pPr>
      <w:r w:rsidRPr="001D4175">
        <w:t>fenitoin, ki se uporablja za zdravljenje epileptičnih napadov (konvulzij),</w:t>
      </w:r>
    </w:p>
    <w:p w14:paraId="18163C75" w14:textId="77777777" w:rsidR="00EB571D" w:rsidRPr="001D4175" w:rsidRDefault="00EB571D" w:rsidP="00033A33">
      <w:pPr>
        <w:pStyle w:val="Bullet"/>
        <w:contextualSpacing w:val="0"/>
      </w:pPr>
      <w:r w:rsidRPr="001D4175">
        <w:t>ciklosporin, ki se uporablja za zaviranje imunskega sistema pri presaditvi organa,</w:t>
      </w:r>
    </w:p>
    <w:p w14:paraId="281A1372" w14:textId="77777777" w:rsidR="00EB571D" w:rsidRPr="001D4175" w:rsidRDefault="00EB571D" w:rsidP="00033A33">
      <w:pPr>
        <w:pStyle w:val="Bullet"/>
        <w:contextualSpacing w:val="0"/>
      </w:pPr>
      <w:r w:rsidRPr="001D4175">
        <w:t>benzodiazepine (npr. temazepam), ki se uporabljajo za odpravljanje tesnobnosti.</w:t>
      </w:r>
    </w:p>
    <w:p w14:paraId="0B68C612" w14:textId="77777777" w:rsidR="00AB2F59" w:rsidRPr="001D4175" w:rsidRDefault="00AB2F59" w:rsidP="00EB571D"/>
    <w:p w14:paraId="4D836938" w14:textId="423DC8BB" w:rsidR="00EB571D" w:rsidRPr="001D4175" w:rsidRDefault="00303FCD" w:rsidP="00EB571D">
      <w:r w:rsidRPr="001D4175">
        <w:t xml:space="preserve">Tocilizumaba </w:t>
      </w:r>
      <w:r w:rsidR="00EB571D" w:rsidRPr="001D4175">
        <w:t>zaradi nezadostnih kliničnih izkušenj ni priporočljivo uporabljati z drugimi biološkimi zdravili za zdravljenje revmatoidnega artritisa, aktivnega sistemskega juvenilnega idiopatskega artritisa, poliartikularnega juvenilnega idiopatskega artritisa ali gigantoceličnega arteriitisa.</w:t>
      </w:r>
    </w:p>
    <w:p w14:paraId="45686A87" w14:textId="77777777" w:rsidR="00EB571D" w:rsidRPr="001D4175" w:rsidRDefault="00EB571D" w:rsidP="00EB571D"/>
    <w:p w14:paraId="51CB8712" w14:textId="77777777" w:rsidR="00EB571D" w:rsidRPr="001D4175" w:rsidRDefault="00EB571D" w:rsidP="00A0693E">
      <w:pPr>
        <w:keepNext/>
        <w:rPr>
          <w:b/>
          <w:bCs/>
        </w:rPr>
      </w:pPr>
      <w:r w:rsidRPr="001D4175">
        <w:rPr>
          <w:b/>
          <w:bCs/>
        </w:rPr>
        <w:t>Nosečnost, dojenje in plodnost</w:t>
      </w:r>
    </w:p>
    <w:p w14:paraId="0809A911" w14:textId="77777777" w:rsidR="00AB2F59" w:rsidRPr="001D4175" w:rsidRDefault="00AB2F59" w:rsidP="00A0693E">
      <w:pPr>
        <w:keepNext/>
      </w:pPr>
    </w:p>
    <w:p w14:paraId="75A79763" w14:textId="574A7809" w:rsidR="00EB571D" w:rsidRPr="001D4175" w:rsidRDefault="00EB571D" w:rsidP="00EB571D">
      <w:r w:rsidRPr="001D4175">
        <w:rPr>
          <w:b/>
          <w:bCs/>
        </w:rPr>
        <w:t xml:space="preserve">Zdravila </w:t>
      </w:r>
      <w:r w:rsidR="001F1D23" w:rsidRPr="001D4175">
        <w:rPr>
          <w:b/>
          <w:bCs/>
        </w:rPr>
        <w:t>Avtozma</w:t>
      </w:r>
      <w:r w:rsidRPr="001D4175">
        <w:rPr>
          <w:b/>
          <w:bCs/>
        </w:rPr>
        <w:t xml:space="preserve"> ne smete uporabljati med nosečnostjo</w:t>
      </w:r>
      <w:r w:rsidRPr="001D4175">
        <w:t>, razen če je nujno potrebno. Če ste noseči, če bi lahko bili noseči ali načrtujete zanositev, se posvetujte z zdravnikom.</w:t>
      </w:r>
    </w:p>
    <w:p w14:paraId="3967A33B" w14:textId="77777777" w:rsidR="00EB571D" w:rsidRPr="001D4175" w:rsidRDefault="00EB571D" w:rsidP="00EB571D"/>
    <w:p w14:paraId="57EDE86C" w14:textId="77777777" w:rsidR="00EB571D" w:rsidRPr="001D4175" w:rsidRDefault="00EB571D" w:rsidP="003B5894">
      <w:r w:rsidRPr="001D4175">
        <w:rPr>
          <w:b/>
          <w:bCs/>
        </w:rPr>
        <w:t>Ženske v rodni dobi</w:t>
      </w:r>
      <w:r w:rsidRPr="001D4175">
        <w:t xml:space="preserve"> morajo uporabljati učinkovito kontracepcijo med zdravljenjem in do 3 mesece</w:t>
      </w:r>
      <w:r w:rsidR="003B5894" w:rsidRPr="001D4175">
        <w:t xml:space="preserve"> </w:t>
      </w:r>
      <w:r w:rsidRPr="001D4175">
        <w:t>po njem.</w:t>
      </w:r>
    </w:p>
    <w:p w14:paraId="5CFA56D7" w14:textId="77777777" w:rsidR="00EB571D" w:rsidRPr="001D4175" w:rsidRDefault="00EB571D" w:rsidP="00EB571D"/>
    <w:p w14:paraId="0AE26D9F" w14:textId="1A8D784C" w:rsidR="00EB571D" w:rsidRPr="001D4175" w:rsidRDefault="00EB571D" w:rsidP="003B5894">
      <w:r w:rsidRPr="001D4175">
        <w:rPr>
          <w:b/>
          <w:bCs/>
        </w:rPr>
        <w:t xml:space="preserve">Če boste prejeli zdravilo </w:t>
      </w:r>
      <w:r w:rsidR="001F1D23" w:rsidRPr="001D4175">
        <w:rPr>
          <w:b/>
          <w:bCs/>
        </w:rPr>
        <w:t>Avtozma</w:t>
      </w:r>
      <w:r w:rsidRPr="001D4175">
        <w:rPr>
          <w:b/>
          <w:bCs/>
        </w:rPr>
        <w:t>, prenehajte dojiti</w:t>
      </w:r>
      <w:r w:rsidRPr="001D4175">
        <w:t xml:space="preserve"> in se posvetujte s svojim zdravnikom.</w:t>
      </w:r>
      <w:r w:rsidR="003B5894" w:rsidRPr="001D4175">
        <w:t xml:space="preserve"> </w:t>
      </w:r>
      <w:r w:rsidRPr="001D4175">
        <w:t xml:space="preserve">Preden ponovno začnete dojiti, morajo od vašega zadnjega zdravljenja miniti vsaj 3 meseci. Ni znano, ali se zdravilo </w:t>
      </w:r>
      <w:r w:rsidR="001F1D23" w:rsidRPr="001D4175">
        <w:t>Avtozma</w:t>
      </w:r>
      <w:r w:rsidRPr="001D4175">
        <w:t xml:space="preserve"> izloča v materino mleko.</w:t>
      </w:r>
    </w:p>
    <w:p w14:paraId="2B941560" w14:textId="77777777" w:rsidR="00EB571D" w:rsidRPr="001D4175" w:rsidRDefault="00EB571D" w:rsidP="00EB571D"/>
    <w:p w14:paraId="6B04C895" w14:textId="77777777" w:rsidR="00EB571D" w:rsidRPr="001D4175" w:rsidRDefault="00EB571D" w:rsidP="00EB571D">
      <w:pPr>
        <w:rPr>
          <w:b/>
          <w:bCs/>
        </w:rPr>
      </w:pPr>
      <w:r w:rsidRPr="001D4175">
        <w:rPr>
          <w:b/>
          <w:bCs/>
        </w:rPr>
        <w:t>Vpliv na sposobnost upravljanja vozil in strojev</w:t>
      </w:r>
    </w:p>
    <w:p w14:paraId="318FEBA0" w14:textId="77777777" w:rsidR="00EB571D" w:rsidRPr="001D4175" w:rsidRDefault="00EB571D" w:rsidP="00EB571D">
      <w:r w:rsidRPr="001D4175">
        <w:t>Zdravilo lahko povzroči omotico. Če ste omotični, ne vozite in ne upravljajte strojev.</w:t>
      </w:r>
    </w:p>
    <w:p w14:paraId="794F1763" w14:textId="77777777" w:rsidR="00EB571D" w:rsidRPr="001D4175" w:rsidRDefault="00EB571D" w:rsidP="00EB571D"/>
    <w:p w14:paraId="6A412EFE" w14:textId="2AB3357C" w:rsidR="00EB571D" w:rsidRPr="001D4175" w:rsidRDefault="0073726F" w:rsidP="00EB571D">
      <w:pPr>
        <w:rPr>
          <w:b/>
          <w:bCs/>
        </w:rPr>
      </w:pPr>
      <w:r w:rsidRPr="001D4175">
        <w:rPr>
          <w:b/>
          <w:bCs/>
        </w:rPr>
        <w:t>Zdravilo Avtozma vsebuje polisorbat</w:t>
      </w:r>
    </w:p>
    <w:p w14:paraId="5A633E6C" w14:textId="7655CD12" w:rsidR="0073726F" w:rsidRPr="001D4175" w:rsidRDefault="0073726F" w:rsidP="00EB571D">
      <w:r w:rsidRPr="001D4175">
        <w:t>To zdravilo vsebuje 0,</w:t>
      </w:r>
      <w:r w:rsidR="006C20C7" w:rsidRPr="001D4175">
        <w:t>2</w:t>
      </w:r>
      <w:r w:rsidRPr="001D4175">
        <w:t xml:space="preserve"> mg polisorbata 80 </w:t>
      </w:r>
      <w:r w:rsidR="0091734F" w:rsidRPr="001D4175">
        <w:t>v en</w:t>
      </w:r>
      <w:r w:rsidR="006C20C7" w:rsidRPr="001D4175">
        <w:t>i napolnjeni injekcijski brizgi.</w:t>
      </w:r>
      <w:r w:rsidRPr="001D4175">
        <w:t xml:space="preserve"> </w:t>
      </w:r>
      <w:r w:rsidR="0091734F" w:rsidRPr="001D4175">
        <w:t>Polisorbati lahko povzročijo alergijske reakcije. Povejte zdravniku, če imate kakršno koli poznano alergijo.</w:t>
      </w:r>
    </w:p>
    <w:p w14:paraId="2643C177" w14:textId="77777777" w:rsidR="006C20C7" w:rsidRPr="001D4175" w:rsidRDefault="006C20C7" w:rsidP="00EB571D"/>
    <w:p w14:paraId="57CE5352" w14:textId="77777777" w:rsidR="0073726F" w:rsidRPr="001D4175" w:rsidRDefault="0073726F" w:rsidP="00EB571D"/>
    <w:p w14:paraId="61B4B431" w14:textId="404CC7E3" w:rsidR="00EB571D" w:rsidRPr="001D4175" w:rsidRDefault="00EB571D" w:rsidP="00AB2F59">
      <w:pPr>
        <w:pStyle w:val="NumberedHeading"/>
        <w:rPr>
          <w:lang w:val="sl-SI"/>
        </w:rPr>
      </w:pPr>
      <w:r w:rsidRPr="001D4175">
        <w:rPr>
          <w:lang w:val="sl-SI"/>
        </w:rPr>
        <w:t>3.</w:t>
      </w:r>
      <w:r w:rsidRPr="001D4175">
        <w:rPr>
          <w:lang w:val="sl-SI"/>
        </w:rPr>
        <w:tab/>
        <w:t xml:space="preserve">Kako uporabljati zdravilo </w:t>
      </w:r>
      <w:r w:rsidR="001F1D23" w:rsidRPr="001D4175">
        <w:rPr>
          <w:lang w:val="sl-SI"/>
        </w:rPr>
        <w:t>Avtozma</w:t>
      </w:r>
    </w:p>
    <w:p w14:paraId="6C71A78C" w14:textId="77777777" w:rsidR="00AB2F59" w:rsidRPr="001D4175" w:rsidRDefault="00AB2F59" w:rsidP="002E010E">
      <w:pPr>
        <w:pStyle w:val="NormalKeep"/>
        <w:rPr>
          <w:szCs w:val="28"/>
          <w:lang w:val="sl-SI" w:bidi="th-TH"/>
        </w:rPr>
      </w:pPr>
    </w:p>
    <w:p w14:paraId="5F358757" w14:textId="77777777" w:rsidR="00EB571D" w:rsidRPr="001D4175" w:rsidRDefault="00EB571D" w:rsidP="00EB571D">
      <w:r w:rsidRPr="001D4175">
        <w:t>Pri uporabi tega zdravila natančno upoštevajte navodila zdravnika, farmacevta ali medicinske sestre. Če ste negotovi, se posvetujte z zdravnikom, farmacevtom ali medicinsko sestro.</w:t>
      </w:r>
    </w:p>
    <w:p w14:paraId="2395FA96" w14:textId="77777777" w:rsidR="00AB2F59" w:rsidRPr="001D4175" w:rsidRDefault="00AB2F59" w:rsidP="00EB571D">
      <w:pPr>
        <w:rPr>
          <w:szCs w:val="28"/>
          <w:lang w:bidi="th-TH"/>
        </w:rPr>
      </w:pPr>
    </w:p>
    <w:p w14:paraId="4BBB0822" w14:textId="77777777" w:rsidR="00EB571D" w:rsidRPr="001D4175" w:rsidRDefault="00EB571D" w:rsidP="00EB571D">
      <w:r w:rsidRPr="001D4175">
        <w:t>Zdravljenje s tem zdravilom vam bo predpisal in začel zdravstveni delavec z izkušnjami pri odkrivanju in zdravljenju revmatoidnega artritisa, aktivnega sistemskega juvenilnega idiopatskega artritisa, poliartikularnega juvenilnega idiopatskega artritisa ali gigantoceličnega arteriitisa.</w:t>
      </w:r>
    </w:p>
    <w:p w14:paraId="6133F0AB" w14:textId="77777777" w:rsidR="00EB571D" w:rsidRPr="001D4175" w:rsidRDefault="00EB571D" w:rsidP="00EB571D"/>
    <w:p w14:paraId="20A4B4AD" w14:textId="77777777" w:rsidR="00EB571D" w:rsidRPr="001D4175" w:rsidRDefault="00EB571D" w:rsidP="00A0693E">
      <w:pPr>
        <w:keepNext/>
        <w:rPr>
          <w:b/>
          <w:bCs/>
        </w:rPr>
      </w:pPr>
      <w:r w:rsidRPr="001D4175">
        <w:rPr>
          <w:b/>
          <w:bCs/>
        </w:rPr>
        <w:t>Priporočeni odmerek</w:t>
      </w:r>
    </w:p>
    <w:p w14:paraId="69B4218B" w14:textId="77777777" w:rsidR="00EB571D" w:rsidRPr="001D4175" w:rsidRDefault="00EB571D" w:rsidP="00EB571D">
      <w:r w:rsidRPr="001D4175">
        <w:t>Za odrasle z revmatoidnim artritisom in gigantoceličnim arteriitisom je odmerek 162 mg (vsebina 1 napolnjene injekcijske brizge), dan enkrat na teden.</w:t>
      </w:r>
    </w:p>
    <w:p w14:paraId="3E77C363" w14:textId="77777777" w:rsidR="00AB2F59" w:rsidRPr="001D4175" w:rsidRDefault="00AB2F59" w:rsidP="00EB571D">
      <w:pPr>
        <w:rPr>
          <w:szCs w:val="28"/>
          <w:lang w:bidi="th-TH"/>
        </w:rPr>
      </w:pPr>
    </w:p>
    <w:p w14:paraId="138F8A67" w14:textId="77777777" w:rsidR="00EB571D" w:rsidRPr="001D4175" w:rsidRDefault="00EB571D" w:rsidP="00A0693E">
      <w:pPr>
        <w:keepNext/>
        <w:rPr>
          <w:b/>
          <w:bCs/>
        </w:rPr>
      </w:pPr>
      <w:r w:rsidRPr="001D4175">
        <w:rPr>
          <w:b/>
          <w:bCs/>
        </w:rPr>
        <w:t>Otroci in mladostniki s sJIA (stari 1 leto ali več)</w:t>
      </w:r>
    </w:p>
    <w:p w14:paraId="04BD584E" w14:textId="5C9D25DB" w:rsidR="00EB571D" w:rsidRPr="001D4175" w:rsidRDefault="00EB571D" w:rsidP="00A0693E">
      <w:pPr>
        <w:keepNext/>
      </w:pPr>
      <w:r w:rsidRPr="001D4175">
        <w:rPr>
          <w:b/>
          <w:bCs/>
        </w:rPr>
        <w:t xml:space="preserve">Običajni odmerek zdravila </w:t>
      </w:r>
      <w:r w:rsidR="001F1D23" w:rsidRPr="001D4175">
        <w:rPr>
          <w:b/>
          <w:bCs/>
        </w:rPr>
        <w:t>Avtozma</w:t>
      </w:r>
      <w:r w:rsidRPr="001D4175">
        <w:rPr>
          <w:b/>
          <w:bCs/>
        </w:rPr>
        <w:t xml:space="preserve"> je odvisen od bolnikove telesne mase.</w:t>
      </w:r>
    </w:p>
    <w:p w14:paraId="6EF1555E" w14:textId="1B45A7CE" w:rsidR="00EB571D" w:rsidRPr="001D4175" w:rsidRDefault="00EB571D" w:rsidP="00033A33">
      <w:pPr>
        <w:pStyle w:val="Bullet"/>
        <w:contextualSpacing w:val="0"/>
      </w:pPr>
      <w:r w:rsidRPr="001D4175">
        <w:t xml:space="preserve">Če bolnik tehta </w:t>
      </w:r>
      <w:r w:rsidRPr="001D4175">
        <w:rPr>
          <w:b/>
          <w:bCs/>
        </w:rPr>
        <w:t>manj kot 30 kg</w:t>
      </w:r>
      <w:r w:rsidRPr="001D4175">
        <w:t>: odmerek je 162 mg (vsebina ene napolnjene injekcijske brizge) enkrat na 2 tedna.</w:t>
      </w:r>
    </w:p>
    <w:p w14:paraId="3B64D75B" w14:textId="77777777" w:rsidR="00EB571D" w:rsidRPr="001D4175" w:rsidRDefault="00EB571D" w:rsidP="00033A33">
      <w:pPr>
        <w:pStyle w:val="Bullet"/>
        <w:contextualSpacing w:val="0"/>
      </w:pPr>
      <w:r w:rsidRPr="001D4175">
        <w:t xml:space="preserve">Če bolnik tehta </w:t>
      </w:r>
      <w:r w:rsidRPr="001D4175">
        <w:rPr>
          <w:b/>
          <w:bCs/>
        </w:rPr>
        <w:t>30 kg ali več</w:t>
      </w:r>
      <w:r w:rsidRPr="001D4175">
        <w:t>: odmerek je 162 mg (vsebina ene napolnjene injekcijske brizge) enkrat na teden.</w:t>
      </w:r>
    </w:p>
    <w:p w14:paraId="26A6A097" w14:textId="77777777" w:rsidR="00EB571D" w:rsidRPr="001D4175" w:rsidRDefault="00EB571D" w:rsidP="00EB571D"/>
    <w:p w14:paraId="616B9539" w14:textId="77777777" w:rsidR="00EB571D" w:rsidRPr="001D4175" w:rsidRDefault="00EB571D" w:rsidP="00A0693E">
      <w:pPr>
        <w:keepNext/>
        <w:rPr>
          <w:b/>
          <w:bCs/>
        </w:rPr>
      </w:pPr>
      <w:r w:rsidRPr="001D4175">
        <w:rPr>
          <w:b/>
          <w:bCs/>
        </w:rPr>
        <w:t>Otroci in mladostniki s pJIA (stari 2 leti ali več)</w:t>
      </w:r>
    </w:p>
    <w:p w14:paraId="774899C6" w14:textId="13C22CF6" w:rsidR="00EB571D" w:rsidRPr="001D4175" w:rsidRDefault="00EB571D" w:rsidP="00A0693E">
      <w:pPr>
        <w:keepNext/>
        <w:rPr>
          <w:b/>
          <w:bCs/>
        </w:rPr>
      </w:pPr>
      <w:r w:rsidRPr="001D4175">
        <w:rPr>
          <w:b/>
          <w:bCs/>
        </w:rPr>
        <w:t xml:space="preserve">Običajni odmerek zdravila </w:t>
      </w:r>
      <w:r w:rsidR="001F1D23" w:rsidRPr="001D4175">
        <w:rPr>
          <w:b/>
          <w:bCs/>
        </w:rPr>
        <w:t>Avtozma</w:t>
      </w:r>
      <w:r w:rsidRPr="001D4175">
        <w:rPr>
          <w:b/>
          <w:bCs/>
        </w:rPr>
        <w:t xml:space="preserve"> je odvisen od bolnikove telesne mase.</w:t>
      </w:r>
    </w:p>
    <w:p w14:paraId="37403A9D" w14:textId="77777777" w:rsidR="00EB571D" w:rsidRPr="001D4175" w:rsidRDefault="00EB571D" w:rsidP="00033A33">
      <w:pPr>
        <w:pStyle w:val="Bullet"/>
        <w:contextualSpacing w:val="0"/>
      </w:pPr>
      <w:r w:rsidRPr="001D4175">
        <w:t xml:space="preserve">Če bolnik tehta </w:t>
      </w:r>
      <w:r w:rsidRPr="001D4175">
        <w:rPr>
          <w:b/>
          <w:bCs/>
        </w:rPr>
        <w:t>manj kot 30 kg</w:t>
      </w:r>
      <w:r w:rsidRPr="001D4175">
        <w:t>: odmerek je 162 mg (vsebina ene napolnjene injekcijske brizge)</w:t>
      </w:r>
      <w:r w:rsidR="003B5894" w:rsidRPr="001D4175">
        <w:rPr>
          <w:szCs w:val="28"/>
          <w:lang w:bidi="th-TH"/>
        </w:rPr>
        <w:t xml:space="preserve"> </w:t>
      </w:r>
      <w:r w:rsidRPr="001D4175">
        <w:rPr>
          <w:b/>
          <w:bCs/>
        </w:rPr>
        <w:t>enkrat na 3 tedne</w:t>
      </w:r>
      <w:r w:rsidRPr="001D4175">
        <w:t>.</w:t>
      </w:r>
    </w:p>
    <w:p w14:paraId="36157247" w14:textId="77777777" w:rsidR="00EB571D" w:rsidRPr="001D4175" w:rsidRDefault="00EB571D" w:rsidP="00033A33">
      <w:pPr>
        <w:pStyle w:val="Bullet"/>
        <w:contextualSpacing w:val="0"/>
      </w:pPr>
      <w:r w:rsidRPr="001D4175">
        <w:t xml:space="preserve">Če bolnik tehta </w:t>
      </w:r>
      <w:r w:rsidRPr="001D4175">
        <w:rPr>
          <w:b/>
          <w:bCs/>
        </w:rPr>
        <w:t>30 kg ali več</w:t>
      </w:r>
      <w:r w:rsidRPr="001D4175">
        <w:t>: odmerek je 162 mg (vsebina ene napolnjene injekcijske brizge)</w:t>
      </w:r>
      <w:r w:rsidR="003B5894" w:rsidRPr="001D4175">
        <w:rPr>
          <w:szCs w:val="28"/>
          <w:lang w:bidi="th-TH"/>
        </w:rPr>
        <w:t xml:space="preserve"> </w:t>
      </w:r>
      <w:r w:rsidRPr="001D4175">
        <w:rPr>
          <w:b/>
          <w:bCs/>
        </w:rPr>
        <w:t>enkrat na 2 tedna</w:t>
      </w:r>
      <w:r w:rsidRPr="001D4175">
        <w:t>.</w:t>
      </w:r>
    </w:p>
    <w:p w14:paraId="6FCDCE14" w14:textId="77777777" w:rsidR="00EB571D" w:rsidRPr="001D4175" w:rsidRDefault="00EB571D" w:rsidP="00EB571D"/>
    <w:p w14:paraId="4567CFA0" w14:textId="6886E9C1" w:rsidR="00EB571D" w:rsidRPr="001D4175" w:rsidRDefault="00EB571D" w:rsidP="00EB571D">
      <w:r w:rsidRPr="001D4175">
        <w:t xml:space="preserve">Zdravilo </w:t>
      </w:r>
      <w:r w:rsidR="001F1D23" w:rsidRPr="001D4175">
        <w:t>Avtozma</w:t>
      </w:r>
      <w:r w:rsidRPr="001D4175">
        <w:t xml:space="preserve"> se daje v obliki injekcije pod kožo (</w:t>
      </w:r>
      <w:r w:rsidRPr="001D4175">
        <w:rPr>
          <w:i/>
          <w:iCs/>
        </w:rPr>
        <w:t>subkutano</w:t>
      </w:r>
      <w:r w:rsidRPr="001D4175">
        <w:t xml:space="preserve">). Na začetku zdravljenja vam bo zdravnik ali medicinska sestra injicirala zdravilo </w:t>
      </w:r>
      <w:r w:rsidR="001F1D23" w:rsidRPr="001D4175">
        <w:t>Avtozma</w:t>
      </w:r>
      <w:r w:rsidRPr="001D4175">
        <w:t xml:space="preserve">. Vaš zdravnik se lahko nato odloči, da si boste zdravilo </w:t>
      </w:r>
      <w:r w:rsidR="001F1D23" w:rsidRPr="001D4175">
        <w:t>Avtozma</w:t>
      </w:r>
      <w:r w:rsidRPr="001D4175">
        <w:t xml:space="preserve"> injicirali sami. V tem primeru vas bodo poučili, kako si lahko injicirate zdravilo </w:t>
      </w:r>
      <w:r w:rsidR="001F1D23" w:rsidRPr="001D4175">
        <w:t>Avtozma</w:t>
      </w:r>
      <w:r w:rsidRPr="001D4175">
        <w:t xml:space="preserve"> sami. Starše in skrbnike bodo poučili, kako injicirati zdravilo </w:t>
      </w:r>
      <w:r w:rsidR="001F1D23" w:rsidRPr="001D4175">
        <w:t>Avtozma</w:t>
      </w:r>
      <w:r w:rsidRPr="001D4175">
        <w:t xml:space="preserve"> bolnikom, ki si ga ne morejo injicirati sami, kot so otroci.</w:t>
      </w:r>
    </w:p>
    <w:p w14:paraId="3A94F86E" w14:textId="77777777" w:rsidR="0078783B" w:rsidRPr="001D4175" w:rsidRDefault="0078783B" w:rsidP="00EB571D">
      <w:pPr>
        <w:rPr>
          <w:szCs w:val="28"/>
          <w:lang w:bidi="th-TH"/>
        </w:rPr>
      </w:pPr>
    </w:p>
    <w:p w14:paraId="000B5C7F" w14:textId="77777777" w:rsidR="00EB571D" w:rsidRPr="001D4175" w:rsidRDefault="00EB571D" w:rsidP="00EB571D">
      <w:r w:rsidRPr="001D4175">
        <w:t>Če imate kakršna koli vprašanja o tem, kako si lahko sami daste injekcijo ali jo daste otroku (bolniku), za katerega skrbite, se pogovorite s svojim zdravnikom. Podrobna navodila za dajanje zdravila boste našli na koncu tega navodila.</w:t>
      </w:r>
    </w:p>
    <w:p w14:paraId="4EE82105" w14:textId="77777777" w:rsidR="00EB571D" w:rsidRPr="001D4175" w:rsidRDefault="00EB571D" w:rsidP="00EB571D"/>
    <w:p w14:paraId="3A478F17" w14:textId="1AC29058" w:rsidR="00EB571D" w:rsidRPr="001D4175" w:rsidRDefault="00EB571D" w:rsidP="00A0693E">
      <w:pPr>
        <w:keepNext/>
        <w:rPr>
          <w:b/>
          <w:bCs/>
        </w:rPr>
      </w:pPr>
      <w:r w:rsidRPr="001D4175">
        <w:rPr>
          <w:b/>
          <w:bCs/>
        </w:rPr>
        <w:t xml:space="preserve">Če ste uporabili večji odmerek zdravila </w:t>
      </w:r>
      <w:r w:rsidR="001F1D23" w:rsidRPr="001D4175">
        <w:rPr>
          <w:b/>
          <w:bCs/>
        </w:rPr>
        <w:t>Avtozma</w:t>
      </w:r>
      <w:r w:rsidRPr="001D4175">
        <w:rPr>
          <w:b/>
          <w:bCs/>
        </w:rPr>
        <w:t>, kot bi smeli</w:t>
      </w:r>
    </w:p>
    <w:p w14:paraId="66493766" w14:textId="352843C8" w:rsidR="00EB571D" w:rsidRPr="001D4175" w:rsidRDefault="00EB571D" w:rsidP="003B5894">
      <w:r w:rsidRPr="001D4175">
        <w:t xml:space="preserve">Ker je zdravilo </w:t>
      </w:r>
      <w:r w:rsidR="001F1D23" w:rsidRPr="001D4175">
        <w:t>Avtozma</w:t>
      </w:r>
      <w:r w:rsidRPr="001D4175">
        <w:t xml:space="preserve"> pripravljeno v eni napolnjeni injekcijski brizgi, ni verjetno, da bi uporabili</w:t>
      </w:r>
      <w:r w:rsidR="003B5894" w:rsidRPr="001D4175">
        <w:t xml:space="preserve"> </w:t>
      </w:r>
      <w:r w:rsidRPr="001D4175">
        <w:t>prevelik odmerek. A če vas skrbi, se posvetujte z zdravnikom, farmacevtom ali medicinsko sestro.</w:t>
      </w:r>
    </w:p>
    <w:p w14:paraId="21DF404A" w14:textId="77777777" w:rsidR="00EB571D" w:rsidRPr="001D4175" w:rsidRDefault="00EB571D" w:rsidP="00EB571D"/>
    <w:p w14:paraId="0CB21082" w14:textId="77777777" w:rsidR="00EB571D" w:rsidRPr="001D4175" w:rsidRDefault="00EB571D" w:rsidP="00A0693E">
      <w:pPr>
        <w:keepNext/>
        <w:rPr>
          <w:b/>
          <w:bCs/>
        </w:rPr>
      </w:pPr>
      <w:r w:rsidRPr="001D4175">
        <w:rPr>
          <w:b/>
          <w:bCs/>
        </w:rPr>
        <w:t>Če odrasel z revmatoidnim artritisom ali GCA oziroma otrok ali mladostnik s sJIA izpusti ali pozabi odmerek</w:t>
      </w:r>
    </w:p>
    <w:p w14:paraId="262FF27E" w14:textId="64BD11E4" w:rsidR="00EB571D" w:rsidRPr="001D4175" w:rsidRDefault="00EB571D" w:rsidP="00A0693E">
      <w:pPr>
        <w:keepNext/>
      </w:pPr>
      <w:r w:rsidRPr="001D4175">
        <w:t xml:space="preserve">Zelo pomembno je, da uporabite zdravilo </w:t>
      </w:r>
      <w:r w:rsidR="001F1D23" w:rsidRPr="001D4175">
        <w:t>Avtozma</w:t>
      </w:r>
      <w:r w:rsidRPr="001D4175">
        <w:t xml:space="preserve"> natančno tako, kot vam je predpisal zdravnik.</w:t>
      </w:r>
      <w:r w:rsidR="003B5894" w:rsidRPr="001D4175">
        <w:t xml:space="preserve"> </w:t>
      </w:r>
      <w:r w:rsidRPr="001D4175">
        <w:t>Zabeležite si svoj naslednji odmerek.</w:t>
      </w:r>
    </w:p>
    <w:p w14:paraId="18768625" w14:textId="77777777" w:rsidR="00EB571D" w:rsidRPr="001D4175" w:rsidRDefault="00EB571D" w:rsidP="00033A33">
      <w:pPr>
        <w:pStyle w:val="Bullet"/>
        <w:contextualSpacing w:val="0"/>
      </w:pPr>
      <w:r w:rsidRPr="001D4175">
        <w:t>Če je od vašega izpuščenega tedenskega odmerka minilo manj kot 7 dni, ga vzemite na dan</w:t>
      </w:r>
      <w:r w:rsidR="000422F4" w:rsidRPr="001D4175">
        <w:t xml:space="preserve"> </w:t>
      </w:r>
      <w:r w:rsidRPr="001D4175">
        <w:t>naslednjega načrtovanega odmerka.</w:t>
      </w:r>
    </w:p>
    <w:p w14:paraId="16050007" w14:textId="4464478C" w:rsidR="00EB571D" w:rsidRPr="001D4175" w:rsidRDefault="00EB571D" w:rsidP="00033A33">
      <w:pPr>
        <w:pStyle w:val="Bullet"/>
        <w:contextualSpacing w:val="0"/>
      </w:pPr>
      <w:r w:rsidRPr="001D4175">
        <w:t xml:space="preserve">Če prejemate zdravilo </w:t>
      </w:r>
      <w:r w:rsidR="001F1D23" w:rsidRPr="001D4175">
        <w:t>Avtozma</w:t>
      </w:r>
      <w:r w:rsidRPr="001D4175">
        <w:t xml:space="preserve"> enkrat na dva tedna in je od izpuščenega odmerka minilo manj kot 7 dni, si injicirajte odmerek takoj, ko se spomnite, in naslednji odmerek vzemite po načrtu.</w:t>
      </w:r>
    </w:p>
    <w:p w14:paraId="58DEC410" w14:textId="56199907" w:rsidR="00EB571D" w:rsidRPr="001D4175" w:rsidRDefault="00EB571D" w:rsidP="00033A33">
      <w:pPr>
        <w:pStyle w:val="Bullet"/>
        <w:contextualSpacing w:val="0"/>
      </w:pPr>
      <w:r w:rsidRPr="001D4175">
        <w:t xml:space="preserve">Če je od izpuščenega odmerka minilo 7 dni ali več ali niste gotovi, kdaj si morate spet injicirati zdravilo </w:t>
      </w:r>
      <w:r w:rsidR="001F1D23" w:rsidRPr="001D4175">
        <w:t>Avtozma</w:t>
      </w:r>
      <w:r w:rsidRPr="001D4175">
        <w:t>, se posvetujte z zdravnikom ali farmacevtom.</w:t>
      </w:r>
    </w:p>
    <w:p w14:paraId="75148A80" w14:textId="77777777" w:rsidR="00EB571D" w:rsidRPr="001D4175" w:rsidRDefault="00EB571D" w:rsidP="00EB571D"/>
    <w:p w14:paraId="301257E6" w14:textId="77777777" w:rsidR="00EB571D" w:rsidRPr="001D4175" w:rsidRDefault="00EB571D" w:rsidP="00A0693E">
      <w:pPr>
        <w:keepNext/>
        <w:rPr>
          <w:b/>
          <w:bCs/>
        </w:rPr>
      </w:pPr>
      <w:r w:rsidRPr="001D4175">
        <w:rPr>
          <w:b/>
          <w:bCs/>
        </w:rPr>
        <w:t>Če otrok ali mladostnik s pJIA izpusti ali pozabi odmerek</w:t>
      </w:r>
    </w:p>
    <w:p w14:paraId="4AC2CEB9" w14:textId="2F109336" w:rsidR="00EB571D" w:rsidRPr="001D4175" w:rsidRDefault="00EB571D" w:rsidP="00A0693E">
      <w:pPr>
        <w:keepNext/>
      </w:pPr>
      <w:r w:rsidRPr="001D4175">
        <w:t xml:space="preserve">Zelo pomembno je, da se zdravilo </w:t>
      </w:r>
      <w:r w:rsidR="001F1D23" w:rsidRPr="001D4175">
        <w:t>Avtozma</w:t>
      </w:r>
      <w:r w:rsidRPr="001D4175">
        <w:t xml:space="preserve"> uporablja natančno tako, kot ga je predpisal zdravnik. Zabeležite naslednji odmerek.</w:t>
      </w:r>
    </w:p>
    <w:p w14:paraId="2E816394" w14:textId="77777777" w:rsidR="00EB571D" w:rsidRPr="001D4175" w:rsidRDefault="00EB571D" w:rsidP="00033A33">
      <w:pPr>
        <w:pStyle w:val="Bullet"/>
        <w:contextualSpacing w:val="0"/>
      </w:pPr>
      <w:r w:rsidRPr="001D4175">
        <w:t>Če je od izpuščenega odmerka minilo manj kot 7 dni, odmerek injicirajte takoj, ko se spomnite,</w:t>
      </w:r>
      <w:r w:rsidR="003B5894" w:rsidRPr="001D4175">
        <w:t xml:space="preserve"> </w:t>
      </w:r>
      <w:r w:rsidRPr="001D4175">
        <w:t>in naslednji odmerek vzemite po načrtu.</w:t>
      </w:r>
    </w:p>
    <w:p w14:paraId="34D5EC79" w14:textId="29EC4726" w:rsidR="00EB571D" w:rsidRPr="001D4175" w:rsidRDefault="00EB571D" w:rsidP="00033A33">
      <w:pPr>
        <w:pStyle w:val="Bullet"/>
        <w:contextualSpacing w:val="0"/>
      </w:pPr>
      <w:r w:rsidRPr="001D4175">
        <w:t xml:space="preserve">Če je od izpuščenega odmerka minilo 7 dni ali več ali niste gotovi, kdaj morate spet injicirati zdravilo </w:t>
      </w:r>
      <w:r w:rsidR="001F1D23" w:rsidRPr="001D4175">
        <w:t>Avtozma</w:t>
      </w:r>
      <w:r w:rsidRPr="001D4175">
        <w:t>, se posvetujte z zdravnikom ali farmacevtom.</w:t>
      </w:r>
    </w:p>
    <w:p w14:paraId="0DDDB148" w14:textId="77777777" w:rsidR="00EB571D" w:rsidRPr="001D4175" w:rsidRDefault="00EB571D" w:rsidP="00EB571D"/>
    <w:p w14:paraId="0CE6CA09" w14:textId="6872500C" w:rsidR="00EB571D" w:rsidRPr="001D4175" w:rsidRDefault="00EB571D" w:rsidP="00A0693E">
      <w:pPr>
        <w:keepNext/>
        <w:rPr>
          <w:b/>
          <w:bCs/>
        </w:rPr>
      </w:pPr>
      <w:r w:rsidRPr="001D4175">
        <w:rPr>
          <w:b/>
          <w:bCs/>
        </w:rPr>
        <w:t xml:space="preserve">Če ste prenehali uporabljati zdravilo </w:t>
      </w:r>
      <w:r w:rsidR="001F1D23" w:rsidRPr="001D4175">
        <w:rPr>
          <w:b/>
          <w:bCs/>
        </w:rPr>
        <w:t>Avtozma</w:t>
      </w:r>
    </w:p>
    <w:p w14:paraId="0CE17B90" w14:textId="0475D4FF" w:rsidR="00EB571D" w:rsidRPr="001D4175" w:rsidRDefault="00EB571D" w:rsidP="00EB571D">
      <w:r w:rsidRPr="001D4175">
        <w:t xml:space="preserve">Zdravila </w:t>
      </w:r>
      <w:r w:rsidR="001F1D23" w:rsidRPr="001D4175">
        <w:t>Avtozma</w:t>
      </w:r>
      <w:r w:rsidRPr="001D4175">
        <w:t xml:space="preserve"> ne smete nehati uporabljati, ne da bi se pred tem posvetovali z zdravnikom.</w:t>
      </w:r>
    </w:p>
    <w:p w14:paraId="414DF0F2" w14:textId="77777777" w:rsidR="00EB571D" w:rsidRPr="001D4175" w:rsidRDefault="00EB571D" w:rsidP="00EB571D"/>
    <w:p w14:paraId="66213F24" w14:textId="77777777" w:rsidR="00EB571D" w:rsidRPr="001D4175" w:rsidRDefault="00EB571D" w:rsidP="00EB571D">
      <w:r w:rsidRPr="001D4175">
        <w:t>Če imate dodatna vprašanja o uporabi tega zdravila, se posvetujte z zdravnikom, farmacevtom ali medicinsko sestro.</w:t>
      </w:r>
    </w:p>
    <w:p w14:paraId="24803001" w14:textId="77777777" w:rsidR="00EB571D" w:rsidRPr="001D4175" w:rsidRDefault="00EB571D" w:rsidP="00EB571D"/>
    <w:p w14:paraId="64BE6DBA" w14:textId="77777777" w:rsidR="00EB571D" w:rsidRPr="001D4175" w:rsidRDefault="00EB571D" w:rsidP="00EB571D"/>
    <w:p w14:paraId="788470D4" w14:textId="77777777" w:rsidR="00EB571D" w:rsidRPr="001D4175" w:rsidRDefault="00EB571D" w:rsidP="00645512">
      <w:pPr>
        <w:pStyle w:val="NumberedHeading"/>
        <w:rPr>
          <w:lang w:val="sl-SI"/>
        </w:rPr>
      </w:pPr>
      <w:r w:rsidRPr="001D4175">
        <w:rPr>
          <w:lang w:val="sl-SI"/>
        </w:rPr>
        <w:t>4.</w:t>
      </w:r>
      <w:r w:rsidRPr="001D4175">
        <w:rPr>
          <w:lang w:val="sl-SI"/>
        </w:rPr>
        <w:tab/>
        <w:t>Možni neželeni učinki</w:t>
      </w:r>
    </w:p>
    <w:p w14:paraId="0BE96350" w14:textId="77777777" w:rsidR="00645512" w:rsidRPr="001D4175" w:rsidRDefault="00645512" w:rsidP="002E010E">
      <w:pPr>
        <w:pStyle w:val="NormalKeep"/>
        <w:rPr>
          <w:szCs w:val="28"/>
          <w:lang w:val="sl-SI" w:bidi="th-TH"/>
        </w:rPr>
      </w:pPr>
    </w:p>
    <w:p w14:paraId="1393B5ED" w14:textId="37DD42FB" w:rsidR="00EB571D" w:rsidRPr="001D4175" w:rsidRDefault="00EB571D" w:rsidP="00EB571D">
      <w:r w:rsidRPr="001D4175">
        <w:t xml:space="preserve">Kot vsa zdravila ima lahko tudi zdravilo </w:t>
      </w:r>
      <w:r w:rsidR="001F1D23" w:rsidRPr="001D4175">
        <w:t>Avtozma</w:t>
      </w:r>
      <w:r w:rsidRPr="001D4175">
        <w:t xml:space="preserve"> neželene učinke, ki pa se ne pojavijo pri vseh bolnikih. Neželeni učinki se lahko pojavijo tudi še 3 mesece ali več po zadnjem odmerku zdravila </w:t>
      </w:r>
      <w:r w:rsidR="001F1D23" w:rsidRPr="001D4175">
        <w:t>Avtozma</w:t>
      </w:r>
      <w:r w:rsidRPr="001D4175">
        <w:t>.</w:t>
      </w:r>
    </w:p>
    <w:p w14:paraId="24B711FA" w14:textId="77777777" w:rsidR="00EB571D" w:rsidRPr="001D4175" w:rsidRDefault="00EB571D" w:rsidP="00EB571D"/>
    <w:p w14:paraId="1E39653C" w14:textId="77777777" w:rsidR="00EB571D" w:rsidRPr="001D4175" w:rsidRDefault="00EB571D" w:rsidP="00A0693E">
      <w:pPr>
        <w:keepNext/>
        <w:rPr>
          <w:b/>
          <w:bCs/>
        </w:rPr>
      </w:pPr>
      <w:r w:rsidRPr="001D4175">
        <w:rPr>
          <w:b/>
          <w:bCs/>
        </w:rPr>
        <w:t>Možni resni neželeni učinki: o njih nemudoma obvestite zdravnika.</w:t>
      </w:r>
    </w:p>
    <w:p w14:paraId="1AED783B" w14:textId="77777777" w:rsidR="00EB571D" w:rsidRPr="001D4175" w:rsidRDefault="00EB571D" w:rsidP="00EB571D">
      <w:pPr>
        <w:rPr>
          <w:i/>
          <w:iCs/>
        </w:rPr>
      </w:pPr>
      <w:r w:rsidRPr="001D4175">
        <w:rPr>
          <w:i/>
          <w:iCs/>
        </w:rPr>
        <w:t>Ti so pogosti: lahko se pojavijo pri največ 1 od 10 bolnikov.</w:t>
      </w:r>
    </w:p>
    <w:p w14:paraId="232A2336" w14:textId="77777777" w:rsidR="00EB571D" w:rsidRPr="001D4175" w:rsidRDefault="00EB571D" w:rsidP="00EB571D"/>
    <w:p w14:paraId="229595CD" w14:textId="77777777" w:rsidR="00EB571D" w:rsidRPr="001D4175" w:rsidRDefault="00EB571D" w:rsidP="00A0693E">
      <w:pPr>
        <w:keepNext/>
      </w:pPr>
      <w:r w:rsidRPr="001D4175">
        <w:rPr>
          <w:b/>
          <w:bCs/>
        </w:rPr>
        <w:t>Alergijske reakcije</w:t>
      </w:r>
      <w:r w:rsidRPr="001D4175">
        <w:t xml:space="preserve"> med injiciranjem ali po njem:</w:t>
      </w:r>
    </w:p>
    <w:p w14:paraId="5FA0A260" w14:textId="77777777" w:rsidR="00EB571D" w:rsidRPr="001D4175" w:rsidRDefault="00EB571D" w:rsidP="00033A33">
      <w:pPr>
        <w:pStyle w:val="Bullet"/>
        <w:contextualSpacing w:val="0"/>
      </w:pPr>
      <w:r w:rsidRPr="001D4175">
        <w:t>težave z dihanjem, tiščanje v prsih ali rahla vrtoglavica,</w:t>
      </w:r>
    </w:p>
    <w:p w14:paraId="308232F7" w14:textId="77777777" w:rsidR="00EB571D" w:rsidRPr="001D4175" w:rsidRDefault="00EB571D" w:rsidP="00033A33">
      <w:pPr>
        <w:pStyle w:val="Bullet"/>
        <w:contextualSpacing w:val="0"/>
      </w:pPr>
      <w:r w:rsidRPr="001D4175">
        <w:t>kožni izpuščaj, srbenje, koprivnica, otekanje ustnic, jezika ali obraza.</w:t>
      </w:r>
    </w:p>
    <w:p w14:paraId="0DE9EB66" w14:textId="77777777" w:rsidR="00640177" w:rsidRPr="001D4175" w:rsidRDefault="00640177" w:rsidP="00EB571D"/>
    <w:p w14:paraId="61F86E56" w14:textId="77777777" w:rsidR="00EB571D" w:rsidRPr="001D4175" w:rsidRDefault="00EB571D" w:rsidP="00EB571D">
      <w:r w:rsidRPr="001D4175">
        <w:t xml:space="preserve">Če opazite kar koli od naštetega, </w:t>
      </w:r>
      <w:r w:rsidRPr="001D4175">
        <w:rPr>
          <w:b/>
          <w:bCs/>
        </w:rPr>
        <w:t>takoj</w:t>
      </w:r>
      <w:r w:rsidRPr="001D4175">
        <w:t xml:space="preserve"> obvestite svojega zdravnika.</w:t>
      </w:r>
    </w:p>
    <w:p w14:paraId="12ADC19F" w14:textId="77777777" w:rsidR="00EB571D" w:rsidRPr="001D4175" w:rsidRDefault="00EB571D" w:rsidP="00EB571D"/>
    <w:p w14:paraId="2EE9A537" w14:textId="77777777" w:rsidR="00EB571D" w:rsidRPr="001D4175" w:rsidRDefault="00EB571D" w:rsidP="00A0693E">
      <w:pPr>
        <w:keepNext/>
        <w:rPr>
          <w:b/>
          <w:bCs/>
        </w:rPr>
      </w:pPr>
      <w:r w:rsidRPr="001D4175">
        <w:rPr>
          <w:b/>
          <w:bCs/>
        </w:rPr>
        <w:t>Znaki resnih okužb:</w:t>
      </w:r>
    </w:p>
    <w:p w14:paraId="5473E826" w14:textId="77777777" w:rsidR="00EB571D" w:rsidRPr="001D4175" w:rsidRDefault="00EB571D" w:rsidP="00033A33">
      <w:pPr>
        <w:pStyle w:val="Bullet"/>
        <w:contextualSpacing w:val="0"/>
      </w:pPr>
      <w:r w:rsidRPr="001D4175">
        <w:t>zvišana telesna temperatura in mrzlica,</w:t>
      </w:r>
    </w:p>
    <w:p w14:paraId="7D9DEA58" w14:textId="77777777" w:rsidR="00EB571D" w:rsidRPr="001D4175" w:rsidRDefault="00EB571D" w:rsidP="00033A33">
      <w:pPr>
        <w:pStyle w:val="Bullet"/>
        <w:contextualSpacing w:val="0"/>
      </w:pPr>
      <w:r w:rsidRPr="001D4175">
        <w:t>mehurji na ustih ali koži,</w:t>
      </w:r>
    </w:p>
    <w:p w14:paraId="2E342B6E" w14:textId="77777777" w:rsidR="00EB571D" w:rsidRPr="001D4175" w:rsidRDefault="00EB571D" w:rsidP="00033A33">
      <w:pPr>
        <w:pStyle w:val="Bullet"/>
        <w:contextualSpacing w:val="0"/>
      </w:pPr>
      <w:r w:rsidRPr="001D4175">
        <w:t>bolečine v trebuhu.</w:t>
      </w:r>
    </w:p>
    <w:p w14:paraId="2272DF5F" w14:textId="77777777" w:rsidR="00640177" w:rsidRPr="001D4175" w:rsidRDefault="00640177" w:rsidP="00640177">
      <w:pPr>
        <w:pStyle w:val="Bullet"/>
        <w:numPr>
          <w:ilvl w:val="0"/>
          <w:numId w:val="0"/>
        </w:numPr>
        <w:ind w:left="567" w:hanging="567"/>
      </w:pPr>
    </w:p>
    <w:p w14:paraId="2BF01322" w14:textId="77777777" w:rsidR="00EB571D" w:rsidRPr="001D4175" w:rsidRDefault="00EB571D" w:rsidP="00A0693E">
      <w:pPr>
        <w:keepNext/>
        <w:rPr>
          <w:b/>
          <w:bCs/>
        </w:rPr>
      </w:pPr>
      <w:r w:rsidRPr="001D4175">
        <w:rPr>
          <w:b/>
          <w:bCs/>
        </w:rPr>
        <w:t>Znaki jetrne toksičnosti:</w:t>
      </w:r>
    </w:p>
    <w:p w14:paraId="341ACE1A" w14:textId="77777777" w:rsidR="00EB571D" w:rsidRPr="001D4175" w:rsidRDefault="00EB571D" w:rsidP="00A0693E">
      <w:pPr>
        <w:keepNext/>
        <w:rPr>
          <w:i/>
          <w:iCs/>
        </w:rPr>
      </w:pPr>
      <w:r w:rsidRPr="001D4175">
        <w:rPr>
          <w:i/>
          <w:iCs/>
        </w:rPr>
        <w:t>Ti se lahko pojavijo pri največ 1 od 1000 bolnikov.</w:t>
      </w:r>
    </w:p>
    <w:p w14:paraId="0361919E" w14:textId="77777777" w:rsidR="00EB571D" w:rsidRPr="001D4175" w:rsidRDefault="00EB571D" w:rsidP="00033A33">
      <w:pPr>
        <w:pStyle w:val="Bullet"/>
        <w:contextualSpacing w:val="0"/>
      </w:pPr>
      <w:r w:rsidRPr="001D4175">
        <w:t>utrujenost,</w:t>
      </w:r>
    </w:p>
    <w:p w14:paraId="511C0987" w14:textId="77777777" w:rsidR="00EB571D" w:rsidRPr="001D4175" w:rsidRDefault="00EB571D" w:rsidP="00033A33">
      <w:pPr>
        <w:pStyle w:val="Bullet"/>
        <w:contextualSpacing w:val="0"/>
      </w:pPr>
      <w:r w:rsidRPr="001D4175">
        <w:t>bolečine v trebuhu,</w:t>
      </w:r>
    </w:p>
    <w:p w14:paraId="3BA6638C" w14:textId="77777777" w:rsidR="00EB571D" w:rsidRPr="001D4175" w:rsidRDefault="00EB571D" w:rsidP="00033A33">
      <w:pPr>
        <w:pStyle w:val="Bullet"/>
        <w:contextualSpacing w:val="0"/>
      </w:pPr>
      <w:r w:rsidRPr="001D4175">
        <w:t>zlatenica (rumeno obarvanje kože in oči).</w:t>
      </w:r>
    </w:p>
    <w:p w14:paraId="7945D416" w14:textId="77777777" w:rsidR="00640177" w:rsidRPr="001D4175" w:rsidRDefault="00640177" w:rsidP="00EB571D"/>
    <w:p w14:paraId="06E65538" w14:textId="77777777" w:rsidR="00EB571D" w:rsidRPr="001D4175" w:rsidRDefault="00EB571D" w:rsidP="00EB571D">
      <w:r w:rsidRPr="001D4175">
        <w:lastRenderedPageBreak/>
        <w:t xml:space="preserve">Če opazite kar koli od naštetega, </w:t>
      </w:r>
      <w:r w:rsidRPr="001D4175">
        <w:rPr>
          <w:b/>
          <w:bCs/>
        </w:rPr>
        <w:t>čim prej</w:t>
      </w:r>
      <w:r w:rsidRPr="001D4175">
        <w:t xml:space="preserve"> obvestite svojega zdravnika.</w:t>
      </w:r>
    </w:p>
    <w:p w14:paraId="4D5FF752" w14:textId="77777777" w:rsidR="00EB571D" w:rsidRPr="001D4175" w:rsidRDefault="00EB571D" w:rsidP="00EB571D"/>
    <w:p w14:paraId="759FE48B" w14:textId="77777777" w:rsidR="00EB571D" w:rsidRPr="001D4175" w:rsidRDefault="00EB571D" w:rsidP="00A0693E">
      <w:pPr>
        <w:keepNext/>
        <w:rPr>
          <w:b/>
          <w:bCs/>
        </w:rPr>
      </w:pPr>
      <w:r w:rsidRPr="001D4175">
        <w:rPr>
          <w:b/>
          <w:bCs/>
        </w:rPr>
        <w:t>Zelo pogosti neželeni učinki:</w:t>
      </w:r>
    </w:p>
    <w:p w14:paraId="120FADF2" w14:textId="77777777" w:rsidR="00EB571D" w:rsidRPr="001D4175" w:rsidRDefault="00EB571D" w:rsidP="00A0693E">
      <w:pPr>
        <w:keepNext/>
        <w:rPr>
          <w:i/>
          <w:iCs/>
        </w:rPr>
      </w:pPr>
      <w:r w:rsidRPr="001D4175">
        <w:rPr>
          <w:i/>
          <w:iCs/>
        </w:rPr>
        <w:t>Ti se lahko pojavijo pri več kot 1 od 10 bolnikov.</w:t>
      </w:r>
    </w:p>
    <w:p w14:paraId="7E90E3B8" w14:textId="77777777" w:rsidR="00EB571D" w:rsidRPr="001D4175" w:rsidRDefault="00EB571D" w:rsidP="00033A33">
      <w:pPr>
        <w:pStyle w:val="Bullet"/>
        <w:contextualSpacing w:val="0"/>
      </w:pPr>
      <w:r w:rsidRPr="001D4175">
        <w:t>okužbe zgornjih dihal s tipičnimi simptomi, kot so kašelj, zamašen nos, izcedek iz nosu, boleče</w:t>
      </w:r>
      <w:r w:rsidR="00640177" w:rsidRPr="001D4175">
        <w:t xml:space="preserve"> </w:t>
      </w:r>
      <w:r w:rsidRPr="001D4175">
        <w:t>žrelo in glavobol,</w:t>
      </w:r>
    </w:p>
    <w:p w14:paraId="177CFCA3" w14:textId="77777777" w:rsidR="00EB571D" w:rsidRPr="001D4175" w:rsidRDefault="00EB571D" w:rsidP="00033A33">
      <w:pPr>
        <w:pStyle w:val="Bullet"/>
        <w:contextualSpacing w:val="0"/>
      </w:pPr>
      <w:r w:rsidRPr="001D4175">
        <w:t>zvišana raven maščob v krvi (holesterola),</w:t>
      </w:r>
    </w:p>
    <w:p w14:paraId="30F4B72F" w14:textId="77777777" w:rsidR="00EB571D" w:rsidRPr="001D4175" w:rsidRDefault="00EB571D" w:rsidP="00033A33">
      <w:pPr>
        <w:pStyle w:val="Bullet"/>
        <w:contextualSpacing w:val="0"/>
      </w:pPr>
      <w:r w:rsidRPr="001D4175">
        <w:t>reakcije na mestu injiciranja.</w:t>
      </w:r>
    </w:p>
    <w:p w14:paraId="372441DE" w14:textId="77777777" w:rsidR="00EB571D" w:rsidRPr="001D4175" w:rsidRDefault="00EB571D" w:rsidP="00EB571D"/>
    <w:p w14:paraId="04FFB98B" w14:textId="77777777" w:rsidR="00EB571D" w:rsidRPr="001D4175" w:rsidRDefault="00EB571D" w:rsidP="00A0693E">
      <w:pPr>
        <w:keepNext/>
        <w:rPr>
          <w:b/>
          <w:bCs/>
        </w:rPr>
      </w:pPr>
      <w:r w:rsidRPr="001D4175">
        <w:rPr>
          <w:b/>
          <w:bCs/>
        </w:rPr>
        <w:t>Pogosti neželeni učinki:</w:t>
      </w:r>
    </w:p>
    <w:p w14:paraId="617DBF71" w14:textId="77777777" w:rsidR="00EB571D" w:rsidRPr="001D4175" w:rsidRDefault="00EB571D" w:rsidP="00A0693E">
      <w:pPr>
        <w:keepNext/>
        <w:rPr>
          <w:i/>
          <w:iCs/>
        </w:rPr>
      </w:pPr>
      <w:r w:rsidRPr="001D4175">
        <w:rPr>
          <w:i/>
          <w:iCs/>
        </w:rPr>
        <w:t>Ti se lahko pojavijo pri največ 1 od 10 bolnikov.</w:t>
      </w:r>
    </w:p>
    <w:p w14:paraId="302649DD" w14:textId="77777777" w:rsidR="00EB571D" w:rsidRPr="001D4175" w:rsidRDefault="00EB571D" w:rsidP="00033A33">
      <w:pPr>
        <w:pStyle w:val="Bullet"/>
        <w:contextualSpacing w:val="0"/>
      </w:pPr>
      <w:r w:rsidRPr="001D4175">
        <w:t>okužba pljuč (pljučnica),</w:t>
      </w:r>
    </w:p>
    <w:p w14:paraId="47EC67C5" w14:textId="77777777" w:rsidR="00EB571D" w:rsidRPr="001D4175" w:rsidRDefault="00EB571D" w:rsidP="00033A33">
      <w:pPr>
        <w:pStyle w:val="Bullet"/>
        <w:contextualSpacing w:val="0"/>
      </w:pPr>
      <w:r w:rsidRPr="001D4175">
        <w:t>pasovec (herpes zoster),</w:t>
      </w:r>
    </w:p>
    <w:p w14:paraId="5355CB27" w14:textId="77777777" w:rsidR="00EB571D" w:rsidRPr="001D4175" w:rsidRDefault="00EB571D" w:rsidP="00033A33">
      <w:pPr>
        <w:pStyle w:val="Bullet"/>
        <w:contextualSpacing w:val="0"/>
      </w:pPr>
      <w:r w:rsidRPr="001D4175">
        <w:t>herpes (oralni herpes simpleks), mehurji,</w:t>
      </w:r>
    </w:p>
    <w:p w14:paraId="1D5F882A" w14:textId="77777777" w:rsidR="00EB571D" w:rsidRPr="001D4175" w:rsidRDefault="00EB571D" w:rsidP="00033A33">
      <w:pPr>
        <w:pStyle w:val="Bullet"/>
        <w:contextualSpacing w:val="0"/>
      </w:pPr>
      <w:r w:rsidRPr="001D4175">
        <w:t>okužba kože (celulitis), včasih z zvišano telesno temperaturo in mrzlico,</w:t>
      </w:r>
    </w:p>
    <w:p w14:paraId="74F7636F" w14:textId="77777777" w:rsidR="00EB571D" w:rsidRPr="001D4175" w:rsidRDefault="00EB571D" w:rsidP="00033A33">
      <w:pPr>
        <w:pStyle w:val="Bullet"/>
        <w:contextualSpacing w:val="0"/>
      </w:pPr>
      <w:r w:rsidRPr="001D4175">
        <w:t>izpuščaj in srbenje, koprivnica,</w:t>
      </w:r>
    </w:p>
    <w:p w14:paraId="51AE91A9" w14:textId="77777777" w:rsidR="00EB571D" w:rsidRPr="001D4175" w:rsidRDefault="00EB571D" w:rsidP="00033A33">
      <w:pPr>
        <w:pStyle w:val="Bullet"/>
        <w:contextualSpacing w:val="0"/>
      </w:pPr>
      <w:r w:rsidRPr="001D4175">
        <w:t>alergijske (preobčutljivostne) reakcije,</w:t>
      </w:r>
    </w:p>
    <w:p w14:paraId="3116CF72" w14:textId="77777777" w:rsidR="00EB571D" w:rsidRPr="001D4175" w:rsidRDefault="00EB571D" w:rsidP="00033A33">
      <w:pPr>
        <w:pStyle w:val="Bullet"/>
        <w:contextualSpacing w:val="0"/>
      </w:pPr>
      <w:r w:rsidRPr="001D4175">
        <w:t>okužba oči (konjunktivitis),</w:t>
      </w:r>
    </w:p>
    <w:p w14:paraId="53211417" w14:textId="77777777" w:rsidR="00EB571D" w:rsidRPr="001D4175" w:rsidRDefault="00EB571D" w:rsidP="00033A33">
      <w:pPr>
        <w:pStyle w:val="Bullet"/>
        <w:contextualSpacing w:val="0"/>
      </w:pPr>
      <w:r w:rsidRPr="001D4175">
        <w:t>glavobol, omotica, visok krvni tlak,</w:t>
      </w:r>
    </w:p>
    <w:p w14:paraId="370CA1BB" w14:textId="77777777" w:rsidR="00EB571D" w:rsidRPr="001D4175" w:rsidRDefault="00EB571D" w:rsidP="00033A33">
      <w:pPr>
        <w:pStyle w:val="Bullet"/>
        <w:contextualSpacing w:val="0"/>
      </w:pPr>
      <w:r w:rsidRPr="001D4175">
        <w:t>razjeda v ustih, bolečine v trebuhu,</w:t>
      </w:r>
    </w:p>
    <w:p w14:paraId="7AA54192" w14:textId="77777777" w:rsidR="00EB571D" w:rsidRPr="001D4175" w:rsidRDefault="00EB571D" w:rsidP="00033A33">
      <w:pPr>
        <w:pStyle w:val="Bullet"/>
        <w:contextualSpacing w:val="0"/>
      </w:pPr>
      <w:r w:rsidRPr="001D4175">
        <w:t>zadrževanje tekočine (edemi) v spodnjem delu nog, povečanje telesne mase,</w:t>
      </w:r>
    </w:p>
    <w:p w14:paraId="30D1788C" w14:textId="77777777" w:rsidR="00EB571D" w:rsidRPr="001D4175" w:rsidRDefault="00EB571D" w:rsidP="00033A33">
      <w:pPr>
        <w:pStyle w:val="Bullet"/>
        <w:contextualSpacing w:val="0"/>
      </w:pPr>
      <w:r w:rsidRPr="001D4175">
        <w:t>kašelj, oteženo dihanje,</w:t>
      </w:r>
    </w:p>
    <w:p w14:paraId="6F0A6C19" w14:textId="77777777" w:rsidR="00EB571D" w:rsidRPr="001D4175" w:rsidRDefault="00EB571D" w:rsidP="00033A33">
      <w:pPr>
        <w:pStyle w:val="Bullet"/>
        <w:contextualSpacing w:val="0"/>
      </w:pPr>
      <w:r w:rsidRPr="001D4175">
        <w:t>majhno število belih krvnih celic, ki ga pokažejo preiskave krvi (nevtropenija, levkopenija),</w:t>
      </w:r>
    </w:p>
    <w:p w14:paraId="7DE1E1BB" w14:textId="77777777" w:rsidR="00EB571D" w:rsidRPr="001D4175" w:rsidRDefault="00EB571D" w:rsidP="00033A33">
      <w:pPr>
        <w:pStyle w:val="Bullet"/>
        <w:contextualSpacing w:val="0"/>
      </w:pPr>
      <w:r w:rsidRPr="001D4175">
        <w:t>nenormalni testi jetrnega delovanja (zvišanje transaminaz),</w:t>
      </w:r>
    </w:p>
    <w:p w14:paraId="5D9DBD71" w14:textId="77777777" w:rsidR="00EB571D" w:rsidRPr="001D4175" w:rsidRDefault="00EB571D" w:rsidP="00033A33">
      <w:pPr>
        <w:pStyle w:val="Bullet"/>
        <w:contextualSpacing w:val="0"/>
      </w:pPr>
      <w:r w:rsidRPr="001D4175">
        <w:t>zvišanje vrednosti bilirubina v krvi, ki ga pokažejo preiskave krvi,</w:t>
      </w:r>
    </w:p>
    <w:p w14:paraId="0779714B" w14:textId="77777777" w:rsidR="00EB571D" w:rsidRPr="001D4175" w:rsidRDefault="00EB571D" w:rsidP="00033A33">
      <w:pPr>
        <w:pStyle w:val="Bullet"/>
        <w:contextualSpacing w:val="0"/>
      </w:pPr>
      <w:r w:rsidRPr="001D4175">
        <w:t>nizke vrednosti fibrinogena v krvi (beljakovine, vključene v strjevanje krvi).</w:t>
      </w:r>
    </w:p>
    <w:p w14:paraId="58FC0A89" w14:textId="77777777" w:rsidR="00EB571D" w:rsidRPr="001D4175" w:rsidRDefault="00EB571D" w:rsidP="00EB571D"/>
    <w:p w14:paraId="582CFDC3" w14:textId="77777777" w:rsidR="00EB571D" w:rsidRPr="001D4175" w:rsidRDefault="00EB571D" w:rsidP="00A0693E">
      <w:pPr>
        <w:keepNext/>
        <w:rPr>
          <w:b/>
          <w:bCs/>
        </w:rPr>
      </w:pPr>
      <w:r w:rsidRPr="001D4175">
        <w:rPr>
          <w:b/>
          <w:bCs/>
        </w:rPr>
        <w:t>Občasni neželeni učinki:</w:t>
      </w:r>
    </w:p>
    <w:p w14:paraId="5110136E" w14:textId="77777777" w:rsidR="00EB571D" w:rsidRPr="001D4175" w:rsidRDefault="00EB571D" w:rsidP="00A0693E">
      <w:pPr>
        <w:keepNext/>
        <w:rPr>
          <w:i/>
          <w:iCs/>
        </w:rPr>
      </w:pPr>
      <w:r w:rsidRPr="001D4175">
        <w:rPr>
          <w:i/>
          <w:iCs/>
        </w:rPr>
        <w:t>Ti se lahko pojavijo pri največ 1 od 100 bolnikov.</w:t>
      </w:r>
    </w:p>
    <w:p w14:paraId="70C64AE2" w14:textId="77777777" w:rsidR="00EB571D" w:rsidRPr="001D4175" w:rsidRDefault="00EB571D" w:rsidP="00033A33">
      <w:pPr>
        <w:pStyle w:val="Bullet"/>
        <w:contextualSpacing w:val="0"/>
      </w:pPr>
      <w:r w:rsidRPr="001D4175">
        <w:t>divertikulitis (zvišana telesna temperatura, slabost s siljenjem na bruhanje, driska, zaprtje,</w:t>
      </w:r>
      <w:r w:rsidR="00E008AE" w:rsidRPr="001D4175">
        <w:t xml:space="preserve"> </w:t>
      </w:r>
      <w:r w:rsidRPr="001D4175">
        <w:t>bolečine v trebuhu),</w:t>
      </w:r>
    </w:p>
    <w:p w14:paraId="0233BDD6" w14:textId="77777777" w:rsidR="00EB571D" w:rsidRPr="001D4175" w:rsidRDefault="00EB571D" w:rsidP="00033A33">
      <w:pPr>
        <w:pStyle w:val="Bullet"/>
        <w:contextualSpacing w:val="0"/>
      </w:pPr>
      <w:r w:rsidRPr="001D4175">
        <w:t>rdeči, otekli predeli v ustih,</w:t>
      </w:r>
    </w:p>
    <w:p w14:paraId="1606666E" w14:textId="77777777" w:rsidR="00EB571D" w:rsidRPr="001D4175" w:rsidRDefault="00EB571D" w:rsidP="00033A33">
      <w:pPr>
        <w:pStyle w:val="Bullet"/>
        <w:contextualSpacing w:val="0"/>
      </w:pPr>
      <w:r w:rsidRPr="001D4175">
        <w:t>zvišane maščobe v krvi (trigliceridi),</w:t>
      </w:r>
    </w:p>
    <w:p w14:paraId="0E943979" w14:textId="77777777" w:rsidR="00EB571D" w:rsidRPr="001D4175" w:rsidRDefault="00EB571D" w:rsidP="00033A33">
      <w:pPr>
        <w:pStyle w:val="Bullet"/>
        <w:contextualSpacing w:val="0"/>
      </w:pPr>
      <w:r w:rsidRPr="001D4175">
        <w:t>razjeda v želodcu,</w:t>
      </w:r>
    </w:p>
    <w:p w14:paraId="676D8137" w14:textId="77777777" w:rsidR="00EB571D" w:rsidRPr="001D4175" w:rsidRDefault="00EB571D" w:rsidP="00033A33">
      <w:pPr>
        <w:pStyle w:val="Bullet"/>
        <w:contextualSpacing w:val="0"/>
      </w:pPr>
      <w:r w:rsidRPr="001D4175">
        <w:t>ledvični kamni,</w:t>
      </w:r>
    </w:p>
    <w:p w14:paraId="6F0305E7" w14:textId="77777777" w:rsidR="00EB571D" w:rsidRPr="001D4175" w:rsidRDefault="00EB571D" w:rsidP="00033A33">
      <w:pPr>
        <w:pStyle w:val="Bullet"/>
        <w:contextualSpacing w:val="0"/>
      </w:pPr>
      <w:r w:rsidRPr="001D4175">
        <w:t>zmanjšano delovanje žleze ščitnice.</w:t>
      </w:r>
    </w:p>
    <w:p w14:paraId="62065079" w14:textId="77777777" w:rsidR="00EB571D" w:rsidRPr="001D4175" w:rsidRDefault="00EB571D" w:rsidP="00EB571D"/>
    <w:p w14:paraId="274A1EFB" w14:textId="77777777" w:rsidR="00EB571D" w:rsidRPr="001D4175" w:rsidRDefault="00EB571D" w:rsidP="00A0693E">
      <w:pPr>
        <w:keepNext/>
        <w:rPr>
          <w:b/>
          <w:bCs/>
        </w:rPr>
      </w:pPr>
      <w:r w:rsidRPr="001D4175">
        <w:rPr>
          <w:b/>
          <w:bCs/>
        </w:rPr>
        <w:t>Redki neželeni učinki:</w:t>
      </w:r>
    </w:p>
    <w:p w14:paraId="619341AC" w14:textId="77777777" w:rsidR="00EB571D" w:rsidRPr="001D4175" w:rsidRDefault="00EB571D" w:rsidP="00A0693E">
      <w:pPr>
        <w:keepNext/>
        <w:rPr>
          <w:i/>
          <w:iCs/>
        </w:rPr>
      </w:pPr>
      <w:r w:rsidRPr="001D4175">
        <w:rPr>
          <w:i/>
          <w:iCs/>
        </w:rPr>
        <w:t>Ti se lahko pojavijo pri največ 1 od 1000 bolnikov.</w:t>
      </w:r>
    </w:p>
    <w:p w14:paraId="694B500E" w14:textId="77777777" w:rsidR="00EB571D" w:rsidRPr="001D4175" w:rsidRDefault="00EB571D" w:rsidP="000E728B">
      <w:pPr>
        <w:pStyle w:val="Bullet"/>
        <w:contextualSpacing w:val="0"/>
      </w:pPr>
      <w:r w:rsidRPr="001D4175">
        <w:t>Stevens-Johnsonov sindrom (kožni izpuščaj, ki lahko vodi do hudih mehurjev in luščenja kože),</w:t>
      </w:r>
    </w:p>
    <w:p w14:paraId="094B0A7F" w14:textId="77777777" w:rsidR="00EB571D" w:rsidRPr="001D4175" w:rsidRDefault="00EB571D" w:rsidP="000E728B">
      <w:pPr>
        <w:pStyle w:val="Bullet"/>
        <w:contextualSpacing w:val="0"/>
      </w:pPr>
      <w:r w:rsidRPr="001D4175">
        <w:t>smrtne alergijske reakcije (anafilaksija [smrtna]),</w:t>
      </w:r>
    </w:p>
    <w:p w14:paraId="1EDE62B6" w14:textId="77777777" w:rsidR="00EB571D" w:rsidRPr="001D4175" w:rsidRDefault="00EB571D" w:rsidP="000E728B">
      <w:pPr>
        <w:pStyle w:val="Bullet"/>
        <w:contextualSpacing w:val="0"/>
      </w:pPr>
      <w:r w:rsidRPr="001D4175">
        <w:t>vnetje jeter (hepatitis), zlatenica.</w:t>
      </w:r>
    </w:p>
    <w:p w14:paraId="547D98E9" w14:textId="77777777" w:rsidR="00EB571D" w:rsidRPr="001D4175" w:rsidRDefault="00EB571D" w:rsidP="00EB571D"/>
    <w:p w14:paraId="716016B5" w14:textId="77777777" w:rsidR="00EB571D" w:rsidRPr="001D4175" w:rsidRDefault="00EB571D" w:rsidP="00A0693E">
      <w:pPr>
        <w:keepNext/>
        <w:rPr>
          <w:b/>
          <w:bCs/>
        </w:rPr>
      </w:pPr>
      <w:r w:rsidRPr="001D4175">
        <w:rPr>
          <w:b/>
          <w:bCs/>
        </w:rPr>
        <w:t>Zelo redki neželeni učinki:</w:t>
      </w:r>
    </w:p>
    <w:p w14:paraId="0E540575" w14:textId="77777777" w:rsidR="00EB571D" w:rsidRPr="001D4175" w:rsidRDefault="00EB571D" w:rsidP="00A0693E">
      <w:pPr>
        <w:keepNext/>
        <w:rPr>
          <w:i/>
          <w:iCs/>
        </w:rPr>
      </w:pPr>
      <w:r w:rsidRPr="001D4175">
        <w:rPr>
          <w:i/>
          <w:iCs/>
        </w:rPr>
        <w:t>Ti se lahko pojavijo pri največ 1 od 10.000 bolnikov.</w:t>
      </w:r>
    </w:p>
    <w:p w14:paraId="48621BF7" w14:textId="77777777" w:rsidR="00EB571D" w:rsidRPr="001D4175" w:rsidRDefault="00EB571D" w:rsidP="000E728B">
      <w:pPr>
        <w:pStyle w:val="Bullet"/>
        <w:contextualSpacing w:val="0"/>
      </w:pPr>
      <w:r w:rsidRPr="001D4175">
        <w:t>nizke vrednosti belih krvnih celic, rdečih krvnih celic in trombocitov v krvi,</w:t>
      </w:r>
    </w:p>
    <w:p w14:paraId="76D7B0FD" w14:textId="77777777" w:rsidR="00EB571D" w:rsidRPr="001D4175" w:rsidRDefault="00EB571D" w:rsidP="000E728B">
      <w:pPr>
        <w:pStyle w:val="Bullet"/>
        <w:contextualSpacing w:val="0"/>
      </w:pPr>
      <w:r w:rsidRPr="001D4175">
        <w:t>odpoved jeter.</w:t>
      </w:r>
    </w:p>
    <w:p w14:paraId="4BADC715" w14:textId="77777777" w:rsidR="00EB571D" w:rsidRPr="001D4175" w:rsidRDefault="00EB571D" w:rsidP="00EB571D"/>
    <w:p w14:paraId="64BB3D21" w14:textId="77777777" w:rsidR="00EB571D" w:rsidRPr="001D4175" w:rsidRDefault="00EB571D" w:rsidP="00A0693E">
      <w:pPr>
        <w:keepNext/>
        <w:rPr>
          <w:b/>
          <w:bCs/>
        </w:rPr>
      </w:pPr>
      <w:r w:rsidRPr="001D4175">
        <w:rPr>
          <w:b/>
          <w:bCs/>
        </w:rPr>
        <w:t>Neželeni učinki pri otrocih in mladostnikih s sJIA ali pJIA</w:t>
      </w:r>
    </w:p>
    <w:p w14:paraId="7E250648" w14:textId="77777777" w:rsidR="00EB571D" w:rsidRPr="001D4175" w:rsidRDefault="00EB571D" w:rsidP="00EB571D">
      <w:r w:rsidRPr="001D4175">
        <w:t>Neželeni učinki pri otrocih in mladostnikih s sJIA ali pJIA so na splošno podobni tistim pri odraslih. Nekateri neželeni učinki so pogostejši pri otrocih in mladostnikih: vnetje nosu in grla, glavobol, občutek slabosti (navzea) in manjše število belih krvnih celic.</w:t>
      </w:r>
    </w:p>
    <w:p w14:paraId="6D6EFC8D" w14:textId="77777777" w:rsidR="00E008AE" w:rsidRPr="001D4175" w:rsidRDefault="00E008AE" w:rsidP="00EB571D"/>
    <w:p w14:paraId="55DBABED" w14:textId="77777777" w:rsidR="00EB571D" w:rsidRPr="001D4175" w:rsidRDefault="00EB571D" w:rsidP="003B5894">
      <w:r w:rsidRPr="001D4175">
        <w:t>Če opazite katerega koli izmed neželenih učinkov, se posvetujte z zdravnikom, farmacevtom ali</w:t>
      </w:r>
      <w:r w:rsidR="003B5894" w:rsidRPr="001D4175">
        <w:t xml:space="preserve"> </w:t>
      </w:r>
      <w:r w:rsidRPr="001D4175">
        <w:t>medicinsko sestro. Posvetujte se tudi, če opazite neželene učinke, ki niso navedeni v tem navodilu.</w:t>
      </w:r>
    </w:p>
    <w:p w14:paraId="675F82EE" w14:textId="77777777" w:rsidR="00EB571D" w:rsidRPr="001D4175" w:rsidRDefault="00EB571D" w:rsidP="00EB571D"/>
    <w:p w14:paraId="562ECA83" w14:textId="77777777" w:rsidR="00EB571D" w:rsidRPr="001D4175" w:rsidRDefault="00EB571D" w:rsidP="00A0693E">
      <w:pPr>
        <w:keepNext/>
        <w:rPr>
          <w:b/>
          <w:bCs/>
        </w:rPr>
      </w:pPr>
      <w:r w:rsidRPr="001D4175">
        <w:rPr>
          <w:b/>
          <w:bCs/>
        </w:rPr>
        <w:lastRenderedPageBreak/>
        <w:t>Poročanje o neželenih učinkih</w:t>
      </w:r>
    </w:p>
    <w:p w14:paraId="5C1BEC90" w14:textId="727C66E2" w:rsidR="00EB571D" w:rsidRPr="001D4175" w:rsidRDefault="00EB571D" w:rsidP="000E728B">
      <w:r w:rsidRPr="001D4175">
        <w:t>Če opazite katerega koli izmed neželenih učinkov, se posvetujte z zdravnikom, farmacevtom ali medicinsko sestro. Posvetujte se tudi, če opazite neželene učinke, ki niso navedeni v tem navodilu. O</w:t>
      </w:r>
      <w:r w:rsidR="000E728B">
        <w:t> </w:t>
      </w:r>
      <w:r w:rsidRPr="001D4175">
        <w:t xml:space="preserve">neželenih učinkih lahko poročate tudi neposredno na </w:t>
      </w:r>
      <w:r>
        <w:rPr>
          <w:highlight w:val="lightGray"/>
        </w:rPr>
        <w:t xml:space="preserve">nacionalni center za poročanje, ki je naveden v </w:t>
      </w:r>
      <w:hyperlink r:id="rId25" w:history="1">
        <w:r>
          <w:rPr>
            <w:rStyle w:val="a7"/>
            <w:highlight w:val="lightGray"/>
          </w:rPr>
          <w:t>Prilogi V</w:t>
        </w:r>
      </w:hyperlink>
      <w:r>
        <w:rPr>
          <w:highlight w:val="lightGray"/>
        </w:rPr>
        <w:t>.</w:t>
      </w:r>
      <w:r w:rsidRPr="001D4175">
        <w:t xml:space="preserve"> S tem ko poročate o neželenih učinkih, lahko prispevate k zagotovitvi več informacij o varnosti tega zdravila.</w:t>
      </w:r>
    </w:p>
    <w:p w14:paraId="364F3C83" w14:textId="77777777" w:rsidR="00EB571D" w:rsidRPr="001D4175" w:rsidRDefault="00EB571D" w:rsidP="00EB571D"/>
    <w:p w14:paraId="18D12C28" w14:textId="77777777" w:rsidR="00EB571D" w:rsidRPr="001D4175" w:rsidRDefault="00EB571D" w:rsidP="00EB571D"/>
    <w:p w14:paraId="2B97C7B5" w14:textId="3E5F65EF" w:rsidR="00EB571D" w:rsidRPr="009C1724" w:rsidRDefault="00EB571D" w:rsidP="00E008AE">
      <w:pPr>
        <w:pStyle w:val="NumberedHeading"/>
        <w:rPr>
          <w:lang w:val="sl-SI"/>
        </w:rPr>
      </w:pPr>
      <w:r w:rsidRPr="009C1724">
        <w:rPr>
          <w:lang w:val="sl-SI"/>
        </w:rPr>
        <w:t>5.</w:t>
      </w:r>
      <w:r w:rsidRPr="009C1724">
        <w:rPr>
          <w:lang w:val="sl-SI"/>
        </w:rPr>
        <w:tab/>
        <w:t xml:space="preserve">Shranjevanje zdravila </w:t>
      </w:r>
      <w:r w:rsidR="001F1D23" w:rsidRPr="009C1724">
        <w:rPr>
          <w:lang w:val="sl-SI"/>
        </w:rPr>
        <w:t>Avtozma</w:t>
      </w:r>
    </w:p>
    <w:p w14:paraId="78D54809" w14:textId="77777777" w:rsidR="00E008AE" w:rsidRPr="001D4175" w:rsidRDefault="00E008AE" w:rsidP="002E010E">
      <w:pPr>
        <w:pStyle w:val="NormalKeep"/>
        <w:rPr>
          <w:lang w:val="sl-SI"/>
        </w:rPr>
      </w:pPr>
    </w:p>
    <w:p w14:paraId="293986F1" w14:textId="77777777" w:rsidR="00EB571D" w:rsidRPr="001D4175" w:rsidRDefault="00EB571D" w:rsidP="00EB571D">
      <w:r w:rsidRPr="001D4175">
        <w:t>Zdravilo shranjujte nedosegljivo otrokom!</w:t>
      </w:r>
    </w:p>
    <w:p w14:paraId="1EFAA731" w14:textId="77777777" w:rsidR="00E008AE" w:rsidRPr="001D4175" w:rsidRDefault="00E008AE" w:rsidP="00EB571D"/>
    <w:p w14:paraId="10ECBBE6" w14:textId="3C8426A0" w:rsidR="00EB571D" w:rsidRPr="001D4175" w:rsidRDefault="00EB571D" w:rsidP="00EB571D">
      <w:r w:rsidRPr="001D4175">
        <w:t>Tega zdravila ne smete uporabljati po datumu izteka roka uporabnosti, ki je naveden na nalepki napolnjene injekcijske brizge in na škatli poleg oznak EXP in Uporabno do. Rok uporabnosti zdravila se izteče na zadnji dan navedenega meseca.</w:t>
      </w:r>
    </w:p>
    <w:p w14:paraId="64F129C3" w14:textId="77777777" w:rsidR="00EB571D" w:rsidRPr="001D4175" w:rsidRDefault="00EB571D" w:rsidP="00EB571D"/>
    <w:p w14:paraId="12DC1B6C" w14:textId="75FA80C3" w:rsidR="00EB571D" w:rsidRPr="001D4175" w:rsidRDefault="00EB571D" w:rsidP="00EB571D">
      <w:r w:rsidRPr="001D4175">
        <w:t xml:space="preserve">Shranjujte v hladilniku (2 °C - 8 °C). Ne zamrzujte. Ko napolnjeno injekcijsko brizgo vzamete iz hladilnika, jo lahko hranite do </w:t>
      </w:r>
      <w:r w:rsidR="00F96F8E" w:rsidRPr="001D4175">
        <w:t>3</w:t>
      </w:r>
      <w:r w:rsidRPr="001D4175">
        <w:t xml:space="preserve"> tedn</w:t>
      </w:r>
      <w:r w:rsidR="00F96F8E" w:rsidRPr="001D4175">
        <w:t>e</w:t>
      </w:r>
      <w:r w:rsidRPr="001D4175">
        <w:t xml:space="preserve"> pri temperaturi, enaki ali nižji od 30 °C.</w:t>
      </w:r>
    </w:p>
    <w:p w14:paraId="2114C232" w14:textId="77777777" w:rsidR="00E008AE" w:rsidRPr="001D4175" w:rsidRDefault="00E008AE" w:rsidP="00EB571D"/>
    <w:p w14:paraId="346AC857" w14:textId="77777777" w:rsidR="00EB571D" w:rsidRPr="001D4175" w:rsidRDefault="00EB571D" w:rsidP="003B5894">
      <w:r w:rsidRPr="001D4175">
        <w:t>Napolnjene injekcijske brizge shranjujte v zunanji ovojnini za zagotovitev zaščite pred svetlobo in</w:t>
      </w:r>
      <w:r w:rsidR="003B5894" w:rsidRPr="001D4175">
        <w:t xml:space="preserve"> </w:t>
      </w:r>
      <w:r w:rsidRPr="001D4175">
        <w:t>vlago.</w:t>
      </w:r>
    </w:p>
    <w:p w14:paraId="7F9472B7" w14:textId="77777777" w:rsidR="00E008AE" w:rsidRPr="001D4175" w:rsidRDefault="00E008AE" w:rsidP="00EB571D"/>
    <w:p w14:paraId="7D01D0C3" w14:textId="145C2F56" w:rsidR="00EB571D" w:rsidRPr="001D4175" w:rsidRDefault="00EB571D" w:rsidP="00EB571D">
      <w:r w:rsidRPr="005E744A">
        <w:t>Ne uporabite zdravila, če je raztopina motna ali vsebuje delce, če je barva zdravila drugačna od brezbarvne do rumen</w:t>
      </w:r>
      <w:r w:rsidR="00F96F8E" w:rsidRPr="005E744A">
        <w:t>e</w:t>
      </w:r>
      <w:r w:rsidRPr="005E744A">
        <w:t xml:space="preserve"> in če ste opazili, da je kateri koli del napolnjene</w:t>
      </w:r>
      <w:r w:rsidRPr="001D4175">
        <w:t xml:space="preserve"> injekcijske brizge poškodovan.</w:t>
      </w:r>
    </w:p>
    <w:p w14:paraId="49B2B376" w14:textId="77777777" w:rsidR="00EB571D" w:rsidRPr="001D4175" w:rsidRDefault="00EB571D" w:rsidP="00EB571D"/>
    <w:p w14:paraId="679BA1FD" w14:textId="77777777" w:rsidR="00EB571D" w:rsidRPr="001D4175" w:rsidRDefault="00EB571D" w:rsidP="00EB571D">
      <w:r w:rsidRPr="001D4175">
        <w:t>Napolnjene injekcijske brizge se ne sme stresati. Po odstranitvi pokrovčka je treba z injiciranjem pričeti v 5 minutah, da preprečimo, da bi se zdravilo izsušilo in zaprlo injekcijsko iglo. Če napolnjene injekcijske brizge ne uporabite v 5 minutah po odstranitvi pokrovčka, jo je treba zavreči v zabojnik za ostre predmete, odporen proti vbodom, in uporabiti novo.</w:t>
      </w:r>
    </w:p>
    <w:p w14:paraId="58A244DE" w14:textId="77777777" w:rsidR="00EB571D" w:rsidRPr="001D4175" w:rsidRDefault="00EB571D" w:rsidP="00EB571D"/>
    <w:p w14:paraId="6438F04F" w14:textId="77777777" w:rsidR="00EB571D" w:rsidRPr="001D4175" w:rsidRDefault="00EB571D" w:rsidP="003B5894">
      <w:r w:rsidRPr="001D4175">
        <w:t>Če po tem, ko injekcijsko iglo vstavite, ne morete pritisniti bata, je treba napolnjeno injekcijsko iglo</w:t>
      </w:r>
      <w:r w:rsidR="003B5894" w:rsidRPr="001D4175">
        <w:t xml:space="preserve"> </w:t>
      </w:r>
      <w:r w:rsidRPr="001D4175">
        <w:t>zavreči v zabojnik za ostre predmete, odporen proti vbodom, in uporabiti novo.</w:t>
      </w:r>
    </w:p>
    <w:p w14:paraId="7767E39B" w14:textId="77777777" w:rsidR="00EB571D" w:rsidRPr="001D4175" w:rsidRDefault="00EB571D" w:rsidP="00EB571D"/>
    <w:p w14:paraId="6793BA80" w14:textId="77777777" w:rsidR="00E204D8" w:rsidRPr="001D4175" w:rsidRDefault="00E204D8" w:rsidP="00EB571D"/>
    <w:p w14:paraId="2966B0D2" w14:textId="77777777" w:rsidR="00E204D8" w:rsidRPr="009C1724" w:rsidRDefault="00EB571D" w:rsidP="00E204D8">
      <w:pPr>
        <w:pStyle w:val="NumberedHeading"/>
        <w:rPr>
          <w:lang w:val="sl-SI"/>
        </w:rPr>
      </w:pPr>
      <w:r w:rsidRPr="009C1724">
        <w:rPr>
          <w:lang w:val="sl-SI"/>
        </w:rPr>
        <w:t>6.</w:t>
      </w:r>
      <w:r w:rsidRPr="009C1724">
        <w:rPr>
          <w:lang w:val="sl-SI"/>
        </w:rPr>
        <w:tab/>
        <w:t xml:space="preserve">Vsebina pakiranja in dodatne informacije </w:t>
      </w:r>
    </w:p>
    <w:p w14:paraId="639A267A" w14:textId="77777777" w:rsidR="00E204D8" w:rsidRPr="001D4175" w:rsidRDefault="00E204D8" w:rsidP="002E010E">
      <w:pPr>
        <w:pStyle w:val="NormalKeep"/>
        <w:rPr>
          <w:lang w:val="sl-SI"/>
        </w:rPr>
      </w:pPr>
    </w:p>
    <w:p w14:paraId="2BC30D62" w14:textId="1DF69B2B" w:rsidR="00EB571D" w:rsidRPr="001D4175" w:rsidRDefault="00EB571D" w:rsidP="00A0693E">
      <w:pPr>
        <w:keepNext/>
        <w:rPr>
          <w:b/>
          <w:bCs/>
        </w:rPr>
      </w:pPr>
      <w:r w:rsidRPr="001D4175">
        <w:rPr>
          <w:b/>
          <w:bCs/>
        </w:rPr>
        <w:t xml:space="preserve">Kaj vsebuje zdravilo </w:t>
      </w:r>
      <w:r w:rsidR="001F1D23" w:rsidRPr="001D4175">
        <w:rPr>
          <w:b/>
          <w:bCs/>
        </w:rPr>
        <w:t>Avtozma</w:t>
      </w:r>
    </w:p>
    <w:p w14:paraId="74E53420" w14:textId="77777777" w:rsidR="00E204D8" w:rsidRPr="001D4175" w:rsidRDefault="00EB571D" w:rsidP="0089387D">
      <w:pPr>
        <w:pStyle w:val="Bullet"/>
        <w:keepNext/>
        <w:contextualSpacing w:val="0"/>
      </w:pPr>
      <w:r w:rsidRPr="001D4175">
        <w:t>Učinkovina je tocilizumab.</w:t>
      </w:r>
    </w:p>
    <w:p w14:paraId="180DB36D" w14:textId="77777777" w:rsidR="00EB571D" w:rsidRPr="001D4175" w:rsidRDefault="00EB571D" w:rsidP="00E204D8">
      <w:pPr>
        <w:pStyle w:val="Bullet"/>
        <w:numPr>
          <w:ilvl w:val="0"/>
          <w:numId w:val="0"/>
        </w:numPr>
        <w:ind w:left="567"/>
      </w:pPr>
      <w:r w:rsidRPr="001D4175">
        <w:t>Ena napolnjena injekcijska brizga v 0,9 ml vsebuje 162 mg tocilizumaba.</w:t>
      </w:r>
    </w:p>
    <w:p w14:paraId="60A9238E" w14:textId="77777777" w:rsidR="00EB571D" w:rsidRPr="001D4175" w:rsidRDefault="00EB571D" w:rsidP="00EB571D"/>
    <w:p w14:paraId="53C5D8F3" w14:textId="35D73F0E" w:rsidR="00EB571D" w:rsidRPr="001D4175" w:rsidRDefault="00EB571D" w:rsidP="0089387D">
      <w:pPr>
        <w:pStyle w:val="Bullet"/>
        <w:contextualSpacing w:val="0"/>
      </w:pPr>
      <w:r w:rsidRPr="001D4175">
        <w:t>Druge sestavine zdravila so L-histidin,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1D4175">
        <w:t xml:space="preserve"> L-</w:t>
      </w:r>
      <w:r w:rsidR="00F96F8E" w:rsidRPr="001D4175">
        <w:t>treonin</w:t>
      </w:r>
      <w:r w:rsidRPr="001D4175">
        <w:t>, polisorbat 80 in voda za injekcije.</w:t>
      </w:r>
    </w:p>
    <w:p w14:paraId="6820BE5D" w14:textId="77777777" w:rsidR="00EB571D" w:rsidRPr="001D4175" w:rsidRDefault="00EB571D" w:rsidP="00EB571D"/>
    <w:p w14:paraId="4B33D8B1" w14:textId="4BFEE14E" w:rsidR="00EB571D" w:rsidRPr="001D4175" w:rsidRDefault="00EB571D" w:rsidP="00A0693E">
      <w:pPr>
        <w:keepNext/>
        <w:rPr>
          <w:b/>
          <w:bCs/>
        </w:rPr>
      </w:pPr>
      <w:r w:rsidRPr="001D4175">
        <w:rPr>
          <w:b/>
          <w:bCs/>
        </w:rPr>
        <w:t xml:space="preserve">Izgled zdravila </w:t>
      </w:r>
      <w:r w:rsidR="001F1D23" w:rsidRPr="001D4175">
        <w:rPr>
          <w:b/>
          <w:bCs/>
        </w:rPr>
        <w:t>Avtozma</w:t>
      </w:r>
      <w:r w:rsidRPr="001D4175">
        <w:rPr>
          <w:b/>
          <w:bCs/>
        </w:rPr>
        <w:t xml:space="preserve"> in vsebina pakiranja</w:t>
      </w:r>
    </w:p>
    <w:p w14:paraId="1F0CCF27" w14:textId="2B8CF2A6" w:rsidR="00EB571D" w:rsidRPr="001D4175" w:rsidRDefault="00EB571D" w:rsidP="00EB571D">
      <w:r w:rsidRPr="001D4175">
        <w:t xml:space="preserve">Zdravilo </w:t>
      </w:r>
      <w:r w:rsidR="001F1D23" w:rsidRPr="001D4175">
        <w:t>Avtozma</w:t>
      </w:r>
      <w:r w:rsidRPr="001D4175">
        <w:t xml:space="preserve"> je v obliki raztopine za injiciranje. Raztopina je brezbarvna do rumen</w:t>
      </w:r>
      <w:r w:rsidR="008A0DB2" w:rsidRPr="001D4175">
        <w:t>a</w:t>
      </w:r>
      <w:r w:rsidRPr="001D4175">
        <w:t>.</w:t>
      </w:r>
    </w:p>
    <w:p w14:paraId="4973BE45" w14:textId="77777777" w:rsidR="00900B5B" w:rsidRPr="001D4175" w:rsidRDefault="00900B5B" w:rsidP="00EB571D"/>
    <w:p w14:paraId="78573242" w14:textId="5945A09F" w:rsidR="00EB571D" w:rsidRPr="001D4175" w:rsidRDefault="00EB571D" w:rsidP="00EB571D">
      <w:r w:rsidRPr="001D4175">
        <w:t xml:space="preserve">Zdravilo </w:t>
      </w:r>
      <w:r w:rsidR="001F1D23" w:rsidRPr="001D4175">
        <w:t>Avtozma</w:t>
      </w:r>
      <w:r w:rsidRPr="001D4175">
        <w:t xml:space="preserve"> je na voljo v napolnjeni injekcijski brizgi, ki vsebuje 162 mg tocilizumaba v 0,9 ml raztopine za injiciranje.</w:t>
      </w:r>
    </w:p>
    <w:p w14:paraId="442FFBF9" w14:textId="225EB400" w:rsidR="00EB571D" w:rsidRPr="001D4175" w:rsidRDefault="00EB571D" w:rsidP="00EB571D"/>
    <w:p w14:paraId="16D5AB80" w14:textId="77777777" w:rsidR="008A0DB2" w:rsidRPr="001D4175" w:rsidRDefault="008A0DB2" w:rsidP="008A0DB2">
      <w:r w:rsidRPr="001D4175">
        <w:t>Zdravilo Avtozma napolnjena injekcijska brizga za uporabo pri bolnikih je na voljo v pakiranjih, ki vsebujejo:</w:t>
      </w:r>
    </w:p>
    <w:p w14:paraId="1E20F91C" w14:textId="77777777" w:rsidR="008A0DB2" w:rsidRPr="001D4175" w:rsidRDefault="008A0DB2" w:rsidP="008A0DB2">
      <w:pPr>
        <w:pStyle w:val="a0"/>
        <w:numPr>
          <w:ilvl w:val="0"/>
          <w:numId w:val="11"/>
        </w:numPr>
        <w:ind w:left="567" w:hanging="567"/>
      </w:pPr>
      <w:r w:rsidRPr="001D4175">
        <w:t>1 napolnjeno injekcijsko brizgo</w:t>
      </w:r>
    </w:p>
    <w:p w14:paraId="0C1934F4" w14:textId="256D92E0" w:rsidR="0000687A" w:rsidRPr="001D4175" w:rsidRDefault="0000687A" w:rsidP="0000687A">
      <w:pPr>
        <w:pStyle w:val="a0"/>
        <w:numPr>
          <w:ilvl w:val="0"/>
          <w:numId w:val="11"/>
        </w:numPr>
        <w:ind w:left="567" w:hanging="567"/>
        <w:rPr>
          <w:ins w:id="32" w:author="만든 이"/>
        </w:rPr>
      </w:pPr>
      <w:ins w:id="33" w:author="만든 이">
        <w:r>
          <w:rPr>
            <w:rFonts w:eastAsia="맑은 고딕" w:hint="eastAsia"/>
            <w:lang w:eastAsia="ko-KR"/>
          </w:rPr>
          <w:t>2</w:t>
        </w:r>
        <w:r w:rsidRPr="001D4175">
          <w:t> napolnjene injekcijske brizge</w:t>
        </w:r>
      </w:ins>
    </w:p>
    <w:p w14:paraId="27D7412C" w14:textId="77777777" w:rsidR="006C20C7" w:rsidRPr="001D4175" w:rsidRDefault="008A0DB2" w:rsidP="008A0DB2">
      <w:pPr>
        <w:pStyle w:val="a0"/>
        <w:numPr>
          <w:ilvl w:val="0"/>
          <w:numId w:val="11"/>
        </w:numPr>
        <w:ind w:left="567" w:hanging="567"/>
      </w:pPr>
      <w:r w:rsidRPr="001D4175">
        <w:t>4 napolnjene injekcijske brizge</w:t>
      </w:r>
    </w:p>
    <w:p w14:paraId="262C2EDB" w14:textId="2517BD9E" w:rsidR="008A0DB2" w:rsidRPr="001D4175" w:rsidRDefault="008A0DB2" w:rsidP="009C1724">
      <w:pPr>
        <w:pStyle w:val="a0"/>
        <w:numPr>
          <w:ilvl w:val="0"/>
          <w:numId w:val="11"/>
        </w:numPr>
        <w:ind w:left="567" w:hanging="567"/>
      </w:pPr>
      <w:r w:rsidRPr="001D4175">
        <w:t>12</w:t>
      </w:r>
      <w:r w:rsidR="006C20C7" w:rsidRPr="001D4175">
        <w:t> </w:t>
      </w:r>
      <w:r w:rsidRPr="001D4175">
        <w:t>(3</w:t>
      </w:r>
      <w:r w:rsidR="006C20C7" w:rsidRPr="001D4175">
        <w:t> </w:t>
      </w:r>
      <w:r w:rsidRPr="001D4175">
        <w:t>pakiranja po</w:t>
      </w:r>
      <w:r w:rsidR="006C20C7" w:rsidRPr="001D4175">
        <w:t> </w:t>
      </w:r>
      <w:r w:rsidRPr="001D4175">
        <w:t>4) napolnjen</w:t>
      </w:r>
      <w:r w:rsidR="006C20C7" w:rsidRPr="001D4175">
        <w:t>ih</w:t>
      </w:r>
      <w:r w:rsidRPr="001D4175">
        <w:t xml:space="preserve"> injekcijsk</w:t>
      </w:r>
      <w:r w:rsidR="006C20C7" w:rsidRPr="001D4175">
        <w:t>ih</w:t>
      </w:r>
      <w:r w:rsidRPr="001D4175">
        <w:t xml:space="preserve"> brizg (skupna pakiranja)</w:t>
      </w:r>
    </w:p>
    <w:p w14:paraId="5569791A" w14:textId="5F2FD731" w:rsidR="006C20C7" w:rsidRPr="001D4175" w:rsidRDefault="006C20C7" w:rsidP="00EB571D"/>
    <w:p w14:paraId="7FE24BCE" w14:textId="245E6C32" w:rsidR="00EB571D" w:rsidRPr="001D4175" w:rsidRDefault="00EB571D" w:rsidP="00EB571D">
      <w:r w:rsidRPr="001D4175">
        <w:t>Na trgu morda ni vseh navedenih pakiranj.</w:t>
      </w:r>
    </w:p>
    <w:p w14:paraId="27832190" w14:textId="77777777" w:rsidR="00EB571D" w:rsidRPr="001D4175" w:rsidRDefault="00EB571D" w:rsidP="00EB571D"/>
    <w:p w14:paraId="6CAB5160" w14:textId="77777777" w:rsidR="00EB571D" w:rsidRPr="001D4175" w:rsidRDefault="00EB571D" w:rsidP="00A0693E">
      <w:pPr>
        <w:keepNext/>
        <w:rPr>
          <w:b/>
          <w:bCs/>
        </w:rPr>
      </w:pPr>
      <w:r w:rsidRPr="001D4175">
        <w:rPr>
          <w:b/>
          <w:bCs/>
        </w:rPr>
        <w:t>Imetnik dovoljenja za promet z zdravilom</w:t>
      </w:r>
    </w:p>
    <w:p w14:paraId="7C833BB2" w14:textId="77777777" w:rsidR="008A0DB2" w:rsidRPr="001D4175" w:rsidRDefault="008A0DB2" w:rsidP="008A0DB2">
      <w:pPr>
        <w:keepNext/>
      </w:pPr>
      <w:r w:rsidRPr="001D4175">
        <w:t>Celltrion Healthcare Hungary Kft.</w:t>
      </w:r>
    </w:p>
    <w:p w14:paraId="51960BC2" w14:textId="77777777" w:rsidR="008A0DB2" w:rsidRPr="001D4175" w:rsidRDefault="008A0DB2" w:rsidP="008A0DB2">
      <w:pPr>
        <w:keepNext/>
      </w:pPr>
      <w:r w:rsidRPr="001D4175">
        <w:t>1062 Budapest</w:t>
      </w:r>
    </w:p>
    <w:p w14:paraId="6B1385F4" w14:textId="77777777" w:rsidR="008A0DB2" w:rsidRPr="001D4175" w:rsidRDefault="008A0DB2" w:rsidP="008A0DB2">
      <w:pPr>
        <w:keepNext/>
      </w:pPr>
      <w:r w:rsidRPr="001D4175">
        <w:t xml:space="preserve">Váci út 1-3. WestEnd Office Building B torony </w:t>
      </w:r>
    </w:p>
    <w:p w14:paraId="652EE762" w14:textId="68250732" w:rsidR="00EB571D" w:rsidRPr="001D4175" w:rsidRDefault="008A0DB2" w:rsidP="009C1724">
      <w:pPr>
        <w:keepNext/>
      </w:pPr>
      <w:r w:rsidRPr="001D4175">
        <w:t>Madžarska</w:t>
      </w:r>
    </w:p>
    <w:p w14:paraId="536F84B3" w14:textId="77777777" w:rsidR="00EB571D" w:rsidRPr="001D4175" w:rsidRDefault="00EB571D" w:rsidP="00EB571D"/>
    <w:p w14:paraId="7842A8A8" w14:textId="77777777" w:rsidR="00900B5B" w:rsidRPr="001D4175" w:rsidRDefault="00EB571D" w:rsidP="00A0693E">
      <w:pPr>
        <w:keepNext/>
        <w:rPr>
          <w:b/>
          <w:bCs/>
        </w:rPr>
      </w:pPr>
      <w:r w:rsidRPr="001D4175">
        <w:rPr>
          <w:b/>
          <w:bCs/>
        </w:rPr>
        <w:t xml:space="preserve">Proizvajalec </w:t>
      </w:r>
    </w:p>
    <w:p w14:paraId="53FCDB5C" w14:textId="77777777" w:rsidR="008A0DB2" w:rsidRPr="001D4175" w:rsidRDefault="008A0DB2" w:rsidP="008A0DB2">
      <w:pPr>
        <w:keepNext/>
      </w:pPr>
      <w:r w:rsidRPr="001D4175">
        <w:t>Nuvisan France SARL</w:t>
      </w:r>
    </w:p>
    <w:p w14:paraId="267829CC" w14:textId="77777777" w:rsidR="008A0DB2" w:rsidRPr="001D4175" w:rsidRDefault="008A0DB2" w:rsidP="008A0DB2">
      <w:pPr>
        <w:keepNext/>
      </w:pPr>
      <w:r w:rsidRPr="001D4175">
        <w:t>2400</w:t>
      </w:r>
      <w:del w:id="34" w:author="만든 이">
        <w:r w:rsidRPr="001D4175" w:rsidDel="00992EC0">
          <w:delText>,</w:delText>
        </w:r>
      </w:del>
      <w:r w:rsidRPr="001D4175">
        <w:t xml:space="preserve"> Route des Colles, </w:t>
      </w:r>
    </w:p>
    <w:p w14:paraId="6AE834A0" w14:textId="33349BD6" w:rsidR="008A0DB2" w:rsidRPr="001D4175" w:rsidRDefault="008A0DB2" w:rsidP="008A0DB2">
      <w:pPr>
        <w:keepNext/>
      </w:pPr>
      <w:r w:rsidRPr="001D4175">
        <w:t>06410</w:t>
      </w:r>
      <w:del w:id="35" w:author="만든 이">
        <w:r w:rsidRPr="001D4175" w:rsidDel="00992EC0">
          <w:delText>,</w:delText>
        </w:r>
      </w:del>
      <w:r w:rsidRPr="001D4175">
        <w:t xml:space="preserve"> Biot, </w:t>
      </w:r>
    </w:p>
    <w:p w14:paraId="6937BCD5" w14:textId="45DD56AA" w:rsidR="008A0DB2" w:rsidRPr="001D4175" w:rsidRDefault="008A0DB2" w:rsidP="008A0DB2">
      <w:r w:rsidRPr="001D4175">
        <w:t>Francija</w:t>
      </w:r>
    </w:p>
    <w:p w14:paraId="57528B9A" w14:textId="77777777" w:rsidR="008A0DB2" w:rsidRPr="001D4175" w:rsidRDefault="008A0DB2" w:rsidP="008A0DB2"/>
    <w:p w14:paraId="298F3BB4" w14:textId="77777777" w:rsidR="008A0DB2" w:rsidRPr="001D4175" w:rsidRDefault="008A0DB2" w:rsidP="008A0DB2">
      <w:pPr>
        <w:keepNext/>
      </w:pPr>
      <w:r w:rsidRPr="001D4175">
        <w:t>Midas Pharma GmbH</w:t>
      </w:r>
    </w:p>
    <w:p w14:paraId="76F2289A" w14:textId="77777777" w:rsidR="008A0DB2" w:rsidRPr="001D4175" w:rsidRDefault="008A0DB2" w:rsidP="008A0DB2">
      <w:pPr>
        <w:keepNext/>
      </w:pPr>
      <w:r w:rsidRPr="001D4175">
        <w:t xml:space="preserve">Rheinstr. 49, </w:t>
      </w:r>
    </w:p>
    <w:p w14:paraId="430C8F56" w14:textId="77777777" w:rsidR="008A0DB2" w:rsidRPr="001D4175" w:rsidRDefault="008A0DB2" w:rsidP="008A0DB2">
      <w:pPr>
        <w:keepNext/>
      </w:pPr>
      <w:r w:rsidRPr="001D4175">
        <w:t>55218 Ingelheim,</w:t>
      </w:r>
    </w:p>
    <w:p w14:paraId="53E3A597" w14:textId="793A3E69" w:rsidR="008A0DB2" w:rsidRPr="001D4175" w:rsidRDefault="008A0DB2" w:rsidP="008A0DB2">
      <w:r w:rsidRPr="001D4175">
        <w:t>Nemčija</w:t>
      </w:r>
    </w:p>
    <w:p w14:paraId="44F5B3BE" w14:textId="77777777" w:rsidR="008A0DB2" w:rsidRPr="001D4175" w:rsidRDefault="008A0DB2" w:rsidP="008A0DB2">
      <w:pPr>
        <w:keepNext/>
      </w:pPr>
    </w:p>
    <w:p w14:paraId="46C265AB" w14:textId="14601441" w:rsidR="008A0DB2" w:rsidRPr="001D4175" w:rsidRDefault="008A0DB2" w:rsidP="008A0DB2">
      <w:pPr>
        <w:keepNext/>
      </w:pPr>
      <w:r w:rsidRPr="001D4175">
        <w:t xml:space="preserve">KYMOS S.L. </w:t>
      </w:r>
    </w:p>
    <w:p w14:paraId="2AC337A0" w14:textId="77777777" w:rsidR="008A0DB2" w:rsidRPr="001D4175" w:rsidRDefault="008A0DB2" w:rsidP="008A0DB2">
      <w:pPr>
        <w:keepNext/>
      </w:pPr>
      <w:r w:rsidRPr="001D4175">
        <w:t xml:space="preserve">Ronda Can Fatjó, 7B. </w:t>
      </w:r>
    </w:p>
    <w:p w14:paraId="1E39BB2F" w14:textId="77777777" w:rsidR="008A0DB2" w:rsidRPr="001D4175" w:rsidRDefault="008A0DB2" w:rsidP="008A0DB2">
      <w:pPr>
        <w:keepNext/>
      </w:pPr>
      <w:r w:rsidRPr="001D4175">
        <w:t xml:space="preserve">08290 Cerdanyola del Vallès, </w:t>
      </w:r>
    </w:p>
    <w:p w14:paraId="27CECD8C" w14:textId="77777777" w:rsidR="008A0DB2" w:rsidRPr="001D4175" w:rsidRDefault="008A0DB2" w:rsidP="008A0DB2">
      <w:pPr>
        <w:keepNext/>
      </w:pPr>
      <w:r w:rsidRPr="001D4175">
        <w:t xml:space="preserve">Barcelona, </w:t>
      </w:r>
    </w:p>
    <w:p w14:paraId="4635B934" w14:textId="5CAA43C3" w:rsidR="00900B5B" w:rsidRPr="001D4175" w:rsidRDefault="008A0DB2" w:rsidP="00EB571D">
      <w:r w:rsidRPr="001D4175">
        <w:t>Španija</w:t>
      </w:r>
    </w:p>
    <w:p w14:paraId="165D0520" w14:textId="77777777" w:rsidR="006C20C7" w:rsidRPr="001D4175" w:rsidRDefault="006C20C7" w:rsidP="002E010E">
      <w:pPr>
        <w:pStyle w:val="NormalKeep"/>
        <w:rPr>
          <w:lang w:val="sl-SI"/>
        </w:rPr>
      </w:pPr>
    </w:p>
    <w:p w14:paraId="160EDCBB" w14:textId="261F35BB" w:rsidR="00EB571D" w:rsidRPr="001D4175" w:rsidRDefault="00EB571D" w:rsidP="002E010E">
      <w:pPr>
        <w:pStyle w:val="NormalKeep"/>
        <w:rPr>
          <w:lang w:val="sl-SI"/>
        </w:rPr>
      </w:pPr>
      <w:r w:rsidRPr="001D4175">
        <w:rPr>
          <w:lang w:val="sl-SI"/>
        </w:rPr>
        <w:t>Za vse morebitne nadaljnje informacije o tem zdravilu se lahko obrnete na predstavništvo imetnika dovoljenja za promet z zdravilom:</w:t>
      </w:r>
    </w:p>
    <w:p w14:paraId="236C4871" w14:textId="77777777" w:rsidR="008A0DB2" w:rsidRPr="001D4175" w:rsidRDefault="008A0DB2" w:rsidP="008A0DB2">
      <w:pPr>
        <w:keepNext/>
      </w:pPr>
    </w:p>
    <w:tbl>
      <w:tblPr>
        <w:tblW w:w="5000" w:type="pct"/>
        <w:tblLayout w:type="fixed"/>
        <w:tblCellMar>
          <w:top w:w="28" w:type="dxa"/>
          <w:bottom w:w="28" w:type="dxa"/>
        </w:tblCellMar>
        <w:tblLook w:val="04A0" w:firstRow="1" w:lastRow="0" w:firstColumn="1" w:lastColumn="0" w:noHBand="0" w:noVBand="1"/>
      </w:tblPr>
      <w:tblGrid>
        <w:gridCol w:w="4535"/>
        <w:gridCol w:w="4535"/>
      </w:tblGrid>
      <w:tr w:rsidR="008A0DB2" w:rsidRPr="001D4175" w14:paraId="2D601EC8" w14:textId="77777777" w:rsidTr="003D1618">
        <w:trPr>
          <w:cantSplit/>
        </w:trPr>
        <w:tc>
          <w:tcPr>
            <w:tcW w:w="2500" w:type="pct"/>
            <w:hideMark/>
          </w:tcPr>
          <w:p w14:paraId="0C23EAC0" w14:textId="77777777" w:rsidR="008A0DB2" w:rsidRPr="001D4175" w:rsidRDefault="008A0DB2" w:rsidP="003D1618">
            <w:pPr>
              <w:suppressAutoHyphens/>
              <w:rPr>
                <w:b/>
                <w:lang w:eastAsia="fr-FR"/>
              </w:rPr>
            </w:pPr>
            <w:r w:rsidRPr="001D4175">
              <w:rPr>
                <w:rFonts w:eastAsia="맑은 고딕"/>
                <w:b/>
                <w:lang w:eastAsia="fr-FR"/>
              </w:rPr>
              <w:t>België/Belgique/Belgien</w:t>
            </w:r>
          </w:p>
          <w:p w14:paraId="58F1771A" w14:textId="77777777" w:rsidR="008A0DB2" w:rsidRPr="001D4175" w:rsidRDefault="008A0DB2" w:rsidP="003D1618">
            <w:pPr>
              <w:suppressAutoHyphens/>
              <w:rPr>
                <w:rFonts w:eastAsia="맑은 고딕"/>
                <w:lang w:eastAsia="fr-FR"/>
              </w:rPr>
            </w:pPr>
            <w:r w:rsidRPr="001D4175">
              <w:rPr>
                <w:rFonts w:eastAsia="맑은 고딕"/>
                <w:lang w:eastAsia="fr-FR"/>
              </w:rPr>
              <w:t>Celltrion Healthcare Belgium BVBA</w:t>
            </w:r>
          </w:p>
          <w:p w14:paraId="427318DB" w14:textId="77777777" w:rsidR="008A0DB2" w:rsidRPr="001D4175" w:rsidRDefault="008A0DB2" w:rsidP="003D1618">
            <w:pPr>
              <w:suppressAutoHyphens/>
              <w:rPr>
                <w:rFonts w:eastAsia="맑은 고딕"/>
                <w:lang w:eastAsia="fr-FR"/>
              </w:rPr>
            </w:pPr>
            <w:r w:rsidRPr="001D4175">
              <w:rPr>
                <w:rFonts w:eastAsia="맑은 고딕"/>
                <w:lang w:eastAsia="fr-FR"/>
              </w:rPr>
              <w:t>Tél/Tel: +32 2 643 71 81</w:t>
            </w:r>
          </w:p>
          <w:p w14:paraId="548D5F6D" w14:textId="77777777" w:rsidR="008A0DB2" w:rsidRPr="001D4175" w:rsidRDefault="008A0DB2" w:rsidP="003D1618">
            <w:pPr>
              <w:suppressAutoHyphens/>
              <w:rPr>
                <w:rFonts w:eastAsia="맑은 고딕"/>
                <w:lang w:eastAsia="fr-FR"/>
              </w:rPr>
            </w:pPr>
            <w:r w:rsidRPr="001D4175">
              <w:rPr>
                <w:rFonts w:eastAsia="맑은 고딕"/>
                <w:lang w:eastAsia="fr-FR"/>
              </w:rPr>
              <w:t>BEinfo@celltrionhc.com</w:t>
            </w:r>
          </w:p>
          <w:p w14:paraId="4E92B895" w14:textId="77777777" w:rsidR="008A0DB2" w:rsidRPr="001D4175" w:rsidRDefault="008A0DB2" w:rsidP="003D1618">
            <w:pPr>
              <w:suppressAutoHyphens/>
              <w:rPr>
                <w:rFonts w:eastAsia="맑은 고딕"/>
                <w:lang w:eastAsia="ko-KR"/>
              </w:rPr>
            </w:pPr>
          </w:p>
        </w:tc>
        <w:tc>
          <w:tcPr>
            <w:tcW w:w="2500" w:type="pct"/>
          </w:tcPr>
          <w:p w14:paraId="6DBFF9C1" w14:textId="77777777" w:rsidR="008A0DB2" w:rsidRPr="001D4175" w:rsidRDefault="008A0DB2" w:rsidP="003D1618">
            <w:pPr>
              <w:tabs>
                <w:tab w:val="left" w:pos="-720"/>
              </w:tabs>
              <w:suppressAutoHyphens/>
              <w:rPr>
                <w:b/>
                <w:lang w:eastAsia="fr-FR"/>
              </w:rPr>
            </w:pPr>
            <w:r w:rsidRPr="001D4175">
              <w:rPr>
                <w:b/>
                <w:lang w:eastAsia="fr-FR"/>
              </w:rPr>
              <w:t>Lietuva</w:t>
            </w:r>
          </w:p>
          <w:p w14:paraId="78DD41D8"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5B33E87D" w14:textId="77777777" w:rsidR="008A0DB2" w:rsidRPr="001D4175" w:rsidRDefault="008A0DB2" w:rsidP="003D1618">
            <w:pPr>
              <w:suppressAutoHyphens/>
              <w:autoSpaceDE w:val="0"/>
              <w:autoSpaceDN w:val="0"/>
              <w:adjustRightInd w:val="0"/>
              <w:rPr>
                <w:lang w:eastAsia="fr-FR"/>
              </w:rPr>
            </w:pPr>
            <w:r w:rsidRPr="001D4175">
              <w:rPr>
                <w:rFonts w:eastAsia="맑은 고딕"/>
                <w:lang w:eastAsia="fr-FR"/>
              </w:rPr>
              <w:t>Tel.: +36 1 231 0493</w:t>
            </w:r>
          </w:p>
          <w:p w14:paraId="716AE856" w14:textId="77777777" w:rsidR="008A0DB2" w:rsidRPr="001D4175" w:rsidRDefault="008A0DB2" w:rsidP="003D1618">
            <w:pPr>
              <w:suppressAutoHyphens/>
              <w:autoSpaceDE w:val="0"/>
              <w:autoSpaceDN w:val="0"/>
              <w:adjustRightInd w:val="0"/>
              <w:rPr>
                <w:lang w:eastAsia="fr-FR"/>
              </w:rPr>
            </w:pPr>
          </w:p>
        </w:tc>
      </w:tr>
      <w:tr w:rsidR="008A0DB2" w:rsidRPr="001D4175" w14:paraId="611A9365" w14:textId="77777777" w:rsidTr="003D1618">
        <w:trPr>
          <w:cantSplit/>
        </w:trPr>
        <w:tc>
          <w:tcPr>
            <w:tcW w:w="2500" w:type="pct"/>
          </w:tcPr>
          <w:p w14:paraId="5B89BC17" w14:textId="77777777" w:rsidR="008A0DB2" w:rsidRPr="001D4175" w:rsidRDefault="008A0DB2" w:rsidP="003D1618">
            <w:pPr>
              <w:suppressAutoHyphens/>
              <w:rPr>
                <w:rFonts w:eastAsia="맑은 고딕"/>
                <w:b/>
                <w:lang w:eastAsia="fr-FR"/>
              </w:rPr>
            </w:pPr>
            <w:r w:rsidRPr="001D4175">
              <w:rPr>
                <w:b/>
                <w:bCs/>
              </w:rPr>
              <w:t>България</w:t>
            </w:r>
          </w:p>
          <w:p w14:paraId="4E01AB9A"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31210657" w14:textId="77777777" w:rsidR="008A0DB2" w:rsidRPr="001D4175" w:rsidRDefault="008A0DB2" w:rsidP="003D1618">
            <w:pPr>
              <w:suppressAutoHyphens/>
              <w:rPr>
                <w:rFonts w:eastAsia="맑은 고딕"/>
                <w:lang w:eastAsia="fr-FR"/>
              </w:rPr>
            </w:pPr>
            <w:r w:rsidRPr="001D4175">
              <w:rPr>
                <w:rFonts w:eastAsia="맑은 고딕"/>
                <w:lang w:eastAsia="fr-FR"/>
              </w:rPr>
              <w:t>Teл.: +36 1 231 0493</w:t>
            </w:r>
          </w:p>
          <w:p w14:paraId="5AFD17D0" w14:textId="77777777" w:rsidR="008A0DB2" w:rsidRPr="001D4175" w:rsidRDefault="008A0DB2" w:rsidP="003D1618">
            <w:pPr>
              <w:suppressAutoHyphens/>
              <w:rPr>
                <w:lang w:eastAsia="fr-FR"/>
              </w:rPr>
            </w:pPr>
          </w:p>
        </w:tc>
        <w:tc>
          <w:tcPr>
            <w:tcW w:w="2500" w:type="pct"/>
            <w:hideMark/>
          </w:tcPr>
          <w:p w14:paraId="3A876918" w14:textId="77777777" w:rsidR="008A0DB2" w:rsidRPr="001D4175" w:rsidRDefault="008A0DB2" w:rsidP="003D1618">
            <w:pPr>
              <w:tabs>
                <w:tab w:val="left" w:pos="-720"/>
              </w:tabs>
              <w:suppressAutoHyphens/>
              <w:rPr>
                <w:lang w:eastAsia="fr-FR"/>
              </w:rPr>
            </w:pPr>
            <w:r w:rsidRPr="001D4175">
              <w:rPr>
                <w:rFonts w:eastAsia="맑은 고딕"/>
                <w:b/>
                <w:lang w:eastAsia="fr-FR"/>
              </w:rPr>
              <w:t>Luxembourg/Luxemburg</w:t>
            </w:r>
          </w:p>
          <w:p w14:paraId="77D79216" w14:textId="77777777" w:rsidR="008A0DB2" w:rsidRPr="001D4175" w:rsidRDefault="008A0DB2" w:rsidP="003D1618">
            <w:pPr>
              <w:suppressAutoHyphens/>
              <w:rPr>
                <w:rFonts w:eastAsia="맑은 고딕"/>
                <w:lang w:eastAsia="fr-FR"/>
              </w:rPr>
            </w:pPr>
            <w:r w:rsidRPr="001D4175">
              <w:rPr>
                <w:rFonts w:eastAsia="맑은 고딕"/>
                <w:lang w:eastAsia="fr-FR"/>
              </w:rPr>
              <w:t>Celltrion Healthcare Belgium BVBA</w:t>
            </w:r>
          </w:p>
          <w:p w14:paraId="240C4410" w14:textId="77777777" w:rsidR="008A0DB2" w:rsidRPr="001D4175" w:rsidRDefault="008A0DB2" w:rsidP="003D1618">
            <w:pPr>
              <w:tabs>
                <w:tab w:val="left" w:pos="-720"/>
              </w:tabs>
              <w:suppressAutoHyphens/>
              <w:rPr>
                <w:rFonts w:eastAsia="맑은 고딕"/>
                <w:lang w:eastAsia="ko-KR"/>
              </w:rPr>
            </w:pPr>
            <w:r w:rsidRPr="001D4175">
              <w:rPr>
                <w:rFonts w:eastAsia="맑은 고딕"/>
                <w:lang w:eastAsia="fr-FR"/>
              </w:rPr>
              <w:t>Tél/Tel: +32 2 643 71 81</w:t>
            </w:r>
          </w:p>
          <w:p w14:paraId="059BED36" w14:textId="77777777" w:rsidR="008A0DB2" w:rsidRPr="001D4175" w:rsidRDefault="008A0DB2" w:rsidP="003D1618">
            <w:pPr>
              <w:suppressAutoHyphens/>
              <w:rPr>
                <w:rFonts w:eastAsia="맑은 고딕"/>
                <w:lang w:eastAsia="fr-FR"/>
              </w:rPr>
            </w:pPr>
            <w:r w:rsidRPr="001D4175">
              <w:rPr>
                <w:rFonts w:eastAsia="맑은 고딕"/>
                <w:lang w:eastAsia="fr-FR"/>
              </w:rPr>
              <w:t>BEinfo@celltrionhc.com</w:t>
            </w:r>
          </w:p>
          <w:p w14:paraId="49E7EA76" w14:textId="77777777" w:rsidR="008A0DB2" w:rsidRPr="001D4175" w:rsidRDefault="008A0DB2" w:rsidP="003D1618">
            <w:pPr>
              <w:tabs>
                <w:tab w:val="left" w:pos="-720"/>
              </w:tabs>
              <w:suppressAutoHyphens/>
              <w:rPr>
                <w:rFonts w:eastAsia="맑은 고딕"/>
                <w:lang w:eastAsia="ko-KR"/>
              </w:rPr>
            </w:pPr>
          </w:p>
        </w:tc>
      </w:tr>
      <w:tr w:rsidR="008A0DB2" w:rsidRPr="001D4175" w14:paraId="648F2E33" w14:textId="77777777" w:rsidTr="003D1618">
        <w:trPr>
          <w:cantSplit/>
        </w:trPr>
        <w:tc>
          <w:tcPr>
            <w:tcW w:w="2500" w:type="pct"/>
            <w:hideMark/>
          </w:tcPr>
          <w:p w14:paraId="5395846C" w14:textId="77777777" w:rsidR="008A0DB2" w:rsidRPr="001D4175" w:rsidRDefault="008A0DB2" w:rsidP="003D1618">
            <w:pPr>
              <w:tabs>
                <w:tab w:val="left" w:pos="-720"/>
              </w:tabs>
              <w:suppressAutoHyphens/>
              <w:rPr>
                <w:rFonts w:eastAsia="맑은 고딕"/>
                <w:b/>
                <w:lang w:eastAsia="fr-FR"/>
              </w:rPr>
            </w:pPr>
            <w:r w:rsidRPr="001D4175">
              <w:rPr>
                <w:rFonts w:eastAsia="맑은 고딕"/>
                <w:b/>
                <w:lang w:eastAsia="fr-FR"/>
              </w:rPr>
              <w:t>Česká republika</w:t>
            </w:r>
          </w:p>
          <w:p w14:paraId="2A06114E"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45D2B0A8"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Tel: +36 1 231 0493</w:t>
            </w:r>
          </w:p>
          <w:p w14:paraId="3ECFF645" w14:textId="77777777" w:rsidR="008A0DB2" w:rsidRPr="001D4175" w:rsidRDefault="008A0DB2" w:rsidP="003D1618">
            <w:pPr>
              <w:tabs>
                <w:tab w:val="left" w:pos="-720"/>
              </w:tabs>
              <w:suppressAutoHyphens/>
              <w:rPr>
                <w:lang w:eastAsia="fr-FR"/>
              </w:rPr>
            </w:pPr>
          </w:p>
        </w:tc>
        <w:tc>
          <w:tcPr>
            <w:tcW w:w="2500" w:type="pct"/>
          </w:tcPr>
          <w:p w14:paraId="4B279BB8" w14:textId="77777777" w:rsidR="008A0DB2" w:rsidRPr="001D4175" w:rsidRDefault="008A0DB2" w:rsidP="003D1618">
            <w:pPr>
              <w:suppressAutoHyphens/>
              <w:rPr>
                <w:rFonts w:eastAsia="맑은 고딕"/>
                <w:b/>
                <w:lang w:eastAsia="fr-FR"/>
              </w:rPr>
            </w:pPr>
            <w:r w:rsidRPr="001D4175">
              <w:rPr>
                <w:b/>
              </w:rPr>
              <w:t>Magyarország</w:t>
            </w:r>
          </w:p>
          <w:p w14:paraId="498DB5D7"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5C85C455" w14:textId="77777777" w:rsidR="008A0DB2" w:rsidRPr="001D4175" w:rsidRDefault="008A0DB2" w:rsidP="003D1618">
            <w:pPr>
              <w:suppressAutoHyphens/>
              <w:rPr>
                <w:rFonts w:eastAsia="맑은 고딕"/>
                <w:lang w:eastAsia="fr-FR"/>
              </w:rPr>
            </w:pPr>
            <w:r w:rsidRPr="001D4175">
              <w:rPr>
                <w:rFonts w:eastAsia="맑은 고딕"/>
                <w:lang w:eastAsia="fr-FR"/>
              </w:rPr>
              <w:t>Tel:. +36 1 231 0493</w:t>
            </w:r>
          </w:p>
          <w:p w14:paraId="12C9D8CF" w14:textId="77777777" w:rsidR="008A0DB2" w:rsidRPr="001D4175" w:rsidRDefault="008A0DB2" w:rsidP="003D1618">
            <w:pPr>
              <w:suppressAutoHyphens/>
              <w:rPr>
                <w:rFonts w:eastAsia="맑은 고딕"/>
                <w:lang w:eastAsia="ko-KR"/>
              </w:rPr>
            </w:pPr>
          </w:p>
        </w:tc>
      </w:tr>
      <w:tr w:rsidR="008A0DB2" w:rsidRPr="001D4175" w14:paraId="4242E178" w14:textId="77777777" w:rsidTr="003D1618">
        <w:trPr>
          <w:cantSplit/>
        </w:trPr>
        <w:tc>
          <w:tcPr>
            <w:tcW w:w="2500" w:type="pct"/>
            <w:hideMark/>
          </w:tcPr>
          <w:p w14:paraId="63EC52C9" w14:textId="1D9ABAE1" w:rsidR="008A0DB2" w:rsidRPr="001D4175" w:rsidRDefault="008A0DB2" w:rsidP="003D1618">
            <w:pPr>
              <w:tabs>
                <w:tab w:val="left" w:pos="-720"/>
              </w:tabs>
              <w:suppressAutoHyphens/>
              <w:rPr>
                <w:b/>
                <w:bCs/>
                <w:i/>
                <w:iCs/>
                <w:lang w:eastAsia="fr-FR"/>
              </w:rPr>
            </w:pPr>
            <w:r w:rsidRPr="001D4175">
              <w:rPr>
                <w:b/>
              </w:rPr>
              <w:t>D</w:t>
            </w:r>
            <w:r w:rsidR="00FA57D5">
              <w:rPr>
                <w:b/>
              </w:rPr>
              <w:t>e</w:t>
            </w:r>
            <w:r w:rsidRPr="001D4175">
              <w:rPr>
                <w:b/>
              </w:rPr>
              <w:t>nmark</w:t>
            </w:r>
          </w:p>
          <w:p w14:paraId="7C30D750" w14:textId="54000575" w:rsidR="008A0DB2" w:rsidRPr="001D4175" w:rsidRDefault="008A0DB2" w:rsidP="003D1618">
            <w:pPr>
              <w:tabs>
                <w:tab w:val="left" w:pos="-720"/>
              </w:tabs>
              <w:suppressAutoHyphens/>
              <w:rPr>
                <w:rFonts w:eastAsia="맑은 고딕"/>
                <w:lang w:eastAsia="fr-FR"/>
              </w:rPr>
            </w:pPr>
            <w:r w:rsidRPr="001D4175">
              <w:rPr>
                <w:rFonts w:eastAsia="맑은 고딕"/>
                <w:lang w:eastAsia="fr-FR"/>
              </w:rPr>
              <w:t xml:space="preserve">Celltrion Healthcare </w:t>
            </w:r>
            <w:r w:rsidR="00FA57D5" w:rsidRPr="00204A91">
              <w:rPr>
                <w:rFonts w:eastAsia="맑은 고딕"/>
                <w:noProof/>
                <w:lang w:eastAsia="fr-FR"/>
              </w:rPr>
              <w:t>Denmark ApS</w:t>
            </w:r>
          </w:p>
          <w:p w14:paraId="3BCB0645" w14:textId="77777777" w:rsidR="00FA57D5" w:rsidRDefault="00FA57D5" w:rsidP="00FA57D5">
            <w:pPr>
              <w:tabs>
                <w:tab w:val="left" w:pos="-720"/>
              </w:tabs>
              <w:suppressAutoHyphens/>
              <w:rPr>
                <w:rFonts w:eastAsia="맑은 고딕"/>
                <w:noProof/>
                <w:lang w:eastAsia="fr-FR"/>
              </w:rPr>
            </w:pPr>
            <w:r w:rsidRPr="00204A91">
              <w:rPr>
                <w:rFonts w:eastAsia="맑은 고딕"/>
                <w:noProof/>
                <w:lang w:eastAsia="fr-FR"/>
              </w:rPr>
              <w:t>Tel: + 45 3535 2989</w:t>
            </w:r>
          </w:p>
          <w:p w14:paraId="55A986BE" w14:textId="1FDE2A6E" w:rsidR="008A0DB2" w:rsidRDefault="00FA57D5" w:rsidP="00FA57D5">
            <w:pPr>
              <w:tabs>
                <w:tab w:val="left" w:pos="-720"/>
              </w:tabs>
              <w:suppressAutoHyphens/>
              <w:rPr>
                <w:rFonts w:eastAsia="맑은 고딕"/>
                <w:lang w:eastAsia="fr-FR"/>
              </w:rPr>
            </w:pPr>
            <w:r w:rsidRPr="00204A91">
              <w:rPr>
                <w:rFonts w:eastAsia="맑은 고딕"/>
                <w:noProof/>
                <w:lang w:eastAsia="fr-FR"/>
              </w:rPr>
              <w:t>Contact_dk@celltrionhc.com</w:t>
            </w:r>
          </w:p>
          <w:p w14:paraId="78C10049" w14:textId="4042970C" w:rsidR="00FA57D5" w:rsidRPr="00FA57D5" w:rsidRDefault="00FA57D5" w:rsidP="00FA57D5">
            <w:pPr>
              <w:tabs>
                <w:tab w:val="left" w:pos="-720"/>
              </w:tabs>
              <w:suppressAutoHyphens/>
              <w:rPr>
                <w:rFonts w:eastAsia="맑은 고딕"/>
                <w:lang w:eastAsia="fr-FR"/>
              </w:rPr>
            </w:pPr>
          </w:p>
        </w:tc>
        <w:tc>
          <w:tcPr>
            <w:tcW w:w="2500" w:type="pct"/>
          </w:tcPr>
          <w:p w14:paraId="1F34E3D6" w14:textId="77777777" w:rsidR="008A0DB2" w:rsidRPr="001D4175" w:rsidRDefault="008A0DB2" w:rsidP="003D1618">
            <w:pPr>
              <w:suppressAutoHyphens/>
              <w:rPr>
                <w:lang w:eastAsia="fr-FR"/>
              </w:rPr>
            </w:pPr>
            <w:r w:rsidRPr="001D4175">
              <w:rPr>
                <w:rFonts w:eastAsia="맑은 고딕"/>
                <w:b/>
                <w:lang w:eastAsia="fr-FR"/>
              </w:rPr>
              <w:t>Malta</w:t>
            </w:r>
          </w:p>
          <w:p w14:paraId="4B155133"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Mint Health Ltd.</w:t>
            </w:r>
          </w:p>
          <w:p w14:paraId="0BD8DDCF" w14:textId="77777777" w:rsidR="008A0DB2" w:rsidRPr="001D4175" w:rsidRDefault="008A0DB2" w:rsidP="003D1618">
            <w:pPr>
              <w:suppressAutoHyphens/>
              <w:rPr>
                <w:rFonts w:eastAsia="맑은 고딕"/>
                <w:lang w:eastAsia="ko-KR"/>
              </w:rPr>
            </w:pPr>
            <w:r w:rsidRPr="001D4175">
              <w:rPr>
                <w:rFonts w:eastAsia="맑은 고딕"/>
                <w:lang w:eastAsia="fr-FR"/>
              </w:rPr>
              <w:t>Tel: +356 2093 9800</w:t>
            </w:r>
          </w:p>
          <w:p w14:paraId="19C1FE3B" w14:textId="77777777" w:rsidR="008A0DB2" w:rsidRPr="001D4175" w:rsidRDefault="008A0DB2" w:rsidP="003D1618">
            <w:pPr>
              <w:suppressAutoHyphens/>
              <w:rPr>
                <w:rFonts w:eastAsia="맑은 고딕"/>
                <w:lang w:eastAsia="ko-KR"/>
              </w:rPr>
            </w:pPr>
          </w:p>
        </w:tc>
      </w:tr>
      <w:tr w:rsidR="008A0DB2" w:rsidRPr="001D4175" w14:paraId="6DA25BE8" w14:textId="77777777" w:rsidTr="003D1618">
        <w:trPr>
          <w:cantSplit/>
        </w:trPr>
        <w:tc>
          <w:tcPr>
            <w:tcW w:w="2500" w:type="pct"/>
            <w:hideMark/>
          </w:tcPr>
          <w:p w14:paraId="1AD08FBD" w14:textId="77777777" w:rsidR="008A0DB2" w:rsidRPr="001D4175" w:rsidRDefault="008A0DB2" w:rsidP="003D1618">
            <w:pPr>
              <w:suppressAutoHyphens/>
              <w:rPr>
                <w:b/>
              </w:rPr>
            </w:pPr>
            <w:r w:rsidRPr="001D4175">
              <w:rPr>
                <w:b/>
              </w:rPr>
              <w:t>Deutschland</w:t>
            </w:r>
          </w:p>
          <w:p w14:paraId="4E2702A7" w14:textId="77777777" w:rsidR="008A0DB2" w:rsidRPr="001D4175" w:rsidRDefault="008A0DB2" w:rsidP="003D1618">
            <w:pPr>
              <w:tabs>
                <w:tab w:val="left" w:pos="-720"/>
              </w:tabs>
              <w:suppressAutoHyphens/>
            </w:pPr>
            <w:r w:rsidRPr="001D4175">
              <w:t xml:space="preserve">Celltrion Healthcare Deutschland </w:t>
            </w:r>
            <w:r w:rsidRPr="001D4175">
              <w:rPr>
                <w:rFonts w:eastAsia="맑은 고딕"/>
                <w:lang w:eastAsia="fr-FR"/>
              </w:rPr>
              <w:t>GmbH</w:t>
            </w:r>
          </w:p>
          <w:p w14:paraId="499D94F6" w14:textId="77777777" w:rsidR="008A0DB2" w:rsidRPr="001D4175" w:rsidRDefault="008A0DB2" w:rsidP="003D1618">
            <w:pPr>
              <w:tabs>
                <w:tab w:val="left" w:pos="-720"/>
              </w:tabs>
              <w:suppressAutoHyphens/>
              <w:rPr>
                <w:rFonts w:eastAsia="맑은 고딕"/>
                <w:lang w:eastAsia="fr-FR"/>
              </w:rPr>
            </w:pPr>
            <w:r w:rsidRPr="001D4175">
              <w:t xml:space="preserve">Tel: </w:t>
            </w:r>
            <w:r w:rsidRPr="001D4175">
              <w:rPr>
                <w:rFonts w:eastAsia="맑은 고딕"/>
                <w:lang w:eastAsia="fr-FR"/>
              </w:rPr>
              <w:t>+49 (0)30 346494150</w:t>
            </w:r>
          </w:p>
          <w:p w14:paraId="3D688878"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infoDE@celltrionhc.com</w:t>
            </w:r>
          </w:p>
        </w:tc>
        <w:tc>
          <w:tcPr>
            <w:tcW w:w="2500" w:type="pct"/>
          </w:tcPr>
          <w:p w14:paraId="6E483B08" w14:textId="77777777" w:rsidR="008A0DB2" w:rsidRPr="001D4175" w:rsidRDefault="008A0DB2" w:rsidP="003D1618">
            <w:pPr>
              <w:suppressAutoHyphens/>
              <w:rPr>
                <w:lang w:eastAsia="fr-FR"/>
              </w:rPr>
            </w:pPr>
            <w:r w:rsidRPr="001D4175">
              <w:rPr>
                <w:rFonts w:eastAsia="맑은 고딕"/>
                <w:b/>
                <w:lang w:eastAsia="fr-FR"/>
              </w:rPr>
              <w:t>Nederland</w:t>
            </w:r>
          </w:p>
          <w:p w14:paraId="640DA122" w14:textId="77777777" w:rsidR="008A0DB2" w:rsidRPr="001D4175" w:rsidRDefault="008A0DB2" w:rsidP="003D1618">
            <w:pPr>
              <w:suppressAutoHyphens/>
              <w:rPr>
                <w:rFonts w:eastAsia="맑은 고딕"/>
                <w:lang w:eastAsia="fr-FR"/>
              </w:rPr>
            </w:pPr>
            <w:r w:rsidRPr="001D4175">
              <w:rPr>
                <w:rFonts w:eastAsia="맑은 고딕"/>
                <w:lang w:eastAsia="fr-FR"/>
              </w:rPr>
              <w:t>Celltrion Healthcare Netherlands B.V.</w:t>
            </w:r>
          </w:p>
          <w:p w14:paraId="79EB7FAC" w14:textId="77777777" w:rsidR="008A0DB2" w:rsidRPr="001D4175" w:rsidRDefault="008A0DB2" w:rsidP="003D1618">
            <w:pPr>
              <w:suppressAutoHyphens/>
              <w:rPr>
                <w:rFonts w:eastAsia="맑은 고딕"/>
                <w:lang w:eastAsia="fr-FR"/>
              </w:rPr>
            </w:pPr>
            <w:r w:rsidRPr="001D4175">
              <w:rPr>
                <w:rFonts w:eastAsia="맑은 고딕"/>
                <w:lang w:eastAsia="fr-FR"/>
              </w:rPr>
              <w:t>Tel: + 31 20 888 7300</w:t>
            </w:r>
          </w:p>
          <w:p w14:paraId="5A8DE005" w14:textId="77777777" w:rsidR="008A0DB2" w:rsidRPr="001D4175" w:rsidRDefault="008A0DB2" w:rsidP="003D1618">
            <w:pPr>
              <w:suppressAutoHyphens/>
              <w:rPr>
                <w:rFonts w:eastAsia="맑은 고딕"/>
                <w:lang w:eastAsia="fr-FR"/>
              </w:rPr>
            </w:pPr>
            <w:hyperlink r:id="rId26" w:history="1">
              <w:r w:rsidRPr="001D4175">
                <w:rPr>
                  <w:rStyle w:val="a7"/>
                  <w:rFonts w:eastAsia="맑은 고딕"/>
                  <w:lang w:eastAsia="fr-FR"/>
                </w:rPr>
                <w:t>NLinfo@celltrionh</w:t>
              </w:r>
              <w:r w:rsidRPr="001D4175">
                <w:rPr>
                  <w:rStyle w:val="a7"/>
                </w:rPr>
                <w:t>c</w:t>
              </w:r>
              <w:r w:rsidRPr="001D4175">
                <w:rPr>
                  <w:rStyle w:val="a7"/>
                  <w:rFonts w:eastAsia="맑은 고딕"/>
                  <w:lang w:eastAsia="fr-FR"/>
                </w:rPr>
                <w:t>.com</w:t>
              </w:r>
            </w:hyperlink>
          </w:p>
          <w:p w14:paraId="0FD80772" w14:textId="77777777" w:rsidR="008A0DB2" w:rsidRPr="001D4175" w:rsidRDefault="008A0DB2" w:rsidP="003D1618">
            <w:pPr>
              <w:suppressAutoHyphens/>
              <w:rPr>
                <w:rFonts w:eastAsia="맑은 고딕"/>
                <w:lang w:eastAsia="fr-FR"/>
              </w:rPr>
            </w:pPr>
          </w:p>
        </w:tc>
      </w:tr>
      <w:tr w:rsidR="008A0DB2" w:rsidRPr="001D4175" w14:paraId="21BB6441" w14:textId="77777777" w:rsidTr="003D1618">
        <w:trPr>
          <w:cantSplit/>
        </w:trPr>
        <w:tc>
          <w:tcPr>
            <w:tcW w:w="2500" w:type="pct"/>
            <w:hideMark/>
          </w:tcPr>
          <w:p w14:paraId="08ACB5AA" w14:textId="77777777" w:rsidR="008A0DB2" w:rsidRPr="001D4175" w:rsidRDefault="008A0DB2" w:rsidP="003D1618">
            <w:pPr>
              <w:tabs>
                <w:tab w:val="left" w:pos="-720"/>
                <w:tab w:val="left" w:pos="4536"/>
              </w:tabs>
              <w:suppressAutoHyphens/>
              <w:rPr>
                <w:b/>
                <w:lang w:eastAsia="fr-FR"/>
              </w:rPr>
            </w:pPr>
            <w:r w:rsidRPr="001D4175">
              <w:rPr>
                <w:rFonts w:eastAsia="맑은 고딕"/>
                <w:b/>
                <w:lang w:eastAsia="fr-FR"/>
              </w:rPr>
              <w:t>Eesti</w:t>
            </w:r>
          </w:p>
          <w:p w14:paraId="64C20143"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01B764A0"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Tel: +36 1 231 0493</w:t>
            </w:r>
          </w:p>
          <w:p w14:paraId="739BF635" w14:textId="77777777" w:rsidR="008A0DB2" w:rsidRPr="001D4175" w:rsidRDefault="008A0DB2" w:rsidP="003D1618">
            <w:pPr>
              <w:tabs>
                <w:tab w:val="left" w:pos="-720"/>
              </w:tabs>
              <w:suppressAutoHyphens/>
              <w:rPr>
                <w:rFonts w:eastAsia="맑은 고딕"/>
                <w:lang w:eastAsia="ko-KR"/>
              </w:rPr>
            </w:pPr>
          </w:p>
        </w:tc>
        <w:tc>
          <w:tcPr>
            <w:tcW w:w="2500" w:type="pct"/>
          </w:tcPr>
          <w:p w14:paraId="41415647" w14:textId="77777777" w:rsidR="008A0DB2" w:rsidRPr="001D4175" w:rsidRDefault="008A0DB2" w:rsidP="003D1618">
            <w:pPr>
              <w:tabs>
                <w:tab w:val="left" w:pos="-720"/>
              </w:tabs>
              <w:suppressAutoHyphens/>
              <w:rPr>
                <w:lang w:eastAsia="fr-FR"/>
              </w:rPr>
            </w:pPr>
            <w:r w:rsidRPr="001D4175">
              <w:rPr>
                <w:rFonts w:eastAsia="맑은 고딕"/>
                <w:b/>
                <w:lang w:eastAsia="fr-FR"/>
              </w:rPr>
              <w:t>Norge</w:t>
            </w:r>
          </w:p>
          <w:p w14:paraId="0297B87D" w14:textId="290E7808" w:rsidR="008A0DB2" w:rsidRPr="001D4175" w:rsidRDefault="008A0DB2" w:rsidP="003D1618">
            <w:pPr>
              <w:tabs>
                <w:tab w:val="left" w:pos="-720"/>
              </w:tabs>
              <w:suppressAutoHyphens/>
              <w:rPr>
                <w:rFonts w:eastAsia="맑은 고딕"/>
                <w:lang w:eastAsia="fr-FR"/>
              </w:rPr>
            </w:pPr>
            <w:r w:rsidRPr="001D4175">
              <w:rPr>
                <w:rFonts w:eastAsia="맑은 고딕"/>
                <w:lang w:eastAsia="fr-FR"/>
              </w:rPr>
              <w:t xml:space="preserve">Celltrion Healthcare </w:t>
            </w:r>
            <w:r w:rsidR="00FA57D5">
              <w:rPr>
                <w:rFonts w:eastAsia="맑은 고딕" w:hint="eastAsia"/>
                <w:noProof/>
                <w:lang w:eastAsia="ko-KR"/>
              </w:rPr>
              <w:t>Norway AS</w:t>
            </w:r>
          </w:p>
          <w:p w14:paraId="118D4CF5" w14:textId="2B1F9BFB" w:rsidR="008A0DB2" w:rsidRPr="001D4175" w:rsidRDefault="00FA57D5" w:rsidP="003D1618">
            <w:pPr>
              <w:tabs>
                <w:tab w:val="left" w:pos="-720"/>
              </w:tabs>
              <w:suppressAutoHyphens/>
              <w:rPr>
                <w:rFonts w:eastAsia="맑은 고딕"/>
                <w:lang w:eastAsia="ko-KR"/>
              </w:rPr>
            </w:pPr>
            <w:r w:rsidRPr="006F04E0">
              <w:rPr>
                <w:rFonts w:eastAsia="맑은 고딕"/>
                <w:noProof/>
                <w:lang w:eastAsia="fr-FR"/>
              </w:rPr>
              <w:t>Contact_no@celltrionhc.com</w:t>
            </w:r>
          </w:p>
          <w:p w14:paraId="74CE19A9" w14:textId="77777777" w:rsidR="008A0DB2" w:rsidRPr="001D4175" w:rsidRDefault="008A0DB2" w:rsidP="003D1618">
            <w:pPr>
              <w:tabs>
                <w:tab w:val="left" w:pos="-720"/>
              </w:tabs>
              <w:suppressAutoHyphens/>
              <w:rPr>
                <w:rFonts w:eastAsia="맑은 고딕"/>
                <w:lang w:eastAsia="ko-KR"/>
              </w:rPr>
            </w:pPr>
          </w:p>
        </w:tc>
      </w:tr>
      <w:tr w:rsidR="008A0DB2" w:rsidRPr="001D4175" w14:paraId="74E08058" w14:textId="77777777" w:rsidTr="003D1618">
        <w:trPr>
          <w:cantSplit/>
        </w:trPr>
        <w:tc>
          <w:tcPr>
            <w:tcW w:w="2500" w:type="pct"/>
            <w:hideMark/>
          </w:tcPr>
          <w:p w14:paraId="2D01CED5" w14:textId="77777777" w:rsidR="008A0DB2" w:rsidRPr="001D4175" w:rsidRDefault="008A0DB2" w:rsidP="003D1618">
            <w:pPr>
              <w:suppressAutoHyphens/>
              <w:rPr>
                <w:lang w:eastAsia="fr-FR"/>
              </w:rPr>
            </w:pPr>
            <w:r w:rsidRPr="001D4175">
              <w:rPr>
                <w:b/>
              </w:rPr>
              <w:lastRenderedPageBreak/>
              <w:t>España</w:t>
            </w:r>
          </w:p>
          <w:p w14:paraId="39688437" w14:textId="77777777" w:rsidR="008A0DB2" w:rsidRPr="001D4175" w:rsidRDefault="008A0DB2" w:rsidP="003D1618">
            <w:pPr>
              <w:suppressAutoHyphens/>
              <w:rPr>
                <w:rFonts w:eastAsia="맑은 고딕"/>
                <w:lang w:eastAsia="fr-FR"/>
              </w:rPr>
            </w:pPr>
            <w:r w:rsidRPr="001D4175">
              <w:rPr>
                <w:rFonts w:eastAsia="맑은 고딕"/>
                <w:lang w:eastAsia="fr-FR"/>
              </w:rPr>
              <w:t>CELLTRION FARMACEUTICA (ESPAÑA) S.L..</w:t>
            </w:r>
          </w:p>
          <w:p w14:paraId="79A50CB7" w14:textId="3D4F7AE4" w:rsidR="008A0DB2" w:rsidRPr="001D4175" w:rsidRDefault="008A0DB2" w:rsidP="003D1618">
            <w:pPr>
              <w:suppressAutoHyphens/>
              <w:rPr>
                <w:rFonts w:eastAsia="맑은 고딕"/>
                <w:lang w:eastAsia="fr-FR"/>
              </w:rPr>
            </w:pPr>
            <w:r w:rsidRPr="001D4175">
              <w:rPr>
                <w:rFonts w:eastAsia="맑은 고딕"/>
                <w:lang w:eastAsia="fr-FR"/>
              </w:rPr>
              <w:t xml:space="preserve">Tel: +34 </w:t>
            </w:r>
            <w:r w:rsidR="00EE3E02">
              <w:rPr>
                <w:rFonts w:eastAsia="맑은 고딕"/>
                <w:lang w:eastAsia="fr-FR"/>
              </w:rPr>
              <w:t>910 498 478</w:t>
            </w:r>
          </w:p>
          <w:p w14:paraId="4BE5C769" w14:textId="77777777" w:rsidR="008A0DB2" w:rsidRPr="001D4175" w:rsidRDefault="008A0DB2" w:rsidP="003D1618">
            <w:pPr>
              <w:suppressAutoHyphens/>
              <w:rPr>
                <w:b/>
                <w:lang w:eastAsia="fr-FR"/>
              </w:rPr>
            </w:pPr>
          </w:p>
        </w:tc>
        <w:tc>
          <w:tcPr>
            <w:tcW w:w="2500" w:type="pct"/>
          </w:tcPr>
          <w:p w14:paraId="491FD598" w14:textId="77777777" w:rsidR="008A0DB2" w:rsidRPr="001D4175" w:rsidRDefault="008A0DB2" w:rsidP="003D1618">
            <w:pPr>
              <w:suppressAutoHyphens/>
              <w:rPr>
                <w:lang w:eastAsia="fr-FR"/>
              </w:rPr>
            </w:pPr>
            <w:r w:rsidRPr="001D4175">
              <w:rPr>
                <w:b/>
              </w:rPr>
              <w:t>Österreich</w:t>
            </w:r>
          </w:p>
          <w:p w14:paraId="655208E0" w14:textId="77777777" w:rsidR="008A0DB2" w:rsidRPr="001D4175" w:rsidRDefault="008A0DB2" w:rsidP="003D1618">
            <w:pPr>
              <w:suppressAutoHyphens/>
              <w:rPr>
                <w:rFonts w:eastAsia="맑은 고딕"/>
                <w:lang w:eastAsia="ko-KR"/>
              </w:rPr>
            </w:pPr>
            <w:r w:rsidRPr="001D4175">
              <w:rPr>
                <w:rFonts w:eastAsia="맑은 고딕"/>
                <w:lang w:eastAsia="fr-FR"/>
              </w:rPr>
              <w:t>Astro-Pharma GmbH</w:t>
            </w:r>
          </w:p>
          <w:p w14:paraId="172B5F5B"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Tel: +43 1 97 99 860</w:t>
            </w:r>
          </w:p>
          <w:p w14:paraId="75F5E1B3" w14:textId="77777777" w:rsidR="008A0DB2" w:rsidRPr="001D4175" w:rsidRDefault="008A0DB2" w:rsidP="003D1618">
            <w:pPr>
              <w:tabs>
                <w:tab w:val="left" w:pos="-720"/>
              </w:tabs>
              <w:suppressAutoHyphens/>
              <w:rPr>
                <w:lang w:eastAsia="fr-FR"/>
              </w:rPr>
            </w:pPr>
          </w:p>
        </w:tc>
      </w:tr>
      <w:tr w:rsidR="008A0DB2" w:rsidRPr="001D4175" w14:paraId="4898076B" w14:textId="77777777" w:rsidTr="003D1618">
        <w:trPr>
          <w:cantSplit/>
        </w:trPr>
        <w:tc>
          <w:tcPr>
            <w:tcW w:w="2500" w:type="pct"/>
          </w:tcPr>
          <w:p w14:paraId="63A89498" w14:textId="77777777" w:rsidR="008A0DB2" w:rsidRPr="001D4175" w:rsidRDefault="008A0DB2" w:rsidP="003D1618">
            <w:pPr>
              <w:suppressAutoHyphens/>
              <w:rPr>
                <w:b/>
                <w:lang w:eastAsia="fr-FR"/>
              </w:rPr>
            </w:pPr>
            <w:r w:rsidRPr="001D4175">
              <w:rPr>
                <w:b/>
                <w:lang w:eastAsia="fr-FR"/>
              </w:rPr>
              <w:t>Ελλάδα</w:t>
            </w:r>
          </w:p>
          <w:p w14:paraId="55598952" w14:textId="77777777" w:rsidR="008A0DB2" w:rsidRPr="001D4175" w:rsidRDefault="008A0DB2" w:rsidP="003D1618">
            <w:pPr>
              <w:suppressAutoHyphens/>
              <w:rPr>
                <w:lang w:eastAsia="fr-FR"/>
              </w:rPr>
            </w:pPr>
            <w:r w:rsidRPr="001D4175">
              <w:rPr>
                <w:lang w:eastAsia="fr-FR"/>
              </w:rPr>
              <w:t>ΒΙΑΝΕΞ Α.Ε.</w:t>
            </w:r>
          </w:p>
          <w:p w14:paraId="66F60386" w14:textId="77777777" w:rsidR="008A0DB2" w:rsidRPr="001D4175" w:rsidRDefault="008A0DB2" w:rsidP="003D1618">
            <w:pPr>
              <w:suppressAutoHyphens/>
              <w:rPr>
                <w:lang w:eastAsia="fr-FR"/>
              </w:rPr>
            </w:pPr>
            <w:r w:rsidRPr="001D4175">
              <w:rPr>
                <w:lang w:eastAsia="fr-FR"/>
              </w:rPr>
              <w:t xml:space="preserve">Τηλ: +30 210 8009111 </w:t>
            </w:r>
          </w:p>
          <w:p w14:paraId="06F22BBC" w14:textId="77777777" w:rsidR="008A0DB2" w:rsidRPr="001D4175" w:rsidRDefault="008A0DB2" w:rsidP="003D1618">
            <w:pPr>
              <w:suppressAutoHyphens/>
              <w:rPr>
                <w:rFonts w:eastAsia="맑은 고딕"/>
                <w:lang w:eastAsia="fr-FR"/>
              </w:rPr>
            </w:pPr>
          </w:p>
        </w:tc>
        <w:tc>
          <w:tcPr>
            <w:tcW w:w="2500" w:type="pct"/>
          </w:tcPr>
          <w:p w14:paraId="13848F09" w14:textId="77777777" w:rsidR="008A0DB2" w:rsidRPr="001D4175" w:rsidRDefault="008A0DB2" w:rsidP="003D1618">
            <w:pPr>
              <w:suppressAutoHyphens/>
              <w:rPr>
                <w:rFonts w:eastAsia="맑은 고딕"/>
                <w:b/>
                <w:lang w:eastAsia="fr-FR"/>
              </w:rPr>
            </w:pPr>
            <w:r w:rsidRPr="001D4175">
              <w:rPr>
                <w:rFonts w:eastAsia="맑은 고딕"/>
                <w:b/>
                <w:lang w:eastAsia="fr-FR"/>
              </w:rPr>
              <w:t>Polska</w:t>
            </w:r>
          </w:p>
          <w:p w14:paraId="5F700789"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67DE069B" w14:textId="77777777" w:rsidR="008A0DB2" w:rsidRPr="001D4175" w:rsidRDefault="008A0DB2" w:rsidP="003D1618">
            <w:pPr>
              <w:suppressAutoHyphens/>
              <w:rPr>
                <w:rFonts w:eastAsia="맑은 고딕"/>
                <w:lang w:eastAsia="fr-FR"/>
              </w:rPr>
            </w:pPr>
            <w:r w:rsidRPr="001D4175">
              <w:rPr>
                <w:rFonts w:eastAsia="맑은 고딕"/>
                <w:lang w:eastAsia="fr-FR"/>
              </w:rPr>
              <w:t>Tel.: +36 1 231 0493</w:t>
            </w:r>
          </w:p>
          <w:p w14:paraId="4BB06178" w14:textId="77777777" w:rsidR="008A0DB2" w:rsidRPr="001D4175" w:rsidRDefault="008A0DB2" w:rsidP="003D1618">
            <w:pPr>
              <w:suppressAutoHyphens/>
              <w:rPr>
                <w:b/>
              </w:rPr>
            </w:pPr>
          </w:p>
        </w:tc>
      </w:tr>
      <w:tr w:rsidR="008A0DB2" w:rsidRPr="001D4175" w14:paraId="291FD2FE" w14:textId="77777777" w:rsidTr="003D1618">
        <w:trPr>
          <w:cantSplit/>
        </w:trPr>
        <w:tc>
          <w:tcPr>
            <w:tcW w:w="2500" w:type="pct"/>
          </w:tcPr>
          <w:p w14:paraId="0B617103" w14:textId="77777777" w:rsidR="008A0DB2" w:rsidRPr="001D4175" w:rsidRDefault="008A0DB2" w:rsidP="003D1618">
            <w:pPr>
              <w:suppressAutoHyphens/>
              <w:rPr>
                <w:b/>
                <w:lang w:eastAsia="ko-KR"/>
              </w:rPr>
            </w:pPr>
            <w:r w:rsidRPr="001D4175">
              <w:rPr>
                <w:b/>
                <w:lang w:eastAsia="ko-KR"/>
              </w:rPr>
              <w:t>France</w:t>
            </w:r>
          </w:p>
          <w:p w14:paraId="34392B1A" w14:textId="77777777" w:rsidR="008A0DB2" w:rsidRPr="001D4175" w:rsidRDefault="008A0DB2" w:rsidP="003D1618">
            <w:pPr>
              <w:suppressAutoHyphens/>
              <w:rPr>
                <w:lang w:eastAsia="ko-KR"/>
              </w:rPr>
            </w:pPr>
            <w:r w:rsidRPr="001D4175">
              <w:rPr>
                <w:lang w:eastAsia="ko-KR"/>
              </w:rPr>
              <w:t>Celltrion Healthcare France SAS</w:t>
            </w:r>
          </w:p>
          <w:p w14:paraId="103741F7" w14:textId="77777777" w:rsidR="008A0DB2" w:rsidRPr="001D4175" w:rsidRDefault="008A0DB2" w:rsidP="003D1618">
            <w:pPr>
              <w:suppressAutoHyphens/>
              <w:rPr>
                <w:rFonts w:eastAsia="맑은 고딕"/>
                <w:lang w:eastAsia="ko-KR"/>
              </w:rPr>
            </w:pPr>
            <w:r w:rsidRPr="001D4175">
              <w:rPr>
                <w:lang w:eastAsia="ko-KR"/>
              </w:rPr>
              <w:t>T</w:t>
            </w:r>
            <w:r w:rsidRPr="001D4175">
              <w:t>é</w:t>
            </w:r>
            <w:r w:rsidRPr="001D4175">
              <w:rPr>
                <w:lang w:eastAsia="ko-KR"/>
              </w:rPr>
              <w:t>l.: +33 (0)1 71 25 27 00</w:t>
            </w:r>
          </w:p>
          <w:p w14:paraId="32EA5914" w14:textId="77777777" w:rsidR="008A0DB2" w:rsidRPr="001D4175" w:rsidRDefault="008A0DB2" w:rsidP="003D1618">
            <w:pPr>
              <w:suppressAutoHyphens/>
              <w:rPr>
                <w:rFonts w:eastAsia="맑은 고딕"/>
                <w:lang w:eastAsia="fr-FR"/>
              </w:rPr>
            </w:pPr>
          </w:p>
        </w:tc>
        <w:tc>
          <w:tcPr>
            <w:tcW w:w="2500" w:type="pct"/>
          </w:tcPr>
          <w:p w14:paraId="63681E85" w14:textId="77777777" w:rsidR="008A0DB2" w:rsidRPr="001D4175" w:rsidRDefault="008A0DB2" w:rsidP="003D1618">
            <w:pPr>
              <w:suppressAutoHyphens/>
              <w:autoSpaceDE w:val="0"/>
              <w:autoSpaceDN w:val="0"/>
              <w:adjustRightInd w:val="0"/>
              <w:rPr>
                <w:lang w:eastAsia="fr-FR"/>
              </w:rPr>
            </w:pPr>
            <w:r w:rsidRPr="001D4175">
              <w:rPr>
                <w:rFonts w:eastAsia="맑은 고딕"/>
                <w:b/>
                <w:lang w:eastAsia="fr-FR"/>
              </w:rPr>
              <w:t>Portugal</w:t>
            </w:r>
          </w:p>
          <w:p w14:paraId="2C67AE62" w14:textId="77777777" w:rsidR="008A0DB2" w:rsidRPr="001D4175" w:rsidRDefault="008A0DB2" w:rsidP="003D1618">
            <w:pPr>
              <w:suppressAutoHyphens/>
              <w:autoSpaceDE w:val="0"/>
              <w:autoSpaceDN w:val="0"/>
              <w:adjustRightInd w:val="0"/>
              <w:rPr>
                <w:rFonts w:eastAsia="맑은 고딕"/>
                <w:lang w:eastAsia="ko-KR"/>
              </w:rPr>
            </w:pPr>
            <w:r w:rsidRPr="001D4175">
              <w:rPr>
                <w:rFonts w:eastAsia="맑은 고딕"/>
                <w:lang w:eastAsia="fr-FR"/>
              </w:rPr>
              <w:t>CELLTRION PORTUGAL, UNIPESSOAL LDA.</w:t>
            </w:r>
          </w:p>
          <w:p w14:paraId="2099A5D1" w14:textId="77777777" w:rsidR="008A0DB2" w:rsidRPr="001D4175" w:rsidRDefault="008A0DB2" w:rsidP="003D1618">
            <w:pPr>
              <w:suppressAutoHyphens/>
              <w:rPr>
                <w:b/>
              </w:rPr>
            </w:pPr>
            <w:r w:rsidRPr="001D4175">
              <w:t xml:space="preserve">Tel: </w:t>
            </w:r>
            <w:r w:rsidRPr="001D4175">
              <w:rPr>
                <w:rFonts w:eastAsia="맑은 고딕"/>
                <w:lang w:eastAsia="fr-FR"/>
              </w:rPr>
              <w:t>+351 21 936 8542</w:t>
            </w:r>
          </w:p>
          <w:p w14:paraId="417B0FF4" w14:textId="77777777" w:rsidR="008A0DB2" w:rsidRPr="001D4175" w:rsidRDefault="008A0DB2" w:rsidP="003D1618">
            <w:pPr>
              <w:suppressAutoHyphens/>
              <w:rPr>
                <w:b/>
              </w:rPr>
            </w:pPr>
          </w:p>
        </w:tc>
      </w:tr>
      <w:tr w:rsidR="008A0DB2" w:rsidRPr="001D4175" w14:paraId="18F627A0" w14:textId="77777777" w:rsidTr="003D1618">
        <w:trPr>
          <w:cantSplit/>
        </w:trPr>
        <w:tc>
          <w:tcPr>
            <w:tcW w:w="2500" w:type="pct"/>
          </w:tcPr>
          <w:p w14:paraId="44EE1B76" w14:textId="77777777" w:rsidR="008A0DB2" w:rsidRPr="001D4175" w:rsidRDefault="008A0DB2" w:rsidP="003D1618">
            <w:pPr>
              <w:suppressAutoHyphens/>
              <w:rPr>
                <w:b/>
                <w:lang w:eastAsia="ko-KR"/>
              </w:rPr>
            </w:pPr>
            <w:r w:rsidRPr="001D4175">
              <w:rPr>
                <w:b/>
                <w:lang w:eastAsia="ko-KR"/>
              </w:rPr>
              <w:t>Hrvatska</w:t>
            </w:r>
          </w:p>
          <w:p w14:paraId="7DA058C0" w14:textId="77777777" w:rsidR="008A0DB2" w:rsidRPr="001D4175" w:rsidRDefault="008A0DB2" w:rsidP="003D1618">
            <w:pPr>
              <w:suppressAutoHyphens/>
              <w:rPr>
                <w:lang w:eastAsia="ko-KR"/>
              </w:rPr>
            </w:pPr>
            <w:r w:rsidRPr="001D4175">
              <w:rPr>
                <w:lang w:eastAsia="ko-KR"/>
              </w:rPr>
              <w:t>Oktal Pharma d.o.o.</w:t>
            </w:r>
          </w:p>
          <w:p w14:paraId="0B79CA9E" w14:textId="77777777" w:rsidR="008A0DB2" w:rsidRPr="001D4175" w:rsidRDefault="008A0DB2" w:rsidP="003D1618">
            <w:pPr>
              <w:suppressAutoHyphens/>
              <w:rPr>
                <w:lang w:eastAsia="ko-KR"/>
              </w:rPr>
            </w:pPr>
            <w:r w:rsidRPr="001D4175">
              <w:rPr>
                <w:lang w:eastAsia="ko-KR"/>
              </w:rPr>
              <w:t>Tel: +385 1 6595 777</w:t>
            </w:r>
          </w:p>
          <w:p w14:paraId="5A5ED575" w14:textId="77777777" w:rsidR="008A0DB2" w:rsidRPr="001D4175" w:rsidRDefault="008A0DB2" w:rsidP="003D1618">
            <w:pPr>
              <w:suppressAutoHyphens/>
              <w:rPr>
                <w:rFonts w:eastAsia="맑은 고딕"/>
                <w:lang w:eastAsia="fr-FR"/>
              </w:rPr>
            </w:pPr>
          </w:p>
        </w:tc>
        <w:tc>
          <w:tcPr>
            <w:tcW w:w="2500" w:type="pct"/>
          </w:tcPr>
          <w:p w14:paraId="032FBCFA" w14:textId="77777777" w:rsidR="008A0DB2" w:rsidRPr="001D4175" w:rsidRDefault="008A0DB2" w:rsidP="003D1618">
            <w:pPr>
              <w:tabs>
                <w:tab w:val="left" w:pos="-720"/>
              </w:tabs>
              <w:suppressAutoHyphens/>
              <w:rPr>
                <w:rFonts w:eastAsia="맑은 고딕"/>
                <w:b/>
                <w:lang w:eastAsia="fr-FR"/>
              </w:rPr>
            </w:pPr>
            <w:r w:rsidRPr="001D4175">
              <w:rPr>
                <w:b/>
              </w:rPr>
              <w:t>România</w:t>
            </w:r>
          </w:p>
          <w:p w14:paraId="597183A2"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72D3BC43" w14:textId="77777777" w:rsidR="008A0DB2" w:rsidRPr="001D4175" w:rsidRDefault="008A0DB2" w:rsidP="003D1618">
            <w:pPr>
              <w:suppressAutoHyphens/>
              <w:rPr>
                <w:rFonts w:eastAsia="맑은 고딕"/>
                <w:lang w:eastAsia="fr-FR"/>
              </w:rPr>
            </w:pPr>
            <w:r w:rsidRPr="001D4175">
              <w:rPr>
                <w:rFonts w:eastAsia="맑은 고딕"/>
                <w:lang w:eastAsia="fr-FR"/>
              </w:rPr>
              <w:t>Tel: +36 1 231 0493</w:t>
            </w:r>
          </w:p>
          <w:p w14:paraId="3FEA4216" w14:textId="77777777" w:rsidR="008A0DB2" w:rsidRPr="001D4175" w:rsidRDefault="008A0DB2" w:rsidP="003D1618">
            <w:pPr>
              <w:suppressAutoHyphens/>
              <w:rPr>
                <w:b/>
              </w:rPr>
            </w:pPr>
          </w:p>
        </w:tc>
      </w:tr>
      <w:tr w:rsidR="008A0DB2" w:rsidRPr="001D4175" w14:paraId="3D64691F" w14:textId="77777777" w:rsidTr="003D1618">
        <w:trPr>
          <w:cantSplit/>
        </w:trPr>
        <w:tc>
          <w:tcPr>
            <w:tcW w:w="2500" w:type="pct"/>
          </w:tcPr>
          <w:p w14:paraId="365AF29A" w14:textId="77777777" w:rsidR="008A0DB2" w:rsidRPr="001D4175" w:rsidRDefault="008A0DB2" w:rsidP="003D1618">
            <w:pPr>
              <w:tabs>
                <w:tab w:val="left" w:pos="-720"/>
              </w:tabs>
              <w:suppressAutoHyphens/>
              <w:rPr>
                <w:lang w:eastAsia="fr-FR"/>
              </w:rPr>
            </w:pPr>
            <w:r w:rsidRPr="001D4175">
              <w:rPr>
                <w:rFonts w:eastAsia="맑은 고딕"/>
                <w:b/>
                <w:lang w:eastAsia="fr-FR"/>
              </w:rPr>
              <w:t>Ireland</w:t>
            </w:r>
          </w:p>
          <w:p w14:paraId="5A19D0BD" w14:textId="77777777" w:rsidR="008A0DB2" w:rsidRPr="001D4175" w:rsidRDefault="008A0DB2" w:rsidP="003D1618">
            <w:pPr>
              <w:suppressAutoHyphens/>
              <w:rPr>
                <w:rFonts w:eastAsia="맑은 고딕"/>
                <w:lang w:eastAsia="fr-FR"/>
              </w:rPr>
            </w:pPr>
            <w:r w:rsidRPr="001D4175">
              <w:rPr>
                <w:rFonts w:eastAsia="맑은 고딕"/>
                <w:lang w:eastAsia="fr-FR"/>
              </w:rPr>
              <w:t>Celltrion Healthcare Ireland Limited</w:t>
            </w:r>
          </w:p>
          <w:p w14:paraId="2B69D7D9" w14:textId="77777777" w:rsidR="008A0DB2" w:rsidRPr="001D4175" w:rsidRDefault="008A0DB2" w:rsidP="003D1618">
            <w:pPr>
              <w:suppressAutoHyphens/>
              <w:rPr>
                <w:rFonts w:eastAsia="맑은 고딕"/>
                <w:lang w:eastAsia="fr-FR"/>
              </w:rPr>
            </w:pPr>
            <w:r w:rsidRPr="001D4175">
              <w:rPr>
                <w:rFonts w:eastAsia="맑은 고딕"/>
                <w:lang w:eastAsia="fr-FR"/>
              </w:rPr>
              <w:t>Tel: +353 1 223 4026</w:t>
            </w:r>
          </w:p>
          <w:p w14:paraId="168A7CF9" w14:textId="77777777" w:rsidR="008A0DB2" w:rsidRPr="001D4175" w:rsidRDefault="008A0DB2" w:rsidP="003D1618">
            <w:pPr>
              <w:suppressAutoHyphens/>
              <w:rPr>
                <w:rFonts w:eastAsia="맑은 고딕"/>
                <w:lang w:eastAsia="fr-FR"/>
              </w:rPr>
            </w:pPr>
          </w:p>
        </w:tc>
        <w:tc>
          <w:tcPr>
            <w:tcW w:w="2500" w:type="pct"/>
          </w:tcPr>
          <w:p w14:paraId="59E90777" w14:textId="77777777" w:rsidR="008A0DB2" w:rsidRPr="001D4175" w:rsidRDefault="008A0DB2" w:rsidP="003D1618">
            <w:pPr>
              <w:suppressAutoHyphens/>
              <w:rPr>
                <w:rFonts w:eastAsia="맑은 고딕"/>
                <w:b/>
                <w:lang w:eastAsia="fr-FR"/>
              </w:rPr>
            </w:pPr>
            <w:r w:rsidRPr="001D4175">
              <w:rPr>
                <w:rFonts w:eastAsia="맑은 고딕"/>
                <w:b/>
                <w:lang w:eastAsia="fr-FR"/>
              </w:rPr>
              <w:t>Slovenija</w:t>
            </w:r>
          </w:p>
          <w:p w14:paraId="5BD0441C" w14:textId="77777777" w:rsidR="008A0DB2" w:rsidRPr="001D4175" w:rsidRDefault="008A0DB2" w:rsidP="003D1618">
            <w:pPr>
              <w:suppressAutoHyphens/>
              <w:rPr>
                <w:rFonts w:eastAsia="맑은 고딕"/>
                <w:lang w:eastAsia="fr-FR"/>
              </w:rPr>
            </w:pPr>
            <w:r w:rsidRPr="001D4175">
              <w:rPr>
                <w:rFonts w:eastAsia="맑은 고딕"/>
                <w:lang w:eastAsia="fr-FR"/>
              </w:rPr>
              <w:t>OPH Oktal Pharma d.o.o.</w:t>
            </w:r>
          </w:p>
          <w:p w14:paraId="5FD1C4E1" w14:textId="77777777" w:rsidR="008A0DB2" w:rsidRPr="001D4175" w:rsidRDefault="008A0DB2" w:rsidP="003D1618">
            <w:pPr>
              <w:suppressAutoHyphens/>
              <w:rPr>
                <w:rFonts w:eastAsia="맑은 고딕"/>
                <w:lang w:eastAsia="fr-FR"/>
              </w:rPr>
            </w:pPr>
            <w:r w:rsidRPr="001D4175">
              <w:rPr>
                <w:rFonts w:eastAsia="맑은 고딕"/>
                <w:lang w:eastAsia="fr-FR"/>
              </w:rPr>
              <w:t>Tel.: +386 1 519 29 22</w:t>
            </w:r>
          </w:p>
          <w:p w14:paraId="0D7ADC5C" w14:textId="77777777" w:rsidR="008A0DB2" w:rsidRPr="001D4175" w:rsidRDefault="008A0DB2" w:rsidP="003D1618">
            <w:pPr>
              <w:suppressAutoHyphens/>
              <w:rPr>
                <w:b/>
              </w:rPr>
            </w:pPr>
          </w:p>
        </w:tc>
      </w:tr>
      <w:tr w:rsidR="008A0DB2" w:rsidRPr="001D4175" w14:paraId="16666248" w14:textId="77777777" w:rsidTr="003D1618">
        <w:trPr>
          <w:cantSplit/>
        </w:trPr>
        <w:tc>
          <w:tcPr>
            <w:tcW w:w="2500" w:type="pct"/>
          </w:tcPr>
          <w:p w14:paraId="5021B0D6" w14:textId="77777777" w:rsidR="008A0DB2" w:rsidRPr="001D4175" w:rsidRDefault="008A0DB2" w:rsidP="003D1618">
            <w:pPr>
              <w:suppressAutoHyphens/>
              <w:rPr>
                <w:rFonts w:eastAsia="맑은 고딕"/>
                <w:lang w:eastAsia="fr-FR"/>
              </w:rPr>
            </w:pPr>
            <w:r w:rsidRPr="001D4175">
              <w:rPr>
                <w:rFonts w:eastAsia="맑은 고딕"/>
                <w:b/>
                <w:lang w:eastAsia="fr-FR"/>
              </w:rPr>
              <w:t>Ísland</w:t>
            </w:r>
          </w:p>
          <w:p w14:paraId="3789F522"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428DE8B3" w14:textId="77777777" w:rsidR="008A0DB2" w:rsidRPr="001D4175" w:rsidRDefault="008A0DB2" w:rsidP="003D1618">
            <w:pPr>
              <w:suppressAutoHyphens/>
              <w:rPr>
                <w:rFonts w:eastAsia="맑은 고딕"/>
                <w:lang w:eastAsia="fr-FR"/>
              </w:rPr>
            </w:pPr>
            <w:r w:rsidRPr="001D4175">
              <w:rPr>
                <w:rFonts w:eastAsia="맑은 고딕"/>
                <w:lang w:eastAsia="fr-FR"/>
              </w:rPr>
              <w:t>Sími: +36 1 231 0493</w:t>
            </w:r>
          </w:p>
          <w:p w14:paraId="59250294" w14:textId="77777777" w:rsidR="008A0DB2" w:rsidRPr="001D4175" w:rsidRDefault="008A0DB2" w:rsidP="003D1618">
            <w:pPr>
              <w:suppressAutoHyphens/>
              <w:rPr>
                <w:rFonts w:eastAsia="맑은 고딕"/>
                <w:lang w:eastAsia="fr-FR"/>
              </w:rPr>
            </w:pPr>
          </w:p>
        </w:tc>
        <w:tc>
          <w:tcPr>
            <w:tcW w:w="2500" w:type="pct"/>
          </w:tcPr>
          <w:p w14:paraId="7BE0C2A6" w14:textId="77777777" w:rsidR="008A0DB2" w:rsidRPr="001D4175" w:rsidRDefault="008A0DB2" w:rsidP="003D1618">
            <w:pPr>
              <w:suppressAutoHyphens/>
              <w:rPr>
                <w:rFonts w:eastAsia="맑은 고딕"/>
                <w:b/>
                <w:lang w:eastAsia="fr-FR"/>
              </w:rPr>
            </w:pPr>
            <w:r w:rsidRPr="001D4175">
              <w:rPr>
                <w:b/>
              </w:rPr>
              <w:t>Slovenská republika</w:t>
            </w:r>
          </w:p>
          <w:p w14:paraId="7898672B"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09BAC90C" w14:textId="77777777" w:rsidR="008A0DB2" w:rsidRPr="001D4175" w:rsidRDefault="008A0DB2" w:rsidP="003D1618">
            <w:pPr>
              <w:suppressAutoHyphens/>
              <w:rPr>
                <w:rFonts w:eastAsia="맑은 고딕"/>
                <w:lang w:eastAsia="fr-FR"/>
              </w:rPr>
            </w:pPr>
            <w:r w:rsidRPr="001D4175">
              <w:rPr>
                <w:rFonts w:eastAsia="맑은 고딕"/>
                <w:lang w:eastAsia="fr-FR"/>
              </w:rPr>
              <w:t>Tel: +36 1 231 0493</w:t>
            </w:r>
          </w:p>
          <w:p w14:paraId="5DBF7E8A" w14:textId="77777777" w:rsidR="008A0DB2" w:rsidRPr="001D4175" w:rsidRDefault="008A0DB2" w:rsidP="003D1618">
            <w:pPr>
              <w:suppressAutoHyphens/>
              <w:rPr>
                <w:rFonts w:eastAsia="맑은 고딕"/>
                <w:b/>
                <w:lang w:eastAsia="fr-FR"/>
              </w:rPr>
            </w:pPr>
          </w:p>
        </w:tc>
      </w:tr>
      <w:tr w:rsidR="008A0DB2" w:rsidRPr="001D4175" w14:paraId="177EB419" w14:textId="77777777" w:rsidTr="003D1618">
        <w:trPr>
          <w:cantSplit/>
        </w:trPr>
        <w:tc>
          <w:tcPr>
            <w:tcW w:w="2500" w:type="pct"/>
          </w:tcPr>
          <w:p w14:paraId="70D51814" w14:textId="77777777" w:rsidR="008A0DB2" w:rsidRPr="001D4175" w:rsidRDefault="008A0DB2" w:rsidP="003D1618">
            <w:pPr>
              <w:suppressAutoHyphens/>
              <w:rPr>
                <w:lang w:eastAsia="fr-FR"/>
              </w:rPr>
            </w:pPr>
            <w:r w:rsidRPr="001D4175">
              <w:rPr>
                <w:rFonts w:eastAsia="맑은 고딕"/>
                <w:b/>
                <w:lang w:eastAsia="fr-FR"/>
              </w:rPr>
              <w:t>Italia</w:t>
            </w:r>
          </w:p>
          <w:p w14:paraId="3A09B2C0" w14:textId="77777777" w:rsidR="008A0DB2" w:rsidRPr="001D4175" w:rsidRDefault="008A0DB2" w:rsidP="003D1618">
            <w:pPr>
              <w:suppressAutoHyphens/>
              <w:rPr>
                <w:rFonts w:eastAsia="맑은 고딕"/>
                <w:lang w:eastAsia="fr-FR"/>
              </w:rPr>
            </w:pPr>
            <w:r w:rsidRPr="001D4175">
              <w:rPr>
                <w:rFonts w:eastAsia="맑은 고딕"/>
                <w:lang w:eastAsia="fr-FR"/>
              </w:rPr>
              <w:t>Celltrion Healthcare Italy S.r.l.</w:t>
            </w:r>
          </w:p>
          <w:p w14:paraId="211B306A" w14:textId="77777777" w:rsidR="008A0DB2" w:rsidRPr="001D4175" w:rsidRDefault="008A0DB2" w:rsidP="003D1618">
            <w:pPr>
              <w:suppressAutoHyphens/>
              <w:rPr>
                <w:rFonts w:eastAsia="맑은 고딕"/>
                <w:lang w:eastAsia="fr-FR"/>
              </w:rPr>
            </w:pPr>
            <w:r w:rsidRPr="001D4175">
              <w:rPr>
                <w:rFonts w:eastAsia="맑은 고딕"/>
                <w:lang w:eastAsia="fr-FR"/>
              </w:rPr>
              <w:t>Tel: +39 02 47927040</w:t>
            </w:r>
          </w:p>
          <w:p w14:paraId="2B1D22FB" w14:textId="77777777" w:rsidR="008A0DB2" w:rsidRPr="001D4175" w:rsidRDefault="008A0DB2" w:rsidP="003D1618">
            <w:pPr>
              <w:suppressAutoHyphens/>
              <w:rPr>
                <w:rFonts w:eastAsia="맑은 고딕"/>
                <w:lang w:eastAsia="fr-FR"/>
              </w:rPr>
            </w:pPr>
          </w:p>
        </w:tc>
        <w:tc>
          <w:tcPr>
            <w:tcW w:w="2500" w:type="pct"/>
          </w:tcPr>
          <w:p w14:paraId="17D3D42C" w14:textId="77777777" w:rsidR="008A0DB2" w:rsidRPr="001D4175" w:rsidRDefault="008A0DB2" w:rsidP="003D1618">
            <w:pPr>
              <w:suppressAutoHyphens/>
              <w:rPr>
                <w:lang w:eastAsia="fr-FR"/>
              </w:rPr>
            </w:pPr>
            <w:r w:rsidRPr="001D4175">
              <w:rPr>
                <w:rFonts w:eastAsia="맑은 고딕"/>
                <w:b/>
                <w:lang w:eastAsia="fr-FR"/>
              </w:rPr>
              <w:t>Suomi/Finland</w:t>
            </w:r>
          </w:p>
          <w:p w14:paraId="347F5F6C"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 xml:space="preserve">Celltrion Healthcare Finland Oy. </w:t>
            </w:r>
          </w:p>
          <w:p w14:paraId="157C77FF" w14:textId="76AFB430" w:rsidR="008A0DB2" w:rsidRDefault="008A0DB2" w:rsidP="003D1618">
            <w:pPr>
              <w:suppressAutoHyphens/>
              <w:autoSpaceDE w:val="0"/>
              <w:autoSpaceDN w:val="0"/>
              <w:adjustRightInd w:val="0"/>
              <w:rPr>
                <w:rFonts w:eastAsia="맑은 고딕"/>
                <w:lang w:eastAsia="fr-FR"/>
              </w:rPr>
            </w:pPr>
            <w:r w:rsidRPr="001D4175">
              <w:rPr>
                <w:rFonts w:eastAsia="맑은 고딕"/>
                <w:lang w:eastAsia="fr-FR"/>
              </w:rPr>
              <w:t>Tel: +358 29 170 7755</w:t>
            </w:r>
          </w:p>
          <w:p w14:paraId="5A20F26D" w14:textId="1F5F91AE" w:rsidR="00FA57D5" w:rsidRPr="001D4175" w:rsidRDefault="00FA57D5" w:rsidP="003D1618">
            <w:pPr>
              <w:suppressAutoHyphens/>
              <w:autoSpaceDE w:val="0"/>
              <w:autoSpaceDN w:val="0"/>
              <w:adjustRightInd w:val="0"/>
              <w:rPr>
                <w:rFonts w:eastAsia="맑은 고딕"/>
                <w:lang w:eastAsia="fr-FR"/>
              </w:rPr>
            </w:pPr>
            <w:r w:rsidRPr="00204A91">
              <w:rPr>
                <w:rFonts w:eastAsia="맑은 고딕"/>
                <w:noProof/>
                <w:lang w:val="en-GB" w:eastAsia="ko-KR"/>
              </w:rPr>
              <w:t>contact_fi@celltrionhc.com</w:t>
            </w:r>
          </w:p>
          <w:p w14:paraId="6314293B" w14:textId="77777777" w:rsidR="008A0DB2" w:rsidRPr="001D4175" w:rsidRDefault="008A0DB2" w:rsidP="003D1618">
            <w:pPr>
              <w:suppressAutoHyphens/>
              <w:autoSpaceDE w:val="0"/>
              <w:autoSpaceDN w:val="0"/>
              <w:adjustRightInd w:val="0"/>
              <w:rPr>
                <w:rFonts w:eastAsia="맑은 고딕"/>
                <w:lang w:eastAsia="ko-KR"/>
              </w:rPr>
            </w:pPr>
          </w:p>
        </w:tc>
      </w:tr>
      <w:tr w:rsidR="008A0DB2" w:rsidRPr="001D4175" w14:paraId="34446CBE" w14:textId="77777777" w:rsidTr="003D1618">
        <w:trPr>
          <w:cantSplit/>
        </w:trPr>
        <w:tc>
          <w:tcPr>
            <w:tcW w:w="2500" w:type="pct"/>
          </w:tcPr>
          <w:p w14:paraId="72CFD9A1" w14:textId="77777777" w:rsidR="008A0DB2" w:rsidRPr="001D4175" w:rsidRDefault="008A0DB2" w:rsidP="003D1618">
            <w:pPr>
              <w:tabs>
                <w:tab w:val="left" w:pos="-720"/>
              </w:tabs>
              <w:suppressAutoHyphens/>
              <w:rPr>
                <w:b/>
                <w:bCs/>
                <w:lang w:eastAsia="fr-FR"/>
              </w:rPr>
            </w:pPr>
            <w:r w:rsidRPr="001D4175">
              <w:rPr>
                <w:b/>
              </w:rPr>
              <w:t>Κύπρος</w:t>
            </w:r>
          </w:p>
          <w:p w14:paraId="2ADCD852" w14:textId="77777777" w:rsidR="008A0DB2" w:rsidRPr="001D4175" w:rsidRDefault="008A0DB2" w:rsidP="003D1618">
            <w:pPr>
              <w:tabs>
                <w:tab w:val="left" w:pos="-720"/>
              </w:tabs>
              <w:suppressAutoHyphens/>
              <w:rPr>
                <w:rFonts w:eastAsia="맑은 고딕"/>
                <w:lang w:eastAsia="ko-KR"/>
              </w:rPr>
            </w:pPr>
            <w:r w:rsidRPr="001D4175">
              <w:rPr>
                <w:rFonts w:eastAsia="맑은 고딕"/>
                <w:lang w:eastAsia="fr-FR"/>
              </w:rPr>
              <w:t>C.A. Papaellinas Ltd</w:t>
            </w:r>
          </w:p>
          <w:p w14:paraId="75638BBE" w14:textId="77777777" w:rsidR="008A0DB2" w:rsidRPr="001D4175" w:rsidRDefault="008A0DB2" w:rsidP="003D1618">
            <w:pPr>
              <w:suppressAutoHyphens/>
              <w:autoSpaceDE w:val="0"/>
              <w:autoSpaceDN w:val="0"/>
              <w:adjustRightInd w:val="0"/>
              <w:rPr>
                <w:rFonts w:eastAsia="맑은 고딕"/>
                <w:b/>
                <w:bCs/>
                <w:lang w:eastAsia="fr-FR"/>
              </w:rPr>
            </w:pPr>
            <w:r w:rsidRPr="001D4175">
              <w:t xml:space="preserve">Τηλ: </w:t>
            </w:r>
            <w:r w:rsidRPr="001D4175">
              <w:rPr>
                <w:rFonts w:eastAsia="맑은 고딕"/>
                <w:lang w:eastAsia="fr-FR"/>
              </w:rPr>
              <w:t>+357 22741741</w:t>
            </w:r>
          </w:p>
          <w:p w14:paraId="06F4DC95" w14:textId="77777777" w:rsidR="008A0DB2" w:rsidRPr="001D4175" w:rsidRDefault="008A0DB2" w:rsidP="003D1618">
            <w:pPr>
              <w:suppressAutoHyphens/>
              <w:autoSpaceDE w:val="0"/>
              <w:autoSpaceDN w:val="0"/>
              <w:adjustRightInd w:val="0"/>
              <w:rPr>
                <w:rFonts w:eastAsia="맑은 고딕"/>
                <w:b/>
                <w:lang w:eastAsia="fr-FR"/>
              </w:rPr>
            </w:pPr>
          </w:p>
        </w:tc>
        <w:tc>
          <w:tcPr>
            <w:tcW w:w="2500" w:type="pct"/>
          </w:tcPr>
          <w:p w14:paraId="7ABEEA9C" w14:textId="77777777" w:rsidR="008A0DB2" w:rsidRPr="001D4175" w:rsidRDefault="008A0DB2" w:rsidP="003D1618">
            <w:pPr>
              <w:tabs>
                <w:tab w:val="left" w:pos="-720"/>
              </w:tabs>
              <w:suppressAutoHyphens/>
              <w:rPr>
                <w:b/>
                <w:lang w:eastAsia="fr-FR"/>
              </w:rPr>
            </w:pPr>
            <w:r w:rsidRPr="001D4175">
              <w:rPr>
                <w:b/>
              </w:rPr>
              <w:t>Sverige</w:t>
            </w:r>
          </w:p>
          <w:p w14:paraId="1AD176EB" w14:textId="47746DD1" w:rsidR="002579FD" w:rsidRDefault="002579FD" w:rsidP="002579FD">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58A5C2F5" w14:textId="3E34AF2B" w:rsidR="00FA57D5" w:rsidRPr="00FD2965" w:rsidRDefault="00FA57D5" w:rsidP="002579FD">
            <w:pPr>
              <w:tabs>
                <w:tab w:val="left" w:pos="-720"/>
              </w:tabs>
              <w:suppressAutoHyphens/>
              <w:rPr>
                <w:rFonts w:eastAsia="맑은 고딕"/>
                <w:noProof/>
                <w:lang w:val="en-GB" w:eastAsia="fr-FR"/>
              </w:rPr>
            </w:pPr>
            <w:r w:rsidRPr="006F04E0">
              <w:rPr>
                <w:rFonts w:eastAsia="맑은 고딕"/>
                <w:noProof/>
                <w:lang w:eastAsia="fr-FR"/>
              </w:rPr>
              <w:t>Tel: +46 8 80 11 77</w:t>
            </w:r>
          </w:p>
          <w:p w14:paraId="70CBE132" w14:textId="4DA084A1" w:rsidR="002579FD" w:rsidRPr="00FD2965" w:rsidRDefault="00FA57D5" w:rsidP="002579FD">
            <w:pPr>
              <w:tabs>
                <w:tab w:val="left" w:pos="-720"/>
              </w:tabs>
              <w:suppressAutoHyphens/>
              <w:rPr>
                <w:rFonts w:eastAsia="맑은 고딕"/>
                <w:b/>
                <w:noProof/>
                <w:lang w:val="en-GB" w:eastAsia="fr-FR"/>
              </w:rPr>
            </w:pPr>
            <w:r>
              <w:rPr>
                <w:rFonts w:eastAsia="맑은 고딕"/>
                <w:noProof/>
                <w:lang w:val="en-GB" w:eastAsia="fr-FR"/>
              </w:rPr>
              <w:t>C</w:t>
            </w:r>
            <w:r w:rsidR="002579FD" w:rsidRPr="00FD2965">
              <w:rPr>
                <w:rFonts w:eastAsia="맑은 고딕"/>
                <w:noProof/>
                <w:lang w:val="en-GB" w:eastAsia="fr-FR"/>
              </w:rPr>
              <w:t>ontact_se@celltrionhc.com</w:t>
            </w:r>
          </w:p>
          <w:p w14:paraId="6B3A3D09" w14:textId="77777777" w:rsidR="008A0DB2" w:rsidRPr="002579FD" w:rsidRDefault="008A0DB2" w:rsidP="003D1618">
            <w:pPr>
              <w:tabs>
                <w:tab w:val="left" w:pos="-720"/>
              </w:tabs>
              <w:suppressAutoHyphens/>
              <w:rPr>
                <w:rFonts w:eastAsia="맑은 고딕"/>
                <w:b/>
                <w:lang w:eastAsia="fr-FR"/>
              </w:rPr>
            </w:pPr>
          </w:p>
        </w:tc>
      </w:tr>
      <w:tr w:rsidR="008A0DB2" w:rsidRPr="001D4175" w14:paraId="0047AC2E" w14:textId="77777777" w:rsidTr="003D1618">
        <w:trPr>
          <w:cantSplit/>
        </w:trPr>
        <w:tc>
          <w:tcPr>
            <w:tcW w:w="2500" w:type="pct"/>
          </w:tcPr>
          <w:p w14:paraId="400C9335" w14:textId="77777777" w:rsidR="008A0DB2" w:rsidRPr="001D4175" w:rsidRDefault="008A0DB2" w:rsidP="003D1618">
            <w:pPr>
              <w:suppressAutoHyphens/>
              <w:rPr>
                <w:rFonts w:eastAsia="맑은 고딕"/>
                <w:b/>
                <w:lang w:eastAsia="fr-FR"/>
              </w:rPr>
            </w:pPr>
            <w:r w:rsidRPr="001D4175">
              <w:rPr>
                <w:rFonts w:eastAsia="맑은 고딕"/>
                <w:b/>
                <w:lang w:eastAsia="fr-FR"/>
              </w:rPr>
              <w:t>Latvija</w:t>
            </w:r>
          </w:p>
          <w:p w14:paraId="3D783E75" w14:textId="77777777" w:rsidR="008A0DB2" w:rsidRPr="001D4175" w:rsidRDefault="008A0DB2" w:rsidP="003D1618">
            <w:pPr>
              <w:tabs>
                <w:tab w:val="left" w:pos="-720"/>
              </w:tabs>
              <w:suppressAutoHyphens/>
              <w:rPr>
                <w:rFonts w:eastAsia="맑은 고딕"/>
                <w:lang w:eastAsia="fr-FR"/>
              </w:rPr>
            </w:pPr>
            <w:r w:rsidRPr="001D4175">
              <w:rPr>
                <w:rFonts w:eastAsia="맑은 고딕"/>
                <w:lang w:eastAsia="fr-FR"/>
              </w:rPr>
              <w:t>Celltrion Healthcare Hungary Kft.</w:t>
            </w:r>
          </w:p>
          <w:p w14:paraId="4900DF0D" w14:textId="77777777" w:rsidR="008A0DB2" w:rsidRPr="001D4175" w:rsidRDefault="008A0DB2" w:rsidP="003D1618">
            <w:pPr>
              <w:suppressAutoHyphens/>
              <w:autoSpaceDE w:val="0"/>
              <w:autoSpaceDN w:val="0"/>
              <w:adjustRightInd w:val="0"/>
              <w:rPr>
                <w:rFonts w:eastAsia="맑은 고딕"/>
                <w:lang w:eastAsia="fr-FR"/>
              </w:rPr>
            </w:pPr>
            <w:r w:rsidRPr="001D4175">
              <w:rPr>
                <w:rFonts w:eastAsia="맑은 고딕"/>
                <w:lang w:eastAsia="fr-FR"/>
              </w:rPr>
              <w:t>Tālr.: +36 1 231 0493</w:t>
            </w:r>
          </w:p>
          <w:p w14:paraId="4179D9AD" w14:textId="77777777" w:rsidR="008A0DB2" w:rsidRPr="001D4175" w:rsidRDefault="008A0DB2" w:rsidP="003D1618">
            <w:pPr>
              <w:suppressAutoHyphens/>
              <w:autoSpaceDE w:val="0"/>
              <w:autoSpaceDN w:val="0"/>
              <w:adjustRightInd w:val="0"/>
              <w:rPr>
                <w:rFonts w:eastAsia="맑은 고딕"/>
                <w:b/>
                <w:bCs/>
                <w:lang w:eastAsia="fr-FR"/>
              </w:rPr>
            </w:pPr>
          </w:p>
        </w:tc>
        <w:tc>
          <w:tcPr>
            <w:tcW w:w="2500" w:type="pct"/>
          </w:tcPr>
          <w:p w14:paraId="7AA0A786" w14:textId="77777777" w:rsidR="008A0DB2" w:rsidRPr="001D4175" w:rsidRDefault="008A0DB2" w:rsidP="003D1618">
            <w:pPr>
              <w:tabs>
                <w:tab w:val="left" w:pos="-720"/>
              </w:tabs>
              <w:suppressAutoHyphens/>
              <w:rPr>
                <w:rFonts w:eastAsia="맑은 고딕"/>
                <w:b/>
                <w:lang w:eastAsia="fr-FR"/>
              </w:rPr>
            </w:pPr>
          </w:p>
        </w:tc>
      </w:tr>
    </w:tbl>
    <w:p w14:paraId="7D96B0C9" w14:textId="77777777" w:rsidR="00EB571D" w:rsidRPr="001D4175" w:rsidRDefault="00EB571D" w:rsidP="00EB571D"/>
    <w:p w14:paraId="19091033" w14:textId="77777777" w:rsidR="00900B5B" w:rsidRPr="001D4175" w:rsidRDefault="00EB571D" w:rsidP="00EB571D">
      <w:pPr>
        <w:rPr>
          <w:b/>
          <w:bCs/>
        </w:rPr>
      </w:pPr>
      <w:r w:rsidRPr="001D4175">
        <w:rPr>
          <w:b/>
          <w:bCs/>
        </w:rPr>
        <w:t xml:space="preserve">Navodilo je bilo nazadnje revidirano </w:t>
      </w:r>
    </w:p>
    <w:p w14:paraId="0BBF2DB3" w14:textId="77777777" w:rsidR="00900B5B" w:rsidRPr="001D4175" w:rsidRDefault="00900B5B" w:rsidP="00EB571D"/>
    <w:p w14:paraId="4048F635" w14:textId="77777777" w:rsidR="00EB571D" w:rsidRPr="001D4175" w:rsidRDefault="00EB571D" w:rsidP="00EB571D">
      <w:pPr>
        <w:rPr>
          <w:b/>
          <w:bCs/>
        </w:rPr>
      </w:pPr>
      <w:r w:rsidRPr="001D4175">
        <w:rPr>
          <w:b/>
          <w:bCs/>
        </w:rPr>
        <w:t>Drugi viri informacij</w:t>
      </w:r>
    </w:p>
    <w:p w14:paraId="4A1A2259" w14:textId="317E027B" w:rsidR="00EB571D" w:rsidRPr="001D4175" w:rsidRDefault="00EB571D" w:rsidP="00EB571D">
      <w:r w:rsidRPr="001D4175">
        <w:t xml:space="preserve">Podrobne informacije o zdravilu so objavljene na spletni strani Evropske agencije za zdravila </w:t>
      </w:r>
      <w:hyperlink r:id="rId27" w:history="1">
        <w:r w:rsidR="002D5E9F">
          <w:rPr>
            <w:rStyle w:val="a7"/>
          </w:rPr>
          <w:t>https:</w:t>
        </w:r>
        <w:r w:rsidRPr="001D4175">
          <w:rPr>
            <w:rStyle w:val="a7"/>
          </w:rPr>
          <w:t>//www.ema.europa.eu.</w:t>
        </w:r>
      </w:hyperlink>
    </w:p>
    <w:p w14:paraId="29822DC0" w14:textId="0AF681D0" w:rsidR="008249FC" w:rsidRPr="001D4175" w:rsidRDefault="003B5894" w:rsidP="009C1724">
      <w:pPr>
        <w:ind w:left="567" w:hanging="567"/>
        <w:rPr>
          <w:b/>
          <w:bCs/>
        </w:rPr>
      </w:pPr>
      <w:r w:rsidRPr="001D4175">
        <w:br w:type="page"/>
      </w:r>
      <w:r w:rsidR="008249FC" w:rsidRPr="001D4175">
        <w:rPr>
          <w:b/>
          <w:bCs/>
        </w:rPr>
        <w:lastRenderedPageBreak/>
        <w:t>7.</w:t>
      </w:r>
      <w:r w:rsidR="008249FC" w:rsidRPr="001D4175">
        <w:rPr>
          <w:b/>
          <w:bCs/>
        </w:rPr>
        <w:tab/>
        <w:t>Navodil</w:t>
      </w:r>
      <w:r w:rsidR="001D4175" w:rsidRPr="001D4175">
        <w:rPr>
          <w:b/>
          <w:bCs/>
        </w:rPr>
        <w:t>a</w:t>
      </w:r>
      <w:r w:rsidR="008249FC" w:rsidRPr="001D4175">
        <w:rPr>
          <w:b/>
          <w:bCs/>
        </w:rPr>
        <w:t xml:space="preserve"> za uporabo</w:t>
      </w:r>
    </w:p>
    <w:p w14:paraId="0221F24D" w14:textId="77777777" w:rsidR="008249FC" w:rsidRPr="001D4175" w:rsidRDefault="008249FC" w:rsidP="008249FC">
      <w:pPr>
        <w:keepNext/>
      </w:pPr>
    </w:p>
    <w:p w14:paraId="6B591563" w14:textId="1345565A" w:rsidR="008249FC" w:rsidRPr="001D4175" w:rsidRDefault="008249FC" w:rsidP="008249FC">
      <w:pPr>
        <w:rPr>
          <w:rFonts w:eastAsia="Times New Roman"/>
          <w:lang w:eastAsia="sl-SI"/>
        </w:rPr>
      </w:pPr>
      <w:r w:rsidRPr="001D4175">
        <w:t>Preberite in upoštevajte navodil</w:t>
      </w:r>
      <w:r w:rsidR="001D4175" w:rsidRPr="001D4175">
        <w:t>a</w:t>
      </w:r>
      <w:r w:rsidRPr="001D4175">
        <w:t xml:space="preserve"> za uporabo, priložen</w:t>
      </w:r>
      <w:r w:rsidR="001D4175" w:rsidRPr="001D4175">
        <w:t>a</w:t>
      </w:r>
      <w:r w:rsidRPr="001D4175">
        <w:t xml:space="preserve"> zdravilu Avtozma napolnjen</w:t>
      </w:r>
      <w:r w:rsidR="001D4175" w:rsidRPr="001D4175">
        <w:t>a</w:t>
      </w:r>
      <w:r w:rsidRPr="001D4175">
        <w:t xml:space="preserve"> injekcijsk</w:t>
      </w:r>
      <w:r w:rsidR="001D4175" w:rsidRPr="001D4175">
        <w:t>a</w:t>
      </w:r>
      <w:r w:rsidRPr="001D4175">
        <w:t xml:space="preserve"> </w:t>
      </w:r>
      <w:r w:rsidR="001D4175" w:rsidRPr="001D4175">
        <w:t>brizga</w:t>
      </w:r>
      <w:r w:rsidRPr="001D4175">
        <w:t xml:space="preserve">, preden ga začnete uporabljati, in vsakič, ko dobite novega. Vsebuje lahko namreč nove informacije. Preden začnete uporabljati zdravilo Avtozma, vam </w:t>
      </w:r>
      <w:r w:rsidR="001D4175" w:rsidRPr="001D4175">
        <w:t>mora</w:t>
      </w:r>
      <w:r w:rsidRPr="001D4175">
        <w:t xml:space="preserve"> zdravstveni delavec pokaza</w:t>
      </w:r>
      <w:r w:rsidR="001D4175" w:rsidRPr="001D4175">
        <w:t>ti</w:t>
      </w:r>
      <w:r w:rsidRPr="001D4175">
        <w:t xml:space="preserve"> pravilen način uporabe.</w:t>
      </w:r>
    </w:p>
    <w:p w14:paraId="5396779E" w14:textId="77777777" w:rsidR="008249FC" w:rsidRPr="001D4175" w:rsidRDefault="008249FC" w:rsidP="008249FC">
      <w:pPr>
        <w:keepNext/>
        <w:rPr>
          <w:b/>
          <w:bCs/>
        </w:rPr>
      </w:pPr>
    </w:p>
    <w:p w14:paraId="4E77D485" w14:textId="77777777" w:rsidR="008249FC" w:rsidRPr="001D4175" w:rsidRDefault="008249FC" w:rsidP="008249FC">
      <w:pPr>
        <w:keepNext/>
        <w:rPr>
          <w:b/>
          <w:bCs/>
        </w:rPr>
      </w:pPr>
      <w:r w:rsidRPr="001D4175">
        <w:rPr>
          <w:b/>
          <w:bCs/>
        </w:rPr>
        <w:t>Pomembne informacije</w:t>
      </w:r>
    </w:p>
    <w:p w14:paraId="6620D046" w14:textId="77777777" w:rsidR="008249FC" w:rsidRPr="001D4175" w:rsidRDefault="008249FC" w:rsidP="008249FC">
      <w:pPr>
        <w:keepNext/>
        <w:rPr>
          <w:b/>
          <w:bCs/>
        </w:rPr>
      </w:pPr>
    </w:p>
    <w:p w14:paraId="13E30518" w14:textId="292F9B91" w:rsidR="008249FC" w:rsidRPr="001D4175" w:rsidRDefault="008249FC" w:rsidP="009C1724">
      <w:pPr>
        <w:pStyle w:val="a0"/>
        <w:numPr>
          <w:ilvl w:val="0"/>
          <w:numId w:val="48"/>
        </w:numPr>
        <w:ind w:left="567" w:hanging="567"/>
        <w:contextualSpacing w:val="0"/>
      </w:pPr>
      <w:r w:rsidRPr="001D4175">
        <w:t xml:space="preserve">Pokrovčka </w:t>
      </w:r>
      <w:r w:rsidR="001D4175" w:rsidRPr="001D4175">
        <w:t>napolnjene injekcijske brizge</w:t>
      </w:r>
      <w:r w:rsidRPr="001D4175">
        <w:t xml:space="preserve"> </w:t>
      </w:r>
      <w:r w:rsidRPr="001D4175">
        <w:rPr>
          <w:b/>
        </w:rPr>
        <w:t>ne</w:t>
      </w:r>
      <w:r w:rsidRPr="001D4175">
        <w:t xml:space="preserve"> odstranjujte, dokler niste pripravljeni na injiciranje zdravila Avtozma.</w:t>
      </w:r>
    </w:p>
    <w:p w14:paraId="07472045" w14:textId="105ED5EC" w:rsidR="008249FC" w:rsidRPr="009C1724" w:rsidRDefault="008249FC" w:rsidP="009C1724">
      <w:pPr>
        <w:pStyle w:val="a0"/>
        <w:numPr>
          <w:ilvl w:val="0"/>
          <w:numId w:val="48"/>
        </w:numPr>
        <w:ind w:left="567" w:hanging="567"/>
        <w:contextualSpacing w:val="0"/>
        <w:rPr>
          <w:b/>
          <w:bCs/>
        </w:rPr>
      </w:pPr>
      <w:r w:rsidRPr="009C1724">
        <w:rPr>
          <w:b/>
          <w:bCs/>
        </w:rPr>
        <w:t>Napolnjene</w:t>
      </w:r>
      <w:r w:rsidR="001D4175" w:rsidRPr="009C1724">
        <w:rPr>
          <w:b/>
          <w:bCs/>
        </w:rPr>
        <w:t xml:space="preserve"> injekcijske brizge </w:t>
      </w:r>
      <w:r w:rsidRPr="001D4175">
        <w:rPr>
          <w:b/>
          <w:bCs/>
        </w:rPr>
        <w:t>ne</w:t>
      </w:r>
      <w:r w:rsidRPr="009C1724">
        <w:rPr>
          <w:b/>
          <w:bCs/>
        </w:rPr>
        <w:t xml:space="preserve"> poskušajte nikoli razstavljati.</w:t>
      </w:r>
    </w:p>
    <w:p w14:paraId="4EADB388" w14:textId="778A891D" w:rsidR="008249FC" w:rsidRPr="001D4175" w:rsidRDefault="008249FC" w:rsidP="009C1724">
      <w:pPr>
        <w:pStyle w:val="a0"/>
        <w:numPr>
          <w:ilvl w:val="0"/>
          <w:numId w:val="48"/>
        </w:numPr>
        <w:ind w:left="567" w:hanging="567"/>
        <w:contextualSpacing w:val="0"/>
      </w:pPr>
      <w:r w:rsidRPr="001D4175">
        <w:t>Iste napolnjene</w:t>
      </w:r>
      <w:r w:rsidR="001D4175" w:rsidRPr="001D4175">
        <w:t xml:space="preserve"> injekcijske brizge </w:t>
      </w:r>
      <w:r w:rsidRPr="001D4175">
        <w:rPr>
          <w:b/>
        </w:rPr>
        <w:t>ne</w:t>
      </w:r>
      <w:r w:rsidRPr="001D4175">
        <w:t xml:space="preserve"> uporabite ponovno.</w:t>
      </w:r>
    </w:p>
    <w:p w14:paraId="78CD58A5" w14:textId="74C49143" w:rsidR="008249FC" w:rsidRPr="001D4175" w:rsidRDefault="008249FC" w:rsidP="009C1724">
      <w:pPr>
        <w:pStyle w:val="a0"/>
        <w:numPr>
          <w:ilvl w:val="0"/>
          <w:numId w:val="48"/>
        </w:numPr>
        <w:ind w:left="567" w:hanging="567"/>
        <w:contextualSpacing w:val="0"/>
      </w:pPr>
      <w:r w:rsidRPr="001D4175">
        <w:t>Napolnjene</w:t>
      </w:r>
      <w:r w:rsidR="001D4175" w:rsidRPr="001D4175">
        <w:t xml:space="preserve"> injekcijske brizge </w:t>
      </w:r>
      <w:r w:rsidRPr="001D4175">
        <w:rPr>
          <w:b/>
        </w:rPr>
        <w:t>ne</w:t>
      </w:r>
      <w:r w:rsidRPr="001D4175">
        <w:t xml:space="preserve"> stresajte.</w:t>
      </w:r>
    </w:p>
    <w:p w14:paraId="78CEB5E3" w14:textId="254CEB77" w:rsidR="008249FC" w:rsidRPr="001D4175" w:rsidRDefault="008249FC" w:rsidP="009C1724">
      <w:pPr>
        <w:pStyle w:val="a0"/>
        <w:numPr>
          <w:ilvl w:val="0"/>
          <w:numId w:val="48"/>
        </w:numPr>
        <w:ind w:left="567" w:hanging="567"/>
        <w:contextualSpacing w:val="0"/>
      </w:pPr>
      <w:r w:rsidRPr="001D4175">
        <w:t>Napolnjene</w:t>
      </w:r>
      <w:r w:rsidR="001D4175" w:rsidRPr="001D4175">
        <w:t xml:space="preserve"> injekcijske brizge </w:t>
      </w:r>
      <w:r w:rsidRPr="001D4175">
        <w:rPr>
          <w:b/>
          <w:bCs/>
        </w:rPr>
        <w:t>ne</w:t>
      </w:r>
      <w:r w:rsidRPr="001D4175">
        <w:t xml:space="preserve"> uporabljajte, če je padl</w:t>
      </w:r>
      <w:r w:rsidR="001D4175" w:rsidRPr="001D4175">
        <w:t>a</w:t>
      </w:r>
      <w:r w:rsidRPr="001D4175">
        <w:t xml:space="preserve"> na tla ali je poškodovan</w:t>
      </w:r>
      <w:r w:rsidR="001D4175" w:rsidRPr="001D4175">
        <w:t>a</w:t>
      </w:r>
      <w:r w:rsidRPr="001D4175">
        <w:t>.</w:t>
      </w:r>
    </w:p>
    <w:p w14:paraId="2D24C0B9" w14:textId="0219C311" w:rsidR="008249FC" w:rsidRPr="001D4175" w:rsidRDefault="001D4175" w:rsidP="009C1724">
      <w:pPr>
        <w:pStyle w:val="a0"/>
        <w:numPr>
          <w:ilvl w:val="0"/>
          <w:numId w:val="48"/>
        </w:numPr>
        <w:ind w:left="567" w:hanging="567"/>
        <w:contextualSpacing w:val="0"/>
      </w:pPr>
      <w:r w:rsidRPr="001D4175">
        <w:rPr>
          <w:b/>
          <w:bCs/>
        </w:rPr>
        <w:t>Nasvet</w:t>
      </w:r>
      <w:r w:rsidR="008249FC" w:rsidRPr="001D4175">
        <w:rPr>
          <w:b/>
          <w:bCs/>
        </w:rPr>
        <w:t xml:space="preserve"> bolnikom glede preobčutljivostnih reakcij (ali anafilaksije):</w:t>
      </w:r>
      <w:r w:rsidR="008249FC" w:rsidRPr="001D4175">
        <w:t xml:space="preserve"> Če se kadar koli med injiciranjem ali po njem pojavijo simptomi, kot so kožni izpuščaj, srbenje, mrzlica, otekanje obraza, ustnic, jezika ali žrela, bolečine v prsih, piska</w:t>
      </w:r>
      <w:r w:rsidRPr="001D4175">
        <w:t>joče dihanje</w:t>
      </w:r>
      <w:r w:rsidR="008249FC" w:rsidRPr="001D4175">
        <w:t>, težave z dihanjem ali požiranjem ali občutek omotice ali omedlevic</w:t>
      </w:r>
      <w:r w:rsidRPr="001D4175">
        <w:t>e</w:t>
      </w:r>
      <w:r w:rsidR="008249FC" w:rsidRPr="001D4175">
        <w:t xml:space="preserve">, ko niste v </w:t>
      </w:r>
      <w:r w:rsidRPr="001D4175">
        <w:t>zdravstveni ustanovi</w:t>
      </w:r>
      <w:r w:rsidR="008249FC" w:rsidRPr="001D4175">
        <w:t>, morate takoj poiskati nujno pomoč.</w:t>
      </w:r>
    </w:p>
    <w:p w14:paraId="76024B67" w14:textId="77777777" w:rsidR="008249FC" w:rsidRPr="001D4175" w:rsidRDefault="008249FC" w:rsidP="008249FC"/>
    <w:p w14:paraId="51139239" w14:textId="77777777" w:rsidR="008249FC" w:rsidRPr="001D4175" w:rsidRDefault="008249FC" w:rsidP="008249FC">
      <w:pPr>
        <w:keepNext/>
        <w:rPr>
          <w:b/>
          <w:bCs/>
        </w:rPr>
      </w:pPr>
      <w:r w:rsidRPr="001D4175">
        <w:rPr>
          <w:b/>
          <w:bCs/>
        </w:rPr>
        <w:t>Shranjevanje zdravila Avtozma</w:t>
      </w:r>
    </w:p>
    <w:p w14:paraId="11C19C33" w14:textId="77777777" w:rsidR="001D4175" w:rsidRPr="001D4175" w:rsidRDefault="001D4175" w:rsidP="008249FC">
      <w:pPr>
        <w:keepNext/>
        <w:rPr>
          <w:b/>
          <w:bCs/>
        </w:rPr>
      </w:pPr>
    </w:p>
    <w:p w14:paraId="76DD6C72" w14:textId="795A253F" w:rsidR="008249FC" w:rsidRPr="001D4175" w:rsidRDefault="008249FC" w:rsidP="009C1724">
      <w:pPr>
        <w:pStyle w:val="a0"/>
        <w:numPr>
          <w:ilvl w:val="0"/>
          <w:numId w:val="49"/>
        </w:numPr>
        <w:ind w:left="567" w:hanging="567"/>
        <w:contextualSpacing w:val="0"/>
      </w:pPr>
      <w:r w:rsidRPr="001D4175">
        <w:t>N</w:t>
      </w:r>
      <w:r w:rsidR="001D4175" w:rsidRPr="001D4175">
        <w:t>euporabljeno n</w:t>
      </w:r>
      <w:r w:rsidRPr="001D4175">
        <w:t>apolnjen</w:t>
      </w:r>
      <w:r w:rsidR="001D4175" w:rsidRPr="001D4175">
        <w:t xml:space="preserve">o injekcijsko brizgo </w:t>
      </w:r>
      <w:r w:rsidRPr="001D4175">
        <w:t xml:space="preserve">shranjujte v originalni škatli v hladilniku pri temperaturi od 2 °C do 8 ºC. </w:t>
      </w:r>
      <w:r w:rsidRPr="001D4175">
        <w:rPr>
          <w:b/>
          <w:bCs/>
        </w:rPr>
        <w:t xml:space="preserve">Ne </w:t>
      </w:r>
      <w:r w:rsidRPr="001D4175">
        <w:t>zamrzujte.</w:t>
      </w:r>
    </w:p>
    <w:p w14:paraId="27964627" w14:textId="719A0C94" w:rsidR="008249FC" w:rsidRPr="001D4175" w:rsidRDefault="008249FC" w:rsidP="009C1724">
      <w:pPr>
        <w:pStyle w:val="a0"/>
        <w:numPr>
          <w:ilvl w:val="0"/>
          <w:numId w:val="49"/>
        </w:numPr>
        <w:ind w:left="567" w:hanging="567"/>
        <w:contextualSpacing w:val="0"/>
      </w:pPr>
      <w:r w:rsidRPr="001D4175">
        <w:t xml:space="preserve">Ko zdravilo Avtozma vzamete iz hladilnika, ga lahko do 3 tedne shranjujete pri temperaturi 30 °C ali manj. Če zdravila Avtozma ne porabite v </w:t>
      </w:r>
      <w:r w:rsidR="005A0D74">
        <w:t>3</w:t>
      </w:r>
      <w:r w:rsidRPr="001D4175">
        <w:t> tednih, ga morate zavreči.</w:t>
      </w:r>
    </w:p>
    <w:p w14:paraId="4B0E2002" w14:textId="3D88560A" w:rsidR="008249FC" w:rsidRPr="001D4175" w:rsidRDefault="001D4175" w:rsidP="009C1724">
      <w:pPr>
        <w:pStyle w:val="a0"/>
        <w:numPr>
          <w:ilvl w:val="0"/>
          <w:numId w:val="49"/>
        </w:numPr>
        <w:ind w:left="567" w:hanging="567"/>
        <w:contextualSpacing w:val="0"/>
      </w:pPr>
      <w:r w:rsidRPr="001D4175">
        <w:t xml:space="preserve">Napolnjeno injekcijsko brizgo </w:t>
      </w:r>
      <w:r w:rsidR="008249FC" w:rsidRPr="001D4175">
        <w:t>zaščitite pred neposredno sončno svetlobo.</w:t>
      </w:r>
    </w:p>
    <w:p w14:paraId="77EEBE65" w14:textId="2D97812B" w:rsidR="008249FC" w:rsidRPr="001D4175" w:rsidRDefault="008249FC" w:rsidP="009C1724">
      <w:pPr>
        <w:pStyle w:val="a0"/>
        <w:numPr>
          <w:ilvl w:val="0"/>
          <w:numId w:val="49"/>
        </w:numPr>
        <w:ind w:left="567" w:hanging="567"/>
        <w:contextualSpacing w:val="0"/>
      </w:pPr>
      <w:r w:rsidRPr="001D4175">
        <w:t xml:space="preserve">Med shranjevanjem </w:t>
      </w:r>
      <w:r w:rsidR="001D4175" w:rsidRPr="001D4175">
        <w:t xml:space="preserve">napolnjene injekcijske brizge </w:t>
      </w:r>
      <w:r w:rsidRPr="001D4175">
        <w:rPr>
          <w:b/>
        </w:rPr>
        <w:t>ne</w:t>
      </w:r>
      <w:r w:rsidRPr="001D4175">
        <w:t xml:space="preserve"> jemljite iz originalne škatle.</w:t>
      </w:r>
    </w:p>
    <w:p w14:paraId="1D0B2872" w14:textId="54F86BC6" w:rsidR="008249FC" w:rsidRPr="001D4175" w:rsidRDefault="001D4175" w:rsidP="009C1724">
      <w:pPr>
        <w:pStyle w:val="a0"/>
        <w:numPr>
          <w:ilvl w:val="0"/>
          <w:numId w:val="49"/>
        </w:numPr>
        <w:ind w:left="567" w:hanging="567"/>
        <w:contextualSpacing w:val="0"/>
      </w:pPr>
      <w:r w:rsidRPr="001D4175">
        <w:t xml:space="preserve">Napolnjene injekcijske brizge </w:t>
      </w:r>
      <w:r w:rsidR="008249FC" w:rsidRPr="001D4175">
        <w:rPr>
          <w:b/>
          <w:bCs/>
        </w:rPr>
        <w:t xml:space="preserve">ne </w:t>
      </w:r>
      <w:r w:rsidR="008249FC" w:rsidRPr="001D4175">
        <w:t>puščajte brez nadzora.</w:t>
      </w:r>
    </w:p>
    <w:p w14:paraId="501B6BB7" w14:textId="0F891B9A" w:rsidR="008249FC" w:rsidRPr="001D4175" w:rsidRDefault="001D4175" w:rsidP="009C1724">
      <w:pPr>
        <w:pStyle w:val="a0"/>
        <w:numPr>
          <w:ilvl w:val="0"/>
          <w:numId w:val="49"/>
        </w:numPr>
        <w:ind w:left="567" w:hanging="567"/>
        <w:contextualSpacing w:val="0"/>
      </w:pPr>
      <w:r w:rsidRPr="001D4175">
        <w:t xml:space="preserve">Napolnjeno injekcijsko brizgo </w:t>
      </w:r>
      <w:r w:rsidR="008249FC" w:rsidRPr="001D4175">
        <w:t>shranjujte nedosegljivo otrokom. Vsebuje majhne delce.</w:t>
      </w:r>
    </w:p>
    <w:p w14:paraId="45C34DB5" w14:textId="475A6A1F" w:rsidR="00DF6401" w:rsidRPr="001D4175" w:rsidRDefault="00DF6401" w:rsidP="008249FC">
      <w:pPr>
        <w:tabs>
          <w:tab w:val="left" w:pos="832"/>
        </w:tabs>
        <w:spacing w:before="143"/>
        <w:ind w:left="830"/>
        <w:rPr>
          <w:b/>
          <w:bCs/>
        </w:rPr>
      </w:pPr>
      <w:r w:rsidRPr="001D4175">
        <w:rPr>
          <w:bCs/>
          <w:lang w:eastAsia="ko-KR"/>
        </w:rPr>
        <w:br w:type="page"/>
      </w:r>
      <w:r w:rsidRPr="001D4175">
        <w:rPr>
          <w:b/>
          <w:bCs/>
        </w:rPr>
        <w:lastRenderedPageBreak/>
        <w:t>Deli napolnjene injekcijske brizge (glejte sliko A).</w:t>
      </w:r>
    </w:p>
    <w:p w14:paraId="7088EC12" w14:textId="77777777" w:rsidR="00DF6401" w:rsidRPr="001D4175" w:rsidRDefault="00DF6401" w:rsidP="00DF6401">
      <w:pPr>
        <w:keepNext/>
      </w:pPr>
    </w:p>
    <w:p w14:paraId="4FD56E24" w14:textId="73FEF7E3" w:rsidR="00DF6401" w:rsidRPr="001D4175" w:rsidRDefault="00AA3EBA" w:rsidP="00DF6401">
      <w:pPr>
        <w:spacing w:line="200" w:lineRule="atLeast"/>
        <w:ind w:left="316"/>
      </w:pPr>
      <w:r>
        <w:rPr>
          <w:noProof/>
          <w:lang w:val="en-US" w:eastAsia="ko-KR"/>
        </w:rPr>
        <mc:AlternateContent>
          <mc:Choice Requires="wps">
            <w:drawing>
              <wp:anchor distT="0" distB="0" distL="114300" distR="114300" simplePos="0" relativeHeight="251639808" behindDoc="0" locked="0" layoutInCell="1" allowOverlap="1" wp14:anchorId="3A531326" wp14:editId="0A97936A">
                <wp:simplePos x="0" y="0"/>
                <wp:positionH relativeFrom="column">
                  <wp:posOffset>2680970</wp:posOffset>
                </wp:positionH>
                <wp:positionV relativeFrom="paragraph">
                  <wp:posOffset>4305935</wp:posOffset>
                </wp:positionV>
                <wp:extent cx="657225" cy="636270"/>
                <wp:effectExtent l="0" t="0" r="0" b="0"/>
                <wp:wrapNone/>
                <wp:docPr id="15651370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50B4C" w14:textId="2A67DB14" w:rsidR="00C64362" w:rsidRPr="00E92F5A" w:rsidRDefault="00C64362" w:rsidP="00DF6401">
                            <w:pPr>
                              <w:pStyle w:val="StyleArialNarrow8pts"/>
                              <w:jc w:val="center"/>
                              <w:rPr>
                                <w:rFonts w:ascii="Arial" w:hAnsi="Arial" w:cs="Arial"/>
                                <w:b/>
                                <w:bCs/>
                                <w:sz w:val="32"/>
                                <w:szCs w:val="32"/>
                                <w:lang w:val="en-US"/>
                              </w:rPr>
                            </w:pPr>
                            <w:r w:rsidRPr="00A90166">
                              <w:rPr>
                                <w:rFonts w:ascii="Arial" w:hAnsi="Arial" w:cs="Arial"/>
                                <w:b/>
                                <w:bCs/>
                                <w:sz w:val="32"/>
                                <w:szCs w:val="32"/>
                                <w:lang w:val="en-US"/>
                              </w:rPr>
                              <w:t>pokrovček</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31326" id="_x0000_t202" coordsize="21600,21600" o:spt="202" path="m,l,21600r21600,l21600,xe">
                <v:stroke joinstyle="miter"/>
                <v:path gradientshapeok="t" o:connecttype="rect"/>
              </v:shapetype>
              <v:shape id="Text Box 44" o:spid="_x0000_s1026" type="#_x0000_t202" style="position:absolute;left:0;text-align:left;margin-left:211.1pt;margin-top:339.05pt;width:51.75pt;height:50.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" filled="f" stroked="f">
                <v:textbox inset=".5mm,.5mm,.5mm,.5mm">
                  <w:txbxContent>
                    <w:p w14:paraId="07750B4C" w14:textId="2A67DB14" w:rsidR="00C64362" w:rsidRPr="00E92F5A" w:rsidRDefault="00C64362" w:rsidP="00DF6401">
                      <w:pPr>
                        <w:pStyle w:val="StyleArialNarrow8pts"/>
                        <w:jc w:val="center"/>
                        <w:rPr>
                          <w:rFonts w:ascii="Arial" w:hAnsi="Arial" w:cs="Arial"/>
                          <w:b/>
                          <w:bCs/>
                          <w:sz w:val="32"/>
                          <w:szCs w:val="32"/>
                          <w:lang w:val="en-US"/>
                        </w:rPr>
                      </w:pPr>
                      <w:r w:rsidRPr="00A90166">
                        <w:rPr>
                          <w:rFonts w:ascii="Arial" w:hAnsi="Arial" w:cs="Arial"/>
                          <w:b/>
                          <w:bCs/>
                          <w:sz w:val="32"/>
                          <w:szCs w:val="32"/>
                          <w:lang w:val="en-US"/>
                        </w:rPr>
                        <w:t>pokrovček</w:t>
                      </w:r>
                    </w:p>
                  </w:txbxContent>
                </v:textbox>
              </v:shape>
            </w:pict>
          </mc:Fallback>
        </mc:AlternateContent>
      </w:r>
      <w:r>
        <w:rPr>
          <w:noProof/>
          <w:lang w:val="en-US" w:eastAsia="ko-KR"/>
        </w:rPr>
        <mc:AlternateContent>
          <mc:Choice Requires="wps">
            <w:drawing>
              <wp:anchor distT="0" distB="0" distL="114300" distR="114300" simplePos="0" relativeHeight="251634688" behindDoc="0" locked="0" layoutInCell="1" allowOverlap="1" wp14:anchorId="71F414BA" wp14:editId="7F3930A6">
                <wp:simplePos x="0" y="0"/>
                <wp:positionH relativeFrom="column">
                  <wp:posOffset>2437130</wp:posOffset>
                </wp:positionH>
                <wp:positionV relativeFrom="paragraph">
                  <wp:posOffset>2409825</wp:posOffset>
                </wp:positionV>
                <wp:extent cx="1117600" cy="636270"/>
                <wp:effectExtent l="0" t="0" r="0" b="0"/>
                <wp:wrapNone/>
                <wp:docPr id="3923005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2A750" w14:textId="435B4F38" w:rsidR="00C64362" w:rsidRPr="00E92F5A" w:rsidRDefault="00C64362" w:rsidP="00DF6401">
                            <w:pPr>
                              <w:pStyle w:val="StyleArialNarrow8pts"/>
                              <w:jc w:val="center"/>
                              <w:rPr>
                                <w:rFonts w:ascii="Arial" w:hAnsi="Arial" w:cs="Arial"/>
                                <w:b/>
                                <w:bCs/>
                                <w:sz w:val="32"/>
                                <w:szCs w:val="32"/>
                                <w:lang w:val="en-US"/>
                              </w:rPr>
                            </w:pPr>
                            <w:r w:rsidRPr="00DE4886">
                              <w:rPr>
                                <w:rFonts w:ascii="Arial" w:hAnsi="Arial" w:cs="Arial"/>
                                <w:b/>
                                <w:bCs/>
                                <w:sz w:val="32"/>
                                <w:szCs w:val="32"/>
                                <w:lang w:val="en-US"/>
                              </w:rPr>
                              <w:t>kontrolno okence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414BA" id="Text Box 39" o:spid="_x0000_s1027" type="#_x0000_t202" style="position:absolute;left:0;text-align:left;margin-left:191.9pt;margin-top:189.75pt;width:88pt;height:5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" filled="f" stroked="f">
                <v:textbox inset=".5mm,.5mm,.5mm,.5mm">
                  <w:txbxContent>
                    <w:p w14:paraId="5A92A750" w14:textId="435B4F38" w:rsidR="00C64362" w:rsidRPr="00E92F5A" w:rsidRDefault="00C64362" w:rsidP="00DF6401">
                      <w:pPr>
                        <w:pStyle w:val="StyleArialNarrow8pts"/>
                        <w:jc w:val="center"/>
                        <w:rPr>
                          <w:rFonts w:ascii="Arial" w:hAnsi="Arial" w:cs="Arial"/>
                          <w:b/>
                          <w:bCs/>
                          <w:sz w:val="32"/>
                          <w:szCs w:val="32"/>
                          <w:lang w:val="en-US"/>
                        </w:rPr>
                      </w:pPr>
                      <w:r w:rsidRPr="00DE4886">
                        <w:rPr>
                          <w:rFonts w:ascii="Arial" w:hAnsi="Arial" w:cs="Arial"/>
                          <w:b/>
                          <w:bCs/>
                          <w:sz w:val="32"/>
                          <w:szCs w:val="32"/>
                          <w:lang w:val="en-US"/>
                        </w:rPr>
                        <w:t>kontrolno okence</w:t>
                      </w:r>
                    </w:p>
                  </w:txbxContent>
                </v:textbox>
              </v:shape>
            </w:pict>
          </mc:Fallback>
        </mc:AlternateContent>
      </w:r>
      <w:r>
        <w:rPr>
          <w:noProof/>
          <w:lang w:val="en-US" w:eastAsia="ko-KR"/>
        </w:rPr>
        <mc:AlternateContent>
          <mc:Choice Requires="wps">
            <w:drawing>
              <wp:anchor distT="0" distB="0" distL="114300" distR="114300" simplePos="0" relativeHeight="251633664" behindDoc="0" locked="0" layoutInCell="1" allowOverlap="1" wp14:anchorId="65F8591A" wp14:editId="1B04D11B">
                <wp:simplePos x="0" y="0"/>
                <wp:positionH relativeFrom="column">
                  <wp:posOffset>2453640</wp:posOffset>
                </wp:positionH>
                <wp:positionV relativeFrom="paragraph">
                  <wp:posOffset>1557020</wp:posOffset>
                </wp:positionV>
                <wp:extent cx="1165225" cy="763270"/>
                <wp:effectExtent l="0" t="0" r="0" b="0"/>
                <wp:wrapNone/>
                <wp:docPr id="20346802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17B7" w14:textId="054BC524" w:rsidR="00C64362" w:rsidRPr="00E92F5A" w:rsidRDefault="00C64362" w:rsidP="00DF6401">
                            <w:pPr>
                              <w:pStyle w:val="StyleArialNarrow8pts"/>
                              <w:jc w:val="center"/>
                              <w:rPr>
                                <w:rFonts w:ascii="Arial" w:hAnsi="Arial" w:cs="Arial"/>
                                <w:b/>
                                <w:bCs/>
                                <w:sz w:val="32"/>
                                <w:szCs w:val="32"/>
                                <w:lang w:val="en-US"/>
                              </w:rPr>
                            </w:pPr>
                            <w:r w:rsidRPr="00DE4886">
                              <w:rPr>
                                <w:rFonts w:ascii="Arial" w:hAnsi="Arial" w:cs="Arial"/>
                                <w:b/>
                                <w:bCs/>
                                <w:sz w:val="32"/>
                                <w:szCs w:val="32"/>
                                <w:lang w:val="en-US"/>
                              </w:rPr>
                              <w:t>belo oprijemalo za prste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591A" id="Text Box 38" o:spid="_x0000_s1028" type="#_x0000_t202" style="position:absolute;left:0;text-align:left;margin-left:193.2pt;margin-top:122.6pt;width:91.75pt;height:60.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" filled="f" stroked="f">
                <v:textbox inset=".5mm,.5mm,.5mm,.5mm">
                  <w:txbxContent>
                    <w:p w14:paraId="1D7217B7" w14:textId="054BC524" w:rsidR="00C64362" w:rsidRPr="00E92F5A" w:rsidRDefault="00C64362" w:rsidP="00DF6401">
                      <w:pPr>
                        <w:pStyle w:val="StyleArialNarrow8pts"/>
                        <w:jc w:val="center"/>
                        <w:rPr>
                          <w:rFonts w:ascii="Arial" w:hAnsi="Arial" w:cs="Arial"/>
                          <w:b/>
                          <w:bCs/>
                          <w:sz w:val="32"/>
                          <w:szCs w:val="32"/>
                          <w:lang w:val="en-US"/>
                        </w:rPr>
                      </w:pPr>
                      <w:r w:rsidRPr="00DE4886">
                        <w:rPr>
                          <w:rFonts w:ascii="Arial" w:hAnsi="Arial" w:cs="Arial"/>
                          <w:b/>
                          <w:bCs/>
                          <w:sz w:val="32"/>
                          <w:szCs w:val="32"/>
                          <w:lang w:val="en-US"/>
                        </w:rPr>
                        <w:t>belo oprijemalo za prste</w:t>
                      </w:r>
                    </w:p>
                  </w:txbxContent>
                </v:textbox>
              </v:shape>
            </w:pict>
          </mc:Fallback>
        </mc:AlternateContent>
      </w:r>
      <w:r>
        <w:rPr>
          <w:noProof/>
          <w:lang w:val="en-US" w:eastAsia="ko-KR"/>
        </w:rPr>
        <mc:AlternateContent>
          <mc:Choice Requires="wps">
            <w:drawing>
              <wp:anchor distT="0" distB="0" distL="114300" distR="114300" simplePos="0" relativeHeight="251638784" behindDoc="0" locked="0" layoutInCell="1" allowOverlap="1" wp14:anchorId="36B35763" wp14:editId="5B5D1FAA">
                <wp:simplePos x="0" y="0"/>
                <wp:positionH relativeFrom="column">
                  <wp:posOffset>4699635</wp:posOffset>
                </wp:positionH>
                <wp:positionV relativeFrom="paragraph">
                  <wp:posOffset>2809875</wp:posOffset>
                </wp:positionV>
                <wp:extent cx="1117600" cy="636270"/>
                <wp:effectExtent l="0" t="0" r="0" b="0"/>
                <wp:wrapNone/>
                <wp:docPr id="11507597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F544" w14:textId="34749C9C" w:rsidR="00C64362" w:rsidRPr="00E92F5A" w:rsidRDefault="00C64362" w:rsidP="00DF6401">
                            <w:pPr>
                              <w:pStyle w:val="StyleArialNarrow8pts"/>
                              <w:rPr>
                                <w:rFonts w:ascii="Arial" w:hAnsi="Arial" w:cs="Arial"/>
                                <w:b/>
                                <w:bCs/>
                                <w:sz w:val="32"/>
                                <w:szCs w:val="32"/>
                                <w:lang w:val="en-US"/>
                              </w:rPr>
                            </w:pPr>
                            <w:r w:rsidRPr="00A90166">
                              <w:rPr>
                                <w:rFonts w:ascii="Arial" w:hAnsi="Arial" w:cs="Arial"/>
                                <w:b/>
                                <w:bCs/>
                                <w:sz w:val="32"/>
                                <w:szCs w:val="32"/>
                                <w:lang w:val="en-US"/>
                              </w:rPr>
                              <w:t>igla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5763" id="Text Box 43" o:spid="_x0000_s1029" type="#_x0000_t202" style="position:absolute;left:0;text-align:left;margin-left:370.05pt;margin-top:221.25pt;width:88pt;height:5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" filled="f" stroked="f">
                <v:textbox inset=".5mm,.5mm,.5mm,.5mm">
                  <w:txbxContent>
                    <w:p w14:paraId="7D05F544" w14:textId="34749C9C" w:rsidR="00C64362" w:rsidRPr="00E92F5A" w:rsidRDefault="00C64362" w:rsidP="00DF6401">
                      <w:pPr>
                        <w:pStyle w:val="StyleArialNarrow8pts"/>
                        <w:rPr>
                          <w:rFonts w:ascii="Arial" w:hAnsi="Arial" w:cs="Arial"/>
                          <w:b/>
                          <w:bCs/>
                          <w:sz w:val="32"/>
                          <w:szCs w:val="32"/>
                          <w:lang w:val="en-US"/>
                        </w:rPr>
                      </w:pPr>
                      <w:r w:rsidRPr="00A90166">
                        <w:rPr>
                          <w:rFonts w:ascii="Arial" w:hAnsi="Arial" w:cs="Arial"/>
                          <w:b/>
                          <w:bCs/>
                          <w:sz w:val="32"/>
                          <w:szCs w:val="32"/>
                          <w:lang w:val="en-US"/>
                        </w:rPr>
                        <w:t>igla</w:t>
                      </w:r>
                    </w:p>
                  </w:txbxContent>
                </v:textbox>
              </v:shape>
            </w:pict>
          </mc:Fallback>
        </mc:AlternateContent>
      </w:r>
      <w:r>
        <w:rPr>
          <w:noProof/>
          <w:lang w:val="en-US" w:eastAsia="ko-KR"/>
        </w:rPr>
        <mc:AlternateContent>
          <mc:Choice Requires="wps">
            <w:drawing>
              <wp:anchor distT="0" distB="0" distL="114300" distR="114300" simplePos="0" relativeHeight="251637760" behindDoc="0" locked="0" layoutInCell="1" allowOverlap="1" wp14:anchorId="4C383256" wp14:editId="266D793C">
                <wp:simplePos x="0" y="0"/>
                <wp:positionH relativeFrom="column">
                  <wp:posOffset>220980</wp:posOffset>
                </wp:positionH>
                <wp:positionV relativeFrom="paragraph">
                  <wp:posOffset>2800350</wp:posOffset>
                </wp:positionV>
                <wp:extent cx="1117600" cy="636270"/>
                <wp:effectExtent l="0" t="0" r="0" b="0"/>
                <wp:wrapNone/>
                <wp:docPr id="1539962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D1F5" w14:textId="120418E5" w:rsidR="00C64362" w:rsidRPr="00E92F5A" w:rsidRDefault="00C64362" w:rsidP="00DF6401">
                            <w:pPr>
                              <w:pStyle w:val="StyleArialNarrow8pts"/>
                              <w:jc w:val="right"/>
                              <w:rPr>
                                <w:rFonts w:ascii="Arial" w:hAnsi="Arial" w:cs="Arial"/>
                                <w:b/>
                                <w:bCs/>
                                <w:sz w:val="32"/>
                                <w:szCs w:val="32"/>
                                <w:lang w:val="en-US"/>
                              </w:rPr>
                            </w:pPr>
                            <w:r w:rsidRPr="00C61F82">
                              <w:rPr>
                                <w:rFonts w:ascii="Arial" w:hAnsi="Arial" w:cs="Arial"/>
                                <w:b/>
                                <w:bCs/>
                                <w:sz w:val="32"/>
                                <w:szCs w:val="32"/>
                                <w:lang w:val="en-US"/>
                              </w:rPr>
                              <w:t>zdravilo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83256" id="Text Box 42" o:spid="_x0000_s1030" type="#_x0000_t202" style="position:absolute;left:0;text-align:left;margin-left:17.4pt;margin-top:220.5pt;width:88pt;height:50.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tH3QEAAKgDAAAOAAAAZHJzL2Uyb0RvYy54bWysU8Fu2zAMvQ/YPwi6L7azIS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" filled="f" stroked="f">
                <v:textbox inset=".5mm,.5mm,.5mm,.5mm">
                  <w:txbxContent>
                    <w:p w14:paraId="3FC5D1F5" w14:textId="120418E5" w:rsidR="00C64362" w:rsidRPr="00E92F5A" w:rsidRDefault="00C64362" w:rsidP="00DF6401">
                      <w:pPr>
                        <w:pStyle w:val="StyleArialNarrow8pts"/>
                        <w:jc w:val="right"/>
                        <w:rPr>
                          <w:rFonts w:ascii="Arial" w:hAnsi="Arial" w:cs="Arial"/>
                          <w:b/>
                          <w:bCs/>
                          <w:sz w:val="32"/>
                          <w:szCs w:val="32"/>
                          <w:lang w:val="en-US"/>
                        </w:rPr>
                      </w:pPr>
                      <w:r w:rsidRPr="00C61F82">
                        <w:rPr>
                          <w:rFonts w:ascii="Arial" w:hAnsi="Arial" w:cs="Arial"/>
                          <w:b/>
                          <w:bCs/>
                          <w:sz w:val="32"/>
                          <w:szCs w:val="32"/>
                          <w:lang w:val="en-US"/>
                        </w:rPr>
                        <w:t>zdravilo</w:t>
                      </w:r>
                    </w:p>
                  </w:txbxContent>
                </v:textbox>
              </v:shape>
            </w:pict>
          </mc:Fallback>
        </mc:AlternateContent>
      </w:r>
      <w:r>
        <w:rPr>
          <w:noProof/>
          <w:lang w:val="en-US" w:eastAsia="ko-KR"/>
        </w:rPr>
        <mc:AlternateContent>
          <mc:Choice Requires="wps">
            <w:drawing>
              <wp:anchor distT="0" distB="0" distL="114300" distR="114300" simplePos="0" relativeHeight="251636736" behindDoc="0" locked="0" layoutInCell="1" allowOverlap="1" wp14:anchorId="5C7761FD" wp14:editId="00C1BCAA">
                <wp:simplePos x="0" y="0"/>
                <wp:positionH relativeFrom="column">
                  <wp:posOffset>2437130</wp:posOffset>
                </wp:positionH>
                <wp:positionV relativeFrom="paragraph">
                  <wp:posOffset>3690620</wp:posOffset>
                </wp:positionV>
                <wp:extent cx="1117600" cy="636270"/>
                <wp:effectExtent l="0" t="0" r="0" b="0"/>
                <wp:wrapNone/>
                <wp:docPr id="14075991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E39C9" w14:textId="30634A86" w:rsidR="00C64362" w:rsidRPr="00E92F5A" w:rsidRDefault="00C64362" w:rsidP="00DF6401">
                            <w:pPr>
                              <w:pStyle w:val="StyleArialNarrow8pts"/>
                              <w:jc w:val="center"/>
                              <w:rPr>
                                <w:rFonts w:ascii="Arial" w:hAnsi="Arial" w:cs="Arial"/>
                                <w:b/>
                                <w:bCs/>
                                <w:sz w:val="32"/>
                                <w:szCs w:val="32"/>
                                <w:lang w:val="en-US"/>
                              </w:rPr>
                            </w:pPr>
                            <w:r w:rsidRPr="00A90166">
                              <w:rPr>
                                <w:rFonts w:ascii="Arial" w:hAnsi="Arial" w:cs="Arial"/>
                                <w:b/>
                                <w:bCs/>
                                <w:sz w:val="32"/>
                                <w:szCs w:val="32"/>
                                <w:lang w:val="en-US"/>
                              </w:rPr>
                              <w:t>igla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61FD" id="Text Box 41" o:spid="_x0000_s1031" type="#_x0000_t202" style="position:absolute;left:0;text-align:left;margin-left:191.9pt;margin-top:290.6pt;width:88pt;height:50.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6r3QEAAKgDAAAOAAAAZHJzL2Uyb0RvYy54bWysU8Fu2zAMvQ/YPwi6L7YzLC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" filled="f" stroked="f">
                <v:textbox inset=".5mm,.5mm,.5mm,.5mm">
                  <w:txbxContent>
                    <w:p w14:paraId="641E39C9" w14:textId="30634A86" w:rsidR="00C64362" w:rsidRPr="00E92F5A" w:rsidRDefault="00C64362" w:rsidP="00DF6401">
                      <w:pPr>
                        <w:pStyle w:val="StyleArialNarrow8pts"/>
                        <w:jc w:val="center"/>
                        <w:rPr>
                          <w:rFonts w:ascii="Arial" w:hAnsi="Arial" w:cs="Arial"/>
                          <w:b/>
                          <w:bCs/>
                          <w:sz w:val="32"/>
                          <w:szCs w:val="32"/>
                          <w:lang w:val="en-US"/>
                        </w:rPr>
                      </w:pPr>
                      <w:r w:rsidRPr="00A90166">
                        <w:rPr>
                          <w:rFonts w:ascii="Arial" w:hAnsi="Arial" w:cs="Arial"/>
                          <w:b/>
                          <w:bCs/>
                          <w:sz w:val="32"/>
                          <w:szCs w:val="32"/>
                          <w:lang w:val="en-US"/>
                        </w:rPr>
                        <w:t>igla</w:t>
                      </w:r>
                    </w:p>
                  </w:txbxContent>
                </v:textbox>
              </v:shape>
            </w:pict>
          </mc:Fallback>
        </mc:AlternateContent>
      </w:r>
      <w:r>
        <w:rPr>
          <w:noProof/>
          <w:lang w:val="en-US" w:eastAsia="ko-KR"/>
        </w:rPr>
        <mc:AlternateContent>
          <mc:Choice Requires="wps">
            <w:drawing>
              <wp:anchor distT="0" distB="0" distL="114300" distR="114300" simplePos="0" relativeHeight="251635712" behindDoc="0" locked="0" layoutInCell="1" allowOverlap="1" wp14:anchorId="6E29FF64" wp14:editId="6CF65E3A">
                <wp:simplePos x="0" y="0"/>
                <wp:positionH relativeFrom="column">
                  <wp:posOffset>2437130</wp:posOffset>
                </wp:positionH>
                <wp:positionV relativeFrom="paragraph">
                  <wp:posOffset>3110230</wp:posOffset>
                </wp:positionV>
                <wp:extent cx="1117600" cy="636270"/>
                <wp:effectExtent l="0" t="0" r="0" b="0"/>
                <wp:wrapNone/>
                <wp:docPr id="16998369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DFCE" w14:textId="3C4A55AF" w:rsidR="00C64362" w:rsidRPr="00E92F5A" w:rsidRDefault="00C64362" w:rsidP="00DF6401">
                            <w:pPr>
                              <w:pStyle w:val="StyleArialNarrow8pts"/>
                              <w:jc w:val="center"/>
                              <w:rPr>
                                <w:rFonts w:ascii="Arial" w:hAnsi="Arial" w:cs="Arial"/>
                                <w:b/>
                                <w:bCs/>
                                <w:sz w:val="32"/>
                                <w:szCs w:val="32"/>
                                <w:lang w:val="en-US"/>
                              </w:rPr>
                            </w:pPr>
                            <w:r w:rsidRPr="00A90166">
                              <w:rPr>
                                <w:rFonts w:ascii="Arial" w:hAnsi="Arial" w:cs="Arial"/>
                                <w:b/>
                                <w:bCs/>
                                <w:sz w:val="32"/>
                                <w:szCs w:val="32"/>
                                <w:lang w:val="en-US"/>
                              </w:rPr>
                              <w:t>varnostni ščitnik</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9FF64" id="Text Box 40" o:spid="_x0000_s1032" type="#_x0000_t202" style="position:absolute;left:0;text-align:left;margin-left:191.9pt;margin-top:244.9pt;width:88pt;height:5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" filled="f" stroked="f">
                <v:textbox inset=".5mm,.5mm,.5mm,.5mm">
                  <w:txbxContent>
                    <w:p w14:paraId="506EDFCE" w14:textId="3C4A55AF" w:rsidR="00C64362" w:rsidRPr="00E92F5A" w:rsidRDefault="00C64362" w:rsidP="00DF6401">
                      <w:pPr>
                        <w:pStyle w:val="StyleArialNarrow8pts"/>
                        <w:jc w:val="center"/>
                        <w:rPr>
                          <w:rFonts w:ascii="Arial" w:hAnsi="Arial" w:cs="Arial"/>
                          <w:b/>
                          <w:bCs/>
                          <w:sz w:val="32"/>
                          <w:szCs w:val="32"/>
                          <w:lang w:val="en-US"/>
                        </w:rPr>
                      </w:pPr>
                      <w:r w:rsidRPr="00A90166">
                        <w:rPr>
                          <w:rFonts w:ascii="Arial" w:hAnsi="Arial" w:cs="Arial"/>
                          <w:b/>
                          <w:bCs/>
                          <w:sz w:val="32"/>
                          <w:szCs w:val="32"/>
                          <w:lang w:val="en-US"/>
                        </w:rPr>
                        <w:t>varnostni ščitnik</w:t>
                      </w:r>
                    </w:p>
                  </w:txbxContent>
                </v:textbox>
              </v:shape>
            </w:pict>
          </mc:Fallback>
        </mc:AlternateContent>
      </w:r>
      <w:r>
        <w:rPr>
          <w:noProof/>
          <w:lang w:val="en-US" w:eastAsia="ko-KR"/>
        </w:rPr>
        <mc:AlternateContent>
          <mc:Choice Requires="wps">
            <w:drawing>
              <wp:anchor distT="0" distB="0" distL="114300" distR="114300" simplePos="0" relativeHeight="251632640" behindDoc="0" locked="0" layoutInCell="1" allowOverlap="1" wp14:anchorId="171F47E8" wp14:editId="33570E2D">
                <wp:simplePos x="0" y="0"/>
                <wp:positionH relativeFrom="column">
                  <wp:posOffset>2038985</wp:posOffset>
                </wp:positionH>
                <wp:positionV relativeFrom="paragraph">
                  <wp:posOffset>868680</wp:posOffset>
                </wp:positionV>
                <wp:extent cx="1924685" cy="763270"/>
                <wp:effectExtent l="0" t="0" r="0" b="0"/>
                <wp:wrapNone/>
                <wp:docPr id="4755923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719B0" w14:textId="0677D425" w:rsidR="00C64362" w:rsidRDefault="00C64362" w:rsidP="00DF6401">
                            <w:pPr>
                              <w:pStyle w:val="StyleArialNarrow8pts"/>
                              <w:jc w:val="center"/>
                              <w:rPr>
                                <w:rFonts w:ascii="Arial" w:hAnsi="Arial" w:cs="Arial"/>
                                <w:b/>
                                <w:bCs/>
                                <w:sz w:val="32"/>
                                <w:szCs w:val="32"/>
                                <w:lang w:val="en-US"/>
                              </w:rPr>
                            </w:pPr>
                            <w:r w:rsidRPr="00C61F82">
                              <w:rPr>
                                <w:rFonts w:ascii="Arial" w:hAnsi="Arial" w:cs="Arial"/>
                                <w:b/>
                                <w:bCs/>
                                <w:sz w:val="32"/>
                                <w:szCs w:val="32"/>
                                <w:lang w:val="en-US"/>
                              </w:rPr>
                              <w:t>o</w:t>
                            </w:r>
                            <w:r>
                              <w:rPr>
                                <w:rFonts w:ascii="Arial" w:hAnsi="Arial" w:cs="Arial"/>
                                <w:b/>
                                <w:bCs/>
                                <w:sz w:val="32"/>
                                <w:szCs w:val="32"/>
                                <w:lang w:val="en-US"/>
                              </w:rPr>
                              <w:t>ranžni</w:t>
                            </w:r>
                          </w:p>
                          <w:p w14:paraId="0AD2F38F" w14:textId="3C7141F7" w:rsidR="00C64362" w:rsidRPr="00E92F5A" w:rsidRDefault="00C64362" w:rsidP="00DF6401">
                            <w:pPr>
                              <w:pStyle w:val="StyleArialNarrow8pts"/>
                              <w:jc w:val="center"/>
                              <w:rPr>
                                <w:rFonts w:ascii="Arial" w:hAnsi="Arial" w:cs="Arial"/>
                                <w:b/>
                                <w:bCs/>
                                <w:sz w:val="32"/>
                                <w:szCs w:val="32"/>
                                <w:lang w:val="en-US"/>
                              </w:rPr>
                            </w:pPr>
                            <w:r w:rsidRPr="00C61F82">
                              <w:rPr>
                                <w:rFonts w:ascii="Arial" w:hAnsi="Arial" w:cs="Arial"/>
                                <w:b/>
                                <w:bCs/>
                                <w:sz w:val="32"/>
                                <w:szCs w:val="32"/>
                                <w:lang w:val="en-US"/>
                              </w:rPr>
                              <w:t>potisni bat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F47E8" id="Text Box 37" o:spid="_x0000_s1033" type="#_x0000_t202" style="position:absolute;left:0;text-align:left;margin-left:160.55pt;margin-top:68.4pt;width:151.55pt;height:60.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" filled="f" stroked="f">
                <v:textbox inset=".5mm,.5mm,.5mm,.5mm">
                  <w:txbxContent>
                    <w:p w14:paraId="450719B0" w14:textId="0677D425" w:rsidR="00C64362" w:rsidRDefault="00C64362" w:rsidP="00DF6401">
                      <w:pPr>
                        <w:pStyle w:val="StyleArialNarrow8pts"/>
                        <w:jc w:val="center"/>
                        <w:rPr>
                          <w:rFonts w:ascii="Arial" w:hAnsi="Arial" w:cs="Arial"/>
                          <w:b/>
                          <w:bCs/>
                          <w:sz w:val="32"/>
                          <w:szCs w:val="32"/>
                          <w:lang w:val="en-US"/>
                        </w:rPr>
                      </w:pPr>
                      <w:r w:rsidRPr="00C61F82">
                        <w:rPr>
                          <w:rFonts w:ascii="Arial" w:hAnsi="Arial" w:cs="Arial"/>
                          <w:b/>
                          <w:bCs/>
                          <w:sz w:val="32"/>
                          <w:szCs w:val="32"/>
                          <w:lang w:val="en-US"/>
                        </w:rPr>
                        <w:t>o</w:t>
                      </w:r>
                      <w:r>
                        <w:rPr>
                          <w:rFonts w:ascii="Arial" w:hAnsi="Arial" w:cs="Arial"/>
                          <w:b/>
                          <w:bCs/>
                          <w:sz w:val="32"/>
                          <w:szCs w:val="32"/>
                          <w:lang w:val="en-US"/>
                        </w:rPr>
                        <w:t>ranžni</w:t>
                      </w:r>
                    </w:p>
                    <w:p w14:paraId="0AD2F38F" w14:textId="3C7141F7" w:rsidR="00C64362" w:rsidRPr="00E92F5A" w:rsidRDefault="00C64362" w:rsidP="00DF6401">
                      <w:pPr>
                        <w:pStyle w:val="StyleArialNarrow8pts"/>
                        <w:jc w:val="center"/>
                        <w:rPr>
                          <w:rFonts w:ascii="Arial" w:hAnsi="Arial" w:cs="Arial"/>
                          <w:b/>
                          <w:bCs/>
                          <w:sz w:val="32"/>
                          <w:szCs w:val="32"/>
                          <w:lang w:val="en-US"/>
                        </w:rPr>
                      </w:pPr>
                      <w:r w:rsidRPr="00C61F82">
                        <w:rPr>
                          <w:rFonts w:ascii="Arial" w:hAnsi="Arial" w:cs="Arial"/>
                          <w:b/>
                          <w:bCs/>
                          <w:sz w:val="32"/>
                          <w:szCs w:val="32"/>
                          <w:lang w:val="en-US"/>
                        </w:rPr>
                        <w:t>potisni bat</w:t>
                      </w:r>
                    </w:p>
                  </w:txbxContent>
                </v:textbox>
              </v:shape>
            </w:pict>
          </mc:Fallback>
        </mc:AlternateContent>
      </w:r>
      <w:r>
        <w:rPr>
          <w:noProof/>
          <w:lang w:val="en-US" w:eastAsia="ko-KR"/>
        </w:rPr>
        <mc:AlternateContent>
          <mc:Choice Requires="wps">
            <w:drawing>
              <wp:anchor distT="0" distB="0" distL="114300" distR="114300" simplePos="0" relativeHeight="251630592" behindDoc="0" locked="0" layoutInCell="1" allowOverlap="1" wp14:anchorId="1BFA0E8F" wp14:editId="5ADAB375">
                <wp:simplePos x="0" y="0"/>
                <wp:positionH relativeFrom="column">
                  <wp:posOffset>848360</wp:posOffset>
                </wp:positionH>
                <wp:positionV relativeFrom="paragraph">
                  <wp:posOffset>97790</wp:posOffset>
                </wp:positionV>
                <wp:extent cx="1924685" cy="721360"/>
                <wp:effectExtent l="0" t="0" r="0" b="0"/>
                <wp:wrapNone/>
                <wp:docPr id="1203411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BA65" w14:textId="73AA3A8A" w:rsidR="00C64362" w:rsidRPr="00E92F5A" w:rsidRDefault="00C64362" w:rsidP="00DF6401">
                            <w:pPr>
                              <w:pStyle w:val="StyleArialNarrow8pts"/>
                              <w:jc w:val="center"/>
                              <w:rPr>
                                <w:rFonts w:ascii="Arial" w:hAnsi="Arial" w:cs="Arial"/>
                                <w:b/>
                                <w:bCs/>
                                <w:sz w:val="40"/>
                                <w:szCs w:val="40"/>
                                <w:lang w:val="en-US"/>
                              </w:rPr>
                            </w:pPr>
                            <w:r w:rsidRPr="00C61F82">
                              <w:rPr>
                                <w:rFonts w:ascii="Arial" w:hAnsi="Arial" w:cs="Arial"/>
                                <w:b/>
                                <w:bCs/>
                                <w:sz w:val="40"/>
                                <w:szCs w:val="40"/>
                                <w:lang w:val="en-US"/>
                              </w:rPr>
                              <w:t>Pred uporabo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A0E8F" id="Text Box 36" o:spid="_x0000_s1034" type="#_x0000_t202" style="position:absolute;left:0;text-align:left;margin-left:66.8pt;margin-top:7.7pt;width:151.55pt;height:56.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" filled="f" stroked="f">
                <v:textbox inset=".5mm,.5mm,.5mm,.5mm">
                  <w:txbxContent>
                    <w:p w14:paraId="1079BA65" w14:textId="73AA3A8A" w:rsidR="00C64362" w:rsidRPr="00E92F5A" w:rsidRDefault="00C64362" w:rsidP="00DF6401">
                      <w:pPr>
                        <w:pStyle w:val="StyleArialNarrow8pts"/>
                        <w:jc w:val="center"/>
                        <w:rPr>
                          <w:rFonts w:ascii="Arial" w:hAnsi="Arial" w:cs="Arial"/>
                          <w:b/>
                          <w:bCs/>
                          <w:sz w:val="40"/>
                          <w:szCs w:val="40"/>
                          <w:lang w:val="en-US"/>
                        </w:rPr>
                      </w:pPr>
                      <w:r w:rsidRPr="00C61F82">
                        <w:rPr>
                          <w:rFonts w:ascii="Arial" w:hAnsi="Arial" w:cs="Arial"/>
                          <w:b/>
                          <w:bCs/>
                          <w:sz w:val="40"/>
                          <w:szCs w:val="40"/>
                          <w:lang w:val="en-US"/>
                        </w:rPr>
                        <w:t>Pred uporabo</w:t>
                      </w:r>
                    </w:p>
                  </w:txbxContent>
                </v:textbox>
              </v:shape>
            </w:pict>
          </mc:Fallback>
        </mc:AlternateContent>
      </w:r>
      <w:r>
        <w:rPr>
          <w:noProof/>
          <w:lang w:val="en-US" w:eastAsia="ko-KR"/>
        </w:rPr>
        <mc:AlternateContent>
          <mc:Choice Requires="wps">
            <w:drawing>
              <wp:anchor distT="0" distB="0" distL="114300" distR="114300" simplePos="0" relativeHeight="251631616" behindDoc="0" locked="0" layoutInCell="1" allowOverlap="1" wp14:anchorId="6CA39A49" wp14:editId="3AD5921D">
                <wp:simplePos x="0" y="0"/>
                <wp:positionH relativeFrom="column">
                  <wp:posOffset>3227705</wp:posOffset>
                </wp:positionH>
                <wp:positionV relativeFrom="paragraph">
                  <wp:posOffset>90170</wp:posOffset>
                </wp:positionV>
                <wp:extent cx="1924685" cy="649605"/>
                <wp:effectExtent l="0" t="0" r="0" b="0"/>
                <wp:wrapNone/>
                <wp:docPr id="19492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7C4B" w14:textId="42A7254F" w:rsidR="00C64362" w:rsidRPr="00E92F5A" w:rsidRDefault="00C64362" w:rsidP="00DF6401">
                            <w:pPr>
                              <w:pStyle w:val="StyleArialNarrow8pts"/>
                              <w:jc w:val="center"/>
                              <w:rPr>
                                <w:rFonts w:ascii="Arial" w:hAnsi="Arial" w:cs="Arial"/>
                                <w:b/>
                                <w:bCs/>
                                <w:sz w:val="40"/>
                                <w:szCs w:val="40"/>
                                <w:lang w:val="en-US"/>
                              </w:rPr>
                            </w:pPr>
                            <w:r w:rsidRPr="00C61F82">
                              <w:rPr>
                                <w:rFonts w:ascii="Arial" w:hAnsi="Arial" w:cs="Arial"/>
                                <w:b/>
                                <w:bCs/>
                                <w:sz w:val="40"/>
                                <w:szCs w:val="40"/>
                                <w:lang w:val="en-US"/>
                              </w:rPr>
                              <w:t>Po uporabi</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9A49" id="Text Box 35" o:spid="_x0000_s1035" type="#_x0000_t202" style="position:absolute;left:0;text-align:left;margin-left:254.15pt;margin-top:7.1pt;width:151.55pt;height:51.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" filled="f" stroked="f">
                <v:textbox inset=".5mm,.5mm,.5mm,.5mm">
                  <w:txbxContent>
                    <w:p w14:paraId="2B267C4B" w14:textId="42A7254F" w:rsidR="00C64362" w:rsidRPr="00E92F5A" w:rsidRDefault="00C64362" w:rsidP="00DF6401">
                      <w:pPr>
                        <w:pStyle w:val="StyleArialNarrow8pts"/>
                        <w:jc w:val="center"/>
                        <w:rPr>
                          <w:rFonts w:ascii="Arial" w:hAnsi="Arial" w:cs="Arial"/>
                          <w:b/>
                          <w:bCs/>
                          <w:sz w:val="40"/>
                          <w:szCs w:val="40"/>
                          <w:lang w:val="en-US"/>
                        </w:rPr>
                      </w:pPr>
                      <w:r w:rsidRPr="00C61F82">
                        <w:rPr>
                          <w:rFonts w:ascii="Arial" w:hAnsi="Arial" w:cs="Arial"/>
                          <w:b/>
                          <w:bCs/>
                          <w:sz w:val="40"/>
                          <w:szCs w:val="40"/>
                          <w:lang w:val="en-US"/>
                        </w:rPr>
                        <w:t>Po uporabi</w:t>
                      </w:r>
                    </w:p>
                  </w:txbxContent>
                </v:textbox>
              </v:shape>
            </w:pict>
          </mc:Fallback>
        </mc:AlternateContent>
      </w:r>
      <w:r>
        <w:rPr>
          <w:rFonts w:eastAsia="Times New Roman"/>
          <w:noProof/>
          <w:sz w:val="20"/>
          <w:szCs w:val="20"/>
          <w:lang w:val="en-US" w:eastAsia="ko-KR"/>
        </w:rPr>
        <w:drawing>
          <wp:inline distT="0" distB="0" distL="0" distR="0" wp14:anchorId="7274A72C" wp14:editId="094A4E8A">
            <wp:extent cx="5486400" cy="5391150"/>
            <wp:effectExtent l="0" t="0" r="0" b="0"/>
            <wp:docPr id="6"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5391150"/>
                    </a:xfrm>
                    <a:prstGeom prst="rect">
                      <a:avLst/>
                    </a:prstGeom>
                    <a:noFill/>
                    <a:ln>
                      <a:noFill/>
                    </a:ln>
                  </pic:spPr>
                </pic:pic>
              </a:graphicData>
            </a:graphic>
          </wp:inline>
        </w:drawing>
      </w:r>
    </w:p>
    <w:p w14:paraId="49EF41CE" w14:textId="77777777" w:rsidR="00DF6401" w:rsidRPr="001D4175" w:rsidRDefault="00DF6401" w:rsidP="00DF6401">
      <w:pPr>
        <w:jc w:val="center"/>
        <w:rPr>
          <w:b/>
          <w:bCs/>
        </w:rPr>
      </w:pPr>
      <w:r w:rsidRPr="001D4175">
        <w:rPr>
          <w:b/>
          <w:bCs/>
        </w:rPr>
        <w:t>Slika A</w:t>
      </w:r>
    </w:p>
    <w:p w14:paraId="7ABC56CC" w14:textId="77777777" w:rsidR="00DF6401" w:rsidRPr="001D4175" w:rsidRDefault="00DF6401" w:rsidP="00DF6401">
      <w:r w:rsidRPr="001D4175">
        <w:br w:type="page"/>
      </w:r>
    </w:p>
    <w:p w14:paraId="265ABD95" w14:textId="77777777" w:rsidR="00DF6401" w:rsidRPr="001D4175" w:rsidRDefault="00DF6401" w:rsidP="00DF6401">
      <w:pPr>
        <w:keepNext/>
        <w:rPr>
          <w:b/>
          <w:bCs/>
        </w:rPr>
      </w:pPr>
      <w:r w:rsidRPr="001D4175">
        <w:rPr>
          <w:b/>
          <w:bCs/>
        </w:rPr>
        <w:lastRenderedPageBreak/>
        <w:t>Priprava na injiciranje</w:t>
      </w:r>
    </w:p>
    <w:p w14:paraId="0227BF25" w14:textId="77777777" w:rsidR="00DF6401" w:rsidRPr="001D4175" w:rsidRDefault="00DF6401" w:rsidP="00DF6401">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DF6401" w:rsidRPr="001D4175" w14:paraId="6E1AF2C9" w14:textId="77777777" w:rsidTr="003D1618">
        <w:trPr>
          <w:cantSplit/>
        </w:trPr>
        <w:tc>
          <w:tcPr>
            <w:tcW w:w="3539" w:type="dxa"/>
          </w:tcPr>
          <w:p w14:paraId="49DCA2E4" w14:textId="74636AB5" w:rsidR="00DF6401" w:rsidRPr="00677862" w:rsidRDefault="00FA57D5" w:rsidP="00677862">
            <w:pPr>
              <w:spacing w:before="100" w:beforeAutospacing="1" w:after="100" w:afterAutospacing="1"/>
              <w:rPr>
                <w:rFonts w:ascii="굴림" w:eastAsia="굴림" w:hAnsi="굴림" w:cs="굴림"/>
                <w:sz w:val="24"/>
                <w:szCs w:val="24"/>
                <w:lang w:val="en-US" w:eastAsia="ko-KR"/>
              </w:rPr>
            </w:pPr>
            <w:r w:rsidRPr="00FA57D5">
              <w:rPr>
                <w:rFonts w:ascii="굴림" w:eastAsia="굴림" w:hAnsi="굴림" w:cs="굴림"/>
                <w:noProof/>
                <w:sz w:val="24"/>
                <w:szCs w:val="24"/>
                <w:lang w:val="en-US" w:eastAsia="ko-KR"/>
              </w:rPr>
              <w:drawing>
                <wp:inline distT="0" distB="0" distL="0" distR="0" wp14:anchorId="6C96B7DB" wp14:editId="2CDF7ED7">
                  <wp:extent cx="2095546" cy="3183396"/>
                  <wp:effectExtent l="0" t="0" r="0" b="0"/>
                  <wp:docPr id="37" name="그림 37" descr="C:\Users\2501570\Desktop\PFS-S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01570\Desktop\PFS-S figure B clea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1658" cy="3192681"/>
                          </a:xfrm>
                          <a:prstGeom prst="rect">
                            <a:avLst/>
                          </a:prstGeom>
                          <a:noFill/>
                          <a:ln>
                            <a:noFill/>
                          </a:ln>
                        </pic:spPr>
                      </pic:pic>
                    </a:graphicData>
                  </a:graphic>
                </wp:inline>
              </w:drawing>
            </w:r>
          </w:p>
          <w:p w14:paraId="3061E45E" w14:textId="37EC7021" w:rsidR="00DF6401" w:rsidRPr="001D4175" w:rsidRDefault="00AA3EBA" w:rsidP="003D1618">
            <w:pPr>
              <w:jc w:val="right"/>
              <w:rPr>
                <w:b/>
                <w:bCs/>
              </w:rPr>
            </w:pPr>
            <w:r>
              <w:rPr>
                <w:noProof/>
                <w:lang w:val="en-US" w:eastAsia="ko-KR"/>
              </w:rPr>
              <mc:AlternateContent>
                <mc:Choice Requires="wps">
                  <w:drawing>
                    <wp:anchor distT="45720" distB="45720" distL="114300" distR="114300" simplePos="0" relativeHeight="251640832" behindDoc="0" locked="1" layoutInCell="1" allowOverlap="1" wp14:anchorId="43BB74AE" wp14:editId="3FBC5A99">
                      <wp:simplePos x="0" y="0"/>
                      <wp:positionH relativeFrom="column">
                        <wp:posOffset>1097915</wp:posOffset>
                      </wp:positionH>
                      <wp:positionV relativeFrom="page">
                        <wp:posOffset>172720</wp:posOffset>
                      </wp:positionV>
                      <wp:extent cx="892175" cy="930910"/>
                      <wp:effectExtent l="0" t="0" r="0" b="0"/>
                      <wp:wrapNone/>
                      <wp:docPr id="5991740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33F6" w14:textId="027E7BD2" w:rsidR="00C64362" w:rsidRPr="009C1724" w:rsidRDefault="00C64362" w:rsidP="00DF6401">
                                  <w:pPr>
                                    <w:rPr>
                                      <w:rFonts w:ascii="Arial" w:hAnsi="Arial" w:cs="Arial"/>
                                      <w:sz w:val="23"/>
                                      <w:szCs w:val="23"/>
                                      <w:lang w:val="pl-PL"/>
                                    </w:rPr>
                                  </w:pPr>
                                  <w:r w:rsidRPr="009C1724">
                                    <w:rPr>
                                      <w:rFonts w:ascii="Arial" w:hAnsi="Arial" w:cs="Arial"/>
                                      <w:sz w:val="23"/>
                                      <w:szCs w:val="23"/>
                                      <w:lang w:val="pl-PL"/>
                                    </w:rPr>
                                    <w:t>škatla z napolnjeno injekcijsko brizgo</w:t>
                                  </w:r>
                                </w:p>
                                <w:p w14:paraId="6A443D9B" w14:textId="77777777" w:rsidR="00C64362" w:rsidRPr="009C1724" w:rsidRDefault="00C64362" w:rsidP="00DF6401">
                                  <w:pPr>
                                    <w:rPr>
                                      <w:rFonts w:ascii="Arial" w:hAnsi="Arial" w:cs="Arial"/>
                                      <w:sz w:val="23"/>
                                      <w:szCs w:val="23"/>
                                      <w:lang w:val="pl-PL"/>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BB74AE" id="Text Box 27" o:spid="_x0000_s1036" type="#_x0000_t202" style="position:absolute;left:0;text-align:left;margin-left:86.45pt;margin-top:13.6pt;width:70.25pt;height:73.3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" filled="f" stroked="f">
                      <v:textbox style="mso-fit-shape-to-text:t" inset="0,,0">
                        <w:txbxContent>
                          <w:p w14:paraId="524633F6" w14:textId="027E7BD2" w:rsidR="00C64362" w:rsidRPr="009C1724" w:rsidRDefault="00C64362" w:rsidP="00DF6401">
                            <w:pPr>
                              <w:rPr>
                                <w:rFonts w:ascii="Arial" w:hAnsi="Arial" w:cs="Arial"/>
                                <w:sz w:val="23"/>
                                <w:szCs w:val="23"/>
                                <w:lang w:val="pl-PL"/>
                              </w:rPr>
                            </w:pPr>
                            <w:r w:rsidRPr="009C1724">
                              <w:rPr>
                                <w:rFonts w:ascii="Arial" w:hAnsi="Arial" w:cs="Arial"/>
                                <w:sz w:val="23"/>
                                <w:szCs w:val="23"/>
                                <w:lang w:val="pl-PL"/>
                              </w:rPr>
                              <w:t>škatla z napolnjeno injekcijsko brizgo</w:t>
                            </w:r>
                          </w:p>
                          <w:p w14:paraId="6A443D9B" w14:textId="77777777" w:rsidR="00C64362" w:rsidRPr="009C1724" w:rsidRDefault="00C64362" w:rsidP="00DF6401">
                            <w:pPr>
                              <w:rPr>
                                <w:rFonts w:ascii="Arial" w:hAnsi="Arial" w:cs="Arial"/>
                                <w:sz w:val="23"/>
                                <w:szCs w:val="23"/>
                                <w:lang w:val="pl-PL"/>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1856" behindDoc="0" locked="1" layoutInCell="1" allowOverlap="1" wp14:anchorId="42F971CA" wp14:editId="40ABBAB4">
                      <wp:simplePos x="0" y="0"/>
                      <wp:positionH relativeFrom="column">
                        <wp:posOffset>1049020</wp:posOffset>
                      </wp:positionH>
                      <wp:positionV relativeFrom="page">
                        <wp:posOffset>1101725</wp:posOffset>
                      </wp:positionV>
                      <wp:extent cx="1033145" cy="930910"/>
                      <wp:effectExtent l="0" t="0" r="0" b="0"/>
                      <wp:wrapNone/>
                      <wp:docPr id="18222333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365D" w14:textId="3277BA6C" w:rsidR="00C64362" w:rsidRPr="00A01A14" w:rsidRDefault="00C64362" w:rsidP="00DF6401">
                                  <w:pPr>
                                    <w:rPr>
                                      <w:rFonts w:ascii="Arial" w:hAnsi="Arial" w:cs="Arial"/>
                                      <w:sz w:val="23"/>
                                      <w:szCs w:val="23"/>
                                      <w:lang w:val="en-US"/>
                                    </w:rPr>
                                  </w:pPr>
                                  <w:r w:rsidRPr="00D76247">
                                    <w:rPr>
                                      <w:rFonts w:ascii="Arial" w:hAnsi="Arial" w:cs="Arial"/>
                                      <w:sz w:val="23"/>
                                      <w:szCs w:val="23"/>
                                      <w:lang w:val="en-US"/>
                                    </w:rPr>
                                    <w:t>kosem vate ali gaza in alkoholni zloženec</w:t>
                                  </w:r>
                                </w:p>
                                <w:p w14:paraId="61685903" w14:textId="77777777" w:rsidR="00C64362" w:rsidRPr="00A01A14" w:rsidRDefault="00C64362" w:rsidP="00DF6401">
                                  <w:pPr>
                                    <w:rPr>
                                      <w:rFonts w:ascii="Arial" w:hAnsi="Arial" w:cs="Arial"/>
                                      <w:sz w:val="23"/>
                                      <w:szCs w:val="23"/>
                                      <w:lang w:val="en-U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F971CA" id="Text Box 28" o:spid="_x0000_s1037" type="#_x0000_t202" style="position:absolute;left:0;text-align:left;margin-left:82.6pt;margin-top:86.75pt;width:81.35pt;height:73.3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" filled="f" stroked="f">
                      <v:textbox style="mso-fit-shape-to-text:t" inset="0,,0">
                        <w:txbxContent>
                          <w:p w14:paraId="27AE365D" w14:textId="3277BA6C" w:rsidR="00C64362" w:rsidRPr="00A01A14" w:rsidRDefault="00C64362" w:rsidP="00DF6401">
                            <w:pPr>
                              <w:rPr>
                                <w:rFonts w:ascii="Arial" w:hAnsi="Arial" w:cs="Arial"/>
                                <w:sz w:val="23"/>
                                <w:szCs w:val="23"/>
                                <w:lang w:val="en-US"/>
                              </w:rPr>
                            </w:pPr>
                            <w:r w:rsidRPr="00D76247">
                              <w:rPr>
                                <w:rFonts w:ascii="Arial" w:hAnsi="Arial" w:cs="Arial"/>
                                <w:sz w:val="23"/>
                                <w:szCs w:val="23"/>
                                <w:lang w:val="en-US"/>
                              </w:rPr>
                              <w:t>kosem vate ali gaza in alkoholni zloženec</w:t>
                            </w:r>
                          </w:p>
                          <w:p w14:paraId="61685903" w14:textId="77777777" w:rsidR="00C64362" w:rsidRPr="00A01A14" w:rsidRDefault="00C64362" w:rsidP="00DF6401">
                            <w:pPr>
                              <w:rPr>
                                <w:rFonts w:ascii="Arial" w:hAnsi="Arial" w:cs="Arial"/>
                                <w:sz w:val="23"/>
                                <w:szCs w:val="23"/>
                                <w:lang w:val="en-U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2880" behindDoc="0" locked="1" layoutInCell="1" allowOverlap="1" wp14:anchorId="2EA5DC7A" wp14:editId="3E8696D9">
                      <wp:simplePos x="0" y="0"/>
                      <wp:positionH relativeFrom="column">
                        <wp:posOffset>1049020</wp:posOffset>
                      </wp:positionH>
                      <wp:positionV relativeFrom="page">
                        <wp:posOffset>1847850</wp:posOffset>
                      </wp:positionV>
                      <wp:extent cx="867410" cy="427355"/>
                      <wp:effectExtent l="0" t="0" r="0" b="0"/>
                      <wp:wrapNone/>
                      <wp:docPr id="170429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60D2" w14:textId="4A2C5E60" w:rsidR="00C64362" w:rsidRPr="00F77610" w:rsidRDefault="00C64362" w:rsidP="00DF6401">
                                  <w:pPr>
                                    <w:rPr>
                                      <w:rFonts w:ascii="Arial" w:hAnsi="Arial" w:cs="Arial"/>
                                      <w:sz w:val="23"/>
                                      <w:szCs w:val="23"/>
                                      <w:lang w:val="es-ES"/>
                                    </w:rPr>
                                  </w:pPr>
                                  <w:r w:rsidRPr="003129D5">
                                    <w:rPr>
                                      <w:rFonts w:ascii="Arial" w:hAnsi="Arial" w:cs="Arial"/>
                                      <w:sz w:val="23"/>
                                      <w:szCs w:val="23"/>
                                      <w:lang w:val="es-ES"/>
                                    </w:rPr>
                                    <w:t>obliž</w:t>
                                  </w:r>
                                </w:p>
                                <w:p w14:paraId="33EB2A56" w14:textId="77777777" w:rsidR="00C64362" w:rsidRPr="00F77610" w:rsidRDefault="00C64362" w:rsidP="00DF6401">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A5DC7A" id="Text Box 29" o:spid="_x0000_s1038" type="#_x0000_t202" style="position:absolute;left:0;text-align:left;margin-left:82.6pt;margin-top:145.5pt;width:68.3pt;height:33.65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" filled="f" stroked="f">
                      <v:textbox style="mso-fit-shape-to-text:t" inset="0,,0">
                        <w:txbxContent>
                          <w:p w14:paraId="560C60D2" w14:textId="4A2C5E60" w:rsidR="00C64362" w:rsidRPr="00F77610" w:rsidRDefault="00C64362" w:rsidP="00DF6401">
                            <w:pPr>
                              <w:rPr>
                                <w:rFonts w:ascii="Arial" w:hAnsi="Arial" w:cs="Arial"/>
                                <w:sz w:val="23"/>
                                <w:szCs w:val="23"/>
                                <w:lang w:val="es-ES"/>
                              </w:rPr>
                            </w:pPr>
                            <w:r w:rsidRPr="003129D5">
                              <w:rPr>
                                <w:rFonts w:ascii="Arial" w:hAnsi="Arial" w:cs="Arial"/>
                                <w:sz w:val="23"/>
                                <w:szCs w:val="23"/>
                                <w:lang w:val="es-ES"/>
                              </w:rPr>
                              <w:t>obliž</w:t>
                            </w:r>
                          </w:p>
                          <w:p w14:paraId="33EB2A56" w14:textId="77777777" w:rsidR="00C64362" w:rsidRPr="00F77610" w:rsidRDefault="00C64362" w:rsidP="00DF6401">
                            <w:pPr>
                              <w:rPr>
                                <w:rFonts w:ascii="Arial" w:hAnsi="Arial" w:cs="Arial"/>
                                <w:sz w:val="23"/>
                                <w:szCs w:val="23"/>
                                <w:lang w:val="es-E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3904" behindDoc="0" locked="1" layoutInCell="1" allowOverlap="1" wp14:anchorId="69273898" wp14:editId="4465D2E8">
                      <wp:simplePos x="0" y="0"/>
                      <wp:positionH relativeFrom="column">
                        <wp:posOffset>1049020</wp:posOffset>
                      </wp:positionH>
                      <wp:positionV relativeFrom="page">
                        <wp:posOffset>2511425</wp:posOffset>
                      </wp:positionV>
                      <wp:extent cx="867410" cy="763270"/>
                      <wp:effectExtent l="0" t="0" r="0" b="0"/>
                      <wp:wrapNone/>
                      <wp:docPr id="18754420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4127" w14:textId="2542F386" w:rsidR="00C64362" w:rsidRPr="00F77610" w:rsidRDefault="00C64362" w:rsidP="00DF6401">
                                  <w:pPr>
                                    <w:rPr>
                                      <w:rFonts w:ascii="Arial" w:hAnsi="Arial" w:cs="Arial"/>
                                      <w:sz w:val="23"/>
                                      <w:szCs w:val="23"/>
                                      <w:lang w:val="es-ES"/>
                                    </w:rPr>
                                  </w:pPr>
                                  <w:r w:rsidRPr="003129D5">
                                    <w:rPr>
                                      <w:rFonts w:ascii="Arial" w:hAnsi="Arial" w:cs="Arial"/>
                                      <w:sz w:val="23"/>
                                      <w:szCs w:val="23"/>
                                      <w:lang w:val="es-ES"/>
                                    </w:rPr>
                                    <w:t>vsebnik za ostre odpadke</w:t>
                                  </w:r>
                                </w:p>
                                <w:p w14:paraId="1F216929" w14:textId="77777777" w:rsidR="00C64362" w:rsidRPr="00F77610" w:rsidRDefault="00C64362" w:rsidP="00DF6401">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273898" id="Text Box 30" o:spid="_x0000_s1039" type="#_x0000_t202" style="position:absolute;left:0;text-align:left;margin-left:82.6pt;margin-top:197.75pt;width:68.3pt;height:60.1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" filled="f" stroked="f">
                      <v:textbox style="mso-fit-shape-to-text:t" inset="0,,0">
                        <w:txbxContent>
                          <w:p w14:paraId="7C854127" w14:textId="2542F386" w:rsidR="00C64362" w:rsidRPr="00F77610" w:rsidRDefault="00C64362" w:rsidP="00DF6401">
                            <w:pPr>
                              <w:rPr>
                                <w:rFonts w:ascii="Arial" w:hAnsi="Arial" w:cs="Arial"/>
                                <w:sz w:val="23"/>
                                <w:szCs w:val="23"/>
                                <w:lang w:val="es-ES"/>
                              </w:rPr>
                            </w:pPr>
                            <w:r w:rsidRPr="003129D5">
                              <w:rPr>
                                <w:rFonts w:ascii="Arial" w:hAnsi="Arial" w:cs="Arial"/>
                                <w:sz w:val="23"/>
                                <w:szCs w:val="23"/>
                                <w:lang w:val="es-ES"/>
                              </w:rPr>
                              <w:t>vsebnik za ostre odpadke</w:t>
                            </w:r>
                          </w:p>
                          <w:p w14:paraId="1F216929" w14:textId="77777777" w:rsidR="00C64362" w:rsidRPr="00F77610" w:rsidRDefault="00C64362" w:rsidP="00DF6401">
                            <w:pPr>
                              <w:rPr>
                                <w:rFonts w:ascii="Arial" w:hAnsi="Arial" w:cs="Arial"/>
                                <w:sz w:val="23"/>
                                <w:szCs w:val="23"/>
                                <w:lang w:val="es-ES"/>
                              </w:rPr>
                            </w:pPr>
                          </w:p>
                        </w:txbxContent>
                      </v:textbox>
                      <w10:wrap anchory="page"/>
                      <w10:anchorlock/>
                    </v:shape>
                  </w:pict>
                </mc:Fallback>
              </mc:AlternateContent>
            </w:r>
            <w:r w:rsidR="00DF6401" w:rsidRPr="001D4175">
              <w:rPr>
                <w:b/>
                <w:bCs/>
              </w:rPr>
              <w:t>Slika B</w:t>
            </w:r>
          </w:p>
        </w:tc>
        <w:tc>
          <w:tcPr>
            <w:tcW w:w="5517" w:type="dxa"/>
          </w:tcPr>
          <w:p w14:paraId="3682A4F8" w14:textId="77777777" w:rsidR="00DF6401" w:rsidRPr="001D4175" w:rsidRDefault="00DF6401" w:rsidP="003D1618">
            <w:pPr>
              <w:widowControl w:val="0"/>
              <w:numPr>
                <w:ilvl w:val="0"/>
                <w:numId w:val="15"/>
              </w:numPr>
              <w:suppressAutoHyphens/>
              <w:ind w:left="567" w:hanging="567"/>
              <w:rPr>
                <w:rFonts w:eastAsia="Times New Roman"/>
                <w:b/>
                <w:lang w:eastAsia="en-US"/>
              </w:rPr>
            </w:pPr>
            <w:r w:rsidRPr="001D4175">
              <w:rPr>
                <w:rFonts w:eastAsia="Times New Roman"/>
                <w:b/>
                <w:lang w:eastAsia="en-US"/>
              </w:rPr>
              <w:t>Zberite potrebščine za injiciranje.</w:t>
            </w:r>
          </w:p>
          <w:p w14:paraId="4CFF881F" w14:textId="77777777" w:rsidR="00DF6401" w:rsidRPr="001D4175" w:rsidRDefault="00DF6401" w:rsidP="003D1618">
            <w:pPr>
              <w:widowControl w:val="0"/>
              <w:suppressAutoHyphens/>
              <w:ind w:left="567" w:hanging="567"/>
              <w:rPr>
                <w:rFonts w:eastAsia="Times New Roman"/>
                <w:b/>
                <w:lang w:eastAsia="en-US"/>
              </w:rPr>
            </w:pPr>
          </w:p>
          <w:p w14:paraId="0215F8CA" w14:textId="77777777" w:rsidR="00DF6401" w:rsidRPr="001D4175" w:rsidRDefault="00DF6401" w:rsidP="003D1618">
            <w:pPr>
              <w:widowControl w:val="0"/>
              <w:numPr>
                <w:ilvl w:val="0"/>
                <w:numId w:val="16"/>
              </w:numPr>
              <w:suppressAutoHyphens/>
              <w:ind w:left="567" w:hanging="567"/>
              <w:rPr>
                <w:rFonts w:eastAsia="Times New Roman"/>
                <w:bCs/>
                <w:lang w:eastAsia="en-US"/>
              </w:rPr>
            </w:pPr>
            <w:r w:rsidRPr="001D4175">
              <w:t>Pripravite čisto, ravno površino, na primer mizo ali pult, v dobro osvetljenem prostoru.</w:t>
            </w:r>
          </w:p>
          <w:p w14:paraId="1FF60399" w14:textId="67CBC13B" w:rsidR="00DF6401" w:rsidRPr="001D4175" w:rsidRDefault="00DF6401" w:rsidP="003D1618">
            <w:pPr>
              <w:widowControl w:val="0"/>
              <w:numPr>
                <w:ilvl w:val="0"/>
                <w:numId w:val="16"/>
              </w:numPr>
              <w:suppressAutoHyphens/>
              <w:ind w:left="567" w:hanging="567"/>
              <w:rPr>
                <w:rFonts w:eastAsia="Times New Roman"/>
                <w:lang w:eastAsia="sl-SI"/>
              </w:rPr>
            </w:pPr>
            <w:r w:rsidRPr="001D4175">
              <w:t>Iz hladilnika vzemite škatlo, v kateri je napolnjena injekcijska brizga.</w:t>
            </w:r>
          </w:p>
          <w:p w14:paraId="3BF4D07D" w14:textId="3F69B7A4" w:rsidR="00DF6401" w:rsidRPr="001D4175" w:rsidRDefault="004C7169" w:rsidP="003D1618">
            <w:pPr>
              <w:widowControl w:val="0"/>
              <w:numPr>
                <w:ilvl w:val="0"/>
                <w:numId w:val="16"/>
              </w:numPr>
              <w:suppressAutoHyphens/>
              <w:ind w:left="567" w:hanging="567"/>
            </w:pPr>
            <w:r w:rsidRPr="001D4175">
              <w:t xml:space="preserve">Prepričajte se, da imate naslednje potrebščine (glejte </w:t>
            </w:r>
            <w:r w:rsidR="001D4175">
              <w:rPr>
                <w:b/>
                <w:bCs/>
              </w:rPr>
              <w:t>s</w:t>
            </w:r>
            <w:r w:rsidRPr="001D4175">
              <w:rPr>
                <w:b/>
                <w:bCs/>
              </w:rPr>
              <w:t>liko B</w:t>
            </w:r>
            <w:r w:rsidRPr="001D4175">
              <w:t>)</w:t>
            </w:r>
            <w:r w:rsidR="001D4175">
              <w:t>:</w:t>
            </w:r>
          </w:p>
          <w:p w14:paraId="1E99AEE0" w14:textId="77777777" w:rsidR="004C7169" w:rsidRPr="001D4175" w:rsidRDefault="004C7169" w:rsidP="003D1618">
            <w:pPr>
              <w:widowControl w:val="0"/>
              <w:suppressAutoHyphens/>
              <w:ind w:left="567"/>
            </w:pPr>
          </w:p>
          <w:p w14:paraId="39EF15F7" w14:textId="31A6450D" w:rsidR="00DF6401" w:rsidRPr="001D4175" w:rsidRDefault="00DF6401" w:rsidP="003D1618">
            <w:pPr>
              <w:widowControl w:val="0"/>
              <w:suppressAutoHyphens/>
              <w:rPr>
                <w:rFonts w:eastAsia="Times New Roman"/>
                <w:lang w:eastAsia="ko-KR"/>
              </w:rPr>
            </w:pPr>
            <w:r w:rsidRPr="001D4175">
              <w:rPr>
                <w:rFonts w:eastAsia="Times New Roman"/>
                <w:lang w:eastAsia="ko-KR"/>
              </w:rPr>
              <w:t xml:space="preserve">- </w:t>
            </w:r>
            <w:r w:rsidR="001D4175">
              <w:rPr>
                <w:rFonts w:eastAsia="Times New Roman"/>
                <w:lang w:eastAsia="ko-KR"/>
              </w:rPr>
              <w:t>š</w:t>
            </w:r>
            <w:r w:rsidRPr="001D4175">
              <w:rPr>
                <w:rFonts w:eastAsia="Times New Roman"/>
                <w:lang w:eastAsia="ko-KR"/>
              </w:rPr>
              <w:t xml:space="preserve">katlo, ki vsebuje zdravilo Avtozma </w:t>
            </w:r>
            <w:r w:rsidRPr="001D4175">
              <w:rPr>
                <w:rFonts w:eastAsia="Times New Roman"/>
                <w:color w:val="231F20"/>
                <w:lang w:eastAsia="en-US"/>
              </w:rPr>
              <w:t>napolnjena injekcijska brizga</w:t>
            </w:r>
          </w:p>
          <w:p w14:paraId="242A744E" w14:textId="77777777" w:rsidR="00DF6401" w:rsidRPr="001D4175" w:rsidRDefault="00DF6401" w:rsidP="006E60E3"/>
          <w:p w14:paraId="0BBCAA6F" w14:textId="77777777" w:rsidR="00DF6401" w:rsidRPr="001D4175" w:rsidRDefault="00DF6401" w:rsidP="003D1618">
            <w:pPr>
              <w:widowControl w:val="0"/>
              <w:suppressAutoHyphens/>
              <w:rPr>
                <w:rFonts w:eastAsia="Times New Roman"/>
                <w:b/>
                <w:lang w:eastAsia="ko-KR"/>
              </w:rPr>
            </w:pPr>
            <w:r w:rsidRPr="001D4175">
              <w:rPr>
                <w:rFonts w:eastAsia="Times New Roman"/>
                <w:b/>
                <w:lang w:eastAsia="ko-KR"/>
              </w:rPr>
              <w:t>V škatli ni priloženo:</w:t>
            </w:r>
          </w:p>
          <w:p w14:paraId="5FE30C7C" w14:textId="77777777" w:rsidR="00DF6401" w:rsidRPr="001D4175" w:rsidRDefault="00DF6401" w:rsidP="003D1618">
            <w:pPr>
              <w:widowControl w:val="0"/>
              <w:suppressAutoHyphens/>
              <w:rPr>
                <w:rFonts w:eastAsia="Times New Roman"/>
                <w:lang w:eastAsia="ko-KR"/>
              </w:rPr>
            </w:pPr>
            <w:r w:rsidRPr="001D4175">
              <w:rPr>
                <w:rFonts w:eastAsia="Times New Roman"/>
                <w:lang w:eastAsia="ko-KR"/>
              </w:rPr>
              <w:t xml:space="preserve">- </w:t>
            </w:r>
            <w:r w:rsidRPr="001D4175">
              <w:t>kosem vate ali gaza</w:t>
            </w:r>
          </w:p>
          <w:p w14:paraId="2462D8AD" w14:textId="77777777" w:rsidR="00DF6401" w:rsidRPr="001D4175" w:rsidRDefault="00DF6401" w:rsidP="003D1618">
            <w:pPr>
              <w:widowControl w:val="0"/>
              <w:suppressAutoHyphens/>
              <w:rPr>
                <w:rFonts w:eastAsia="Times New Roman"/>
                <w:lang w:eastAsia="ko-KR"/>
              </w:rPr>
            </w:pPr>
            <w:r w:rsidRPr="001D4175">
              <w:rPr>
                <w:rFonts w:eastAsia="Times New Roman"/>
                <w:lang w:eastAsia="ko-KR"/>
              </w:rPr>
              <w:t xml:space="preserve">- </w:t>
            </w:r>
            <w:r w:rsidRPr="001D4175">
              <w:t>obliž</w:t>
            </w:r>
          </w:p>
          <w:p w14:paraId="7F1F2056" w14:textId="77777777" w:rsidR="00DF6401" w:rsidRPr="001D4175" w:rsidRDefault="00DF6401" w:rsidP="003D1618">
            <w:pPr>
              <w:widowControl w:val="0"/>
              <w:suppressAutoHyphens/>
              <w:rPr>
                <w:rFonts w:eastAsia="Times New Roman"/>
                <w:lang w:eastAsia="ko-KR"/>
              </w:rPr>
            </w:pPr>
            <w:r w:rsidRPr="001D4175">
              <w:rPr>
                <w:rFonts w:eastAsia="Times New Roman"/>
                <w:lang w:eastAsia="ko-KR"/>
              </w:rPr>
              <w:t xml:space="preserve">- </w:t>
            </w:r>
            <w:r w:rsidRPr="001D4175">
              <w:t>vsebnik za ostre odpadke</w:t>
            </w:r>
          </w:p>
          <w:p w14:paraId="68288BFC" w14:textId="77777777" w:rsidR="00DF6401" w:rsidRPr="001D4175" w:rsidRDefault="00DF6401" w:rsidP="003D1618">
            <w:pPr>
              <w:widowControl w:val="0"/>
              <w:suppressAutoHyphens/>
              <w:rPr>
                <w:rFonts w:eastAsia="Times New Roman"/>
                <w:lang w:eastAsia="ko-KR"/>
              </w:rPr>
            </w:pPr>
            <w:r w:rsidRPr="001D4175">
              <w:rPr>
                <w:rFonts w:eastAsia="Times New Roman"/>
                <w:lang w:eastAsia="ko-KR"/>
              </w:rPr>
              <w:t xml:space="preserve">- </w:t>
            </w:r>
            <w:r w:rsidRPr="001D4175">
              <w:t>alkoholni zloženec</w:t>
            </w:r>
          </w:p>
          <w:p w14:paraId="768F2F6A" w14:textId="77777777" w:rsidR="00DF6401" w:rsidRPr="001D4175" w:rsidRDefault="00DF6401" w:rsidP="003D1618">
            <w:pPr>
              <w:ind w:left="567" w:hanging="567"/>
            </w:pPr>
          </w:p>
        </w:tc>
      </w:tr>
      <w:tr w:rsidR="00DF6401" w:rsidRPr="001D4175" w14:paraId="14E821C3" w14:textId="77777777" w:rsidTr="003D1618">
        <w:trPr>
          <w:cantSplit/>
        </w:trPr>
        <w:tc>
          <w:tcPr>
            <w:tcW w:w="3539" w:type="dxa"/>
          </w:tcPr>
          <w:p w14:paraId="1AE0FDD6" w14:textId="38743328" w:rsidR="00DF6401" w:rsidRPr="001D4175" w:rsidRDefault="00AA3EBA" w:rsidP="003D1618">
            <w:pPr>
              <w:suppressAutoHyphens/>
              <w:rPr>
                <w:sz w:val="26"/>
                <w:szCs w:val="26"/>
              </w:rPr>
            </w:pPr>
            <w:r>
              <w:rPr>
                <w:noProof/>
                <w:lang w:val="en-US" w:eastAsia="ko-KR"/>
              </w:rPr>
              <mc:AlternateContent>
                <mc:Choice Requires="wps">
                  <w:drawing>
                    <wp:anchor distT="45720" distB="45720" distL="114300" distR="114300" simplePos="0" relativeHeight="251649024" behindDoc="0" locked="1" layoutInCell="1" allowOverlap="1" wp14:anchorId="6EC58694" wp14:editId="17F8A239">
                      <wp:simplePos x="0" y="0"/>
                      <wp:positionH relativeFrom="column">
                        <wp:posOffset>1332865</wp:posOffset>
                      </wp:positionH>
                      <wp:positionV relativeFrom="page">
                        <wp:posOffset>1943735</wp:posOffset>
                      </wp:positionV>
                      <wp:extent cx="673100" cy="174625"/>
                      <wp:effectExtent l="19050" t="38100" r="0" b="34925"/>
                      <wp:wrapNone/>
                      <wp:docPr id="1336513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6B49" w14:textId="6244FFEB" w:rsidR="00C64362" w:rsidRPr="00F32F95" w:rsidRDefault="00C64362" w:rsidP="00DF6401">
                                  <w:pPr>
                                    <w:jc w:val="center"/>
                                    <w:rPr>
                                      <w:rFonts w:ascii="Arial Narrow" w:hAnsi="Arial Narrow"/>
                                      <w:b/>
                                      <w:bCs/>
                                      <w:sz w:val="12"/>
                                      <w:szCs w:val="12"/>
                                    </w:rPr>
                                  </w:pPr>
                                  <w:r w:rsidRPr="002C33F2">
                                    <w:rPr>
                                      <w:rFonts w:ascii="Arial Narrow" w:hAnsi="Arial Narrow"/>
                                      <w:b/>
                                      <w:bCs/>
                                      <w:sz w:val="12"/>
                                      <w:szCs w:val="12"/>
                                    </w:rPr>
                                    <w:t>EXP: MM LLLL</w:t>
                                  </w:r>
                                </w:p>
                                <w:p w14:paraId="2D3CAD68" w14:textId="77777777" w:rsidR="00C64362" w:rsidRPr="00F32F95" w:rsidRDefault="00C64362" w:rsidP="00DF6401">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EC58694" id="Text Box 25" o:spid="_x0000_s1040" type="#_x0000_t202" style="position:absolute;margin-left:104.95pt;margin-top:153.05pt;width:53pt;height:13.75pt;rotation:-535127fd;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" filled="f" stroked="f">
                      <v:textbox style="mso-fit-shape-to-text:t" inset="0,0,0,0">
                        <w:txbxContent>
                          <w:p w14:paraId="30CC6B49" w14:textId="6244FFEB" w:rsidR="00C64362" w:rsidRPr="00F32F95" w:rsidRDefault="00C64362" w:rsidP="00DF6401">
                            <w:pPr>
                              <w:jc w:val="center"/>
                              <w:rPr>
                                <w:rFonts w:ascii="Arial Narrow" w:hAnsi="Arial Narrow"/>
                                <w:b/>
                                <w:bCs/>
                                <w:sz w:val="12"/>
                                <w:szCs w:val="12"/>
                              </w:rPr>
                            </w:pPr>
                            <w:r w:rsidRPr="002C33F2">
                              <w:rPr>
                                <w:rFonts w:ascii="Arial Narrow" w:hAnsi="Arial Narrow"/>
                                <w:b/>
                                <w:bCs/>
                                <w:sz w:val="12"/>
                                <w:szCs w:val="12"/>
                              </w:rPr>
                              <w:t>EXP: MM LLLL</w:t>
                            </w:r>
                          </w:p>
                          <w:p w14:paraId="2D3CAD68" w14:textId="77777777" w:rsidR="00C64362" w:rsidRPr="00F32F95" w:rsidRDefault="00C64362" w:rsidP="00DF6401">
                            <w:pPr>
                              <w:rPr>
                                <w:rFonts w:ascii="Arial Narrow" w:hAnsi="Arial Narrow"/>
                                <w:b/>
                                <w:bCs/>
                                <w:sz w:val="12"/>
                                <w:szCs w:val="12"/>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8000" behindDoc="0" locked="1" layoutInCell="1" allowOverlap="1" wp14:anchorId="19692271" wp14:editId="3C132DBC">
                      <wp:simplePos x="0" y="0"/>
                      <wp:positionH relativeFrom="column">
                        <wp:posOffset>1087120</wp:posOffset>
                      </wp:positionH>
                      <wp:positionV relativeFrom="page">
                        <wp:posOffset>997585</wp:posOffset>
                      </wp:positionV>
                      <wp:extent cx="673100" cy="233045"/>
                      <wp:effectExtent l="19050" t="38100" r="0" b="33655"/>
                      <wp:wrapNone/>
                      <wp:docPr id="11873048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C835" w14:textId="0CBA6027" w:rsidR="00C64362" w:rsidRPr="00F32F95" w:rsidRDefault="00C64362" w:rsidP="00DF6401">
                                  <w:pPr>
                                    <w:jc w:val="center"/>
                                    <w:rPr>
                                      <w:rFonts w:ascii="Arial Narrow" w:hAnsi="Arial Narrow"/>
                                      <w:b/>
                                      <w:bCs/>
                                      <w:sz w:val="16"/>
                                      <w:szCs w:val="16"/>
                                    </w:rPr>
                                  </w:pPr>
                                  <w:r w:rsidRPr="002C33F2">
                                    <w:rPr>
                                      <w:rFonts w:ascii="Arial Narrow" w:hAnsi="Arial Narrow"/>
                                      <w:b/>
                                      <w:bCs/>
                                      <w:sz w:val="16"/>
                                      <w:szCs w:val="16"/>
                                    </w:rPr>
                                    <w:t>EXP: MM LLLL</w:t>
                                  </w:r>
                                </w:p>
                                <w:p w14:paraId="35995559" w14:textId="77777777" w:rsidR="00C64362" w:rsidRPr="00F32F95" w:rsidRDefault="00C64362" w:rsidP="00DF6401">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9692271" id="Text Box 24" o:spid="_x0000_s1041" type="#_x0000_t202" style="position:absolute;margin-left:85.6pt;margin-top:78.55pt;width:53pt;height:18.35pt;rotation:-448334fd;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" filled="f" stroked="f">
                      <v:textbox style="mso-fit-shape-to-text:t" inset="0,0,0,0">
                        <w:txbxContent>
                          <w:p w14:paraId="0DFCC835" w14:textId="0CBA6027" w:rsidR="00C64362" w:rsidRPr="00F32F95" w:rsidRDefault="00C64362" w:rsidP="00DF6401">
                            <w:pPr>
                              <w:jc w:val="center"/>
                              <w:rPr>
                                <w:rFonts w:ascii="Arial Narrow" w:hAnsi="Arial Narrow"/>
                                <w:b/>
                                <w:bCs/>
                                <w:sz w:val="16"/>
                                <w:szCs w:val="16"/>
                              </w:rPr>
                            </w:pPr>
                            <w:r w:rsidRPr="002C33F2">
                              <w:rPr>
                                <w:rFonts w:ascii="Arial Narrow" w:hAnsi="Arial Narrow"/>
                                <w:b/>
                                <w:bCs/>
                                <w:sz w:val="16"/>
                                <w:szCs w:val="16"/>
                              </w:rPr>
                              <w:t>EXP: MM LLLL</w:t>
                            </w:r>
                          </w:p>
                          <w:p w14:paraId="35995559" w14:textId="77777777" w:rsidR="00C64362" w:rsidRPr="00F32F95" w:rsidRDefault="00C64362" w:rsidP="00DF6401">
                            <w:pPr>
                              <w:jc w:val="center"/>
                              <w:rPr>
                                <w:rFonts w:ascii="Arial Narrow" w:hAnsi="Arial Narrow"/>
                                <w:b/>
                                <w:bCs/>
                                <w:sz w:val="16"/>
                                <w:szCs w:val="16"/>
                              </w:rPr>
                            </w:pPr>
                          </w:p>
                        </w:txbxContent>
                      </v:textbox>
                      <w10:wrap anchory="page"/>
                      <w10:anchorlock/>
                    </v:shape>
                  </w:pict>
                </mc:Fallback>
              </mc:AlternateContent>
            </w:r>
            <w:r>
              <w:rPr>
                <w:rFonts w:eastAsia="Times New Roman"/>
                <w:b/>
                <w:noProof/>
                <w:lang w:val="en-US" w:eastAsia="ko-KR"/>
              </w:rPr>
              <w:drawing>
                <wp:inline distT="0" distB="0" distL="0" distR="0" wp14:anchorId="528CDD87" wp14:editId="4A923B32">
                  <wp:extent cx="2009775" cy="2571750"/>
                  <wp:effectExtent l="19050" t="19050" r="9525" b="0"/>
                  <wp:docPr id="8" name="그림 12"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텍스트, 스케치, 도표, 원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4476B51D" w14:textId="77777777" w:rsidR="00DF6401" w:rsidRPr="001D4175" w:rsidRDefault="00DF6401" w:rsidP="003D1618">
            <w:pPr>
              <w:jc w:val="right"/>
              <w:rPr>
                <w:b/>
                <w:bCs/>
                <w:lang w:eastAsia="ko-KR"/>
              </w:rPr>
            </w:pPr>
            <w:r w:rsidRPr="001D4175">
              <w:rPr>
                <w:b/>
                <w:bCs/>
                <w:lang w:eastAsia="ko-KR"/>
              </w:rPr>
              <w:t>Slika C</w:t>
            </w:r>
          </w:p>
        </w:tc>
        <w:tc>
          <w:tcPr>
            <w:tcW w:w="5517" w:type="dxa"/>
          </w:tcPr>
          <w:p w14:paraId="190EE01F" w14:textId="77777777" w:rsidR="00DF6401" w:rsidRPr="001D4175" w:rsidRDefault="00DF6401" w:rsidP="003D1618">
            <w:pPr>
              <w:widowControl w:val="0"/>
              <w:numPr>
                <w:ilvl w:val="0"/>
                <w:numId w:val="15"/>
              </w:numPr>
              <w:suppressAutoHyphens/>
              <w:ind w:left="567" w:hanging="567"/>
              <w:rPr>
                <w:rFonts w:eastAsia="Times New Roman" w:cs="Arial"/>
                <w:b/>
                <w:lang w:eastAsia="en-US"/>
              </w:rPr>
            </w:pPr>
            <w:r w:rsidRPr="001D4175">
              <w:rPr>
                <w:rFonts w:eastAsia="Times New Roman" w:cs="Arial"/>
                <w:b/>
                <w:lang w:eastAsia="en-US"/>
              </w:rPr>
              <w:t>Preglejte škatlo</w:t>
            </w:r>
          </w:p>
          <w:p w14:paraId="6AB8BCC8" w14:textId="77777777" w:rsidR="00DF6401" w:rsidRPr="001D4175" w:rsidRDefault="00DF6401" w:rsidP="003D1618">
            <w:pPr>
              <w:widowControl w:val="0"/>
              <w:suppressAutoHyphens/>
              <w:ind w:left="567" w:hanging="567"/>
              <w:rPr>
                <w:rFonts w:eastAsia="Times New Roman" w:cs="Arial"/>
                <w:b/>
                <w:lang w:eastAsia="en-US"/>
              </w:rPr>
            </w:pPr>
          </w:p>
          <w:p w14:paraId="4C2F3559" w14:textId="54670E51" w:rsidR="00DF6401" w:rsidRPr="001D4175" w:rsidRDefault="00DF6401" w:rsidP="003D1618">
            <w:pPr>
              <w:widowControl w:val="0"/>
              <w:numPr>
                <w:ilvl w:val="0"/>
                <w:numId w:val="17"/>
              </w:numPr>
              <w:suppressAutoHyphens/>
              <w:ind w:left="567" w:hanging="567"/>
              <w:rPr>
                <w:rFonts w:eastAsia="Times New Roman" w:cs="Arial"/>
                <w:bCs/>
                <w:lang w:eastAsia="en-US"/>
              </w:rPr>
            </w:pPr>
            <w:r w:rsidRPr="001D4175">
              <w:t>Preglejte škatlo in se prepričajte, da imate pravo zdravilo in jakost odmerka (Avtozma)</w:t>
            </w:r>
            <w:r w:rsidR="00CF29D5">
              <w:t>.</w:t>
            </w:r>
          </w:p>
          <w:p w14:paraId="4A1E785D" w14:textId="77777777" w:rsidR="00DF6401" w:rsidRPr="001D4175" w:rsidRDefault="00DF6401" w:rsidP="003D1618">
            <w:pPr>
              <w:widowControl w:val="0"/>
              <w:numPr>
                <w:ilvl w:val="0"/>
                <w:numId w:val="17"/>
              </w:numPr>
              <w:suppressAutoHyphens/>
              <w:ind w:left="567" w:hanging="567"/>
              <w:rPr>
                <w:rFonts w:eastAsia="Times New Roman" w:cs="Arial"/>
                <w:bCs/>
                <w:sz w:val="24"/>
                <w:szCs w:val="24"/>
                <w:lang w:eastAsia="en-US"/>
              </w:rPr>
            </w:pPr>
            <w:r w:rsidRPr="001D4175">
              <w:t>Preverite datum izteka roka uporabnosti na škatli in se prepričajte, da ni potekel.</w:t>
            </w:r>
          </w:p>
          <w:p w14:paraId="0DFC6A3F" w14:textId="77777777" w:rsidR="00DF6401" w:rsidRPr="001D4175" w:rsidRDefault="00DF6401" w:rsidP="006E60E3"/>
          <w:p w14:paraId="278499ED" w14:textId="0AE2AFDD" w:rsidR="00DF6401" w:rsidRPr="00FC430C" w:rsidRDefault="00DF6401" w:rsidP="009C1724">
            <w:pPr>
              <w:pStyle w:val="ae"/>
              <w:numPr>
                <w:ilvl w:val="0"/>
                <w:numId w:val="14"/>
              </w:numPr>
              <w:tabs>
                <w:tab w:val="left" w:pos="1124"/>
              </w:tabs>
              <w:spacing w:after="0"/>
              <w:ind w:left="1134" w:hanging="567"/>
              <w:rPr>
                <w:rFonts w:cs="Arial"/>
                <w:lang w:val="sl-SI" w:eastAsia="ko-KR"/>
              </w:rPr>
            </w:pPr>
            <w:r w:rsidRPr="009C1724">
              <w:rPr>
                <w:rFonts w:cs="Arial"/>
                <w:b/>
                <w:bCs/>
                <w:lang w:val="sl-SI" w:eastAsia="ko-KR"/>
              </w:rPr>
              <w:t>Ne</w:t>
            </w:r>
            <w:r w:rsidRPr="009C1724">
              <w:rPr>
                <w:rFonts w:cs="Arial"/>
                <w:lang w:val="sl-SI" w:eastAsia="ko-KR"/>
              </w:rPr>
              <w:t xml:space="preserve"> uporabljajte napolnjene injekcijske brizge, če je</w:t>
            </w:r>
            <w:r w:rsidR="00CF29D5" w:rsidRPr="009C1724">
              <w:rPr>
                <w:rFonts w:cs="Arial"/>
                <w:lang w:val="sl-SI" w:eastAsia="ko-KR"/>
              </w:rPr>
              <w:t xml:space="preserve"> </w:t>
            </w:r>
            <w:r w:rsidRPr="009C1724">
              <w:rPr>
                <w:rFonts w:cs="Arial"/>
                <w:lang w:val="sl-SI" w:eastAsia="ko-KR"/>
              </w:rPr>
              <w:t>datum</w:t>
            </w:r>
            <w:r w:rsidR="00CF29D5" w:rsidRPr="009C1724">
              <w:rPr>
                <w:rFonts w:cs="Arial"/>
                <w:lang w:val="sl-SI" w:eastAsia="ko-KR"/>
              </w:rPr>
              <w:t xml:space="preserve"> izteka roka</w:t>
            </w:r>
            <w:r w:rsidRPr="009C1724">
              <w:rPr>
                <w:rFonts w:cs="Arial"/>
                <w:lang w:val="sl-SI" w:eastAsia="ko-KR"/>
              </w:rPr>
              <w:t xml:space="preserve"> uporabnosti </w:t>
            </w:r>
            <w:r w:rsidR="00CF29D5" w:rsidRPr="009C1724">
              <w:rPr>
                <w:rFonts w:cs="Arial"/>
                <w:lang w:val="sl-SI" w:eastAsia="ko-KR"/>
              </w:rPr>
              <w:t>po</w:t>
            </w:r>
            <w:r w:rsidRPr="009C1724">
              <w:rPr>
                <w:rFonts w:cs="Arial"/>
                <w:lang w:val="sl-SI" w:eastAsia="ko-KR"/>
              </w:rPr>
              <w:t>tekel.</w:t>
            </w:r>
          </w:p>
          <w:p w14:paraId="2511E4ED" w14:textId="698DE1E1" w:rsidR="00DF6401" w:rsidRPr="00FC430C" w:rsidRDefault="00DF6401" w:rsidP="009C1724">
            <w:pPr>
              <w:pStyle w:val="ae"/>
              <w:numPr>
                <w:ilvl w:val="0"/>
                <w:numId w:val="14"/>
              </w:numPr>
              <w:tabs>
                <w:tab w:val="left" w:pos="1124"/>
              </w:tabs>
              <w:spacing w:after="0"/>
              <w:ind w:left="1134" w:hanging="567"/>
              <w:rPr>
                <w:rFonts w:cs="Arial"/>
                <w:lang w:val="sl-SI" w:eastAsia="ko-KR"/>
              </w:rPr>
            </w:pPr>
            <w:r w:rsidRPr="009C1724">
              <w:rPr>
                <w:rFonts w:cs="Arial"/>
                <w:b/>
                <w:bCs/>
                <w:lang w:val="sl-SI" w:eastAsia="ko-KR"/>
              </w:rPr>
              <w:t>Ne</w:t>
            </w:r>
            <w:r w:rsidRPr="009C1724">
              <w:rPr>
                <w:rFonts w:cs="Arial"/>
                <w:lang w:val="sl-SI" w:eastAsia="ko-KR"/>
              </w:rPr>
              <w:t xml:space="preserve"> uporabljajte napolnjene injekcijske brizge, če</w:t>
            </w:r>
            <w:r w:rsidR="00CF29D5" w:rsidRPr="009C1724">
              <w:rPr>
                <w:rFonts w:cs="Arial"/>
                <w:lang w:val="sl-SI" w:eastAsia="ko-KR"/>
              </w:rPr>
              <w:t xml:space="preserve"> pri prvem odpiranju škatle opazite</w:t>
            </w:r>
            <w:r w:rsidRPr="009C1724">
              <w:rPr>
                <w:rFonts w:cs="Arial"/>
                <w:lang w:val="sl-SI" w:eastAsia="ko-KR"/>
              </w:rPr>
              <w:t xml:space="preserve"> znake odpiranja ali </w:t>
            </w:r>
            <w:r w:rsidR="00CF29D5" w:rsidRPr="009C1724">
              <w:rPr>
                <w:rFonts w:cs="Arial"/>
                <w:lang w:val="sl-SI" w:eastAsia="ko-KR"/>
              </w:rPr>
              <w:t>poškodb,</w:t>
            </w:r>
            <w:r w:rsidRPr="009C1724">
              <w:rPr>
                <w:rFonts w:cs="Arial"/>
                <w:lang w:val="sl-SI" w:eastAsia="ko-KR"/>
              </w:rPr>
              <w:t xml:space="preserve"> in se prepričajte, da je </w:t>
            </w:r>
            <w:r w:rsidR="00CF29D5" w:rsidRPr="009C1724">
              <w:rPr>
                <w:rFonts w:cs="Arial"/>
                <w:lang w:val="sl-SI" w:eastAsia="ko-KR"/>
              </w:rPr>
              <w:t xml:space="preserve">škatla </w:t>
            </w:r>
            <w:r w:rsidRPr="009C1724">
              <w:rPr>
                <w:rFonts w:cs="Arial"/>
                <w:lang w:val="sl-SI" w:eastAsia="ko-KR"/>
              </w:rPr>
              <w:t>pravilno zatesnjena.</w:t>
            </w:r>
          </w:p>
          <w:p w14:paraId="3A882B0B" w14:textId="77777777" w:rsidR="00DF6401" w:rsidRPr="001D4175" w:rsidRDefault="00DF6401" w:rsidP="006E60E3"/>
        </w:tc>
      </w:tr>
      <w:tr w:rsidR="00DF6401" w:rsidRPr="001D4175" w14:paraId="54DB5ECF" w14:textId="77777777" w:rsidTr="003D1618">
        <w:trPr>
          <w:cantSplit/>
        </w:trPr>
        <w:tc>
          <w:tcPr>
            <w:tcW w:w="3539" w:type="dxa"/>
          </w:tcPr>
          <w:p w14:paraId="2863E45F" w14:textId="483DAD0C" w:rsidR="00DF6401" w:rsidRPr="001D4175" w:rsidRDefault="00AA3EBA" w:rsidP="003D1618">
            <w:pPr>
              <w:suppressAutoHyphens/>
              <w:jc w:val="right"/>
              <w:rPr>
                <w:sz w:val="26"/>
                <w:szCs w:val="26"/>
              </w:rPr>
            </w:pPr>
            <w:r>
              <w:rPr>
                <w:noProof/>
                <w:lang w:val="en-US" w:eastAsia="ko-KR"/>
              </w:rPr>
              <w:lastRenderedPageBreak/>
              <mc:AlternateContent>
                <mc:Choice Requires="wps">
                  <w:drawing>
                    <wp:anchor distT="45720" distB="45720" distL="114300" distR="114300" simplePos="0" relativeHeight="251644928" behindDoc="0" locked="1" layoutInCell="1" allowOverlap="1" wp14:anchorId="78F7383F" wp14:editId="44BE011E">
                      <wp:simplePos x="0" y="0"/>
                      <wp:positionH relativeFrom="column">
                        <wp:posOffset>1193800</wp:posOffset>
                      </wp:positionH>
                      <wp:positionV relativeFrom="page">
                        <wp:posOffset>1565910</wp:posOffset>
                      </wp:positionV>
                      <wp:extent cx="767080" cy="233680"/>
                      <wp:effectExtent l="0" t="0" r="0" b="0"/>
                      <wp:wrapNone/>
                      <wp:docPr id="9588170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E6C21" w14:textId="42EEEFC2" w:rsidR="00C64362" w:rsidRPr="00D67FF9" w:rsidRDefault="00C64362" w:rsidP="00DF6401">
                                  <w:pPr>
                                    <w:jc w:val="center"/>
                                    <w:rPr>
                                      <w:rFonts w:ascii="Arial" w:hAnsi="Arial" w:cs="Arial"/>
                                      <w:b/>
                                      <w:bCs/>
                                      <w:sz w:val="14"/>
                                      <w:szCs w:val="14"/>
                                    </w:rPr>
                                  </w:pPr>
                                  <w:r w:rsidRPr="00947965">
                                    <w:rPr>
                                      <w:rFonts w:ascii="Arial" w:hAnsi="Arial" w:cs="Arial"/>
                                      <w:b/>
                                      <w:bCs/>
                                      <w:sz w:val="14"/>
                                      <w:szCs w:val="14"/>
                                    </w:rPr>
                                    <w:t>EXP: MM LLLL</w:t>
                                  </w:r>
                                </w:p>
                                <w:p w14:paraId="2386DA93" w14:textId="77777777" w:rsidR="00C64362" w:rsidRPr="00C4365B" w:rsidRDefault="00C64362" w:rsidP="00DF6401">
                                  <w:pPr>
                                    <w:rPr>
                                      <w:rFonts w:ascii="Arial Narrow" w:hAnsi="Arial Narrow"/>
                                      <w:b/>
                                      <w:bCs/>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8F7383F" id="Text Box 22" o:spid="_x0000_s1042" type="#_x0000_t202" style="position:absolute;left:0;text-align:left;margin-left:94pt;margin-top:123.3pt;width:60.4pt;height:18.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" filled="f" stroked="f">
                      <v:textbox style="mso-fit-shape-to-text:t" inset="0,0,0,0">
                        <w:txbxContent>
                          <w:p w14:paraId="08FE6C21" w14:textId="42EEEFC2" w:rsidR="00C64362" w:rsidRPr="00D67FF9" w:rsidRDefault="00C64362" w:rsidP="00DF6401">
                            <w:pPr>
                              <w:jc w:val="center"/>
                              <w:rPr>
                                <w:rFonts w:ascii="Arial" w:hAnsi="Arial" w:cs="Arial"/>
                                <w:b/>
                                <w:bCs/>
                                <w:sz w:val="14"/>
                                <w:szCs w:val="14"/>
                              </w:rPr>
                            </w:pPr>
                            <w:r w:rsidRPr="00947965">
                              <w:rPr>
                                <w:rFonts w:ascii="Arial" w:hAnsi="Arial" w:cs="Arial"/>
                                <w:b/>
                                <w:bCs/>
                                <w:sz w:val="14"/>
                                <w:szCs w:val="14"/>
                              </w:rPr>
                              <w:t>EXP: MM LLLL</w:t>
                            </w:r>
                          </w:p>
                          <w:p w14:paraId="2386DA93" w14:textId="77777777" w:rsidR="00C64362" w:rsidRPr="00C4365B" w:rsidRDefault="00C64362" w:rsidP="00DF6401">
                            <w:pPr>
                              <w:rPr>
                                <w:rFonts w:ascii="Arial Narrow" w:hAnsi="Arial Narrow"/>
                                <w:b/>
                                <w:bCs/>
                                <w:sz w:val="18"/>
                                <w:szCs w:val="18"/>
                              </w:rPr>
                            </w:pPr>
                          </w:p>
                        </w:txbxContent>
                      </v:textbox>
                      <w10:wrap anchory="page"/>
                      <w10:anchorlock/>
                    </v:shape>
                  </w:pict>
                </mc:Fallback>
              </mc:AlternateContent>
            </w:r>
            <w:r>
              <w:rPr>
                <w:noProof/>
                <w:lang w:val="en-US" w:eastAsia="ko-KR"/>
              </w:rPr>
              <w:drawing>
                <wp:inline distT="0" distB="0" distL="0" distR="0" wp14:anchorId="5662D86A" wp14:editId="72E1C89A">
                  <wp:extent cx="2114550" cy="2571750"/>
                  <wp:effectExtent l="19050" t="19050" r="0" b="0"/>
                  <wp:docPr id="9" name="그림 11"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스케치, 그림, 공구, 상징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2571750"/>
                          </a:xfrm>
                          <a:prstGeom prst="rect">
                            <a:avLst/>
                          </a:prstGeom>
                          <a:noFill/>
                          <a:ln w="9525" cmpd="sng">
                            <a:solidFill>
                              <a:srgbClr val="000000"/>
                            </a:solidFill>
                            <a:miter lim="800000"/>
                            <a:headEnd/>
                            <a:tailEnd/>
                          </a:ln>
                          <a:effectLst/>
                        </pic:spPr>
                      </pic:pic>
                    </a:graphicData>
                  </a:graphic>
                </wp:inline>
              </w:drawing>
            </w:r>
          </w:p>
          <w:p w14:paraId="1B3CE2A3" w14:textId="77777777" w:rsidR="00DF6401" w:rsidRPr="001D4175" w:rsidRDefault="00DF6401" w:rsidP="003D1618">
            <w:pPr>
              <w:suppressAutoHyphens/>
              <w:jc w:val="right"/>
              <w:rPr>
                <w:b/>
                <w:bCs/>
              </w:rPr>
            </w:pPr>
            <w:r w:rsidRPr="001D4175">
              <w:rPr>
                <w:b/>
                <w:bCs/>
              </w:rPr>
              <w:t>Slika D</w:t>
            </w:r>
          </w:p>
        </w:tc>
        <w:tc>
          <w:tcPr>
            <w:tcW w:w="5517" w:type="dxa"/>
          </w:tcPr>
          <w:p w14:paraId="09CF3DB1" w14:textId="114C499F" w:rsidR="00DF6401" w:rsidRPr="001D4175" w:rsidRDefault="00CF29D5" w:rsidP="003D1618">
            <w:pPr>
              <w:pStyle w:val="ae"/>
              <w:numPr>
                <w:ilvl w:val="0"/>
                <w:numId w:val="15"/>
              </w:numPr>
              <w:suppressAutoHyphens/>
              <w:spacing w:after="0"/>
              <w:ind w:left="567" w:hanging="567"/>
              <w:rPr>
                <w:b/>
                <w:lang w:val="sl-SI"/>
              </w:rPr>
            </w:pPr>
            <w:r>
              <w:rPr>
                <w:b/>
                <w:lang w:val="sl-SI"/>
              </w:rPr>
              <w:t>Preglejte n</w:t>
            </w:r>
            <w:r w:rsidR="00DF6401" w:rsidRPr="001D4175">
              <w:rPr>
                <w:b/>
                <w:lang w:val="sl-SI"/>
              </w:rPr>
              <w:t>apolnjeno injekcijsko brizgo.</w:t>
            </w:r>
          </w:p>
          <w:p w14:paraId="6E7E64CC" w14:textId="77777777" w:rsidR="00DF6401" w:rsidRPr="001D4175" w:rsidRDefault="00DF6401" w:rsidP="003D1618">
            <w:pPr>
              <w:suppressAutoHyphens/>
              <w:ind w:left="567" w:hanging="567"/>
              <w:rPr>
                <w:bCs/>
              </w:rPr>
            </w:pPr>
          </w:p>
          <w:p w14:paraId="01EDDA7A" w14:textId="3F9C82BE" w:rsidR="00DF6401" w:rsidRPr="001D4175" w:rsidRDefault="00DF6401" w:rsidP="003D1618">
            <w:pPr>
              <w:pStyle w:val="ae"/>
              <w:numPr>
                <w:ilvl w:val="0"/>
                <w:numId w:val="18"/>
              </w:numPr>
              <w:suppressAutoHyphens/>
              <w:spacing w:after="0"/>
              <w:ind w:left="567" w:hanging="567"/>
              <w:rPr>
                <w:bCs/>
                <w:lang w:val="sl-SI"/>
              </w:rPr>
            </w:pPr>
            <w:r w:rsidRPr="001D4175">
              <w:rPr>
                <w:lang w:val="sl-SI"/>
              </w:rPr>
              <w:t xml:space="preserve">Odprite škatlo in iz nje vzemite </w:t>
            </w:r>
            <w:r w:rsidR="00CF29D5">
              <w:rPr>
                <w:lang w:val="sl-SI"/>
              </w:rPr>
              <w:t>1 </w:t>
            </w:r>
            <w:r w:rsidRPr="001D4175">
              <w:rPr>
                <w:lang w:val="sl-SI"/>
              </w:rPr>
              <w:t xml:space="preserve">napolnjeno injekcijsko brizgo z enkratnim odmerkom. </w:t>
            </w:r>
            <w:r w:rsidR="002254F1" w:rsidRPr="001D4175">
              <w:rPr>
                <w:lang w:val="sl-SI"/>
              </w:rPr>
              <w:t>Preostal</w:t>
            </w:r>
            <w:r w:rsidR="00CF29D5">
              <w:rPr>
                <w:lang w:val="sl-SI"/>
              </w:rPr>
              <w:t>e</w:t>
            </w:r>
            <w:r w:rsidR="002254F1" w:rsidRPr="001D4175">
              <w:rPr>
                <w:lang w:val="sl-SI"/>
              </w:rPr>
              <w:t xml:space="preserve"> </w:t>
            </w:r>
            <w:r w:rsidRPr="001D4175">
              <w:rPr>
                <w:lang w:val="sl-SI"/>
              </w:rPr>
              <w:t>napolnjen</w:t>
            </w:r>
            <w:r w:rsidR="00CF29D5">
              <w:rPr>
                <w:lang w:val="sl-SI"/>
              </w:rPr>
              <w:t>e</w:t>
            </w:r>
            <w:r w:rsidRPr="001D4175">
              <w:rPr>
                <w:lang w:val="sl-SI"/>
              </w:rPr>
              <w:t xml:space="preserve"> injekcijsk</w:t>
            </w:r>
            <w:r w:rsidR="00CF29D5">
              <w:rPr>
                <w:lang w:val="sl-SI"/>
              </w:rPr>
              <w:t>e</w:t>
            </w:r>
            <w:r w:rsidRPr="001D4175">
              <w:rPr>
                <w:lang w:val="sl-SI"/>
              </w:rPr>
              <w:t xml:space="preserve"> brizg</w:t>
            </w:r>
            <w:r w:rsidR="00CF29D5">
              <w:rPr>
                <w:lang w:val="sl-SI"/>
              </w:rPr>
              <w:t xml:space="preserve">e </w:t>
            </w:r>
            <w:r w:rsidR="00CF29D5" w:rsidRPr="001D4175">
              <w:rPr>
                <w:lang w:val="sl-SI"/>
              </w:rPr>
              <w:t>zdravila Avtozma</w:t>
            </w:r>
            <w:r w:rsidRPr="001D4175">
              <w:rPr>
                <w:lang w:val="sl-SI"/>
              </w:rPr>
              <w:t xml:space="preserve"> v škatli vrnite v hladilnik.</w:t>
            </w:r>
          </w:p>
          <w:p w14:paraId="1CE3313F" w14:textId="760C253C" w:rsidR="00DF6401" w:rsidRPr="001D4175" w:rsidRDefault="00DF6401" w:rsidP="003D1618">
            <w:pPr>
              <w:pStyle w:val="ae"/>
              <w:numPr>
                <w:ilvl w:val="0"/>
                <w:numId w:val="18"/>
              </w:numPr>
              <w:suppressAutoHyphens/>
              <w:spacing w:after="0"/>
              <w:ind w:left="567" w:hanging="567"/>
              <w:rPr>
                <w:bCs/>
                <w:lang w:val="sl-SI"/>
              </w:rPr>
            </w:pPr>
            <w:r w:rsidRPr="001D4175">
              <w:rPr>
                <w:bCs/>
                <w:lang w:val="sl-SI"/>
              </w:rPr>
              <w:t>Preverite datum izteka</w:t>
            </w:r>
            <w:r w:rsidR="002E3FB2">
              <w:rPr>
                <w:bCs/>
                <w:lang w:val="sl-SI"/>
              </w:rPr>
              <w:t xml:space="preserve"> roka</w:t>
            </w:r>
            <w:r w:rsidRPr="001D4175">
              <w:rPr>
                <w:bCs/>
                <w:lang w:val="sl-SI"/>
              </w:rPr>
              <w:t xml:space="preserve"> uporabnosti zdravila Avtozma napolnjena injekcijska brizga (</w:t>
            </w:r>
            <w:r w:rsidRPr="001D4175">
              <w:rPr>
                <w:b/>
                <w:lang w:val="sl-SI"/>
              </w:rPr>
              <w:t xml:space="preserve">glejte </w:t>
            </w:r>
            <w:r w:rsidR="00246999">
              <w:rPr>
                <w:b/>
                <w:lang w:val="sl-SI"/>
              </w:rPr>
              <w:t>s</w:t>
            </w:r>
            <w:r w:rsidRPr="001D4175">
              <w:rPr>
                <w:b/>
                <w:lang w:val="sl-SI"/>
              </w:rPr>
              <w:t>liko D</w:t>
            </w:r>
            <w:r w:rsidRPr="001D4175">
              <w:rPr>
                <w:bCs/>
                <w:lang w:val="sl-SI"/>
              </w:rPr>
              <w:t>).</w:t>
            </w:r>
          </w:p>
          <w:p w14:paraId="52E4F6D5" w14:textId="65FD267D" w:rsidR="00DF6401" w:rsidRPr="009C1724" w:rsidRDefault="00DF6401" w:rsidP="009C1724">
            <w:pPr>
              <w:pStyle w:val="ae"/>
              <w:numPr>
                <w:ilvl w:val="0"/>
                <w:numId w:val="14"/>
              </w:numPr>
              <w:tabs>
                <w:tab w:val="left" w:pos="1124"/>
              </w:tabs>
              <w:spacing w:after="0"/>
              <w:ind w:left="1134" w:hanging="567"/>
              <w:rPr>
                <w:bCs/>
                <w:lang w:val="sl-SI"/>
              </w:rPr>
            </w:pPr>
            <w:r w:rsidRPr="00B44651">
              <w:rPr>
                <w:b/>
                <w:lang w:val="sl-SI"/>
              </w:rPr>
              <w:t>Ne</w:t>
            </w:r>
            <w:r w:rsidRPr="009C1724">
              <w:rPr>
                <w:bCs/>
                <w:lang w:val="sl-SI"/>
              </w:rPr>
              <w:t xml:space="preserve"> uporabljajte napolnjene injekcijske brizge, če je datum </w:t>
            </w:r>
            <w:r w:rsidR="002E3FB2" w:rsidRPr="009C1724">
              <w:rPr>
                <w:bCs/>
                <w:lang w:val="sl-SI"/>
              </w:rPr>
              <w:t xml:space="preserve">izteka roka </w:t>
            </w:r>
            <w:r w:rsidRPr="009C1724">
              <w:rPr>
                <w:bCs/>
                <w:lang w:val="sl-SI"/>
              </w:rPr>
              <w:t xml:space="preserve">uporabnosti </w:t>
            </w:r>
            <w:r w:rsidR="002E3FB2" w:rsidRPr="009C1724">
              <w:rPr>
                <w:bCs/>
                <w:lang w:val="sl-SI"/>
              </w:rPr>
              <w:t>po</w:t>
            </w:r>
            <w:r w:rsidRPr="009C1724">
              <w:rPr>
                <w:bCs/>
                <w:lang w:val="sl-SI"/>
              </w:rPr>
              <w:t xml:space="preserve">tekel. </w:t>
            </w:r>
            <w:r w:rsidR="002E3FB2" w:rsidRPr="009C1724">
              <w:rPr>
                <w:bCs/>
                <w:lang w:val="sl-SI"/>
              </w:rPr>
              <w:t>Če je datum izteka roka uporabnosti potekel</w:t>
            </w:r>
            <w:r w:rsidRPr="009C1724">
              <w:rPr>
                <w:bCs/>
                <w:lang w:val="sl-SI"/>
              </w:rPr>
              <w:t>, napolnjeno injekcijsko brizgo varno odložite v vsebnik za ostre odpadke in vzemite novo.</w:t>
            </w:r>
          </w:p>
          <w:p w14:paraId="34DE3C05" w14:textId="77777777" w:rsidR="00DF6401" w:rsidRPr="001D4175" w:rsidRDefault="00DF6401" w:rsidP="003D1618">
            <w:pPr>
              <w:pStyle w:val="ae"/>
              <w:numPr>
                <w:ilvl w:val="0"/>
                <w:numId w:val="18"/>
              </w:numPr>
              <w:suppressAutoHyphens/>
              <w:spacing w:after="0"/>
              <w:ind w:left="567" w:hanging="567"/>
              <w:rPr>
                <w:bCs/>
                <w:lang w:val="sl-SI"/>
              </w:rPr>
            </w:pPr>
            <w:r w:rsidRPr="001D4175">
              <w:rPr>
                <w:lang w:val="sl-SI"/>
              </w:rPr>
              <w:t>Napolnjeno injekcijsko brizgo preglejte in se prepričajte, da ni poškodovana in da ne kaže znakov puščanja.</w:t>
            </w:r>
          </w:p>
          <w:p w14:paraId="4CB16235" w14:textId="17D23F72" w:rsidR="00DF6401" w:rsidRPr="009C1724" w:rsidRDefault="00DF6401" w:rsidP="009C1724">
            <w:pPr>
              <w:pStyle w:val="ae"/>
              <w:numPr>
                <w:ilvl w:val="0"/>
                <w:numId w:val="14"/>
              </w:numPr>
              <w:tabs>
                <w:tab w:val="left" w:pos="1124"/>
              </w:tabs>
              <w:spacing w:after="0"/>
              <w:ind w:left="1134" w:hanging="567"/>
              <w:rPr>
                <w:bCs/>
                <w:lang w:val="sl-SI"/>
              </w:rPr>
            </w:pPr>
            <w:r w:rsidRPr="00B44651">
              <w:rPr>
                <w:b/>
                <w:lang w:val="sl-SI"/>
              </w:rPr>
              <w:t>Ne</w:t>
            </w:r>
            <w:r w:rsidRPr="009C1724">
              <w:rPr>
                <w:bCs/>
                <w:lang w:val="sl-SI"/>
              </w:rPr>
              <w:t xml:space="preserve"> uporabljajte napolnjene injekcijske brizge, če je padla na tla, je </w:t>
            </w:r>
            <w:r w:rsidR="002E3FB2" w:rsidRPr="009C1724">
              <w:rPr>
                <w:bCs/>
                <w:lang w:val="sl-SI"/>
              </w:rPr>
              <w:t>poškodovana</w:t>
            </w:r>
            <w:r w:rsidRPr="009C1724">
              <w:rPr>
                <w:bCs/>
                <w:lang w:val="sl-SI"/>
              </w:rPr>
              <w:t xml:space="preserve"> ali pušča.</w:t>
            </w:r>
          </w:p>
          <w:p w14:paraId="4C1175A7" w14:textId="77777777" w:rsidR="00DF6401" w:rsidRPr="001D4175" w:rsidRDefault="00DF6401" w:rsidP="006E60E3"/>
        </w:tc>
      </w:tr>
      <w:tr w:rsidR="00DF6401" w:rsidRPr="001D4175" w14:paraId="76ECE783" w14:textId="77777777" w:rsidTr="003D1618">
        <w:trPr>
          <w:cantSplit/>
        </w:trPr>
        <w:tc>
          <w:tcPr>
            <w:tcW w:w="3539" w:type="dxa"/>
          </w:tcPr>
          <w:p w14:paraId="7ED10E8D" w14:textId="2A92F3EC" w:rsidR="00DF6401" w:rsidRPr="001D4175" w:rsidRDefault="00AA3EBA" w:rsidP="003D1618">
            <w:pPr>
              <w:suppressAutoHyphens/>
            </w:pPr>
            <w:r>
              <w:rPr>
                <w:noProof/>
                <w:lang w:val="en-US" w:eastAsia="ko-KR"/>
              </w:rPr>
              <mc:AlternateContent>
                <mc:Choice Requires="wps">
                  <w:drawing>
                    <wp:anchor distT="45720" distB="45720" distL="114300" distR="114300" simplePos="0" relativeHeight="251646976" behindDoc="0" locked="1" layoutInCell="1" allowOverlap="1" wp14:anchorId="7D03D794" wp14:editId="7FD507A3">
                      <wp:simplePos x="0" y="0"/>
                      <wp:positionH relativeFrom="column">
                        <wp:posOffset>362585</wp:posOffset>
                      </wp:positionH>
                      <wp:positionV relativeFrom="page">
                        <wp:posOffset>389890</wp:posOffset>
                      </wp:positionV>
                      <wp:extent cx="615950" cy="489585"/>
                      <wp:effectExtent l="0" t="0" r="0" b="0"/>
                      <wp:wrapNone/>
                      <wp:docPr id="3475293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605E" w14:textId="543C26E6" w:rsidR="00C64362" w:rsidRPr="00D67FF9" w:rsidRDefault="00C64362" w:rsidP="00DF6401">
                                  <w:pPr>
                                    <w:spacing w:line="216" w:lineRule="auto"/>
                                    <w:jc w:val="center"/>
                                    <w:rPr>
                                      <w:rFonts w:ascii="Arial" w:hAnsi="Arial" w:cs="Arial"/>
                                      <w:b/>
                                      <w:bCs/>
                                      <w:sz w:val="16"/>
                                      <w:szCs w:val="16"/>
                                    </w:rPr>
                                  </w:pPr>
                                  <w:r w:rsidRPr="00947965">
                                    <w:rPr>
                                      <w:rFonts w:ascii="Arial" w:hAnsi="Arial" w:cs="Arial"/>
                                      <w:b/>
                                      <w:bCs/>
                                      <w:sz w:val="36"/>
                                      <w:szCs w:val="36"/>
                                    </w:rPr>
                                    <w:t xml:space="preserve">30 </w:t>
                                  </w:r>
                                  <w:r w:rsidRPr="009C1724">
                                    <w:rPr>
                                      <w:rFonts w:ascii="Arial" w:hAnsi="Arial" w:cs="Arial"/>
                                      <w:b/>
                                      <w:bCs/>
                                      <w:sz w:val="24"/>
                                      <w:szCs w:val="24"/>
                                    </w:rPr>
                                    <w:t>minut</w:t>
                                  </w:r>
                                </w:p>
                                <w:p w14:paraId="219CC846" w14:textId="77777777" w:rsidR="00C64362" w:rsidRPr="00D67FF9" w:rsidRDefault="00C64362" w:rsidP="00DF6401">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3D794" id="Text Box 45" o:spid="_x0000_s1043" type="#_x0000_t202" style="position:absolute;margin-left:28.55pt;margin-top:30.7pt;width:48.5pt;height:38.5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" filled="f" stroked="f">
                      <v:textbox inset="0,0,0,0">
                        <w:txbxContent>
                          <w:p w14:paraId="38AB605E" w14:textId="543C26E6" w:rsidR="00C64362" w:rsidRPr="00D67FF9" w:rsidRDefault="00C64362" w:rsidP="00DF6401">
                            <w:pPr>
                              <w:spacing w:line="216" w:lineRule="auto"/>
                              <w:jc w:val="center"/>
                              <w:rPr>
                                <w:rFonts w:ascii="Arial" w:hAnsi="Arial" w:cs="Arial"/>
                                <w:b/>
                                <w:bCs/>
                                <w:sz w:val="16"/>
                                <w:szCs w:val="16"/>
                              </w:rPr>
                            </w:pPr>
                            <w:r w:rsidRPr="00947965">
                              <w:rPr>
                                <w:rFonts w:ascii="Arial" w:hAnsi="Arial" w:cs="Arial"/>
                                <w:b/>
                                <w:bCs/>
                                <w:sz w:val="36"/>
                                <w:szCs w:val="36"/>
                              </w:rPr>
                              <w:t xml:space="preserve">30 </w:t>
                            </w:r>
                            <w:r w:rsidRPr="009C1724">
                              <w:rPr>
                                <w:rFonts w:ascii="Arial" w:hAnsi="Arial" w:cs="Arial"/>
                                <w:b/>
                                <w:bCs/>
                                <w:sz w:val="24"/>
                                <w:szCs w:val="24"/>
                              </w:rPr>
                              <w:t>minut</w:t>
                            </w:r>
                          </w:p>
                          <w:p w14:paraId="219CC846" w14:textId="77777777" w:rsidR="00C64362" w:rsidRPr="00D67FF9" w:rsidRDefault="00C64362" w:rsidP="00DF6401">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5952" behindDoc="0" locked="1" layoutInCell="1" allowOverlap="1" wp14:anchorId="3CB988B5" wp14:editId="7F4F1A89">
                      <wp:simplePos x="0" y="0"/>
                      <wp:positionH relativeFrom="column">
                        <wp:posOffset>-1918970</wp:posOffset>
                      </wp:positionH>
                      <wp:positionV relativeFrom="page">
                        <wp:posOffset>446405</wp:posOffset>
                      </wp:positionV>
                      <wp:extent cx="767080" cy="489585"/>
                      <wp:effectExtent l="0" t="0" r="0" b="0"/>
                      <wp:wrapNone/>
                      <wp:docPr id="7685672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008C8" w14:textId="77777777" w:rsidR="00C64362" w:rsidRPr="00D67FF9" w:rsidRDefault="00C64362" w:rsidP="00DF6401">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768DAEA7" w14:textId="77777777" w:rsidR="00C64362" w:rsidRPr="00D67FF9" w:rsidRDefault="00C64362" w:rsidP="00DF6401">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988B5" id="Text Box 20" o:spid="_x0000_s1044" type="#_x0000_t202" style="position:absolute;margin-left:-151.1pt;margin-top:35.15pt;width:60.4pt;height:38.5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3FF008C8" w14:textId="77777777" w:rsidR="00C64362" w:rsidRPr="00D67FF9" w:rsidRDefault="00C64362" w:rsidP="00DF6401">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768DAEA7" w14:textId="77777777" w:rsidR="00C64362" w:rsidRPr="00D67FF9" w:rsidRDefault="00C64362" w:rsidP="00DF6401">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1F108E59" wp14:editId="1AAFF08F">
                  <wp:extent cx="2114550" cy="2571750"/>
                  <wp:effectExtent l="19050" t="19050" r="0" b="0"/>
                  <wp:docPr id="10" name="그림 1"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공구, 시계, 일러스트레이션, 디자인이(가) 표시된 사진&#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4550" cy="2571750"/>
                          </a:xfrm>
                          <a:prstGeom prst="rect">
                            <a:avLst/>
                          </a:prstGeom>
                          <a:noFill/>
                          <a:ln w="9525" cmpd="sng">
                            <a:solidFill>
                              <a:srgbClr val="000000"/>
                            </a:solidFill>
                            <a:miter lim="800000"/>
                            <a:headEnd/>
                            <a:tailEnd/>
                          </a:ln>
                          <a:effectLst/>
                        </pic:spPr>
                      </pic:pic>
                    </a:graphicData>
                  </a:graphic>
                </wp:inline>
              </w:drawing>
            </w:r>
          </w:p>
          <w:p w14:paraId="352831E2" w14:textId="77777777" w:rsidR="00DF6401" w:rsidRPr="001D4175" w:rsidRDefault="00DF6401" w:rsidP="003D1618">
            <w:pPr>
              <w:suppressAutoHyphens/>
              <w:jc w:val="right"/>
              <w:rPr>
                <w:b/>
                <w:bCs/>
              </w:rPr>
            </w:pPr>
            <w:r w:rsidRPr="001D4175">
              <w:rPr>
                <w:b/>
                <w:bCs/>
              </w:rPr>
              <w:t>Slika D</w:t>
            </w:r>
          </w:p>
        </w:tc>
        <w:tc>
          <w:tcPr>
            <w:tcW w:w="5517" w:type="dxa"/>
          </w:tcPr>
          <w:p w14:paraId="620E6BEA" w14:textId="77777777" w:rsidR="00DF6401" w:rsidRPr="001D4175" w:rsidRDefault="00DF6401" w:rsidP="003D1618">
            <w:pPr>
              <w:pStyle w:val="ae"/>
              <w:numPr>
                <w:ilvl w:val="0"/>
                <w:numId w:val="15"/>
              </w:numPr>
              <w:suppressAutoHyphens/>
              <w:spacing w:after="0"/>
              <w:ind w:left="567" w:hanging="567"/>
              <w:rPr>
                <w:b/>
                <w:lang w:val="sl-SI"/>
              </w:rPr>
            </w:pPr>
            <w:r w:rsidRPr="001D4175">
              <w:rPr>
                <w:b/>
                <w:lang w:val="sl-SI"/>
              </w:rPr>
              <w:t>Počakajte 30 minut.</w:t>
            </w:r>
          </w:p>
          <w:p w14:paraId="5E4ECE6A" w14:textId="77777777" w:rsidR="00DF6401" w:rsidRPr="001D4175" w:rsidRDefault="00DF6401" w:rsidP="003D1618">
            <w:pPr>
              <w:suppressAutoHyphens/>
              <w:ind w:left="567" w:hanging="567"/>
            </w:pPr>
          </w:p>
          <w:p w14:paraId="1051B39E" w14:textId="3467001B" w:rsidR="00DF6401" w:rsidRPr="001D4175" w:rsidRDefault="00DF6401" w:rsidP="003D1618">
            <w:pPr>
              <w:pStyle w:val="ae"/>
              <w:numPr>
                <w:ilvl w:val="0"/>
                <w:numId w:val="19"/>
              </w:numPr>
              <w:suppressAutoHyphens/>
              <w:spacing w:after="0"/>
              <w:ind w:left="567" w:hanging="567"/>
              <w:rPr>
                <w:rFonts w:eastAsia="DengXian"/>
                <w:lang w:val="sl-SI"/>
              </w:rPr>
            </w:pPr>
            <w:r w:rsidRPr="001D4175">
              <w:rPr>
                <w:rFonts w:eastAsia="DengXian"/>
                <w:lang w:val="sl-SI"/>
              </w:rPr>
              <w:t xml:space="preserve">Pustite napolnjeno injekcijsko brizgo 30 minut zunaj škatle pri sobni temperaturi od </w:t>
            </w:r>
            <w:r w:rsidR="009B7766">
              <w:rPr>
                <w:rFonts w:eastAsia="맑은 고딕" w:hint="eastAsia"/>
                <w:lang w:val="sl-SI" w:eastAsia="ko-KR"/>
              </w:rPr>
              <w:t>18</w:t>
            </w:r>
            <w:r w:rsidR="009B7766" w:rsidRPr="001D4175">
              <w:rPr>
                <w:rFonts w:eastAsia="DengXian"/>
                <w:lang w:val="sl-SI"/>
              </w:rPr>
              <w:t> </w:t>
            </w:r>
            <w:r w:rsidRPr="001D4175">
              <w:rPr>
                <w:rFonts w:eastAsia="DengXian"/>
                <w:lang w:val="sl-SI"/>
              </w:rPr>
              <w:t xml:space="preserve">°C do </w:t>
            </w:r>
            <w:r w:rsidR="009B7766" w:rsidRPr="001D4175">
              <w:rPr>
                <w:rFonts w:eastAsia="DengXian"/>
                <w:lang w:val="sl-SI"/>
              </w:rPr>
              <w:t>2</w:t>
            </w:r>
            <w:r w:rsidR="009B7766">
              <w:rPr>
                <w:rFonts w:eastAsia="맑은 고딕" w:hint="eastAsia"/>
                <w:lang w:val="sl-SI" w:eastAsia="ko-KR"/>
              </w:rPr>
              <w:t>8</w:t>
            </w:r>
            <w:r w:rsidR="009B7766" w:rsidRPr="001D4175">
              <w:rPr>
                <w:rFonts w:eastAsia="DengXian"/>
                <w:lang w:val="sl-SI"/>
              </w:rPr>
              <w:t> </w:t>
            </w:r>
            <w:r w:rsidRPr="001D4175">
              <w:rPr>
                <w:rFonts w:eastAsia="DengXian"/>
                <w:lang w:val="sl-SI"/>
              </w:rPr>
              <w:t xml:space="preserve">°C, da se ogreje (glejte </w:t>
            </w:r>
            <w:r w:rsidR="00246999">
              <w:rPr>
                <w:rFonts w:eastAsia="DengXian"/>
                <w:b/>
                <w:bCs/>
                <w:lang w:val="sl-SI"/>
              </w:rPr>
              <w:t>s</w:t>
            </w:r>
            <w:r w:rsidRPr="001D4175">
              <w:rPr>
                <w:rFonts w:eastAsia="DengXian"/>
                <w:b/>
                <w:bCs/>
                <w:lang w:val="sl-SI"/>
              </w:rPr>
              <w:t>liko E</w:t>
            </w:r>
            <w:r w:rsidRPr="001D4175">
              <w:rPr>
                <w:rFonts w:eastAsia="DengXian"/>
                <w:lang w:val="sl-SI"/>
              </w:rPr>
              <w:t>).</w:t>
            </w:r>
          </w:p>
          <w:p w14:paraId="29647896" w14:textId="74F9CF27" w:rsidR="00DF6401" w:rsidRPr="009C1724" w:rsidRDefault="00DF6401" w:rsidP="009C1724">
            <w:pPr>
              <w:pStyle w:val="ae"/>
              <w:numPr>
                <w:ilvl w:val="0"/>
                <w:numId w:val="14"/>
              </w:numPr>
              <w:tabs>
                <w:tab w:val="left" w:pos="1124"/>
              </w:tabs>
              <w:spacing w:after="0"/>
              <w:ind w:left="1134" w:hanging="567"/>
              <w:rPr>
                <w:lang w:val="sl-SI"/>
              </w:rPr>
            </w:pPr>
            <w:r w:rsidRPr="009C1724">
              <w:rPr>
                <w:lang w:val="sl-SI"/>
              </w:rPr>
              <w:t xml:space="preserve">Napolnjene injekcijske brizge </w:t>
            </w:r>
            <w:r w:rsidR="0083538F" w:rsidRPr="009C1724">
              <w:rPr>
                <w:b/>
                <w:bCs/>
                <w:lang w:val="sl-SI"/>
              </w:rPr>
              <w:t>ne</w:t>
            </w:r>
            <w:r w:rsidRPr="009C1724">
              <w:rPr>
                <w:lang w:val="sl-SI"/>
              </w:rPr>
              <w:t xml:space="preserve"> ogrevajte z uporabo virov toplote, kot sta topla voda ali mikrovalovna pečica.</w:t>
            </w:r>
          </w:p>
          <w:p w14:paraId="0E72D136" w14:textId="1488F669" w:rsidR="00DF6401" w:rsidRPr="009C1724" w:rsidRDefault="00DF6401" w:rsidP="009C1724">
            <w:pPr>
              <w:pStyle w:val="ae"/>
              <w:numPr>
                <w:ilvl w:val="0"/>
                <w:numId w:val="14"/>
              </w:numPr>
              <w:tabs>
                <w:tab w:val="left" w:pos="1124"/>
              </w:tabs>
              <w:spacing w:after="0"/>
              <w:ind w:left="1134" w:hanging="567"/>
              <w:rPr>
                <w:lang w:val="sl-SI"/>
              </w:rPr>
            </w:pPr>
            <w:r w:rsidRPr="009C1724">
              <w:rPr>
                <w:lang w:val="sl-SI"/>
              </w:rPr>
              <w:t xml:space="preserve">Napolnjene injekcijske brizge </w:t>
            </w:r>
            <w:r w:rsidR="0083538F" w:rsidRPr="009C1724">
              <w:rPr>
                <w:b/>
                <w:bCs/>
                <w:lang w:val="sl-SI"/>
              </w:rPr>
              <w:t>ne</w:t>
            </w:r>
            <w:r w:rsidRPr="009C1724">
              <w:rPr>
                <w:lang w:val="sl-SI"/>
              </w:rPr>
              <w:t xml:space="preserve"> puščajte na neposredni sončni svetlobi.</w:t>
            </w:r>
          </w:p>
          <w:p w14:paraId="65D0B95D" w14:textId="40EFB0C9" w:rsidR="00DF6401" w:rsidRPr="009C1724" w:rsidRDefault="00C11585" w:rsidP="009C1724">
            <w:pPr>
              <w:pStyle w:val="ae"/>
              <w:numPr>
                <w:ilvl w:val="0"/>
                <w:numId w:val="14"/>
              </w:numPr>
              <w:tabs>
                <w:tab w:val="left" w:pos="1124"/>
              </w:tabs>
              <w:spacing w:after="0"/>
              <w:ind w:left="1134" w:hanging="567"/>
              <w:rPr>
                <w:lang w:val="sl-SI"/>
              </w:rPr>
            </w:pPr>
            <w:r w:rsidRPr="009C1724">
              <w:rPr>
                <w:lang w:val="sl-SI"/>
              </w:rPr>
              <w:t xml:space="preserve">Pokrovčka </w:t>
            </w:r>
            <w:r w:rsidRPr="009C1724">
              <w:rPr>
                <w:b/>
                <w:bCs/>
                <w:lang w:val="sl-SI"/>
              </w:rPr>
              <w:t>ne</w:t>
            </w:r>
            <w:r w:rsidRPr="009C1724">
              <w:rPr>
                <w:lang w:val="sl-SI"/>
              </w:rPr>
              <w:t xml:space="preserve"> odstranjujte, medtem ko se </w:t>
            </w:r>
            <w:r w:rsidR="00DF6401" w:rsidRPr="009C1724">
              <w:rPr>
                <w:lang w:val="sl-SI"/>
              </w:rPr>
              <w:t xml:space="preserve">napolnjena injekcijska brizga </w:t>
            </w:r>
            <w:r w:rsidRPr="009C1724">
              <w:rPr>
                <w:lang w:val="sl-SI"/>
              </w:rPr>
              <w:t>ogreva na sobno temperaturo</w:t>
            </w:r>
            <w:r w:rsidR="00DF6401" w:rsidRPr="009C1724">
              <w:rPr>
                <w:lang w:val="sl-SI"/>
              </w:rPr>
              <w:t>.</w:t>
            </w:r>
          </w:p>
          <w:p w14:paraId="13642032" w14:textId="77777777" w:rsidR="00DF6401" w:rsidRPr="009C1724" w:rsidRDefault="00DF6401" w:rsidP="009C1724">
            <w:pPr>
              <w:pStyle w:val="ae"/>
              <w:numPr>
                <w:ilvl w:val="0"/>
                <w:numId w:val="14"/>
              </w:numPr>
              <w:tabs>
                <w:tab w:val="left" w:pos="1124"/>
              </w:tabs>
              <w:spacing w:after="0"/>
              <w:ind w:left="1134" w:hanging="567"/>
              <w:rPr>
                <w:lang w:val="sl-SI"/>
              </w:rPr>
            </w:pPr>
            <w:r w:rsidRPr="001D4175">
              <w:rPr>
                <w:lang w:val="sl-SI"/>
              </w:rPr>
              <w:t>Če napolnjena injekcijska brizga ne doseže sobne temperature, lahko to povzroči nelagodje in oteži potiskanje bata.</w:t>
            </w:r>
          </w:p>
          <w:p w14:paraId="0333D7DD" w14:textId="77777777" w:rsidR="00DF6401" w:rsidRPr="001D4175" w:rsidRDefault="00DF6401" w:rsidP="006E60E3"/>
        </w:tc>
      </w:tr>
      <w:tr w:rsidR="00DF6401" w:rsidRPr="001D4175" w14:paraId="50C9AA29" w14:textId="77777777" w:rsidTr="003D1618">
        <w:trPr>
          <w:cantSplit/>
        </w:trPr>
        <w:tc>
          <w:tcPr>
            <w:tcW w:w="3539" w:type="dxa"/>
          </w:tcPr>
          <w:p w14:paraId="797A8F90" w14:textId="739D6D16" w:rsidR="00DF6401" w:rsidRPr="001D4175" w:rsidRDefault="00AA3EBA" w:rsidP="003D1618">
            <w:pPr>
              <w:suppressAutoHyphens/>
            </w:pPr>
            <w:r>
              <w:rPr>
                <w:noProof/>
                <w:lang w:val="en-US" w:eastAsia="ko-KR"/>
              </w:rPr>
              <w:drawing>
                <wp:inline distT="0" distB="0" distL="0" distR="0" wp14:anchorId="2D7DAE62" wp14:editId="0892679B">
                  <wp:extent cx="2009775" cy="2571750"/>
                  <wp:effectExtent l="19050" t="19050" r="9525" b="0"/>
                  <wp:docPr id="11" name="그림 1590965773"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6DE28BB5" w14:textId="77777777" w:rsidR="00DF6401" w:rsidRPr="001D4175" w:rsidRDefault="00DF6401" w:rsidP="003D1618">
            <w:pPr>
              <w:suppressAutoHyphens/>
              <w:jc w:val="right"/>
              <w:rPr>
                <w:b/>
                <w:bCs/>
              </w:rPr>
            </w:pPr>
            <w:r w:rsidRPr="001D4175">
              <w:rPr>
                <w:b/>
                <w:bCs/>
              </w:rPr>
              <w:t>Slika E</w:t>
            </w:r>
          </w:p>
        </w:tc>
        <w:tc>
          <w:tcPr>
            <w:tcW w:w="5517" w:type="dxa"/>
          </w:tcPr>
          <w:p w14:paraId="27169D76" w14:textId="77777777" w:rsidR="00DF6401" w:rsidRPr="001D4175" w:rsidRDefault="00DF6401" w:rsidP="003D1618">
            <w:pPr>
              <w:pStyle w:val="ae"/>
              <w:numPr>
                <w:ilvl w:val="0"/>
                <w:numId w:val="15"/>
              </w:numPr>
              <w:suppressAutoHyphens/>
              <w:spacing w:after="0"/>
              <w:ind w:left="567" w:hanging="567"/>
              <w:rPr>
                <w:b/>
                <w:lang w:val="sl-SI"/>
              </w:rPr>
            </w:pPr>
            <w:r w:rsidRPr="001D4175">
              <w:rPr>
                <w:b/>
                <w:lang w:val="sl-SI"/>
              </w:rPr>
              <w:t>Preglejte zdravilo.</w:t>
            </w:r>
          </w:p>
          <w:p w14:paraId="29A37157" w14:textId="77777777" w:rsidR="00DF6401" w:rsidRPr="001D4175" w:rsidRDefault="00DF6401" w:rsidP="003D1618">
            <w:pPr>
              <w:suppressAutoHyphens/>
              <w:ind w:left="567" w:hanging="567"/>
            </w:pPr>
          </w:p>
          <w:p w14:paraId="7E3FD64B" w14:textId="77777777" w:rsidR="00DF6401" w:rsidRPr="001D4175" w:rsidRDefault="00DF6401" w:rsidP="003D1618">
            <w:pPr>
              <w:pStyle w:val="ae"/>
              <w:numPr>
                <w:ilvl w:val="0"/>
                <w:numId w:val="20"/>
              </w:numPr>
              <w:suppressAutoHyphens/>
              <w:spacing w:after="0"/>
              <w:ind w:left="567" w:hanging="567"/>
              <w:rPr>
                <w:rFonts w:eastAsia="DengXian"/>
                <w:lang w:val="sl-SI"/>
              </w:rPr>
            </w:pPr>
            <w:r w:rsidRPr="001D4175">
              <w:rPr>
                <w:lang w:val="sl-SI"/>
              </w:rPr>
              <w:t>Zdravilo Avtozma držite tako, da je pokrovček obrnjen navzdol.</w:t>
            </w:r>
          </w:p>
          <w:p w14:paraId="720CE438" w14:textId="2DDA28F0" w:rsidR="00DF6401" w:rsidRPr="001D4175" w:rsidRDefault="00DF6401" w:rsidP="003D1618">
            <w:pPr>
              <w:pStyle w:val="ae"/>
              <w:numPr>
                <w:ilvl w:val="0"/>
                <w:numId w:val="20"/>
              </w:numPr>
              <w:suppressAutoHyphens/>
              <w:spacing w:after="0"/>
              <w:ind w:left="567" w:hanging="567"/>
              <w:rPr>
                <w:rFonts w:eastAsia="DengXian"/>
                <w:lang w:val="sl-SI"/>
              </w:rPr>
            </w:pPr>
            <w:r w:rsidRPr="001D4175">
              <w:rPr>
                <w:lang w:val="sl-SI"/>
              </w:rPr>
              <w:t>Zdravilo preglejte in se prepričajte, da je tekočina bistra in brezbarvna do bledo rumen</w:t>
            </w:r>
            <w:r w:rsidR="00246999">
              <w:rPr>
                <w:lang w:val="sl-SI"/>
              </w:rPr>
              <w:t>a</w:t>
            </w:r>
            <w:r w:rsidRPr="001D4175">
              <w:rPr>
                <w:lang w:val="sl-SI"/>
              </w:rPr>
              <w:t xml:space="preserve"> ter ne vsebuje delcev ali kosmov (glejte </w:t>
            </w:r>
            <w:r w:rsidR="00246999">
              <w:rPr>
                <w:b/>
                <w:bCs/>
                <w:lang w:val="sl-SI"/>
              </w:rPr>
              <w:t>s</w:t>
            </w:r>
            <w:r w:rsidRPr="001D4175">
              <w:rPr>
                <w:b/>
                <w:bCs/>
                <w:lang w:val="sl-SI"/>
              </w:rPr>
              <w:t>liko F</w:t>
            </w:r>
            <w:r w:rsidRPr="001D4175">
              <w:rPr>
                <w:lang w:val="sl-SI"/>
              </w:rPr>
              <w:t>).</w:t>
            </w:r>
          </w:p>
          <w:p w14:paraId="739C249D" w14:textId="2E051E93" w:rsidR="00DF6401" w:rsidRPr="00FC430C" w:rsidRDefault="00DF6401" w:rsidP="009C1724">
            <w:pPr>
              <w:pStyle w:val="ae"/>
              <w:numPr>
                <w:ilvl w:val="0"/>
                <w:numId w:val="14"/>
              </w:numPr>
              <w:tabs>
                <w:tab w:val="left" w:pos="1124"/>
              </w:tabs>
              <w:spacing w:after="0"/>
              <w:ind w:left="1134" w:hanging="567"/>
              <w:rPr>
                <w:bCs/>
                <w:lang w:val="pl-PL"/>
              </w:rPr>
            </w:pPr>
            <w:r w:rsidRPr="009C1724">
              <w:rPr>
                <w:b/>
                <w:lang w:val="sl-SI"/>
              </w:rPr>
              <w:t>Ne</w:t>
            </w:r>
            <w:r w:rsidRPr="009C1724">
              <w:rPr>
                <w:bCs/>
                <w:lang w:val="sl-SI"/>
              </w:rPr>
              <w:t xml:space="preserve"> uporabljajte napolnjene injekcijske brizge, če j</w:t>
            </w:r>
            <w:r w:rsidR="00F8403A" w:rsidRPr="009C1724">
              <w:rPr>
                <w:bCs/>
                <w:lang w:val="sl-SI"/>
              </w:rPr>
              <w:t xml:space="preserve">e tekočina </w:t>
            </w:r>
            <w:r w:rsidR="00246999" w:rsidRPr="009C1724">
              <w:rPr>
                <w:bCs/>
                <w:lang w:val="sl-SI"/>
              </w:rPr>
              <w:t>spremenjene barve</w:t>
            </w:r>
            <w:r w:rsidR="00F8403A" w:rsidRPr="009C1724">
              <w:rPr>
                <w:bCs/>
                <w:lang w:val="sl-SI"/>
              </w:rPr>
              <w:t xml:space="preserve">, motna ali vsebuje </w:t>
            </w:r>
            <w:r w:rsidRPr="009C1724">
              <w:rPr>
                <w:bCs/>
                <w:lang w:val="sl-SI"/>
              </w:rPr>
              <w:t>delce oz. kosme. Napolnjeno injekcijsko brizgo varno odložite v vsebnik za ostre odpadke in uporabite novo.</w:t>
            </w:r>
          </w:p>
          <w:p w14:paraId="48358702" w14:textId="77777777" w:rsidR="00DF6401" w:rsidRPr="009C1724" w:rsidRDefault="00DF6401" w:rsidP="009C1724">
            <w:pPr>
              <w:pStyle w:val="ae"/>
              <w:numPr>
                <w:ilvl w:val="0"/>
                <w:numId w:val="14"/>
              </w:numPr>
              <w:tabs>
                <w:tab w:val="left" w:pos="1124"/>
              </w:tabs>
              <w:spacing w:after="0"/>
              <w:ind w:left="1134" w:hanging="567"/>
              <w:rPr>
                <w:bCs/>
                <w:lang w:val="sl-SI"/>
              </w:rPr>
            </w:pPr>
            <w:r w:rsidRPr="009C1724">
              <w:rPr>
                <w:bCs/>
                <w:lang w:val="sl-SI"/>
              </w:rPr>
              <w:t>Zračni mehurčki so normalni.</w:t>
            </w:r>
          </w:p>
          <w:p w14:paraId="488927D3" w14:textId="77777777" w:rsidR="00DF6401" w:rsidRPr="001D4175" w:rsidRDefault="00DF6401" w:rsidP="006E60E3"/>
        </w:tc>
      </w:tr>
      <w:tr w:rsidR="00DF6401" w:rsidRPr="001D4175" w14:paraId="3961ADE4" w14:textId="77777777" w:rsidTr="003D1618">
        <w:trPr>
          <w:cantSplit/>
        </w:trPr>
        <w:tc>
          <w:tcPr>
            <w:tcW w:w="3539" w:type="dxa"/>
          </w:tcPr>
          <w:p w14:paraId="6391BEEF" w14:textId="105FCF87" w:rsidR="00DF6401" w:rsidRPr="001D4175" w:rsidRDefault="00AA3EBA" w:rsidP="003D1618">
            <w:pPr>
              <w:suppressAutoHyphens/>
            </w:pPr>
            <w:r>
              <w:rPr>
                <w:noProof/>
                <w:lang w:val="en-US" w:eastAsia="ko-KR"/>
              </w:rPr>
              <w:lastRenderedPageBreak/>
              <w:drawing>
                <wp:inline distT="0" distB="0" distL="0" distR="0" wp14:anchorId="34D645FD" wp14:editId="2008E5AD">
                  <wp:extent cx="2009775" cy="2571750"/>
                  <wp:effectExtent l="19050" t="19050" r="9525" b="0"/>
                  <wp:docPr id="12" name="그림 192043155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6956C112" w14:textId="77777777" w:rsidR="00DF6401" w:rsidRPr="001D4175" w:rsidRDefault="00DF6401" w:rsidP="003D1618">
            <w:pPr>
              <w:suppressAutoHyphens/>
              <w:jc w:val="right"/>
              <w:rPr>
                <w:b/>
                <w:bCs/>
              </w:rPr>
            </w:pPr>
            <w:r w:rsidRPr="001D4175">
              <w:rPr>
                <w:b/>
                <w:bCs/>
              </w:rPr>
              <w:t>Slika G</w:t>
            </w:r>
          </w:p>
        </w:tc>
        <w:tc>
          <w:tcPr>
            <w:tcW w:w="5517" w:type="dxa"/>
          </w:tcPr>
          <w:p w14:paraId="4039BF1C" w14:textId="77777777" w:rsidR="00DF6401" w:rsidRPr="001D4175" w:rsidRDefault="00DF6401" w:rsidP="003D1618">
            <w:pPr>
              <w:pStyle w:val="ae"/>
              <w:numPr>
                <w:ilvl w:val="0"/>
                <w:numId w:val="15"/>
              </w:numPr>
              <w:suppressAutoHyphens/>
              <w:spacing w:after="0"/>
              <w:ind w:left="567" w:hanging="567"/>
              <w:rPr>
                <w:b/>
                <w:lang w:val="sl-SI"/>
              </w:rPr>
            </w:pPr>
            <w:r w:rsidRPr="001D4175">
              <w:rPr>
                <w:b/>
                <w:lang w:val="sl-SI"/>
              </w:rPr>
              <w:t>Umijte si roke.</w:t>
            </w:r>
          </w:p>
          <w:p w14:paraId="02655A69" w14:textId="77777777" w:rsidR="00DF6401" w:rsidRPr="001D4175" w:rsidRDefault="00DF6401" w:rsidP="003D1618">
            <w:pPr>
              <w:suppressAutoHyphens/>
              <w:ind w:left="567" w:hanging="567"/>
            </w:pPr>
          </w:p>
          <w:p w14:paraId="054A1B55" w14:textId="3DEDBFFA" w:rsidR="00DF6401" w:rsidRPr="001D4175" w:rsidRDefault="00DF6401" w:rsidP="003D1618">
            <w:pPr>
              <w:pStyle w:val="ae"/>
              <w:numPr>
                <w:ilvl w:val="0"/>
                <w:numId w:val="21"/>
              </w:numPr>
              <w:suppressAutoHyphens/>
              <w:spacing w:after="0"/>
              <w:ind w:left="567" w:hanging="567"/>
              <w:rPr>
                <w:rFonts w:eastAsia="DengXian"/>
                <w:lang w:val="sl-SI"/>
              </w:rPr>
            </w:pPr>
            <w:r w:rsidRPr="001D4175">
              <w:rPr>
                <w:rFonts w:eastAsia="DengXian"/>
                <w:lang w:val="sl-SI"/>
              </w:rPr>
              <w:t xml:space="preserve">Roke si umijte z milom in vodo, nato pa jih temeljito osušite (glejte </w:t>
            </w:r>
            <w:r w:rsidR="00246999" w:rsidRPr="009C1724">
              <w:rPr>
                <w:rFonts w:eastAsia="DengXian"/>
                <w:b/>
                <w:bCs/>
                <w:lang w:val="sl-SI"/>
              </w:rPr>
              <w:t>s</w:t>
            </w:r>
            <w:r w:rsidRPr="009C1724">
              <w:rPr>
                <w:rFonts w:eastAsia="DengXian"/>
                <w:b/>
                <w:bCs/>
                <w:lang w:val="sl-SI"/>
              </w:rPr>
              <w:t>liko</w:t>
            </w:r>
            <w:r w:rsidRPr="00246999">
              <w:rPr>
                <w:rFonts w:eastAsia="DengXian"/>
                <w:b/>
                <w:bCs/>
                <w:lang w:val="sl-SI"/>
              </w:rPr>
              <w:t> </w:t>
            </w:r>
            <w:r w:rsidRPr="001D4175">
              <w:rPr>
                <w:rFonts w:eastAsia="DengXian"/>
                <w:b/>
                <w:bCs/>
                <w:lang w:val="sl-SI"/>
              </w:rPr>
              <w:t>G</w:t>
            </w:r>
            <w:r w:rsidRPr="001D4175">
              <w:rPr>
                <w:rFonts w:eastAsia="DengXian"/>
                <w:lang w:val="sl-SI"/>
              </w:rPr>
              <w:t>).</w:t>
            </w:r>
          </w:p>
          <w:p w14:paraId="07072D4E" w14:textId="77777777" w:rsidR="00DF6401" w:rsidRPr="001D4175" w:rsidRDefault="00DF6401" w:rsidP="006E60E3"/>
        </w:tc>
      </w:tr>
      <w:tr w:rsidR="00DF6401" w:rsidRPr="001D4175" w14:paraId="2529516E" w14:textId="77777777" w:rsidTr="003D1618">
        <w:trPr>
          <w:cantSplit/>
        </w:trPr>
        <w:tc>
          <w:tcPr>
            <w:tcW w:w="3539" w:type="dxa"/>
          </w:tcPr>
          <w:p w14:paraId="7358E6FC" w14:textId="101239B2" w:rsidR="00DF6401" w:rsidRPr="001D4175" w:rsidRDefault="00AA3EBA" w:rsidP="003D1618">
            <w:pPr>
              <w:suppressAutoHyphens/>
            </w:pPr>
            <w:r>
              <w:rPr>
                <w:noProof/>
                <w:lang w:val="en-US" w:eastAsia="ko-KR"/>
              </w:rPr>
              <w:drawing>
                <wp:inline distT="0" distB="0" distL="0" distR="0" wp14:anchorId="7C75C831" wp14:editId="76A0C0D2">
                  <wp:extent cx="2114550" cy="3390900"/>
                  <wp:effectExtent l="19050" t="19050" r="0" b="0"/>
                  <wp:docPr id="13" name="그림 1910960139"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3390900"/>
                          </a:xfrm>
                          <a:prstGeom prst="rect">
                            <a:avLst/>
                          </a:prstGeom>
                          <a:noFill/>
                          <a:ln w="9525" cmpd="sng">
                            <a:solidFill>
                              <a:srgbClr val="000000"/>
                            </a:solidFill>
                            <a:miter lim="800000"/>
                            <a:headEnd/>
                            <a:tailEnd/>
                          </a:ln>
                          <a:effectLst/>
                        </pic:spPr>
                      </pic:pic>
                    </a:graphicData>
                  </a:graphic>
                </wp:inline>
              </w:drawing>
            </w:r>
          </w:p>
          <w:p w14:paraId="34A23EB8" w14:textId="79F70E2A" w:rsidR="00DF6401" w:rsidRPr="001D4175" w:rsidRDefault="00AA3EBA" w:rsidP="003D1618">
            <w:pPr>
              <w:suppressAutoHyphens/>
              <w:jc w:val="right"/>
              <w:rPr>
                <w:b/>
                <w:bCs/>
              </w:rPr>
            </w:pPr>
            <w:r>
              <w:rPr>
                <w:noProof/>
                <w:lang w:val="en-US" w:eastAsia="ko-KR"/>
              </w:rPr>
              <mc:AlternateContent>
                <mc:Choice Requires="wps">
                  <w:drawing>
                    <wp:anchor distT="45720" distB="45720" distL="114300" distR="114300" simplePos="0" relativeHeight="251650048" behindDoc="0" locked="1" layoutInCell="1" allowOverlap="1" wp14:anchorId="2D53ADE2" wp14:editId="541D0FE1">
                      <wp:simplePos x="0" y="0"/>
                      <wp:positionH relativeFrom="column">
                        <wp:posOffset>574675</wp:posOffset>
                      </wp:positionH>
                      <wp:positionV relativeFrom="page">
                        <wp:posOffset>2887980</wp:posOffset>
                      </wp:positionV>
                      <wp:extent cx="1410970" cy="434975"/>
                      <wp:effectExtent l="0" t="0" r="0" b="0"/>
                      <wp:wrapNone/>
                      <wp:docPr id="14862015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762DE" w14:textId="05AC0E34" w:rsidR="00C64362" w:rsidRPr="009C1724" w:rsidRDefault="00C64362" w:rsidP="00DF6401">
                                  <w:pPr>
                                    <w:rPr>
                                      <w:rFonts w:ascii="Arial" w:hAnsi="Arial" w:cs="Arial"/>
                                      <w:b/>
                                      <w:bCs/>
                                      <w:sz w:val="20"/>
                                      <w:szCs w:val="20"/>
                                    </w:rPr>
                                  </w:pPr>
                                  <w:r w:rsidRPr="009C1724">
                                    <w:rPr>
                                      <w:rFonts w:ascii="Arial" w:hAnsi="Arial" w:cs="Arial"/>
                                      <w:b/>
                                      <w:bCs/>
                                      <w:sz w:val="20"/>
                                      <w:szCs w:val="20"/>
                                    </w:rPr>
                                    <w:t>če injicirate sami, vam injicira negovalec ali zdravstveni delavec</w:t>
                                  </w:r>
                                </w:p>
                                <w:p w14:paraId="0238980C" w14:textId="77777777" w:rsidR="00C64362" w:rsidRPr="009C1724" w:rsidRDefault="00C64362" w:rsidP="00DF6401">
                                  <w:pPr>
                                    <w:rPr>
                                      <w:rFonts w:ascii="Arial" w:hAnsi="Arial" w:cs="Arial"/>
                                      <w:b/>
                                      <w:bCs/>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3ADE2" id="Text Box 16" o:spid="_x0000_s1045" type="#_x0000_t202" style="position:absolute;left:0;text-align:left;margin-left:45.25pt;margin-top:227.4pt;width:111.1pt;height:34.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" filled="f" stroked="f">
                      <v:textbox inset="0,0,0,0">
                        <w:txbxContent>
                          <w:p w14:paraId="1E1762DE" w14:textId="05AC0E34" w:rsidR="00C64362" w:rsidRPr="009C1724" w:rsidRDefault="00C64362" w:rsidP="00DF6401">
                            <w:pPr>
                              <w:rPr>
                                <w:rFonts w:ascii="Arial" w:hAnsi="Arial" w:cs="Arial"/>
                                <w:b/>
                                <w:bCs/>
                                <w:sz w:val="20"/>
                                <w:szCs w:val="20"/>
                              </w:rPr>
                            </w:pPr>
                            <w:r w:rsidRPr="009C1724">
                              <w:rPr>
                                <w:rFonts w:ascii="Arial" w:hAnsi="Arial" w:cs="Arial"/>
                                <w:b/>
                                <w:bCs/>
                                <w:sz w:val="20"/>
                                <w:szCs w:val="20"/>
                              </w:rPr>
                              <w:t>če injicirate sami, vam injicira negovalec ali zdravstveni delavec</w:t>
                            </w:r>
                          </w:p>
                          <w:p w14:paraId="0238980C" w14:textId="77777777" w:rsidR="00C64362" w:rsidRPr="009C1724" w:rsidRDefault="00C64362" w:rsidP="00DF6401">
                            <w:pPr>
                              <w:rPr>
                                <w:rFonts w:ascii="Arial" w:hAnsi="Arial" w:cs="Arial"/>
                                <w:b/>
                                <w:bCs/>
                                <w:sz w:val="20"/>
                                <w:szCs w:val="20"/>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1072" behindDoc="0" locked="1" layoutInCell="1" allowOverlap="1" wp14:anchorId="2D4195BA" wp14:editId="3EE348AB">
                      <wp:simplePos x="0" y="0"/>
                      <wp:positionH relativeFrom="column">
                        <wp:posOffset>573405</wp:posOffset>
                      </wp:positionH>
                      <wp:positionV relativeFrom="page">
                        <wp:posOffset>2439035</wp:posOffset>
                      </wp:positionV>
                      <wp:extent cx="1506855" cy="758825"/>
                      <wp:effectExtent l="0" t="0" r="0" b="0"/>
                      <wp:wrapNone/>
                      <wp:docPr id="2957716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B955E" w14:textId="5C65DDAD" w:rsidR="00C64362" w:rsidRPr="009C1724" w:rsidRDefault="00C64362" w:rsidP="00DF6401">
                                  <w:pPr>
                                    <w:rPr>
                                      <w:rFonts w:ascii="Arial" w:hAnsi="Arial" w:cs="Arial"/>
                                      <w:b/>
                                      <w:bCs/>
                                      <w:sz w:val="21"/>
                                      <w:szCs w:val="21"/>
                                    </w:rPr>
                                  </w:pPr>
                                  <w:r w:rsidRPr="009C1724">
                                    <w:rPr>
                                      <w:rFonts w:ascii="Arial" w:hAnsi="Arial" w:cs="Arial"/>
                                      <w:b/>
                                      <w:bCs/>
                                      <w:sz w:val="21"/>
                                      <w:szCs w:val="21"/>
                                    </w:rPr>
                                    <w:t>LE če injicira negovalec ali zdravstveni delavec</w:t>
                                  </w:r>
                                </w:p>
                                <w:p w14:paraId="085DED40" w14:textId="77777777" w:rsidR="00C64362" w:rsidRPr="009C1724" w:rsidRDefault="00C64362" w:rsidP="00DF6401">
                                  <w:pPr>
                                    <w:rPr>
                                      <w:rFonts w:ascii="Arial" w:hAnsi="Arial" w:cs="Arial"/>
                                      <w:b/>
                                      <w:bCs/>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195BA" id="Text Box 15" o:spid="_x0000_s1046" type="#_x0000_t202" style="position:absolute;left:0;text-align:left;margin-left:45.15pt;margin-top:192.05pt;width:118.65pt;height:59.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" filled="f" stroked="f">
                      <v:textbox inset="0,0,0,0">
                        <w:txbxContent>
                          <w:p w14:paraId="05BB955E" w14:textId="5C65DDAD" w:rsidR="00C64362" w:rsidRPr="009C1724" w:rsidRDefault="00C64362" w:rsidP="00DF6401">
                            <w:pPr>
                              <w:rPr>
                                <w:rFonts w:ascii="Arial" w:hAnsi="Arial" w:cs="Arial"/>
                                <w:b/>
                                <w:bCs/>
                                <w:sz w:val="21"/>
                                <w:szCs w:val="21"/>
                              </w:rPr>
                            </w:pPr>
                            <w:r w:rsidRPr="009C1724">
                              <w:rPr>
                                <w:rFonts w:ascii="Arial" w:hAnsi="Arial" w:cs="Arial"/>
                                <w:b/>
                                <w:bCs/>
                                <w:sz w:val="21"/>
                                <w:szCs w:val="21"/>
                              </w:rPr>
                              <w:t>LE če injicira negovalec ali zdravstveni delavec</w:t>
                            </w:r>
                          </w:p>
                          <w:p w14:paraId="085DED40" w14:textId="77777777" w:rsidR="00C64362" w:rsidRPr="009C1724" w:rsidRDefault="00C64362" w:rsidP="00DF6401">
                            <w:pPr>
                              <w:rPr>
                                <w:rFonts w:ascii="Arial" w:hAnsi="Arial" w:cs="Arial"/>
                                <w:b/>
                                <w:bCs/>
                                <w:sz w:val="24"/>
                                <w:szCs w:val="24"/>
                              </w:rPr>
                            </w:pPr>
                          </w:p>
                        </w:txbxContent>
                      </v:textbox>
                      <w10:wrap anchory="page"/>
                      <w10:anchorlock/>
                    </v:shape>
                  </w:pict>
                </mc:Fallback>
              </mc:AlternateContent>
            </w:r>
            <w:r w:rsidR="00DF6401" w:rsidRPr="001D4175">
              <w:rPr>
                <w:b/>
                <w:bCs/>
              </w:rPr>
              <w:t>Slika H</w:t>
            </w:r>
          </w:p>
        </w:tc>
        <w:tc>
          <w:tcPr>
            <w:tcW w:w="5517" w:type="dxa"/>
          </w:tcPr>
          <w:p w14:paraId="4F4CE558" w14:textId="096FEFE8" w:rsidR="00DF6401" w:rsidRPr="001D4175" w:rsidRDefault="00DF6401" w:rsidP="003D1618">
            <w:pPr>
              <w:pStyle w:val="ae"/>
              <w:numPr>
                <w:ilvl w:val="0"/>
                <w:numId w:val="15"/>
              </w:numPr>
              <w:suppressAutoHyphens/>
              <w:spacing w:after="0"/>
              <w:ind w:left="567" w:hanging="567"/>
              <w:rPr>
                <w:b/>
                <w:lang w:val="sl-SI"/>
              </w:rPr>
            </w:pPr>
            <w:r w:rsidRPr="001D4175">
              <w:rPr>
                <w:b/>
                <w:lang w:val="sl-SI"/>
              </w:rPr>
              <w:t xml:space="preserve">Izberite ustrezno mesto injiciranja (glejte </w:t>
            </w:r>
            <w:r w:rsidR="00246999">
              <w:rPr>
                <w:b/>
                <w:lang w:val="sl-SI"/>
              </w:rPr>
              <w:t>s</w:t>
            </w:r>
            <w:r w:rsidRPr="001D4175">
              <w:rPr>
                <w:b/>
                <w:lang w:val="sl-SI"/>
              </w:rPr>
              <w:t>liko H).</w:t>
            </w:r>
          </w:p>
          <w:p w14:paraId="54074C44" w14:textId="77777777" w:rsidR="00DF6401" w:rsidRPr="001D4175" w:rsidRDefault="00DF6401" w:rsidP="006E60E3"/>
          <w:p w14:paraId="3705AABD" w14:textId="2C5B3DFD" w:rsidR="00DF6401" w:rsidRPr="001D4175" w:rsidRDefault="00DF6401" w:rsidP="003D1618">
            <w:pPr>
              <w:pStyle w:val="ae"/>
              <w:numPr>
                <w:ilvl w:val="0"/>
                <w:numId w:val="22"/>
              </w:numPr>
              <w:suppressAutoHyphens/>
              <w:spacing w:after="0"/>
              <w:ind w:left="567" w:hanging="567"/>
              <w:rPr>
                <w:rFonts w:eastAsia="DengXian"/>
                <w:lang w:val="sl-SI"/>
              </w:rPr>
            </w:pPr>
            <w:r w:rsidRPr="001D4175">
              <w:rPr>
                <w:rFonts w:eastAsia="DengXian"/>
                <w:lang w:val="sl-SI"/>
              </w:rPr>
              <w:t>Injicirate lahko</w:t>
            </w:r>
            <w:r w:rsidR="00246999">
              <w:rPr>
                <w:rFonts w:eastAsia="DengXian"/>
                <w:lang w:val="sl-SI"/>
              </w:rPr>
              <w:t>:</w:t>
            </w:r>
          </w:p>
          <w:p w14:paraId="6F73ECEC" w14:textId="4FF721CD" w:rsidR="00DF6401" w:rsidRPr="001D4175" w:rsidRDefault="00246999" w:rsidP="003D1618">
            <w:pPr>
              <w:pStyle w:val="ae"/>
              <w:numPr>
                <w:ilvl w:val="0"/>
                <w:numId w:val="23"/>
              </w:numPr>
              <w:suppressAutoHyphens/>
              <w:spacing w:after="0"/>
              <w:ind w:left="1134" w:hanging="567"/>
              <w:rPr>
                <w:rFonts w:eastAsia="DengXian"/>
                <w:lang w:val="sl-SI"/>
              </w:rPr>
            </w:pPr>
            <w:r>
              <w:rPr>
                <w:rFonts w:eastAsia="DengXian"/>
                <w:lang w:val="sl-SI"/>
              </w:rPr>
              <w:t>v</w:t>
            </w:r>
            <w:r w:rsidR="00DF6401" w:rsidRPr="001D4175">
              <w:rPr>
                <w:rFonts w:eastAsia="DengXian"/>
                <w:lang w:val="sl-SI"/>
              </w:rPr>
              <w:t xml:space="preserve"> sprednji del stegen</w:t>
            </w:r>
            <w:r>
              <w:rPr>
                <w:rFonts w:eastAsia="DengXian"/>
                <w:lang w:val="sl-SI"/>
              </w:rPr>
              <w:t>;</w:t>
            </w:r>
          </w:p>
          <w:p w14:paraId="4D5518E3" w14:textId="02C4F4FD" w:rsidR="00DF6401" w:rsidRPr="001D4175" w:rsidRDefault="00246999" w:rsidP="003D1618">
            <w:pPr>
              <w:pStyle w:val="ae"/>
              <w:numPr>
                <w:ilvl w:val="0"/>
                <w:numId w:val="23"/>
              </w:numPr>
              <w:suppressAutoHyphens/>
              <w:spacing w:after="0"/>
              <w:ind w:left="1134" w:hanging="567"/>
              <w:rPr>
                <w:rFonts w:eastAsia="DengXian"/>
                <w:lang w:val="sl-SI"/>
              </w:rPr>
            </w:pPr>
            <w:r>
              <w:rPr>
                <w:rFonts w:eastAsia="DengXian"/>
                <w:lang w:val="sl-SI"/>
              </w:rPr>
              <w:t>v</w:t>
            </w:r>
            <w:r w:rsidR="00DF6401" w:rsidRPr="001D4175">
              <w:rPr>
                <w:rFonts w:eastAsia="DengXian"/>
                <w:lang w:val="sl-SI"/>
              </w:rPr>
              <w:t xml:space="preserve"> trebuh, razen 5 cm ok</w:t>
            </w:r>
            <w:r>
              <w:rPr>
                <w:rFonts w:eastAsia="DengXian"/>
                <w:lang w:val="sl-SI"/>
              </w:rPr>
              <w:t>rog</w:t>
            </w:r>
            <w:r w:rsidR="00DF6401" w:rsidRPr="001D4175">
              <w:rPr>
                <w:rFonts w:eastAsia="DengXian"/>
                <w:lang w:val="sl-SI"/>
              </w:rPr>
              <w:t xml:space="preserve"> popka</w:t>
            </w:r>
            <w:r>
              <w:rPr>
                <w:rFonts w:eastAsia="DengXian"/>
                <w:lang w:val="sl-SI"/>
              </w:rPr>
              <w:t>;</w:t>
            </w:r>
          </w:p>
          <w:p w14:paraId="54A89FBE" w14:textId="63136D1D" w:rsidR="00DF6401" w:rsidRPr="001D4175" w:rsidRDefault="00246999" w:rsidP="003D1618">
            <w:pPr>
              <w:pStyle w:val="ae"/>
              <w:numPr>
                <w:ilvl w:val="0"/>
                <w:numId w:val="23"/>
              </w:numPr>
              <w:suppressAutoHyphens/>
              <w:spacing w:after="0"/>
              <w:ind w:left="1134" w:hanging="567"/>
              <w:rPr>
                <w:rFonts w:eastAsia="DengXian"/>
                <w:lang w:val="sl-SI"/>
              </w:rPr>
            </w:pPr>
            <w:r w:rsidRPr="009C1724">
              <w:rPr>
                <w:rFonts w:eastAsia="DengXian"/>
                <w:lang w:val="sl-SI"/>
              </w:rPr>
              <w:t>v z</w:t>
            </w:r>
            <w:r w:rsidR="00DF6401" w:rsidRPr="009C1724">
              <w:rPr>
                <w:rFonts w:eastAsia="DengXian"/>
                <w:lang w:val="sl-SI"/>
              </w:rPr>
              <w:t>unanji del nadlakti (samo če ste negovalec ali zdravst</w:t>
            </w:r>
            <w:r w:rsidR="00857C85" w:rsidRPr="009C1724">
              <w:rPr>
                <w:rFonts w:eastAsia="DengXian"/>
                <w:lang w:val="sl-SI"/>
              </w:rPr>
              <w:t>veni delavec</w:t>
            </w:r>
            <w:r w:rsidR="00DF6401" w:rsidRPr="009C1724">
              <w:rPr>
                <w:rFonts w:eastAsia="DengXian"/>
                <w:lang w:val="sl-SI"/>
              </w:rPr>
              <w:t>).</w:t>
            </w:r>
          </w:p>
          <w:p w14:paraId="64052FB6" w14:textId="77777777" w:rsidR="00DF6401" w:rsidRPr="009C1724" w:rsidRDefault="00DF6401" w:rsidP="009C1724">
            <w:pPr>
              <w:pStyle w:val="ae"/>
              <w:numPr>
                <w:ilvl w:val="0"/>
                <w:numId w:val="14"/>
              </w:numPr>
              <w:tabs>
                <w:tab w:val="left" w:pos="1124"/>
              </w:tabs>
              <w:spacing w:after="0"/>
              <w:ind w:left="1134" w:hanging="567"/>
              <w:rPr>
                <w:rFonts w:eastAsia="DengXian"/>
                <w:bCs/>
                <w:lang w:val="sl-SI"/>
              </w:rPr>
            </w:pPr>
            <w:r w:rsidRPr="001D4175">
              <w:rPr>
                <w:rFonts w:eastAsia="DengXian"/>
                <w:bCs/>
                <w:lang w:val="sl-SI"/>
              </w:rPr>
              <w:t>Sami si</w:t>
            </w:r>
            <w:r w:rsidRPr="009C1724">
              <w:rPr>
                <w:rFonts w:eastAsia="DengXian"/>
                <w:bCs/>
                <w:lang w:val="sl-SI"/>
              </w:rPr>
              <w:t xml:space="preserve"> </w:t>
            </w:r>
            <w:r w:rsidRPr="009C1724">
              <w:rPr>
                <w:rFonts w:eastAsia="DengXian"/>
                <w:b/>
                <w:lang w:val="sl-SI"/>
              </w:rPr>
              <w:t>ne</w:t>
            </w:r>
            <w:r w:rsidRPr="009C1724">
              <w:rPr>
                <w:rFonts w:eastAsia="DengXian"/>
                <w:bCs/>
                <w:lang w:val="sl-SI"/>
              </w:rPr>
              <w:t xml:space="preserve"> injicirajte v nadlaket.</w:t>
            </w:r>
          </w:p>
          <w:p w14:paraId="36044457" w14:textId="3742E874" w:rsidR="00DF6401" w:rsidRPr="009C1724" w:rsidRDefault="00DF6401" w:rsidP="009C1724">
            <w:pPr>
              <w:pStyle w:val="ae"/>
              <w:numPr>
                <w:ilvl w:val="0"/>
                <w:numId w:val="14"/>
              </w:numPr>
              <w:tabs>
                <w:tab w:val="left" w:pos="1124"/>
              </w:tabs>
              <w:spacing w:after="0"/>
              <w:ind w:left="1134" w:hanging="567"/>
              <w:rPr>
                <w:rFonts w:eastAsia="DengXian"/>
                <w:bCs/>
                <w:lang w:val="sl-SI"/>
              </w:rPr>
            </w:pPr>
            <w:r w:rsidRPr="009C1724">
              <w:rPr>
                <w:rFonts w:eastAsia="DengXian"/>
                <w:bCs/>
                <w:lang w:val="sl-SI"/>
              </w:rPr>
              <w:t xml:space="preserve">Za vsako novo injiciranje izberite drugo mesto injiciranja, ki </w:t>
            </w:r>
            <w:r w:rsidR="00246999" w:rsidRPr="009C1724">
              <w:rPr>
                <w:rFonts w:eastAsia="DengXian"/>
                <w:bCs/>
                <w:lang w:val="sl-SI"/>
              </w:rPr>
              <w:t xml:space="preserve">je </w:t>
            </w:r>
            <w:r w:rsidRPr="009C1724">
              <w:rPr>
                <w:rFonts w:eastAsia="DengXian"/>
                <w:bCs/>
                <w:lang w:val="sl-SI"/>
              </w:rPr>
              <w:t>vsaj 2,5</w:t>
            </w:r>
            <w:r w:rsidR="00246999" w:rsidRPr="009C1724">
              <w:rPr>
                <w:rFonts w:eastAsia="DengXian"/>
                <w:bCs/>
                <w:lang w:val="sl-SI"/>
              </w:rPr>
              <w:t> </w:t>
            </w:r>
            <w:r w:rsidRPr="009C1724">
              <w:rPr>
                <w:rFonts w:eastAsia="DengXian"/>
                <w:bCs/>
                <w:lang w:val="sl-SI"/>
              </w:rPr>
              <w:t xml:space="preserve">cm </w:t>
            </w:r>
            <w:r w:rsidR="00246999" w:rsidRPr="009C1724">
              <w:rPr>
                <w:rFonts w:eastAsia="DengXian"/>
                <w:bCs/>
                <w:lang w:val="sl-SI"/>
              </w:rPr>
              <w:t xml:space="preserve">stran </w:t>
            </w:r>
            <w:r w:rsidRPr="009C1724">
              <w:rPr>
                <w:rFonts w:eastAsia="DengXian"/>
                <w:bCs/>
                <w:lang w:val="sl-SI"/>
              </w:rPr>
              <w:t>od zadnjega mesta injiciranja.</w:t>
            </w:r>
          </w:p>
          <w:p w14:paraId="5CBE94AC" w14:textId="206B1C3F" w:rsidR="00DF6401" w:rsidRPr="009C1724" w:rsidRDefault="00DF6401" w:rsidP="009C1724">
            <w:pPr>
              <w:pStyle w:val="ae"/>
              <w:numPr>
                <w:ilvl w:val="0"/>
                <w:numId w:val="14"/>
              </w:numPr>
              <w:tabs>
                <w:tab w:val="left" w:pos="1124"/>
              </w:tabs>
              <w:spacing w:after="0"/>
              <w:ind w:left="1134" w:hanging="567"/>
              <w:rPr>
                <w:rFonts w:eastAsia="DengXian"/>
                <w:bCs/>
                <w:lang w:val="sl-SI"/>
              </w:rPr>
            </w:pPr>
            <w:r w:rsidRPr="009C1724">
              <w:rPr>
                <w:rFonts w:eastAsia="DengXian"/>
                <w:b/>
                <w:lang w:val="sl-SI"/>
              </w:rPr>
              <w:t>Ne</w:t>
            </w:r>
            <w:r w:rsidRPr="009C1724">
              <w:rPr>
                <w:rFonts w:eastAsia="DengXian"/>
                <w:bCs/>
                <w:lang w:val="sl-SI"/>
              </w:rPr>
              <w:t xml:space="preserve"> injicirajte v znamenja, brazgotine, modrice ali področja, kjer je koža občutljiva, </w:t>
            </w:r>
            <w:r w:rsidR="00FE2C57" w:rsidRPr="009C1724">
              <w:rPr>
                <w:rFonts w:eastAsia="DengXian"/>
                <w:bCs/>
                <w:lang w:val="sl-SI"/>
              </w:rPr>
              <w:t>pordela</w:t>
            </w:r>
            <w:r w:rsidRPr="009C1724">
              <w:rPr>
                <w:rFonts w:eastAsia="DengXian"/>
                <w:bCs/>
                <w:lang w:val="sl-SI"/>
              </w:rPr>
              <w:t xml:space="preserve"> ali trda.</w:t>
            </w:r>
          </w:p>
          <w:p w14:paraId="165A66E0" w14:textId="77777777" w:rsidR="00DF6401" w:rsidRPr="001D4175" w:rsidRDefault="00DF6401" w:rsidP="009C1724">
            <w:pPr>
              <w:pStyle w:val="ae"/>
              <w:numPr>
                <w:ilvl w:val="0"/>
                <w:numId w:val="14"/>
              </w:numPr>
              <w:tabs>
                <w:tab w:val="left" w:pos="1124"/>
              </w:tabs>
              <w:spacing w:after="0"/>
              <w:ind w:left="1134" w:hanging="567"/>
              <w:rPr>
                <w:lang w:val="sl-SI"/>
              </w:rPr>
            </w:pPr>
            <w:r w:rsidRPr="009C1724">
              <w:rPr>
                <w:rFonts w:eastAsia="DengXian"/>
                <w:b/>
                <w:lang w:val="sl-SI"/>
              </w:rPr>
              <w:t>Ne</w:t>
            </w:r>
            <w:r w:rsidRPr="009C1724">
              <w:rPr>
                <w:rFonts w:eastAsia="DengXian"/>
                <w:bCs/>
                <w:lang w:val="sl-SI"/>
              </w:rPr>
              <w:t xml:space="preserve"> injicirajte skozi oblačila.</w:t>
            </w:r>
          </w:p>
        </w:tc>
      </w:tr>
      <w:tr w:rsidR="00DF6401" w:rsidRPr="001D4175" w14:paraId="700B17A0" w14:textId="77777777" w:rsidTr="003D1618">
        <w:trPr>
          <w:cantSplit/>
        </w:trPr>
        <w:tc>
          <w:tcPr>
            <w:tcW w:w="3539" w:type="dxa"/>
          </w:tcPr>
          <w:p w14:paraId="3D25A953" w14:textId="5C03C57F" w:rsidR="00DF6401" w:rsidRPr="001D4175" w:rsidRDefault="00AA3EBA" w:rsidP="003D1618">
            <w:pPr>
              <w:suppressAutoHyphens/>
            </w:pPr>
            <w:r>
              <w:rPr>
                <w:noProof/>
                <w:lang w:val="en-US" w:eastAsia="ko-KR"/>
              </w:rPr>
              <w:drawing>
                <wp:inline distT="0" distB="0" distL="0" distR="0" wp14:anchorId="5873DE78" wp14:editId="6ED77DD8">
                  <wp:extent cx="2009775" cy="2571750"/>
                  <wp:effectExtent l="19050" t="19050" r="9525" b="0"/>
                  <wp:docPr id="14" name="그림 118599828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68DDB01D" w14:textId="77777777" w:rsidR="00DF6401" w:rsidRPr="001D4175" w:rsidRDefault="00DF6401" w:rsidP="003D1618">
            <w:pPr>
              <w:suppressAutoHyphens/>
              <w:jc w:val="right"/>
              <w:rPr>
                <w:b/>
                <w:bCs/>
              </w:rPr>
            </w:pPr>
            <w:r w:rsidRPr="001D4175">
              <w:rPr>
                <w:b/>
                <w:bCs/>
              </w:rPr>
              <w:t>Slika I</w:t>
            </w:r>
          </w:p>
        </w:tc>
        <w:tc>
          <w:tcPr>
            <w:tcW w:w="5517" w:type="dxa"/>
          </w:tcPr>
          <w:p w14:paraId="1BBA3602" w14:textId="77777777" w:rsidR="00DF6401" w:rsidRPr="001D4175" w:rsidRDefault="00DF6401" w:rsidP="003D1618">
            <w:pPr>
              <w:pStyle w:val="ae"/>
              <w:numPr>
                <w:ilvl w:val="0"/>
                <w:numId w:val="15"/>
              </w:numPr>
              <w:suppressAutoHyphens/>
              <w:spacing w:after="0"/>
              <w:ind w:left="567" w:hanging="567"/>
              <w:rPr>
                <w:b/>
                <w:lang w:val="sl-SI"/>
              </w:rPr>
            </w:pPr>
            <w:r w:rsidRPr="001D4175">
              <w:rPr>
                <w:b/>
                <w:lang w:val="sl-SI"/>
              </w:rPr>
              <w:t>Očistite mesto injiciranja.</w:t>
            </w:r>
          </w:p>
          <w:p w14:paraId="51B6ACAA" w14:textId="77777777" w:rsidR="00DF6401" w:rsidRPr="001D4175" w:rsidRDefault="00DF6401" w:rsidP="003D1618">
            <w:pPr>
              <w:suppressAutoHyphens/>
              <w:ind w:left="567" w:hanging="567"/>
            </w:pPr>
          </w:p>
          <w:p w14:paraId="680AC99A" w14:textId="1A4DE1FC" w:rsidR="00DF6401" w:rsidRPr="001D4175" w:rsidRDefault="00DF6401" w:rsidP="003D1618">
            <w:pPr>
              <w:pStyle w:val="ae"/>
              <w:numPr>
                <w:ilvl w:val="0"/>
                <w:numId w:val="24"/>
              </w:numPr>
              <w:suppressAutoHyphens/>
              <w:spacing w:after="0"/>
              <w:ind w:left="567" w:hanging="567"/>
              <w:rPr>
                <w:rFonts w:eastAsia="DengXian"/>
                <w:lang w:val="sl-SI"/>
              </w:rPr>
            </w:pPr>
            <w:r w:rsidRPr="001D4175">
              <w:rPr>
                <w:rFonts w:eastAsia="DengXian"/>
                <w:lang w:val="sl-SI"/>
              </w:rPr>
              <w:t xml:space="preserve">Mesto injiciranja očistite z alkoholnim zložencem in pustite, da se na zraku suši približno 10 sekund (glejte </w:t>
            </w:r>
            <w:r w:rsidR="00FE2C57" w:rsidRPr="009C1724">
              <w:rPr>
                <w:rFonts w:eastAsia="DengXian"/>
                <w:b/>
                <w:bCs/>
                <w:lang w:val="sl-SI"/>
              </w:rPr>
              <w:t>s</w:t>
            </w:r>
            <w:r w:rsidRPr="009C1724">
              <w:rPr>
                <w:rFonts w:eastAsia="DengXian"/>
                <w:b/>
                <w:bCs/>
                <w:lang w:val="sl-SI"/>
              </w:rPr>
              <w:t>liko</w:t>
            </w:r>
            <w:r w:rsidRPr="00FE2C57">
              <w:rPr>
                <w:rFonts w:eastAsia="DengXian"/>
                <w:b/>
                <w:bCs/>
                <w:lang w:val="sl-SI"/>
              </w:rPr>
              <w:t> </w:t>
            </w:r>
            <w:r w:rsidRPr="001D4175">
              <w:rPr>
                <w:rFonts w:eastAsia="DengXian"/>
                <w:b/>
                <w:bCs/>
                <w:lang w:val="sl-SI"/>
              </w:rPr>
              <w:t>I</w:t>
            </w:r>
            <w:r w:rsidRPr="001D4175">
              <w:rPr>
                <w:rFonts w:eastAsia="DengXian"/>
                <w:lang w:val="sl-SI"/>
              </w:rPr>
              <w:t>). To zmanjša možnost za okužbo.</w:t>
            </w:r>
          </w:p>
          <w:p w14:paraId="00E4FC9B" w14:textId="77777777" w:rsidR="00DF6401" w:rsidRPr="009C1724" w:rsidRDefault="00DF6401" w:rsidP="009C1724">
            <w:pPr>
              <w:pStyle w:val="ae"/>
              <w:numPr>
                <w:ilvl w:val="0"/>
                <w:numId w:val="14"/>
              </w:numPr>
              <w:tabs>
                <w:tab w:val="left" w:pos="1124"/>
              </w:tabs>
              <w:spacing w:after="0"/>
              <w:ind w:left="1134" w:hanging="567"/>
              <w:rPr>
                <w:rFonts w:eastAsia="DengXian"/>
                <w:bCs/>
                <w:lang w:val="sl-SI"/>
              </w:rPr>
            </w:pPr>
            <w:r w:rsidRPr="001D4175">
              <w:rPr>
                <w:rFonts w:eastAsia="DengXian"/>
                <w:bCs/>
                <w:lang w:val="sl-SI"/>
              </w:rPr>
              <w:t xml:space="preserve">Mesta injiciranja se pred injiciranjem več </w:t>
            </w:r>
            <w:r w:rsidRPr="009C1724">
              <w:rPr>
                <w:rFonts w:eastAsia="DengXian"/>
                <w:b/>
                <w:lang w:val="sl-SI"/>
              </w:rPr>
              <w:t>ne</w:t>
            </w:r>
            <w:r w:rsidRPr="009C1724">
              <w:rPr>
                <w:rFonts w:eastAsia="DengXian"/>
                <w:bCs/>
                <w:lang w:val="sl-SI"/>
              </w:rPr>
              <w:t xml:space="preserve"> </w:t>
            </w:r>
            <w:r w:rsidRPr="001D4175">
              <w:rPr>
                <w:rFonts w:eastAsia="DengXian"/>
                <w:bCs/>
                <w:lang w:val="sl-SI"/>
              </w:rPr>
              <w:t>dotikajte</w:t>
            </w:r>
            <w:r w:rsidRPr="009C1724">
              <w:rPr>
                <w:rFonts w:eastAsia="DengXian"/>
                <w:bCs/>
                <w:lang w:val="sl-SI"/>
              </w:rPr>
              <w:t>.</w:t>
            </w:r>
          </w:p>
          <w:p w14:paraId="6BBB69BF" w14:textId="3ABB0259" w:rsidR="00DF6401" w:rsidRPr="009C1724" w:rsidRDefault="00DF6401" w:rsidP="009C1724">
            <w:pPr>
              <w:pStyle w:val="ae"/>
              <w:numPr>
                <w:ilvl w:val="0"/>
                <w:numId w:val="14"/>
              </w:numPr>
              <w:tabs>
                <w:tab w:val="left" w:pos="1124"/>
              </w:tabs>
              <w:spacing w:after="0"/>
              <w:ind w:left="1134" w:hanging="567"/>
              <w:rPr>
                <w:rFonts w:eastAsia="DengXian"/>
                <w:bCs/>
                <w:lang w:val="sl-SI"/>
              </w:rPr>
            </w:pPr>
            <w:r w:rsidRPr="009C1724">
              <w:rPr>
                <w:rFonts w:eastAsia="DengXian"/>
                <w:bCs/>
                <w:lang w:val="sl-SI"/>
              </w:rPr>
              <w:t>Na očiščen</w:t>
            </w:r>
            <w:r w:rsidR="00FE2C57" w:rsidRPr="009C1724">
              <w:rPr>
                <w:rFonts w:eastAsia="DengXian"/>
                <w:bCs/>
                <w:lang w:val="sl-SI"/>
              </w:rPr>
              <w:t>i</w:t>
            </w:r>
            <w:r w:rsidRPr="009C1724">
              <w:rPr>
                <w:rFonts w:eastAsia="DengXian"/>
                <w:bCs/>
                <w:lang w:val="sl-SI"/>
              </w:rPr>
              <w:t xml:space="preserve"> del </w:t>
            </w:r>
            <w:r w:rsidRPr="00B44651">
              <w:rPr>
                <w:rFonts w:eastAsia="DengXian"/>
                <w:b/>
                <w:lang w:val="sl-SI"/>
              </w:rPr>
              <w:t>ne</w:t>
            </w:r>
            <w:r w:rsidRPr="009C1724">
              <w:rPr>
                <w:rFonts w:eastAsia="DengXian"/>
                <w:bCs/>
                <w:lang w:val="sl-SI"/>
              </w:rPr>
              <w:t xml:space="preserve"> pihajte z zrakom.</w:t>
            </w:r>
          </w:p>
          <w:p w14:paraId="0FD4C15F" w14:textId="77777777" w:rsidR="00DF6401" w:rsidRPr="001D4175" w:rsidRDefault="00DF6401" w:rsidP="006E60E3"/>
        </w:tc>
      </w:tr>
    </w:tbl>
    <w:p w14:paraId="74964537" w14:textId="77777777" w:rsidR="00DF6401" w:rsidRPr="001D4175" w:rsidRDefault="00DF6401" w:rsidP="00DF6401"/>
    <w:p w14:paraId="43EA44FE" w14:textId="77777777" w:rsidR="00DF6401" w:rsidRPr="001D4175" w:rsidRDefault="00DF6401" w:rsidP="00DF6401">
      <w:pPr>
        <w:keepNext/>
        <w:rPr>
          <w:b/>
          <w:bCs/>
        </w:rPr>
      </w:pPr>
      <w:r w:rsidRPr="001D4175">
        <w:rPr>
          <w:b/>
          <w:bCs/>
        </w:rPr>
        <w:t>Dajanje injekcije</w:t>
      </w:r>
    </w:p>
    <w:p w14:paraId="0D65A16A" w14:textId="77777777" w:rsidR="00DF6401" w:rsidRPr="001D4175" w:rsidRDefault="00DF6401" w:rsidP="00DF6401">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DF6401" w:rsidRPr="001D4175" w14:paraId="4880E83C" w14:textId="77777777" w:rsidTr="003D1618">
        <w:trPr>
          <w:cantSplit/>
        </w:trPr>
        <w:tc>
          <w:tcPr>
            <w:tcW w:w="3539" w:type="dxa"/>
          </w:tcPr>
          <w:p w14:paraId="0EEE0A85" w14:textId="26F9D5BE" w:rsidR="00DF6401" w:rsidRPr="001D4175" w:rsidRDefault="00AA3EBA" w:rsidP="003D1618">
            <w:pPr>
              <w:suppressAutoHyphens/>
              <w:jc w:val="right"/>
            </w:pPr>
            <w:r>
              <w:rPr>
                <w:noProof/>
                <w:lang w:val="en-US" w:eastAsia="ko-KR"/>
              </w:rPr>
              <w:drawing>
                <wp:inline distT="0" distB="0" distL="0" distR="0" wp14:anchorId="67D7FBCF" wp14:editId="27CE0DF2">
                  <wp:extent cx="2114550" cy="2571750"/>
                  <wp:effectExtent l="19050" t="19050" r="0" b="0"/>
                  <wp:docPr id="15" name="그림 26800621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8006210" descr="스케치, 그림, 라인 아트, 클립아트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4550" cy="2571750"/>
                          </a:xfrm>
                          <a:prstGeom prst="rect">
                            <a:avLst/>
                          </a:prstGeom>
                          <a:noFill/>
                          <a:ln w="9525" cmpd="sng">
                            <a:solidFill>
                              <a:srgbClr val="000000"/>
                            </a:solidFill>
                            <a:miter lim="800000"/>
                            <a:headEnd/>
                            <a:tailEnd/>
                          </a:ln>
                          <a:effectLst/>
                        </pic:spPr>
                      </pic:pic>
                    </a:graphicData>
                  </a:graphic>
                </wp:inline>
              </w:drawing>
            </w:r>
          </w:p>
          <w:p w14:paraId="5D164DD5" w14:textId="77777777" w:rsidR="00DF6401" w:rsidRPr="001D4175" w:rsidRDefault="00DF6401" w:rsidP="003D1618">
            <w:pPr>
              <w:suppressAutoHyphens/>
              <w:jc w:val="right"/>
              <w:rPr>
                <w:b/>
                <w:bCs/>
              </w:rPr>
            </w:pPr>
            <w:r w:rsidRPr="001D4175">
              <w:rPr>
                <w:b/>
                <w:bCs/>
              </w:rPr>
              <w:t>Slika J</w:t>
            </w:r>
          </w:p>
        </w:tc>
        <w:tc>
          <w:tcPr>
            <w:tcW w:w="5517" w:type="dxa"/>
          </w:tcPr>
          <w:p w14:paraId="3BB4C317" w14:textId="77777777" w:rsidR="00DF6401" w:rsidRPr="001D4175" w:rsidRDefault="00DF6401" w:rsidP="003D1618">
            <w:pPr>
              <w:pStyle w:val="ae"/>
              <w:numPr>
                <w:ilvl w:val="0"/>
                <w:numId w:val="15"/>
              </w:numPr>
              <w:suppressAutoHyphens/>
              <w:spacing w:after="0"/>
              <w:ind w:left="567" w:hanging="567"/>
              <w:rPr>
                <w:b/>
                <w:lang w:val="sl-SI"/>
              </w:rPr>
            </w:pPr>
            <w:r w:rsidRPr="001D4175">
              <w:rPr>
                <w:b/>
                <w:lang w:val="sl-SI"/>
              </w:rPr>
              <w:t>Odstranite pokrovček.</w:t>
            </w:r>
          </w:p>
          <w:p w14:paraId="20AD139D" w14:textId="77777777" w:rsidR="00DF6401" w:rsidRPr="001D4175" w:rsidRDefault="00DF6401" w:rsidP="003D1618">
            <w:pPr>
              <w:pStyle w:val="Default"/>
              <w:ind w:left="567" w:hanging="567"/>
              <w:rPr>
                <w:sz w:val="22"/>
                <w:szCs w:val="22"/>
                <w:lang w:val="sl-SI"/>
              </w:rPr>
            </w:pPr>
          </w:p>
          <w:p w14:paraId="2AD621BD" w14:textId="6BFD79C6" w:rsidR="00DF6401" w:rsidRPr="001D4175" w:rsidRDefault="00DF6401" w:rsidP="003D1618">
            <w:pPr>
              <w:pStyle w:val="ae"/>
              <w:numPr>
                <w:ilvl w:val="0"/>
                <w:numId w:val="25"/>
              </w:numPr>
              <w:spacing w:after="0"/>
              <w:ind w:left="567" w:hanging="567"/>
              <w:rPr>
                <w:bCs/>
                <w:lang w:val="sl-SI"/>
              </w:rPr>
            </w:pPr>
            <w:r w:rsidRPr="001D4175">
              <w:rPr>
                <w:color w:val="231F20"/>
                <w:lang w:val="sl-SI"/>
              </w:rPr>
              <w:t>Napolnjeno injekcijsko brizgo z eno roko držite za telo.</w:t>
            </w:r>
            <w:r w:rsidRPr="001D4175">
              <w:rPr>
                <w:color w:val="231F20"/>
                <w:lang w:val="sl-SI"/>
              </w:rPr>
              <w:br/>
            </w:r>
            <w:r w:rsidRPr="001D4175">
              <w:rPr>
                <w:bCs/>
                <w:lang w:val="sl-SI"/>
              </w:rPr>
              <w:t xml:space="preserve">Z drugo roko pokrovček nežno povlecite naravnost navzdol (glejte </w:t>
            </w:r>
            <w:r w:rsidR="00FE2C57" w:rsidRPr="009C1724">
              <w:rPr>
                <w:b/>
                <w:lang w:val="sl-SI"/>
              </w:rPr>
              <w:t>s</w:t>
            </w:r>
            <w:r w:rsidRPr="009C1724">
              <w:rPr>
                <w:b/>
                <w:lang w:val="sl-SI"/>
              </w:rPr>
              <w:t>liko</w:t>
            </w:r>
            <w:r w:rsidRPr="00FE2C57">
              <w:rPr>
                <w:b/>
                <w:lang w:val="sl-SI"/>
              </w:rPr>
              <w:t> </w:t>
            </w:r>
            <w:r w:rsidRPr="001D4175">
              <w:rPr>
                <w:b/>
                <w:lang w:val="sl-SI"/>
              </w:rPr>
              <w:t>J</w:t>
            </w:r>
            <w:r w:rsidRPr="001D4175">
              <w:rPr>
                <w:bCs/>
                <w:lang w:val="sl-SI"/>
              </w:rPr>
              <w:t>).</w:t>
            </w:r>
          </w:p>
          <w:p w14:paraId="73D90FDF" w14:textId="3F9523F0" w:rsidR="00DF6401" w:rsidRPr="001D4175" w:rsidRDefault="00DF6401" w:rsidP="003D1618">
            <w:pPr>
              <w:pStyle w:val="ae"/>
              <w:spacing w:after="0"/>
              <w:ind w:left="567"/>
              <w:rPr>
                <w:bCs/>
                <w:lang w:val="sl-SI" w:eastAsia="ko-KR"/>
              </w:rPr>
            </w:pPr>
            <w:r w:rsidRPr="001D4175">
              <w:rPr>
                <w:bCs/>
                <w:i/>
                <w:iCs/>
                <w:lang w:val="sl-SI" w:eastAsia="ko-KR"/>
              </w:rPr>
              <w:t>Opomba</w:t>
            </w:r>
            <w:r w:rsidRPr="001D4175">
              <w:rPr>
                <w:bCs/>
                <w:lang w:val="sl-SI" w:eastAsia="ko-KR"/>
              </w:rPr>
              <w:t xml:space="preserve">: Če pokrovčka ne morete odstraniti, </w:t>
            </w:r>
            <w:r w:rsidRPr="001D4175">
              <w:rPr>
                <w:lang w:val="sl-SI"/>
              </w:rPr>
              <w:t>prosite za pomoč negovalca ali se obrnite na zdravstvenega delavca.</w:t>
            </w:r>
          </w:p>
          <w:p w14:paraId="6942D166" w14:textId="77777777" w:rsidR="00DF6401" w:rsidRPr="001D4175" w:rsidRDefault="00DF6401" w:rsidP="003D1618">
            <w:pPr>
              <w:pStyle w:val="ae"/>
              <w:numPr>
                <w:ilvl w:val="12"/>
                <w:numId w:val="0"/>
              </w:numPr>
              <w:spacing w:after="0"/>
              <w:ind w:left="567" w:hanging="567"/>
              <w:rPr>
                <w:bCs/>
                <w:lang w:val="sl-SI" w:eastAsia="ko-KR"/>
              </w:rPr>
            </w:pPr>
          </w:p>
          <w:p w14:paraId="43682BC4" w14:textId="77777777" w:rsidR="00DF6401" w:rsidRPr="009C1724" w:rsidRDefault="00DF6401" w:rsidP="009C1724">
            <w:pPr>
              <w:pStyle w:val="ae"/>
              <w:numPr>
                <w:ilvl w:val="0"/>
                <w:numId w:val="14"/>
              </w:numPr>
              <w:tabs>
                <w:tab w:val="left" w:pos="1124"/>
              </w:tabs>
              <w:spacing w:after="0"/>
              <w:ind w:left="1134" w:hanging="567"/>
              <w:rPr>
                <w:color w:val="231F20"/>
                <w:lang w:val="sl-SI"/>
              </w:rPr>
            </w:pPr>
            <w:r w:rsidRPr="009C1724">
              <w:rPr>
                <w:color w:val="231F20"/>
                <w:lang w:val="sl-SI"/>
              </w:rPr>
              <w:t xml:space="preserve">Med snemanjem pokrovčka </w:t>
            </w:r>
            <w:r w:rsidRPr="009C1724">
              <w:rPr>
                <w:b/>
                <w:bCs/>
                <w:color w:val="231F20"/>
                <w:lang w:val="sl-SI"/>
              </w:rPr>
              <w:t>ne</w:t>
            </w:r>
            <w:r w:rsidRPr="009C1724">
              <w:rPr>
                <w:color w:val="231F20"/>
                <w:lang w:val="sl-SI"/>
              </w:rPr>
              <w:t xml:space="preserve"> držite za bat.</w:t>
            </w:r>
          </w:p>
          <w:p w14:paraId="0E63E5C2" w14:textId="57F5CD54" w:rsidR="00DF6401" w:rsidRPr="009C1724" w:rsidRDefault="00DF6401" w:rsidP="009C1724">
            <w:pPr>
              <w:pStyle w:val="ae"/>
              <w:numPr>
                <w:ilvl w:val="0"/>
                <w:numId w:val="14"/>
              </w:numPr>
              <w:tabs>
                <w:tab w:val="left" w:pos="1124"/>
              </w:tabs>
              <w:spacing w:after="0"/>
              <w:ind w:left="1134" w:hanging="567"/>
              <w:rPr>
                <w:color w:val="231F20"/>
                <w:lang w:val="sl-SI"/>
              </w:rPr>
            </w:pPr>
            <w:r w:rsidRPr="009C1724">
              <w:rPr>
                <w:color w:val="231F20"/>
                <w:lang w:val="sl-SI"/>
              </w:rPr>
              <w:t xml:space="preserve">Na konici igle lahko </w:t>
            </w:r>
            <w:r w:rsidR="00FE2C57" w:rsidRPr="009C1724">
              <w:rPr>
                <w:color w:val="231F20"/>
                <w:lang w:val="sl-SI"/>
              </w:rPr>
              <w:t>zagledate</w:t>
            </w:r>
            <w:r w:rsidRPr="009C1724">
              <w:rPr>
                <w:color w:val="231F20"/>
                <w:lang w:val="sl-SI"/>
              </w:rPr>
              <w:t xml:space="preserve"> kapljico tekočine. To je normalno.</w:t>
            </w:r>
          </w:p>
          <w:p w14:paraId="2971F801" w14:textId="5ACD0C4A" w:rsidR="00DF6401" w:rsidRPr="009C1724" w:rsidRDefault="00DF6401" w:rsidP="009C1724">
            <w:pPr>
              <w:pStyle w:val="ae"/>
              <w:numPr>
                <w:ilvl w:val="0"/>
                <w:numId w:val="14"/>
              </w:numPr>
              <w:tabs>
                <w:tab w:val="left" w:pos="1124"/>
              </w:tabs>
              <w:spacing w:after="0"/>
              <w:ind w:left="1134" w:hanging="567"/>
              <w:rPr>
                <w:color w:val="231F20"/>
                <w:lang w:val="sl-SI"/>
              </w:rPr>
            </w:pPr>
            <w:r w:rsidRPr="009C1724">
              <w:rPr>
                <w:color w:val="231F20"/>
                <w:lang w:val="sl-SI"/>
              </w:rPr>
              <w:t xml:space="preserve">Če napolnjene injekcijske brizge ne uporabite v 5 minutah po odstranitvi pokrovčka igle, morate napolnjeno injekcijsko brizgo odložiti v </w:t>
            </w:r>
            <w:r w:rsidR="00FE2C57" w:rsidRPr="009C1724">
              <w:rPr>
                <w:color w:val="231F20"/>
                <w:lang w:val="sl-SI"/>
              </w:rPr>
              <w:t xml:space="preserve">neprebodno </w:t>
            </w:r>
            <w:r w:rsidRPr="009C1724">
              <w:rPr>
                <w:color w:val="231F20"/>
                <w:lang w:val="sl-SI"/>
              </w:rPr>
              <w:t xml:space="preserve">posodo ali vsebnik za </w:t>
            </w:r>
            <w:r w:rsidR="00FE2C57" w:rsidRPr="009C1724">
              <w:rPr>
                <w:color w:val="231F20"/>
                <w:lang w:val="sl-SI"/>
              </w:rPr>
              <w:t>ostre</w:t>
            </w:r>
            <w:r w:rsidRPr="009C1724">
              <w:rPr>
                <w:color w:val="231F20"/>
                <w:lang w:val="sl-SI"/>
              </w:rPr>
              <w:t xml:space="preserve"> odpadke in uporabiti novo napolnjeno injekcijsko brizgo.</w:t>
            </w:r>
          </w:p>
          <w:p w14:paraId="1443FE81" w14:textId="43DE22EF" w:rsidR="00DF6401" w:rsidRPr="001D4175" w:rsidRDefault="00DF6401" w:rsidP="003D1618">
            <w:pPr>
              <w:pStyle w:val="ae"/>
              <w:numPr>
                <w:ilvl w:val="0"/>
                <w:numId w:val="25"/>
              </w:numPr>
              <w:spacing w:after="0"/>
              <w:ind w:left="567" w:hanging="567"/>
              <w:rPr>
                <w:lang w:val="sl-SI"/>
              </w:rPr>
            </w:pPr>
            <w:r w:rsidRPr="001D4175">
              <w:rPr>
                <w:color w:val="231F20"/>
                <w:lang w:val="sl-SI"/>
              </w:rPr>
              <w:t xml:space="preserve">Pokrovček takoj odložite v vsebnik za </w:t>
            </w:r>
            <w:r w:rsidR="00FE2C57">
              <w:rPr>
                <w:color w:val="231F20"/>
                <w:lang w:val="sl-SI"/>
              </w:rPr>
              <w:t>ostre</w:t>
            </w:r>
            <w:r w:rsidRPr="001D4175">
              <w:rPr>
                <w:color w:val="231F20"/>
                <w:lang w:val="sl-SI"/>
              </w:rPr>
              <w:t xml:space="preserve"> odpadke (glejte </w:t>
            </w:r>
            <w:r w:rsidRPr="001D4175">
              <w:rPr>
                <w:b/>
                <w:bCs/>
                <w:color w:val="231F20"/>
                <w:lang w:val="sl-SI"/>
              </w:rPr>
              <w:t>korak 14</w:t>
            </w:r>
            <w:r w:rsidRPr="001D4175">
              <w:rPr>
                <w:color w:val="231F20"/>
                <w:lang w:val="sl-SI"/>
              </w:rPr>
              <w:t xml:space="preserve"> in </w:t>
            </w:r>
            <w:r w:rsidRPr="001D4175">
              <w:rPr>
                <w:b/>
                <w:color w:val="231F20"/>
                <w:lang w:val="sl-SI"/>
              </w:rPr>
              <w:t xml:space="preserve">Odlaganje napolnjene injekcijske brizge </w:t>
            </w:r>
            <w:r w:rsidRPr="001D4175">
              <w:rPr>
                <w:color w:val="231F20"/>
                <w:lang w:val="sl-SI"/>
              </w:rPr>
              <w:t xml:space="preserve">ter </w:t>
            </w:r>
            <w:r w:rsidR="00FE2C57">
              <w:rPr>
                <w:b/>
                <w:color w:val="231F20"/>
                <w:lang w:val="sl-SI"/>
              </w:rPr>
              <w:t>s</w:t>
            </w:r>
            <w:r w:rsidRPr="001D4175">
              <w:rPr>
                <w:b/>
                <w:color w:val="231F20"/>
                <w:lang w:val="sl-SI"/>
              </w:rPr>
              <w:t>liko N</w:t>
            </w:r>
            <w:r w:rsidRPr="001D4175">
              <w:rPr>
                <w:color w:val="231F20"/>
                <w:lang w:val="sl-SI"/>
              </w:rPr>
              <w:t>)</w:t>
            </w:r>
          </w:p>
          <w:p w14:paraId="0F8760ED" w14:textId="77777777" w:rsidR="00DF6401" w:rsidRPr="001D4175" w:rsidRDefault="00DF6401" w:rsidP="003D1618">
            <w:pPr>
              <w:pStyle w:val="ae"/>
              <w:spacing w:after="0"/>
              <w:ind w:left="567" w:hanging="567"/>
              <w:rPr>
                <w:lang w:val="sl-SI"/>
              </w:rPr>
            </w:pPr>
          </w:p>
          <w:p w14:paraId="579E1134" w14:textId="77777777" w:rsidR="00DF6401" w:rsidRPr="009C1724" w:rsidRDefault="00DF6401" w:rsidP="009C1724">
            <w:pPr>
              <w:pStyle w:val="ae"/>
              <w:numPr>
                <w:ilvl w:val="0"/>
                <w:numId w:val="14"/>
              </w:numPr>
              <w:tabs>
                <w:tab w:val="left" w:pos="1124"/>
              </w:tabs>
              <w:spacing w:after="0"/>
              <w:ind w:left="1134" w:hanging="567"/>
              <w:rPr>
                <w:color w:val="231F20"/>
                <w:lang w:val="sl-SI"/>
              </w:rPr>
            </w:pPr>
            <w:r w:rsidRPr="009C1724">
              <w:rPr>
                <w:color w:val="231F20"/>
                <w:lang w:val="sl-SI"/>
              </w:rPr>
              <w:t xml:space="preserve">Napolnjene injekcijske brizge </w:t>
            </w:r>
            <w:r w:rsidRPr="009C1724">
              <w:rPr>
                <w:b/>
                <w:bCs/>
                <w:color w:val="231F20"/>
                <w:lang w:val="sl-SI"/>
              </w:rPr>
              <w:t>ne</w:t>
            </w:r>
            <w:r w:rsidRPr="009C1724">
              <w:rPr>
                <w:color w:val="231F20"/>
                <w:lang w:val="sl-SI"/>
              </w:rPr>
              <w:t xml:space="preserve"> zapirajte ponovno s pokrovčkom.</w:t>
            </w:r>
          </w:p>
          <w:p w14:paraId="6606DF11" w14:textId="3860D583" w:rsidR="00DF6401" w:rsidRPr="009C1724" w:rsidRDefault="00DF6401" w:rsidP="009C1724">
            <w:pPr>
              <w:pStyle w:val="ae"/>
              <w:numPr>
                <w:ilvl w:val="0"/>
                <w:numId w:val="14"/>
              </w:numPr>
              <w:tabs>
                <w:tab w:val="left" w:pos="1124"/>
              </w:tabs>
              <w:spacing w:after="0"/>
              <w:ind w:left="1134" w:hanging="567"/>
              <w:rPr>
                <w:color w:val="231F20"/>
                <w:lang w:val="sl-SI"/>
              </w:rPr>
            </w:pPr>
            <w:r w:rsidRPr="009C1724">
              <w:rPr>
                <w:b/>
                <w:bCs/>
                <w:color w:val="231F20"/>
                <w:lang w:val="sl-SI"/>
              </w:rPr>
              <w:t>Ne</w:t>
            </w:r>
            <w:r w:rsidRPr="009C1724">
              <w:rPr>
                <w:color w:val="231F20"/>
                <w:lang w:val="sl-SI"/>
              </w:rPr>
              <w:t xml:space="preserve"> dotikajte se ščitnika</w:t>
            </w:r>
            <w:r w:rsidR="00FE2C57" w:rsidRPr="009C1724">
              <w:rPr>
                <w:color w:val="231F20"/>
                <w:lang w:val="sl-SI"/>
              </w:rPr>
              <w:t xml:space="preserve"> za</w:t>
            </w:r>
            <w:r w:rsidRPr="009C1724">
              <w:rPr>
                <w:color w:val="231F20"/>
                <w:lang w:val="sl-SI"/>
              </w:rPr>
              <w:t xml:space="preserve"> igl</w:t>
            </w:r>
            <w:r w:rsidR="00FE2C57" w:rsidRPr="009C1724">
              <w:rPr>
                <w:color w:val="231F20"/>
                <w:lang w:val="sl-SI"/>
              </w:rPr>
              <w:t>o</w:t>
            </w:r>
            <w:r w:rsidRPr="009C1724">
              <w:rPr>
                <w:color w:val="231F20"/>
                <w:lang w:val="sl-SI"/>
              </w:rPr>
              <w:t xml:space="preserve"> na konici napolnjene injekcijske brizge</w:t>
            </w:r>
            <w:r w:rsidR="00FE2C57" w:rsidRPr="009C1724">
              <w:rPr>
                <w:color w:val="231F20"/>
                <w:lang w:val="sl-SI"/>
              </w:rPr>
              <w:t>, da</w:t>
            </w:r>
            <w:r w:rsidRPr="009C1724">
              <w:rPr>
                <w:color w:val="231F20"/>
                <w:lang w:val="sl-SI"/>
              </w:rPr>
              <w:t xml:space="preserve"> preprečite nenamerno poškodbo zaradi vboda.</w:t>
            </w:r>
          </w:p>
          <w:p w14:paraId="30A86D96" w14:textId="77777777" w:rsidR="00DF6401" w:rsidRPr="001D4175" w:rsidRDefault="00DF6401" w:rsidP="006E60E3"/>
        </w:tc>
      </w:tr>
      <w:tr w:rsidR="00DF6401" w:rsidRPr="001D4175" w14:paraId="6D45A77E" w14:textId="77777777" w:rsidTr="003D1618">
        <w:trPr>
          <w:cantSplit/>
        </w:trPr>
        <w:tc>
          <w:tcPr>
            <w:tcW w:w="3539" w:type="dxa"/>
          </w:tcPr>
          <w:p w14:paraId="145A3059" w14:textId="1BC88C78" w:rsidR="00DF6401" w:rsidRPr="001D4175" w:rsidRDefault="00AA3EBA" w:rsidP="003D1618">
            <w:pPr>
              <w:suppressAutoHyphens/>
              <w:jc w:val="right"/>
            </w:pPr>
            <w:r>
              <w:rPr>
                <w:noProof/>
                <w:lang w:val="en-US" w:eastAsia="ko-KR"/>
              </w:rPr>
              <mc:AlternateContent>
                <mc:Choice Requires="wps">
                  <w:drawing>
                    <wp:anchor distT="45720" distB="45720" distL="114300" distR="114300" simplePos="0" relativeHeight="251653120" behindDoc="0" locked="0" layoutInCell="1" allowOverlap="1" wp14:anchorId="458FC260" wp14:editId="7DA0C593">
                      <wp:simplePos x="0" y="0"/>
                      <wp:positionH relativeFrom="column">
                        <wp:posOffset>8255</wp:posOffset>
                      </wp:positionH>
                      <wp:positionV relativeFrom="page">
                        <wp:posOffset>1730375</wp:posOffset>
                      </wp:positionV>
                      <wp:extent cx="1983740" cy="277495"/>
                      <wp:effectExtent l="0" t="0" r="0" b="0"/>
                      <wp:wrapNone/>
                      <wp:docPr id="19822562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A5EAB" w14:textId="7E13F90F" w:rsidR="00C64362" w:rsidRPr="00DF6401" w:rsidRDefault="00C64362" w:rsidP="00DF6401">
                                  <w:pPr>
                                    <w:jc w:val="center"/>
                                    <w:rPr>
                                      <w:rFonts w:ascii="Arial" w:hAnsi="Arial" w:cs="Arial"/>
                                      <w:b/>
                                      <w:bCs/>
                                      <w:color w:val="FFFFFF"/>
                                      <w:sz w:val="28"/>
                                      <w:szCs w:val="28"/>
                                    </w:rPr>
                                  </w:pPr>
                                  <w:r w:rsidRPr="00D51590">
                                    <w:rPr>
                                      <w:rFonts w:ascii="Arial" w:hAnsi="Arial" w:cs="Arial"/>
                                      <w:b/>
                                      <w:bCs/>
                                      <w:color w:val="FFFFFF"/>
                                      <w:sz w:val="28"/>
                                      <w:szCs w:val="28"/>
                                    </w:rPr>
                                    <w:t>ALI</w:t>
                                  </w:r>
                                </w:p>
                                <w:p w14:paraId="349EC7D3" w14:textId="77777777" w:rsidR="00C64362" w:rsidRPr="00DF6401" w:rsidRDefault="00C64362" w:rsidP="00DF6401">
                                  <w:pPr>
                                    <w:jc w:val="center"/>
                                    <w:rPr>
                                      <w:rFonts w:ascii="Arial" w:hAnsi="Arial" w:cs="Arial"/>
                                      <w:b/>
                                      <w:bCs/>
                                      <w:color w:val="FFFFFF"/>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FC260" id="Text Box 8" o:spid="_x0000_s1047" type="#_x0000_t202" style="position:absolute;left:0;text-align:left;margin-left:.65pt;margin-top:136.25pt;width:156.2pt;height:21.8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" filled="f" stroked="f">
                      <v:textbox inset="0,0,0,0">
                        <w:txbxContent>
                          <w:p w14:paraId="7ECA5EAB" w14:textId="7E13F90F" w:rsidR="00C64362" w:rsidRPr="00DF6401" w:rsidRDefault="00C64362" w:rsidP="00DF6401">
                            <w:pPr>
                              <w:jc w:val="center"/>
                              <w:rPr>
                                <w:rFonts w:ascii="Arial" w:hAnsi="Arial" w:cs="Arial"/>
                                <w:b/>
                                <w:bCs/>
                                <w:color w:val="FFFFFF"/>
                                <w:sz w:val="28"/>
                                <w:szCs w:val="28"/>
                              </w:rPr>
                            </w:pPr>
                            <w:r w:rsidRPr="00D51590">
                              <w:rPr>
                                <w:rFonts w:ascii="Arial" w:hAnsi="Arial" w:cs="Arial"/>
                                <w:b/>
                                <w:bCs/>
                                <w:color w:val="FFFFFF"/>
                                <w:sz w:val="28"/>
                                <w:szCs w:val="28"/>
                              </w:rPr>
                              <w:t>ALI</w:t>
                            </w:r>
                          </w:p>
                          <w:p w14:paraId="349EC7D3" w14:textId="77777777" w:rsidR="00C64362" w:rsidRPr="00DF6401" w:rsidRDefault="00C64362" w:rsidP="00DF6401">
                            <w:pPr>
                              <w:jc w:val="center"/>
                              <w:rPr>
                                <w:rFonts w:ascii="Arial" w:hAnsi="Arial" w:cs="Arial"/>
                                <w:b/>
                                <w:bCs/>
                                <w:color w:val="FFFFFF"/>
                                <w:sz w:val="28"/>
                                <w:szCs w:val="28"/>
                              </w:rPr>
                            </w:pPr>
                          </w:p>
                        </w:txbxContent>
                      </v:textbox>
                      <w10:wrap anchory="page"/>
                    </v:shape>
                  </w:pict>
                </mc:Fallback>
              </mc:AlternateContent>
            </w:r>
            <w:r>
              <w:rPr>
                <w:noProof/>
                <w:lang w:val="en-US" w:eastAsia="ko-KR"/>
              </w:rPr>
              <w:drawing>
                <wp:inline distT="0" distB="0" distL="0" distR="0" wp14:anchorId="5E63CB2E" wp14:editId="387BD04E">
                  <wp:extent cx="2009775" cy="3552825"/>
                  <wp:effectExtent l="19050" t="19050" r="9525" b="9525"/>
                  <wp:docPr id="16" name="그림 62740644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7406449" descr="그림, 스케치, 만화 영화, 클립아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3552825"/>
                          </a:xfrm>
                          <a:prstGeom prst="rect">
                            <a:avLst/>
                          </a:prstGeom>
                          <a:noFill/>
                          <a:ln w="9525" cmpd="sng">
                            <a:solidFill>
                              <a:srgbClr val="000000"/>
                            </a:solidFill>
                            <a:miter lim="800000"/>
                            <a:headEnd/>
                            <a:tailEnd/>
                          </a:ln>
                          <a:effectLst/>
                        </pic:spPr>
                      </pic:pic>
                    </a:graphicData>
                  </a:graphic>
                </wp:inline>
              </w:drawing>
            </w:r>
          </w:p>
          <w:p w14:paraId="62FD850C" w14:textId="5D967E76" w:rsidR="00DF6401" w:rsidRPr="001D4175" w:rsidRDefault="00AA3EBA" w:rsidP="003D1618">
            <w:pPr>
              <w:suppressAutoHyphens/>
              <w:jc w:val="right"/>
              <w:rPr>
                <w:b/>
                <w:bCs/>
              </w:rPr>
            </w:pPr>
            <w:r>
              <w:rPr>
                <w:noProof/>
                <w:lang w:val="en-US" w:eastAsia="ko-KR"/>
              </w:rPr>
              <mc:AlternateContent>
                <mc:Choice Requires="wps">
                  <w:drawing>
                    <wp:anchor distT="45720" distB="45720" distL="114300" distR="114300" simplePos="0" relativeHeight="251652096" behindDoc="0" locked="0" layoutInCell="1" allowOverlap="1" wp14:anchorId="7DD33FEB" wp14:editId="00D7459E">
                      <wp:simplePos x="0" y="0"/>
                      <wp:positionH relativeFrom="column">
                        <wp:posOffset>950595</wp:posOffset>
                      </wp:positionH>
                      <wp:positionV relativeFrom="page">
                        <wp:posOffset>381635</wp:posOffset>
                      </wp:positionV>
                      <wp:extent cx="629920" cy="408940"/>
                      <wp:effectExtent l="0" t="0" r="0" b="0"/>
                      <wp:wrapNone/>
                      <wp:docPr id="7342997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B0BB" w14:textId="77777777" w:rsidR="00C64362" w:rsidRPr="00EF1826" w:rsidRDefault="00C64362" w:rsidP="00DF6401">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72DDA12A" w14:textId="77777777" w:rsidR="00C64362" w:rsidRPr="00EF1826" w:rsidRDefault="00C64362" w:rsidP="00DF6401">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DD33FEB" id="Text Box 6" o:spid="_x0000_s1048" type="#_x0000_t202" style="position:absolute;left:0;text-align:left;margin-left:74.85pt;margin-top:30.05pt;width:49.6pt;height:32.2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BRcq&#10;rtkBAACYAwAADgAAAAAAAAAAAAAAAAAuAgAAZHJzL2Uyb0RvYy54bWxQSwECLQAUAAYACAAAACEA&#10;dbxmUN0AAAAKAQAADwAAAAAAAAAAAAAAAAAzBAAAZHJzL2Rvd25yZXYueG1sUEsFBgAAAAAEAAQA&#10;8wAAAD0FAAAAAA==&#10;" filled="f" stroked="f">
                      <v:textbox style="mso-fit-shape-to-text:t" inset="0,0,0,0">
                        <w:txbxContent>
                          <w:p w14:paraId="1359B0BB" w14:textId="77777777" w:rsidR="00C64362" w:rsidRPr="00EF1826" w:rsidRDefault="00C64362" w:rsidP="00DF6401">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72DDA12A" w14:textId="77777777" w:rsidR="00C64362" w:rsidRPr="00EF1826" w:rsidRDefault="00C64362" w:rsidP="00DF6401">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4144" behindDoc="0" locked="0" layoutInCell="1" allowOverlap="1" wp14:anchorId="72898369" wp14:editId="30813A2D">
                      <wp:simplePos x="0" y="0"/>
                      <wp:positionH relativeFrom="column">
                        <wp:posOffset>422275</wp:posOffset>
                      </wp:positionH>
                      <wp:positionV relativeFrom="page">
                        <wp:posOffset>264160</wp:posOffset>
                      </wp:positionV>
                      <wp:extent cx="629920" cy="408940"/>
                      <wp:effectExtent l="0" t="0" r="0" b="0"/>
                      <wp:wrapNone/>
                      <wp:docPr id="21350608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69558" w14:textId="77777777" w:rsidR="00C64362" w:rsidRPr="00EF1826" w:rsidRDefault="00C64362" w:rsidP="00DF6401">
                                  <w:pPr>
                                    <w:rPr>
                                      <w:rFonts w:ascii="Arial" w:hAnsi="Arial" w:cs="Arial"/>
                                      <w:b/>
                                      <w:bCs/>
                                      <w:sz w:val="28"/>
                                      <w:szCs w:val="28"/>
                                    </w:rPr>
                                  </w:pPr>
                                  <w:r w:rsidRPr="00EF1826">
                                    <w:rPr>
                                      <w:rFonts w:ascii="Arial" w:hAnsi="Arial" w:cs="Arial"/>
                                      <w:b/>
                                      <w:bCs/>
                                      <w:sz w:val="28"/>
                                      <w:szCs w:val="28"/>
                                    </w:rPr>
                                    <w:t>90°</w:t>
                                  </w:r>
                                </w:p>
                                <w:p w14:paraId="639C1C58" w14:textId="77777777" w:rsidR="00C64362" w:rsidRPr="00EF1826" w:rsidRDefault="00C64362" w:rsidP="00DF6401">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2898369" id="Text Box 46" o:spid="_x0000_s1049" type="#_x0000_t202" style="position:absolute;left:0;text-align:left;margin-left:33.25pt;margin-top:20.8pt;width:49.6pt;height:32.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tuWA&#10;+9oBAACYAwAADgAAAAAAAAAAAAAAAAAuAgAAZHJzL2Uyb0RvYy54bWxQSwECLQAUAAYACAAAACEA&#10;dRqgYdwAAAAJAQAADwAAAAAAAAAAAAAAAAA0BAAAZHJzL2Rvd25yZXYueG1sUEsFBgAAAAAEAAQA&#10;8wAAAD0FAAAAAA==&#10;" filled="f" stroked="f">
                      <v:textbox style="mso-fit-shape-to-text:t" inset="0,0,0,0">
                        <w:txbxContent>
                          <w:p w14:paraId="3C069558" w14:textId="77777777" w:rsidR="00C64362" w:rsidRPr="00EF1826" w:rsidRDefault="00C64362" w:rsidP="00DF6401">
                            <w:pPr>
                              <w:rPr>
                                <w:rFonts w:ascii="Arial" w:hAnsi="Arial" w:cs="Arial"/>
                                <w:b/>
                                <w:bCs/>
                                <w:sz w:val="28"/>
                                <w:szCs w:val="28"/>
                              </w:rPr>
                            </w:pPr>
                            <w:r w:rsidRPr="00EF1826">
                              <w:rPr>
                                <w:rFonts w:ascii="Arial" w:hAnsi="Arial" w:cs="Arial"/>
                                <w:b/>
                                <w:bCs/>
                                <w:sz w:val="28"/>
                                <w:szCs w:val="28"/>
                              </w:rPr>
                              <w:t>90°</w:t>
                            </w:r>
                          </w:p>
                          <w:p w14:paraId="639C1C58" w14:textId="77777777" w:rsidR="00C64362" w:rsidRPr="00EF1826" w:rsidRDefault="00C64362" w:rsidP="00DF6401">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5168" behindDoc="0" locked="0" layoutInCell="1" allowOverlap="1" wp14:anchorId="367E1B34" wp14:editId="29C774B1">
                      <wp:simplePos x="0" y="0"/>
                      <wp:positionH relativeFrom="column">
                        <wp:posOffset>598170</wp:posOffset>
                      </wp:positionH>
                      <wp:positionV relativeFrom="page">
                        <wp:posOffset>500380</wp:posOffset>
                      </wp:positionV>
                      <wp:extent cx="629920" cy="306705"/>
                      <wp:effectExtent l="0" t="0" r="0" b="0"/>
                      <wp:wrapNone/>
                      <wp:docPr id="5582637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2781" w14:textId="4FFC2B24" w:rsidR="00C64362" w:rsidRPr="00EF1826" w:rsidRDefault="00C64362" w:rsidP="00DF6401">
                                  <w:pPr>
                                    <w:rPr>
                                      <w:rFonts w:ascii="Arial" w:hAnsi="Arial" w:cs="Arial"/>
                                      <w:b/>
                                      <w:bCs/>
                                      <w:sz w:val="21"/>
                                      <w:szCs w:val="21"/>
                                    </w:rPr>
                                  </w:pPr>
                                  <w:r w:rsidRPr="00D51590">
                                    <w:rPr>
                                      <w:rFonts w:ascii="Arial" w:hAnsi="Arial" w:cs="Arial"/>
                                      <w:b/>
                                      <w:bCs/>
                                      <w:sz w:val="21"/>
                                      <w:szCs w:val="21"/>
                                    </w:rPr>
                                    <w:t>OK</w:t>
                                  </w:r>
                                </w:p>
                                <w:p w14:paraId="49C05282" w14:textId="77777777" w:rsidR="00C64362" w:rsidRPr="00EF1826" w:rsidRDefault="00C64362" w:rsidP="00DF6401">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67E1B34" id="Text Box 47" o:spid="_x0000_s1050" type="#_x0000_t202" style="position:absolute;left:0;text-align:left;margin-left:47.1pt;margin-top:39.4pt;width:49.6pt;height:24.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" filled="f" stroked="f">
                      <v:textbox style="mso-fit-shape-to-text:t" inset="0,0,0,0">
                        <w:txbxContent>
                          <w:p w14:paraId="2F682781" w14:textId="4FFC2B24" w:rsidR="00C64362" w:rsidRPr="00EF1826" w:rsidRDefault="00C64362" w:rsidP="00DF6401">
                            <w:pPr>
                              <w:rPr>
                                <w:rFonts w:ascii="Arial" w:hAnsi="Arial" w:cs="Arial"/>
                                <w:b/>
                                <w:bCs/>
                                <w:sz w:val="21"/>
                                <w:szCs w:val="21"/>
                              </w:rPr>
                            </w:pPr>
                            <w:r w:rsidRPr="00D51590">
                              <w:rPr>
                                <w:rFonts w:ascii="Arial" w:hAnsi="Arial" w:cs="Arial"/>
                                <w:b/>
                                <w:bCs/>
                                <w:sz w:val="21"/>
                                <w:szCs w:val="21"/>
                              </w:rPr>
                              <w:t>OK</w:t>
                            </w:r>
                          </w:p>
                          <w:p w14:paraId="49C05282" w14:textId="77777777" w:rsidR="00C64362" w:rsidRPr="00EF1826" w:rsidRDefault="00C64362" w:rsidP="00DF6401">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6192" behindDoc="0" locked="0" layoutInCell="1" allowOverlap="1" wp14:anchorId="271538B5" wp14:editId="7C3E6D45">
                      <wp:simplePos x="0" y="0"/>
                      <wp:positionH relativeFrom="column">
                        <wp:posOffset>594360</wp:posOffset>
                      </wp:positionH>
                      <wp:positionV relativeFrom="page">
                        <wp:posOffset>2816225</wp:posOffset>
                      </wp:positionV>
                      <wp:extent cx="629920" cy="408940"/>
                      <wp:effectExtent l="0" t="0" r="0" b="0"/>
                      <wp:wrapNone/>
                      <wp:docPr id="5975493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929B2" w14:textId="77777777" w:rsidR="00C64362" w:rsidRPr="00EF1826" w:rsidRDefault="00C64362" w:rsidP="00DF6401">
                                  <w:pPr>
                                    <w:rPr>
                                      <w:rFonts w:ascii="Arial" w:hAnsi="Arial" w:cs="Arial"/>
                                      <w:b/>
                                      <w:bCs/>
                                      <w:sz w:val="28"/>
                                      <w:szCs w:val="28"/>
                                    </w:rPr>
                                  </w:pPr>
                                  <w:r w:rsidRPr="00EF1826">
                                    <w:rPr>
                                      <w:rFonts w:ascii="Arial" w:hAnsi="Arial" w:cs="Arial"/>
                                      <w:b/>
                                      <w:bCs/>
                                      <w:sz w:val="28"/>
                                      <w:szCs w:val="28"/>
                                    </w:rPr>
                                    <w:t>90°</w:t>
                                  </w:r>
                                </w:p>
                                <w:p w14:paraId="2FC188BA" w14:textId="77777777" w:rsidR="00C64362" w:rsidRPr="00EF1826" w:rsidRDefault="00C64362" w:rsidP="00DF6401">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1538B5" id="Text Box 48" o:spid="_x0000_s1051" type="#_x0000_t202" style="position:absolute;left:0;text-align:left;margin-left:46.8pt;margin-top:221.75pt;width:49.6pt;height:3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Bd&#10;zA/d2gEAAJgDAAAOAAAAAAAAAAAAAAAAAC4CAABkcnMvZTJvRG9jLnhtbFBLAQItABQABgAIAAAA&#10;IQDxjdvL3gAAAAoBAAAPAAAAAAAAAAAAAAAAADQEAABkcnMvZG93bnJldi54bWxQSwUGAAAAAAQA&#10;BADzAAAAPwUAAAAA&#10;" filled="f" stroked="f">
                      <v:textbox style="mso-fit-shape-to-text:t" inset="0,0,0,0">
                        <w:txbxContent>
                          <w:p w14:paraId="56F929B2" w14:textId="77777777" w:rsidR="00C64362" w:rsidRPr="00EF1826" w:rsidRDefault="00C64362" w:rsidP="00DF6401">
                            <w:pPr>
                              <w:rPr>
                                <w:rFonts w:ascii="Arial" w:hAnsi="Arial" w:cs="Arial"/>
                                <w:b/>
                                <w:bCs/>
                                <w:sz w:val="28"/>
                                <w:szCs w:val="28"/>
                              </w:rPr>
                            </w:pPr>
                            <w:r w:rsidRPr="00EF1826">
                              <w:rPr>
                                <w:rFonts w:ascii="Arial" w:hAnsi="Arial" w:cs="Arial"/>
                                <w:b/>
                                <w:bCs/>
                                <w:sz w:val="28"/>
                                <w:szCs w:val="28"/>
                              </w:rPr>
                              <w:t>90°</w:t>
                            </w:r>
                          </w:p>
                          <w:p w14:paraId="2FC188BA" w14:textId="77777777" w:rsidR="00C64362" w:rsidRPr="00EF1826" w:rsidRDefault="00C64362" w:rsidP="00DF6401">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7216" behindDoc="0" locked="0" layoutInCell="1" allowOverlap="1" wp14:anchorId="2AD9A398" wp14:editId="378BC28C">
                      <wp:simplePos x="0" y="0"/>
                      <wp:positionH relativeFrom="column">
                        <wp:posOffset>12700</wp:posOffset>
                      </wp:positionH>
                      <wp:positionV relativeFrom="page">
                        <wp:posOffset>2966720</wp:posOffset>
                      </wp:positionV>
                      <wp:extent cx="629920" cy="408940"/>
                      <wp:effectExtent l="0" t="0" r="0" b="0"/>
                      <wp:wrapNone/>
                      <wp:docPr id="9444304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48384" w14:textId="77777777" w:rsidR="00C64362" w:rsidRPr="00EF1826" w:rsidRDefault="00C64362" w:rsidP="00DF6401">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0E864C34" w14:textId="77777777" w:rsidR="00C64362" w:rsidRPr="00EF1826" w:rsidRDefault="00C64362" w:rsidP="00DF6401">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D9A398" id="Text Box 49" o:spid="_x0000_s1052" type="#_x0000_t202" style="position:absolute;left:0;text-align:left;margin-left:1pt;margin-top:233.6pt;width:49.6pt;height:32.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iNvw&#10;I9kBAACYAwAADgAAAAAAAAAAAAAAAAAuAgAAZHJzL2Uyb0RvYy54bWxQSwECLQAUAAYACAAAACEA&#10;kNvd8N0AAAAJAQAADwAAAAAAAAAAAAAAAAAzBAAAZHJzL2Rvd25yZXYueG1sUEsFBgAAAAAEAAQA&#10;8wAAAD0FAAAAAA==&#10;" filled="f" stroked="f">
                      <v:textbox style="mso-fit-shape-to-text:t" inset="0,0,0,0">
                        <w:txbxContent>
                          <w:p w14:paraId="5A948384" w14:textId="77777777" w:rsidR="00C64362" w:rsidRPr="00EF1826" w:rsidRDefault="00C64362" w:rsidP="00DF6401">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0E864C34" w14:textId="77777777" w:rsidR="00C64362" w:rsidRPr="00EF1826" w:rsidRDefault="00C64362" w:rsidP="00DF6401">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40" behindDoc="0" locked="0" layoutInCell="1" allowOverlap="1" wp14:anchorId="0FB0DCA0" wp14:editId="7CE4B300">
                      <wp:simplePos x="0" y="0"/>
                      <wp:positionH relativeFrom="column">
                        <wp:posOffset>421005</wp:posOffset>
                      </wp:positionH>
                      <wp:positionV relativeFrom="page">
                        <wp:posOffset>3077210</wp:posOffset>
                      </wp:positionV>
                      <wp:extent cx="629920" cy="306705"/>
                      <wp:effectExtent l="0" t="0" r="0" b="0"/>
                      <wp:wrapNone/>
                      <wp:docPr id="23103948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724F1" w14:textId="7B3EE85C" w:rsidR="00C64362" w:rsidRPr="00EF1826" w:rsidRDefault="00C64362" w:rsidP="00DF6401">
                                  <w:pPr>
                                    <w:rPr>
                                      <w:rFonts w:ascii="Arial" w:hAnsi="Arial" w:cs="Arial"/>
                                      <w:b/>
                                      <w:bCs/>
                                      <w:sz w:val="21"/>
                                      <w:szCs w:val="21"/>
                                    </w:rPr>
                                  </w:pPr>
                                  <w:r w:rsidRPr="00421CF9">
                                    <w:rPr>
                                      <w:rFonts w:ascii="Arial" w:hAnsi="Arial" w:cs="Arial"/>
                                      <w:b/>
                                      <w:bCs/>
                                      <w:sz w:val="21"/>
                                      <w:szCs w:val="21"/>
                                    </w:rPr>
                                    <w:t>OK</w:t>
                                  </w:r>
                                </w:p>
                                <w:p w14:paraId="24B11415" w14:textId="77777777" w:rsidR="00C64362" w:rsidRPr="00EF1826" w:rsidRDefault="00C64362" w:rsidP="00DF6401">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FB0DCA0" id="Text Box 50" o:spid="_x0000_s1053" type="#_x0000_t202" style="position:absolute;left:0;text-align:left;margin-left:33.15pt;margin-top:242.3pt;width:49.6pt;height:24.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" filled="f" stroked="f">
                      <v:textbox style="mso-fit-shape-to-text:t" inset="0,0,0,0">
                        <w:txbxContent>
                          <w:p w14:paraId="3CD724F1" w14:textId="7B3EE85C" w:rsidR="00C64362" w:rsidRPr="00EF1826" w:rsidRDefault="00C64362" w:rsidP="00DF6401">
                            <w:pPr>
                              <w:rPr>
                                <w:rFonts w:ascii="Arial" w:hAnsi="Arial" w:cs="Arial"/>
                                <w:b/>
                                <w:bCs/>
                                <w:sz w:val="21"/>
                                <w:szCs w:val="21"/>
                              </w:rPr>
                            </w:pPr>
                            <w:r w:rsidRPr="00421CF9">
                              <w:rPr>
                                <w:rFonts w:ascii="Arial" w:hAnsi="Arial" w:cs="Arial"/>
                                <w:b/>
                                <w:bCs/>
                                <w:sz w:val="21"/>
                                <w:szCs w:val="21"/>
                              </w:rPr>
                              <w:t>OK</w:t>
                            </w:r>
                          </w:p>
                          <w:p w14:paraId="24B11415" w14:textId="77777777" w:rsidR="00C64362" w:rsidRPr="00EF1826" w:rsidRDefault="00C64362" w:rsidP="00DF6401">
                            <w:pPr>
                              <w:rPr>
                                <w:rFonts w:ascii="Arial" w:hAnsi="Arial" w:cs="Arial"/>
                                <w:b/>
                                <w:bCs/>
                                <w:sz w:val="21"/>
                                <w:szCs w:val="21"/>
                              </w:rPr>
                            </w:pPr>
                          </w:p>
                        </w:txbxContent>
                      </v:textbox>
                      <w10:wrap anchory="page"/>
                    </v:shape>
                  </w:pict>
                </mc:Fallback>
              </mc:AlternateContent>
            </w:r>
            <w:r w:rsidR="00DF6401" w:rsidRPr="001D4175">
              <w:rPr>
                <w:b/>
                <w:bCs/>
              </w:rPr>
              <w:t>Slika K</w:t>
            </w:r>
          </w:p>
        </w:tc>
        <w:tc>
          <w:tcPr>
            <w:tcW w:w="5517" w:type="dxa"/>
          </w:tcPr>
          <w:p w14:paraId="32E5F879" w14:textId="77777777" w:rsidR="00DF6401" w:rsidRPr="001D4175" w:rsidRDefault="00DF6401" w:rsidP="003D1618">
            <w:pPr>
              <w:pStyle w:val="ae"/>
              <w:numPr>
                <w:ilvl w:val="0"/>
                <w:numId w:val="15"/>
              </w:numPr>
              <w:suppressAutoHyphens/>
              <w:spacing w:after="0"/>
              <w:ind w:left="567" w:hanging="567"/>
              <w:rPr>
                <w:b/>
                <w:lang w:val="sl-SI"/>
              </w:rPr>
            </w:pPr>
            <w:r w:rsidRPr="001D4175">
              <w:rPr>
                <w:b/>
                <w:lang w:val="sl-SI"/>
              </w:rPr>
              <w:t>Napolnjeno injekcijsko brizgo vstavite v mesto injiciranja.</w:t>
            </w:r>
          </w:p>
          <w:p w14:paraId="3B7A0F00" w14:textId="77777777" w:rsidR="00DF6401" w:rsidRPr="001D4175" w:rsidRDefault="00DF6401" w:rsidP="003D1618">
            <w:pPr>
              <w:pStyle w:val="Default"/>
              <w:ind w:left="567" w:hanging="567"/>
              <w:rPr>
                <w:sz w:val="22"/>
                <w:szCs w:val="22"/>
                <w:lang w:val="sl-SI"/>
              </w:rPr>
            </w:pPr>
          </w:p>
          <w:p w14:paraId="549E530F" w14:textId="468C7517" w:rsidR="00DF6401" w:rsidRPr="001D4175" w:rsidRDefault="000B3E09" w:rsidP="003D1618">
            <w:pPr>
              <w:pStyle w:val="ae"/>
              <w:numPr>
                <w:ilvl w:val="0"/>
                <w:numId w:val="26"/>
              </w:numPr>
              <w:spacing w:after="0"/>
              <w:ind w:left="567" w:hanging="567"/>
              <w:rPr>
                <w:color w:val="231F20"/>
                <w:lang w:val="sl-SI"/>
              </w:rPr>
            </w:pPr>
            <w:r>
              <w:rPr>
                <w:color w:val="231F20"/>
                <w:lang w:val="sl-SI"/>
              </w:rPr>
              <w:t>Kožo</w:t>
            </w:r>
            <w:r w:rsidR="00DF6401" w:rsidRPr="001D4175">
              <w:rPr>
                <w:color w:val="231F20"/>
                <w:lang w:val="sl-SI"/>
              </w:rPr>
              <w:t xml:space="preserve"> na mestu injiciranja </w:t>
            </w:r>
            <w:r>
              <w:rPr>
                <w:color w:val="231F20"/>
                <w:lang w:val="sl-SI"/>
              </w:rPr>
              <w:t xml:space="preserve">z eno roko </w:t>
            </w:r>
            <w:r w:rsidR="00DF6401" w:rsidRPr="001D4175">
              <w:rPr>
                <w:color w:val="231F20"/>
                <w:lang w:val="sl-SI"/>
              </w:rPr>
              <w:t>nežn</w:t>
            </w:r>
            <w:r>
              <w:rPr>
                <w:color w:val="231F20"/>
                <w:lang w:val="sl-SI"/>
              </w:rPr>
              <w:t>o uščipnite v kožno gubo</w:t>
            </w:r>
            <w:r w:rsidR="00DF6401" w:rsidRPr="001D4175">
              <w:rPr>
                <w:color w:val="231F20"/>
                <w:lang w:val="sl-SI"/>
              </w:rPr>
              <w:t>.</w:t>
            </w:r>
          </w:p>
          <w:p w14:paraId="58E53B0B" w14:textId="77777777" w:rsidR="00DF6401" w:rsidRPr="001D4175" w:rsidRDefault="00DF6401" w:rsidP="003D1618">
            <w:pPr>
              <w:pStyle w:val="ae"/>
              <w:spacing w:after="0"/>
              <w:ind w:left="567" w:hanging="567"/>
              <w:rPr>
                <w:color w:val="231F20"/>
                <w:lang w:val="sl-SI"/>
              </w:rPr>
            </w:pPr>
          </w:p>
          <w:p w14:paraId="6D16F19B" w14:textId="77777777" w:rsidR="00DF6401" w:rsidRPr="001D4175" w:rsidRDefault="00DF6401" w:rsidP="003D1618">
            <w:pPr>
              <w:pStyle w:val="ae"/>
              <w:spacing w:after="0"/>
              <w:ind w:left="567"/>
              <w:rPr>
                <w:color w:val="231F20"/>
                <w:lang w:val="sl-SI"/>
              </w:rPr>
            </w:pPr>
            <w:r w:rsidRPr="001D4175">
              <w:rPr>
                <w:bCs/>
                <w:i/>
                <w:iCs/>
                <w:lang w:val="sl-SI" w:eastAsia="ko-KR"/>
              </w:rPr>
              <w:t>Opomba</w:t>
            </w:r>
            <w:r w:rsidRPr="001D4175">
              <w:rPr>
                <w:bCs/>
                <w:lang w:val="sl-SI" w:eastAsia="ko-KR"/>
              </w:rPr>
              <w:t xml:space="preserve">: Pomembno je, da kožo uščipnete, da zagotovite injiciranje pod kožo (v maščobno tkivo) in ne globlje </w:t>
            </w:r>
            <w:r w:rsidRPr="001D4175">
              <w:rPr>
                <w:color w:val="231F20"/>
                <w:lang w:val="sl-SI"/>
              </w:rPr>
              <w:t>(v mišico).</w:t>
            </w:r>
          </w:p>
          <w:p w14:paraId="243FB4A2" w14:textId="77777777" w:rsidR="00DF6401" w:rsidRPr="001D4175" w:rsidRDefault="00DF6401" w:rsidP="003D1618">
            <w:pPr>
              <w:pStyle w:val="ae"/>
              <w:numPr>
                <w:ilvl w:val="12"/>
                <w:numId w:val="0"/>
              </w:numPr>
              <w:spacing w:after="0"/>
              <w:ind w:left="567" w:hanging="567"/>
              <w:rPr>
                <w:bCs/>
                <w:lang w:val="sl-SI" w:eastAsia="ko-KR"/>
              </w:rPr>
            </w:pPr>
          </w:p>
          <w:p w14:paraId="3B015EED" w14:textId="2253CFC7" w:rsidR="00DF6401" w:rsidRPr="009C1724" w:rsidRDefault="00DF6401" w:rsidP="009C1724">
            <w:pPr>
              <w:pStyle w:val="ae"/>
              <w:numPr>
                <w:ilvl w:val="0"/>
                <w:numId w:val="14"/>
              </w:numPr>
              <w:tabs>
                <w:tab w:val="left" w:pos="1124"/>
              </w:tabs>
              <w:spacing w:after="0"/>
              <w:ind w:left="1134" w:hanging="567"/>
              <w:rPr>
                <w:bCs/>
                <w:lang w:val="sl-SI"/>
              </w:rPr>
            </w:pPr>
            <w:r w:rsidRPr="009C1724">
              <w:rPr>
                <w:bCs/>
                <w:lang w:val="sl-SI"/>
              </w:rPr>
              <w:t xml:space="preserve">Nikoli </w:t>
            </w:r>
            <w:r w:rsidRPr="00B44651">
              <w:rPr>
                <w:b/>
                <w:lang w:val="sl-SI"/>
              </w:rPr>
              <w:t>ne</w:t>
            </w:r>
            <w:r w:rsidRPr="009C1724">
              <w:rPr>
                <w:bCs/>
                <w:lang w:val="sl-SI"/>
              </w:rPr>
              <w:t xml:space="preserve"> vlecite bat</w:t>
            </w:r>
            <w:r w:rsidR="000B3E09" w:rsidRPr="009C1724">
              <w:rPr>
                <w:bCs/>
                <w:lang w:val="sl-SI"/>
              </w:rPr>
              <w:t>a</w:t>
            </w:r>
            <w:r w:rsidRPr="009C1724">
              <w:rPr>
                <w:bCs/>
                <w:lang w:val="sl-SI"/>
              </w:rPr>
              <w:t>.</w:t>
            </w:r>
          </w:p>
          <w:p w14:paraId="3EA38D27" w14:textId="77777777" w:rsidR="00DF6401" w:rsidRPr="001D4175" w:rsidRDefault="00DF6401" w:rsidP="003D1618">
            <w:pPr>
              <w:pStyle w:val="ae"/>
              <w:spacing w:after="0"/>
              <w:ind w:left="567" w:hanging="567"/>
              <w:rPr>
                <w:color w:val="231F20"/>
                <w:lang w:val="sl-SI"/>
              </w:rPr>
            </w:pPr>
          </w:p>
          <w:p w14:paraId="236AEFF4" w14:textId="5B539B75" w:rsidR="00DF6401" w:rsidRPr="001D4175" w:rsidRDefault="00DF6401" w:rsidP="003D1618">
            <w:pPr>
              <w:pStyle w:val="ae"/>
              <w:numPr>
                <w:ilvl w:val="0"/>
                <w:numId w:val="26"/>
              </w:numPr>
              <w:spacing w:after="0"/>
              <w:ind w:left="567" w:hanging="567"/>
              <w:rPr>
                <w:color w:val="231F20"/>
                <w:lang w:val="sl-SI"/>
              </w:rPr>
            </w:pPr>
            <w:r w:rsidRPr="001D4175">
              <w:rPr>
                <w:color w:val="231F20"/>
                <w:lang w:val="sl-SI"/>
              </w:rPr>
              <w:t xml:space="preserve">S hitrim gibom, podobnim metanju pikada, iglo vstavite do konca v kožno gubo pod kotom 45 do 90 stopinj (glejte </w:t>
            </w:r>
            <w:r w:rsidR="000B3E09" w:rsidRPr="009C1724">
              <w:rPr>
                <w:b/>
                <w:bCs/>
                <w:color w:val="231F20"/>
                <w:lang w:val="sl-SI"/>
              </w:rPr>
              <w:t>s</w:t>
            </w:r>
            <w:r w:rsidRPr="009C1724">
              <w:rPr>
                <w:b/>
                <w:bCs/>
                <w:color w:val="231F20"/>
                <w:lang w:val="sl-SI"/>
              </w:rPr>
              <w:t>liko</w:t>
            </w:r>
            <w:r w:rsidRPr="000B3E09">
              <w:rPr>
                <w:b/>
                <w:bCs/>
                <w:color w:val="231F20"/>
                <w:lang w:val="sl-SI"/>
              </w:rPr>
              <w:t> </w:t>
            </w:r>
            <w:r w:rsidRPr="001D4175">
              <w:rPr>
                <w:b/>
                <w:bCs/>
                <w:color w:val="231F20"/>
                <w:lang w:val="sl-SI"/>
              </w:rPr>
              <w:t>K</w:t>
            </w:r>
            <w:r w:rsidRPr="001D4175">
              <w:rPr>
                <w:color w:val="231F20"/>
                <w:lang w:val="sl-SI"/>
              </w:rPr>
              <w:t>).</w:t>
            </w:r>
          </w:p>
          <w:p w14:paraId="588434DD" w14:textId="77777777" w:rsidR="00DF6401" w:rsidRPr="001D4175" w:rsidRDefault="00DF6401" w:rsidP="003D1618">
            <w:pPr>
              <w:pStyle w:val="ae"/>
              <w:spacing w:after="0"/>
              <w:ind w:left="567" w:hanging="567"/>
              <w:rPr>
                <w:bCs/>
                <w:i/>
                <w:iCs/>
                <w:lang w:val="sl-SI" w:eastAsia="ko-KR"/>
              </w:rPr>
            </w:pPr>
          </w:p>
          <w:p w14:paraId="62ECD83A" w14:textId="77777777" w:rsidR="00DF6401" w:rsidRPr="001D4175" w:rsidRDefault="00DF6401" w:rsidP="003D1618">
            <w:pPr>
              <w:pStyle w:val="ae"/>
              <w:spacing w:after="0"/>
              <w:ind w:left="567"/>
              <w:rPr>
                <w:bCs/>
                <w:lang w:val="sl-SI" w:eastAsia="ko-KR"/>
              </w:rPr>
            </w:pPr>
            <w:r w:rsidRPr="001D4175">
              <w:rPr>
                <w:bCs/>
                <w:i/>
                <w:iCs/>
                <w:lang w:val="sl-SI" w:eastAsia="ko-KR"/>
              </w:rPr>
              <w:t>Opomba</w:t>
            </w:r>
            <w:r w:rsidRPr="001D4175">
              <w:rPr>
                <w:bCs/>
                <w:lang w:val="sl-SI" w:eastAsia="ko-KR"/>
              </w:rPr>
              <w:t xml:space="preserve">: Pomembno je, da uporabite pravilen kot, </w:t>
            </w:r>
            <w:r w:rsidRPr="001D4175">
              <w:rPr>
                <w:lang w:val="sl-SI"/>
              </w:rPr>
              <w:t>da zagotovite vnos zdravila pod kožo (v maščobno tkivo), sicer je lahko injiciranje boleče in zdravilo morda ne bo delovalo.</w:t>
            </w:r>
          </w:p>
          <w:p w14:paraId="55E37FAF" w14:textId="77777777" w:rsidR="00DF6401" w:rsidRPr="001D4175" w:rsidRDefault="00DF6401" w:rsidP="009C1724">
            <w:pPr>
              <w:pStyle w:val="ae"/>
              <w:spacing w:after="0"/>
              <w:rPr>
                <w:color w:val="231F20"/>
                <w:lang w:val="sl-SI"/>
              </w:rPr>
            </w:pPr>
          </w:p>
          <w:p w14:paraId="13A63DAF" w14:textId="77777777" w:rsidR="00DF6401" w:rsidRPr="009C1724" w:rsidRDefault="00DF6401" w:rsidP="009C1724">
            <w:pPr>
              <w:pStyle w:val="ae"/>
              <w:numPr>
                <w:ilvl w:val="0"/>
                <w:numId w:val="14"/>
              </w:numPr>
              <w:tabs>
                <w:tab w:val="left" w:pos="1124"/>
              </w:tabs>
              <w:spacing w:after="0"/>
              <w:ind w:left="1134" w:hanging="567"/>
              <w:rPr>
                <w:bCs/>
                <w:lang w:val="sl-SI"/>
              </w:rPr>
            </w:pPr>
            <w:r w:rsidRPr="009C1724">
              <w:rPr>
                <w:bCs/>
                <w:lang w:val="sl-SI"/>
              </w:rPr>
              <w:t xml:space="preserve">Med vstavljanjem igle v kožo se </w:t>
            </w:r>
            <w:r w:rsidRPr="009C1724">
              <w:rPr>
                <w:b/>
                <w:lang w:val="sl-SI"/>
              </w:rPr>
              <w:t>ne</w:t>
            </w:r>
            <w:r w:rsidRPr="009C1724">
              <w:rPr>
                <w:bCs/>
                <w:lang w:val="sl-SI"/>
              </w:rPr>
              <w:t xml:space="preserve"> dotikajte bata.</w:t>
            </w:r>
          </w:p>
          <w:p w14:paraId="6B9925A2" w14:textId="77777777" w:rsidR="00DF6401" w:rsidRPr="001D4175" w:rsidRDefault="00DF6401" w:rsidP="006E60E3"/>
        </w:tc>
      </w:tr>
      <w:tr w:rsidR="00DF6401" w:rsidRPr="001D4175" w14:paraId="33776D0A" w14:textId="77777777" w:rsidTr="003D1618">
        <w:trPr>
          <w:cantSplit/>
        </w:trPr>
        <w:tc>
          <w:tcPr>
            <w:tcW w:w="3539" w:type="dxa"/>
          </w:tcPr>
          <w:p w14:paraId="24377F7E" w14:textId="57BB4464" w:rsidR="00DF6401" w:rsidRPr="001D4175" w:rsidRDefault="00AA3EBA" w:rsidP="003D1618">
            <w:pPr>
              <w:suppressAutoHyphens/>
              <w:jc w:val="right"/>
            </w:pPr>
            <w:r>
              <w:rPr>
                <w:noProof/>
                <w:lang w:val="en-US" w:eastAsia="ko-KR"/>
              </w:rPr>
              <w:lastRenderedPageBreak/>
              <w:drawing>
                <wp:inline distT="0" distB="0" distL="0" distR="0" wp14:anchorId="7D238D4C" wp14:editId="389C1AC2">
                  <wp:extent cx="2114550" cy="2571750"/>
                  <wp:effectExtent l="19050" t="19050" r="0" b="0"/>
                  <wp:docPr id="17" name="그림 468000863"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2571750"/>
                          </a:xfrm>
                          <a:prstGeom prst="rect">
                            <a:avLst/>
                          </a:prstGeom>
                          <a:noFill/>
                          <a:ln w="9525" cmpd="sng">
                            <a:solidFill>
                              <a:srgbClr val="000000"/>
                            </a:solidFill>
                            <a:miter lim="800000"/>
                            <a:headEnd/>
                            <a:tailEnd/>
                          </a:ln>
                          <a:effectLst/>
                        </pic:spPr>
                      </pic:pic>
                    </a:graphicData>
                  </a:graphic>
                </wp:inline>
              </w:drawing>
            </w:r>
          </w:p>
          <w:p w14:paraId="0022BBDA" w14:textId="77777777" w:rsidR="00DF6401" w:rsidRPr="001D4175" w:rsidRDefault="00DF6401" w:rsidP="003D1618">
            <w:pPr>
              <w:suppressAutoHyphens/>
              <w:jc w:val="right"/>
              <w:rPr>
                <w:b/>
                <w:bCs/>
              </w:rPr>
            </w:pPr>
            <w:r w:rsidRPr="001D4175">
              <w:rPr>
                <w:b/>
                <w:bCs/>
              </w:rPr>
              <w:t>Slika L</w:t>
            </w:r>
          </w:p>
        </w:tc>
        <w:tc>
          <w:tcPr>
            <w:tcW w:w="5517" w:type="dxa"/>
          </w:tcPr>
          <w:p w14:paraId="4F8D3AB7" w14:textId="77777777" w:rsidR="00DF6401" w:rsidRPr="001D4175" w:rsidRDefault="00DF6401" w:rsidP="003D1618">
            <w:pPr>
              <w:pStyle w:val="ae"/>
              <w:numPr>
                <w:ilvl w:val="0"/>
                <w:numId w:val="15"/>
              </w:numPr>
              <w:suppressAutoHyphens/>
              <w:spacing w:after="0"/>
              <w:ind w:left="567" w:hanging="567"/>
              <w:rPr>
                <w:b/>
                <w:lang w:val="sl-SI"/>
              </w:rPr>
            </w:pPr>
            <w:r w:rsidRPr="001D4175">
              <w:rPr>
                <w:b/>
                <w:lang w:val="sl-SI"/>
              </w:rPr>
              <w:t>Dajte injekcijo.</w:t>
            </w:r>
          </w:p>
          <w:p w14:paraId="781251E0" w14:textId="77777777" w:rsidR="00DF6401" w:rsidRPr="001D4175" w:rsidRDefault="00DF6401" w:rsidP="003D1618">
            <w:pPr>
              <w:pStyle w:val="Default"/>
              <w:ind w:left="567" w:hanging="567"/>
              <w:rPr>
                <w:sz w:val="22"/>
                <w:szCs w:val="22"/>
                <w:lang w:val="sl-SI"/>
              </w:rPr>
            </w:pPr>
          </w:p>
          <w:p w14:paraId="71DBECF7" w14:textId="77777777" w:rsidR="00DF6401" w:rsidRPr="001D4175" w:rsidRDefault="00DF6401" w:rsidP="003D1618">
            <w:pPr>
              <w:pStyle w:val="ae"/>
              <w:numPr>
                <w:ilvl w:val="0"/>
                <w:numId w:val="27"/>
              </w:numPr>
              <w:spacing w:after="0"/>
              <w:ind w:left="567" w:hanging="567"/>
              <w:rPr>
                <w:bCs/>
                <w:lang w:val="sl-SI"/>
              </w:rPr>
            </w:pPr>
            <w:r w:rsidRPr="001D4175">
              <w:rPr>
                <w:lang w:val="sl-SI"/>
              </w:rPr>
              <w:t>Ko je igla vstavljena, sprostite uščipnjeno kožo.</w:t>
            </w:r>
          </w:p>
          <w:p w14:paraId="1D1EC3D5" w14:textId="15F132FC" w:rsidR="00DF6401" w:rsidRPr="001D4175" w:rsidRDefault="00DF6401" w:rsidP="003D1618">
            <w:pPr>
              <w:pStyle w:val="ae"/>
              <w:numPr>
                <w:ilvl w:val="0"/>
                <w:numId w:val="27"/>
              </w:numPr>
              <w:spacing w:after="0"/>
              <w:ind w:left="567" w:hanging="567"/>
              <w:rPr>
                <w:bCs/>
                <w:lang w:val="sl-SI"/>
              </w:rPr>
            </w:pPr>
            <w:r w:rsidRPr="001D4175">
              <w:rPr>
                <w:lang w:val="sl-SI"/>
              </w:rPr>
              <w:t xml:space="preserve">Počasi potiskajte bat do konca navzdol, dokler ne injicirate celotnega odmerka zdravila in je brizga prazna (glejte </w:t>
            </w:r>
            <w:r w:rsidR="000B3E09" w:rsidRPr="009C1724">
              <w:rPr>
                <w:b/>
                <w:bCs/>
                <w:lang w:val="sl-SI"/>
              </w:rPr>
              <w:t>s</w:t>
            </w:r>
            <w:r w:rsidRPr="009C1724">
              <w:rPr>
                <w:b/>
                <w:bCs/>
                <w:lang w:val="sl-SI"/>
              </w:rPr>
              <w:t>liko</w:t>
            </w:r>
            <w:r w:rsidR="000B3E09" w:rsidRPr="000B3E09">
              <w:rPr>
                <w:b/>
                <w:bCs/>
                <w:lang w:val="sl-SI"/>
              </w:rPr>
              <w:t> </w:t>
            </w:r>
            <w:r w:rsidRPr="001D4175">
              <w:rPr>
                <w:b/>
                <w:bCs/>
                <w:lang w:val="sl-SI"/>
              </w:rPr>
              <w:t>L</w:t>
            </w:r>
            <w:r w:rsidRPr="001D4175">
              <w:rPr>
                <w:lang w:val="sl-SI"/>
              </w:rPr>
              <w:t>).</w:t>
            </w:r>
          </w:p>
          <w:p w14:paraId="404B7ED9" w14:textId="77777777" w:rsidR="00DF6401" w:rsidRPr="001D4175" w:rsidRDefault="00DF6401" w:rsidP="003D1618">
            <w:pPr>
              <w:pStyle w:val="ae"/>
              <w:numPr>
                <w:ilvl w:val="12"/>
                <w:numId w:val="0"/>
              </w:numPr>
              <w:spacing w:after="0"/>
              <w:ind w:left="567" w:hanging="567"/>
              <w:rPr>
                <w:bCs/>
                <w:lang w:val="sl-SI" w:eastAsia="ko-KR"/>
              </w:rPr>
            </w:pPr>
          </w:p>
          <w:p w14:paraId="2B4E14B7" w14:textId="0BD3054C" w:rsidR="00DF6401" w:rsidRPr="009C1724" w:rsidRDefault="00DF6401" w:rsidP="009C1724">
            <w:pPr>
              <w:pStyle w:val="ae"/>
              <w:numPr>
                <w:ilvl w:val="0"/>
                <w:numId w:val="14"/>
              </w:numPr>
              <w:tabs>
                <w:tab w:val="left" w:pos="1139"/>
              </w:tabs>
              <w:spacing w:after="0"/>
              <w:ind w:left="1134" w:hanging="567"/>
              <w:rPr>
                <w:bCs/>
                <w:lang w:val="sl-SI"/>
              </w:rPr>
            </w:pPr>
            <w:r w:rsidRPr="009C1724">
              <w:rPr>
                <w:bCs/>
                <w:lang w:val="sl-SI"/>
              </w:rPr>
              <w:t xml:space="preserve">Če bata ne morete </w:t>
            </w:r>
            <w:r w:rsidR="000B3E09" w:rsidRPr="009C1724">
              <w:rPr>
                <w:bCs/>
                <w:lang w:val="sl-SI"/>
              </w:rPr>
              <w:t>po</w:t>
            </w:r>
            <w:r w:rsidRPr="009C1724">
              <w:rPr>
                <w:bCs/>
                <w:lang w:val="sl-SI"/>
              </w:rPr>
              <w:t>tisniti, zavrzite napolnjeno injekcijsko brizgo in uporabite novo napolnjeno injekcijsko brizgo.</w:t>
            </w:r>
          </w:p>
          <w:p w14:paraId="6D7D67B3" w14:textId="19F0DDDE" w:rsidR="00DF6401" w:rsidRPr="009C1724" w:rsidRDefault="00DF6401" w:rsidP="009C1724">
            <w:pPr>
              <w:pStyle w:val="ae"/>
              <w:numPr>
                <w:ilvl w:val="0"/>
                <w:numId w:val="14"/>
              </w:numPr>
              <w:tabs>
                <w:tab w:val="left" w:pos="1139"/>
              </w:tabs>
              <w:spacing w:after="0"/>
              <w:ind w:left="1134" w:hanging="567"/>
              <w:rPr>
                <w:bCs/>
                <w:lang w:val="sl-SI"/>
              </w:rPr>
            </w:pPr>
            <w:r w:rsidRPr="009C1724">
              <w:rPr>
                <w:bCs/>
                <w:lang w:val="sl-SI"/>
              </w:rPr>
              <w:t xml:space="preserve">Po začetku injiciranja </w:t>
            </w:r>
            <w:r w:rsidRPr="00B44651">
              <w:rPr>
                <w:b/>
                <w:lang w:val="sl-SI"/>
              </w:rPr>
              <w:t>ne</w:t>
            </w:r>
            <w:r w:rsidRPr="009C1724">
              <w:rPr>
                <w:bCs/>
                <w:lang w:val="sl-SI"/>
              </w:rPr>
              <w:t xml:space="preserve"> </w:t>
            </w:r>
            <w:r w:rsidR="000B3E09">
              <w:rPr>
                <w:bCs/>
                <w:lang w:val="sl-SI"/>
              </w:rPr>
              <w:t>spreminjajte</w:t>
            </w:r>
            <w:r w:rsidRPr="001D4175">
              <w:rPr>
                <w:bCs/>
                <w:lang w:val="sl-SI"/>
              </w:rPr>
              <w:t xml:space="preserve"> položaja napolnjene </w:t>
            </w:r>
            <w:r w:rsidRPr="009C1724">
              <w:rPr>
                <w:bCs/>
                <w:lang w:val="sl-SI"/>
              </w:rPr>
              <w:t>injekcijske brizge.</w:t>
            </w:r>
          </w:p>
          <w:p w14:paraId="7F003935" w14:textId="676ED867" w:rsidR="00DF6401" w:rsidRPr="009C1724" w:rsidRDefault="00DF6401" w:rsidP="009C1724">
            <w:pPr>
              <w:pStyle w:val="ae"/>
              <w:numPr>
                <w:ilvl w:val="0"/>
                <w:numId w:val="14"/>
              </w:numPr>
              <w:tabs>
                <w:tab w:val="left" w:pos="1139"/>
              </w:tabs>
              <w:spacing w:after="0"/>
              <w:ind w:left="1134" w:hanging="567"/>
              <w:rPr>
                <w:bCs/>
                <w:lang w:val="sl-SI"/>
              </w:rPr>
            </w:pPr>
            <w:r w:rsidRPr="009C1724">
              <w:rPr>
                <w:bCs/>
                <w:lang w:val="sl-SI"/>
              </w:rPr>
              <w:t xml:space="preserve">Če bat ni </w:t>
            </w:r>
            <w:r w:rsidR="000B3E09" w:rsidRPr="009C1724">
              <w:rPr>
                <w:bCs/>
                <w:lang w:val="sl-SI"/>
              </w:rPr>
              <w:t>potisnjen do konca</w:t>
            </w:r>
            <w:r w:rsidRPr="009C1724">
              <w:rPr>
                <w:bCs/>
                <w:lang w:val="sl-SI"/>
              </w:rPr>
              <w:t xml:space="preserve">, se </w:t>
            </w:r>
            <w:r w:rsidR="00D92127" w:rsidRPr="009C1724">
              <w:rPr>
                <w:bCs/>
                <w:lang w:val="sl-SI"/>
              </w:rPr>
              <w:t>varnostni ščitnik</w:t>
            </w:r>
            <w:r w:rsidRPr="009C1724">
              <w:rPr>
                <w:bCs/>
                <w:lang w:val="sl-SI"/>
              </w:rPr>
              <w:t xml:space="preserve"> ne bo </w:t>
            </w:r>
            <w:r w:rsidR="000C2240" w:rsidRPr="009C1724">
              <w:rPr>
                <w:bCs/>
                <w:lang w:val="sl-SI"/>
              </w:rPr>
              <w:t>izvlekel</w:t>
            </w:r>
            <w:r w:rsidRPr="009C1724">
              <w:rPr>
                <w:bCs/>
                <w:lang w:val="sl-SI"/>
              </w:rPr>
              <w:t xml:space="preserve"> in pokril igle, ko jo boste odstranili.</w:t>
            </w:r>
          </w:p>
          <w:p w14:paraId="469F97C5" w14:textId="576FFD32" w:rsidR="00DF6401" w:rsidRPr="009C1724" w:rsidRDefault="00DF6401" w:rsidP="009C1724">
            <w:pPr>
              <w:pStyle w:val="ae"/>
              <w:numPr>
                <w:ilvl w:val="0"/>
                <w:numId w:val="14"/>
              </w:numPr>
              <w:tabs>
                <w:tab w:val="left" w:pos="1139"/>
              </w:tabs>
              <w:spacing w:after="0"/>
              <w:ind w:left="1134" w:hanging="567"/>
              <w:rPr>
                <w:bCs/>
                <w:lang w:val="sl-SI"/>
              </w:rPr>
            </w:pPr>
            <w:r w:rsidRPr="009C1724">
              <w:rPr>
                <w:bCs/>
                <w:lang w:val="sl-SI"/>
              </w:rPr>
              <w:t xml:space="preserve">Če igla ni pokrita, previdno odstranite brizgo (glejte korak </w:t>
            </w:r>
            <w:r w:rsidRPr="009C1724">
              <w:rPr>
                <w:b/>
                <w:lang w:val="sl-SI"/>
              </w:rPr>
              <w:t xml:space="preserve">14. Odlaganje napolnjene </w:t>
            </w:r>
            <w:r w:rsidR="000C2240" w:rsidRPr="009C1724">
              <w:rPr>
                <w:b/>
                <w:lang w:val="sl-SI"/>
              </w:rPr>
              <w:t xml:space="preserve">injekcijske </w:t>
            </w:r>
            <w:r w:rsidRPr="009C1724">
              <w:rPr>
                <w:b/>
                <w:lang w:val="sl-SI"/>
              </w:rPr>
              <w:t>brizge</w:t>
            </w:r>
            <w:r w:rsidRPr="009C1724">
              <w:rPr>
                <w:bCs/>
                <w:lang w:val="sl-SI"/>
              </w:rPr>
              <w:t>).</w:t>
            </w:r>
          </w:p>
          <w:p w14:paraId="738E4199" w14:textId="77777777" w:rsidR="00DF6401" w:rsidRPr="001D4175" w:rsidRDefault="00DF6401" w:rsidP="006E60E3"/>
        </w:tc>
      </w:tr>
      <w:tr w:rsidR="00DF6401" w:rsidRPr="001D4175" w14:paraId="0337A427" w14:textId="77777777" w:rsidTr="003D1618">
        <w:trPr>
          <w:cantSplit/>
        </w:trPr>
        <w:tc>
          <w:tcPr>
            <w:tcW w:w="3539" w:type="dxa"/>
          </w:tcPr>
          <w:p w14:paraId="079EE630" w14:textId="13AA42D8" w:rsidR="00DF6401" w:rsidRPr="001D4175" w:rsidRDefault="00AA3EBA" w:rsidP="003D1618">
            <w:pPr>
              <w:suppressAutoHyphens/>
              <w:jc w:val="right"/>
            </w:pPr>
            <w:r>
              <w:rPr>
                <w:noProof/>
                <w:lang w:val="en-US" w:eastAsia="ko-KR"/>
              </w:rPr>
              <w:drawing>
                <wp:inline distT="0" distB="0" distL="0" distR="0" wp14:anchorId="1FBE37AC" wp14:editId="0FFDB8E1">
                  <wp:extent cx="2009775" cy="2571750"/>
                  <wp:effectExtent l="19050" t="19050" r="9525" b="0"/>
                  <wp:docPr id="18" name="그림 1861318681"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75F172D6" w14:textId="77777777" w:rsidR="00DF6401" w:rsidRPr="001D4175" w:rsidRDefault="00DF6401" w:rsidP="003D1618">
            <w:pPr>
              <w:suppressAutoHyphens/>
              <w:jc w:val="right"/>
              <w:rPr>
                <w:b/>
                <w:bCs/>
              </w:rPr>
            </w:pPr>
            <w:r w:rsidRPr="001D4175">
              <w:rPr>
                <w:b/>
                <w:bCs/>
              </w:rPr>
              <w:t>Slika M</w:t>
            </w:r>
          </w:p>
        </w:tc>
        <w:tc>
          <w:tcPr>
            <w:tcW w:w="5517" w:type="dxa"/>
          </w:tcPr>
          <w:p w14:paraId="4ACF6CCF" w14:textId="0FAFD58E" w:rsidR="00DF6401" w:rsidRPr="001D4175" w:rsidRDefault="00B94073" w:rsidP="003D1618">
            <w:pPr>
              <w:pStyle w:val="ae"/>
              <w:numPr>
                <w:ilvl w:val="0"/>
                <w:numId w:val="15"/>
              </w:numPr>
              <w:suppressAutoHyphens/>
              <w:spacing w:after="0"/>
              <w:ind w:left="567" w:hanging="567"/>
              <w:rPr>
                <w:b/>
                <w:lang w:val="sl-SI"/>
              </w:rPr>
            </w:pPr>
            <w:r>
              <w:rPr>
                <w:b/>
                <w:lang w:val="sl-SI"/>
              </w:rPr>
              <w:t>Odstranite n</w:t>
            </w:r>
            <w:r w:rsidR="00DF6401" w:rsidRPr="001D4175">
              <w:rPr>
                <w:b/>
                <w:lang w:val="sl-SI"/>
              </w:rPr>
              <w:t>apolnjeno injekcijsko brizgo z mesta injiciranja.</w:t>
            </w:r>
          </w:p>
          <w:p w14:paraId="128E1ECA" w14:textId="77777777" w:rsidR="00DF6401" w:rsidRPr="001D4175" w:rsidRDefault="00DF6401" w:rsidP="003D1618">
            <w:pPr>
              <w:pStyle w:val="Default"/>
              <w:ind w:left="567" w:hanging="567"/>
              <w:rPr>
                <w:sz w:val="22"/>
                <w:szCs w:val="22"/>
                <w:lang w:val="sl-SI"/>
              </w:rPr>
            </w:pPr>
          </w:p>
          <w:p w14:paraId="713FD9D6" w14:textId="1114C8BD" w:rsidR="00DF6401" w:rsidRPr="001D4175" w:rsidRDefault="00DF6401" w:rsidP="003D1618">
            <w:pPr>
              <w:pStyle w:val="ae"/>
              <w:numPr>
                <w:ilvl w:val="0"/>
                <w:numId w:val="28"/>
              </w:numPr>
              <w:spacing w:after="0"/>
              <w:ind w:left="567" w:hanging="567"/>
              <w:rPr>
                <w:bCs/>
                <w:lang w:val="sl-SI"/>
              </w:rPr>
            </w:pPr>
            <w:r w:rsidRPr="001D4175">
              <w:rPr>
                <w:bCs/>
                <w:lang w:val="sl-SI"/>
              </w:rPr>
              <w:t>Ko je napolnjena injekcijska brizga prazna, iglo odstranite z mesta injiciranja in sproščajte</w:t>
            </w:r>
            <w:r w:rsidR="00B94073">
              <w:rPr>
                <w:bCs/>
                <w:lang w:val="sl-SI"/>
              </w:rPr>
              <w:t xml:space="preserve"> bat</w:t>
            </w:r>
            <w:r w:rsidRPr="001D4175">
              <w:rPr>
                <w:bCs/>
                <w:lang w:val="sl-SI"/>
              </w:rPr>
              <w:t xml:space="preserve">, dokler ni vsa igla prekrita s ščitnikom (glejte </w:t>
            </w:r>
            <w:r w:rsidR="00B94073" w:rsidRPr="009C1724">
              <w:rPr>
                <w:b/>
                <w:lang w:val="sl-SI"/>
              </w:rPr>
              <w:t>s</w:t>
            </w:r>
            <w:r w:rsidRPr="009C1724">
              <w:rPr>
                <w:b/>
                <w:lang w:val="sl-SI"/>
              </w:rPr>
              <w:t>liko</w:t>
            </w:r>
            <w:r w:rsidRPr="00B94073">
              <w:rPr>
                <w:b/>
                <w:lang w:val="sl-SI"/>
              </w:rPr>
              <w:t> </w:t>
            </w:r>
            <w:r w:rsidRPr="001D4175">
              <w:rPr>
                <w:b/>
                <w:lang w:val="sl-SI"/>
              </w:rPr>
              <w:t>M</w:t>
            </w:r>
            <w:r w:rsidRPr="001D4175">
              <w:rPr>
                <w:bCs/>
                <w:lang w:val="sl-SI"/>
              </w:rPr>
              <w:t>).</w:t>
            </w:r>
          </w:p>
          <w:p w14:paraId="3994D842" w14:textId="77777777" w:rsidR="00DF6401" w:rsidRPr="009C1724" w:rsidRDefault="00DF6401" w:rsidP="009C1724">
            <w:pPr>
              <w:pStyle w:val="ae"/>
              <w:numPr>
                <w:ilvl w:val="0"/>
                <w:numId w:val="14"/>
              </w:numPr>
              <w:tabs>
                <w:tab w:val="left" w:pos="1139"/>
              </w:tabs>
              <w:spacing w:after="0"/>
              <w:ind w:left="1134" w:hanging="567"/>
              <w:rPr>
                <w:bCs/>
                <w:lang w:val="sl-SI"/>
              </w:rPr>
            </w:pPr>
            <w:r w:rsidRPr="001D4175">
              <w:rPr>
                <w:bCs/>
                <w:lang w:val="sl-SI"/>
              </w:rPr>
              <w:t>Lahko se pojavi rahla krvavitev</w:t>
            </w:r>
            <w:r w:rsidRPr="009C1724">
              <w:rPr>
                <w:bCs/>
                <w:lang w:val="sl-SI"/>
              </w:rPr>
              <w:t xml:space="preserve"> (glejte korak</w:t>
            </w:r>
            <w:r w:rsidRPr="001D4175">
              <w:rPr>
                <w:bCs/>
                <w:lang w:val="sl-SI"/>
              </w:rPr>
              <w:t xml:space="preserve"> </w:t>
            </w:r>
            <w:r w:rsidRPr="009C1724">
              <w:rPr>
                <w:b/>
                <w:lang w:val="sl-SI"/>
              </w:rPr>
              <w:t>13. Nega mesta injiciranja</w:t>
            </w:r>
            <w:r w:rsidRPr="001D4175">
              <w:rPr>
                <w:bCs/>
                <w:lang w:val="sl-SI"/>
              </w:rPr>
              <w:t>)</w:t>
            </w:r>
            <w:r w:rsidRPr="009C1724">
              <w:rPr>
                <w:bCs/>
                <w:lang w:val="sl-SI"/>
              </w:rPr>
              <w:t>.</w:t>
            </w:r>
          </w:p>
          <w:p w14:paraId="1E393D03" w14:textId="77777777" w:rsidR="00DF6401" w:rsidRPr="009C1724" w:rsidRDefault="00DF6401" w:rsidP="009C1724">
            <w:pPr>
              <w:pStyle w:val="ae"/>
              <w:numPr>
                <w:ilvl w:val="0"/>
                <w:numId w:val="14"/>
              </w:numPr>
              <w:tabs>
                <w:tab w:val="left" w:pos="1139"/>
              </w:tabs>
              <w:spacing w:after="0"/>
              <w:ind w:left="1134" w:hanging="567"/>
              <w:rPr>
                <w:bCs/>
                <w:lang w:val="sl-SI"/>
              </w:rPr>
            </w:pPr>
            <w:r w:rsidRPr="009C1724">
              <w:rPr>
                <w:bCs/>
                <w:lang w:val="sl-SI"/>
              </w:rPr>
              <w:t>Če pride koža v stik z zdravilom, območje, ki se je dotaknilo zdravila, umijte z vodo.</w:t>
            </w:r>
          </w:p>
          <w:p w14:paraId="14E6582F" w14:textId="77777777" w:rsidR="00DF6401" w:rsidRPr="009C1724" w:rsidRDefault="00DF6401" w:rsidP="009C1724">
            <w:pPr>
              <w:pStyle w:val="ae"/>
              <w:numPr>
                <w:ilvl w:val="0"/>
                <w:numId w:val="14"/>
              </w:numPr>
              <w:tabs>
                <w:tab w:val="left" w:pos="1139"/>
              </w:tabs>
              <w:spacing w:after="0"/>
              <w:ind w:left="1134" w:hanging="567"/>
              <w:rPr>
                <w:bCs/>
                <w:lang w:val="sl-SI"/>
              </w:rPr>
            </w:pPr>
            <w:r w:rsidRPr="001D4175">
              <w:rPr>
                <w:bCs/>
                <w:lang w:val="sl-SI"/>
              </w:rPr>
              <w:t xml:space="preserve">Napolnjene injekcijske brizge </w:t>
            </w:r>
            <w:r w:rsidRPr="009C1724">
              <w:rPr>
                <w:b/>
                <w:lang w:val="sl-SI"/>
              </w:rPr>
              <w:t>ne</w:t>
            </w:r>
            <w:r w:rsidRPr="001D4175">
              <w:rPr>
                <w:bCs/>
                <w:lang w:val="sl-SI"/>
              </w:rPr>
              <w:t xml:space="preserve"> uporabite ponovno</w:t>
            </w:r>
            <w:r w:rsidRPr="009C1724">
              <w:rPr>
                <w:bCs/>
                <w:lang w:val="sl-SI"/>
              </w:rPr>
              <w:t>.</w:t>
            </w:r>
          </w:p>
          <w:p w14:paraId="63D1D079" w14:textId="77777777" w:rsidR="00DF6401" w:rsidRPr="001D4175" w:rsidRDefault="00DF6401" w:rsidP="006E60E3"/>
        </w:tc>
      </w:tr>
    </w:tbl>
    <w:p w14:paraId="08A118C1" w14:textId="77777777" w:rsidR="00DF6401" w:rsidRPr="001D4175" w:rsidRDefault="00DF6401" w:rsidP="00DF6401"/>
    <w:p w14:paraId="273F5A84" w14:textId="77777777" w:rsidR="00DF6401" w:rsidRPr="001D4175" w:rsidRDefault="00DF6401" w:rsidP="00DF6401">
      <w:pPr>
        <w:keepNext/>
        <w:rPr>
          <w:b/>
          <w:bCs/>
        </w:rPr>
      </w:pPr>
      <w:r w:rsidRPr="001D4175">
        <w:rPr>
          <w:b/>
          <w:bCs/>
        </w:rPr>
        <w:t>Po injiciranju</w:t>
      </w:r>
    </w:p>
    <w:p w14:paraId="44803F7A" w14:textId="77777777" w:rsidR="00DF6401" w:rsidRPr="001D4175" w:rsidRDefault="00DF6401" w:rsidP="00DF6401">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DF6401" w:rsidRPr="001D4175" w14:paraId="784981DE" w14:textId="77777777" w:rsidTr="003D1618">
        <w:trPr>
          <w:cantSplit/>
        </w:trPr>
        <w:tc>
          <w:tcPr>
            <w:tcW w:w="9056" w:type="dxa"/>
            <w:gridSpan w:val="2"/>
          </w:tcPr>
          <w:p w14:paraId="07100B7F" w14:textId="77777777" w:rsidR="00DF6401" w:rsidRPr="001D4175" w:rsidRDefault="00DF6401" w:rsidP="003D1618">
            <w:pPr>
              <w:pStyle w:val="ae"/>
              <w:numPr>
                <w:ilvl w:val="0"/>
                <w:numId w:val="15"/>
              </w:numPr>
              <w:suppressAutoHyphens/>
              <w:spacing w:after="0"/>
              <w:ind w:left="567" w:hanging="567"/>
              <w:rPr>
                <w:b/>
                <w:lang w:val="sl-SI"/>
              </w:rPr>
            </w:pPr>
            <w:r w:rsidRPr="001D4175">
              <w:rPr>
                <w:b/>
                <w:lang w:val="sl-SI"/>
              </w:rPr>
              <w:t>Nega mesta injiciranja.</w:t>
            </w:r>
          </w:p>
          <w:p w14:paraId="0D95AC9B" w14:textId="77777777" w:rsidR="00DF6401" w:rsidRPr="001D4175" w:rsidRDefault="00DF6401" w:rsidP="003D1618">
            <w:pPr>
              <w:pStyle w:val="Default"/>
              <w:ind w:left="567" w:hanging="567"/>
              <w:rPr>
                <w:sz w:val="22"/>
                <w:szCs w:val="22"/>
                <w:lang w:val="sl-SI"/>
              </w:rPr>
            </w:pPr>
          </w:p>
          <w:p w14:paraId="420B62E4" w14:textId="7CEDD2FD" w:rsidR="00DF6401" w:rsidRPr="001D4175" w:rsidRDefault="00DF6401" w:rsidP="003D1618">
            <w:pPr>
              <w:pStyle w:val="ae"/>
              <w:numPr>
                <w:ilvl w:val="0"/>
                <w:numId w:val="29"/>
              </w:numPr>
              <w:spacing w:after="0"/>
              <w:ind w:left="567" w:hanging="567"/>
              <w:rPr>
                <w:bCs/>
                <w:lang w:val="sl-SI"/>
              </w:rPr>
            </w:pPr>
            <w:r w:rsidRPr="001D4175">
              <w:rPr>
                <w:bCs/>
                <w:lang w:val="sl-SI"/>
              </w:rPr>
              <w:t xml:space="preserve">Če se pojavi </w:t>
            </w:r>
            <w:r w:rsidR="00B94073">
              <w:rPr>
                <w:bCs/>
                <w:lang w:val="sl-SI"/>
              </w:rPr>
              <w:t>rahla</w:t>
            </w:r>
            <w:r w:rsidRPr="001D4175">
              <w:rPr>
                <w:bCs/>
                <w:lang w:val="sl-SI"/>
              </w:rPr>
              <w:t xml:space="preserve"> krvavitev, na mesto injiciranja nežno, brez drgnjenja, pritiskajte s </w:t>
            </w:r>
            <w:r w:rsidRPr="001D4175">
              <w:rPr>
                <w:lang w:val="sl-SI"/>
              </w:rPr>
              <w:t>kosmom vate ali gazo</w:t>
            </w:r>
            <w:r w:rsidRPr="001D4175">
              <w:rPr>
                <w:bCs/>
                <w:lang w:val="sl-SI"/>
              </w:rPr>
              <w:t xml:space="preserve"> ter po potrebi namestite obliž.</w:t>
            </w:r>
          </w:p>
          <w:p w14:paraId="49DDA197" w14:textId="77777777" w:rsidR="00DF6401" w:rsidRPr="001D4175" w:rsidRDefault="00DF6401" w:rsidP="009C1724">
            <w:pPr>
              <w:pStyle w:val="ae"/>
              <w:numPr>
                <w:ilvl w:val="0"/>
                <w:numId w:val="14"/>
              </w:numPr>
              <w:tabs>
                <w:tab w:val="left" w:pos="1139"/>
              </w:tabs>
              <w:spacing w:after="0"/>
              <w:ind w:left="1134" w:hanging="567"/>
              <w:rPr>
                <w:bCs/>
                <w:lang w:val="sl-SI"/>
              </w:rPr>
            </w:pPr>
            <w:r w:rsidRPr="001D4175">
              <w:rPr>
                <w:bCs/>
                <w:lang w:val="sl-SI"/>
              </w:rPr>
              <w:t xml:space="preserve">Mesta injiciranja </w:t>
            </w:r>
            <w:r w:rsidRPr="009C1724">
              <w:rPr>
                <w:b/>
                <w:lang w:val="sl-SI"/>
              </w:rPr>
              <w:t>ne</w:t>
            </w:r>
            <w:r w:rsidRPr="001D4175">
              <w:rPr>
                <w:bCs/>
                <w:lang w:val="sl-SI"/>
              </w:rPr>
              <w:t xml:space="preserve"> drgnite.</w:t>
            </w:r>
          </w:p>
          <w:p w14:paraId="568CF2C0" w14:textId="77777777" w:rsidR="00DF6401" w:rsidRPr="001D4175" w:rsidRDefault="00DF6401" w:rsidP="006E60E3"/>
        </w:tc>
      </w:tr>
      <w:tr w:rsidR="00DF6401" w:rsidRPr="001D4175" w14:paraId="6172FD21" w14:textId="77777777" w:rsidTr="003D1618">
        <w:trPr>
          <w:cantSplit/>
        </w:trPr>
        <w:tc>
          <w:tcPr>
            <w:tcW w:w="3539" w:type="dxa"/>
          </w:tcPr>
          <w:p w14:paraId="370824D9" w14:textId="6DB79685" w:rsidR="00DF6401" w:rsidRPr="001D4175" w:rsidRDefault="00AA3EBA" w:rsidP="003D1618">
            <w:pPr>
              <w:suppressAutoHyphens/>
              <w:jc w:val="right"/>
            </w:pPr>
            <w:r>
              <w:rPr>
                <w:noProof/>
                <w:lang w:val="en-US" w:eastAsia="ko-KR"/>
              </w:rPr>
              <w:lastRenderedPageBreak/>
              <w:drawing>
                <wp:inline distT="0" distB="0" distL="0" distR="0" wp14:anchorId="2661958C" wp14:editId="3888A891">
                  <wp:extent cx="2009775" cy="2571750"/>
                  <wp:effectExtent l="19050" t="19050" r="9525" b="0"/>
                  <wp:docPr id="19" name="그림 201799035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4E7A74C5" w14:textId="77777777" w:rsidR="00DF6401" w:rsidRPr="001D4175" w:rsidRDefault="00DF6401" w:rsidP="003D1618">
            <w:pPr>
              <w:suppressAutoHyphens/>
              <w:jc w:val="right"/>
              <w:rPr>
                <w:b/>
                <w:bCs/>
              </w:rPr>
            </w:pPr>
            <w:r w:rsidRPr="001D4175">
              <w:rPr>
                <w:b/>
                <w:bCs/>
              </w:rPr>
              <w:t>Slika N</w:t>
            </w:r>
          </w:p>
        </w:tc>
        <w:tc>
          <w:tcPr>
            <w:tcW w:w="5517" w:type="dxa"/>
          </w:tcPr>
          <w:p w14:paraId="4ADE7E89" w14:textId="77777777" w:rsidR="00DF6401" w:rsidRPr="001D4175" w:rsidRDefault="00DF6401" w:rsidP="003D1618">
            <w:pPr>
              <w:pStyle w:val="ae"/>
              <w:numPr>
                <w:ilvl w:val="0"/>
                <w:numId w:val="15"/>
              </w:numPr>
              <w:suppressAutoHyphens/>
              <w:spacing w:after="0"/>
              <w:ind w:left="567" w:hanging="567"/>
              <w:rPr>
                <w:b/>
                <w:lang w:val="sl-SI"/>
              </w:rPr>
            </w:pPr>
            <w:r w:rsidRPr="001D4175">
              <w:rPr>
                <w:b/>
                <w:lang w:val="sl-SI"/>
              </w:rPr>
              <w:t>Odlaganje napolnjene injekcijske brizge.</w:t>
            </w:r>
          </w:p>
          <w:p w14:paraId="54A926DC" w14:textId="77777777" w:rsidR="00DF6401" w:rsidRPr="001D4175" w:rsidRDefault="00DF6401" w:rsidP="003D1618">
            <w:pPr>
              <w:pStyle w:val="Default"/>
              <w:ind w:left="567" w:hanging="567"/>
              <w:rPr>
                <w:sz w:val="22"/>
                <w:szCs w:val="22"/>
                <w:lang w:val="sl-SI"/>
              </w:rPr>
            </w:pPr>
          </w:p>
          <w:p w14:paraId="78449EA2" w14:textId="1076C0D8" w:rsidR="00DF6401" w:rsidRPr="001D4175" w:rsidRDefault="00DF6401" w:rsidP="003D1618">
            <w:pPr>
              <w:pStyle w:val="ae"/>
              <w:numPr>
                <w:ilvl w:val="0"/>
                <w:numId w:val="30"/>
              </w:numPr>
              <w:spacing w:after="0"/>
              <w:ind w:left="567" w:hanging="567"/>
              <w:rPr>
                <w:bCs/>
                <w:lang w:val="sl-SI"/>
              </w:rPr>
            </w:pPr>
            <w:r w:rsidRPr="001D4175">
              <w:rPr>
                <w:bCs/>
                <w:lang w:val="sl-SI"/>
              </w:rPr>
              <w:t xml:space="preserve">Napolnjeno injekcijsko brizgo </w:t>
            </w:r>
            <w:r w:rsidR="00B94073" w:rsidRPr="001D4175">
              <w:rPr>
                <w:bCs/>
                <w:lang w:val="sl-SI"/>
              </w:rPr>
              <w:t xml:space="preserve">takoj po uporabi </w:t>
            </w:r>
            <w:r w:rsidRPr="001D4175">
              <w:rPr>
                <w:bCs/>
                <w:lang w:val="sl-SI"/>
              </w:rPr>
              <w:t xml:space="preserve">odložite v vsebnik za ostre odpadke </w:t>
            </w:r>
            <w:r w:rsidRPr="001D4175">
              <w:rPr>
                <w:color w:val="231F20"/>
                <w:lang w:val="sl-SI"/>
              </w:rPr>
              <w:t xml:space="preserve">(glejte </w:t>
            </w:r>
            <w:r w:rsidR="00B94073" w:rsidRPr="009C1724">
              <w:rPr>
                <w:b/>
                <w:bCs/>
                <w:color w:val="231F20"/>
                <w:lang w:val="sl-SI"/>
              </w:rPr>
              <w:t>s</w:t>
            </w:r>
            <w:r w:rsidRPr="009C1724">
              <w:rPr>
                <w:b/>
                <w:bCs/>
                <w:color w:val="231F20"/>
                <w:lang w:val="sl-SI"/>
              </w:rPr>
              <w:t>liko</w:t>
            </w:r>
            <w:r w:rsidRPr="00B94073">
              <w:rPr>
                <w:b/>
                <w:bCs/>
                <w:color w:val="231F20"/>
                <w:lang w:val="sl-SI"/>
              </w:rPr>
              <w:t> </w:t>
            </w:r>
            <w:r w:rsidRPr="001D4175">
              <w:rPr>
                <w:b/>
                <w:color w:val="231F20"/>
                <w:lang w:val="sl-SI"/>
              </w:rPr>
              <w:t>N</w:t>
            </w:r>
            <w:r w:rsidRPr="009C1724">
              <w:rPr>
                <w:bCs/>
                <w:color w:val="231F20"/>
                <w:lang w:val="sl-SI"/>
              </w:rPr>
              <w:t>)</w:t>
            </w:r>
            <w:r w:rsidRPr="001D4175">
              <w:rPr>
                <w:bCs/>
                <w:lang w:val="sl-SI"/>
              </w:rPr>
              <w:t>.</w:t>
            </w:r>
          </w:p>
          <w:p w14:paraId="7B86AF73" w14:textId="77777777" w:rsidR="00DF6401" w:rsidRPr="001D4175" w:rsidRDefault="00DF6401" w:rsidP="003D1618">
            <w:pPr>
              <w:pStyle w:val="ae"/>
              <w:spacing w:after="0"/>
              <w:ind w:left="567" w:hanging="567"/>
              <w:rPr>
                <w:bCs/>
                <w:lang w:val="sl-SI"/>
              </w:rPr>
            </w:pPr>
          </w:p>
          <w:p w14:paraId="7905BFB1" w14:textId="437D3262" w:rsidR="00DF6401" w:rsidRPr="001D4175" w:rsidRDefault="00DF6401" w:rsidP="003D1618">
            <w:pPr>
              <w:pStyle w:val="ae"/>
              <w:spacing w:after="0"/>
              <w:ind w:left="567"/>
              <w:rPr>
                <w:bCs/>
                <w:lang w:val="sl-SI" w:eastAsia="ko-KR"/>
              </w:rPr>
            </w:pPr>
            <w:r w:rsidRPr="001D4175">
              <w:rPr>
                <w:bCs/>
                <w:i/>
                <w:iCs/>
                <w:lang w:val="sl-SI" w:eastAsia="ko-KR"/>
              </w:rPr>
              <w:t>Opomba</w:t>
            </w:r>
            <w:r w:rsidRPr="001D4175">
              <w:rPr>
                <w:bCs/>
                <w:lang w:val="sl-SI" w:eastAsia="ko-KR"/>
              </w:rPr>
              <w:t xml:space="preserve">: </w:t>
            </w:r>
            <w:r w:rsidRPr="001D4175">
              <w:rPr>
                <w:lang w:val="sl-SI"/>
              </w:rPr>
              <w:t>Če vam injekcijo daje druga oseba, mora biti tudi ta previdna pri odstranjevanju napolnjen</w:t>
            </w:r>
            <w:r w:rsidR="00B94073">
              <w:rPr>
                <w:lang w:val="sl-SI"/>
              </w:rPr>
              <w:t>e</w:t>
            </w:r>
            <w:r w:rsidRPr="001D4175">
              <w:rPr>
                <w:lang w:val="sl-SI"/>
              </w:rPr>
              <w:t xml:space="preserve"> injekcijsk</w:t>
            </w:r>
            <w:r w:rsidR="00B94073">
              <w:rPr>
                <w:lang w:val="sl-SI"/>
              </w:rPr>
              <w:t>e</w:t>
            </w:r>
            <w:r w:rsidRPr="001D4175">
              <w:rPr>
                <w:lang w:val="sl-SI"/>
              </w:rPr>
              <w:t xml:space="preserve"> brizg</w:t>
            </w:r>
            <w:r w:rsidR="00B94073">
              <w:rPr>
                <w:lang w:val="sl-SI"/>
              </w:rPr>
              <w:t>e</w:t>
            </w:r>
            <w:r w:rsidRPr="001D4175">
              <w:rPr>
                <w:lang w:val="sl-SI"/>
              </w:rPr>
              <w:t xml:space="preserve"> in njenem od</w:t>
            </w:r>
            <w:r w:rsidR="00B94073">
              <w:rPr>
                <w:lang w:val="sl-SI"/>
              </w:rPr>
              <w:t>laganju</w:t>
            </w:r>
            <w:r w:rsidRPr="001D4175">
              <w:rPr>
                <w:lang w:val="sl-SI"/>
              </w:rPr>
              <w:t>, da prepreči nenamerno poškodbo z injekcijsko iglo in prenos okužbe.</w:t>
            </w:r>
          </w:p>
          <w:p w14:paraId="6C97DF4F" w14:textId="77777777" w:rsidR="00DF6401" w:rsidRPr="001D4175" w:rsidRDefault="00DF6401" w:rsidP="003D1618">
            <w:pPr>
              <w:pStyle w:val="ae"/>
              <w:spacing w:after="0"/>
              <w:ind w:left="567" w:hanging="567"/>
              <w:rPr>
                <w:bCs/>
                <w:lang w:val="sl-SI"/>
              </w:rPr>
            </w:pPr>
          </w:p>
          <w:p w14:paraId="195EDD33" w14:textId="77777777" w:rsidR="00DF6401" w:rsidRPr="009C1724" w:rsidRDefault="00DF6401" w:rsidP="009C1724">
            <w:pPr>
              <w:pStyle w:val="ae"/>
              <w:numPr>
                <w:ilvl w:val="0"/>
                <w:numId w:val="14"/>
              </w:numPr>
              <w:tabs>
                <w:tab w:val="left" w:pos="1139"/>
              </w:tabs>
              <w:spacing w:after="0"/>
              <w:ind w:left="1134" w:hanging="567"/>
              <w:rPr>
                <w:bCs/>
                <w:lang w:val="sl-SI"/>
              </w:rPr>
            </w:pPr>
            <w:r w:rsidRPr="009C1724">
              <w:rPr>
                <w:bCs/>
                <w:lang w:val="sl-SI"/>
              </w:rPr>
              <w:t xml:space="preserve">Napolnjene injekcijske brizge </w:t>
            </w:r>
            <w:r w:rsidRPr="00B44651">
              <w:rPr>
                <w:b/>
                <w:lang w:val="sl-SI"/>
              </w:rPr>
              <w:t>ne</w:t>
            </w:r>
            <w:r w:rsidRPr="009C1724">
              <w:rPr>
                <w:bCs/>
                <w:lang w:val="sl-SI"/>
              </w:rPr>
              <w:t xml:space="preserve"> uporabljajte ponovno.</w:t>
            </w:r>
          </w:p>
          <w:p w14:paraId="6758BEF9" w14:textId="77777777" w:rsidR="00DF6401" w:rsidRPr="009C1724" w:rsidRDefault="00DF6401" w:rsidP="009C1724">
            <w:pPr>
              <w:pStyle w:val="ae"/>
              <w:numPr>
                <w:ilvl w:val="0"/>
                <w:numId w:val="14"/>
              </w:numPr>
              <w:tabs>
                <w:tab w:val="left" w:pos="1139"/>
              </w:tabs>
              <w:spacing w:after="0"/>
              <w:ind w:left="1134" w:hanging="567"/>
              <w:rPr>
                <w:bCs/>
                <w:lang w:val="sl-SI"/>
              </w:rPr>
            </w:pPr>
            <w:r w:rsidRPr="009C1724">
              <w:rPr>
                <w:bCs/>
                <w:lang w:val="sl-SI"/>
              </w:rPr>
              <w:t xml:space="preserve">Napolnjene injekcijske brizge </w:t>
            </w:r>
            <w:r w:rsidRPr="00B44651">
              <w:rPr>
                <w:b/>
                <w:lang w:val="sl-SI"/>
              </w:rPr>
              <w:t>ne</w:t>
            </w:r>
            <w:r w:rsidRPr="009C1724">
              <w:rPr>
                <w:bCs/>
                <w:lang w:val="sl-SI"/>
              </w:rPr>
              <w:t xml:space="preserve"> zapirajte ponovno s pokrovčkom.</w:t>
            </w:r>
          </w:p>
          <w:p w14:paraId="52A3414E" w14:textId="77777777" w:rsidR="00DF6401" w:rsidRPr="009C1724" w:rsidRDefault="00DF6401" w:rsidP="009C1724">
            <w:pPr>
              <w:pStyle w:val="ae"/>
              <w:numPr>
                <w:ilvl w:val="0"/>
                <w:numId w:val="14"/>
              </w:numPr>
              <w:tabs>
                <w:tab w:val="left" w:pos="1139"/>
              </w:tabs>
              <w:spacing w:after="0"/>
              <w:ind w:left="1134" w:hanging="567"/>
              <w:rPr>
                <w:bCs/>
                <w:lang w:val="sl-SI"/>
              </w:rPr>
            </w:pPr>
            <w:r w:rsidRPr="001D4175">
              <w:rPr>
                <w:bCs/>
                <w:lang w:val="sl-SI"/>
              </w:rPr>
              <w:t xml:space="preserve">Vsebnika za ostre odpadke </w:t>
            </w:r>
            <w:r w:rsidRPr="00B44651">
              <w:rPr>
                <w:b/>
                <w:lang w:val="sl-SI"/>
              </w:rPr>
              <w:t>ne</w:t>
            </w:r>
            <w:r w:rsidRPr="009C1724">
              <w:rPr>
                <w:bCs/>
                <w:lang w:val="sl-SI"/>
              </w:rPr>
              <w:t xml:space="preserve"> mečite (odlagajte) med gospodinjske odpadke.</w:t>
            </w:r>
          </w:p>
          <w:p w14:paraId="5C0D27EC" w14:textId="77777777" w:rsidR="00DF6401" w:rsidRPr="009C1724" w:rsidRDefault="00DF6401" w:rsidP="009C1724">
            <w:pPr>
              <w:pStyle w:val="ae"/>
              <w:numPr>
                <w:ilvl w:val="0"/>
                <w:numId w:val="14"/>
              </w:numPr>
              <w:tabs>
                <w:tab w:val="left" w:pos="1139"/>
              </w:tabs>
              <w:spacing w:after="0"/>
              <w:ind w:left="1134" w:hanging="567"/>
              <w:rPr>
                <w:bCs/>
                <w:lang w:val="sl-SI"/>
              </w:rPr>
            </w:pPr>
            <w:r w:rsidRPr="009C1724">
              <w:rPr>
                <w:bCs/>
                <w:lang w:val="sl-SI"/>
              </w:rPr>
              <w:t xml:space="preserve">Uporabljenega </w:t>
            </w:r>
            <w:r w:rsidRPr="001D4175">
              <w:rPr>
                <w:bCs/>
                <w:lang w:val="sl-SI"/>
              </w:rPr>
              <w:t xml:space="preserve">vsebnika za ostre odpadke </w:t>
            </w:r>
            <w:r w:rsidRPr="009C1724">
              <w:rPr>
                <w:b/>
                <w:lang w:val="sl-SI"/>
              </w:rPr>
              <w:t>ne</w:t>
            </w:r>
            <w:r w:rsidRPr="001D4175">
              <w:rPr>
                <w:bCs/>
                <w:lang w:val="sl-SI"/>
              </w:rPr>
              <w:t xml:space="preserve"> reciklirajte</w:t>
            </w:r>
            <w:r w:rsidRPr="009C1724">
              <w:rPr>
                <w:bCs/>
                <w:lang w:val="sl-SI"/>
              </w:rPr>
              <w:t>.</w:t>
            </w:r>
          </w:p>
          <w:p w14:paraId="7FC179B9" w14:textId="77777777" w:rsidR="00DF6401" w:rsidRPr="001D4175" w:rsidRDefault="00DF6401" w:rsidP="009C1724">
            <w:pPr>
              <w:pStyle w:val="ae"/>
              <w:numPr>
                <w:ilvl w:val="0"/>
                <w:numId w:val="14"/>
              </w:numPr>
              <w:tabs>
                <w:tab w:val="left" w:pos="1139"/>
              </w:tabs>
              <w:spacing w:after="0"/>
              <w:ind w:left="1134" w:hanging="567"/>
              <w:rPr>
                <w:bCs/>
                <w:lang w:val="sl-SI"/>
              </w:rPr>
            </w:pPr>
            <w:r w:rsidRPr="001D4175">
              <w:rPr>
                <w:bCs/>
                <w:lang w:val="sl-SI"/>
              </w:rPr>
              <w:t>Zdravilo Avtozma napolnjena injekcijska brizga in vsebnik za ostre odpadke shranjujte nedosegljivo otrokom.</w:t>
            </w:r>
          </w:p>
          <w:p w14:paraId="3C67AB1D" w14:textId="77777777" w:rsidR="00DF6401" w:rsidRPr="001D4175" w:rsidRDefault="00DF6401" w:rsidP="003D1618">
            <w:pPr>
              <w:pStyle w:val="ae"/>
              <w:spacing w:after="0"/>
              <w:ind w:left="567" w:hanging="567"/>
              <w:rPr>
                <w:bCs/>
                <w:lang w:val="sl-SI"/>
              </w:rPr>
            </w:pPr>
          </w:p>
          <w:p w14:paraId="701C4994" w14:textId="1AF976D9" w:rsidR="00DF6401" w:rsidRPr="001D4175" w:rsidRDefault="00DF6401" w:rsidP="006E60E3">
            <w:pPr>
              <w:rPr>
                <w:rFonts w:eastAsia="Times New Roman"/>
                <w:lang w:eastAsia="sl-SI"/>
              </w:rPr>
            </w:pPr>
            <w:r w:rsidRPr="001D4175">
              <w:rPr>
                <w:bCs/>
              </w:rPr>
              <w:t xml:space="preserve">Poln vsebnik za ostre odpadke </w:t>
            </w:r>
            <w:r w:rsidRPr="001D4175">
              <w:t xml:space="preserve">odstranite po navodilih zdravstvenega delavca ali farmacevta. Če nimate </w:t>
            </w:r>
            <w:r w:rsidRPr="001D4175">
              <w:rPr>
                <w:bCs/>
              </w:rPr>
              <w:t>vsebnika za ostre odpadke</w:t>
            </w:r>
            <w:r w:rsidRPr="001D4175">
              <w:t xml:space="preserve">, lahko uporabite posodo za gospodinjske odpadke, ki </w:t>
            </w:r>
            <w:r w:rsidR="00B94073">
              <w:t>jo je mogoče zapreti</w:t>
            </w:r>
            <w:r w:rsidRPr="001D4175">
              <w:t xml:space="preserve"> in je </w:t>
            </w:r>
            <w:r w:rsidR="00B94073">
              <w:t>neprebodna</w:t>
            </w:r>
            <w:r w:rsidRPr="001D4175">
              <w:t xml:space="preserve">. Neuporabljeno zdravilo ali odpadni material </w:t>
            </w:r>
            <w:r w:rsidR="00B94073" w:rsidRPr="00AB3A9B">
              <w:t>zavrzite v skladu z lokalnimi predpisi</w:t>
            </w:r>
            <w:r w:rsidRPr="001D4175">
              <w:t>.</w:t>
            </w:r>
          </w:p>
          <w:p w14:paraId="0E294CC6" w14:textId="77777777" w:rsidR="00DF6401" w:rsidRPr="001D4175" w:rsidRDefault="00DF6401" w:rsidP="006E60E3"/>
        </w:tc>
      </w:tr>
      <w:tr w:rsidR="00DF6401" w:rsidRPr="001D4175" w14:paraId="4F4F1749" w14:textId="77777777" w:rsidTr="003D1618">
        <w:trPr>
          <w:cantSplit/>
        </w:trPr>
        <w:tc>
          <w:tcPr>
            <w:tcW w:w="9056" w:type="dxa"/>
            <w:gridSpan w:val="2"/>
          </w:tcPr>
          <w:p w14:paraId="1365B37B" w14:textId="77777777" w:rsidR="00DF6401" w:rsidRPr="001D4175" w:rsidRDefault="00DF6401" w:rsidP="003D1618">
            <w:pPr>
              <w:pStyle w:val="ae"/>
              <w:numPr>
                <w:ilvl w:val="0"/>
                <w:numId w:val="15"/>
              </w:numPr>
              <w:spacing w:after="0"/>
              <w:ind w:left="567" w:hanging="567"/>
              <w:rPr>
                <w:b/>
                <w:lang w:val="sl-SI"/>
              </w:rPr>
            </w:pPr>
            <w:r w:rsidRPr="001D4175">
              <w:rPr>
                <w:b/>
                <w:lang w:val="sl-SI"/>
              </w:rPr>
              <w:t>Zabeležite injiciranje.</w:t>
            </w:r>
          </w:p>
          <w:p w14:paraId="3FA33D04" w14:textId="77777777" w:rsidR="00DF6401" w:rsidRPr="001D4175" w:rsidRDefault="00DF6401" w:rsidP="003D1618">
            <w:pPr>
              <w:pStyle w:val="Default"/>
              <w:ind w:left="567" w:hanging="567"/>
              <w:rPr>
                <w:sz w:val="22"/>
                <w:szCs w:val="22"/>
                <w:lang w:val="sl-SI"/>
              </w:rPr>
            </w:pPr>
          </w:p>
          <w:p w14:paraId="7468994B" w14:textId="77777777" w:rsidR="00DF6401" w:rsidRPr="001D4175" w:rsidRDefault="00DF6401" w:rsidP="003D1618">
            <w:pPr>
              <w:pStyle w:val="ae"/>
              <w:numPr>
                <w:ilvl w:val="0"/>
                <w:numId w:val="31"/>
              </w:numPr>
              <w:spacing w:after="0"/>
              <w:ind w:left="567" w:hanging="567"/>
              <w:rPr>
                <w:lang w:val="sl-SI"/>
              </w:rPr>
            </w:pPr>
            <w:r w:rsidRPr="001D4175">
              <w:rPr>
                <w:bCs/>
                <w:lang w:val="sl-SI"/>
              </w:rPr>
              <w:t xml:space="preserve">Zabeležite </w:t>
            </w:r>
            <w:r w:rsidRPr="001D4175">
              <w:rPr>
                <w:lang w:val="sl-SI"/>
              </w:rPr>
              <w:t>datum, čas in tisti del telesa, kamor ste si injicirali zdravilo.</w:t>
            </w:r>
          </w:p>
          <w:p w14:paraId="6BCDC017" w14:textId="77777777" w:rsidR="00DF6401" w:rsidRPr="001D4175" w:rsidRDefault="00DF6401" w:rsidP="006E60E3"/>
        </w:tc>
      </w:tr>
    </w:tbl>
    <w:p w14:paraId="283D18C6" w14:textId="77777777" w:rsidR="00DF6401" w:rsidRPr="001D4175" w:rsidRDefault="00DF6401" w:rsidP="00DF6401"/>
    <w:p w14:paraId="6965E23F" w14:textId="35ACE653" w:rsidR="00716BCE" w:rsidRPr="001D4175" w:rsidRDefault="00716BCE" w:rsidP="00EB571D"/>
    <w:p w14:paraId="04A57105" w14:textId="14F85B06" w:rsidR="00EB571D" w:rsidRPr="001D4175" w:rsidRDefault="00B94073" w:rsidP="003357F8">
      <w:pPr>
        <w:jc w:val="center"/>
        <w:rPr>
          <w:b/>
          <w:bCs/>
        </w:rPr>
      </w:pPr>
      <w:r>
        <w:rPr>
          <w:b/>
          <w:bCs/>
        </w:rPr>
        <w:br w:type="page"/>
      </w:r>
      <w:r w:rsidR="00EB571D" w:rsidRPr="001D4175">
        <w:rPr>
          <w:b/>
          <w:bCs/>
        </w:rPr>
        <w:lastRenderedPageBreak/>
        <w:t>Navodilo za uporabo</w:t>
      </w:r>
    </w:p>
    <w:p w14:paraId="59ED7008" w14:textId="77777777" w:rsidR="00EB571D" w:rsidRPr="001D4175" w:rsidRDefault="00EB571D" w:rsidP="003357F8">
      <w:pPr>
        <w:jc w:val="center"/>
      </w:pPr>
    </w:p>
    <w:p w14:paraId="04EFCAFC" w14:textId="2158EBA3" w:rsidR="00EB571D" w:rsidRPr="001D4175" w:rsidRDefault="001F1D23" w:rsidP="003357F8">
      <w:pPr>
        <w:jc w:val="center"/>
        <w:rPr>
          <w:b/>
          <w:bCs/>
        </w:rPr>
      </w:pPr>
      <w:r w:rsidRPr="001D4175">
        <w:rPr>
          <w:b/>
          <w:bCs/>
        </w:rPr>
        <w:t>Avtozma</w:t>
      </w:r>
      <w:r w:rsidR="00EB571D" w:rsidRPr="001D4175">
        <w:rPr>
          <w:b/>
          <w:bCs/>
        </w:rPr>
        <w:t xml:space="preserve"> 162 mg raztopina za injiciranje v napolnjenem injekcijskem peresniku </w:t>
      </w:r>
    </w:p>
    <w:p w14:paraId="7E4AE47C" w14:textId="77777777" w:rsidR="00EB571D" w:rsidRPr="001D4175" w:rsidRDefault="00EB571D" w:rsidP="003357F8">
      <w:pPr>
        <w:jc w:val="center"/>
      </w:pPr>
      <w:r w:rsidRPr="001D4175">
        <w:t>tocilizumab</w:t>
      </w:r>
    </w:p>
    <w:p w14:paraId="1A2C5911" w14:textId="47A0FFA4" w:rsidR="00EB571D" w:rsidRPr="001D4175" w:rsidRDefault="00EB571D" w:rsidP="00EB571D"/>
    <w:p w14:paraId="067BFF56" w14:textId="1EC39FA5" w:rsidR="006E60E3" w:rsidRPr="001D4175" w:rsidRDefault="00AA3EBA" w:rsidP="00EB571D">
      <w:r>
        <w:rPr>
          <w:noProof/>
          <w:lang w:val="en-US" w:eastAsia="ko-KR"/>
        </w:rPr>
        <w:drawing>
          <wp:inline distT="0" distB="0" distL="0" distR="0" wp14:anchorId="197696BD" wp14:editId="3FE3BC82">
            <wp:extent cx="180975" cy="171450"/>
            <wp:effectExtent l="0" t="0" r="0" b="0"/>
            <wp:docPr id="20" name="그림 1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6E60E3" w:rsidRPr="001D4175">
        <w:t>Za to zdravilo se izvaja dodatno spremljanje varnosti. Tako bodo hitreje na voljo nove informacije o njegovi varnosti. Tudi sami lahko k temu prispevate tako, da poročate o katerem koli neželenem učinku zdravila, ki bi se utegnil pojaviti pri vas. Glejte na koncu poglavja</w:t>
      </w:r>
      <w:r w:rsidR="00B0206A">
        <w:t> </w:t>
      </w:r>
      <w:r w:rsidR="006E60E3" w:rsidRPr="001D4175">
        <w:t>4, kako poročati o neželenih učinkih.</w:t>
      </w:r>
    </w:p>
    <w:p w14:paraId="7EF90085" w14:textId="77777777" w:rsidR="006E60E3" w:rsidRPr="001D4175" w:rsidRDefault="006E60E3" w:rsidP="00EB571D">
      <w:pPr>
        <w:rPr>
          <w:b/>
          <w:bCs/>
        </w:rPr>
      </w:pPr>
    </w:p>
    <w:p w14:paraId="3261A9EF" w14:textId="0F7462A5" w:rsidR="00EB571D" w:rsidRPr="001D4175" w:rsidRDefault="00EB571D" w:rsidP="00EB571D">
      <w:pPr>
        <w:rPr>
          <w:b/>
          <w:bCs/>
        </w:rPr>
      </w:pPr>
      <w:r w:rsidRPr="001D4175">
        <w:rPr>
          <w:b/>
          <w:bCs/>
        </w:rPr>
        <w:t>Preden boste prejeli to zdravilo, natančno preberite navodilo, ker vsebuje za vas pomembne podatke!</w:t>
      </w:r>
    </w:p>
    <w:p w14:paraId="67C0F79C" w14:textId="77777777" w:rsidR="00EB571D" w:rsidRPr="001D4175" w:rsidRDefault="00EB571D" w:rsidP="0006431D">
      <w:pPr>
        <w:pStyle w:val="Bullet"/>
        <w:contextualSpacing w:val="0"/>
      </w:pPr>
      <w:r w:rsidRPr="001D4175">
        <w:t>Navodilo shranite. Morda ga boste želeli ponovno prebrati.</w:t>
      </w:r>
    </w:p>
    <w:p w14:paraId="70E807F1" w14:textId="77777777" w:rsidR="00EB571D" w:rsidRPr="001D4175" w:rsidRDefault="00EB571D" w:rsidP="0006431D">
      <w:pPr>
        <w:pStyle w:val="Bullet"/>
        <w:contextualSpacing w:val="0"/>
      </w:pPr>
      <w:r w:rsidRPr="001D4175">
        <w:t>Če imate dodatna vprašanja, se posvetujte z zdravnikom, farmacevtom ali medicinsko sestro.</w:t>
      </w:r>
    </w:p>
    <w:p w14:paraId="10859473" w14:textId="77777777" w:rsidR="00EB571D" w:rsidRPr="001D4175" w:rsidRDefault="00EB571D" w:rsidP="0006431D">
      <w:pPr>
        <w:pStyle w:val="Bullet"/>
        <w:contextualSpacing w:val="0"/>
      </w:pPr>
      <w:r w:rsidRPr="001D4175">
        <w:t>Zdravilo je bilo predpisano vam osebno in ga ne smete dajati drugim. Njim bi lahko celo</w:t>
      </w:r>
      <w:r w:rsidR="003357F8" w:rsidRPr="001D4175">
        <w:t xml:space="preserve"> </w:t>
      </w:r>
      <w:r w:rsidRPr="001D4175">
        <w:t>škodovalo, čeprav imajo znake bolezni, podobne vašim.</w:t>
      </w:r>
    </w:p>
    <w:p w14:paraId="6F9CC8D4" w14:textId="77777777" w:rsidR="00EB571D" w:rsidRPr="001D4175" w:rsidRDefault="00EB571D" w:rsidP="0006431D">
      <w:pPr>
        <w:pStyle w:val="Bullet"/>
        <w:contextualSpacing w:val="0"/>
      </w:pPr>
      <w:r w:rsidRPr="001D4175">
        <w:t>Če opazite kateri koli neželeni učinek, se posvetujte z zdravnikom, farmacevtom ali medicinsko sestro. Posvetujte se tudi, če opazite katere koli neželene učinke, ki niso navedeni v tem navodilu. Glejte poglavje 4.</w:t>
      </w:r>
    </w:p>
    <w:p w14:paraId="6CD17109" w14:textId="77777777" w:rsidR="003357F8" w:rsidRPr="001D4175" w:rsidRDefault="003357F8" w:rsidP="00EB571D"/>
    <w:p w14:paraId="39EA6892" w14:textId="6B549185" w:rsidR="00EB571D" w:rsidRPr="001D4175" w:rsidRDefault="00EB571D" w:rsidP="00EB571D">
      <w:r w:rsidRPr="001D4175">
        <w:t xml:space="preserve">Poleg tega navodila boste dobili </w:t>
      </w:r>
      <w:r w:rsidRPr="001D4175">
        <w:rPr>
          <w:b/>
          <w:bCs/>
        </w:rPr>
        <w:t>opozorilno kartico za bolnika</w:t>
      </w:r>
      <w:r w:rsidRPr="001D4175">
        <w:t xml:space="preserve">. Na njej so zapisane pomembne informacije o varnosti, ki jih morate poznati pred zdravljenjem z zdravilom </w:t>
      </w:r>
      <w:r w:rsidR="001F1D23" w:rsidRPr="001D4175">
        <w:t>Avtozma</w:t>
      </w:r>
      <w:r w:rsidRPr="001D4175">
        <w:t xml:space="preserve"> in med zdravljenjem z njim.</w:t>
      </w:r>
    </w:p>
    <w:p w14:paraId="70BA7E14" w14:textId="77777777" w:rsidR="00EB571D" w:rsidRPr="001D4175" w:rsidRDefault="00EB571D" w:rsidP="00EB571D"/>
    <w:p w14:paraId="3D83CBB0" w14:textId="77777777" w:rsidR="00EB571D" w:rsidRPr="001D4175" w:rsidRDefault="00EB571D" w:rsidP="00EB571D">
      <w:pPr>
        <w:rPr>
          <w:b/>
          <w:bCs/>
        </w:rPr>
      </w:pPr>
      <w:r w:rsidRPr="001D4175">
        <w:rPr>
          <w:b/>
          <w:bCs/>
        </w:rPr>
        <w:t>Kaj vsebuje navodilo</w:t>
      </w:r>
    </w:p>
    <w:p w14:paraId="0429F3AF" w14:textId="265F9C32" w:rsidR="00EB571D" w:rsidRPr="001D4175" w:rsidRDefault="00EB571D" w:rsidP="0006431D">
      <w:pPr>
        <w:ind w:left="567" w:hanging="567"/>
        <w:rPr>
          <w:b/>
        </w:rPr>
      </w:pPr>
      <w:r w:rsidRPr="001D4175">
        <w:t>1.</w:t>
      </w:r>
      <w:r w:rsidRPr="001D4175">
        <w:tab/>
        <w:t xml:space="preserve">Kaj je zdravilo </w:t>
      </w:r>
      <w:r w:rsidR="001F1D23" w:rsidRPr="001D4175">
        <w:t>Avtozma</w:t>
      </w:r>
      <w:r w:rsidRPr="001D4175">
        <w:t xml:space="preserve"> in za kaj ga uporabljamo</w:t>
      </w:r>
    </w:p>
    <w:p w14:paraId="587644C2" w14:textId="3CF7EDD3" w:rsidR="00EB571D" w:rsidRPr="001D4175" w:rsidRDefault="00EB571D" w:rsidP="0006431D">
      <w:pPr>
        <w:ind w:left="567" w:hanging="567"/>
        <w:rPr>
          <w:b/>
        </w:rPr>
      </w:pPr>
      <w:r w:rsidRPr="001D4175">
        <w:t>2.</w:t>
      </w:r>
      <w:r w:rsidRPr="001D4175">
        <w:tab/>
        <w:t xml:space="preserve">Kaj morate vedeti, preden boste uporabili zdravilo </w:t>
      </w:r>
      <w:r w:rsidR="001F1D23" w:rsidRPr="001D4175">
        <w:t>Avtozma</w:t>
      </w:r>
    </w:p>
    <w:p w14:paraId="4C38AB8E" w14:textId="0E6B9252" w:rsidR="00EB571D" w:rsidRPr="001D4175" w:rsidRDefault="00EB571D" w:rsidP="0006431D">
      <w:pPr>
        <w:ind w:left="567" w:hanging="567"/>
        <w:rPr>
          <w:b/>
        </w:rPr>
      </w:pPr>
      <w:r w:rsidRPr="001D4175">
        <w:t>3.</w:t>
      </w:r>
      <w:r w:rsidRPr="001D4175">
        <w:tab/>
        <w:t xml:space="preserve">Kako uporabljati zdravilo </w:t>
      </w:r>
      <w:r w:rsidR="001F1D23" w:rsidRPr="001D4175">
        <w:t>Avtozma</w:t>
      </w:r>
    </w:p>
    <w:p w14:paraId="351A41B3" w14:textId="77777777" w:rsidR="00EB571D" w:rsidRPr="001D4175" w:rsidRDefault="00EB571D" w:rsidP="0006431D">
      <w:pPr>
        <w:ind w:left="567" w:hanging="567"/>
        <w:rPr>
          <w:b/>
        </w:rPr>
      </w:pPr>
      <w:r w:rsidRPr="001D4175">
        <w:t>4.</w:t>
      </w:r>
      <w:r w:rsidRPr="001D4175">
        <w:tab/>
        <w:t>Možni neželeni učinki</w:t>
      </w:r>
    </w:p>
    <w:p w14:paraId="4B574512" w14:textId="4FD8FF06" w:rsidR="00EB571D" w:rsidRPr="001D4175" w:rsidRDefault="00EB571D" w:rsidP="0006431D">
      <w:pPr>
        <w:ind w:left="567" w:hanging="567"/>
        <w:rPr>
          <w:b/>
        </w:rPr>
      </w:pPr>
      <w:r w:rsidRPr="001D4175">
        <w:t>5.</w:t>
      </w:r>
      <w:r w:rsidRPr="001D4175">
        <w:tab/>
        <w:t xml:space="preserve">Shranjevanje zdravila </w:t>
      </w:r>
      <w:r w:rsidR="001F1D23" w:rsidRPr="001D4175">
        <w:t>Avtozma</w:t>
      </w:r>
    </w:p>
    <w:p w14:paraId="6E01A398" w14:textId="452F0CE8" w:rsidR="00EB571D" w:rsidRDefault="00EB571D" w:rsidP="0006431D">
      <w:pPr>
        <w:ind w:left="567" w:hanging="567"/>
      </w:pPr>
      <w:r w:rsidRPr="001D4175">
        <w:t>6.</w:t>
      </w:r>
      <w:r w:rsidRPr="001D4175">
        <w:tab/>
        <w:t>Vsebina pakiranja in dodatne informacije</w:t>
      </w:r>
    </w:p>
    <w:p w14:paraId="390F0596" w14:textId="2378EF98" w:rsidR="005A0D74" w:rsidRPr="001D4175" w:rsidRDefault="005A0D74" w:rsidP="0006431D">
      <w:pPr>
        <w:ind w:left="567" w:hanging="567"/>
        <w:rPr>
          <w:b/>
        </w:rPr>
      </w:pPr>
      <w:r>
        <w:t>7.</w:t>
      </w:r>
      <w:r>
        <w:tab/>
        <w:t>Navodila za uporabo</w:t>
      </w:r>
    </w:p>
    <w:p w14:paraId="4FEDF92D" w14:textId="77777777" w:rsidR="00EB571D" w:rsidRPr="001D4175" w:rsidRDefault="00EB571D" w:rsidP="002A7F3E"/>
    <w:p w14:paraId="777D1008" w14:textId="77777777" w:rsidR="00EB571D" w:rsidRPr="001D4175" w:rsidRDefault="00EB571D" w:rsidP="002A7F3E"/>
    <w:p w14:paraId="13DCF733" w14:textId="52BC5B9A" w:rsidR="00EB571D" w:rsidRPr="009C1724" w:rsidRDefault="00EB571D" w:rsidP="003357F8">
      <w:pPr>
        <w:pStyle w:val="NumberedHeading"/>
        <w:rPr>
          <w:lang w:val="sl-SI"/>
        </w:rPr>
      </w:pPr>
      <w:r w:rsidRPr="009C1724">
        <w:rPr>
          <w:lang w:val="sl-SI"/>
        </w:rPr>
        <w:t>1.</w:t>
      </w:r>
      <w:r w:rsidRPr="009C1724">
        <w:rPr>
          <w:lang w:val="sl-SI"/>
        </w:rPr>
        <w:tab/>
        <w:t xml:space="preserve">Kaj je zdravilo </w:t>
      </w:r>
      <w:r w:rsidR="001F1D23" w:rsidRPr="009C1724">
        <w:rPr>
          <w:lang w:val="sl-SI"/>
        </w:rPr>
        <w:t>Avtozma</w:t>
      </w:r>
      <w:r w:rsidRPr="009C1724">
        <w:rPr>
          <w:lang w:val="sl-SI"/>
        </w:rPr>
        <w:t xml:space="preserve"> in za kaj ga uporabljamo</w:t>
      </w:r>
    </w:p>
    <w:p w14:paraId="1F040F69" w14:textId="77777777" w:rsidR="003357F8" w:rsidRPr="001D4175" w:rsidRDefault="003357F8" w:rsidP="002E010E">
      <w:pPr>
        <w:pStyle w:val="NormalKeep"/>
        <w:rPr>
          <w:lang w:val="sl-SI"/>
        </w:rPr>
      </w:pPr>
    </w:p>
    <w:p w14:paraId="79CFE53D" w14:textId="355909A0" w:rsidR="00EB571D" w:rsidRPr="001D4175" w:rsidRDefault="00EB571D" w:rsidP="00EB571D">
      <w:r w:rsidRPr="001D4175">
        <w:t xml:space="preserve">Zdravilo </w:t>
      </w:r>
      <w:r w:rsidR="001F1D23" w:rsidRPr="001D4175">
        <w:t>Avtozma</w:t>
      </w:r>
      <w:r w:rsidRPr="001D4175">
        <w:t xml:space="preserve"> vsebuje učinkovino tocilizumab, ki je beljakovina, narejena iz specifičnih imunskih celic (monoklonsko protitelo), ki blokira delovanje posebne beljakovine (citokina), imenovane interlevkin-6. Ta beljakovina je vpletena v vnetna dogajanja v telesu in njeno blokiranje lahko zmanjša vnetje. Zdravilo </w:t>
      </w:r>
      <w:r w:rsidR="001F1D23" w:rsidRPr="001D4175">
        <w:t>Avtozma</w:t>
      </w:r>
      <w:r w:rsidRPr="001D4175">
        <w:t xml:space="preserve"> se uporablja za zdravljenje:</w:t>
      </w:r>
    </w:p>
    <w:p w14:paraId="379A5AE8" w14:textId="77777777" w:rsidR="00EB571D" w:rsidRPr="001D4175" w:rsidRDefault="00EB571D" w:rsidP="00EB571D"/>
    <w:p w14:paraId="379E58F6" w14:textId="77777777" w:rsidR="00EB571D" w:rsidRPr="001D4175" w:rsidRDefault="00EB571D" w:rsidP="0006431D">
      <w:pPr>
        <w:pStyle w:val="Bullet"/>
        <w:contextualSpacing w:val="0"/>
      </w:pPr>
      <w:r w:rsidRPr="001D4175">
        <w:rPr>
          <w:b/>
          <w:bCs/>
        </w:rPr>
        <w:t>odraslih bolnikov z zmerno do hudo aktivnim revmatoidnim artritisom</w:t>
      </w:r>
      <w:r w:rsidRPr="001D4175">
        <w:t xml:space="preserve"> (avtoimunsko</w:t>
      </w:r>
      <w:r w:rsidR="002A7F3E" w:rsidRPr="001D4175">
        <w:t xml:space="preserve"> </w:t>
      </w:r>
      <w:r w:rsidRPr="001D4175">
        <w:t>boleznijo), če predhodno zdravljenje ni bilo dovolj učinkovito.</w:t>
      </w:r>
    </w:p>
    <w:p w14:paraId="50C7B7AC" w14:textId="77777777" w:rsidR="003357F8" w:rsidRPr="001D4175" w:rsidRDefault="003357F8" w:rsidP="00EB571D"/>
    <w:p w14:paraId="18DE2751" w14:textId="77777777" w:rsidR="00EB571D" w:rsidRPr="001D4175" w:rsidRDefault="00EB571D" w:rsidP="0006431D">
      <w:pPr>
        <w:pStyle w:val="Bullet"/>
        <w:contextualSpacing w:val="0"/>
      </w:pPr>
      <w:r w:rsidRPr="001D4175">
        <w:rPr>
          <w:b/>
          <w:bCs/>
        </w:rPr>
        <w:t>odraslih bolnikov s hudim, aktivnim in napredujočim revmatoidnim artritisom</w:t>
      </w:r>
      <w:r w:rsidRPr="001D4175">
        <w:t>, ki predhodno še niso bili zdravljeni z metotreksatom.</w:t>
      </w:r>
    </w:p>
    <w:p w14:paraId="1D96FC22" w14:textId="77777777" w:rsidR="00EB571D" w:rsidRPr="001D4175" w:rsidRDefault="00EB571D" w:rsidP="00EB571D"/>
    <w:p w14:paraId="4453768C" w14:textId="04596342" w:rsidR="00EB571D" w:rsidRPr="001D4175" w:rsidRDefault="00EB571D" w:rsidP="00A11598">
      <w:pPr>
        <w:ind w:left="540"/>
      </w:pPr>
      <w:r w:rsidRPr="001D4175">
        <w:t xml:space="preserve">Zdravilo </w:t>
      </w:r>
      <w:r w:rsidR="001F1D23" w:rsidRPr="001D4175">
        <w:t>Avtozma</w:t>
      </w:r>
      <w:r w:rsidRPr="001D4175">
        <w:t xml:space="preserve"> pomaga olajšati simptome</w:t>
      </w:r>
      <w:r w:rsidR="00862594">
        <w:t xml:space="preserve"> RA</w:t>
      </w:r>
      <w:r w:rsidRPr="001D4175">
        <w:t xml:space="preserve">, npr. bolečine in oteklost sklepov, in lahko tudi izboljša vašo sposobnost za vsakodnevna opravila. Zdravilo </w:t>
      </w:r>
      <w:r w:rsidR="001F1D23" w:rsidRPr="001D4175">
        <w:t>Avtozma</w:t>
      </w:r>
      <w:r w:rsidRPr="001D4175">
        <w:t xml:space="preserve"> upočasni nastanek okvar hrustanca in kosti v sklepih, ki jih povzroča bolezen, ter izboljša vašo sposobnost za opravljanje običajnih dnevnih aktivnosti.</w:t>
      </w:r>
    </w:p>
    <w:p w14:paraId="50F7BCAA" w14:textId="77777777" w:rsidR="00EB571D" w:rsidRPr="001D4175" w:rsidRDefault="00EB571D" w:rsidP="002A7F3E"/>
    <w:p w14:paraId="4B0D9D80" w14:textId="253F7472" w:rsidR="00EB571D" w:rsidRPr="001D4175" w:rsidRDefault="00EB571D" w:rsidP="00A11598">
      <w:pPr>
        <w:ind w:left="540"/>
      </w:pPr>
      <w:r w:rsidRPr="001D4175">
        <w:t xml:space="preserve">Zdravilo </w:t>
      </w:r>
      <w:r w:rsidR="001F1D23" w:rsidRPr="001D4175">
        <w:t>Avtozma</w:t>
      </w:r>
      <w:r w:rsidRPr="001D4175">
        <w:t xml:space="preserve"> se po navadi uporablja v kombinaciji z drugim zdravilom za zdravljenje revmatoidnega artritisa, imenovanim metotreksat. Vendar je mogoče zdravilo </w:t>
      </w:r>
      <w:r w:rsidR="001F1D23" w:rsidRPr="001D4175">
        <w:t>Avtozma</w:t>
      </w:r>
      <w:r w:rsidRPr="001D4175">
        <w:t xml:space="preserve"> uporabljati tudi samostojno, če vaš zdravnik presodi, da metotreksat za vas ni primeren.</w:t>
      </w:r>
    </w:p>
    <w:p w14:paraId="646005E0" w14:textId="77777777" w:rsidR="003357F8" w:rsidRPr="001D4175" w:rsidRDefault="003357F8" w:rsidP="00EB571D"/>
    <w:p w14:paraId="52CE3C10" w14:textId="77777777" w:rsidR="00EB571D" w:rsidRPr="001D4175" w:rsidRDefault="00EB571D" w:rsidP="0006431D">
      <w:pPr>
        <w:pStyle w:val="Bullet"/>
        <w:contextualSpacing w:val="0"/>
      </w:pPr>
      <w:r w:rsidRPr="001D4175">
        <w:rPr>
          <w:b/>
          <w:bCs/>
        </w:rPr>
        <w:lastRenderedPageBreak/>
        <w:t xml:space="preserve">odraslih bolnikov z boleznijo arterij, imenovano gigantocelični arteriitis. </w:t>
      </w:r>
      <w:r w:rsidRPr="001D4175">
        <w:t>Gre za vnetje največjih arterij v telesu, zlasti tistih, ki s krvjo oskrbujejo glavo in vrat. Med simptomi se pojavljajo glavobol, utrujenost in bolečina v žvečnih mišicah. Zapleta bolezni sta lahko možganska kap in slepota.</w:t>
      </w:r>
    </w:p>
    <w:p w14:paraId="4CE31BE9" w14:textId="77777777" w:rsidR="00EB571D" w:rsidRPr="001D4175" w:rsidRDefault="00EB571D" w:rsidP="00EB571D"/>
    <w:p w14:paraId="3FB29B47" w14:textId="0E62F86F" w:rsidR="00EB571D" w:rsidRPr="001D4175" w:rsidRDefault="00EB571D" w:rsidP="00A11598">
      <w:pPr>
        <w:ind w:left="540"/>
      </w:pPr>
      <w:r w:rsidRPr="001D4175">
        <w:t xml:space="preserve">Zdravilo </w:t>
      </w:r>
      <w:r w:rsidR="001F1D23" w:rsidRPr="001D4175">
        <w:t>Avtozma</w:t>
      </w:r>
      <w:r w:rsidRPr="001D4175">
        <w:t xml:space="preserve"> lahko zmanjša bolečino ter otekanje arterij v glavi, vratu in rokah.</w:t>
      </w:r>
    </w:p>
    <w:p w14:paraId="41FBC045" w14:textId="77777777" w:rsidR="00EB571D" w:rsidRPr="001D4175" w:rsidRDefault="00EB571D" w:rsidP="002A7F3E"/>
    <w:p w14:paraId="720BE9DC" w14:textId="05E16496" w:rsidR="00EB571D" w:rsidRPr="001D4175" w:rsidRDefault="00EB571D" w:rsidP="00A11598">
      <w:pPr>
        <w:ind w:left="540"/>
      </w:pPr>
      <w:r w:rsidRPr="001D4175">
        <w:t xml:space="preserve">Gigantocelični arteriitis se običajno zdravi z zdravili, imenovanimi kortikosteroidi. Običajno so ta zdravila učinkovita, vendar pa lahko dolgotrajna uporaba velikih odmerkov vodi do pojava neželenih učinkov. Prav tako lahko zmanjšanje odmerka kortikosteroida povzroči poslabšanje gigantoceličnega arteriitisa. Z dodajanjem zdravila </w:t>
      </w:r>
      <w:r w:rsidR="001F1D23" w:rsidRPr="001D4175">
        <w:t>Avtozma</w:t>
      </w:r>
      <w:r w:rsidRPr="001D4175">
        <w:t xml:space="preserve"> k zdravljenju boste lahko kortikosteroide prejemali krajši čas, kljub temu pa bo gigantocelični arteriitis ostal pod nadzorom.</w:t>
      </w:r>
    </w:p>
    <w:p w14:paraId="4E17921C" w14:textId="77777777" w:rsidR="00EB571D" w:rsidRPr="001D4175" w:rsidRDefault="00EB571D" w:rsidP="00EB571D"/>
    <w:p w14:paraId="794D194E" w14:textId="77777777" w:rsidR="00EB571D" w:rsidRPr="001D4175" w:rsidRDefault="00EB571D" w:rsidP="0006431D">
      <w:pPr>
        <w:pStyle w:val="Bullet"/>
        <w:contextualSpacing w:val="0"/>
      </w:pPr>
      <w:r w:rsidRPr="001D4175">
        <w:rPr>
          <w:b/>
          <w:bCs/>
        </w:rPr>
        <w:t>otrok in mladostnikov, starih 12 let in več, ki imajo aktivni sistemski juvenilni idiopatski artritis (sJIA)</w:t>
      </w:r>
      <w:r w:rsidRPr="001D4175">
        <w:t>, vnetno bolezen, ki povzroči bolečino in otekanje enega ali več sklepov, kot tudi povišano telesno temperaturo in izpuščaj.</w:t>
      </w:r>
    </w:p>
    <w:p w14:paraId="1DD0BD13" w14:textId="77777777" w:rsidR="00EB571D" w:rsidRPr="001D4175" w:rsidRDefault="00EB571D" w:rsidP="00EB571D"/>
    <w:p w14:paraId="6BF23F91" w14:textId="32DC930D" w:rsidR="00EB571D" w:rsidRPr="001D4175" w:rsidRDefault="00EB571D" w:rsidP="00697A2B">
      <w:pPr>
        <w:ind w:left="540"/>
      </w:pPr>
      <w:r w:rsidRPr="001D4175">
        <w:t xml:space="preserve">Zdravilo </w:t>
      </w:r>
      <w:r w:rsidR="001F1D23" w:rsidRPr="001D4175">
        <w:t>Avtozma</w:t>
      </w:r>
      <w:r w:rsidRPr="001D4175">
        <w:t xml:space="preserve"> se uporablja za izboljšanje simptomov sJIA in se lahko daje v kombinaciji z metotreksatom ali samostojno.</w:t>
      </w:r>
    </w:p>
    <w:p w14:paraId="477D8A52" w14:textId="77777777" w:rsidR="00EB571D" w:rsidRPr="001D4175" w:rsidRDefault="00EB571D" w:rsidP="00EB571D"/>
    <w:p w14:paraId="36305451" w14:textId="77777777" w:rsidR="00EB571D" w:rsidRPr="001D4175" w:rsidRDefault="00EB571D" w:rsidP="0006431D">
      <w:pPr>
        <w:pStyle w:val="Bullet"/>
        <w:contextualSpacing w:val="0"/>
      </w:pPr>
      <w:r w:rsidRPr="001D4175">
        <w:rPr>
          <w:b/>
          <w:bCs/>
        </w:rPr>
        <w:t>otrok in mladostnikov, starih 12 let in več, ki imajo aktivni poliartikularni juvenilni idiopatski artritis (pJIA).</w:t>
      </w:r>
      <w:r w:rsidRPr="001D4175">
        <w:t xml:space="preserve"> To je vnetna bolezen, ki povzroči bolečino in otekanje enega ali več sklepov.</w:t>
      </w:r>
    </w:p>
    <w:p w14:paraId="771F69CF" w14:textId="77777777" w:rsidR="00697A2B" w:rsidRPr="001D4175" w:rsidRDefault="00697A2B" w:rsidP="00EB571D"/>
    <w:p w14:paraId="0B2B27DC" w14:textId="53023B47" w:rsidR="00EB571D" w:rsidRPr="001D4175" w:rsidRDefault="00EB571D" w:rsidP="00697A2B">
      <w:pPr>
        <w:ind w:left="540"/>
      </w:pPr>
      <w:r w:rsidRPr="001D4175">
        <w:t xml:space="preserve">Zdravilo </w:t>
      </w:r>
      <w:r w:rsidR="001F1D23" w:rsidRPr="001D4175">
        <w:t>Avtozma</w:t>
      </w:r>
      <w:r w:rsidRPr="001D4175">
        <w:t xml:space="preserve"> se uporablja za izboljšanje simptomov pJIA in se lahko daje v kombinaciji z metotreksatom ali samostojno.</w:t>
      </w:r>
    </w:p>
    <w:p w14:paraId="11A4C791" w14:textId="77777777" w:rsidR="00EB571D" w:rsidRPr="001D4175" w:rsidRDefault="00EB571D" w:rsidP="00EB571D"/>
    <w:p w14:paraId="7988B254" w14:textId="77777777" w:rsidR="002A7F3E" w:rsidRPr="001D4175" w:rsidRDefault="002A7F3E" w:rsidP="00EB571D"/>
    <w:p w14:paraId="0C2E4A9D" w14:textId="17A8FFAB" w:rsidR="00697A2B" w:rsidRPr="009C1724" w:rsidRDefault="00EB571D" w:rsidP="00697A2B">
      <w:pPr>
        <w:pStyle w:val="NumberedHeading"/>
        <w:rPr>
          <w:lang w:val="sl-SI"/>
        </w:rPr>
      </w:pPr>
      <w:r w:rsidRPr="009C1724">
        <w:rPr>
          <w:lang w:val="sl-SI"/>
        </w:rPr>
        <w:t>2.</w:t>
      </w:r>
      <w:r w:rsidRPr="009C1724">
        <w:rPr>
          <w:lang w:val="sl-SI"/>
        </w:rPr>
        <w:tab/>
        <w:t xml:space="preserve">Kaj morate vedeti, preden boste uporabili zdravilo </w:t>
      </w:r>
      <w:r w:rsidR="001F1D23" w:rsidRPr="009C1724">
        <w:rPr>
          <w:lang w:val="sl-SI"/>
        </w:rPr>
        <w:t>Avtozma</w:t>
      </w:r>
      <w:r w:rsidRPr="009C1724">
        <w:rPr>
          <w:lang w:val="sl-SI"/>
        </w:rPr>
        <w:t xml:space="preserve"> </w:t>
      </w:r>
    </w:p>
    <w:p w14:paraId="66F11384" w14:textId="77777777" w:rsidR="00697A2B" w:rsidRPr="001D4175" w:rsidRDefault="00697A2B" w:rsidP="002E010E">
      <w:pPr>
        <w:pStyle w:val="NormalKeep"/>
        <w:rPr>
          <w:lang w:val="sl-SI"/>
        </w:rPr>
      </w:pPr>
    </w:p>
    <w:p w14:paraId="4986AEC8" w14:textId="4964F3AD" w:rsidR="00EB571D" w:rsidRPr="001D4175" w:rsidRDefault="00EB571D" w:rsidP="00A0693E">
      <w:pPr>
        <w:keepNext/>
        <w:rPr>
          <w:b/>
          <w:bCs/>
        </w:rPr>
      </w:pPr>
      <w:r w:rsidRPr="001D4175">
        <w:rPr>
          <w:b/>
          <w:bCs/>
        </w:rPr>
        <w:t xml:space="preserve">Zdravila </w:t>
      </w:r>
      <w:r w:rsidR="001F1D23" w:rsidRPr="001D4175">
        <w:rPr>
          <w:b/>
          <w:bCs/>
        </w:rPr>
        <w:t>Avtozma</w:t>
      </w:r>
      <w:r w:rsidRPr="001D4175">
        <w:rPr>
          <w:b/>
          <w:bCs/>
        </w:rPr>
        <w:t xml:space="preserve"> ne uporabljajte:</w:t>
      </w:r>
    </w:p>
    <w:p w14:paraId="4EEC03D9" w14:textId="72310F4A" w:rsidR="00EB571D" w:rsidRPr="001D4175" w:rsidRDefault="00EB571D" w:rsidP="0006431D">
      <w:pPr>
        <w:pStyle w:val="Bullet"/>
        <w:contextualSpacing w:val="0"/>
      </w:pPr>
      <w:r w:rsidRPr="001D4175">
        <w:t>če ste alergični ali je bolnik otrok, za katerega skrbite, alergičen na tocilizumab ali katero koli sestavino tega zdravila (navedeno v poglavju 6)</w:t>
      </w:r>
      <w:r w:rsidR="001F7EF1" w:rsidRPr="001D4175">
        <w:t xml:space="preserve"> (</w:t>
      </w:r>
      <w:r w:rsidR="00B0206A">
        <w:t>g</w:t>
      </w:r>
      <w:r w:rsidR="001F7EF1" w:rsidRPr="001D4175">
        <w:t>lejte posebna opozorila na koncu tega poglavja pod podnaslovom "Zdravilo Avtozma vsebuje polisorbat")</w:t>
      </w:r>
      <w:r w:rsidRPr="001D4175">
        <w:t>;</w:t>
      </w:r>
    </w:p>
    <w:p w14:paraId="4F5C89D3" w14:textId="77777777" w:rsidR="00EB571D" w:rsidRPr="001D4175" w:rsidRDefault="00EB571D" w:rsidP="0006431D">
      <w:pPr>
        <w:pStyle w:val="Bullet"/>
        <w:contextualSpacing w:val="0"/>
      </w:pPr>
      <w:r w:rsidRPr="001D4175">
        <w:t>če imate vi ali otrok (bolnik), za katerega skrbite, aktivno, hudo okužbo.</w:t>
      </w:r>
    </w:p>
    <w:p w14:paraId="2C20565E" w14:textId="77777777" w:rsidR="00697A2B" w:rsidRPr="001D4175" w:rsidRDefault="00697A2B" w:rsidP="00EB571D"/>
    <w:p w14:paraId="6F9E3182" w14:textId="40E5024C" w:rsidR="00EB571D" w:rsidRPr="001D4175" w:rsidRDefault="00EB571D" w:rsidP="00EB571D">
      <w:r w:rsidRPr="001D4175">
        <w:t xml:space="preserve">Če se kar koli od naštetega nanaša na vas, obvestite zdravnika. Ne uporabite zdravila </w:t>
      </w:r>
      <w:r w:rsidR="001F1D23" w:rsidRPr="001D4175">
        <w:t>Avtozma</w:t>
      </w:r>
      <w:r w:rsidRPr="001D4175">
        <w:t>.</w:t>
      </w:r>
    </w:p>
    <w:p w14:paraId="22DE2E81" w14:textId="77777777" w:rsidR="00EB571D" w:rsidRPr="001D4175" w:rsidRDefault="00EB571D" w:rsidP="00EB571D"/>
    <w:p w14:paraId="40AAE274" w14:textId="77777777" w:rsidR="00EB571D" w:rsidRPr="001D4175" w:rsidRDefault="00EB571D" w:rsidP="00EB571D">
      <w:pPr>
        <w:rPr>
          <w:b/>
          <w:bCs/>
        </w:rPr>
      </w:pPr>
      <w:r w:rsidRPr="001D4175">
        <w:rPr>
          <w:b/>
          <w:bCs/>
        </w:rPr>
        <w:t>Opozorila in previdnostni ukrepi</w:t>
      </w:r>
    </w:p>
    <w:p w14:paraId="76BE62F0" w14:textId="77777777" w:rsidR="00697A2B" w:rsidRPr="001D4175" w:rsidRDefault="00697A2B" w:rsidP="00EB571D"/>
    <w:p w14:paraId="00E6997C" w14:textId="2C95FE45" w:rsidR="00EB571D" w:rsidRPr="001D4175" w:rsidRDefault="00EB571D" w:rsidP="00EB571D">
      <w:r w:rsidRPr="001D4175">
        <w:t xml:space="preserve">Pred začetkom uporabe zdravila </w:t>
      </w:r>
      <w:r w:rsidR="001F1D23" w:rsidRPr="001D4175">
        <w:t>Avtozma</w:t>
      </w:r>
      <w:r w:rsidRPr="001D4175">
        <w:t xml:space="preserve"> se posvetujte z zdravnikom, farmacevtom ali medicinsko sestro.</w:t>
      </w:r>
    </w:p>
    <w:p w14:paraId="299AED1C" w14:textId="77777777" w:rsidR="00EB571D" w:rsidRPr="001D4175" w:rsidRDefault="00EB571D" w:rsidP="00EB571D"/>
    <w:p w14:paraId="37871474" w14:textId="77777777" w:rsidR="00EB571D" w:rsidRPr="001D4175" w:rsidRDefault="00EB571D" w:rsidP="0006431D">
      <w:pPr>
        <w:pStyle w:val="Bullet"/>
        <w:contextualSpacing w:val="0"/>
      </w:pPr>
      <w:r w:rsidRPr="001D4175">
        <w:t xml:space="preserve">Če se vam med injiciranjem ali po njem pojavi </w:t>
      </w:r>
      <w:r w:rsidRPr="001D4175">
        <w:rPr>
          <w:b/>
          <w:bCs/>
        </w:rPr>
        <w:t>alergijska reakcija</w:t>
      </w:r>
      <w:r w:rsidRPr="001D4175">
        <w:t xml:space="preserve">, npr. tiščanje v prsih, piskajoče dihanje, huda omotica ali vrtoglavost, otekanje ustnic, jezika, obraza ali srbenje kože, koprivnica ali kožni izpuščaj, morate to </w:t>
      </w:r>
      <w:r w:rsidRPr="001D4175">
        <w:rPr>
          <w:b/>
          <w:bCs/>
        </w:rPr>
        <w:t>nemudoma povedati zdravniku</w:t>
      </w:r>
      <w:r w:rsidRPr="001D4175">
        <w:t>.</w:t>
      </w:r>
    </w:p>
    <w:p w14:paraId="54287DD8" w14:textId="77777777" w:rsidR="00697A2B" w:rsidRPr="001D4175" w:rsidRDefault="00697A2B" w:rsidP="00697A2B">
      <w:pPr>
        <w:pStyle w:val="Bullet"/>
        <w:numPr>
          <w:ilvl w:val="0"/>
          <w:numId w:val="0"/>
        </w:numPr>
      </w:pPr>
    </w:p>
    <w:p w14:paraId="3070A594" w14:textId="11485CAF" w:rsidR="00EB571D" w:rsidRPr="001D4175" w:rsidRDefault="00EB571D" w:rsidP="0006431D">
      <w:pPr>
        <w:pStyle w:val="Bullet"/>
        <w:contextualSpacing w:val="0"/>
      </w:pPr>
      <w:r w:rsidRPr="001D4175">
        <w:t xml:space="preserve">Če so se vam po dajanju zdravila </w:t>
      </w:r>
      <w:r w:rsidR="001F1D23" w:rsidRPr="001D4175">
        <w:t>Avtozma</w:t>
      </w:r>
      <w:r w:rsidRPr="001D4175">
        <w:t xml:space="preserve"> pojavili kakršni koli simptomi alergijske reakcije, ne uporabite naslednjega odmerka, dokler niste o tem obvestili svojega zdravnika IN vam je ta svetoval, da si lahko daste naslednji odmerek zdravila.</w:t>
      </w:r>
    </w:p>
    <w:p w14:paraId="6C8CFDFF" w14:textId="77777777" w:rsidR="00EB571D" w:rsidRPr="001D4175" w:rsidRDefault="00EB571D" w:rsidP="00697A2B">
      <w:pPr>
        <w:pStyle w:val="Bullet"/>
        <w:numPr>
          <w:ilvl w:val="0"/>
          <w:numId w:val="0"/>
        </w:numPr>
      </w:pPr>
    </w:p>
    <w:p w14:paraId="77F91AAA" w14:textId="20186138" w:rsidR="00EB571D" w:rsidRPr="001D4175" w:rsidRDefault="00EB571D" w:rsidP="0006431D">
      <w:pPr>
        <w:pStyle w:val="Bullet"/>
        <w:contextualSpacing w:val="0"/>
      </w:pPr>
      <w:r w:rsidRPr="001D4175">
        <w:t xml:space="preserve">Če imate kakršno koli </w:t>
      </w:r>
      <w:r w:rsidRPr="001D4175">
        <w:rPr>
          <w:b/>
          <w:bCs/>
        </w:rPr>
        <w:t>okužbo</w:t>
      </w:r>
      <w:r w:rsidRPr="001D4175">
        <w:t xml:space="preserve">, kratkotrajno ali dolgotrajno, ali če se vam pogosto pojavljajo okužbe. Če se ne počutite dobro, morate to </w:t>
      </w:r>
      <w:r w:rsidRPr="001D4175">
        <w:rPr>
          <w:b/>
          <w:bCs/>
        </w:rPr>
        <w:t>nemudoma povedati zdravniku</w:t>
      </w:r>
      <w:r w:rsidRPr="001D4175">
        <w:t xml:space="preserve">. Zdravilo </w:t>
      </w:r>
      <w:r w:rsidR="001F1D23" w:rsidRPr="001D4175">
        <w:t>Avtozma</w:t>
      </w:r>
      <w:r w:rsidRPr="001D4175">
        <w:t xml:space="preserve"> lahko zmanjša sposobnost telesa za odziv na okužbe ter lahko poslabša obstoječo okužbo ali poveča možnost za pojav nove okužbe.</w:t>
      </w:r>
    </w:p>
    <w:p w14:paraId="2A80F5DA" w14:textId="77777777" w:rsidR="00697A2B" w:rsidRPr="001D4175" w:rsidRDefault="00697A2B" w:rsidP="00697A2B">
      <w:pPr>
        <w:pStyle w:val="Bullet"/>
        <w:numPr>
          <w:ilvl w:val="0"/>
          <w:numId w:val="0"/>
        </w:numPr>
      </w:pPr>
    </w:p>
    <w:p w14:paraId="30647D0B" w14:textId="62566B4C" w:rsidR="00EB571D" w:rsidRPr="001D4175" w:rsidRDefault="00EB571D" w:rsidP="0006431D">
      <w:pPr>
        <w:pStyle w:val="Bullet"/>
        <w:contextualSpacing w:val="0"/>
      </w:pPr>
      <w:r w:rsidRPr="001D4175">
        <w:lastRenderedPageBreak/>
        <w:t xml:space="preserve">Če ste kdaj imeli </w:t>
      </w:r>
      <w:r w:rsidRPr="001D4175">
        <w:rPr>
          <w:b/>
          <w:bCs/>
        </w:rPr>
        <w:t>tuberkulozo</w:t>
      </w:r>
      <w:r w:rsidRPr="001D4175">
        <w:t xml:space="preserve">, morate to povedati zdravniku. Zdravnik vas bo preiskal, da bi ugotovil, ali imate znake in simptome tuberkuloze, preden vas bo začel zdraviti z zdravilom </w:t>
      </w:r>
      <w:r w:rsidR="001F1D23" w:rsidRPr="001D4175">
        <w:t>Avtozma</w:t>
      </w:r>
      <w:r w:rsidRPr="001D4175">
        <w:t>. Če se simptomi tuberkuloze (vztrajen kašelj, izguba telesne mase, ravnodušnost, blago zvišana telesna temperatura) ali katere koli druge okužbe pojavijo med zdravljenjem ali po njem, to nemudoma povejte svojemu zdravniku.</w:t>
      </w:r>
    </w:p>
    <w:p w14:paraId="1A1DE877" w14:textId="77777777" w:rsidR="00EB571D" w:rsidRPr="001D4175" w:rsidRDefault="00EB571D" w:rsidP="00697A2B">
      <w:pPr>
        <w:pStyle w:val="Bullet"/>
        <w:numPr>
          <w:ilvl w:val="0"/>
          <w:numId w:val="0"/>
        </w:numPr>
      </w:pPr>
    </w:p>
    <w:p w14:paraId="086BCC10" w14:textId="77777777" w:rsidR="00EB571D" w:rsidRPr="001D4175" w:rsidRDefault="00EB571D" w:rsidP="0006431D">
      <w:pPr>
        <w:pStyle w:val="Bullet"/>
        <w:contextualSpacing w:val="0"/>
      </w:pPr>
      <w:r w:rsidRPr="001D4175">
        <w:t xml:space="preserve">Če ste kdaj imeli </w:t>
      </w:r>
      <w:r w:rsidRPr="001D4175">
        <w:rPr>
          <w:b/>
          <w:bCs/>
        </w:rPr>
        <w:t>razjede na črevesu</w:t>
      </w:r>
      <w:r w:rsidRPr="001D4175">
        <w:t xml:space="preserve"> ali </w:t>
      </w:r>
      <w:r w:rsidRPr="001D4175">
        <w:rPr>
          <w:b/>
          <w:bCs/>
        </w:rPr>
        <w:t>divertikulitis</w:t>
      </w:r>
      <w:r w:rsidRPr="001D4175">
        <w:t>, morate to povedati zdravniku. Med simptomi so lahko bolečine v trebuhu, nepojasnjene spremembe v odvajanju blata, ki jih spremlja zvišana telesna temperatura.</w:t>
      </w:r>
    </w:p>
    <w:p w14:paraId="2A804972" w14:textId="77777777" w:rsidR="00EB571D" w:rsidRPr="001D4175" w:rsidRDefault="00EB571D" w:rsidP="00697A2B">
      <w:pPr>
        <w:pStyle w:val="Bullet"/>
        <w:numPr>
          <w:ilvl w:val="0"/>
          <w:numId w:val="0"/>
        </w:numPr>
      </w:pPr>
    </w:p>
    <w:p w14:paraId="168E66C5" w14:textId="285F272A" w:rsidR="00EB571D" w:rsidRPr="001D4175" w:rsidRDefault="00EB571D" w:rsidP="0006431D">
      <w:pPr>
        <w:pStyle w:val="Bullet"/>
        <w:contextualSpacing w:val="0"/>
      </w:pPr>
      <w:r w:rsidRPr="001D4175">
        <w:t xml:space="preserve">Če imate katero koli </w:t>
      </w:r>
      <w:r w:rsidRPr="001D4175">
        <w:rPr>
          <w:b/>
          <w:bCs/>
        </w:rPr>
        <w:t>jetrno bolezen</w:t>
      </w:r>
      <w:r w:rsidRPr="001D4175">
        <w:t xml:space="preserve">, morate to povedati zdravniku. Zdravnik lahko opravi preiskave krvi, da preveri jetrno delovanje, preden boste dobili zdravilo </w:t>
      </w:r>
      <w:r w:rsidR="001F1D23" w:rsidRPr="001D4175">
        <w:t>Avtozma</w:t>
      </w:r>
      <w:r w:rsidRPr="001D4175">
        <w:t>.</w:t>
      </w:r>
    </w:p>
    <w:p w14:paraId="70094A90" w14:textId="77777777" w:rsidR="00EB571D" w:rsidRPr="001D4175" w:rsidRDefault="00EB571D" w:rsidP="00697A2B">
      <w:pPr>
        <w:pStyle w:val="Bullet"/>
        <w:numPr>
          <w:ilvl w:val="0"/>
          <w:numId w:val="0"/>
        </w:numPr>
      </w:pPr>
    </w:p>
    <w:p w14:paraId="2F7E5C97" w14:textId="52A4F088" w:rsidR="00EB571D" w:rsidRPr="001D4175" w:rsidRDefault="00EB571D" w:rsidP="0006431D">
      <w:pPr>
        <w:pStyle w:val="Bullet"/>
        <w:contextualSpacing w:val="0"/>
      </w:pPr>
      <w:r w:rsidRPr="001D4175">
        <w:rPr>
          <w:b/>
          <w:bCs/>
        </w:rPr>
        <w:t>Če ste se pred kratkim</w:t>
      </w:r>
      <w:r w:rsidRPr="001D4175">
        <w:t xml:space="preserve"> cepili ali se nameravate cepiti, morate to povedati zdravniku. Vsi bolniki morajo pred začetkom zdravljenja z zdravilom </w:t>
      </w:r>
      <w:r w:rsidR="001F1D23" w:rsidRPr="001D4175">
        <w:t>Avtozma</w:t>
      </w:r>
      <w:r w:rsidRPr="001D4175">
        <w:t xml:space="preserve"> prejeti vsa cepljenja. Med zdravljenjem z zdravilom </w:t>
      </w:r>
      <w:r w:rsidR="001F1D23" w:rsidRPr="001D4175">
        <w:t>Avtozma</w:t>
      </w:r>
      <w:r w:rsidRPr="001D4175">
        <w:t xml:space="preserve"> se ne sme uporabljati nekaterih vrst cepiv.</w:t>
      </w:r>
    </w:p>
    <w:p w14:paraId="1DB2E473" w14:textId="77777777" w:rsidR="00EB571D" w:rsidRPr="001D4175" w:rsidRDefault="00EB571D" w:rsidP="00697A2B">
      <w:pPr>
        <w:pStyle w:val="Bullet"/>
        <w:numPr>
          <w:ilvl w:val="0"/>
          <w:numId w:val="0"/>
        </w:numPr>
      </w:pPr>
    </w:p>
    <w:p w14:paraId="72F2D037" w14:textId="1CAC6ED8" w:rsidR="00EB571D" w:rsidRPr="001D4175" w:rsidRDefault="00EB571D" w:rsidP="0006431D">
      <w:pPr>
        <w:pStyle w:val="Bullet"/>
        <w:contextualSpacing w:val="0"/>
      </w:pPr>
      <w:r w:rsidRPr="001D4175">
        <w:t xml:space="preserve">Če imate </w:t>
      </w:r>
      <w:r w:rsidRPr="001D4175">
        <w:rPr>
          <w:b/>
          <w:bCs/>
        </w:rPr>
        <w:t>raka</w:t>
      </w:r>
      <w:r w:rsidRPr="001D4175">
        <w:t xml:space="preserve">, morate to povedati svojemu zdravniku. Zdravnik bo presodil, ali lahko dobite zdravilo </w:t>
      </w:r>
      <w:r w:rsidR="001F1D23" w:rsidRPr="001D4175">
        <w:t>Avtozma</w:t>
      </w:r>
      <w:r w:rsidRPr="001D4175">
        <w:t>.</w:t>
      </w:r>
    </w:p>
    <w:p w14:paraId="682AAFE9" w14:textId="77777777" w:rsidR="00697A2B" w:rsidRPr="001D4175" w:rsidRDefault="00697A2B" w:rsidP="00697A2B">
      <w:pPr>
        <w:pStyle w:val="Bullet"/>
        <w:numPr>
          <w:ilvl w:val="0"/>
          <w:numId w:val="0"/>
        </w:numPr>
      </w:pPr>
    </w:p>
    <w:p w14:paraId="48AB6712" w14:textId="1E251B5A" w:rsidR="00EB571D" w:rsidRPr="001D4175" w:rsidRDefault="00EB571D" w:rsidP="0006431D">
      <w:pPr>
        <w:pStyle w:val="Bullet"/>
        <w:contextualSpacing w:val="0"/>
      </w:pPr>
      <w:r w:rsidRPr="001D4175">
        <w:t xml:space="preserve">Če imate </w:t>
      </w:r>
      <w:r w:rsidRPr="001D4175">
        <w:rPr>
          <w:b/>
          <w:bCs/>
        </w:rPr>
        <w:t>srčno-žilne dejavnike tveganja</w:t>
      </w:r>
      <w:r w:rsidRPr="001D4175">
        <w:t xml:space="preserve">, npr. zvišan krvni tlak ali zvišano koncentracijo holesterola, morate to povedati svojemu zdravniku. Te dejavnike je treba med zdravljenjem z zdravilom </w:t>
      </w:r>
      <w:r w:rsidR="001F1D23" w:rsidRPr="001D4175">
        <w:t>Avtozma</w:t>
      </w:r>
      <w:r w:rsidRPr="001D4175">
        <w:t xml:space="preserve"> kontrolirati.</w:t>
      </w:r>
    </w:p>
    <w:p w14:paraId="729DE6D1" w14:textId="77777777" w:rsidR="00697A2B" w:rsidRPr="001D4175" w:rsidRDefault="00697A2B" w:rsidP="00697A2B">
      <w:pPr>
        <w:pStyle w:val="Bullet"/>
        <w:numPr>
          <w:ilvl w:val="0"/>
          <w:numId w:val="0"/>
        </w:numPr>
      </w:pPr>
    </w:p>
    <w:p w14:paraId="2EACD27E" w14:textId="77777777" w:rsidR="00EB571D" w:rsidRPr="001D4175" w:rsidRDefault="00EB571D" w:rsidP="0006431D">
      <w:pPr>
        <w:pStyle w:val="Bullet"/>
        <w:contextualSpacing w:val="0"/>
      </w:pPr>
      <w:r w:rsidRPr="001D4175">
        <w:t xml:space="preserve">Če imate zmerne do hude </w:t>
      </w:r>
      <w:r w:rsidRPr="001D4175">
        <w:rPr>
          <w:b/>
          <w:bCs/>
        </w:rPr>
        <w:t>težave z ledvičnim delovanjem</w:t>
      </w:r>
      <w:r w:rsidRPr="001D4175">
        <w:t>, vas bo zdravnik nadzoroval.</w:t>
      </w:r>
    </w:p>
    <w:p w14:paraId="3713FB46" w14:textId="77777777" w:rsidR="00EB571D" w:rsidRPr="001D4175" w:rsidRDefault="00EB571D" w:rsidP="00697A2B">
      <w:pPr>
        <w:pStyle w:val="Bullet"/>
        <w:numPr>
          <w:ilvl w:val="0"/>
          <w:numId w:val="0"/>
        </w:numPr>
      </w:pPr>
    </w:p>
    <w:p w14:paraId="149B7B8F" w14:textId="77777777" w:rsidR="00EB571D" w:rsidRPr="001D4175" w:rsidRDefault="00EB571D" w:rsidP="0006431D">
      <w:pPr>
        <w:pStyle w:val="Bullet"/>
        <w:contextualSpacing w:val="0"/>
      </w:pPr>
      <w:r w:rsidRPr="001D4175">
        <w:t xml:space="preserve">Če imate </w:t>
      </w:r>
      <w:r w:rsidRPr="001D4175">
        <w:rPr>
          <w:b/>
          <w:bCs/>
        </w:rPr>
        <w:t>trdovratne glavobole</w:t>
      </w:r>
      <w:r w:rsidRPr="001D4175">
        <w:t>.</w:t>
      </w:r>
    </w:p>
    <w:p w14:paraId="2BDFC93C" w14:textId="77777777" w:rsidR="00EB571D" w:rsidRPr="001D4175" w:rsidRDefault="00EB571D" w:rsidP="00EB571D"/>
    <w:p w14:paraId="4337C3AF" w14:textId="10971F18" w:rsidR="00EB571D" w:rsidRPr="001D4175" w:rsidRDefault="00EB571D" w:rsidP="00EB571D">
      <w:r w:rsidRPr="001D4175">
        <w:t xml:space="preserve">Preden boste dobili zdravilo </w:t>
      </w:r>
      <w:r w:rsidR="001F1D23" w:rsidRPr="001D4175">
        <w:t>Avtozma</w:t>
      </w:r>
      <w:r w:rsidRPr="001D4175">
        <w:t>, bo zdravnik opravil preiskave krvi, da bo ugotovil, ali imate majhno število belih krvnih celic, majhno število trombocitov ali zvišane jetrne encime.</w:t>
      </w:r>
    </w:p>
    <w:p w14:paraId="4D5AF5F4" w14:textId="77777777" w:rsidR="00EB571D" w:rsidRPr="001D4175" w:rsidRDefault="00EB571D" w:rsidP="00EB571D"/>
    <w:p w14:paraId="359A6244" w14:textId="77777777" w:rsidR="00EB571D" w:rsidRPr="001D4175" w:rsidRDefault="00EB571D" w:rsidP="00A0693E">
      <w:pPr>
        <w:keepNext/>
        <w:rPr>
          <w:b/>
          <w:bCs/>
        </w:rPr>
      </w:pPr>
      <w:r w:rsidRPr="001D4175">
        <w:rPr>
          <w:b/>
          <w:bCs/>
        </w:rPr>
        <w:t>Otroci in mladostniki</w:t>
      </w:r>
    </w:p>
    <w:p w14:paraId="7EB88F42" w14:textId="15C697D9" w:rsidR="00EB571D" w:rsidRPr="001D4175" w:rsidRDefault="00EB571D" w:rsidP="00EB571D">
      <w:r w:rsidRPr="001D4175">
        <w:t xml:space="preserve">Zdravila </w:t>
      </w:r>
      <w:r w:rsidR="001F1D23" w:rsidRPr="001D4175">
        <w:t>Avtozma</w:t>
      </w:r>
      <w:r w:rsidRPr="001D4175">
        <w:t xml:space="preserve"> v napolnjenem injekcijskem peresniku (ACTPen</w:t>
      </w:r>
      <w:r w:rsidRPr="001D4175">
        <w:rPr>
          <w:vertAlign w:val="superscript"/>
        </w:rPr>
        <w:t>®</w:t>
      </w:r>
      <w:r w:rsidRPr="001D4175">
        <w:t xml:space="preserve">) ni priporočljivo uporabljati pri otrocih, mlajših od 12 let. Zdravila </w:t>
      </w:r>
      <w:r w:rsidR="001F1D23" w:rsidRPr="001D4175">
        <w:t>Avtozma</w:t>
      </w:r>
      <w:r w:rsidRPr="001D4175">
        <w:t xml:space="preserve"> ne smete dajati otrokom s sJIA, ki tehtajo manj kot 10 kg.</w:t>
      </w:r>
    </w:p>
    <w:p w14:paraId="095CDEE6" w14:textId="77777777" w:rsidR="00697A2B" w:rsidRPr="001D4175" w:rsidRDefault="00697A2B" w:rsidP="00EB571D"/>
    <w:p w14:paraId="4ADFE436" w14:textId="7EBC0DD6" w:rsidR="00EB571D" w:rsidRPr="001D4175" w:rsidRDefault="00EB571D" w:rsidP="00EB571D">
      <w:r w:rsidRPr="001D4175">
        <w:t xml:space="preserve">Če je otrok v preteklosti imel </w:t>
      </w:r>
      <w:r w:rsidRPr="001D4175">
        <w:rPr>
          <w:b/>
          <w:bCs/>
          <w:i/>
          <w:iCs/>
        </w:rPr>
        <w:t>sindrom aktivacije makrofagov</w:t>
      </w:r>
      <w:r w:rsidRPr="001D4175">
        <w:t xml:space="preserve"> (aktivacijo in nekontrolirano razmnoževanje določene vrste krvnih celic), morate to povedati zdravniku. Zdravnik se bo odločil, ali bo otrok vseeno prejemal zdravilo </w:t>
      </w:r>
      <w:r w:rsidR="001F1D23" w:rsidRPr="001D4175">
        <w:t>Avtozma</w:t>
      </w:r>
      <w:r w:rsidRPr="001D4175">
        <w:t>.</w:t>
      </w:r>
    </w:p>
    <w:p w14:paraId="0A42D079" w14:textId="77777777" w:rsidR="00EB571D" w:rsidRPr="001D4175" w:rsidRDefault="00EB571D" w:rsidP="00EB571D"/>
    <w:p w14:paraId="4044782A" w14:textId="0F6BB8D1" w:rsidR="00EB571D" w:rsidRPr="001D4175" w:rsidRDefault="00EB571D" w:rsidP="00A0693E">
      <w:pPr>
        <w:keepNext/>
        <w:rPr>
          <w:b/>
          <w:bCs/>
        </w:rPr>
      </w:pPr>
      <w:r w:rsidRPr="001D4175">
        <w:rPr>
          <w:b/>
          <w:bCs/>
        </w:rPr>
        <w:t xml:space="preserve">Druga zdravila in zdravilo </w:t>
      </w:r>
      <w:r w:rsidR="001F1D23" w:rsidRPr="001D4175">
        <w:rPr>
          <w:b/>
          <w:bCs/>
        </w:rPr>
        <w:t>Avtozma</w:t>
      </w:r>
    </w:p>
    <w:p w14:paraId="1DC2C4AB" w14:textId="329DD6F5" w:rsidR="00EB571D" w:rsidRPr="001D4175" w:rsidRDefault="00EB571D" w:rsidP="00EB571D">
      <w:r w:rsidRPr="001D4175">
        <w:t xml:space="preserve">Obvestite zdravnika, če jemljete, ste pred kratkim jemali ali pa boste morda začeli jemati katero koli zdravilo. Zdravilo </w:t>
      </w:r>
      <w:r w:rsidR="001F1D23" w:rsidRPr="001D4175">
        <w:t>Avtozma</w:t>
      </w:r>
      <w:r w:rsidRPr="001D4175">
        <w:t xml:space="preserve"> lahko vpliva na delovanje nekaterih zdravil in morda bo treba njihove odmerke prilagoditi. </w:t>
      </w:r>
      <w:r w:rsidRPr="001D4175">
        <w:rPr>
          <w:b/>
          <w:bCs/>
        </w:rPr>
        <w:t>Zdravniku morate povedati</w:t>
      </w:r>
      <w:r w:rsidRPr="001D4175">
        <w:t>, če uporabljate zdravila, ki vsebujejo katero od naslednjih učinkovin:</w:t>
      </w:r>
    </w:p>
    <w:p w14:paraId="53FF8CB1" w14:textId="77777777" w:rsidR="00EB571D" w:rsidRPr="001D4175" w:rsidRDefault="00EB571D" w:rsidP="0006431D">
      <w:pPr>
        <w:pStyle w:val="Bullet"/>
        <w:contextualSpacing w:val="0"/>
      </w:pPr>
      <w:r w:rsidRPr="001D4175">
        <w:t>metilprednizolon ali deksametazon, ki se uporabljata za zmanjševanje vnetja,</w:t>
      </w:r>
    </w:p>
    <w:p w14:paraId="0DC54177" w14:textId="77777777" w:rsidR="00EB571D" w:rsidRPr="001D4175" w:rsidRDefault="00EB571D" w:rsidP="0006431D">
      <w:pPr>
        <w:pStyle w:val="Bullet"/>
        <w:contextualSpacing w:val="0"/>
      </w:pPr>
      <w:r w:rsidRPr="001D4175">
        <w:t>atorvastatin ali simvastatin, ki se uporabljata za zniževanje koncentracije holesterola,</w:t>
      </w:r>
    </w:p>
    <w:p w14:paraId="636D1991" w14:textId="77777777" w:rsidR="00EB571D" w:rsidRPr="001D4175" w:rsidRDefault="00EB571D" w:rsidP="0006431D">
      <w:pPr>
        <w:pStyle w:val="Bullet"/>
        <w:contextualSpacing w:val="0"/>
      </w:pPr>
      <w:r w:rsidRPr="001D4175">
        <w:t>zaviralce kalcijevih kanalčkov (npr. amlodipin), ki se uporabljajo za zdravljenje zvišanega</w:t>
      </w:r>
      <w:r w:rsidR="00E37DCF" w:rsidRPr="001D4175">
        <w:t xml:space="preserve"> </w:t>
      </w:r>
      <w:r w:rsidRPr="001D4175">
        <w:t>krvnega tlaka,</w:t>
      </w:r>
    </w:p>
    <w:p w14:paraId="6B7AB760" w14:textId="77777777" w:rsidR="00EB571D" w:rsidRPr="001D4175" w:rsidRDefault="00EB571D" w:rsidP="0006431D">
      <w:pPr>
        <w:pStyle w:val="Bullet"/>
        <w:contextualSpacing w:val="0"/>
      </w:pPr>
      <w:r w:rsidRPr="001D4175">
        <w:t>teofilin, ki se uporablja za zdravljenje astme,</w:t>
      </w:r>
    </w:p>
    <w:p w14:paraId="5DD9C6B3" w14:textId="77777777" w:rsidR="00EB571D" w:rsidRPr="001D4175" w:rsidRDefault="00EB571D" w:rsidP="0006431D">
      <w:pPr>
        <w:pStyle w:val="Bullet"/>
        <w:contextualSpacing w:val="0"/>
      </w:pPr>
      <w:r w:rsidRPr="001D4175">
        <w:t>varfarin ali fenprokumon, ki se uporabljata za redčenje krvi,</w:t>
      </w:r>
    </w:p>
    <w:p w14:paraId="06A89F5E" w14:textId="77777777" w:rsidR="00EB571D" w:rsidRPr="001D4175" w:rsidRDefault="00EB571D" w:rsidP="0006431D">
      <w:pPr>
        <w:pStyle w:val="Bullet"/>
        <w:contextualSpacing w:val="0"/>
      </w:pPr>
      <w:r w:rsidRPr="001D4175">
        <w:t>fenitoin, ki se uporablja za zdravljenje epileptičnih napadov (konvulzij),</w:t>
      </w:r>
    </w:p>
    <w:p w14:paraId="0DF68090" w14:textId="77777777" w:rsidR="00EB571D" w:rsidRPr="001D4175" w:rsidRDefault="00EB571D" w:rsidP="0006431D">
      <w:pPr>
        <w:pStyle w:val="Bullet"/>
        <w:contextualSpacing w:val="0"/>
      </w:pPr>
      <w:r w:rsidRPr="001D4175">
        <w:t>ciklosporin, ki se uporablja za zaviranje imunskega sistema pri presaditvi organa,</w:t>
      </w:r>
    </w:p>
    <w:p w14:paraId="44AEDC9E" w14:textId="77777777" w:rsidR="00EB571D" w:rsidRPr="001D4175" w:rsidRDefault="00EB571D" w:rsidP="0006431D">
      <w:pPr>
        <w:pStyle w:val="Bullet"/>
        <w:contextualSpacing w:val="0"/>
      </w:pPr>
      <w:r w:rsidRPr="001D4175">
        <w:t>benzodiazepine (npr. temazepam), ki se uporabljajo za odpravljanje tesnobnosti.</w:t>
      </w:r>
    </w:p>
    <w:p w14:paraId="03527E1B" w14:textId="77777777" w:rsidR="00E37DCF" w:rsidRPr="001D4175" w:rsidRDefault="00E37DCF" w:rsidP="00EB571D"/>
    <w:p w14:paraId="0EBC8A15" w14:textId="5C7D153F" w:rsidR="00EB571D" w:rsidRPr="001D4175" w:rsidRDefault="00303FCD" w:rsidP="00EB571D">
      <w:r w:rsidRPr="001D4175">
        <w:t xml:space="preserve">Tocilizumaba </w:t>
      </w:r>
      <w:r w:rsidR="00EB571D" w:rsidRPr="001D4175">
        <w:t>zaradi nezadostnih kliničnih izkušenj ni priporočljivo uporabljati z drugimi biološkimi zdravili za zdravljenje revmatoidnega artritisa, sJIA, pJIA ali gigantoceličnega arteriitisa.</w:t>
      </w:r>
    </w:p>
    <w:p w14:paraId="720A0AEA" w14:textId="77777777" w:rsidR="00EB571D" w:rsidRPr="001D4175" w:rsidRDefault="00EB571D" w:rsidP="00EB571D"/>
    <w:p w14:paraId="0651A833" w14:textId="77777777" w:rsidR="00EB571D" w:rsidRPr="001D4175" w:rsidRDefault="00EB571D" w:rsidP="00A0693E">
      <w:pPr>
        <w:keepNext/>
        <w:rPr>
          <w:b/>
          <w:bCs/>
        </w:rPr>
      </w:pPr>
      <w:r w:rsidRPr="001D4175">
        <w:rPr>
          <w:b/>
          <w:bCs/>
        </w:rPr>
        <w:lastRenderedPageBreak/>
        <w:t>Nosečnost, dojenje in plodnost</w:t>
      </w:r>
    </w:p>
    <w:p w14:paraId="05AE634E" w14:textId="77777777" w:rsidR="00E37DCF" w:rsidRPr="001D4175" w:rsidRDefault="00E37DCF" w:rsidP="00A0693E">
      <w:pPr>
        <w:pStyle w:val="NormalKeep"/>
        <w:rPr>
          <w:lang w:val="sl-SI"/>
        </w:rPr>
      </w:pPr>
    </w:p>
    <w:p w14:paraId="0E245259" w14:textId="45A506ED" w:rsidR="00EB571D" w:rsidRPr="001D4175" w:rsidRDefault="00EB571D" w:rsidP="00EB571D">
      <w:r w:rsidRPr="001D4175">
        <w:rPr>
          <w:b/>
          <w:bCs/>
        </w:rPr>
        <w:t xml:space="preserve">Zdravila </w:t>
      </w:r>
      <w:r w:rsidR="001F1D23" w:rsidRPr="001D4175">
        <w:rPr>
          <w:b/>
          <w:bCs/>
        </w:rPr>
        <w:t>Avtozma</w:t>
      </w:r>
      <w:r w:rsidRPr="001D4175">
        <w:rPr>
          <w:b/>
          <w:bCs/>
        </w:rPr>
        <w:t xml:space="preserve"> ne smete uporabljati med nosečnostjo</w:t>
      </w:r>
      <w:r w:rsidRPr="001D4175">
        <w:t>, razen če je nujno potrebno. Če ste noseči, če bi lahko bili noseči ali načrtujete zanositev, se posvetujte z zdravnikom.</w:t>
      </w:r>
    </w:p>
    <w:p w14:paraId="2277DDDA" w14:textId="77777777" w:rsidR="00EB571D" w:rsidRPr="001D4175" w:rsidRDefault="00EB571D" w:rsidP="00EB571D"/>
    <w:p w14:paraId="6B86AC8A" w14:textId="77777777" w:rsidR="00EB571D" w:rsidRPr="001D4175" w:rsidRDefault="00EB571D" w:rsidP="002A7F3E">
      <w:r w:rsidRPr="001D4175">
        <w:rPr>
          <w:b/>
          <w:bCs/>
        </w:rPr>
        <w:t>Ženske v rodni dobi morajo</w:t>
      </w:r>
      <w:r w:rsidRPr="001D4175">
        <w:t xml:space="preserve"> uporabljati učinkovito kontracepcijo med zdravljenjem in do 3 mesece</w:t>
      </w:r>
      <w:r w:rsidR="002A7F3E" w:rsidRPr="001D4175">
        <w:t xml:space="preserve"> </w:t>
      </w:r>
      <w:r w:rsidRPr="001D4175">
        <w:t>po njem.</w:t>
      </w:r>
    </w:p>
    <w:p w14:paraId="28961AC0" w14:textId="77777777" w:rsidR="00EB571D" w:rsidRPr="001D4175" w:rsidRDefault="00EB571D" w:rsidP="00EB571D">
      <w:pPr>
        <w:rPr>
          <w:b/>
          <w:bCs/>
        </w:rPr>
      </w:pPr>
    </w:p>
    <w:p w14:paraId="218D11E4" w14:textId="25F81A3A" w:rsidR="00EB571D" w:rsidRPr="001D4175" w:rsidRDefault="00EB571D" w:rsidP="002A7F3E">
      <w:r w:rsidRPr="001D4175">
        <w:rPr>
          <w:b/>
          <w:bCs/>
        </w:rPr>
        <w:t xml:space="preserve">Če boste prejeli zdravilo </w:t>
      </w:r>
      <w:r w:rsidR="001F1D23" w:rsidRPr="001D4175">
        <w:rPr>
          <w:b/>
          <w:bCs/>
        </w:rPr>
        <w:t>Avtozma</w:t>
      </w:r>
      <w:r w:rsidRPr="001D4175">
        <w:rPr>
          <w:b/>
          <w:bCs/>
        </w:rPr>
        <w:t>, prenehajte dojiti</w:t>
      </w:r>
      <w:r w:rsidRPr="001D4175">
        <w:t xml:space="preserve"> in se posvetujte s svojim zdravnikom.</w:t>
      </w:r>
      <w:r w:rsidR="002A7F3E" w:rsidRPr="001D4175">
        <w:t xml:space="preserve"> </w:t>
      </w:r>
      <w:r w:rsidRPr="001D4175">
        <w:t xml:space="preserve">Preden ponovno začnete dojiti, morajo od vašega zadnjega zdravljenja miniti vsaj 3 meseci. Ni znano, ali se zdravilo </w:t>
      </w:r>
      <w:r w:rsidR="001F1D23" w:rsidRPr="001D4175">
        <w:t>Avtozma</w:t>
      </w:r>
      <w:r w:rsidRPr="001D4175">
        <w:t xml:space="preserve"> izloča v materino mleko.</w:t>
      </w:r>
    </w:p>
    <w:p w14:paraId="3BF41F03" w14:textId="77777777" w:rsidR="00EB571D" w:rsidRPr="001D4175" w:rsidRDefault="00EB571D" w:rsidP="00EB571D"/>
    <w:p w14:paraId="1F567EFF" w14:textId="77777777" w:rsidR="00EB571D" w:rsidRPr="001D4175" w:rsidRDefault="00EB571D" w:rsidP="00A0693E">
      <w:pPr>
        <w:keepNext/>
        <w:rPr>
          <w:b/>
          <w:bCs/>
        </w:rPr>
      </w:pPr>
      <w:r w:rsidRPr="001D4175">
        <w:rPr>
          <w:b/>
          <w:bCs/>
        </w:rPr>
        <w:t>Vpliv na sposobnost upravljanja vozil in strojev</w:t>
      </w:r>
    </w:p>
    <w:p w14:paraId="5452CC5C" w14:textId="3A3FF5CA" w:rsidR="00EB571D" w:rsidRPr="001D4175" w:rsidRDefault="00EB571D" w:rsidP="00EB571D">
      <w:r w:rsidRPr="001D4175">
        <w:t>Zdravilo lahko povzroči omotico. Če ste omotični, ne vozite in ne upravljajte strojev.</w:t>
      </w:r>
    </w:p>
    <w:p w14:paraId="42C52A6A" w14:textId="20B9004B" w:rsidR="00A521D3" w:rsidRPr="001D4175" w:rsidRDefault="00A521D3" w:rsidP="00EB571D"/>
    <w:p w14:paraId="46E7065D" w14:textId="77777777" w:rsidR="00A521D3" w:rsidRPr="001D4175" w:rsidRDefault="00A521D3" w:rsidP="00A521D3">
      <w:pPr>
        <w:rPr>
          <w:b/>
          <w:bCs/>
        </w:rPr>
      </w:pPr>
      <w:r w:rsidRPr="001D4175">
        <w:rPr>
          <w:b/>
          <w:bCs/>
        </w:rPr>
        <w:t>Zdravilo Avtozma vsebuje polisorbat</w:t>
      </w:r>
    </w:p>
    <w:p w14:paraId="744CF66A" w14:textId="2F3997A8" w:rsidR="00A521D3" w:rsidRPr="001D4175" w:rsidRDefault="00A521D3" w:rsidP="00A521D3">
      <w:r w:rsidRPr="001D4175">
        <w:t>To zdravilo vsebuje 0,</w:t>
      </w:r>
      <w:r w:rsidR="00B0206A">
        <w:t>2</w:t>
      </w:r>
      <w:r w:rsidRPr="001D4175">
        <w:t xml:space="preserve"> mg polisorbata 80 </w:t>
      </w:r>
      <w:r w:rsidR="0091734F" w:rsidRPr="001D4175">
        <w:t>v enem</w:t>
      </w:r>
      <w:r w:rsidRPr="001D4175">
        <w:t> </w:t>
      </w:r>
      <w:r w:rsidR="00B0206A">
        <w:t>napolnjenem injekcijskem peresniku</w:t>
      </w:r>
      <w:r w:rsidR="0091734F" w:rsidRPr="001D4175">
        <w:t>. Polisorbati lahko povzročijo alergijske reakcije. Povejte zdravniku, če imate kakršno koli poznano alergijo.</w:t>
      </w:r>
    </w:p>
    <w:p w14:paraId="0776C974" w14:textId="77777777" w:rsidR="00EB571D" w:rsidRPr="001D4175" w:rsidRDefault="00EB571D" w:rsidP="00EB571D"/>
    <w:p w14:paraId="731B2D6C" w14:textId="77777777" w:rsidR="00EB571D" w:rsidRPr="001D4175" w:rsidRDefault="00EB571D" w:rsidP="00EB571D"/>
    <w:p w14:paraId="74AA709B" w14:textId="3A12DFD6" w:rsidR="00EB571D" w:rsidRPr="001D4175" w:rsidRDefault="00EB571D" w:rsidP="00E37DCF">
      <w:pPr>
        <w:pStyle w:val="NumberedHeading"/>
        <w:rPr>
          <w:lang w:val="sl-SI"/>
        </w:rPr>
      </w:pPr>
      <w:r w:rsidRPr="001D4175">
        <w:rPr>
          <w:lang w:val="sl-SI"/>
        </w:rPr>
        <w:t>3.</w:t>
      </w:r>
      <w:r w:rsidRPr="001D4175">
        <w:rPr>
          <w:lang w:val="sl-SI"/>
        </w:rPr>
        <w:tab/>
        <w:t xml:space="preserve">Kako uporabljati zdravilo </w:t>
      </w:r>
      <w:r w:rsidR="001F1D23" w:rsidRPr="001D4175">
        <w:rPr>
          <w:lang w:val="sl-SI"/>
        </w:rPr>
        <w:t>Avtozma</w:t>
      </w:r>
    </w:p>
    <w:p w14:paraId="49AEEB8F" w14:textId="77777777" w:rsidR="000C1D08" w:rsidRPr="001D4175" w:rsidRDefault="000C1D08" w:rsidP="002E010E">
      <w:pPr>
        <w:pStyle w:val="NormalKeep"/>
        <w:rPr>
          <w:lang w:val="sl-SI"/>
        </w:rPr>
      </w:pPr>
    </w:p>
    <w:p w14:paraId="568FB386" w14:textId="77777777" w:rsidR="00EB571D" w:rsidRPr="001D4175" w:rsidRDefault="00EB571D" w:rsidP="00EB571D">
      <w:r w:rsidRPr="001D4175">
        <w:t>Pri uporabi tega zdravila natančno upoštevajte navodila zdravnika, farmacevta ali medicinske sestre. Če ste negotovi, se posvetujte z zdravnikom, farmacevtom ali medicinsko sestro.</w:t>
      </w:r>
    </w:p>
    <w:p w14:paraId="61E70F11" w14:textId="77777777" w:rsidR="000C1D08" w:rsidRPr="001D4175" w:rsidRDefault="000C1D08" w:rsidP="00EB571D"/>
    <w:p w14:paraId="7839F4E3" w14:textId="77777777" w:rsidR="00EB571D" w:rsidRPr="001D4175" w:rsidRDefault="00EB571D" w:rsidP="00EB571D">
      <w:r w:rsidRPr="001D4175">
        <w:t>Zdravljenje s tem zdravilom vam bo predpisal in začel zdravstveni delavec z izkušnjami pri odkrivanju in zdravljenju revmatoidnega artritisa, aktivnega sistemskega juvenilnega idiopatskega artritisa, poliartikularnega juvenilnega idiopatskega artritisa ali gigantoceličnega arteriitisa.</w:t>
      </w:r>
    </w:p>
    <w:p w14:paraId="62749004" w14:textId="77777777" w:rsidR="00EB571D" w:rsidRPr="001D4175" w:rsidRDefault="00EB571D" w:rsidP="00EB571D"/>
    <w:p w14:paraId="2CC5C47E" w14:textId="77777777" w:rsidR="00EB571D" w:rsidRPr="001D4175" w:rsidRDefault="00EB571D" w:rsidP="00A0693E">
      <w:pPr>
        <w:keepNext/>
        <w:rPr>
          <w:b/>
          <w:bCs/>
        </w:rPr>
      </w:pPr>
      <w:r w:rsidRPr="001D4175">
        <w:rPr>
          <w:b/>
          <w:bCs/>
        </w:rPr>
        <w:t>Priporočeni odmerek</w:t>
      </w:r>
    </w:p>
    <w:p w14:paraId="3A0FE3D9" w14:textId="77777777" w:rsidR="00EB571D" w:rsidRPr="001D4175" w:rsidRDefault="00EB571D" w:rsidP="00EB571D">
      <w:r w:rsidRPr="001D4175">
        <w:t>Za odrasle z revmatoidnim artritisom in gigantoceličnim arteriitisom je odmerek 162 mg (vsebina 1 napolnjenega injekcijskega peresnika), dan enkrat na teden.</w:t>
      </w:r>
    </w:p>
    <w:p w14:paraId="0EA4E004" w14:textId="77777777" w:rsidR="000C1D08" w:rsidRPr="001D4175" w:rsidRDefault="000C1D08" w:rsidP="00EB571D"/>
    <w:p w14:paraId="6632A74F" w14:textId="77777777" w:rsidR="00EB571D" w:rsidRPr="001D4175" w:rsidRDefault="00EB571D" w:rsidP="00A0693E">
      <w:pPr>
        <w:keepNext/>
        <w:rPr>
          <w:b/>
          <w:bCs/>
        </w:rPr>
      </w:pPr>
      <w:r w:rsidRPr="001D4175">
        <w:rPr>
          <w:b/>
          <w:bCs/>
        </w:rPr>
        <w:t>Mladostniki s sJIA (stari 12 let ali več)</w:t>
      </w:r>
    </w:p>
    <w:p w14:paraId="404961D5" w14:textId="0121FA80" w:rsidR="00EB571D" w:rsidRPr="001D4175" w:rsidRDefault="00EB571D" w:rsidP="00A0693E">
      <w:pPr>
        <w:keepNext/>
        <w:rPr>
          <w:b/>
          <w:bCs/>
        </w:rPr>
      </w:pPr>
      <w:r w:rsidRPr="001D4175">
        <w:rPr>
          <w:b/>
          <w:bCs/>
        </w:rPr>
        <w:t xml:space="preserve">Običajni odmerek zdravila </w:t>
      </w:r>
      <w:r w:rsidR="001F1D23" w:rsidRPr="001D4175">
        <w:rPr>
          <w:b/>
          <w:bCs/>
        </w:rPr>
        <w:t>Avtozma</w:t>
      </w:r>
      <w:r w:rsidRPr="001D4175">
        <w:rPr>
          <w:b/>
          <w:bCs/>
        </w:rPr>
        <w:t xml:space="preserve"> je odvisen od bolnikove telesne mase.</w:t>
      </w:r>
    </w:p>
    <w:p w14:paraId="5A3B03F1" w14:textId="77777777" w:rsidR="00EB571D" w:rsidRPr="001D4175" w:rsidRDefault="00EB571D" w:rsidP="00734A86">
      <w:pPr>
        <w:pStyle w:val="Bullet"/>
        <w:contextualSpacing w:val="0"/>
      </w:pPr>
      <w:r w:rsidRPr="001D4175">
        <w:t xml:space="preserve">Če bolnik tehta </w:t>
      </w:r>
      <w:r w:rsidRPr="001D4175">
        <w:rPr>
          <w:b/>
          <w:bCs/>
        </w:rPr>
        <w:t>manj kot 30 kg</w:t>
      </w:r>
      <w:r w:rsidRPr="001D4175">
        <w:t>: odmerek je 162 mg (vsebina enega napolnjenega injekcijskega peresnika) enkrat na 2 tedna.</w:t>
      </w:r>
    </w:p>
    <w:p w14:paraId="25130D0B" w14:textId="77777777" w:rsidR="00EB571D" w:rsidRPr="001D4175" w:rsidRDefault="00EB571D" w:rsidP="00734A86">
      <w:pPr>
        <w:pStyle w:val="Bullet"/>
        <w:contextualSpacing w:val="0"/>
      </w:pPr>
      <w:r w:rsidRPr="001D4175">
        <w:t xml:space="preserve">Če bolnik tehta </w:t>
      </w:r>
      <w:r w:rsidRPr="001D4175">
        <w:rPr>
          <w:b/>
          <w:bCs/>
        </w:rPr>
        <w:t>30 kg ali več</w:t>
      </w:r>
      <w:r w:rsidRPr="001D4175">
        <w:t>: odmerek je 162 mg (vsebina enega napolnjenega injekcijskega peresnika) enkrat na teden.</w:t>
      </w:r>
    </w:p>
    <w:p w14:paraId="66E82653" w14:textId="77777777" w:rsidR="000C1D08" w:rsidRPr="001D4175" w:rsidRDefault="000C1D08" w:rsidP="00EB571D"/>
    <w:p w14:paraId="73133B5B" w14:textId="77777777" w:rsidR="00EB571D" w:rsidRPr="001D4175" w:rsidRDefault="00EB571D" w:rsidP="00EB571D">
      <w:r w:rsidRPr="001D4175">
        <w:t>Napolnjenega injekcijskega peresnika se ne sme uporabljati za zdravljenje otrok, mlajših od 12 let.</w:t>
      </w:r>
    </w:p>
    <w:p w14:paraId="43D8FFE7" w14:textId="77777777" w:rsidR="00EB571D" w:rsidRPr="001D4175" w:rsidRDefault="00EB571D" w:rsidP="00EB571D"/>
    <w:p w14:paraId="76DE25D8" w14:textId="77777777" w:rsidR="00EB571D" w:rsidRPr="001D4175" w:rsidRDefault="00EB571D" w:rsidP="00A0693E">
      <w:pPr>
        <w:keepNext/>
        <w:rPr>
          <w:b/>
          <w:bCs/>
        </w:rPr>
      </w:pPr>
      <w:r w:rsidRPr="001D4175">
        <w:rPr>
          <w:b/>
          <w:bCs/>
        </w:rPr>
        <w:t>Mladostniki s pJIA (stari 12 let ali več)</w:t>
      </w:r>
    </w:p>
    <w:p w14:paraId="435EC302" w14:textId="0F93A73E" w:rsidR="00EB571D" w:rsidRPr="001D4175" w:rsidRDefault="00EB571D" w:rsidP="00A0693E">
      <w:pPr>
        <w:keepNext/>
        <w:rPr>
          <w:b/>
          <w:bCs/>
        </w:rPr>
      </w:pPr>
      <w:r w:rsidRPr="001D4175">
        <w:rPr>
          <w:b/>
          <w:bCs/>
        </w:rPr>
        <w:t xml:space="preserve">Običajni odmerek zdravila </w:t>
      </w:r>
      <w:r w:rsidR="001F1D23" w:rsidRPr="001D4175">
        <w:rPr>
          <w:b/>
          <w:bCs/>
        </w:rPr>
        <w:t>Avtozma</w:t>
      </w:r>
      <w:r w:rsidRPr="001D4175">
        <w:rPr>
          <w:b/>
          <w:bCs/>
        </w:rPr>
        <w:t xml:space="preserve"> je odvisen od bolnikove telesne mase.</w:t>
      </w:r>
    </w:p>
    <w:p w14:paraId="256C012A" w14:textId="77777777" w:rsidR="00EB571D" w:rsidRPr="001D4175" w:rsidRDefault="00EB571D" w:rsidP="00734A86">
      <w:pPr>
        <w:pStyle w:val="Bullet"/>
        <w:contextualSpacing w:val="0"/>
      </w:pPr>
      <w:r w:rsidRPr="001D4175">
        <w:t xml:space="preserve">Če bolnik tehta </w:t>
      </w:r>
      <w:r w:rsidRPr="001D4175">
        <w:rPr>
          <w:b/>
          <w:bCs/>
        </w:rPr>
        <w:t>manj kot 30 kg</w:t>
      </w:r>
      <w:r w:rsidRPr="001D4175">
        <w:t xml:space="preserve">: odmerek je 162 mg (vsebina enega napolnjenega injekcijskega peresnika) </w:t>
      </w:r>
      <w:r w:rsidRPr="001D4175">
        <w:rPr>
          <w:b/>
          <w:bCs/>
        </w:rPr>
        <w:t>enkrat na 3 tedne</w:t>
      </w:r>
      <w:r w:rsidRPr="001D4175">
        <w:t>.</w:t>
      </w:r>
    </w:p>
    <w:p w14:paraId="3B756F24" w14:textId="77777777" w:rsidR="00EB571D" w:rsidRPr="001D4175" w:rsidRDefault="00EB571D" w:rsidP="00734A86">
      <w:pPr>
        <w:pStyle w:val="Bullet"/>
        <w:contextualSpacing w:val="0"/>
      </w:pPr>
      <w:r w:rsidRPr="001D4175">
        <w:t xml:space="preserve">Če bolnik tehta </w:t>
      </w:r>
      <w:r w:rsidRPr="001D4175">
        <w:rPr>
          <w:b/>
          <w:bCs/>
        </w:rPr>
        <w:t>30 kg ali več</w:t>
      </w:r>
      <w:r w:rsidRPr="001D4175">
        <w:t xml:space="preserve">: odmerek je 162 mg (vsebina enega napolnjenega injekcijskega peresnika) </w:t>
      </w:r>
      <w:r w:rsidRPr="001D4175">
        <w:rPr>
          <w:b/>
          <w:bCs/>
        </w:rPr>
        <w:t>enkrat na 2 tedna</w:t>
      </w:r>
      <w:r w:rsidRPr="001D4175">
        <w:t>.</w:t>
      </w:r>
    </w:p>
    <w:p w14:paraId="23358B7A" w14:textId="77777777" w:rsidR="000C1D08" w:rsidRPr="001D4175" w:rsidRDefault="000C1D08" w:rsidP="00EB571D"/>
    <w:p w14:paraId="5834812A" w14:textId="77777777" w:rsidR="00EB571D" w:rsidRPr="001D4175" w:rsidRDefault="00EB571D" w:rsidP="00EB571D">
      <w:r w:rsidRPr="001D4175">
        <w:t>Napolnjenega injekcijskega peresnika se ne sme uporabljati za zdravljenje otrok, mlajših od 12 let.</w:t>
      </w:r>
    </w:p>
    <w:p w14:paraId="714C0AC9" w14:textId="77777777" w:rsidR="00EB571D" w:rsidRPr="001D4175" w:rsidRDefault="00EB571D" w:rsidP="00EB571D"/>
    <w:p w14:paraId="0D46BBC1" w14:textId="129AAAD5" w:rsidR="00EB571D" w:rsidRPr="001D4175" w:rsidRDefault="00EB571D" w:rsidP="00EB571D">
      <w:r w:rsidRPr="001D4175">
        <w:t xml:space="preserve">Zdravilo </w:t>
      </w:r>
      <w:r w:rsidR="001F1D23" w:rsidRPr="001D4175">
        <w:t>Avtozma</w:t>
      </w:r>
      <w:r w:rsidRPr="001D4175">
        <w:t xml:space="preserve"> se daje v obliki injekcije pod kožo (</w:t>
      </w:r>
      <w:r w:rsidRPr="001D4175">
        <w:rPr>
          <w:i/>
          <w:iCs/>
        </w:rPr>
        <w:t>subkutano</w:t>
      </w:r>
      <w:r w:rsidRPr="001D4175">
        <w:t xml:space="preserve">). Na začetku zdravljenja vam bo zdravnik ali medicinska sestra injicirala zdravilo </w:t>
      </w:r>
      <w:r w:rsidR="001F1D23" w:rsidRPr="001D4175">
        <w:t>Avtozma</w:t>
      </w:r>
      <w:r w:rsidRPr="001D4175">
        <w:t xml:space="preserve">. Vaš zdravnik se lahko nato odloči, da si boste zdravilo </w:t>
      </w:r>
      <w:r w:rsidR="001F1D23" w:rsidRPr="001D4175">
        <w:t>Avtozma</w:t>
      </w:r>
      <w:r w:rsidRPr="001D4175">
        <w:t xml:space="preserve"> injicirali sami. V tem primeru vas bodo poučili, kako si lahko injicirate zdravilo </w:t>
      </w:r>
      <w:r w:rsidR="001F1D23" w:rsidRPr="001D4175">
        <w:t>Avtozma</w:t>
      </w:r>
      <w:r w:rsidRPr="001D4175">
        <w:t xml:space="preserve"> sami. Starše in skrbnike bodo poučili, kako injicirati zdravilo </w:t>
      </w:r>
      <w:r w:rsidR="001F1D23" w:rsidRPr="001D4175">
        <w:t>Avtozma</w:t>
      </w:r>
      <w:r w:rsidRPr="001D4175">
        <w:t xml:space="preserve"> bolnikom, ki si ga ne morejo injicirati sami.</w:t>
      </w:r>
    </w:p>
    <w:p w14:paraId="6D9DA2F8" w14:textId="77777777" w:rsidR="00EB571D" w:rsidRPr="001D4175" w:rsidRDefault="00EB571D" w:rsidP="00EB571D"/>
    <w:p w14:paraId="5381E55A" w14:textId="77777777" w:rsidR="00EB571D" w:rsidRPr="001D4175" w:rsidRDefault="00EB571D" w:rsidP="00EB571D">
      <w:r w:rsidRPr="001D4175">
        <w:lastRenderedPageBreak/>
        <w:t>Če imate kakršna koli vprašanja o tem, kako si lahko sami daste injekcijo ali jo daste mladostniku (bolniku), za katerega skrbite, se pogovorite s svojim zdravnikom. Podrobna navodila za dajanje zdravila boste našli na koncu tega navodila.</w:t>
      </w:r>
    </w:p>
    <w:p w14:paraId="39487ED8" w14:textId="77777777" w:rsidR="00EB571D" w:rsidRPr="001D4175" w:rsidRDefault="00EB571D" w:rsidP="00EB571D"/>
    <w:p w14:paraId="2D36F372" w14:textId="5298784E" w:rsidR="00EB571D" w:rsidRPr="001D4175" w:rsidRDefault="00EB571D" w:rsidP="00A0693E">
      <w:pPr>
        <w:keepNext/>
        <w:rPr>
          <w:b/>
          <w:bCs/>
        </w:rPr>
      </w:pPr>
      <w:r w:rsidRPr="001D4175">
        <w:rPr>
          <w:b/>
          <w:bCs/>
        </w:rPr>
        <w:t xml:space="preserve">Če ste uporabili večji odmerek zdravila </w:t>
      </w:r>
      <w:r w:rsidR="001F1D23" w:rsidRPr="001D4175">
        <w:rPr>
          <w:b/>
          <w:bCs/>
        </w:rPr>
        <w:t>Avtozma</w:t>
      </w:r>
      <w:r w:rsidRPr="001D4175">
        <w:rPr>
          <w:b/>
          <w:bCs/>
        </w:rPr>
        <w:t>, kot bi smeli</w:t>
      </w:r>
    </w:p>
    <w:p w14:paraId="30262120" w14:textId="3E4C3AC0" w:rsidR="00EB571D" w:rsidRPr="001D4175" w:rsidRDefault="00EB571D" w:rsidP="00EB571D">
      <w:r w:rsidRPr="001D4175">
        <w:t xml:space="preserve">Ker je zdravilo </w:t>
      </w:r>
      <w:r w:rsidR="001F1D23" w:rsidRPr="001D4175">
        <w:t>Avtozma</w:t>
      </w:r>
      <w:r w:rsidRPr="001D4175">
        <w:t xml:space="preserve"> pripravljeno v enem napolnjenem injekcijskem peresniku, ni verjetno, da bi uporabili prevelik odmerek. A če vas skrbi, se posvetujte z zdravnikom, farmacevtom ali medicinsko sestro.</w:t>
      </w:r>
    </w:p>
    <w:p w14:paraId="41D191C1" w14:textId="77777777" w:rsidR="00EB571D" w:rsidRPr="001D4175" w:rsidRDefault="00EB571D" w:rsidP="00EB571D"/>
    <w:p w14:paraId="1FD17DBF" w14:textId="77777777" w:rsidR="00EB571D" w:rsidRPr="001D4175" w:rsidRDefault="00EB571D" w:rsidP="00B46B60">
      <w:pPr>
        <w:keepNext/>
        <w:rPr>
          <w:b/>
          <w:bCs/>
        </w:rPr>
      </w:pPr>
      <w:r w:rsidRPr="001D4175">
        <w:rPr>
          <w:b/>
          <w:bCs/>
        </w:rPr>
        <w:t>Če odrasel z revmatoidnim artritisom ali GCA oziroma mladostnik s sJIA izpusti ali pozabi odmerek</w:t>
      </w:r>
    </w:p>
    <w:p w14:paraId="42D1B9B1" w14:textId="0D76BF9B" w:rsidR="00EB571D" w:rsidRPr="001D4175" w:rsidRDefault="00EB571D" w:rsidP="00B46B60">
      <w:pPr>
        <w:pStyle w:val="NormalKeep"/>
        <w:rPr>
          <w:lang w:val="sl-SI"/>
        </w:rPr>
      </w:pPr>
      <w:r w:rsidRPr="001D4175">
        <w:rPr>
          <w:lang w:val="sl-SI"/>
        </w:rPr>
        <w:t xml:space="preserve">Zelo pomembno je, da uporabite zdravilo </w:t>
      </w:r>
      <w:r w:rsidR="001F1D23" w:rsidRPr="001D4175">
        <w:rPr>
          <w:lang w:val="sl-SI"/>
        </w:rPr>
        <w:t>Avtozma</w:t>
      </w:r>
      <w:r w:rsidRPr="001D4175">
        <w:rPr>
          <w:lang w:val="sl-SI"/>
        </w:rPr>
        <w:t xml:space="preserve"> natančno tako, kot vam je predpisal zdravnik.</w:t>
      </w:r>
      <w:r w:rsidR="002A7F3E" w:rsidRPr="001D4175">
        <w:rPr>
          <w:lang w:val="sl-SI"/>
        </w:rPr>
        <w:t xml:space="preserve"> </w:t>
      </w:r>
      <w:r w:rsidRPr="001D4175">
        <w:rPr>
          <w:lang w:val="sl-SI"/>
        </w:rPr>
        <w:t>Zabeležite si svoj naslednji odmerek.</w:t>
      </w:r>
    </w:p>
    <w:p w14:paraId="02CD82B6" w14:textId="77777777" w:rsidR="00EB571D" w:rsidRPr="001D4175" w:rsidRDefault="00EB571D" w:rsidP="00734A86">
      <w:pPr>
        <w:pStyle w:val="Bullet"/>
        <w:contextualSpacing w:val="0"/>
      </w:pPr>
      <w:r w:rsidRPr="001D4175">
        <w:t>Če je od vašega izpuščenega tedenskega odmerka minilo manj kot 7 dni, ga vzemite na dan naslednjega načrtovanega odmerka.</w:t>
      </w:r>
    </w:p>
    <w:p w14:paraId="211C3791" w14:textId="1FA14758" w:rsidR="00EB571D" w:rsidRPr="001D4175" w:rsidRDefault="00EB571D" w:rsidP="00734A86">
      <w:pPr>
        <w:pStyle w:val="Bullet"/>
        <w:contextualSpacing w:val="0"/>
      </w:pPr>
      <w:r w:rsidRPr="001D4175">
        <w:t xml:space="preserve">Če prejemate zdravilo </w:t>
      </w:r>
      <w:r w:rsidR="001F1D23" w:rsidRPr="001D4175">
        <w:t>Avtozma</w:t>
      </w:r>
      <w:r w:rsidRPr="001D4175">
        <w:t xml:space="preserve"> enkrat na dva tedna in je od izpuščenega odmerka minilo manj kot 7 dni, si injicirajte odmerek takoj, ko se spomnite, in naslednji odmerek vzemite po načrtu.</w:t>
      </w:r>
    </w:p>
    <w:p w14:paraId="528C790A" w14:textId="30704178" w:rsidR="00EB571D" w:rsidRPr="001D4175" w:rsidRDefault="00EB571D" w:rsidP="00734A86">
      <w:pPr>
        <w:pStyle w:val="Bullet"/>
        <w:contextualSpacing w:val="0"/>
      </w:pPr>
      <w:r w:rsidRPr="001D4175">
        <w:t xml:space="preserve">Če je od izpuščenega odmerka minilo več kot 7 dni ali niste gotovi, kdaj si morate spet injicirati zdravilo </w:t>
      </w:r>
      <w:r w:rsidR="001F1D23" w:rsidRPr="001D4175">
        <w:t>Avtozma</w:t>
      </w:r>
      <w:r w:rsidRPr="001D4175">
        <w:t xml:space="preserve">, se posvetujte s svojim zdravnikom ali farmacevtom ne glede na to, ali jemljete zdravilo </w:t>
      </w:r>
      <w:r w:rsidR="001F1D23" w:rsidRPr="001D4175">
        <w:t>Avtozma</w:t>
      </w:r>
      <w:r w:rsidRPr="001D4175">
        <w:t xml:space="preserve"> enkrat na teden ali enkrat na dva tedna.</w:t>
      </w:r>
    </w:p>
    <w:p w14:paraId="720C4A6C" w14:textId="77777777" w:rsidR="00EB571D" w:rsidRPr="001D4175" w:rsidRDefault="00EB571D" w:rsidP="00EB571D"/>
    <w:p w14:paraId="5C90109C" w14:textId="77777777" w:rsidR="00EB571D" w:rsidRPr="001D4175" w:rsidRDefault="00EB571D" w:rsidP="00B46B60">
      <w:pPr>
        <w:keepNext/>
        <w:rPr>
          <w:b/>
          <w:bCs/>
        </w:rPr>
      </w:pPr>
      <w:r w:rsidRPr="001D4175">
        <w:rPr>
          <w:b/>
          <w:bCs/>
        </w:rPr>
        <w:t>Če mladostnik s pJIA izpusti ali pozabi odmerek</w:t>
      </w:r>
    </w:p>
    <w:p w14:paraId="1DDA28C9" w14:textId="5D8C5DFA" w:rsidR="00EB571D" w:rsidRPr="001D4175" w:rsidRDefault="00EB571D" w:rsidP="00B46B60">
      <w:pPr>
        <w:keepNext/>
      </w:pPr>
      <w:r w:rsidRPr="001D4175">
        <w:t xml:space="preserve">Zelo pomembno je, da se zdravilo </w:t>
      </w:r>
      <w:r w:rsidR="001F1D23" w:rsidRPr="001D4175">
        <w:t>Avtozma</w:t>
      </w:r>
      <w:r w:rsidRPr="001D4175">
        <w:t xml:space="preserve"> uporablja natančno tako, kot ga je predpisal zdravnik.</w:t>
      </w:r>
      <w:r w:rsidR="002A7F3E" w:rsidRPr="001D4175">
        <w:t xml:space="preserve"> </w:t>
      </w:r>
      <w:r w:rsidRPr="001D4175">
        <w:t>Zabeležite naslednji odmerek.</w:t>
      </w:r>
    </w:p>
    <w:p w14:paraId="555B6103" w14:textId="77777777" w:rsidR="00EB571D" w:rsidRPr="001D4175" w:rsidRDefault="00EB571D" w:rsidP="00734A86">
      <w:pPr>
        <w:pStyle w:val="Bullet"/>
        <w:contextualSpacing w:val="0"/>
      </w:pPr>
      <w:r w:rsidRPr="001D4175">
        <w:t>Če je od izpuščenega odmerka minilo manj kot 7 dni, odmerek injicirajte takoj, ko se spomnite,</w:t>
      </w:r>
      <w:r w:rsidR="000C1D08" w:rsidRPr="001D4175">
        <w:t xml:space="preserve"> </w:t>
      </w:r>
      <w:r w:rsidRPr="001D4175">
        <w:t>in naslednji odmerek vzemite po načrtu.</w:t>
      </w:r>
    </w:p>
    <w:p w14:paraId="2DA5A08F" w14:textId="6CFE214D" w:rsidR="00EB571D" w:rsidRPr="001D4175" w:rsidRDefault="00EB571D" w:rsidP="00734A86">
      <w:pPr>
        <w:pStyle w:val="Bullet"/>
        <w:contextualSpacing w:val="0"/>
      </w:pPr>
      <w:r w:rsidRPr="001D4175">
        <w:t>Če je od izpuščenega odmerka minilo 7 dni ali več ali niste gotovi, kdaj morate spet injicirati</w:t>
      </w:r>
      <w:r w:rsidR="000C1D08" w:rsidRPr="001D4175">
        <w:t xml:space="preserve"> </w:t>
      </w:r>
      <w:r w:rsidRPr="001D4175">
        <w:t xml:space="preserve">zdravilo </w:t>
      </w:r>
      <w:r w:rsidR="001F1D23" w:rsidRPr="001D4175">
        <w:t>Avtozma</w:t>
      </w:r>
      <w:r w:rsidRPr="001D4175">
        <w:t>, se posvetujte z zdravnikom ali farmacevtom.</w:t>
      </w:r>
    </w:p>
    <w:p w14:paraId="460D5A14" w14:textId="77777777" w:rsidR="00EB571D" w:rsidRPr="001D4175" w:rsidRDefault="00EB571D" w:rsidP="00EB571D"/>
    <w:p w14:paraId="094579BA" w14:textId="6C506CDF" w:rsidR="00EB571D" w:rsidRPr="001D4175" w:rsidRDefault="00EB571D" w:rsidP="00B46B60">
      <w:pPr>
        <w:keepNext/>
        <w:rPr>
          <w:b/>
          <w:bCs/>
        </w:rPr>
      </w:pPr>
      <w:r w:rsidRPr="001D4175">
        <w:rPr>
          <w:b/>
          <w:bCs/>
        </w:rPr>
        <w:t xml:space="preserve">Če ste prenehali uporabljati zdravilo </w:t>
      </w:r>
      <w:r w:rsidR="001F1D23" w:rsidRPr="001D4175">
        <w:rPr>
          <w:b/>
          <w:bCs/>
        </w:rPr>
        <w:t>Avtozma</w:t>
      </w:r>
    </w:p>
    <w:p w14:paraId="495B7A7C" w14:textId="646DA869" w:rsidR="00EB571D" w:rsidRPr="001D4175" w:rsidRDefault="00EB571D" w:rsidP="00EB571D">
      <w:r w:rsidRPr="001D4175">
        <w:t xml:space="preserve">Zdravila </w:t>
      </w:r>
      <w:r w:rsidR="001F1D23" w:rsidRPr="001D4175">
        <w:t>Avtozma</w:t>
      </w:r>
      <w:r w:rsidRPr="001D4175">
        <w:t xml:space="preserve"> ne smete nehati uporabljati, ne da bi se pred tem posvetovali z zdravnikom.</w:t>
      </w:r>
    </w:p>
    <w:p w14:paraId="5576BD70" w14:textId="77777777" w:rsidR="00EB571D" w:rsidRPr="001D4175" w:rsidRDefault="00EB571D" w:rsidP="00EB571D"/>
    <w:p w14:paraId="474E5C16" w14:textId="77777777" w:rsidR="00EB571D" w:rsidRPr="001D4175" w:rsidRDefault="00EB571D" w:rsidP="002A7F3E">
      <w:r w:rsidRPr="001D4175">
        <w:t>Če imate dodatna vprašanja o uporabi tega zdravila, se posvetujte z zdravnikom, farmacevtom ali</w:t>
      </w:r>
      <w:r w:rsidR="002A7F3E" w:rsidRPr="001D4175">
        <w:t xml:space="preserve"> </w:t>
      </w:r>
      <w:r w:rsidRPr="001D4175">
        <w:t>medicinsko sestro.</w:t>
      </w:r>
    </w:p>
    <w:p w14:paraId="242F8F23" w14:textId="77777777" w:rsidR="00EB571D" w:rsidRPr="001D4175" w:rsidRDefault="00EB571D" w:rsidP="00EB571D"/>
    <w:p w14:paraId="4F92EEB5" w14:textId="77777777" w:rsidR="00EB571D" w:rsidRPr="001D4175" w:rsidRDefault="00EB571D" w:rsidP="00EB571D"/>
    <w:p w14:paraId="52DC6A0C" w14:textId="77777777" w:rsidR="00EB571D" w:rsidRPr="001D4175" w:rsidRDefault="00EB571D" w:rsidP="000C1D08">
      <w:pPr>
        <w:pStyle w:val="NumberedHeading"/>
        <w:rPr>
          <w:lang w:val="sl-SI"/>
        </w:rPr>
      </w:pPr>
      <w:r w:rsidRPr="001D4175">
        <w:rPr>
          <w:lang w:val="sl-SI"/>
        </w:rPr>
        <w:t>4.</w:t>
      </w:r>
      <w:r w:rsidRPr="001D4175">
        <w:rPr>
          <w:lang w:val="sl-SI"/>
        </w:rPr>
        <w:tab/>
        <w:t>Možni neželeni učinki</w:t>
      </w:r>
    </w:p>
    <w:p w14:paraId="6CDD3575" w14:textId="77777777" w:rsidR="000C1D08" w:rsidRPr="001D4175" w:rsidRDefault="000C1D08" w:rsidP="002E010E">
      <w:pPr>
        <w:pStyle w:val="NormalKeep"/>
        <w:rPr>
          <w:lang w:val="sl-SI"/>
        </w:rPr>
      </w:pPr>
    </w:p>
    <w:p w14:paraId="7D58C74E" w14:textId="5DD2F02D" w:rsidR="00EB571D" w:rsidRPr="001D4175" w:rsidRDefault="00EB571D" w:rsidP="00EB571D">
      <w:r w:rsidRPr="001D4175">
        <w:t xml:space="preserve">Kot vsa zdravila ima lahko tudi zdravilo </w:t>
      </w:r>
      <w:r w:rsidR="001F1D23" w:rsidRPr="001D4175">
        <w:t>Avtozma</w:t>
      </w:r>
      <w:r w:rsidRPr="001D4175">
        <w:t xml:space="preserve"> neželene učinke, ki pa se ne pojavijo pri vseh bolnikih. Neželeni učinki se lahko pojavijo tudi še 3 mesece ali več po zadnjem odmerku zdravila </w:t>
      </w:r>
      <w:r w:rsidR="001F1D23" w:rsidRPr="001D4175">
        <w:t>Avtozma</w:t>
      </w:r>
      <w:r w:rsidRPr="001D4175">
        <w:t>.</w:t>
      </w:r>
    </w:p>
    <w:p w14:paraId="51E2FAA3" w14:textId="77777777" w:rsidR="00EB571D" w:rsidRPr="001D4175" w:rsidRDefault="00EB571D" w:rsidP="00EB571D"/>
    <w:p w14:paraId="0BB6306F" w14:textId="77777777" w:rsidR="00EB571D" w:rsidRPr="001D4175" w:rsidRDefault="00EB571D" w:rsidP="00B46B60">
      <w:pPr>
        <w:keepNext/>
        <w:rPr>
          <w:b/>
          <w:bCs/>
        </w:rPr>
      </w:pPr>
      <w:r w:rsidRPr="001D4175">
        <w:rPr>
          <w:b/>
          <w:bCs/>
        </w:rPr>
        <w:t>Možni resni neželeni učinki: o njih nemudoma obvestite zdravnika.</w:t>
      </w:r>
    </w:p>
    <w:p w14:paraId="676CD768" w14:textId="77777777" w:rsidR="00EB571D" w:rsidRPr="001D4175" w:rsidRDefault="00EB571D" w:rsidP="00EB571D">
      <w:pPr>
        <w:rPr>
          <w:i/>
          <w:iCs/>
        </w:rPr>
      </w:pPr>
      <w:r w:rsidRPr="001D4175">
        <w:rPr>
          <w:i/>
          <w:iCs/>
        </w:rPr>
        <w:t>Ti so pogosti: lahko se pojavijo pri največ 1 od 10 bolnikov.</w:t>
      </w:r>
    </w:p>
    <w:p w14:paraId="55909CC0" w14:textId="77777777" w:rsidR="00EB571D" w:rsidRPr="001D4175" w:rsidRDefault="00EB571D" w:rsidP="00EB571D"/>
    <w:p w14:paraId="27DA6823" w14:textId="77777777" w:rsidR="00EB571D" w:rsidRPr="001D4175" w:rsidRDefault="00EB571D" w:rsidP="00B46B60">
      <w:pPr>
        <w:keepNext/>
      </w:pPr>
      <w:r w:rsidRPr="001D4175">
        <w:rPr>
          <w:b/>
          <w:bCs/>
        </w:rPr>
        <w:t>Alergijske reakcije</w:t>
      </w:r>
      <w:r w:rsidRPr="001D4175">
        <w:t xml:space="preserve"> med injiciranjem ali po njem:</w:t>
      </w:r>
    </w:p>
    <w:p w14:paraId="00D9E042" w14:textId="77777777" w:rsidR="00EB571D" w:rsidRPr="001D4175" w:rsidRDefault="00EB571D" w:rsidP="00F62ACF">
      <w:pPr>
        <w:pStyle w:val="Bullet"/>
        <w:contextualSpacing w:val="0"/>
      </w:pPr>
      <w:r w:rsidRPr="001D4175">
        <w:t>težave z dihanjem, tiščanje v prsih ali rahla vrtoglavica,</w:t>
      </w:r>
    </w:p>
    <w:p w14:paraId="417CF9C6" w14:textId="77777777" w:rsidR="00EB571D" w:rsidRPr="001D4175" w:rsidRDefault="00EB571D" w:rsidP="00F62ACF">
      <w:pPr>
        <w:pStyle w:val="Bullet"/>
        <w:contextualSpacing w:val="0"/>
      </w:pPr>
      <w:r w:rsidRPr="001D4175">
        <w:t>kožni izpuščaj, srbenje, koprivnica, otekanje ustnic, jezika ali obraza.</w:t>
      </w:r>
    </w:p>
    <w:p w14:paraId="72870ACD" w14:textId="77777777" w:rsidR="000C1D08" w:rsidRPr="001D4175" w:rsidRDefault="000C1D08" w:rsidP="00EB571D"/>
    <w:p w14:paraId="41B65907" w14:textId="77777777" w:rsidR="00EB571D" w:rsidRPr="001D4175" w:rsidRDefault="00EB571D" w:rsidP="00EB571D">
      <w:r w:rsidRPr="001D4175">
        <w:t xml:space="preserve">Če opazite kar koli od naštetega, </w:t>
      </w:r>
      <w:r w:rsidRPr="001D4175">
        <w:rPr>
          <w:b/>
          <w:bCs/>
        </w:rPr>
        <w:t>takoj</w:t>
      </w:r>
      <w:r w:rsidRPr="001D4175">
        <w:t xml:space="preserve"> obvestite svojega zdravnika.</w:t>
      </w:r>
    </w:p>
    <w:p w14:paraId="0B823371" w14:textId="77777777" w:rsidR="000C1D08" w:rsidRPr="001D4175" w:rsidRDefault="000C1D08" w:rsidP="00EB571D"/>
    <w:p w14:paraId="1CFC3DFC" w14:textId="77777777" w:rsidR="00EB571D" w:rsidRPr="001D4175" w:rsidRDefault="00EB571D" w:rsidP="00B46B60">
      <w:pPr>
        <w:keepNext/>
        <w:rPr>
          <w:b/>
          <w:bCs/>
        </w:rPr>
      </w:pPr>
      <w:r w:rsidRPr="001D4175">
        <w:rPr>
          <w:b/>
          <w:bCs/>
        </w:rPr>
        <w:t>Znaki resnih okužb:</w:t>
      </w:r>
    </w:p>
    <w:p w14:paraId="13E2AE69" w14:textId="77777777" w:rsidR="00EB571D" w:rsidRPr="001D4175" w:rsidRDefault="00EB571D" w:rsidP="00F62ACF">
      <w:pPr>
        <w:pStyle w:val="Bullet"/>
        <w:contextualSpacing w:val="0"/>
      </w:pPr>
      <w:r w:rsidRPr="001D4175">
        <w:t>zvišana telesna temperatura in mrzlica,</w:t>
      </w:r>
    </w:p>
    <w:p w14:paraId="7A49BF05" w14:textId="77777777" w:rsidR="00EB571D" w:rsidRPr="001D4175" w:rsidRDefault="00EB571D" w:rsidP="00F62ACF">
      <w:pPr>
        <w:pStyle w:val="Bullet"/>
        <w:contextualSpacing w:val="0"/>
      </w:pPr>
      <w:r w:rsidRPr="001D4175">
        <w:t>mehurji na ustih ali koži,</w:t>
      </w:r>
    </w:p>
    <w:p w14:paraId="7A320A97" w14:textId="77777777" w:rsidR="00EB571D" w:rsidRPr="001D4175" w:rsidRDefault="00EB571D" w:rsidP="00F62ACF">
      <w:pPr>
        <w:pStyle w:val="Bullet"/>
        <w:contextualSpacing w:val="0"/>
      </w:pPr>
      <w:r w:rsidRPr="001D4175">
        <w:t>bolečine v trebuhu.</w:t>
      </w:r>
    </w:p>
    <w:p w14:paraId="6CCD32B9" w14:textId="77777777" w:rsidR="00EB571D" w:rsidRPr="001D4175" w:rsidRDefault="00EB571D" w:rsidP="000C1D08">
      <w:pPr>
        <w:pStyle w:val="Bullet"/>
        <w:numPr>
          <w:ilvl w:val="0"/>
          <w:numId w:val="0"/>
        </w:numPr>
      </w:pPr>
    </w:p>
    <w:p w14:paraId="171FC464" w14:textId="77777777" w:rsidR="00EB571D" w:rsidRPr="001D4175" w:rsidRDefault="00EB571D" w:rsidP="00B46B60">
      <w:pPr>
        <w:keepNext/>
        <w:rPr>
          <w:b/>
          <w:bCs/>
        </w:rPr>
      </w:pPr>
      <w:r w:rsidRPr="001D4175">
        <w:rPr>
          <w:b/>
          <w:bCs/>
        </w:rPr>
        <w:lastRenderedPageBreak/>
        <w:t>Znaki jetrne toksičnosti:</w:t>
      </w:r>
    </w:p>
    <w:p w14:paraId="38BDFA6F" w14:textId="77777777" w:rsidR="00EB571D" w:rsidRPr="001D4175" w:rsidRDefault="00EB571D" w:rsidP="00B46B60">
      <w:pPr>
        <w:keepNext/>
        <w:rPr>
          <w:i/>
          <w:iCs/>
        </w:rPr>
      </w:pPr>
      <w:r w:rsidRPr="001D4175">
        <w:rPr>
          <w:i/>
          <w:iCs/>
        </w:rPr>
        <w:t>Ti se lahko pojavijo pri največ 1 od 1000 bolnikov.</w:t>
      </w:r>
    </w:p>
    <w:p w14:paraId="6B3D4073" w14:textId="77777777" w:rsidR="00EB571D" w:rsidRPr="001D4175" w:rsidRDefault="00EB571D" w:rsidP="00F62ACF">
      <w:pPr>
        <w:pStyle w:val="Bullet"/>
        <w:contextualSpacing w:val="0"/>
      </w:pPr>
      <w:r w:rsidRPr="001D4175">
        <w:t>utrujenost,</w:t>
      </w:r>
    </w:p>
    <w:p w14:paraId="27DE6A99" w14:textId="77777777" w:rsidR="00EB571D" w:rsidRPr="001D4175" w:rsidRDefault="00EB571D" w:rsidP="00F62ACF">
      <w:pPr>
        <w:pStyle w:val="Bullet"/>
        <w:contextualSpacing w:val="0"/>
      </w:pPr>
      <w:r w:rsidRPr="001D4175">
        <w:t>bolečine v trebuhu,</w:t>
      </w:r>
    </w:p>
    <w:p w14:paraId="1AAC3BF0" w14:textId="77777777" w:rsidR="00EB571D" w:rsidRPr="001D4175" w:rsidRDefault="00EB571D" w:rsidP="00F62ACF">
      <w:pPr>
        <w:pStyle w:val="Bullet"/>
        <w:contextualSpacing w:val="0"/>
      </w:pPr>
      <w:r w:rsidRPr="001D4175">
        <w:t>zlatenica (rumeno obarvanje kože in oči).</w:t>
      </w:r>
    </w:p>
    <w:p w14:paraId="5C841D2F" w14:textId="77777777" w:rsidR="00EB571D" w:rsidRPr="001D4175" w:rsidRDefault="00EB571D" w:rsidP="00EB571D"/>
    <w:p w14:paraId="53607A5A" w14:textId="77777777" w:rsidR="00EB571D" w:rsidRPr="001D4175" w:rsidRDefault="00EB571D" w:rsidP="00EB571D">
      <w:r w:rsidRPr="001D4175">
        <w:t xml:space="preserve">Če opazite kar koli od naštetega, </w:t>
      </w:r>
      <w:r w:rsidRPr="001D4175">
        <w:rPr>
          <w:b/>
          <w:bCs/>
        </w:rPr>
        <w:t>čim prej</w:t>
      </w:r>
      <w:r w:rsidRPr="001D4175">
        <w:t xml:space="preserve"> obvestite svojega zdravnika.</w:t>
      </w:r>
    </w:p>
    <w:p w14:paraId="3742A636" w14:textId="77777777" w:rsidR="00EB571D" w:rsidRPr="001D4175" w:rsidRDefault="00EB571D" w:rsidP="00EB571D"/>
    <w:p w14:paraId="12EF4574" w14:textId="77777777" w:rsidR="00EB571D" w:rsidRPr="001D4175" w:rsidRDefault="00EB571D" w:rsidP="00B46B60">
      <w:pPr>
        <w:keepNext/>
        <w:rPr>
          <w:b/>
          <w:bCs/>
        </w:rPr>
      </w:pPr>
      <w:r w:rsidRPr="001D4175">
        <w:rPr>
          <w:b/>
          <w:bCs/>
        </w:rPr>
        <w:t>Zelo pogosti neželeni učinki:</w:t>
      </w:r>
    </w:p>
    <w:p w14:paraId="004832D5" w14:textId="77777777" w:rsidR="00EB571D" w:rsidRPr="001D4175" w:rsidRDefault="00EB571D" w:rsidP="00B46B60">
      <w:pPr>
        <w:keepNext/>
        <w:rPr>
          <w:i/>
          <w:iCs/>
        </w:rPr>
      </w:pPr>
      <w:r w:rsidRPr="001D4175">
        <w:rPr>
          <w:i/>
          <w:iCs/>
        </w:rPr>
        <w:t>Ti se lahko pojavijo pri več kot 1 od 10 bolnikov.</w:t>
      </w:r>
    </w:p>
    <w:p w14:paraId="6CD2D7FD" w14:textId="77777777" w:rsidR="00EB571D" w:rsidRPr="001D4175" w:rsidRDefault="00EB571D" w:rsidP="00F62ACF">
      <w:pPr>
        <w:pStyle w:val="Bullet"/>
        <w:contextualSpacing w:val="0"/>
      </w:pPr>
      <w:r w:rsidRPr="001D4175">
        <w:t>okužbe zgornjih dihal s tipičnimi simptomi, kot so kašelj, zamašen nos, izcedek iz nosu,</w:t>
      </w:r>
      <w:r w:rsidR="001D0BE3" w:rsidRPr="001D4175">
        <w:t xml:space="preserve"> </w:t>
      </w:r>
      <w:r w:rsidRPr="001D4175">
        <w:t>boleče</w:t>
      </w:r>
      <w:r w:rsidR="001D0BE3" w:rsidRPr="001D4175">
        <w:t xml:space="preserve"> </w:t>
      </w:r>
      <w:r w:rsidRPr="001D4175">
        <w:t>žrelo in glavobol,</w:t>
      </w:r>
    </w:p>
    <w:p w14:paraId="6FB4F11B" w14:textId="77777777" w:rsidR="00EB571D" w:rsidRPr="001D4175" w:rsidRDefault="00EB571D" w:rsidP="00F62ACF">
      <w:pPr>
        <w:pStyle w:val="Bullet"/>
        <w:contextualSpacing w:val="0"/>
      </w:pPr>
      <w:r w:rsidRPr="001D4175">
        <w:t>zvišana raven maščob v krvi (holesterola),</w:t>
      </w:r>
    </w:p>
    <w:p w14:paraId="0B928C20" w14:textId="77777777" w:rsidR="00EB571D" w:rsidRPr="001D4175" w:rsidRDefault="00EB571D" w:rsidP="00F62ACF">
      <w:pPr>
        <w:pStyle w:val="Bullet"/>
        <w:contextualSpacing w:val="0"/>
      </w:pPr>
      <w:r w:rsidRPr="001D4175">
        <w:t>reakcije na mestu injiciranja.</w:t>
      </w:r>
    </w:p>
    <w:p w14:paraId="10167015" w14:textId="77777777" w:rsidR="00EB571D" w:rsidRPr="001D4175" w:rsidRDefault="00EB571D" w:rsidP="00EB571D"/>
    <w:p w14:paraId="47D6A1E8" w14:textId="77777777" w:rsidR="00EB571D" w:rsidRPr="001D4175" w:rsidRDefault="00EB571D" w:rsidP="00B46B60">
      <w:pPr>
        <w:keepNext/>
        <w:rPr>
          <w:b/>
          <w:bCs/>
        </w:rPr>
      </w:pPr>
      <w:r w:rsidRPr="001D4175">
        <w:rPr>
          <w:b/>
          <w:bCs/>
        </w:rPr>
        <w:t>Pogosti neželeni učinki:</w:t>
      </w:r>
    </w:p>
    <w:p w14:paraId="100E17AD" w14:textId="77777777" w:rsidR="00EB571D" w:rsidRPr="001D4175" w:rsidRDefault="00EB571D" w:rsidP="00B46B60">
      <w:pPr>
        <w:keepNext/>
        <w:rPr>
          <w:i/>
          <w:iCs/>
        </w:rPr>
      </w:pPr>
      <w:r w:rsidRPr="001D4175">
        <w:rPr>
          <w:i/>
          <w:iCs/>
        </w:rPr>
        <w:t>Ti se lahko pojavijo pri največ 1 od 10 bolnikov.</w:t>
      </w:r>
    </w:p>
    <w:p w14:paraId="07AF0BE3" w14:textId="77777777" w:rsidR="00EB571D" w:rsidRPr="001D4175" w:rsidRDefault="00EB571D" w:rsidP="00F62ACF">
      <w:pPr>
        <w:pStyle w:val="Bullet"/>
        <w:contextualSpacing w:val="0"/>
      </w:pPr>
      <w:r w:rsidRPr="001D4175">
        <w:t>okužba pljuč (pljučnica),</w:t>
      </w:r>
    </w:p>
    <w:p w14:paraId="6167B43E" w14:textId="77777777" w:rsidR="00EB571D" w:rsidRPr="001D4175" w:rsidRDefault="00EB571D" w:rsidP="00F62ACF">
      <w:pPr>
        <w:pStyle w:val="Bullet"/>
        <w:contextualSpacing w:val="0"/>
      </w:pPr>
      <w:r w:rsidRPr="001D4175">
        <w:t>pasovec (herpes zoster),</w:t>
      </w:r>
    </w:p>
    <w:p w14:paraId="627A91E0" w14:textId="77777777" w:rsidR="00EB571D" w:rsidRPr="001D4175" w:rsidRDefault="00EB571D" w:rsidP="00F62ACF">
      <w:pPr>
        <w:pStyle w:val="Bullet"/>
        <w:contextualSpacing w:val="0"/>
      </w:pPr>
      <w:r w:rsidRPr="001D4175">
        <w:t>herpes (oralni herpes simpleks), mehurji,</w:t>
      </w:r>
    </w:p>
    <w:p w14:paraId="133B3909" w14:textId="77777777" w:rsidR="00EB571D" w:rsidRPr="001D4175" w:rsidRDefault="00EB571D" w:rsidP="00F62ACF">
      <w:pPr>
        <w:pStyle w:val="Bullet"/>
        <w:contextualSpacing w:val="0"/>
      </w:pPr>
      <w:r w:rsidRPr="001D4175">
        <w:t>okužba kože (celulitis), včasih z zvišano telesno temperaturo in mrzlico,</w:t>
      </w:r>
    </w:p>
    <w:p w14:paraId="6207CF01" w14:textId="77777777" w:rsidR="00EB571D" w:rsidRPr="001D4175" w:rsidRDefault="00EB571D" w:rsidP="00F62ACF">
      <w:pPr>
        <w:pStyle w:val="Bullet"/>
        <w:contextualSpacing w:val="0"/>
      </w:pPr>
      <w:r w:rsidRPr="001D4175">
        <w:t>izpuščaj in srbenje, koprivnica,</w:t>
      </w:r>
    </w:p>
    <w:p w14:paraId="609D572B" w14:textId="77777777" w:rsidR="00EB571D" w:rsidRPr="001D4175" w:rsidRDefault="00EB571D" w:rsidP="00F62ACF">
      <w:pPr>
        <w:pStyle w:val="Bullet"/>
        <w:contextualSpacing w:val="0"/>
      </w:pPr>
      <w:r w:rsidRPr="001D4175">
        <w:t>alergijske (preobčutljivostne) reakcije,</w:t>
      </w:r>
    </w:p>
    <w:p w14:paraId="0F25E57D" w14:textId="77777777" w:rsidR="00EB571D" w:rsidRPr="001D4175" w:rsidRDefault="00EB571D" w:rsidP="00F62ACF">
      <w:pPr>
        <w:pStyle w:val="Bullet"/>
        <w:contextualSpacing w:val="0"/>
      </w:pPr>
      <w:r w:rsidRPr="001D4175">
        <w:t>okužba oči (konjunktivitis),</w:t>
      </w:r>
    </w:p>
    <w:p w14:paraId="3BE1B039" w14:textId="77777777" w:rsidR="00EB571D" w:rsidRPr="001D4175" w:rsidRDefault="00EB571D" w:rsidP="00F62ACF">
      <w:pPr>
        <w:pStyle w:val="Bullet"/>
        <w:contextualSpacing w:val="0"/>
      </w:pPr>
      <w:r w:rsidRPr="001D4175">
        <w:t>glavobol, omotica, visok krvni tlak,</w:t>
      </w:r>
    </w:p>
    <w:p w14:paraId="5C323CF1" w14:textId="77777777" w:rsidR="00EB571D" w:rsidRPr="001D4175" w:rsidRDefault="00EB571D" w:rsidP="00F62ACF">
      <w:pPr>
        <w:pStyle w:val="Bullet"/>
        <w:contextualSpacing w:val="0"/>
      </w:pPr>
      <w:r w:rsidRPr="001D4175">
        <w:t>razjeda v ustih, bolečine v trebuhu,</w:t>
      </w:r>
    </w:p>
    <w:p w14:paraId="0E58D946" w14:textId="77777777" w:rsidR="00EB571D" w:rsidRPr="001D4175" w:rsidRDefault="00EB571D" w:rsidP="00F62ACF">
      <w:pPr>
        <w:pStyle w:val="Bullet"/>
        <w:contextualSpacing w:val="0"/>
      </w:pPr>
      <w:r w:rsidRPr="001D4175">
        <w:t>zadrževanje tekočine (edemi) v spodnjem delu nog, povečanje telesne mase,</w:t>
      </w:r>
    </w:p>
    <w:p w14:paraId="0193FF3E" w14:textId="77777777" w:rsidR="00EB571D" w:rsidRPr="001D4175" w:rsidRDefault="00EB571D" w:rsidP="00F62ACF">
      <w:pPr>
        <w:pStyle w:val="Bullet"/>
        <w:contextualSpacing w:val="0"/>
      </w:pPr>
      <w:r w:rsidRPr="001D4175">
        <w:t>kašelj, oteženo dihanje,</w:t>
      </w:r>
    </w:p>
    <w:p w14:paraId="25B39277" w14:textId="77777777" w:rsidR="00EB571D" w:rsidRPr="001D4175" w:rsidRDefault="00EB571D" w:rsidP="00F62ACF">
      <w:pPr>
        <w:pStyle w:val="Bullet"/>
        <w:contextualSpacing w:val="0"/>
      </w:pPr>
      <w:r w:rsidRPr="001D4175">
        <w:t>majhno število belih krvnih celic, ki ga pokažejo preiskave krvi (nevtropenija, levkopenija),</w:t>
      </w:r>
    </w:p>
    <w:p w14:paraId="7506A7C2" w14:textId="77777777" w:rsidR="00EB571D" w:rsidRPr="001D4175" w:rsidRDefault="00EB571D" w:rsidP="00F62ACF">
      <w:pPr>
        <w:pStyle w:val="Bullet"/>
        <w:contextualSpacing w:val="0"/>
      </w:pPr>
      <w:r w:rsidRPr="001D4175">
        <w:t>nenormalni testi jetrnega delovanja (zvišanje transaminaz),</w:t>
      </w:r>
    </w:p>
    <w:p w14:paraId="1B5EC297" w14:textId="77777777" w:rsidR="00EB571D" w:rsidRPr="001D4175" w:rsidRDefault="00EB571D" w:rsidP="00F62ACF">
      <w:pPr>
        <w:pStyle w:val="Bullet"/>
        <w:contextualSpacing w:val="0"/>
      </w:pPr>
      <w:r w:rsidRPr="001D4175">
        <w:t>zvišanje vrednosti bilirubina v krvi, ki ga pokažejo preiskave krvi,</w:t>
      </w:r>
    </w:p>
    <w:p w14:paraId="1D5BD587" w14:textId="77777777" w:rsidR="00EB571D" w:rsidRPr="001D4175" w:rsidRDefault="00EB571D" w:rsidP="00F62ACF">
      <w:pPr>
        <w:pStyle w:val="Bullet"/>
        <w:contextualSpacing w:val="0"/>
      </w:pPr>
      <w:r w:rsidRPr="001D4175">
        <w:t>nizke vrednosti fibrinogena v krvi (beljakovine, vključene v strjevanje krvi).</w:t>
      </w:r>
    </w:p>
    <w:p w14:paraId="671B5822" w14:textId="77777777" w:rsidR="00EB571D" w:rsidRPr="001D4175" w:rsidRDefault="00EB571D" w:rsidP="00EB571D"/>
    <w:p w14:paraId="1F11041E" w14:textId="77777777" w:rsidR="00EB571D" w:rsidRPr="001D4175" w:rsidRDefault="00EB571D" w:rsidP="00B46B60">
      <w:pPr>
        <w:keepNext/>
        <w:rPr>
          <w:b/>
          <w:bCs/>
        </w:rPr>
      </w:pPr>
      <w:r w:rsidRPr="001D4175">
        <w:rPr>
          <w:b/>
          <w:bCs/>
        </w:rPr>
        <w:t>Občasni neželeni učinki:</w:t>
      </w:r>
    </w:p>
    <w:p w14:paraId="6AD7BEB9" w14:textId="77777777" w:rsidR="00EB571D" w:rsidRPr="001D4175" w:rsidRDefault="00EB571D" w:rsidP="00B46B60">
      <w:pPr>
        <w:keepNext/>
        <w:rPr>
          <w:i/>
          <w:iCs/>
        </w:rPr>
      </w:pPr>
      <w:r w:rsidRPr="001D4175">
        <w:rPr>
          <w:i/>
          <w:iCs/>
        </w:rPr>
        <w:t>Ti se lahko pojavijo pri največ 1 od 100 bolnikov.</w:t>
      </w:r>
    </w:p>
    <w:p w14:paraId="71BCB883" w14:textId="77777777" w:rsidR="00EB571D" w:rsidRPr="001D4175" w:rsidRDefault="00EB571D" w:rsidP="00F62ACF">
      <w:pPr>
        <w:pStyle w:val="Bullet"/>
        <w:contextualSpacing w:val="0"/>
      </w:pPr>
      <w:r w:rsidRPr="001D4175">
        <w:t>divertikulitis (zvišana telesna temperatura, slabost s siljenjem na bruhanje, driska, zaprtje,</w:t>
      </w:r>
      <w:r w:rsidR="001D0BE3" w:rsidRPr="001D4175">
        <w:t xml:space="preserve"> </w:t>
      </w:r>
      <w:r w:rsidRPr="001D4175">
        <w:t>bolečine v trebuhu),</w:t>
      </w:r>
    </w:p>
    <w:p w14:paraId="6FFF7CC9" w14:textId="77777777" w:rsidR="00EB571D" w:rsidRPr="001D4175" w:rsidRDefault="00EB571D" w:rsidP="00F62ACF">
      <w:pPr>
        <w:pStyle w:val="Bullet"/>
        <w:contextualSpacing w:val="0"/>
      </w:pPr>
      <w:r w:rsidRPr="001D4175">
        <w:t>rdeči, otekli predeli v ustih,</w:t>
      </w:r>
    </w:p>
    <w:p w14:paraId="37632D52" w14:textId="77777777" w:rsidR="00EB571D" w:rsidRPr="001D4175" w:rsidRDefault="00EB571D" w:rsidP="00F62ACF">
      <w:pPr>
        <w:pStyle w:val="Bullet"/>
        <w:contextualSpacing w:val="0"/>
      </w:pPr>
      <w:r w:rsidRPr="001D4175">
        <w:t>zvišane maščobe v krvi (trigliceridi),</w:t>
      </w:r>
    </w:p>
    <w:p w14:paraId="72CE77D4" w14:textId="77777777" w:rsidR="00EB571D" w:rsidRPr="001D4175" w:rsidRDefault="00EB571D" w:rsidP="00F62ACF">
      <w:pPr>
        <w:pStyle w:val="Bullet"/>
        <w:contextualSpacing w:val="0"/>
      </w:pPr>
      <w:r w:rsidRPr="001D4175">
        <w:t>razjeda v želodcu,</w:t>
      </w:r>
    </w:p>
    <w:p w14:paraId="75D8066F" w14:textId="77777777" w:rsidR="00EB571D" w:rsidRPr="001D4175" w:rsidRDefault="00EB571D" w:rsidP="00F62ACF">
      <w:pPr>
        <w:pStyle w:val="Bullet"/>
        <w:contextualSpacing w:val="0"/>
      </w:pPr>
      <w:r w:rsidRPr="001D4175">
        <w:t>ledvični kamni,</w:t>
      </w:r>
    </w:p>
    <w:p w14:paraId="7B7BCB6E" w14:textId="77777777" w:rsidR="00EB571D" w:rsidRPr="001D4175" w:rsidRDefault="00EB571D" w:rsidP="00F62ACF">
      <w:pPr>
        <w:pStyle w:val="Bullet"/>
        <w:contextualSpacing w:val="0"/>
      </w:pPr>
      <w:r w:rsidRPr="001D4175">
        <w:t>zmanjšano delovanje žleze ščitnice.</w:t>
      </w:r>
    </w:p>
    <w:p w14:paraId="57382595" w14:textId="77777777" w:rsidR="00EB571D" w:rsidRPr="001D4175" w:rsidRDefault="00EB571D" w:rsidP="00EB571D"/>
    <w:p w14:paraId="2006B141" w14:textId="77777777" w:rsidR="00EB571D" w:rsidRPr="001D4175" w:rsidRDefault="00EB571D" w:rsidP="00B46B60">
      <w:pPr>
        <w:keepNext/>
        <w:rPr>
          <w:b/>
          <w:bCs/>
        </w:rPr>
      </w:pPr>
      <w:r w:rsidRPr="001D4175">
        <w:rPr>
          <w:b/>
          <w:bCs/>
        </w:rPr>
        <w:t>Redki neželeni učinki:</w:t>
      </w:r>
    </w:p>
    <w:p w14:paraId="3BCAC236" w14:textId="77777777" w:rsidR="00EB571D" w:rsidRPr="001D4175" w:rsidRDefault="00EB571D" w:rsidP="00B46B60">
      <w:pPr>
        <w:keepNext/>
        <w:rPr>
          <w:i/>
          <w:iCs/>
        </w:rPr>
      </w:pPr>
      <w:r w:rsidRPr="001D4175">
        <w:rPr>
          <w:i/>
          <w:iCs/>
        </w:rPr>
        <w:t>Ti se lahko pojavijo pri največ 1 od 1000 bolnikov.</w:t>
      </w:r>
    </w:p>
    <w:p w14:paraId="6C8962E9" w14:textId="77777777" w:rsidR="00EB571D" w:rsidRPr="001D4175" w:rsidRDefault="00EB571D" w:rsidP="00F62ACF">
      <w:pPr>
        <w:pStyle w:val="Bullet"/>
        <w:contextualSpacing w:val="0"/>
      </w:pPr>
      <w:r w:rsidRPr="001D4175">
        <w:t>Stevens-Johnsonov sindrom (kožni izpuščaj, ki lahko vodi do hudih mehurjev in luščenja kože),</w:t>
      </w:r>
    </w:p>
    <w:p w14:paraId="6DA487EB" w14:textId="77777777" w:rsidR="00EB571D" w:rsidRPr="001D4175" w:rsidRDefault="00EB571D" w:rsidP="00F62ACF">
      <w:pPr>
        <w:pStyle w:val="Bullet"/>
        <w:contextualSpacing w:val="0"/>
      </w:pPr>
      <w:r w:rsidRPr="001D4175">
        <w:t>smrtne alergijske reakcije (anafilaksija [smrtna]),</w:t>
      </w:r>
    </w:p>
    <w:p w14:paraId="5BFF2533" w14:textId="77777777" w:rsidR="00EB571D" w:rsidRPr="001D4175" w:rsidRDefault="00EB571D" w:rsidP="00F62ACF">
      <w:pPr>
        <w:pStyle w:val="Bullet"/>
        <w:contextualSpacing w:val="0"/>
      </w:pPr>
      <w:r w:rsidRPr="001D4175">
        <w:t>vnetje jeter (hepatitis), zlatenica.</w:t>
      </w:r>
    </w:p>
    <w:p w14:paraId="664305D8" w14:textId="77777777" w:rsidR="00EB571D" w:rsidRPr="001D4175" w:rsidRDefault="00EB571D" w:rsidP="00EB571D"/>
    <w:p w14:paraId="34441406" w14:textId="77777777" w:rsidR="00EB571D" w:rsidRPr="001D4175" w:rsidRDefault="00EB571D" w:rsidP="00B46B60">
      <w:pPr>
        <w:keepNext/>
        <w:rPr>
          <w:b/>
          <w:bCs/>
        </w:rPr>
      </w:pPr>
      <w:r w:rsidRPr="001D4175">
        <w:rPr>
          <w:b/>
          <w:bCs/>
        </w:rPr>
        <w:t>Zelo redki neželeni učinki:</w:t>
      </w:r>
    </w:p>
    <w:p w14:paraId="32C0FAE1" w14:textId="77777777" w:rsidR="00EB571D" w:rsidRPr="001D4175" w:rsidRDefault="00EB571D" w:rsidP="00B46B60">
      <w:pPr>
        <w:keepNext/>
        <w:rPr>
          <w:i/>
          <w:iCs/>
        </w:rPr>
      </w:pPr>
      <w:r w:rsidRPr="001D4175">
        <w:rPr>
          <w:i/>
          <w:iCs/>
        </w:rPr>
        <w:t>Ti se lahko pojavijo pri največ 1 od 10.000 bolnikov.</w:t>
      </w:r>
    </w:p>
    <w:p w14:paraId="30655544" w14:textId="77777777" w:rsidR="00EB571D" w:rsidRPr="001D4175" w:rsidRDefault="00EB571D" w:rsidP="00F62ACF">
      <w:pPr>
        <w:pStyle w:val="Bullet"/>
        <w:contextualSpacing w:val="0"/>
      </w:pPr>
      <w:r w:rsidRPr="001D4175">
        <w:t>nizke vrednosti belih krvnih celic, rdečih krvnih celic in trombocitov v krvi,</w:t>
      </w:r>
    </w:p>
    <w:p w14:paraId="3A84EF24" w14:textId="77777777" w:rsidR="00EB571D" w:rsidRPr="001D4175" w:rsidRDefault="00EB571D" w:rsidP="00F62ACF">
      <w:pPr>
        <w:pStyle w:val="Bullet"/>
        <w:contextualSpacing w:val="0"/>
      </w:pPr>
      <w:r w:rsidRPr="001D4175">
        <w:t>odpoved jeter.</w:t>
      </w:r>
    </w:p>
    <w:p w14:paraId="18D6FEF7" w14:textId="77777777" w:rsidR="00EB571D" w:rsidRPr="001D4175" w:rsidRDefault="00EB571D" w:rsidP="00EB571D"/>
    <w:p w14:paraId="0AFFF6C4" w14:textId="77777777" w:rsidR="00EB571D" w:rsidRPr="001D4175" w:rsidRDefault="00EB571D" w:rsidP="00B46B60">
      <w:pPr>
        <w:keepNext/>
        <w:rPr>
          <w:b/>
          <w:bCs/>
        </w:rPr>
      </w:pPr>
      <w:r w:rsidRPr="001D4175">
        <w:rPr>
          <w:b/>
          <w:bCs/>
        </w:rPr>
        <w:lastRenderedPageBreak/>
        <w:t>Neželeni učinki pri otrocih in mladostnikih s sJIA ali pJIA</w:t>
      </w:r>
    </w:p>
    <w:p w14:paraId="18AA770D" w14:textId="77777777" w:rsidR="00EB571D" w:rsidRPr="001D4175" w:rsidRDefault="00EB571D" w:rsidP="00EB571D">
      <w:r w:rsidRPr="001D4175">
        <w:t>Neželeni učinki pri otrocih in mladostnikih s sJIA ali pJIA so na splošno podobni tistim pri odraslih. Nekateri neželeni učinki so pogostejši pri otrocih in mladostnikih: vnetje nosu in grla, glavobol, občutek slabosti (navzea) in manjše število belih krvnih celic.</w:t>
      </w:r>
    </w:p>
    <w:p w14:paraId="5EA5E9E3" w14:textId="77777777" w:rsidR="00EB571D" w:rsidRPr="001D4175" w:rsidRDefault="00EB571D" w:rsidP="00EB571D"/>
    <w:p w14:paraId="1E0AA433" w14:textId="77777777" w:rsidR="00EB571D" w:rsidRPr="001D4175" w:rsidRDefault="00EB571D" w:rsidP="00B46B60">
      <w:pPr>
        <w:keepNext/>
        <w:rPr>
          <w:b/>
          <w:bCs/>
        </w:rPr>
      </w:pPr>
      <w:r w:rsidRPr="001D4175">
        <w:rPr>
          <w:b/>
          <w:bCs/>
        </w:rPr>
        <w:t>Poročanje o neželenih učinkih</w:t>
      </w:r>
    </w:p>
    <w:p w14:paraId="194A003D" w14:textId="77777777" w:rsidR="00EB571D" w:rsidRPr="001D4175" w:rsidRDefault="00EB571D" w:rsidP="00EB571D">
      <w:r w:rsidRPr="001D4175">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Pr>
          <w:highlight w:val="lightGray"/>
        </w:rPr>
        <w:t xml:space="preserve">nacionalni center za poročanje, ki je naveden v </w:t>
      </w:r>
      <w:hyperlink r:id="rId42" w:history="1">
        <w:r>
          <w:rPr>
            <w:rStyle w:val="a7"/>
            <w:highlight w:val="lightGray"/>
          </w:rPr>
          <w:t>Prilogi V</w:t>
        </w:r>
      </w:hyperlink>
      <w:r>
        <w:rPr>
          <w:highlight w:val="lightGray"/>
        </w:rPr>
        <w:t>.</w:t>
      </w:r>
      <w:r w:rsidRPr="001D4175">
        <w:t xml:space="preserve"> S tem ko poročate o neželenih učinkih, lahko prispevate k zagotovitvi več informacij o varnosti tega zdravila.</w:t>
      </w:r>
    </w:p>
    <w:p w14:paraId="46F7D11E" w14:textId="77777777" w:rsidR="00EB571D" w:rsidRPr="001D4175" w:rsidRDefault="00EB571D" w:rsidP="00EB571D"/>
    <w:p w14:paraId="2C1E4524" w14:textId="77777777" w:rsidR="00EB571D" w:rsidRPr="001D4175" w:rsidRDefault="00EB571D" w:rsidP="00EB571D"/>
    <w:p w14:paraId="204F365E" w14:textId="0054E4D0" w:rsidR="00EB571D" w:rsidRPr="009C1724" w:rsidRDefault="00EB571D" w:rsidP="001D0BE3">
      <w:pPr>
        <w:pStyle w:val="NumberedHeading"/>
        <w:rPr>
          <w:lang w:val="sl-SI"/>
        </w:rPr>
      </w:pPr>
      <w:r w:rsidRPr="009C1724">
        <w:rPr>
          <w:lang w:val="sl-SI"/>
        </w:rPr>
        <w:t>5.</w:t>
      </w:r>
      <w:r w:rsidRPr="009C1724">
        <w:rPr>
          <w:lang w:val="sl-SI"/>
        </w:rPr>
        <w:tab/>
        <w:t xml:space="preserve">Shranjevanje zdravila </w:t>
      </w:r>
      <w:r w:rsidR="001F1D23" w:rsidRPr="009C1724">
        <w:rPr>
          <w:lang w:val="sl-SI"/>
        </w:rPr>
        <w:t>Avtozma</w:t>
      </w:r>
    </w:p>
    <w:p w14:paraId="19E58825" w14:textId="77777777" w:rsidR="001D0BE3" w:rsidRPr="001D4175" w:rsidRDefault="001D0BE3" w:rsidP="002E010E">
      <w:pPr>
        <w:pStyle w:val="NormalKeep"/>
        <w:rPr>
          <w:lang w:val="sl-SI"/>
        </w:rPr>
      </w:pPr>
    </w:p>
    <w:p w14:paraId="15A4BEAC" w14:textId="77777777" w:rsidR="00EB571D" w:rsidRPr="001D4175" w:rsidRDefault="00EB571D" w:rsidP="00B46B60">
      <w:pPr>
        <w:keepNext/>
      </w:pPr>
      <w:r w:rsidRPr="001D4175">
        <w:t>Zdravilo shranjujte nedosegljivo otrokom!</w:t>
      </w:r>
    </w:p>
    <w:p w14:paraId="6C338E0B" w14:textId="77777777" w:rsidR="001D0BE3" w:rsidRPr="001D4175" w:rsidRDefault="001D0BE3" w:rsidP="00B46B60">
      <w:pPr>
        <w:keepNext/>
      </w:pPr>
    </w:p>
    <w:p w14:paraId="10DD39BB" w14:textId="77777777" w:rsidR="00EB571D" w:rsidRPr="001D4175" w:rsidRDefault="00EB571D" w:rsidP="00EB571D">
      <w:r w:rsidRPr="001D4175">
        <w:t>Tega zdravila ne smete uporabljati po datumu izteka roka uporabnosti, ki je naveden na nalepki napolnjenega injekcijskega peresnika in na škatli poleg oznak EXP in Uporabno do. Rok uporabnosti zdravila se izteče na zadnji dan navedenega meseca.</w:t>
      </w:r>
    </w:p>
    <w:p w14:paraId="11FC669F" w14:textId="77777777" w:rsidR="00EB571D" w:rsidRPr="001D4175" w:rsidRDefault="00EB571D" w:rsidP="00EB571D"/>
    <w:p w14:paraId="1AF99145" w14:textId="09132CCD" w:rsidR="00EB571D" w:rsidRPr="001D4175" w:rsidRDefault="00EB571D" w:rsidP="00EB571D">
      <w:r w:rsidRPr="001D4175">
        <w:t xml:space="preserve">Shranjujte v hladilniku (2 °C - 8 °C). Ne zamrzujte. Ko napolnjeni injekcijski peresnik vzamete iz hladilnika, ga lahko hranite do </w:t>
      </w:r>
      <w:r w:rsidR="00B0206A">
        <w:t>3</w:t>
      </w:r>
      <w:r w:rsidRPr="001D4175">
        <w:t xml:space="preserve"> tedn</w:t>
      </w:r>
      <w:r w:rsidR="00B0206A">
        <w:t>e</w:t>
      </w:r>
      <w:r w:rsidRPr="001D4175">
        <w:t xml:space="preserve"> pri temperaturi, enaki ali nižji od 30 °C.</w:t>
      </w:r>
    </w:p>
    <w:p w14:paraId="7346BDAF" w14:textId="77777777" w:rsidR="002A7F3E" w:rsidRPr="001D4175" w:rsidRDefault="002A7F3E" w:rsidP="00EB571D"/>
    <w:p w14:paraId="7BE7D68F" w14:textId="77777777" w:rsidR="00EB571D" w:rsidRPr="001D4175" w:rsidRDefault="00EB571D" w:rsidP="002A7F3E">
      <w:r w:rsidRPr="001D4175">
        <w:t>Napolnjene injekcijske peresnike shranjujte v zunanji ovojnini za zagotovitev zaščite pred svetlobo in</w:t>
      </w:r>
      <w:r w:rsidR="002A7F3E" w:rsidRPr="001D4175">
        <w:t xml:space="preserve"> </w:t>
      </w:r>
      <w:r w:rsidRPr="001D4175">
        <w:t>vlago.</w:t>
      </w:r>
    </w:p>
    <w:p w14:paraId="081F330C" w14:textId="77777777" w:rsidR="00EB571D" w:rsidRPr="001D4175" w:rsidRDefault="00EB571D" w:rsidP="00EB571D"/>
    <w:p w14:paraId="2FF61A05" w14:textId="06405404" w:rsidR="00EB571D" w:rsidRPr="001D4175" w:rsidRDefault="00EB571D" w:rsidP="00EB571D">
      <w:r w:rsidRPr="001D4175">
        <w:t>Ne uporabite zdravila, če je raztopina motna ali vsebuje lebdeče delce, če je barva zdravila drugačna od brezbarvne do rumene in če ste opazili, da je kateri koli del napolnjenega injekcijskega peresnika poškodovan.</w:t>
      </w:r>
    </w:p>
    <w:p w14:paraId="0F50F04F" w14:textId="77777777" w:rsidR="001D0BE3" w:rsidRPr="001D4175" w:rsidRDefault="001D0BE3" w:rsidP="00EB571D"/>
    <w:p w14:paraId="2F1FCCE9" w14:textId="77777777" w:rsidR="00EB571D" w:rsidRPr="001D4175" w:rsidRDefault="00EB571D" w:rsidP="00EB571D">
      <w:r w:rsidRPr="001D4175">
        <w:t>Napolnjenega injekcijskega peresnika se ne sme stresati. Po odstranitvi pokrovčka je treba z injiciranjem pričeti v 3 minutah, da preprečimo, da bi se zdravilo izsušilo in zaprlo injekcijsko iglo. Če napolnjenega injekcijskega peresnika ne uporabite v 3 minutah po odstranitvi pokrovčka, ga je treba zavreči v zabojnik za ostre predmete, odporen proti vbodom, in uporabiti novega.</w:t>
      </w:r>
    </w:p>
    <w:p w14:paraId="7204C1AF" w14:textId="77777777" w:rsidR="001D0BE3" w:rsidRPr="001D4175" w:rsidRDefault="001D0BE3" w:rsidP="00EB571D"/>
    <w:p w14:paraId="3B875BDF" w14:textId="6CE3CAB5" w:rsidR="00EB571D" w:rsidRPr="001D4175" w:rsidRDefault="00EB571D" w:rsidP="00EB571D">
      <w:r w:rsidRPr="001D4175">
        <w:t xml:space="preserve">Če se po pritisku </w:t>
      </w:r>
      <w:r w:rsidR="00B0206A">
        <w:t>ščitnika za iglo</w:t>
      </w:r>
      <w:r w:rsidR="00997136" w:rsidRPr="001D4175">
        <w:t xml:space="preserve"> oranžni </w:t>
      </w:r>
      <w:r w:rsidRPr="001D4175">
        <w:t xml:space="preserve">indikator ne premakne, je treba napolnjeni injekcijski peresnik zavreči v zabojnik za ostre predmete, odporen proti vbodom. Istega napolnjenega injekcijskega peresnika </w:t>
      </w:r>
      <w:r w:rsidRPr="009C1724">
        <w:rPr>
          <w:bCs/>
        </w:rPr>
        <w:t>ne</w:t>
      </w:r>
      <w:r w:rsidRPr="001D4175">
        <w:t xml:space="preserve"> poskušajte uporabiti ponovno. </w:t>
      </w:r>
      <w:r w:rsidR="007B4052">
        <w:t>Če boste p</w:t>
      </w:r>
      <w:r w:rsidR="007B4052" w:rsidRPr="001D4175">
        <w:t>osku</w:t>
      </w:r>
      <w:r w:rsidR="007B4052">
        <w:t>sili</w:t>
      </w:r>
      <w:r w:rsidR="007B4052" w:rsidRPr="001D4175">
        <w:t xml:space="preserve"> </w:t>
      </w:r>
      <w:r w:rsidR="007B4052">
        <w:t>n</w:t>
      </w:r>
      <w:r w:rsidR="007B4052" w:rsidRPr="001D4175">
        <w:t>apolnjen injekcijski peresnik</w:t>
      </w:r>
      <w:r w:rsidR="007B4052">
        <w:t xml:space="preserve"> ponovno uporabiti, bo zaklenjen, </w:t>
      </w:r>
      <w:r w:rsidR="007B4052" w:rsidRPr="001D4175">
        <w:t xml:space="preserve">igla </w:t>
      </w:r>
      <w:r w:rsidR="007B4052">
        <w:t xml:space="preserve">pa bo </w:t>
      </w:r>
      <w:r w:rsidR="007B4052" w:rsidRPr="001D4175">
        <w:t>pokri</w:t>
      </w:r>
      <w:r w:rsidR="007B4052">
        <w:t>ta</w:t>
      </w:r>
      <w:r w:rsidR="007B4052" w:rsidRPr="001D4175">
        <w:t xml:space="preserve"> s ščitnikom za igl</w:t>
      </w:r>
      <w:r w:rsidR="007B4052">
        <w:t>o</w:t>
      </w:r>
      <w:r w:rsidR="00997136" w:rsidRPr="001D4175">
        <w:t xml:space="preserve">. </w:t>
      </w:r>
      <w:r w:rsidRPr="001D4175">
        <w:t>Injiciranja ne ponavljajte z drugim napolnjenim injekcijskim peresnikom. Za pomoč pokličite zdravstvenega delavca.</w:t>
      </w:r>
    </w:p>
    <w:p w14:paraId="52DC593F" w14:textId="77777777" w:rsidR="00EB571D" w:rsidRPr="001D4175" w:rsidRDefault="00EB571D" w:rsidP="00EB571D"/>
    <w:p w14:paraId="6A589A8E" w14:textId="77777777" w:rsidR="002A7F3E" w:rsidRPr="001D4175" w:rsidRDefault="002A7F3E" w:rsidP="00EB571D"/>
    <w:p w14:paraId="642E1D2A" w14:textId="77777777" w:rsidR="002A7F3E" w:rsidRPr="009C1724" w:rsidRDefault="00EB571D" w:rsidP="002A7F3E">
      <w:pPr>
        <w:pStyle w:val="NumberedHeading"/>
        <w:rPr>
          <w:lang w:val="sl-SI"/>
        </w:rPr>
      </w:pPr>
      <w:r w:rsidRPr="009C1724">
        <w:rPr>
          <w:lang w:val="sl-SI"/>
        </w:rPr>
        <w:t>6.</w:t>
      </w:r>
      <w:r w:rsidRPr="009C1724">
        <w:rPr>
          <w:lang w:val="sl-SI"/>
        </w:rPr>
        <w:tab/>
        <w:t>Vsebina pakiranja in dodatne informacije</w:t>
      </w:r>
    </w:p>
    <w:p w14:paraId="5821BD75" w14:textId="77777777" w:rsidR="002A7F3E" w:rsidRPr="001D4175" w:rsidRDefault="002A7F3E" w:rsidP="002E010E">
      <w:pPr>
        <w:pStyle w:val="NormalKeep"/>
        <w:rPr>
          <w:lang w:val="sl-SI"/>
        </w:rPr>
      </w:pPr>
    </w:p>
    <w:p w14:paraId="216E0C3F" w14:textId="79E476DD" w:rsidR="00EB571D" w:rsidRPr="001D4175" w:rsidRDefault="00EB571D" w:rsidP="00B46B60">
      <w:pPr>
        <w:keepNext/>
        <w:rPr>
          <w:b/>
          <w:bCs/>
        </w:rPr>
      </w:pPr>
      <w:r w:rsidRPr="001D4175">
        <w:rPr>
          <w:b/>
          <w:bCs/>
        </w:rPr>
        <w:t xml:space="preserve">Kaj vsebuje zdravilo </w:t>
      </w:r>
      <w:r w:rsidR="001F1D23" w:rsidRPr="001D4175">
        <w:rPr>
          <w:b/>
          <w:bCs/>
        </w:rPr>
        <w:t>Avtozma</w:t>
      </w:r>
    </w:p>
    <w:p w14:paraId="15D87F17" w14:textId="77777777" w:rsidR="002A7F3E" w:rsidRPr="001D4175" w:rsidRDefault="00EB571D" w:rsidP="004B30FA">
      <w:pPr>
        <w:pStyle w:val="Bullet"/>
        <w:keepNext/>
        <w:contextualSpacing w:val="0"/>
      </w:pPr>
      <w:r w:rsidRPr="001D4175">
        <w:t>Učinkovina je tocilizumab.</w:t>
      </w:r>
    </w:p>
    <w:p w14:paraId="2D9063A8" w14:textId="77777777" w:rsidR="00EB571D" w:rsidRPr="001D4175" w:rsidRDefault="00EB571D" w:rsidP="002A7F3E">
      <w:pPr>
        <w:pStyle w:val="Bullet"/>
        <w:numPr>
          <w:ilvl w:val="0"/>
          <w:numId w:val="0"/>
        </w:numPr>
        <w:ind w:left="567"/>
      </w:pPr>
      <w:r w:rsidRPr="001D4175">
        <w:t>En napolnjeni injekcijski peresnik v 0,9 ml vsebuje 162 mg tocilizumaba.</w:t>
      </w:r>
    </w:p>
    <w:p w14:paraId="174BF6C1" w14:textId="77777777" w:rsidR="00EB571D" w:rsidRPr="001D4175" w:rsidRDefault="00EB571D" w:rsidP="00EB571D"/>
    <w:p w14:paraId="584611F8" w14:textId="23863DB6" w:rsidR="00EB571D" w:rsidRPr="001D4175" w:rsidRDefault="00EB571D" w:rsidP="004B30FA">
      <w:pPr>
        <w:pStyle w:val="Bullet"/>
        <w:contextualSpacing w:val="0"/>
      </w:pPr>
      <w:r w:rsidRPr="001D4175">
        <w:t>Druge sestavine zdravila so L-histidin,</w:t>
      </w:r>
      <w:r w:rsidR="005C6575">
        <w:rPr>
          <w:rFonts w:eastAsia="맑은 고딕" w:hint="eastAsia"/>
          <w:lang w:eastAsia="ko-KR"/>
        </w:rPr>
        <w:t xml:space="preserve"> </w:t>
      </w:r>
      <w:r w:rsidR="003C1356" w:rsidRPr="003C1356">
        <w:rPr>
          <w:rFonts w:eastAsia="맑은 고딕" w:hint="eastAsia"/>
          <w:lang w:eastAsia="ko-KR"/>
        </w:rPr>
        <w:t>L-histidinijev monoklorid monohidrat</w:t>
      </w:r>
      <w:r w:rsidR="005C6575" w:rsidRPr="005C6575">
        <w:rPr>
          <w:rFonts w:eastAsia="맑은 고딕"/>
          <w:lang w:eastAsia="ko-KR"/>
        </w:rPr>
        <w:t>,</w:t>
      </w:r>
      <w:r w:rsidRPr="001D4175">
        <w:t xml:space="preserve"> L-</w:t>
      </w:r>
      <w:r w:rsidR="0026787A" w:rsidRPr="001D4175">
        <w:t>t</w:t>
      </w:r>
      <w:r w:rsidR="0026787A" w:rsidRPr="001D4175">
        <w:rPr>
          <w:lang w:eastAsia="ko-KR"/>
        </w:rPr>
        <w:t>reonin</w:t>
      </w:r>
      <w:r w:rsidRPr="001D4175">
        <w:t>, polisorbat 80 in voda za injekcije.</w:t>
      </w:r>
    </w:p>
    <w:p w14:paraId="132C385B" w14:textId="77777777" w:rsidR="00EB571D" w:rsidRPr="001D4175" w:rsidRDefault="00EB571D" w:rsidP="00EB571D"/>
    <w:p w14:paraId="227AA5B2" w14:textId="3C491F5D" w:rsidR="00EB571D" w:rsidRPr="001D4175" w:rsidRDefault="00EB571D" w:rsidP="00B46B60">
      <w:pPr>
        <w:keepNext/>
        <w:rPr>
          <w:b/>
          <w:bCs/>
        </w:rPr>
      </w:pPr>
      <w:r w:rsidRPr="001D4175">
        <w:rPr>
          <w:b/>
          <w:bCs/>
        </w:rPr>
        <w:t xml:space="preserve">Izgled zdravila </w:t>
      </w:r>
      <w:r w:rsidR="001F1D23" w:rsidRPr="001D4175">
        <w:rPr>
          <w:b/>
          <w:bCs/>
        </w:rPr>
        <w:t>Avtozma</w:t>
      </w:r>
      <w:r w:rsidRPr="001D4175">
        <w:rPr>
          <w:b/>
          <w:bCs/>
        </w:rPr>
        <w:t xml:space="preserve"> in vsebina pakiranja</w:t>
      </w:r>
    </w:p>
    <w:p w14:paraId="56335EB3" w14:textId="62450A5E" w:rsidR="00EB571D" w:rsidRPr="001D4175" w:rsidRDefault="00EB571D" w:rsidP="00EB571D">
      <w:r w:rsidRPr="001D4175">
        <w:t xml:space="preserve">Zdravilo </w:t>
      </w:r>
      <w:r w:rsidR="001F1D23" w:rsidRPr="001D4175">
        <w:t>Avtozma</w:t>
      </w:r>
      <w:r w:rsidRPr="001D4175">
        <w:t xml:space="preserve"> je v obliki raztopine za injiciranje. Raztopina je brezbarvna do rumena.</w:t>
      </w:r>
    </w:p>
    <w:p w14:paraId="0BC4EC58" w14:textId="77777777" w:rsidR="00EB571D" w:rsidRPr="001D4175" w:rsidRDefault="00EB571D" w:rsidP="00EB571D"/>
    <w:p w14:paraId="1CABB45A" w14:textId="61E23233" w:rsidR="00EB571D" w:rsidRPr="001D4175" w:rsidRDefault="00EB571D" w:rsidP="00EB571D">
      <w:r w:rsidRPr="001D4175">
        <w:t xml:space="preserve">Zdravilo </w:t>
      </w:r>
      <w:r w:rsidR="001F1D23" w:rsidRPr="001D4175">
        <w:t>Avtozma</w:t>
      </w:r>
      <w:r w:rsidRPr="001D4175">
        <w:t xml:space="preserve"> je na voljo v napolnjenem injekcijskem peresniku, ki vsebuje 162 mg tocilizumaba v 0,9 ml raztopine za injiciranje.</w:t>
      </w:r>
    </w:p>
    <w:p w14:paraId="0232A602" w14:textId="08EB97AE" w:rsidR="00EB571D" w:rsidRPr="001D4175" w:rsidRDefault="00EB571D" w:rsidP="00EB571D"/>
    <w:p w14:paraId="04FBA8D9" w14:textId="25E9CB60" w:rsidR="0026787A" w:rsidRPr="001D4175" w:rsidRDefault="0026787A" w:rsidP="0026787A">
      <w:r w:rsidRPr="001D4175">
        <w:t xml:space="preserve">Zdravilo Avtozma napolnjen </w:t>
      </w:r>
      <w:r w:rsidR="00B0206A">
        <w:t>injekcijski peresnik</w:t>
      </w:r>
      <w:r w:rsidRPr="001D4175">
        <w:t xml:space="preserve"> za uporabo pri bolnikih je na voljo v pakiranjih, ki vsebujejo:</w:t>
      </w:r>
    </w:p>
    <w:p w14:paraId="45894D0C" w14:textId="79D0036E" w:rsidR="0026787A" w:rsidRPr="001D4175" w:rsidRDefault="0026787A" w:rsidP="0026787A">
      <w:pPr>
        <w:pStyle w:val="a0"/>
        <w:numPr>
          <w:ilvl w:val="0"/>
          <w:numId w:val="11"/>
        </w:numPr>
        <w:ind w:left="567" w:hanging="567"/>
      </w:pPr>
      <w:r w:rsidRPr="001D4175">
        <w:t xml:space="preserve">1 napolnjen </w:t>
      </w:r>
      <w:r w:rsidR="00B0206A">
        <w:t>injekcijski peresnik</w:t>
      </w:r>
    </w:p>
    <w:p w14:paraId="5B679D9B" w14:textId="0B36C30F" w:rsidR="0000687A" w:rsidRPr="001D4175" w:rsidRDefault="0000687A" w:rsidP="0000687A">
      <w:pPr>
        <w:pStyle w:val="a0"/>
        <w:numPr>
          <w:ilvl w:val="0"/>
          <w:numId w:val="11"/>
        </w:numPr>
        <w:ind w:left="567" w:hanging="567"/>
        <w:rPr>
          <w:ins w:id="36" w:author="만든 이"/>
        </w:rPr>
      </w:pPr>
      <w:ins w:id="37" w:author="만든 이">
        <w:r>
          <w:rPr>
            <w:rFonts w:eastAsia="맑은 고딕" w:hint="eastAsia"/>
            <w:lang w:eastAsia="ko-KR"/>
          </w:rPr>
          <w:t>2</w:t>
        </w:r>
        <w:r w:rsidRPr="001D4175">
          <w:t xml:space="preserve"> napolnjene </w:t>
        </w:r>
        <w:r>
          <w:t>injekcijske peresnike</w:t>
        </w:r>
      </w:ins>
    </w:p>
    <w:p w14:paraId="3F5D9263" w14:textId="14F8A3C3" w:rsidR="0026787A" w:rsidRPr="001D4175" w:rsidRDefault="0026787A" w:rsidP="0026787A">
      <w:pPr>
        <w:pStyle w:val="a0"/>
        <w:numPr>
          <w:ilvl w:val="0"/>
          <w:numId w:val="11"/>
        </w:numPr>
        <w:ind w:left="567" w:hanging="567"/>
      </w:pPr>
      <w:r w:rsidRPr="001D4175">
        <w:t xml:space="preserve">4 napolnjene </w:t>
      </w:r>
      <w:r w:rsidR="00B0206A">
        <w:t>injekcijske peresnike</w:t>
      </w:r>
    </w:p>
    <w:p w14:paraId="03C5AF51" w14:textId="460F7A25" w:rsidR="0026787A" w:rsidRPr="001D4175" w:rsidRDefault="0026787A" w:rsidP="009C1724">
      <w:pPr>
        <w:pStyle w:val="a0"/>
        <w:numPr>
          <w:ilvl w:val="0"/>
          <w:numId w:val="11"/>
        </w:numPr>
        <w:ind w:left="567" w:hanging="567"/>
      </w:pPr>
      <w:r w:rsidRPr="001D4175">
        <w:t>12</w:t>
      </w:r>
      <w:r w:rsidR="00B0206A">
        <w:t> </w:t>
      </w:r>
      <w:r w:rsidRPr="001D4175">
        <w:t>(3</w:t>
      </w:r>
      <w:r w:rsidR="00B0206A">
        <w:t> </w:t>
      </w:r>
      <w:r w:rsidRPr="001D4175">
        <w:t>pakiranja po</w:t>
      </w:r>
      <w:r w:rsidR="00B0206A">
        <w:t> </w:t>
      </w:r>
      <w:r w:rsidRPr="001D4175">
        <w:t xml:space="preserve">4) </w:t>
      </w:r>
      <w:r w:rsidR="00B0206A">
        <w:t>napolnjenih injekcijskih peresnikov</w:t>
      </w:r>
      <w:r w:rsidR="00B0206A" w:rsidRPr="001D4175">
        <w:t xml:space="preserve"> </w:t>
      </w:r>
      <w:r w:rsidRPr="001D4175">
        <w:t>(skupna pakiranja)</w:t>
      </w:r>
    </w:p>
    <w:p w14:paraId="7B3C1B05" w14:textId="3DACAA3D" w:rsidR="00B0206A" w:rsidRDefault="00B0206A" w:rsidP="00EB571D"/>
    <w:p w14:paraId="6C174EE0" w14:textId="1F437DC1" w:rsidR="00EB571D" w:rsidRPr="001D4175" w:rsidRDefault="00EB571D" w:rsidP="00EB571D">
      <w:r w:rsidRPr="001D4175">
        <w:t>Na trgu morda ni vseh navedenih pakiranj.</w:t>
      </w:r>
    </w:p>
    <w:p w14:paraId="5539D166" w14:textId="77777777" w:rsidR="00EB571D" w:rsidRPr="001D4175" w:rsidRDefault="00EB571D" w:rsidP="00EB571D"/>
    <w:p w14:paraId="262327B9" w14:textId="77777777" w:rsidR="00EB571D" w:rsidRPr="001D4175" w:rsidRDefault="00EB571D" w:rsidP="00B46B60">
      <w:pPr>
        <w:keepNext/>
        <w:rPr>
          <w:b/>
          <w:bCs/>
        </w:rPr>
      </w:pPr>
      <w:r w:rsidRPr="001D4175">
        <w:rPr>
          <w:b/>
          <w:bCs/>
        </w:rPr>
        <w:t>Imetnik dovoljenja za promet z zdravilom</w:t>
      </w:r>
    </w:p>
    <w:p w14:paraId="2A45B580" w14:textId="77777777" w:rsidR="0026787A" w:rsidRPr="001D4175" w:rsidRDefault="0026787A" w:rsidP="0026787A">
      <w:pPr>
        <w:keepNext/>
      </w:pPr>
      <w:r w:rsidRPr="001D4175">
        <w:t>Celltrion Healthcare Hungary Kft.</w:t>
      </w:r>
    </w:p>
    <w:p w14:paraId="4F50AC57" w14:textId="77777777" w:rsidR="0026787A" w:rsidRPr="001D4175" w:rsidRDefault="0026787A" w:rsidP="0026787A">
      <w:pPr>
        <w:keepNext/>
      </w:pPr>
      <w:r w:rsidRPr="001D4175">
        <w:t>1062 Budapest</w:t>
      </w:r>
    </w:p>
    <w:p w14:paraId="64F07253" w14:textId="77777777" w:rsidR="0026787A" w:rsidRPr="001D4175" w:rsidRDefault="0026787A" w:rsidP="0026787A">
      <w:pPr>
        <w:keepNext/>
      </w:pPr>
      <w:r w:rsidRPr="001D4175">
        <w:t>Váci út 1-3. WestEnd Office Building B torony</w:t>
      </w:r>
    </w:p>
    <w:p w14:paraId="775EC97E" w14:textId="6D33FCE6" w:rsidR="0026787A" w:rsidRPr="001D4175" w:rsidRDefault="0026787A" w:rsidP="0026787A">
      <w:r w:rsidRPr="001D4175">
        <w:t>Madžarska</w:t>
      </w:r>
    </w:p>
    <w:p w14:paraId="4D30B3FF" w14:textId="77777777" w:rsidR="00EB571D" w:rsidRPr="001D4175" w:rsidRDefault="00EB571D" w:rsidP="00EB571D"/>
    <w:p w14:paraId="60762A82" w14:textId="77777777" w:rsidR="001D0BE3" w:rsidRPr="001D4175" w:rsidRDefault="00EB571D" w:rsidP="00B46B60">
      <w:pPr>
        <w:keepNext/>
        <w:rPr>
          <w:b/>
          <w:bCs/>
        </w:rPr>
      </w:pPr>
      <w:r w:rsidRPr="001D4175">
        <w:rPr>
          <w:b/>
          <w:bCs/>
        </w:rPr>
        <w:t xml:space="preserve">Proizvajalec </w:t>
      </w:r>
    </w:p>
    <w:p w14:paraId="48A5E077" w14:textId="77777777" w:rsidR="0026787A" w:rsidRPr="001D4175" w:rsidRDefault="0026787A" w:rsidP="0026787A">
      <w:pPr>
        <w:keepNext/>
      </w:pPr>
      <w:r w:rsidRPr="001D4175">
        <w:t>Nuvisan France SARL</w:t>
      </w:r>
    </w:p>
    <w:p w14:paraId="1EA1069B" w14:textId="77777777" w:rsidR="0026787A" w:rsidRPr="001D4175" w:rsidRDefault="0026787A" w:rsidP="0026787A">
      <w:pPr>
        <w:keepNext/>
      </w:pPr>
      <w:r w:rsidRPr="001D4175">
        <w:t>2400</w:t>
      </w:r>
      <w:del w:id="38" w:author="만든 이">
        <w:r w:rsidRPr="001D4175" w:rsidDel="00992EC0">
          <w:delText>,</w:delText>
        </w:r>
      </w:del>
      <w:r w:rsidRPr="001D4175">
        <w:t xml:space="preserve"> Route des Colles, </w:t>
      </w:r>
    </w:p>
    <w:p w14:paraId="228725D4" w14:textId="77777777" w:rsidR="0026787A" w:rsidRPr="001D4175" w:rsidRDefault="0026787A" w:rsidP="0026787A">
      <w:pPr>
        <w:keepNext/>
      </w:pPr>
      <w:r w:rsidRPr="001D4175">
        <w:t>06410</w:t>
      </w:r>
      <w:del w:id="39" w:author="만든 이">
        <w:r w:rsidRPr="001D4175" w:rsidDel="00992EC0">
          <w:delText>,</w:delText>
        </w:r>
      </w:del>
      <w:r w:rsidRPr="001D4175">
        <w:t xml:space="preserve"> Biot, </w:t>
      </w:r>
    </w:p>
    <w:p w14:paraId="35C2EE5D" w14:textId="217819AF" w:rsidR="0026787A" w:rsidRPr="001D4175" w:rsidRDefault="0026787A" w:rsidP="0026787A">
      <w:r w:rsidRPr="001D4175">
        <w:t>Francija</w:t>
      </w:r>
    </w:p>
    <w:p w14:paraId="177E0E57" w14:textId="77777777" w:rsidR="0026787A" w:rsidRPr="001D4175" w:rsidRDefault="0026787A" w:rsidP="0026787A"/>
    <w:p w14:paraId="1D22C9B3" w14:textId="77777777" w:rsidR="0026787A" w:rsidRPr="001D4175" w:rsidRDefault="0026787A" w:rsidP="0026787A">
      <w:pPr>
        <w:keepNext/>
      </w:pPr>
      <w:r w:rsidRPr="001D4175">
        <w:t>Midas Pharma GmbH</w:t>
      </w:r>
    </w:p>
    <w:p w14:paraId="5AA0983D" w14:textId="77777777" w:rsidR="0026787A" w:rsidRPr="001D4175" w:rsidRDefault="0026787A" w:rsidP="0026787A">
      <w:pPr>
        <w:keepNext/>
      </w:pPr>
      <w:r w:rsidRPr="001D4175">
        <w:t xml:space="preserve">Rheinstr. 49, </w:t>
      </w:r>
    </w:p>
    <w:p w14:paraId="5DFD4F8C" w14:textId="77777777" w:rsidR="0026787A" w:rsidRPr="001D4175" w:rsidRDefault="0026787A" w:rsidP="0026787A">
      <w:pPr>
        <w:keepNext/>
      </w:pPr>
      <w:r w:rsidRPr="001D4175">
        <w:t>55218 Ingelheim,</w:t>
      </w:r>
    </w:p>
    <w:p w14:paraId="59E1A392" w14:textId="3C911695" w:rsidR="0026787A" w:rsidRPr="001D4175" w:rsidRDefault="0026787A" w:rsidP="0026787A">
      <w:r w:rsidRPr="001D4175">
        <w:t>Nemčija</w:t>
      </w:r>
    </w:p>
    <w:p w14:paraId="251C27B3" w14:textId="77777777" w:rsidR="0026787A" w:rsidRPr="001D4175" w:rsidRDefault="0026787A" w:rsidP="0026787A"/>
    <w:p w14:paraId="64F61EBE" w14:textId="77777777" w:rsidR="0026787A" w:rsidRPr="001D4175" w:rsidRDefault="0026787A" w:rsidP="0026787A">
      <w:pPr>
        <w:keepNext/>
      </w:pPr>
      <w:r w:rsidRPr="001D4175">
        <w:t xml:space="preserve">KYMOS S.L. </w:t>
      </w:r>
    </w:p>
    <w:p w14:paraId="51064586" w14:textId="77777777" w:rsidR="0026787A" w:rsidRPr="001D4175" w:rsidRDefault="0026787A" w:rsidP="0026787A">
      <w:pPr>
        <w:keepNext/>
      </w:pPr>
      <w:r w:rsidRPr="001D4175">
        <w:t xml:space="preserve">Ronda Can Fatjó, 7B. </w:t>
      </w:r>
    </w:p>
    <w:p w14:paraId="78A61219" w14:textId="77777777" w:rsidR="0026787A" w:rsidRPr="001D4175" w:rsidRDefault="0026787A" w:rsidP="0026787A">
      <w:pPr>
        <w:keepNext/>
      </w:pPr>
      <w:r w:rsidRPr="001D4175">
        <w:t xml:space="preserve">08290 Cerdanyola del Vallès, </w:t>
      </w:r>
    </w:p>
    <w:p w14:paraId="161142EB" w14:textId="77777777" w:rsidR="0026787A" w:rsidRPr="001D4175" w:rsidRDefault="0026787A" w:rsidP="0026787A">
      <w:pPr>
        <w:keepNext/>
      </w:pPr>
      <w:r w:rsidRPr="001D4175">
        <w:t xml:space="preserve">Barcelona, </w:t>
      </w:r>
    </w:p>
    <w:p w14:paraId="2F40F256" w14:textId="2DE0B580" w:rsidR="0026787A" w:rsidRPr="001D4175" w:rsidRDefault="0026787A" w:rsidP="0026787A">
      <w:r w:rsidRPr="001D4175">
        <w:t>Španija</w:t>
      </w:r>
    </w:p>
    <w:p w14:paraId="1E7062A5" w14:textId="77777777" w:rsidR="00EB571D" w:rsidRPr="001D4175" w:rsidRDefault="00EB571D" w:rsidP="00EB571D"/>
    <w:p w14:paraId="58851713" w14:textId="776F4028" w:rsidR="00EB571D" w:rsidRPr="001D4175" w:rsidRDefault="00EB571D" w:rsidP="002E010E">
      <w:pPr>
        <w:pStyle w:val="NormalKeep"/>
        <w:rPr>
          <w:lang w:val="sl-SI"/>
        </w:rPr>
      </w:pPr>
      <w:r w:rsidRPr="001D4175">
        <w:rPr>
          <w:lang w:val="sl-SI"/>
        </w:rPr>
        <w:t>Za vse morebitne nadaljnje informacije o tem zdravilu se lahko obrnete na predstavništvo imetnika dovoljenja za promet z zdravilom:</w:t>
      </w:r>
    </w:p>
    <w:p w14:paraId="5CCACDAA" w14:textId="77777777" w:rsidR="007D1B7D" w:rsidRPr="001D4175" w:rsidRDefault="007D1B7D" w:rsidP="007D1B7D">
      <w:pPr>
        <w:keepNext/>
      </w:pPr>
    </w:p>
    <w:tbl>
      <w:tblPr>
        <w:tblW w:w="5000" w:type="pct"/>
        <w:tblLayout w:type="fixed"/>
        <w:tblCellMar>
          <w:top w:w="28" w:type="dxa"/>
          <w:bottom w:w="28" w:type="dxa"/>
        </w:tblCellMar>
        <w:tblLook w:val="04A0" w:firstRow="1" w:lastRow="0" w:firstColumn="1" w:lastColumn="0" w:noHBand="0" w:noVBand="1"/>
      </w:tblPr>
      <w:tblGrid>
        <w:gridCol w:w="4535"/>
        <w:gridCol w:w="4535"/>
      </w:tblGrid>
      <w:tr w:rsidR="007D1B7D" w:rsidRPr="001D4175" w14:paraId="6A1F4290" w14:textId="77777777" w:rsidTr="003D1618">
        <w:trPr>
          <w:cantSplit/>
        </w:trPr>
        <w:tc>
          <w:tcPr>
            <w:tcW w:w="2500" w:type="pct"/>
            <w:hideMark/>
          </w:tcPr>
          <w:p w14:paraId="6B40D8E2" w14:textId="77777777" w:rsidR="007D1B7D" w:rsidRPr="001D4175" w:rsidRDefault="007D1B7D" w:rsidP="003D1618">
            <w:pPr>
              <w:suppressAutoHyphens/>
              <w:rPr>
                <w:b/>
                <w:lang w:eastAsia="fr-FR"/>
              </w:rPr>
            </w:pPr>
            <w:r w:rsidRPr="001D4175">
              <w:rPr>
                <w:rFonts w:eastAsia="맑은 고딕"/>
                <w:b/>
                <w:lang w:eastAsia="fr-FR"/>
              </w:rPr>
              <w:t>België/Belgique/Belgien</w:t>
            </w:r>
          </w:p>
          <w:p w14:paraId="31CD460C" w14:textId="77777777" w:rsidR="007D1B7D" w:rsidRPr="001D4175" w:rsidRDefault="007D1B7D" w:rsidP="003D1618">
            <w:pPr>
              <w:suppressAutoHyphens/>
              <w:rPr>
                <w:rFonts w:eastAsia="맑은 고딕"/>
                <w:lang w:eastAsia="fr-FR"/>
              </w:rPr>
            </w:pPr>
            <w:r w:rsidRPr="001D4175">
              <w:rPr>
                <w:rFonts w:eastAsia="맑은 고딕"/>
                <w:lang w:eastAsia="fr-FR"/>
              </w:rPr>
              <w:t>Celltrion Healthcare Belgium BVBA</w:t>
            </w:r>
          </w:p>
          <w:p w14:paraId="2B04FC39" w14:textId="77777777" w:rsidR="007D1B7D" w:rsidRPr="001D4175" w:rsidRDefault="007D1B7D" w:rsidP="003D1618">
            <w:pPr>
              <w:suppressAutoHyphens/>
              <w:rPr>
                <w:rFonts w:eastAsia="맑은 고딕"/>
                <w:lang w:eastAsia="fr-FR"/>
              </w:rPr>
            </w:pPr>
            <w:r w:rsidRPr="001D4175">
              <w:rPr>
                <w:rFonts w:eastAsia="맑은 고딕"/>
                <w:lang w:eastAsia="fr-FR"/>
              </w:rPr>
              <w:t>Tél/Tel: +32 2 643 71 81</w:t>
            </w:r>
          </w:p>
          <w:p w14:paraId="794CE395" w14:textId="77777777" w:rsidR="007D1B7D" w:rsidRPr="001D4175" w:rsidRDefault="007D1B7D" w:rsidP="003D1618">
            <w:pPr>
              <w:suppressAutoHyphens/>
              <w:rPr>
                <w:rFonts w:eastAsia="맑은 고딕"/>
                <w:lang w:eastAsia="fr-FR"/>
              </w:rPr>
            </w:pPr>
            <w:hyperlink r:id="rId43" w:history="1">
              <w:r w:rsidRPr="001D4175">
                <w:rPr>
                  <w:rStyle w:val="a7"/>
                  <w:rFonts w:eastAsia="맑은 고딕"/>
                  <w:lang w:eastAsia="fr-FR"/>
                </w:rPr>
                <w:t>BEinfo@celltrionhc.com</w:t>
              </w:r>
            </w:hyperlink>
          </w:p>
          <w:p w14:paraId="15C3B2E8" w14:textId="77777777" w:rsidR="007D1B7D" w:rsidRPr="001D4175" w:rsidRDefault="007D1B7D" w:rsidP="003D1618">
            <w:pPr>
              <w:suppressAutoHyphens/>
              <w:rPr>
                <w:rFonts w:eastAsia="맑은 고딕"/>
                <w:lang w:eastAsia="ko-KR"/>
              </w:rPr>
            </w:pPr>
          </w:p>
        </w:tc>
        <w:tc>
          <w:tcPr>
            <w:tcW w:w="2500" w:type="pct"/>
          </w:tcPr>
          <w:p w14:paraId="0FB337CA" w14:textId="77777777" w:rsidR="007D1B7D" w:rsidRPr="001D4175" w:rsidRDefault="007D1B7D" w:rsidP="003D1618">
            <w:pPr>
              <w:tabs>
                <w:tab w:val="left" w:pos="-720"/>
              </w:tabs>
              <w:suppressAutoHyphens/>
              <w:rPr>
                <w:b/>
                <w:lang w:eastAsia="fr-FR"/>
              </w:rPr>
            </w:pPr>
            <w:r w:rsidRPr="001D4175">
              <w:rPr>
                <w:b/>
                <w:lang w:eastAsia="fr-FR"/>
              </w:rPr>
              <w:t>Lietuva</w:t>
            </w:r>
          </w:p>
          <w:p w14:paraId="696FFB20"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0801E40E" w14:textId="77777777" w:rsidR="007D1B7D" w:rsidRPr="001D4175" w:rsidRDefault="007D1B7D" w:rsidP="003D1618">
            <w:pPr>
              <w:suppressAutoHyphens/>
              <w:autoSpaceDE w:val="0"/>
              <w:autoSpaceDN w:val="0"/>
              <w:adjustRightInd w:val="0"/>
              <w:rPr>
                <w:lang w:eastAsia="fr-FR"/>
              </w:rPr>
            </w:pPr>
            <w:r w:rsidRPr="001D4175">
              <w:rPr>
                <w:rFonts w:eastAsia="맑은 고딕"/>
                <w:lang w:eastAsia="fr-FR"/>
              </w:rPr>
              <w:t>Tel.: +36 1 231 0493</w:t>
            </w:r>
          </w:p>
          <w:p w14:paraId="4B969001" w14:textId="77777777" w:rsidR="007D1B7D" w:rsidRPr="001D4175" w:rsidRDefault="007D1B7D" w:rsidP="003D1618">
            <w:pPr>
              <w:suppressAutoHyphens/>
              <w:autoSpaceDE w:val="0"/>
              <w:autoSpaceDN w:val="0"/>
              <w:adjustRightInd w:val="0"/>
              <w:rPr>
                <w:lang w:eastAsia="fr-FR"/>
              </w:rPr>
            </w:pPr>
          </w:p>
        </w:tc>
      </w:tr>
      <w:tr w:rsidR="007D1B7D" w:rsidRPr="001D4175" w14:paraId="08FB450D" w14:textId="77777777" w:rsidTr="003D1618">
        <w:trPr>
          <w:cantSplit/>
        </w:trPr>
        <w:tc>
          <w:tcPr>
            <w:tcW w:w="2500" w:type="pct"/>
          </w:tcPr>
          <w:p w14:paraId="4C498419" w14:textId="77777777" w:rsidR="007D1B7D" w:rsidRPr="001D4175" w:rsidRDefault="007D1B7D" w:rsidP="003D1618">
            <w:pPr>
              <w:suppressAutoHyphens/>
              <w:rPr>
                <w:rFonts w:eastAsia="맑은 고딕"/>
                <w:b/>
                <w:lang w:eastAsia="fr-FR"/>
              </w:rPr>
            </w:pPr>
            <w:r w:rsidRPr="001D4175">
              <w:rPr>
                <w:b/>
                <w:bCs/>
              </w:rPr>
              <w:t>България</w:t>
            </w:r>
          </w:p>
          <w:p w14:paraId="3B5DA19A"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120D67B7" w14:textId="77777777" w:rsidR="007D1B7D" w:rsidRPr="001D4175" w:rsidRDefault="007D1B7D" w:rsidP="003D1618">
            <w:pPr>
              <w:suppressAutoHyphens/>
              <w:rPr>
                <w:rFonts w:eastAsia="맑은 고딕"/>
                <w:lang w:eastAsia="fr-FR"/>
              </w:rPr>
            </w:pPr>
            <w:r w:rsidRPr="001D4175">
              <w:rPr>
                <w:rFonts w:eastAsia="맑은 고딕"/>
                <w:lang w:eastAsia="fr-FR"/>
              </w:rPr>
              <w:t>Teл.: +36 1 231 0493</w:t>
            </w:r>
          </w:p>
          <w:p w14:paraId="275097FF" w14:textId="77777777" w:rsidR="007D1B7D" w:rsidRPr="001D4175" w:rsidRDefault="007D1B7D" w:rsidP="003D1618">
            <w:pPr>
              <w:suppressAutoHyphens/>
              <w:rPr>
                <w:lang w:eastAsia="fr-FR"/>
              </w:rPr>
            </w:pPr>
          </w:p>
        </w:tc>
        <w:tc>
          <w:tcPr>
            <w:tcW w:w="2500" w:type="pct"/>
            <w:hideMark/>
          </w:tcPr>
          <w:p w14:paraId="59E3D42C" w14:textId="77777777" w:rsidR="007D1B7D" w:rsidRPr="001D4175" w:rsidRDefault="007D1B7D" w:rsidP="003D1618">
            <w:pPr>
              <w:tabs>
                <w:tab w:val="left" w:pos="-720"/>
              </w:tabs>
              <w:suppressAutoHyphens/>
              <w:rPr>
                <w:lang w:eastAsia="fr-FR"/>
              </w:rPr>
            </w:pPr>
            <w:r w:rsidRPr="001D4175">
              <w:rPr>
                <w:rFonts w:eastAsia="맑은 고딕"/>
                <w:b/>
                <w:lang w:eastAsia="fr-FR"/>
              </w:rPr>
              <w:t>Luxembourg/Luxemburg</w:t>
            </w:r>
          </w:p>
          <w:p w14:paraId="144F8137" w14:textId="77777777" w:rsidR="007D1B7D" w:rsidRPr="001D4175" w:rsidRDefault="007D1B7D" w:rsidP="003D1618">
            <w:pPr>
              <w:suppressAutoHyphens/>
              <w:rPr>
                <w:rFonts w:eastAsia="맑은 고딕"/>
                <w:lang w:eastAsia="fr-FR"/>
              </w:rPr>
            </w:pPr>
            <w:r w:rsidRPr="001D4175">
              <w:rPr>
                <w:rFonts w:eastAsia="맑은 고딕"/>
                <w:lang w:eastAsia="fr-FR"/>
              </w:rPr>
              <w:t>Celltrion Healthcare Belgium BVBA</w:t>
            </w:r>
          </w:p>
          <w:p w14:paraId="491CDDAB" w14:textId="77777777" w:rsidR="007D1B7D" w:rsidRPr="001D4175" w:rsidRDefault="007D1B7D" w:rsidP="003D1618">
            <w:pPr>
              <w:tabs>
                <w:tab w:val="left" w:pos="-720"/>
              </w:tabs>
              <w:suppressAutoHyphens/>
              <w:rPr>
                <w:rFonts w:eastAsia="맑은 고딕"/>
                <w:lang w:eastAsia="ko-KR"/>
              </w:rPr>
            </w:pPr>
            <w:r w:rsidRPr="001D4175">
              <w:rPr>
                <w:rFonts w:eastAsia="맑은 고딕"/>
                <w:lang w:eastAsia="fr-FR"/>
              </w:rPr>
              <w:t>Tél/Tel: +32 2 643 71 81</w:t>
            </w:r>
          </w:p>
          <w:p w14:paraId="7370B5EB" w14:textId="77777777" w:rsidR="007D1B7D" w:rsidRPr="001D4175" w:rsidRDefault="007D1B7D" w:rsidP="003D1618">
            <w:pPr>
              <w:suppressAutoHyphens/>
              <w:rPr>
                <w:rFonts w:eastAsia="맑은 고딕"/>
                <w:lang w:eastAsia="fr-FR"/>
              </w:rPr>
            </w:pPr>
            <w:hyperlink r:id="rId44" w:history="1">
              <w:r w:rsidRPr="001D4175">
                <w:rPr>
                  <w:rStyle w:val="a7"/>
                  <w:rFonts w:eastAsia="맑은 고딕"/>
                  <w:lang w:eastAsia="fr-FR"/>
                </w:rPr>
                <w:t>BEinfo@celltrionhc.com</w:t>
              </w:r>
            </w:hyperlink>
          </w:p>
          <w:p w14:paraId="45FFFF8B" w14:textId="77777777" w:rsidR="007D1B7D" w:rsidRPr="001D4175" w:rsidRDefault="007D1B7D" w:rsidP="003D1618">
            <w:pPr>
              <w:tabs>
                <w:tab w:val="left" w:pos="-720"/>
              </w:tabs>
              <w:suppressAutoHyphens/>
              <w:rPr>
                <w:rFonts w:eastAsia="맑은 고딕"/>
                <w:lang w:eastAsia="ko-KR"/>
              </w:rPr>
            </w:pPr>
          </w:p>
        </w:tc>
      </w:tr>
      <w:tr w:rsidR="007D1B7D" w:rsidRPr="001D4175" w14:paraId="63C98797" w14:textId="77777777" w:rsidTr="003D1618">
        <w:trPr>
          <w:cantSplit/>
        </w:trPr>
        <w:tc>
          <w:tcPr>
            <w:tcW w:w="2500" w:type="pct"/>
            <w:hideMark/>
          </w:tcPr>
          <w:p w14:paraId="2A94B720" w14:textId="77777777" w:rsidR="007D1B7D" w:rsidRPr="001D4175" w:rsidRDefault="007D1B7D" w:rsidP="003D1618">
            <w:pPr>
              <w:tabs>
                <w:tab w:val="left" w:pos="-720"/>
              </w:tabs>
              <w:suppressAutoHyphens/>
              <w:rPr>
                <w:rFonts w:eastAsia="맑은 고딕"/>
                <w:b/>
                <w:lang w:eastAsia="fr-FR"/>
              </w:rPr>
            </w:pPr>
            <w:r w:rsidRPr="001D4175">
              <w:rPr>
                <w:rFonts w:eastAsia="맑은 고딕"/>
                <w:b/>
                <w:lang w:eastAsia="fr-FR"/>
              </w:rPr>
              <w:t>Česká republika</w:t>
            </w:r>
          </w:p>
          <w:p w14:paraId="26421155"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4F9FA107"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Tel: +36 1 231 0493</w:t>
            </w:r>
          </w:p>
          <w:p w14:paraId="39F15765" w14:textId="77777777" w:rsidR="007D1B7D" w:rsidRPr="001D4175" w:rsidRDefault="007D1B7D" w:rsidP="003D1618">
            <w:pPr>
              <w:tabs>
                <w:tab w:val="left" w:pos="-720"/>
              </w:tabs>
              <w:suppressAutoHyphens/>
              <w:rPr>
                <w:lang w:eastAsia="fr-FR"/>
              </w:rPr>
            </w:pPr>
          </w:p>
        </w:tc>
        <w:tc>
          <w:tcPr>
            <w:tcW w:w="2500" w:type="pct"/>
          </w:tcPr>
          <w:p w14:paraId="7AB28CF6" w14:textId="77777777" w:rsidR="007D1B7D" w:rsidRPr="001D4175" w:rsidRDefault="007D1B7D" w:rsidP="003D1618">
            <w:pPr>
              <w:suppressAutoHyphens/>
              <w:rPr>
                <w:rFonts w:eastAsia="맑은 고딕"/>
                <w:b/>
                <w:lang w:eastAsia="fr-FR"/>
              </w:rPr>
            </w:pPr>
            <w:r w:rsidRPr="001D4175">
              <w:rPr>
                <w:b/>
              </w:rPr>
              <w:t>Magyarország</w:t>
            </w:r>
          </w:p>
          <w:p w14:paraId="2ED6C050"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7F9C9C25" w14:textId="77777777" w:rsidR="007D1B7D" w:rsidRPr="001D4175" w:rsidRDefault="007D1B7D" w:rsidP="003D1618">
            <w:pPr>
              <w:suppressAutoHyphens/>
              <w:rPr>
                <w:rFonts w:eastAsia="맑은 고딕"/>
                <w:lang w:eastAsia="fr-FR"/>
              </w:rPr>
            </w:pPr>
            <w:r w:rsidRPr="001D4175">
              <w:rPr>
                <w:rFonts w:eastAsia="맑은 고딕"/>
                <w:lang w:eastAsia="fr-FR"/>
              </w:rPr>
              <w:t>Tel:. +36 1 231 0493</w:t>
            </w:r>
          </w:p>
          <w:p w14:paraId="361F248A" w14:textId="77777777" w:rsidR="007D1B7D" w:rsidRPr="001D4175" w:rsidRDefault="007D1B7D" w:rsidP="003D1618">
            <w:pPr>
              <w:suppressAutoHyphens/>
              <w:rPr>
                <w:rFonts w:eastAsia="맑은 고딕"/>
                <w:lang w:eastAsia="ko-KR"/>
              </w:rPr>
            </w:pPr>
          </w:p>
        </w:tc>
      </w:tr>
      <w:tr w:rsidR="007D1B7D" w:rsidRPr="001D4175" w14:paraId="28ADB45A" w14:textId="77777777" w:rsidTr="003D1618">
        <w:trPr>
          <w:cantSplit/>
        </w:trPr>
        <w:tc>
          <w:tcPr>
            <w:tcW w:w="2500" w:type="pct"/>
            <w:hideMark/>
          </w:tcPr>
          <w:p w14:paraId="4563944E" w14:textId="6FFA2463" w:rsidR="007D1B7D" w:rsidRPr="001D4175" w:rsidRDefault="007D1B7D" w:rsidP="003D1618">
            <w:pPr>
              <w:tabs>
                <w:tab w:val="left" w:pos="-720"/>
              </w:tabs>
              <w:suppressAutoHyphens/>
              <w:rPr>
                <w:b/>
                <w:bCs/>
                <w:i/>
                <w:iCs/>
                <w:lang w:eastAsia="fr-FR"/>
              </w:rPr>
            </w:pPr>
            <w:r w:rsidRPr="001D4175">
              <w:rPr>
                <w:b/>
              </w:rPr>
              <w:t>D</w:t>
            </w:r>
            <w:r w:rsidR="00FA57D5">
              <w:rPr>
                <w:b/>
              </w:rPr>
              <w:t>e</w:t>
            </w:r>
            <w:r w:rsidRPr="001D4175">
              <w:rPr>
                <w:b/>
              </w:rPr>
              <w:t>nmark</w:t>
            </w:r>
          </w:p>
          <w:p w14:paraId="6CC99823" w14:textId="77777777" w:rsidR="00FA57D5" w:rsidRPr="00DC6A50" w:rsidRDefault="007D1B7D" w:rsidP="00FA57D5">
            <w:pPr>
              <w:tabs>
                <w:tab w:val="left" w:pos="-720"/>
              </w:tabs>
              <w:suppressAutoHyphens/>
              <w:rPr>
                <w:rFonts w:eastAsia="맑은 고딕"/>
                <w:noProof/>
                <w:lang w:eastAsia="ko-KR"/>
              </w:rPr>
            </w:pPr>
            <w:r w:rsidRPr="001D4175">
              <w:rPr>
                <w:rFonts w:eastAsia="맑은 고딕"/>
                <w:lang w:eastAsia="fr-FR"/>
              </w:rPr>
              <w:t xml:space="preserve">Celltrion Healthcare </w:t>
            </w:r>
            <w:r w:rsidR="00FA57D5">
              <w:rPr>
                <w:rFonts w:eastAsia="맑은 고딕" w:hint="eastAsia"/>
                <w:noProof/>
                <w:lang w:eastAsia="ko-KR"/>
              </w:rPr>
              <w:t>Denmark ApS</w:t>
            </w:r>
          </w:p>
          <w:p w14:paraId="14C8DB3C" w14:textId="77777777" w:rsidR="00FA57D5" w:rsidRPr="006F04E0" w:rsidRDefault="00FA57D5" w:rsidP="00FA57D5">
            <w:pPr>
              <w:tabs>
                <w:tab w:val="left" w:pos="-720"/>
              </w:tabs>
              <w:suppressAutoHyphens/>
              <w:rPr>
                <w:rFonts w:eastAsia="맑은 고딕"/>
                <w:noProof/>
                <w:lang w:eastAsia="fr-FR"/>
              </w:rPr>
            </w:pPr>
            <w:r w:rsidRPr="006F04E0">
              <w:rPr>
                <w:rFonts w:eastAsia="맑은 고딕"/>
                <w:noProof/>
                <w:lang w:eastAsia="fr-FR"/>
              </w:rPr>
              <w:t>Tel: + 45 3535 2989</w:t>
            </w:r>
          </w:p>
          <w:p w14:paraId="041D9851" w14:textId="638BED2D" w:rsidR="007D1B7D" w:rsidRPr="001D4175" w:rsidRDefault="00FA57D5" w:rsidP="003D1618">
            <w:pPr>
              <w:tabs>
                <w:tab w:val="left" w:pos="-720"/>
              </w:tabs>
              <w:suppressAutoHyphens/>
              <w:rPr>
                <w:rFonts w:eastAsia="맑은 고딕"/>
                <w:lang w:eastAsia="fr-FR"/>
              </w:rPr>
            </w:pPr>
            <w:r w:rsidRPr="006F04E0">
              <w:rPr>
                <w:rFonts w:eastAsia="맑은 고딕"/>
                <w:noProof/>
                <w:lang w:eastAsia="fr-FR"/>
              </w:rPr>
              <w:t>Contact_dk@celltrionhc.com</w:t>
            </w:r>
          </w:p>
          <w:p w14:paraId="7E68FF9D" w14:textId="77777777" w:rsidR="007D1B7D" w:rsidRPr="001D4175" w:rsidRDefault="007D1B7D" w:rsidP="003D1618">
            <w:pPr>
              <w:tabs>
                <w:tab w:val="left" w:pos="-720"/>
              </w:tabs>
              <w:suppressAutoHyphens/>
              <w:rPr>
                <w:rFonts w:eastAsia="맑은 고딕"/>
                <w:lang w:eastAsia="fr-FR"/>
              </w:rPr>
            </w:pPr>
          </w:p>
        </w:tc>
        <w:tc>
          <w:tcPr>
            <w:tcW w:w="2500" w:type="pct"/>
          </w:tcPr>
          <w:p w14:paraId="1D231FFA" w14:textId="77777777" w:rsidR="007D1B7D" w:rsidRPr="001D4175" w:rsidRDefault="007D1B7D" w:rsidP="003D1618">
            <w:pPr>
              <w:suppressAutoHyphens/>
              <w:rPr>
                <w:lang w:eastAsia="fr-FR"/>
              </w:rPr>
            </w:pPr>
            <w:r w:rsidRPr="001D4175">
              <w:rPr>
                <w:rFonts w:eastAsia="맑은 고딕"/>
                <w:b/>
                <w:lang w:eastAsia="fr-FR"/>
              </w:rPr>
              <w:t>Malta</w:t>
            </w:r>
          </w:p>
          <w:p w14:paraId="678E69B3"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Mint Health Ltd.</w:t>
            </w:r>
          </w:p>
          <w:p w14:paraId="5D79D47D" w14:textId="77777777" w:rsidR="007D1B7D" w:rsidRPr="001D4175" w:rsidRDefault="007D1B7D" w:rsidP="003D1618">
            <w:pPr>
              <w:suppressAutoHyphens/>
              <w:rPr>
                <w:rFonts w:eastAsia="맑은 고딕"/>
                <w:lang w:eastAsia="ko-KR"/>
              </w:rPr>
            </w:pPr>
            <w:r w:rsidRPr="001D4175">
              <w:rPr>
                <w:rFonts w:eastAsia="맑은 고딕"/>
                <w:lang w:eastAsia="fr-FR"/>
              </w:rPr>
              <w:t>Tel: +356 2093 9800</w:t>
            </w:r>
          </w:p>
          <w:p w14:paraId="25D99ECC" w14:textId="77777777" w:rsidR="007D1B7D" w:rsidRPr="001D4175" w:rsidRDefault="007D1B7D" w:rsidP="003D1618">
            <w:pPr>
              <w:suppressAutoHyphens/>
              <w:rPr>
                <w:rFonts w:eastAsia="맑은 고딕"/>
                <w:lang w:eastAsia="ko-KR"/>
              </w:rPr>
            </w:pPr>
          </w:p>
        </w:tc>
      </w:tr>
      <w:tr w:rsidR="007D1B7D" w:rsidRPr="001D4175" w14:paraId="6D29AC05" w14:textId="77777777" w:rsidTr="003D1618">
        <w:trPr>
          <w:cantSplit/>
        </w:trPr>
        <w:tc>
          <w:tcPr>
            <w:tcW w:w="2500" w:type="pct"/>
            <w:hideMark/>
          </w:tcPr>
          <w:p w14:paraId="2AECBC09" w14:textId="77777777" w:rsidR="007D1B7D" w:rsidRPr="001D4175" w:rsidRDefault="007D1B7D" w:rsidP="003D1618">
            <w:pPr>
              <w:suppressAutoHyphens/>
              <w:rPr>
                <w:b/>
              </w:rPr>
            </w:pPr>
            <w:r w:rsidRPr="001D4175">
              <w:rPr>
                <w:b/>
              </w:rPr>
              <w:lastRenderedPageBreak/>
              <w:t>Deutschland</w:t>
            </w:r>
          </w:p>
          <w:p w14:paraId="56F668DB" w14:textId="77777777" w:rsidR="007D1B7D" w:rsidRPr="001D4175" w:rsidRDefault="007D1B7D" w:rsidP="003D1618">
            <w:pPr>
              <w:tabs>
                <w:tab w:val="left" w:pos="-720"/>
              </w:tabs>
              <w:suppressAutoHyphens/>
            </w:pPr>
            <w:r w:rsidRPr="001D4175">
              <w:t xml:space="preserve">Celltrion Healthcare Deutschland </w:t>
            </w:r>
            <w:r w:rsidRPr="001D4175">
              <w:rPr>
                <w:rFonts w:eastAsia="맑은 고딕"/>
                <w:lang w:eastAsia="fr-FR"/>
              </w:rPr>
              <w:t>GmbH</w:t>
            </w:r>
          </w:p>
          <w:p w14:paraId="46216D41" w14:textId="77777777" w:rsidR="007D1B7D" w:rsidRPr="001D4175" w:rsidRDefault="007D1B7D" w:rsidP="003D1618">
            <w:pPr>
              <w:tabs>
                <w:tab w:val="left" w:pos="-720"/>
              </w:tabs>
              <w:suppressAutoHyphens/>
              <w:rPr>
                <w:rFonts w:eastAsia="맑은 고딕"/>
                <w:lang w:eastAsia="fr-FR"/>
              </w:rPr>
            </w:pPr>
            <w:r w:rsidRPr="001D4175">
              <w:t xml:space="preserve">Tel: </w:t>
            </w:r>
            <w:r w:rsidRPr="001D4175">
              <w:rPr>
                <w:rFonts w:eastAsia="맑은 고딕"/>
                <w:lang w:eastAsia="fr-FR"/>
              </w:rPr>
              <w:t>+49 (0)30 346494150</w:t>
            </w:r>
          </w:p>
          <w:p w14:paraId="0B692C56" w14:textId="77777777" w:rsidR="007D1B7D" w:rsidRPr="001D4175" w:rsidRDefault="007D1B7D" w:rsidP="003D1618">
            <w:pPr>
              <w:tabs>
                <w:tab w:val="left" w:pos="-720"/>
              </w:tabs>
              <w:suppressAutoHyphens/>
              <w:rPr>
                <w:rFonts w:eastAsia="맑은 고딕"/>
                <w:lang w:eastAsia="fr-FR"/>
              </w:rPr>
            </w:pPr>
            <w:hyperlink r:id="rId45" w:history="1">
              <w:r w:rsidRPr="001D4175">
                <w:rPr>
                  <w:rStyle w:val="a7"/>
                  <w:rFonts w:eastAsia="맑은 고딕"/>
                  <w:lang w:eastAsia="fr-FR"/>
                </w:rPr>
                <w:t>infoDE@celltrionhc.com</w:t>
              </w:r>
            </w:hyperlink>
          </w:p>
          <w:p w14:paraId="5CD68AED" w14:textId="77777777" w:rsidR="007D1B7D" w:rsidRPr="001D4175" w:rsidRDefault="007D1B7D" w:rsidP="003D1618">
            <w:pPr>
              <w:tabs>
                <w:tab w:val="left" w:pos="-720"/>
              </w:tabs>
              <w:suppressAutoHyphens/>
              <w:rPr>
                <w:rFonts w:eastAsia="맑은 고딕"/>
                <w:lang w:eastAsia="fr-FR"/>
              </w:rPr>
            </w:pPr>
          </w:p>
        </w:tc>
        <w:tc>
          <w:tcPr>
            <w:tcW w:w="2500" w:type="pct"/>
          </w:tcPr>
          <w:p w14:paraId="2D9C7BF8" w14:textId="77777777" w:rsidR="007D1B7D" w:rsidRPr="001D4175" w:rsidRDefault="007D1B7D" w:rsidP="003D1618">
            <w:pPr>
              <w:suppressAutoHyphens/>
              <w:rPr>
                <w:lang w:eastAsia="fr-FR"/>
              </w:rPr>
            </w:pPr>
            <w:r w:rsidRPr="001D4175">
              <w:rPr>
                <w:rFonts w:eastAsia="맑은 고딕"/>
                <w:b/>
                <w:lang w:eastAsia="fr-FR"/>
              </w:rPr>
              <w:t>Nederland</w:t>
            </w:r>
          </w:p>
          <w:p w14:paraId="674C92B6" w14:textId="77777777" w:rsidR="007D1B7D" w:rsidRPr="001D4175" w:rsidRDefault="007D1B7D" w:rsidP="003D1618">
            <w:pPr>
              <w:suppressAutoHyphens/>
              <w:rPr>
                <w:rFonts w:eastAsia="맑은 고딕"/>
                <w:lang w:eastAsia="fr-FR"/>
              </w:rPr>
            </w:pPr>
            <w:r w:rsidRPr="001D4175">
              <w:rPr>
                <w:rFonts w:eastAsia="맑은 고딕"/>
                <w:lang w:eastAsia="fr-FR"/>
              </w:rPr>
              <w:t>Celltrion Healthcare Netherlands B.V.</w:t>
            </w:r>
          </w:p>
          <w:p w14:paraId="7FA5441A" w14:textId="77777777" w:rsidR="007D1B7D" w:rsidRPr="001D4175" w:rsidRDefault="007D1B7D" w:rsidP="003D1618">
            <w:pPr>
              <w:suppressAutoHyphens/>
              <w:rPr>
                <w:rFonts w:eastAsia="맑은 고딕"/>
                <w:lang w:eastAsia="fr-FR"/>
              </w:rPr>
            </w:pPr>
            <w:r w:rsidRPr="001D4175">
              <w:rPr>
                <w:rFonts w:eastAsia="맑은 고딕"/>
                <w:lang w:eastAsia="fr-FR"/>
              </w:rPr>
              <w:t>Tel: + 31 20 888 7300</w:t>
            </w:r>
          </w:p>
          <w:p w14:paraId="0232A08C" w14:textId="77777777" w:rsidR="007D1B7D" w:rsidRPr="001D4175" w:rsidRDefault="007D1B7D" w:rsidP="003D1618">
            <w:pPr>
              <w:suppressAutoHyphens/>
              <w:rPr>
                <w:rFonts w:eastAsia="맑은 고딕"/>
                <w:lang w:eastAsia="fr-FR"/>
              </w:rPr>
            </w:pPr>
            <w:hyperlink r:id="rId46" w:history="1">
              <w:r w:rsidRPr="001D4175">
                <w:rPr>
                  <w:rStyle w:val="a7"/>
                  <w:rFonts w:eastAsia="맑은 고딕"/>
                  <w:lang w:eastAsia="fr-FR"/>
                </w:rPr>
                <w:t>NLinfo@celltrionh</w:t>
              </w:r>
              <w:r w:rsidRPr="001D4175">
                <w:rPr>
                  <w:rStyle w:val="a7"/>
                </w:rPr>
                <w:t>c</w:t>
              </w:r>
              <w:r w:rsidRPr="001D4175">
                <w:rPr>
                  <w:rStyle w:val="a7"/>
                  <w:rFonts w:eastAsia="맑은 고딕"/>
                  <w:lang w:eastAsia="fr-FR"/>
                </w:rPr>
                <w:t>.com</w:t>
              </w:r>
            </w:hyperlink>
          </w:p>
          <w:p w14:paraId="6B45BB27" w14:textId="77777777" w:rsidR="007D1B7D" w:rsidRPr="001D4175" w:rsidRDefault="007D1B7D" w:rsidP="003D1618">
            <w:pPr>
              <w:suppressAutoHyphens/>
              <w:rPr>
                <w:rFonts w:eastAsia="맑은 고딕"/>
                <w:lang w:eastAsia="fr-FR"/>
              </w:rPr>
            </w:pPr>
          </w:p>
        </w:tc>
      </w:tr>
      <w:tr w:rsidR="007D1B7D" w:rsidRPr="001D4175" w14:paraId="5B4D4747" w14:textId="77777777" w:rsidTr="003D1618">
        <w:trPr>
          <w:cantSplit/>
        </w:trPr>
        <w:tc>
          <w:tcPr>
            <w:tcW w:w="2500" w:type="pct"/>
            <w:hideMark/>
          </w:tcPr>
          <w:p w14:paraId="72B93F76" w14:textId="77777777" w:rsidR="007D1B7D" w:rsidRPr="001D4175" w:rsidRDefault="007D1B7D" w:rsidP="003D1618">
            <w:pPr>
              <w:tabs>
                <w:tab w:val="left" w:pos="-720"/>
                <w:tab w:val="left" w:pos="4536"/>
              </w:tabs>
              <w:suppressAutoHyphens/>
              <w:rPr>
                <w:b/>
                <w:lang w:eastAsia="fr-FR"/>
              </w:rPr>
            </w:pPr>
            <w:r w:rsidRPr="001D4175">
              <w:rPr>
                <w:rFonts w:eastAsia="맑은 고딕"/>
                <w:b/>
                <w:lang w:eastAsia="fr-FR"/>
              </w:rPr>
              <w:t>Eesti</w:t>
            </w:r>
          </w:p>
          <w:p w14:paraId="47C4979D"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5BF944B7"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Tel: +36 1 231 0493</w:t>
            </w:r>
          </w:p>
          <w:p w14:paraId="04CE02CA" w14:textId="77777777" w:rsidR="007D1B7D" w:rsidRPr="001D4175" w:rsidRDefault="007D1B7D" w:rsidP="003D1618">
            <w:pPr>
              <w:tabs>
                <w:tab w:val="left" w:pos="-720"/>
              </w:tabs>
              <w:suppressAutoHyphens/>
              <w:rPr>
                <w:rFonts w:eastAsia="맑은 고딕"/>
                <w:lang w:eastAsia="ko-KR"/>
              </w:rPr>
            </w:pPr>
          </w:p>
        </w:tc>
        <w:tc>
          <w:tcPr>
            <w:tcW w:w="2500" w:type="pct"/>
          </w:tcPr>
          <w:p w14:paraId="6E4DBED8" w14:textId="77777777" w:rsidR="007D1B7D" w:rsidRPr="001D4175" w:rsidRDefault="007D1B7D" w:rsidP="003D1618">
            <w:pPr>
              <w:tabs>
                <w:tab w:val="left" w:pos="-720"/>
              </w:tabs>
              <w:suppressAutoHyphens/>
              <w:rPr>
                <w:lang w:eastAsia="fr-FR"/>
              </w:rPr>
            </w:pPr>
            <w:r w:rsidRPr="001D4175">
              <w:rPr>
                <w:rFonts w:eastAsia="맑은 고딕"/>
                <w:b/>
                <w:lang w:eastAsia="fr-FR"/>
              </w:rPr>
              <w:t>Norge</w:t>
            </w:r>
          </w:p>
          <w:p w14:paraId="379F5EE7" w14:textId="0A16B96F" w:rsidR="007D1B7D" w:rsidRPr="001D4175" w:rsidRDefault="007D1B7D" w:rsidP="003D1618">
            <w:pPr>
              <w:tabs>
                <w:tab w:val="left" w:pos="-720"/>
              </w:tabs>
              <w:suppressAutoHyphens/>
              <w:rPr>
                <w:rFonts w:eastAsia="맑은 고딕"/>
                <w:lang w:eastAsia="fr-FR"/>
              </w:rPr>
            </w:pPr>
            <w:r w:rsidRPr="001D4175">
              <w:rPr>
                <w:rFonts w:eastAsia="맑은 고딕"/>
                <w:lang w:eastAsia="fr-FR"/>
              </w:rPr>
              <w:t xml:space="preserve">Celltrion Healthcare </w:t>
            </w:r>
            <w:r w:rsidR="00FA57D5" w:rsidRPr="006F04E0">
              <w:rPr>
                <w:rFonts w:eastAsia="맑은 고딕"/>
                <w:noProof/>
                <w:lang w:eastAsia="fr-FR"/>
              </w:rPr>
              <w:t>Norway AS</w:t>
            </w:r>
          </w:p>
          <w:p w14:paraId="78089643" w14:textId="24D481E3" w:rsidR="007D1B7D" w:rsidRPr="001D4175" w:rsidRDefault="00FA57D5" w:rsidP="003D1618">
            <w:pPr>
              <w:tabs>
                <w:tab w:val="left" w:pos="-720"/>
              </w:tabs>
              <w:suppressAutoHyphens/>
              <w:rPr>
                <w:rFonts w:eastAsia="맑은 고딕"/>
                <w:lang w:eastAsia="ko-KR"/>
              </w:rPr>
            </w:pPr>
            <w:r w:rsidRPr="006F04E0">
              <w:rPr>
                <w:rFonts w:eastAsia="맑은 고딕"/>
                <w:noProof/>
                <w:lang w:eastAsia="fr-FR"/>
              </w:rPr>
              <w:t>Contact_no@celltrionhc.com</w:t>
            </w:r>
            <w:r w:rsidRPr="001D4175" w:rsidDel="00FA57D5">
              <w:rPr>
                <w:rFonts w:eastAsia="맑은 고딕"/>
                <w:lang w:eastAsia="fr-FR"/>
              </w:rPr>
              <w:t xml:space="preserve"> </w:t>
            </w:r>
          </w:p>
          <w:p w14:paraId="7C797A14" w14:textId="77777777" w:rsidR="007D1B7D" w:rsidRPr="001D4175" w:rsidRDefault="007D1B7D" w:rsidP="003D1618">
            <w:pPr>
              <w:tabs>
                <w:tab w:val="left" w:pos="-720"/>
              </w:tabs>
              <w:suppressAutoHyphens/>
              <w:rPr>
                <w:rFonts w:eastAsia="맑은 고딕"/>
                <w:lang w:eastAsia="ko-KR"/>
              </w:rPr>
            </w:pPr>
          </w:p>
        </w:tc>
      </w:tr>
      <w:tr w:rsidR="007D1B7D" w:rsidRPr="001D4175" w14:paraId="0C4AF19E" w14:textId="77777777" w:rsidTr="003D1618">
        <w:trPr>
          <w:cantSplit/>
        </w:trPr>
        <w:tc>
          <w:tcPr>
            <w:tcW w:w="2500" w:type="pct"/>
            <w:hideMark/>
          </w:tcPr>
          <w:p w14:paraId="3EB44BEE" w14:textId="77777777" w:rsidR="007D1B7D" w:rsidRPr="001D4175" w:rsidRDefault="007D1B7D" w:rsidP="003D1618">
            <w:pPr>
              <w:suppressAutoHyphens/>
              <w:rPr>
                <w:lang w:eastAsia="fr-FR"/>
              </w:rPr>
            </w:pPr>
            <w:r w:rsidRPr="001D4175">
              <w:rPr>
                <w:b/>
              </w:rPr>
              <w:t>España</w:t>
            </w:r>
          </w:p>
          <w:p w14:paraId="25D1BAD6" w14:textId="77777777" w:rsidR="007D1B7D" w:rsidRPr="001D4175" w:rsidRDefault="007D1B7D" w:rsidP="003D1618">
            <w:pPr>
              <w:suppressAutoHyphens/>
              <w:rPr>
                <w:rFonts w:eastAsia="맑은 고딕"/>
                <w:lang w:eastAsia="fr-FR"/>
              </w:rPr>
            </w:pPr>
            <w:r w:rsidRPr="001D4175">
              <w:rPr>
                <w:rFonts w:eastAsia="맑은 고딕"/>
                <w:lang w:eastAsia="fr-FR"/>
              </w:rPr>
              <w:t>CELLTRION FARMACEUTICA (ESPAÑA) S.L..</w:t>
            </w:r>
          </w:p>
          <w:p w14:paraId="79F96141" w14:textId="4CCD09F9" w:rsidR="007D1B7D" w:rsidRPr="001D4175" w:rsidRDefault="007D1B7D" w:rsidP="003D1618">
            <w:pPr>
              <w:suppressAutoHyphens/>
              <w:rPr>
                <w:rFonts w:eastAsia="맑은 고딕"/>
                <w:lang w:eastAsia="fr-FR"/>
              </w:rPr>
            </w:pPr>
            <w:r w:rsidRPr="001D4175">
              <w:rPr>
                <w:rFonts w:eastAsia="맑은 고딕"/>
                <w:lang w:eastAsia="fr-FR"/>
              </w:rPr>
              <w:t xml:space="preserve">Tel: +34 </w:t>
            </w:r>
            <w:r w:rsidR="00EE3E02">
              <w:rPr>
                <w:rFonts w:eastAsia="맑은 고딕"/>
                <w:lang w:eastAsia="fr-FR"/>
              </w:rPr>
              <w:t>910 498 478</w:t>
            </w:r>
          </w:p>
          <w:p w14:paraId="6F14FFAF" w14:textId="77777777" w:rsidR="007D1B7D" w:rsidRPr="001D4175" w:rsidRDefault="007D1B7D" w:rsidP="003D1618">
            <w:pPr>
              <w:suppressAutoHyphens/>
              <w:rPr>
                <w:b/>
                <w:lang w:eastAsia="fr-FR"/>
              </w:rPr>
            </w:pPr>
          </w:p>
        </w:tc>
        <w:tc>
          <w:tcPr>
            <w:tcW w:w="2500" w:type="pct"/>
          </w:tcPr>
          <w:p w14:paraId="13A1CD32" w14:textId="77777777" w:rsidR="007D1B7D" w:rsidRPr="001D4175" w:rsidRDefault="007D1B7D" w:rsidP="003D1618">
            <w:pPr>
              <w:suppressAutoHyphens/>
              <w:rPr>
                <w:lang w:eastAsia="fr-FR"/>
              </w:rPr>
            </w:pPr>
            <w:r w:rsidRPr="001D4175">
              <w:rPr>
                <w:b/>
              </w:rPr>
              <w:t>Österreich</w:t>
            </w:r>
          </w:p>
          <w:p w14:paraId="4149AAF1" w14:textId="77777777" w:rsidR="007D1B7D" w:rsidRPr="001D4175" w:rsidRDefault="007D1B7D" w:rsidP="003D1618">
            <w:pPr>
              <w:suppressAutoHyphens/>
              <w:rPr>
                <w:rFonts w:eastAsia="맑은 고딕"/>
                <w:lang w:eastAsia="ko-KR"/>
              </w:rPr>
            </w:pPr>
            <w:r w:rsidRPr="001D4175">
              <w:rPr>
                <w:rFonts w:eastAsia="맑은 고딕"/>
                <w:lang w:eastAsia="fr-FR"/>
              </w:rPr>
              <w:t>Astro-Pharma GmbH</w:t>
            </w:r>
          </w:p>
          <w:p w14:paraId="422FA6BC"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Tel: +43 1 97 99 860</w:t>
            </w:r>
          </w:p>
          <w:p w14:paraId="391C4334" w14:textId="77777777" w:rsidR="007D1B7D" w:rsidRPr="001D4175" w:rsidRDefault="007D1B7D" w:rsidP="003D1618">
            <w:pPr>
              <w:tabs>
                <w:tab w:val="left" w:pos="-720"/>
              </w:tabs>
              <w:suppressAutoHyphens/>
              <w:rPr>
                <w:lang w:eastAsia="fr-FR"/>
              </w:rPr>
            </w:pPr>
          </w:p>
        </w:tc>
      </w:tr>
      <w:tr w:rsidR="007D1B7D" w:rsidRPr="001D4175" w14:paraId="0B9272CF" w14:textId="77777777" w:rsidTr="003D1618">
        <w:trPr>
          <w:cantSplit/>
        </w:trPr>
        <w:tc>
          <w:tcPr>
            <w:tcW w:w="2500" w:type="pct"/>
          </w:tcPr>
          <w:p w14:paraId="3223F811" w14:textId="77777777" w:rsidR="007D1B7D" w:rsidRPr="001D4175" w:rsidRDefault="007D1B7D" w:rsidP="003D1618">
            <w:pPr>
              <w:suppressAutoHyphens/>
              <w:rPr>
                <w:b/>
                <w:lang w:eastAsia="fr-FR"/>
              </w:rPr>
            </w:pPr>
            <w:r w:rsidRPr="001D4175">
              <w:rPr>
                <w:b/>
                <w:lang w:eastAsia="fr-FR"/>
              </w:rPr>
              <w:t>Ελλάδα</w:t>
            </w:r>
          </w:p>
          <w:p w14:paraId="28F06A76" w14:textId="77777777" w:rsidR="007D1B7D" w:rsidRPr="001D4175" w:rsidRDefault="007D1B7D" w:rsidP="003D1618">
            <w:pPr>
              <w:suppressAutoHyphens/>
              <w:rPr>
                <w:lang w:eastAsia="fr-FR"/>
              </w:rPr>
            </w:pPr>
            <w:r w:rsidRPr="001D4175">
              <w:rPr>
                <w:lang w:eastAsia="fr-FR"/>
              </w:rPr>
              <w:t>ΒΙΑΝΕΞ Α.Ε.</w:t>
            </w:r>
          </w:p>
          <w:p w14:paraId="2A30F2E1" w14:textId="77777777" w:rsidR="007D1B7D" w:rsidRPr="001D4175" w:rsidRDefault="007D1B7D" w:rsidP="003D1618">
            <w:pPr>
              <w:suppressAutoHyphens/>
              <w:rPr>
                <w:lang w:eastAsia="fr-FR"/>
              </w:rPr>
            </w:pPr>
            <w:r w:rsidRPr="001D4175">
              <w:rPr>
                <w:lang w:eastAsia="fr-FR"/>
              </w:rPr>
              <w:t xml:space="preserve">Τηλ: +30 210 8009111 </w:t>
            </w:r>
          </w:p>
          <w:p w14:paraId="32E27C8D" w14:textId="77777777" w:rsidR="007D1B7D" w:rsidRPr="001D4175" w:rsidRDefault="007D1B7D" w:rsidP="003D1618">
            <w:pPr>
              <w:suppressAutoHyphens/>
              <w:rPr>
                <w:rFonts w:eastAsia="맑은 고딕"/>
                <w:lang w:eastAsia="fr-FR"/>
              </w:rPr>
            </w:pPr>
          </w:p>
        </w:tc>
        <w:tc>
          <w:tcPr>
            <w:tcW w:w="2500" w:type="pct"/>
          </w:tcPr>
          <w:p w14:paraId="35D10CC2" w14:textId="77777777" w:rsidR="007D1B7D" w:rsidRPr="001D4175" w:rsidRDefault="007D1B7D" w:rsidP="003D1618">
            <w:pPr>
              <w:suppressAutoHyphens/>
              <w:rPr>
                <w:rFonts w:eastAsia="맑은 고딕"/>
                <w:b/>
                <w:lang w:eastAsia="fr-FR"/>
              </w:rPr>
            </w:pPr>
            <w:r w:rsidRPr="001D4175">
              <w:rPr>
                <w:rFonts w:eastAsia="맑은 고딕"/>
                <w:b/>
                <w:lang w:eastAsia="fr-FR"/>
              </w:rPr>
              <w:t>Polska</w:t>
            </w:r>
          </w:p>
          <w:p w14:paraId="2FE338A8"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3B015821" w14:textId="77777777" w:rsidR="007D1B7D" w:rsidRPr="001D4175" w:rsidRDefault="007D1B7D" w:rsidP="003D1618">
            <w:pPr>
              <w:suppressAutoHyphens/>
              <w:rPr>
                <w:rFonts w:eastAsia="맑은 고딕"/>
                <w:lang w:eastAsia="fr-FR"/>
              </w:rPr>
            </w:pPr>
            <w:r w:rsidRPr="001D4175">
              <w:rPr>
                <w:rFonts w:eastAsia="맑은 고딕"/>
                <w:lang w:eastAsia="fr-FR"/>
              </w:rPr>
              <w:t>Tel.: +36 1 231 0493</w:t>
            </w:r>
          </w:p>
          <w:p w14:paraId="3D9EAE53" w14:textId="77777777" w:rsidR="007D1B7D" w:rsidRPr="001D4175" w:rsidRDefault="007D1B7D" w:rsidP="003D1618">
            <w:pPr>
              <w:suppressAutoHyphens/>
              <w:rPr>
                <w:b/>
              </w:rPr>
            </w:pPr>
          </w:p>
        </w:tc>
      </w:tr>
      <w:tr w:rsidR="007D1B7D" w:rsidRPr="001D4175" w14:paraId="35F31007" w14:textId="77777777" w:rsidTr="003D1618">
        <w:trPr>
          <w:cantSplit/>
        </w:trPr>
        <w:tc>
          <w:tcPr>
            <w:tcW w:w="2500" w:type="pct"/>
          </w:tcPr>
          <w:p w14:paraId="0C4B1BB6" w14:textId="77777777" w:rsidR="007D1B7D" w:rsidRPr="001D4175" w:rsidRDefault="007D1B7D" w:rsidP="003D1618">
            <w:pPr>
              <w:suppressAutoHyphens/>
              <w:rPr>
                <w:b/>
                <w:lang w:eastAsia="ko-KR"/>
              </w:rPr>
            </w:pPr>
            <w:r w:rsidRPr="001D4175">
              <w:rPr>
                <w:b/>
                <w:lang w:eastAsia="ko-KR"/>
              </w:rPr>
              <w:t>France</w:t>
            </w:r>
          </w:p>
          <w:p w14:paraId="3872C48C" w14:textId="77777777" w:rsidR="007D1B7D" w:rsidRPr="001D4175" w:rsidRDefault="007D1B7D" w:rsidP="003D1618">
            <w:pPr>
              <w:suppressAutoHyphens/>
              <w:rPr>
                <w:lang w:eastAsia="ko-KR"/>
              </w:rPr>
            </w:pPr>
            <w:r w:rsidRPr="001D4175">
              <w:rPr>
                <w:lang w:eastAsia="ko-KR"/>
              </w:rPr>
              <w:t>Celltrion Healthcare France SAS</w:t>
            </w:r>
          </w:p>
          <w:p w14:paraId="25EB07E0" w14:textId="77777777" w:rsidR="007D1B7D" w:rsidRPr="001D4175" w:rsidRDefault="007D1B7D" w:rsidP="003D1618">
            <w:pPr>
              <w:suppressAutoHyphens/>
              <w:rPr>
                <w:rFonts w:eastAsia="맑은 고딕"/>
                <w:lang w:eastAsia="ko-KR"/>
              </w:rPr>
            </w:pPr>
            <w:r w:rsidRPr="001D4175">
              <w:rPr>
                <w:lang w:eastAsia="ko-KR"/>
              </w:rPr>
              <w:t>T</w:t>
            </w:r>
            <w:r w:rsidRPr="001D4175">
              <w:t>é</w:t>
            </w:r>
            <w:r w:rsidRPr="001D4175">
              <w:rPr>
                <w:lang w:eastAsia="ko-KR"/>
              </w:rPr>
              <w:t>l.: +33 (0)1 71 25 27 00</w:t>
            </w:r>
          </w:p>
          <w:p w14:paraId="4499EE1F" w14:textId="77777777" w:rsidR="007D1B7D" w:rsidRPr="001D4175" w:rsidRDefault="007D1B7D" w:rsidP="003D1618">
            <w:pPr>
              <w:suppressAutoHyphens/>
              <w:rPr>
                <w:rFonts w:eastAsia="맑은 고딕"/>
                <w:lang w:eastAsia="fr-FR"/>
              </w:rPr>
            </w:pPr>
          </w:p>
        </w:tc>
        <w:tc>
          <w:tcPr>
            <w:tcW w:w="2500" w:type="pct"/>
          </w:tcPr>
          <w:p w14:paraId="6050FB9E" w14:textId="77777777" w:rsidR="007D1B7D" w:rsidRPr="001D4175" w:rsidRDefault="007D1B7D" w:rsidP="003D1618">
            <w:pPr>
              <w:suppressAutoHyphens/>
              <w:autoSpaceDE w:val="0"/>
              <w:autoSpaceDN w:val="0"/>
              <w:adjustRightInd w:val="0"/>
              <w:rPr>
                <w:lang w:eastAsia="fr-FR"/>
              </w:rPr>
            </w:pPr>
            <w:r w:rsidRPr="001D4175">
              <w:rPr>
                <w:rFonts w:eastAsia="맑은 고딕"/>
                <w:b/>
                <w:lang w:eastAsia="fr-FR"/>
              </w:rPr>
              <w:t>Portugal</w:t>
            </w:r>
          </w:p>
          <w:p w14:paraId="1DD1CCDE" w14:textId="77777777" w:rsidR="007D1B7D" w:rsidRPr="001D4175" w:rsidRDefault="007D1B7D" w:rsidP="003D1618">
            <w:pPr>
              <w:suppressAutoHyphens/>
              <w:autoSpaceDE w:val="0"/>
              <w:autoSpaceDN w:val="0"/>
              <w:adjustRightInd w:val="0"/>
              <w:rPr>
                <w:rFonts w:eastAsia="맑은 고딕"/>
                <w:lang w:eastAsia="ko-KR"/>
              </w:rPr>
            </w:pPr>
            <w:r w:rsidRPr="001D4175">
              <w:rPr>
                <w:rFonts w:eastAsia="맑은 고딕"/>
                <w:lang w:eastAsia="fr-FR"/>
              </w:rPr>
              <w:t>CELLTRION PORTUGAL, UNIPESSOAL LDA.</w:t>
            </w:r>
          </w:p>
          <w:p w14:paraId="14AD2CC7" w14:textId="77777777" w:rsidR="007D1B7D" w:rsidRPr="001D4175" w:rsidRDefault="007D1B7D" w:rsidP="003D1618">
            <w:pPr>
              <w:suppressAutoHyphens/>
              <w:rPr>
                <w:b/>
              </w:rPr>
            </w:pPr>
            <w:r w:rsidRPr="001D4175">
              <w:t xml:space="preserve">Tel: </w:t>
            </w:r>
            <w:r w:rsidRPr="001D4175">
              <w:rPr>
                <w:rFonts w:eastAsia="맑은 고딕"/>
                <w:lang w:eastAsia="fr-FR"/>
              </w:rPr>
              <w:t>+351 21 936 8542</w:t>
            </w:r>
          </w:p>
          <w:p w14:paraId="529B96BF" w14:textId="77777777" w:rsidR="007D1B7D" w:rsidRPr="001D4175" w:rsidRDefault="007D1B7D" w:rsidP="003D1618">
            <w:pPr>
              <w:suppressAutoHyphens/>
              <w:rPr>
                <w:b/>
              </w:rPr>
            </w:pPr>
          </w:p>
        </w:tc>
      </w:tr>
      <w:tr w:rsidR="007D1B7D" w:rsidRPr="001D4175" w14:paraId="2B48DC4D" w14:textId="77777777" w:rsidTr="003D1618">
        <w:trPr>
          <w:cantSplit/>
        </w:trPr>
        <w:tc>
          <w:tcPr>
            <w:tcW w:w="2500" w:type="pct"/>
          </w:tcPr>
          <w:p w14:paraId="48BAB2EF" w14:textId="77777777" w:rsidR="007D1B7D" w:rsidRPr="001D4175" w:rsidRDefault="007D1B7D" w:rsidP="003D1618">
            <w:pPr>
              <w:suppressAutoHyphens/>
              <w:rPr>
                <w:b/>
                <w:lang w:eastAsia="ko-KR"/>
              </w:rPr>
            </w:pPr>
            <w:r w:rsidRPr="001D4175">
              <w:rPr>
                <w:b/>
                <w:lang w:eastAsia="ko-KR"/>
              </w:rPr>
              <w:t>Hrvatska</w:t>
            </w:r>
          </w:p>
          <w:p w14:paraId="3D6F6539" w14:textId="77777777" w:rsidR="007D1B7D" w:rsidRPr="001D4175" w:rsidRDefault="007D1B7D" w:rsidP="003D1618">
            <w:pPr>
              <w:suppressAutoHyphens/>
              <w:rPr>
                <w:lang w:eastAsia="ko-KR"/>
              </w:rPr>
            </w:pPr>
            <w:r w:rsidRPr="001D4175">
              <w:rPr>
                <w:lang w:eastAsia="ko-KR"/>
              </w:rPr>
              <w:t>Oktal Pharma d.o.o.</w:t>
            </w:r>
          </w:p>
          <w:p w14:paraId="758B12D8" w14:textId="77777777" w:rsidR="007D1B7D" w:rsidRPr="001D4175" w:rsidRDefault="007D1B7D" w:rsidP="003D1618">
            <w:pPr>
              <w:suppressAutoHyphens/>
              <w:rPr>
                <w:lang w:eastAsia="ko-KR"/>
              </w:rPr>
            </w:pPr>
            <w:r w:rsidRPr="001D4175">
              <w:rPr>
                <w:lang w:eastAsia="ko-KR"/>
              </w:rPr>
              <w:t>Tel: +385 1 6595 777</w:t>
            </w:r>
          </w:p>
          <w:p w14:paraId="735EF22F" w14:textId="77777777" w:rsidR="007D1B7D" w:rsidRPr="001D4175" w:rsidRDefault="007D1B7D" w:rsidP="003D1618">
            <w:pPr>
              <w:suppressAutoHyphens/>
              <w:rPr>
                <w:rFonts w:eastAsia="맑은 고딕"/>
                <w:lang w:eastAsia="fr-FR"/>
              </w:rPr>
            </w:pPr>
          </w:p>
        </w:tc>
        <w:tc>
          <w:tcPr>
            <w:tcW w:w="2500" w:type="pct"/>
          </w:tcPr>
          <w:p w14:paraId="1C7DEFE2" w14:textId="77777777" w:rsidR="007D1B7D" w:rsidRPr="001D4175" w:rsidRDefault="007D1B7D" w:rsidP="003D1618">
            <w:pPr>
              <w:tabs>
                <w:tab w:val="left" w:pos="-720"/>
              </w:tabs>
              <w:suppressAutoHyphens/>
              <w:rPr>
                <w:rFonts w:eastAsia="맑은 고딕"/>
                <w:b/>
                <w:lang w:eastAsia="fr-FR"/>
              </w:rPr>
            </w:pPr>
            <w:r w:rsidRPr="001D4175">
              <w:rPr>
                <w:b/>
              </w:rPr>
              <w:t>România</w:t>
            </w:r>
          </w:p>
          <w:p w14:paraId="26687FDA"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11FDA45E" w14:textId="77777777" w:rsidR="007D1B7D" w:rsidRPr="001D4175" w:rsidRDefault="007D1B7D" w:rsidP="003D1618">
            <w:pPr>
              <w:suppressAutoHyphens/>
              <w:rPr>
                <w:rFonts w:eastAsia="맑은 고딕"/>
                <w:lang w:eastAsia="fr-FR"/>
              </w:rPr>
            </w:pPr>
            <w:r w:rsidRPr="001D4175">
              <w:rPr>
                <w:rFonts w:eastAsia="맑은 고딕"/>
                <w:lang w:eastAsia="fr-FR"/>
              </w:rPr>
              <w:t>Tel: +36 1 231 0493</w:t>
            </w:r>
          </w:p>
          <w:p w14:paraId="4A975947" w14:textId="77777777" w:rsidR="007D1B7D" w:rsidRPr="001D4175" w:rsidRDefault="007D1B7D" w:rsidP="003D1618">
            <w:pPr>
              <w:suppressAutoHyphens/>
              <w:rPr>
                <w:b/>
              </w:rPr>
            </w:pPr>
          </w:p>
        </w:tc>
      </w:tr>
      <w:tr w:rsidR="007D1B7D" w:rsidRPr="001D4175" w14:paraId="0A48D196" w14:textId="77777777" w:rsidTr="003D1618">
        <w:trPr>
          <w:cantSplit/>
        </w:trPr>
        <w:tc>
          <w:tcPr>
            <w:tcW w:w="2500" w:type="pct"/>
          </w:tcPr>
          <w:p w14:paraId="253831D8" w14:textId="77777777" w:rsidR="007D1B7D" w:rsidRPr="001D4175" w:rsidRDefault="007D1B7D" w:rsidP="003D1618">
            <w:pPr>
              <w:tabs>
                <w:tab w:val="left" w:pos="-720"/>
              </w:tabs>
              <w:suppressAutoHyphens/>
              <w:rPr>
                <w:lang w:eastAsia="fr-FR"/>
              </w:rPr>
            </w:pPr>
            <w:r w:rsidRPr="001D4175">
              <w:rPr>
                <w:rFonts w:eastAsia="맑은 고딕"/>
                <w:b/>
                <w:lang w:eastAsia="fr-FR"/>
              </w:rPr>
              <w:t>Ireland</w:t>
            </w:r>
          </w:p>
          <w:p w14:paraId="77DCE3F6" w14:textId="77777777" w:rsidR="007D1B7D" w:rsidRPr="001D4175" w:rsidRDefault="007D1B7D" w:rsidP="003D1618">
            <w:pPr>
              <w:suppressAutoHyphens/>
              <w:rPr>
                <w:rFonts w:eastAsia="맑은 고딕"/>
                <w:lang w:eastAsia="fr-FR"/>
              </w:rPr>
            </w:pPr>
            <w:r w:rsidRPr="001D4175">
              <w:rPr>
                <w:rFonts w:eastAsia="맑은 고딕"/>
                <w:lang w:eastAsia="fr-FR"/>
              </w:rPr>
              <w:t>Celltrion Healthcare Ireland Limited</w:t>
            </w:r>
          </w:p>
          <w:p w14:paraId="702252EB" w14:textId="77777777" w:rsidR="007D1B7D" w:rsidRPr="001D4175" w:rsidRDefault="007D1B7D" w:rsidP="003D1618">
            <w:pPr>
              <w:suppressAutoHyphens/>
              <w:rPr>
                <w:rFonts w:eastAsia="맑은 고딕"/>
                <w:lang w:eastAsia="fr-FR"/>
              </w:rPr>
            </w:pPr>
            <w:r w:rsidRPr="001D4175">
              <w:rPr>
                <w:rFonts w:eastAsia="맑은 고딕"/>
                <w:lang w:eastAsia="fr-FR"/>
              </w:rPr>
              <w:t>Tel: +353 1 223 4026</w:t>
            </w:r>
          </w:p>
          <w:p w14:paraId="6FD3F9A1" w14:textId="77777777" w:rsidR="007D1B7D" w:rsidRPr="001D4175" w:rsidRDefault="007D1B7D" w:rsidP="003D1618">
            <w:pPr>
              <w:suppressAutoHyphens/>
              <w:rPr>
                <w:rFonts w:eastAsia="맑은 고딕"/>
                <w:lang w:eastAsia="fr-FR"/>
              </w:rPr>
            </w:pPr>
          </w:p>
        </w:tc>
        <w:tc>
          <w:tcPr>
            <w:tcW w:w="2500" w:type="pct"/>
          </w:tcPr>
          <w:p w14:paraId="321C83DC" w14:textId="77777777" w:rsidR="007D1B7D" w:rsidRPr="001D4175" w:rsidRDefault="007D1B7D" w:rsidP="003D1618">
            <w:pPr>
              <w:suppressAutoHyphens/>
              <w:rPr>
                <w:rFonts w:eastAsia="맑은 고딕"/>
                <w:b/>
                <w:lang w:eastAsia="fr-FR"/>
              </w:rPr>
            </w:pPr>
            <w:r w:rsidRPr="001D4175">
              <w:rPr>
                <w:rFonts w:eastAsia="맑은 고딕"/>
                <w:b/>
                <w:lang w:eastAsia="fr-FR"/>
              </w:rPr>
              <w:t>Slovenija</w:t>
            </w:r>
          </w:p>
          <w:p w14:paraId="0AFB57D5" w14:textId="77777777" w:rsidR="007D1B7D" w:rsidRPr="001D4175" w:rsidRDefault="007D1B7D" w:rsidP="003D1618">
            <w:pPr>
              <w:suppressAutoHyphens/>
              <w:rPr>
                <w:rFonts w:eastAsia="맑은 고딕"/>
                <w:lang w:eastAsia="fr-FR"/>
              </w:rPr>
            </w:pPr>
            <w:r w:rsidRPr="001D4175">
              <w:rPr>
                <w:rFonts w:eastAsia="맑은 고딕"/>
                <w:lang w:eastAsia="fr-FR"/>
              </w:rPr>
              <w:t>OPH Oktal Pharma d.o.o.</w:t>
            </w:r>
          </w:p>
          <w:p w14:paraId="67652FBD" w14:textId="77777777" w:rsidR="007D1B7D" w:rsidRPr="001D4175" w:rsidRDefault="007D1B7D" w:rsidP="003D1618">
            <w:pPr>
              <w:suppressAutoHyphens/>
              <w:rPr>
                <w:rFonts w:eastAsia="맑은 고딕"/>
                <w:lang w:eastAsia="fr-FR"/>
              </w:rPr>
            </w:pPr>
            <w:r w:rsidRPr="001D4175">
              <w:rPr>
                <w:rFonts w:eastAsia="맑은 고딕"/>
                <w:lang w:eastAsia="fr-FR"/>
              </w:rPr>
              <w:t>Tel.: +386 1 519 29 22</w:t>
            </w:r>
          </w:p>
          <w:p w14:paraId="2FE549B1" w14:textId="77777777" w:rsidR="007D1B7D" w:rsidRPr="001D4175" w:rsidRDefault="007D1B7D" w:rsidP="003D1618">
            <w:pPr>
              <w:suppressAutoHyphens/>
              <w:rPr>
                <w:b/>
              </w:rPr>
            </w:pPr>
          </w:p>
        </w:tc>
      </w:tr>
      <w:tr w:rsidR="007D1B7D" w:rsidRPr="001D4175" w14:paraId="5AE4CBF8" w14:textId="77777777" w:rsidTr="003D1618">
        <w:trPr>
          <w:cantSplit/>
        </w:trPr>
        <w:tc>
          <w:tcPr>
            <w:tcW w:w="2500" w:type="pct"/>
          </w:tcPr>
          <w:p w14:paraId="269D2982" w14:textId="77777777" w:rsidR="007D1B7D" w:rsidRPr="001D4175" w:rsidRDefault="007D1B7D" w:rsidP="003D1618">
            <w:pPr>
              <w:suppressAutoHyphens/>
              <w:rPr>
                <w:rFonts w:eastAsia="맑은 고딕"/>
                <w:lang w:eastAsia="fr-FR"/>
              </w:rPr>
            </w:pPr>
            <w:r w:rsidRPr="001D4175">
              <w:rPr>
                <w:rFonts w:eastAsia="맑은 고딕"/>
                <w:b/>
                <w:lang w:eastAsia="fr-FR"/>
              </w:rPr>
              <w:t>Ísland</w:t>
            </w:r>
          </w:p>
          <w:p w14:paraId="764E14AC"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2C7C1062" w14:textId="77777777" w:rsidR="007D1B7D" w:rsidRPr="001D4175" w:rsidRDefault="007D1B7D" w:rsidP="003D1618">
            <w:pPr>
              <w:suppressAutoHyphens/>
              <w:rPr>
                <w:rFonts w:eastAsia="맑은 고딕"/>
                <w:lang w:eastAsia="fr-FR"/>
              </w:rPr>
            </w:pPr>
            <w:r w:rsidRPr="001D4175">
              <w:rPr>
                <w:rFonts w:eastAsia="맑은 고딕"/>
                <w:lang w:eastAsia="fr-FR"/>
              </w:rPr>
              <w:t>Sími: +36 1 231 0493</w:t>
            </w:r>
          </w:p>
          <w:p w14:paraId="2E8D49DB" w14:textId="77777777" w:rsidR="007D1B7D" w:rsidRPr="001D4175" w:rsidRDefault="007D1B7D" w:rsidP="003D1618">
            <w:pPr>
              <w:suppressAutoHyphens/>
              <w:rPr>
                <w:rFonts w:eastAsia="맑은 고딕"/>
                <w:lang w:eastAsia="fr-FR"/>
              </w:rPr>
            </w:pPr>
          </w:p>
        </w:tc>
        <w:tc>
          <w:tcPr>
            <w:tcW w:w="2500" w:type="pct"/>
          </w:tcPr>
          <w:p w14:paraId="7D57309E" w14:textId="77777777" w:rsidR="007D1B7D" w:rsidRPr="001D4175" w:rsidRDefault="007D1B7D" w:rsidP="003D1618">
            <w:pPr>
              <w:suppressAutoHyphens/>
              <w:rPr>
                <w:rFonts w:eastAsia="맑은 고딕"/>
                <w:b/>
                <w:lang w:eastAsia="fr-FR"/>
              </w:rPr>
            </w:pPr>
            <w:r w:rsidRPr="001D4175">
              <w:rPr>
                <w:b/>
              </w:rPr>
              <w:t>Slovenská republika</w:t>
            </w:r>
          </w:p>
          <w:p w14:paraId="14F12A57"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02F218B6" w14:textId="77777777" w:rsidR="007D1B7D" w:rsidRPr="001D4175" w:rsidRDefault="007D1B7D" w:rsidP="003D1618">
            <w:pPr>
              <w:suppressAutoHyphens/>
              <w:rPr>
                <w:rFonts w:eastAsia="맑은 고딕"/>
                <w:lang w:eastAsia="fr-FR"/>
              </w:rPr>
            </w:pPr>
            <w:r w:rsidRPr="001D4175">
              <w:rPr>
                <w:rFonts w:eastAsia="맑은 고딕"/>
                <w:lang w:eastAsia="fr-FR"/>
              </w:rPr>
              <w:t>Tel: +36 1 231 0493</w:t>
            </w:r>
          </w:p>
          <w:p w14:paraId="1CAAAE13" w14:textId="77777777" w:rsidR="007D1B7D" w:rsidRPr="001D4175" w:rsidRDefault="007D1B7D" w:rsidP="003D1618">
            <w:pPr>
              <w:suppressAutoHyphens/>
              <w:rPr>
                <w:rFonts w:eastAsia="맑은 고딕"/>
                <w:b/>
                <w:lang w:eastAsia="fr-FR"/>
              </w:rPr>
            </w:pPr>
          </w:p>
        </w:tc>
      </w:tr>
      <w:tr w:rsidR="007D1B7D" w:rsidRPr="001D4175" w14:paraId="51B55590" w14:textId="77777777" w:rsidTr="003D1618">
        <w:trPr>
          <w:cantSplit/>
        </w:trPr>
        <w:tc>
          <w:tcPr>
            <w:tcW w:w="2500" w:type="pct"/>
          </w:tcPr>
          <w:p w14:paraId="1671DB5D" w14:textId="77777777" w:rsidR="007D1B7D" w:rsidRPr="001D4175" w:rsidRDefault="007D1B7D" w:rsidP="003D1618">
            <w:pPr>
              <w:suppressAutoHyphens/>
              <w:rPr>
                <w:lang w:eastAsia="fr-FR"/>
              </w:rPr>
            </w:pPr>
            <w:r w:rsidRPr="001D4175">
              <w:rPr>
                <w:rFonts w:eastAsia="맑은 고딕"/>
                <w:b/>
                <w:lang w:eastAsia="fr-FR"/>
              </w:rPr>
              <w:t>Italia</w:t>
            </w:r>
          </w:p>
          <w:p w14:paraId="28F93256" w14:textId="77777777" w:rsidR="007D1B7D" w:rsidRPr="001D4175" w:rsidRDefault="007D1B7D" w:rsidP="003D1618">
            <w:pPr>
              <w:suppressAutoHyphens/>
              <w:rPr>
                <w:rFonts w:eastAsia="맑은 고딕"/>
                <w:lang w:eastAsia="fr-FR"/>
              </w:rPr>
            </w:pPr>
            <w:r w:rsidRPr="001D4175">
              <w:rPr>
                <w:rFonts w:eastAsia="맑은 고딕"/>
                <w:lang w:eastAsia="fr-FR"/>
              </w:rPr>
              <w:t>Celltrion Healthcare Italy S.r.l.</w:t>
            </w:r>
          </w:p>
          <w:p w14:paraId="7B0CE5E1" w14:textId="77777777" w:rsidR="007D1B7D" w:rsidRPr="001D4175" w:rsidRDefault="007D1B7D" w:rsidP="003D1618">
            <w:pPr>
              <w:suppressAutoHyphens/>
              <w:rPr>
                <w:rFonts w:eastAsia="맑은 고딕"/>
                <w:lang w:eastAsia="fr-FR"/>
              </w:rPr>
            </w:pPr>
            <w:r w:rsidRPr="001D4175">
              <w:rPr>
                <w:rFonts w:eastAsia="맑은 고딕"/>
                <w:lang w:eastAsia="fr-FR"/>
              </w:rPr>
              <w:t>Tel: +39 02 47927040</w:t>
            </w:r>
          </w:p>
          <w:p w14:paraId="38DBE45F" w14:textId="77777777" w:rsidR="007D1B7D" w:rsidRPr="001D4175" w:rsidRDefault="007D1B7D" w:rsidP="003D1618">
            <w:pPr>
              <w:suppressAutoHyphens/>
              <w:rPr>
                <w:rFonts w:eastAsia="맑은 고딕"/>
                <w:lang w:eastAsia="fr-FR"/>
              </w:rPr>
            </w:pPr>
          </w:p>
        </w:tc>
        <w:tc>
          <w:tcPr>
            <w:tcW w:w="2500" w:type="pct"/>
          </w:tcPr>
          <w:p w14:paraId="66D4DF42" w14:textId="77777777" w:rsidR="007D1B7D" w:rsidRPr="001D4175" w:rsidRDefault="007D1B7D" w:rsidP="003D1618">
            <w:pPr>
              <w:suppressAutoHyphens/>
              <w:rPr>
                <w:lang w:eastAsia="fr-FR"/>
              </w:rPr>
            </w:pPr>
            <w:r w:rsidRPr="001D4175">
              <w:rPr>
                <w:rFonts w:eastAsia="맑은 고딕"/>
                <w:b/>
                <w:lang w:eastAsia="fr-FR"/>
              </w:rPr>
              <w:t>Suomi/Finland</w:t>
            </w:r>
          </w:p>
          <w:p w14:paraId="0F85E383"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 xml:space="preserve">Celltrion Healthcare Finland Oy. </w:t>
            </w:r>
          </w:p>
          <w:p w14:paraId="1E75C7B9" w14:textId="07879B8A" w:rsidR="007D1B7D" w:rsidRDefault="007D1B7D" w:rsidP="003D1618">
            <w:pPr>
              <w:suppressAutoHyphens/>
              <w:autoSpaceDE w:val="0"/>
              <w:autoSpaceDN w:val="0"/>
              <w:adjustRightInd w:val="0"/>
              <w:rPr>
                <w:rFonts w:eastAsia="맑은 고딕"/>
                <w:lang w:eastAsia="fr-FR"/>
              </w:rPr>
            </w:pPr>
            <w:r w:rsidRPr="001D4175">
              <w:rPr>
                <w:rFonts w:eastAsia="맑은 고딕"/>
                <w:lang w:eastAsia="fr-FR"/>
              </w:rPr>
              <w:t>Tel: +358 29 170 7755</w:t>
            </w:r>
          </w:p>
          <w:p w14:paraId="65F21929" w14:textId="7B9DF5DB" w:rsidR="00FA57D5" w:rsidRPr="001D4175" w:rsidRDefault="00FA57D5" w:rsidP="003D1618">
            <w:pPr>
              <w:suppressAutoHyphens/>
              <w:autoSpaceDE w:val="0"/>
              <w:autoSpaceDN w:val="0"/>
              <w:adjustRightInd w:val="0"/>
              <w:rPr>
                <w:rFonts w:eastAsia="맑은 고딕"/>
                <w:lang w:eastAsia="fr-FR"/>
              </w:rPr>
            </w:pPr>
            <w:r w:rsidRPr="006F04E0">
              <w:rPr>
                <w:rFonts w:eastAsia="맑은 고딕"/>
                <w:noProof/>
                <w:lang w:val="en-GB" w:eastAsia="ko-KR"/>
              </w:rPr>
              <w:t>contact_fi@celltrionhc.com</w:t>
            </w:r>
          </w:p>
          <w:p w14:paraId="277BC15A" w14:textId="77777777" w:rsidR="007D1B7D" w:rsidRPr="001D4175" w:rsidRDefault="007D1B7D" w:rsidP="003D1618">
            <w:pPr>
              <w:suppressAutoHyphens/>
              <w:autoSpaceDE w:val="0"/>
              <w:autoSpaceDN w:val="0"/>
              <w:adjustRightInd w:val="0"/>
              <w:rPr>
                <w:rFonts w:eastAsia="맑은 고딕"/>
                <w:lang w:eastAsia="ko-KR"/>
              </w:rPr>
            </w:pPr>
          </w:p>
        </w:tc>
      </w:tr>
      <w:tr w:rsidR="007D1B7D" w:rsidRPr="001D4175" w14:paraId="55CDE23E" w14:textId="77777777" w:rsidTr="003D1618">
        <w:trPr>
          <w:cantSplit/>
        </w:trPr>
        <w:tc>
          <w:tcPr>
            <w:tcW w:w="2500" w:type="pct"/>
          </w:tcPr>
          <w:p w14:paraId="34A0542C" w14:textId="77777777" w:rsidR="007D1B7D" w:rsidRPr="001D4175" w:rsidRDefault="007D1B7D" w:rsidP="003D1618">
            <w:pPr>
              <w:tabs>
                <w:tab w:val="left" w:pos="-720"/>
              </w:tabs>
              <w:suppressAutoHyphens/>
              <w:rPr>
                <w:b/>
                <w:bCs/>
                <w:lang w:eastAsia="fr-FR"/>
              </w:rPr>
            </w:pPr>
            <w:r w:rsidRPr="001D4175">
              <w:rPr>
                <w:b/>
              </w:rPr>
              <w:t>Κύπρος</w:t>
            </w:r>
          </w:p>
          <w:p w14:paraId="05C9F42E" w14:textId="77777777" w:rsidR="007D1B7D" w:rsidRPr="001D4175" w:rsidRDefault="007D1B7D" w:rsidP="003D1618">
            <w:pPr>
              <w:tabs>
                <w:tab w:val="left" w:pos="-720"/>
              </w:tabs>
              <w:suppressAutoHyphens/>
              <w:rPr>
                <w:rFonts w:eastAsia="맑은 고딕"/>
                <w:lang w:eastAsia="ko-KR"/>
              </w:rPr>
            </w:pPr>
            <w:r w:rsidRPr="001D4175">
              <w:rPr>
                <w:rFonts w:eastAsia="맑은 고딕"/>
                <w:lang w:eastAsia="fr-FR"/>
              </w:rPr>
              <w:t>C.A. Papaellinas Ltd</w:t>
            </w:r>
          </w:p>
          <w:p w14:paraId="2FA9342C" w14:textId="77777777" w:rsidR="007D1B7D" w:rsidRPr="001D4175" w:rsidRDefault="007D1B7D" w:rsidP="003D1618">
            <w:pPr>
              <w:suppressAutoHyphens/>
              <w:autoSpaceDE w:val="0"/>
              <w:autoSpaceDN w:val="0"/>
              <w:adjustRightInd w:val="0"/>
              <w:rPr>
                <w:rFonts w:eastAsia="맑은 고딕"/>
                <w:b/>
                <w:bCs/>
                <w:lang w:eastAsia="fr-FR"/>
              </w:rPr>
            </w:pPr>
            <w:r w:rsidRPr="001D4175">
              <w:t xml:space="preserve">Τηλ: </w:t>
            </w:r>
            <w:r w:rsidRPr="001D4175">
              <w:rPr>
                <w:rFonts w:eastAsia="맑은 고딕"/>
                <w:lang w:eastAsia="fr-FR"/>
              </w:rPr>
              <w:t>+357 22741741</w:t>
            </w:r>
          </w:p>
          <w:p w14:paraId="09433CF3" w14:textId="77777777" w:rsidR="007D1B7D" w:rsidRPr="001D4175" w:rsidRDefault="007D1B7D" w:rsidP="003D1618">
            <w:pPr>
              <w:suppressAutoHyphens/>
              <w:autoSpaceDE w:val="0"/>
              <w:autoSpaceDN w:val="0"/>
              <w:adjustRightInd w:val="0"/>
              <w:rPr>
                <w:rFonts w:eastAsia="맑은 고딕"/>
                <w:b/>
                <w:lang w:eastAsia="fr-FR"/>
              </w:rPr>
            </w:pPr>
          </w:p>
        </w:tc>
        <w:tc>
          <w:tcPr>
            <w:tcW w:w="2500" w:type="pct"/>
          </w:tcPr>
          <w:p w14:paraId="7385FC42" w14:textId="77777777" w:rsidR="007D1B7D" w:rsidRPr="001D4175" w:rsidRDefault="007D1B7D" w:rsidP="003D1618">
            <w:pPr>
              <w:tabs>
                <w:tab w:val="left" w:pos="-720"/>
              </w:tabs>
              <w:suppressAutoHyphens/>
              <w:rPr>
                <w:b/>
                <w:lang w:eastAsia="fr-FR"/>
              </w:rPr>
            </w:pPr>
            <w:r w:rsidRPr="001D4175">
              <w:rPr>
                <w:b/>
              </w:rPr>
              <w:t>Sverige</w:t>
            </w:r>
          </w:p>
          <w:p w14:paraId="5DBE544D" w14:textId="67D1AE96" w:rsidR="002579FD" w:rsidRDefault="002579FD" w:rsidP="002579FD">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7223A05B" w14:textId="6AB61EDD" w:rsidR="00FA57D5" w:rsidRPr="00FD2965" w:rsidRDefault="00FA57D5" w:rsidP="002579FD">
            <w:pPr>
              <w:tabs>
                <w:tab w:val="left" w:pos="-720"/>
              </w:tabs>
              <w:suppressAutoHyphens/>
              <w:rPr>
                <w:rFonts w:eastAsia="맑은 고딕"/>
                <w:noProof/>
                <w:lang w:val="en-GB" w:eastAsia="fr-FR"/>
              </w:rPr>
            </w:pPr>
            <w:r w:rsidRPr="002738BB">
              <w:rPr>
                <w:rFonts w:eastAsia="맑은 고딕"/>
                <w:noProof/>
                <w:lang w:eastAsia="fr-FR"/>
              </w:rPr>
              <w:t>Tel: +46 8 80 11 77</w:t>
            </w:r>
          </w:p>
          <w:p w14:paraId="69B4F572" w14:textId="7866A7D7" w:rsidR="002579FD" w:rsidRPr="00FD2965" w:rsidRDefault="00FA57D5" w:rsidP="002579FD">
            <w:pPr>
              <w:tabs>
                <w:tab w:val="left" w:pos="-720"/>
              </w:tabs>
              <w:suppressAutoHyphens/>
              <w:rPr>
                <w:rFonts w:eastAsia="맑은 고딕"/>
                <w:b/>
                <w:noProof/>
                <w:lang w:val="en-GB" w:eastAsia="fr-FR"/>
              </w:rPr>
            </w:pPr>
            <w:r>
              <w:rPr>
                <w:rFonts w:eastAsia="맑은 고딕"/>
                <w:noProof/>
                <w:lang w:val="en-GB" w:eastAsia="fr-FR"/>
              </w:rPr>
              <w:t>C</w:t>
            </w:r>
            <w:r w:rsidR="002579FD" w:rsidRPr="00FD2965">
              <w:rPr>
                <w:rFonts w:eastAsia="맑은 고딕"/>
                <w:noProof/>
                <w:lang w:val="en-GB" w:eastAsia="fr-FR"/>
              </w:rPr>
              <w:t>ontact_se@celltrionhc.com</w:t>
            </w:r>
          </w:p>
          <w:p w14:paraId="1B20D667" w14:textId="77777777" w:rsidR="007D1B7D" w:rsidRPr="002579FD" w:rsidRDefault="007D1B7D" w:rsidP="003D1618">
            <w:pPr>
              <w:tabs>
                <w:tab w:val="left" w:pos="-720"/>
              </w:tabs>
              <w:suppressAutoHyphens/>
              <w:rPr>
                <w:rFonts w:eastAsia="맑은 고딕"/>
                <w:b/>
                <w:lang w:eastAsia="fr-FR"/>
              </w:rPr>
            </w:pPr>
          </w:p>
        </w:tc>
      </w:tr>
      <w:tr w:rsidR="007D1B7D" w:rsidRPr="001D4175" w14:paraId="4E169164" w14:textId="77777777" w:rsidTr="003D1618">
        <w:trPr>
          <w:cantSplit/>
        </w:trPr>
        <w:tc>
          <w:tcPr>
            <w:tcW w:w="2500" w:type="pct"/>
          </w:tcPr>
          <w:p w14:paraId="566D4089" w14:textId="77777777" w:rsidR="007D1B7D" w:rsidRPr="001D4175" w:rsidRDefault="007D1B7D" w:rsidP="003D1618">
            <w:pPr>
              <w:suppressAutoHyphens/>
              <w:rPr>
                <w:rFonts w:eastAsia="맑은 고딕"/>
                <w:b/>
                <w:lang w:eastAsia="fr-FR"/>
              </w:rPr>
            </w:pPr>
            <w:r w:rsidRPr="001D4175">
              <w:rPr>
                <w:rFonts w:eastAsia="맑은 고딕"/>
                <w:b/>
                <w:lang w:eastAsia="fr-FR"/>
              </w:rPr>
              <w:t>Latvija</w:t>
            </w:r>
          </w:p>
          <w:p w14:paraId="3851A3B5" w14:textId="77777777" w:rsidR="007D1B7D" w:rsidRPr="001D4175" w:rsidRDefault="007D1B7D" w:rsidP="003D1618">
            <w:pPr>
              <w:tabs>
                <w:tab w:val="left" w:pos="-720"/>
              </w:tabs>
              <w:suppressAutoHyphens/>
              <w:rPr>
                <w:rFonts w:eastAsia="맑은 고딕"/>
                <w:lang w:eastAsia="fr-FR"/>
              </w:rPr>
            </w:pPr>
            <w:r w:rsidRPr="001D4175">
              <w:rPr>
                <w:rFonts w:eastAsia="맑은 고딕"/>
                <w:lang w:eastAsia="fr-FR"/>
              </w:rPr>
              <w:t>Celltrion Healthcare Hungary Kft.</w:t>
            </w:r>
          </w:p>
          <w:p w14:paraId="2F022BB9" w14:textId="77777777" w:rsidR="007D1B7D" w:rsidRPr="001D4175" w:rsidRDefault="007D1B7D" w:rsidP="003D1618">
            <w:pPr>
              <w:suppressAutoHyphens/>
              <w:autoSpaceDE w:val="0"/>
              <w:autoSpaceDN w:val="0"/>
              <w:adjustRightInd w:val="0"/>
              <w:rPr>
                <w:rFonts w:eastAsia="맑은 고딕"/>
                <w:lang w:eastAsia="fr-FR"/>
              </w:rPr>
            </w:pPr>
            <w:r w:rsidRPr="001D4175">
              <w:rPr>
                <w:rFonts w:eastAsia="맑은 고딕"/>
                <w:lang w:eastAsia="fr-FR"/>
              </w:rPr>
              <w:t>Tālr.: +36 1 231 0493</w:t>
            </w:r>
          </w:p>
          <w:p w14:paraId="0154314D" w14:textId="77777777" w:rsidR="007D1B7D" w:rsidRPr="001D4175" w:rsidRDefault="007D1B7D" w:rsidP="003D1618">
            <w:pPr>
              <w:suppressAutoHyphens/>
              <w:autoSpaceDE w:val="0"/>
              <w:autoSpaceDN w:val="0"/>
              <w:adjustRightInd w:val="0"/>
              <w:rPr>
                <w:rFonts w:eastAsia="맑은 고딕"/>
                <w:b/>
                <w:bCs/>
                <w:lang w:eastAsia="fr-FR"/>
              </w:rPr>
            </w:pPr>
          </w:p>
        </w:tc>
        <w:tc>
          <w:tcPr>
            <w:tcW w:w="2500" w:type="pct"/>
          </w:tcPr>
          <w:p w14:paraId="15F40954" w14:textId="77777777" w:rsidR="007D1B7D" w:rsidRPr="001D4175" w:rsidRDefault="007D1B7D" w:rsidP="003D1618">
            <w:pPr>
              <w:tabs>
                <w:tab w:val="left" w:pos="-720"/>
              </w:tabs>
              <w:suppressAutoHyphens/>
              <w:rPr>
                <w:rFonts w:eastAsia="맑은 고딕"/>
                <w:b/>
                <w:lang w:eastAsia="fr-FR"/>
              </w:rPr>
            </w:pPr>
          </w:p>
        </w:tc>
      </w:tr>
    </w:tbl>
    <w:p w14:paraId="01FD42C9" w14:textId="77777777" w:rsidR="007D1B7D" w:rsidRPr="001D4175" w:rsidRDefault="007D1B7D" w:rsidP="009C1724"/>
    <w:p w14:paraId="77681837" w14:textId="77777777" w:rsidR="005C4E30" w:rsidRPr="001D4175" w:rsidRDefault="00EB571D" w:rsidP="00EB571D">
      <w:pPr>
        <w:rPr>
          <w:b/>
          <w:bCs/>
        </w:rPr>
      </w:pPr>
      <w:r w:rsidRPr="001D4175">
        <w:rPr>
          <w:b/>
          <w:bCs/>
        </w:rPr>
        <w:t>Navodilo je bilo nazadnje revidirano</w:t>
      </w:r>
    </w:p>
    <w:p w14:paraId="6F75E2EC" w14:textId="77777777" w:rsidR="005C4E30" w:rsidRPr="001D4175" w:rsidRDefault="005C4E30" w:rsidP="00EB571D"/>
    <w:p w14:paraId="188F7C23" w14:textId="77777777" w:rsidR="00EB571D" w:rsidRPr="001D4175" w:rsidRDefault="00EB571D" w:rsidP="00EB571D">
      <w:pPr>
        <w:rPr>
          <w:b/>
          <w:bCs/>
        </w:rPr>
      </w:pPr>
      <w:r w:rsidRPr="001D4175">
        <w:rPr>
          <w:b/>
          <w:bCs/>
        </w:rPr>
        <w:t>Drugi viri informacij</w:t>
      </w:r>
    </w:p>
    <w:p w14:paraId="5399FCB1" w14:textId="5013D21D" w:rsidR="005C4E30" w:rsidRPr="001D4175" w:rsidRDefault="00EB571D" w:rsidP="00EB571D">
      <w:r w:rsidRPr="001D4175">
        <w:t xml:space="preserve">Podrobne informacije o zdravilu so objavljene na spletni strani Evropske agencije za zdravila </w:t>
      </w:r>
      <w:hyperlink r:id="rId47" w:history="1">
        <w:r w:rsidR="002D5E9F">
          <w:rPr>
            <w:rStyle w:val="a7"/>
          </w:rPr>
          <w:t>https:</w:t>
        </w:r>
        <w:r w:rsidR="005C4E30" w:rsidRPr="001D4175">
          <w:rPr>
            <w:rStyle w:val="a7"/>
          </w:rPr>
          <w:t>//www.ema.europa.eu/</w:t>
        </w:r>
      </w:hyperlink>
      <w:r w:rsidRPr="001D4175">
        <w:t>.</w:t>
      </w:r>
    </w:p>
    <w:p w14:paraId="557FF20F" w14:textId="77777777" w:rsidR="00EB571D" w:rsidRPr="001D4175" w:rsidRDefault="005C4E30" w:rsidP="005C4E30">
      <w:pPr>
        <w:spacing w:after="160" w:line="259" w:lineRule="auto"/>
      </w:pPr>
      <w:r w:rsidRPr="001D4175">
        <w:lastRenderedPageBreak/>
        <w:br w:type="page"/>
      </w:r>
    </w:p>
    <w:p w14:paraId="23B38094" w14:textId="26C8C320" w:rsidR="00B47E57" w:rsidRPr="001D4175" w:rsidRDefault="00B47E57" w:rsidP="009C1724">
      <w:pPr>
        <w:keepNext/>
        <w:ind w:left="567" w:hanging="567"/>
        <w:rPr>
          <w:b/>
          <w:bCs/>
        </w:rPr>
      </w:pPr>
      <w:r w:rsidRPr="001D4175">
        <w:rPr>
          <w:b/>
          <w:bCs/>
        </w:rPr>
        <w:lastRenderedPageBreak/>
        <w:t>7.</w:t>
      </w:r>
      <w:r w:rsidRPr="001D4175">
        <w:rPr>
          <w:b/>
          <w:bCs/>
        </w:rPr>
        <w:tab/>
        <w:t>Navodil</w:t>
      </w:r>
      <w:r w:rsidR="00800C74">
        <w:rPr>
          <w:b/>
          <w:bCs/>
        </w:rPr>
        <w:t>a</w:t>
      </w:r>
      <w:r w:rsidRPr="001D4175">
        <w:rPr>
          <w:b/>
          <w:bCs/>
        </w:rPr>
        <w:t xml:space="preserve"> za uporabo</w:t>
      </w:r>
    </w:p>
    <w:p w14:paraId="38587FAA" w14:textId="77777777" w:rsidR="00B47E57" w:rsidRPr="001D4175" w:rsidRDefault="00B47E57" w:rsidP="00B47E57">
      <w:pPr>
        <w:keepNext/>
      </w:pPr>
    </w:p>
    <w:p w14:paraId="362664B1" w14:textId="65A46491" w:rsidR="00B47E57" w:rsidRPr="001D4175" w:rsidRDefault="00B47E57" w:rsidP="00B47E57">
      <w:pPr>
        <w:rPr>
          <w:rFonts w:eastAsia="Times New Roman"/>
          <w:lang w:eastAsia="sl-SI"/>
        </w:rPr>
      </w:pPr>
      <w:r w:rsidRPr="001D4175">
        <w:t>Preberite in upoštevajte navodil</w:t>
      </w:r>
      <w:r w:rsidR="00800C74">
        <w:t>a</w:t>
      </w:r>
      <w:r w:rsidRPr="001D4175">
        <w:t xml:space="preserve"> za uporabo, priložen</w:t>
      </w:r>
      <w:r w:rsidR="00800C74">
        <w:t>a</w:t>
      </w:r>
      <w:r w:rsidRPr="001D4175">
        <w:t xml:space="preserve"> zdravilu Avtozma napolnjen injekcijsk</w:t>
      </w:r>
      <w:r w:rsidR="0062442E">
        <w:t>i</w:t>
      </w:r>
      <w:r w:rsidRPr="001D4175">
        <w:t xml:space="preserve"> peresnik, preden ga začnete uporabljati, in vsakič, ko dobite novega. Vsebuje lahko namreč nove informacije. Preden začnete uporabljati zdravilo Avtozma, vam </w:t>
      </w:r>
      <w:r w:rsidR="00800C74">
        <w:t>mora</w:t>
      </w:r>
      <w:r w:rsidRPr="001D4175">
        <w:t xml:space="preserve"> zdravstveni delavec pokaza</w:t>
      </w:r>
      <w:r w:rsidR="00800C74">
        <w:t>ti</w:t>
      </w:r>
      <w:r w:rsidRPr="001D4175">
        <w:t xml:space="preserve"> pravilen način uporabe.</w:t>
      </w:r>
    </w:p>
    <w:p w14:paraId="79F19C29" w14:textId="77777777" w:rsidR="00B47E57" w:rsidRPr="001D4175" w:rsidRDefault="00B47E57" w:rsidP="00B47E57">
      <w:pPr>
        <w:keepNext/>
        <w:rPr>
          <w:b/>
          <w:bCs/>
        </w:rPr>
      </w:pPr>
    </w:p>
    <w:p w14:paraId="4500C422" w14:textId="77777777" w:rsidR="00B47E57" w:rsidRPr="001D4175" w:rsidRDefault="00B47E57" w:rsidP="00B47E57">
      <w:pPr>
        <w:keepNext/>
        <w:rPr>
          <w:b/>
          <w:bCs/>
        </w:rPr>
      </w:pPr>
      <w:r w:rsidRPr="001D4175">
        <w:rPr>
          <w:b/>
          <w:bCs/>
        </w:rPr>
        <w:t>Pomembne informacije</w:t>
      </w:r>
    </w:p>
    <w:p w14:paraId="49713447" w14:textId="77777777" w:rsidR="00B47E57" w:rsidRPr="001D4175" w:rsidRDefault="00B47E57" w:rsidP="00B47E57">
      <w:pPr>
        <w:keepNext/>
        <w:rPr>
          <w:b/>
          <w:bCs/>
        </w:rPr>
      </w:pPr>
    </w:p>
    <w:p w14:paraId="16EF5F2A" w14:textId="77777777" w:rsidR="00B47E57" w:rsidRPr="001D4175" w:rsidRDefault="00B47E57" w:rsidP="009C1724">
      <w:pPr>
        <w:pStyle w:val="a0"/>
        <w:numPr>
          <w:ilvl w:val="0"/>
          <w:numId w:val="48"/>
        </w:numPr>
        <w:ind w:left="567" w:hanging="567"/>
        <w:contextualSpacing w:val="0"/>
      </w:pPr>
      <w:r w:rsidRPr="001D4175">
        <w:t xml:space="preserve">Pokrovčka napolnjenega injekcijskega peresnika </w:t>
      </w:r>
      <w:r w:rsidRPr="001D4175">
        <w:rPr>
          <w:b/>
        </w:rPr>
        <w:t>ne</w:t>
      </w:r>
      <w:r w:rsidRPr="001D4175">
        <w:t xml:space="preserve"> odstranjujte, dokler niste pripravljeni na injiciranje zdravila Avtozma.</w:t>
      </w:r>
    </w:p>
    <w:p w14:paraId="782279CA" w14:textId="77777777" w:rsidR="00B47E57" w:rsidRPr="00353ED5" w:rsidRDefault="00B47E57" w:rsidP="009C1724">
      <w:pPr>
        <w:pStyle w:val="a0"/>
        <w:numPr>
          <w:ilvl w:val="0"/>
          <w:numId w:val="48"/>
        </w:numPr>
        <w:ind w:left="567" w:hanging="567"/>
        <w:contextualSpacing w:val="0"/>
      </w:pPr>
      <w:r w:rsidRPr="00353ED5">
        <w:t xml:space="preserve">Napolnjenega injekcijskega peresnika </w:t>
      </w:r>
      <w:r w:rsidRPr="00353ED5">
        <w:rPr>
          <w:b/>
          <w:bCs/>
        </w:rPr>
        <w:t>ne</w:t>
      </w:r>
      <w:r w:rsidRPr="00353ED5">
        <w:t xml:space="preserve"> poskušajte nikoli razstavljati.</w:t>
      </w:r>
    </w:p>
    <w:p w14:paraId="5DA728AD" w14:textId="77777777" w:rsidR="00B47E57" w:rsidRPr="001D4175" w:rsidRDefault="00B47E57" w:rsidP="009C1724">
      <w:pPr>
        <w:pStyle w:val="a0"/>
        <w:numPr>
          <w:ilvl w:val="0"/>
          <w:numId w:val="48"/>
        </w:numPr>
        <w:ind w:left="567" w:hanging="567"/>
        <w:contextualSpacing w:val="0"/>
      </w:pPr>
      <w:r w:rsidRPr="001D4175">
        <w:t xml:space="preserve">Istega napolnjenega injekcijskega peresnika </w:t>
      </w:r>
      <w:r w:rsidRPr="001D4175">
        <w:rPr>
          <w:b/>
        </w:rPr>
        <w:t>ne</w:t>
      </w:r>
      <w:r w:rsidRPr="001D4175">
        <w:t xml:space="preserve"> uporabite ponovno.</w:t>
      </w:r>
    </w:p>
    <w:p w14:paraId="70D05D12" w14:textId="77777777" w:rsidR="00B47E57" w:rsidRPr="001D4175" w:rsidRDefault="00B47E57" w:rsidP="009C1724">
      <w:pPr>
        <w:pStyle w:val="a0"/>
        <w:numPr>
          <w:ilvl w:val="0"/>
          <w:numId w:val="48"/>
        </w:numPr>
        <w:ind w:left="567" w:hanging="567"/>
        <w:contextualSpacing w:val="0"/>
      </w:pPr>
      <w:r w:rsidRPr="001D4175">
        <w:t xml:space="preserve">Napolnjenega injekcijskega peresnika </w:t>
      </w:r>
      <w:r w:rsidRPr="001D4175">
        <w:rPr>
          <w:b/>
        </w:rPr>
        <w:t>ne</w:t>
      </w:r>
      <w:r w:rsidRPr="001D4175">
        <w:t xml:space="preserve"> stresajte.</w:t>
      </w:r>
    </w:p>
    <w:p w14:paraId="048F6EC8" w14:textId="77777777" w:rsidR="00B47E57" w:rsidRPr="001D4175" w:rsidRDefault="00B47E57" w:rsidP="009C1724">
      <w:pPr>
        <w:pStyle w:val="a0"/>
        <w:numPr>
          <w:ilvl w:val="0"/>
          <w:numId w:val="48"/>
        </w:numPr>
        <w:ind w:left="567" w:hanging="567"/>
        <w:contextualSpacing w:val="0"/>
      </w:pPr>
      <w:r w:rsidRPr="001D4175">
        <w:t>Napolnjenega injekcijskega peresnika</w:t>
      </w:r>
      <w:r w:rsidRPr="001D4175">
        <w:rPr>
          <w:b/>
          <w:bCs/>
        </w:rPr>
        <w:t xml:space="preserve"> ne</w:t>
      </w:r>
      <w:r w:rsidRPr="001D4175">
        <w:t xml:space="preserve"> uporabljajte, če je padel na tla ali je poškodovan.</w:t>
      </w:r>
    </w:p>
    <w:p w14:paraId="0D99B039" w14:textId="0498CC1D" w:rsidR="00B47E57" w:rsidRPr="001D4175" w:rsidRDefault="00800C74" w:rsidP="009C1724">
      <w:pPr>
        <w:pStyle w:val="a0"/>
        <w:numPr>
          <w:ilvl w:val="0"/>
          <w:numId w:val="48"/>
        </w:numPr>
        <w:ind w:left="567" w:hanging="567"/>
        <w:contextualSpacing w:val="0"/>
      </w:pPr>
      <w:r>
        <w:rPr>
          <w:b/>
          <w:bCs/>
        </w:rPr>
        <w:t>Nasvet</w:t>
      </w:r>
      <w:r w:rsidR="00B47E57" w:rsidRPr="001D4175">
        <w:rPr>
          <w:b/>
          <w:bCs/>
        </w:rPr>
        <w:t xml:space="preserve"> bolnikom glede preobčutljivostnih reakcij (ali anafilaksije):</w:t>
      </w:r>
      <w:r w:rsidR="00B47E57" w:rsidRPr="001D4175">
        <w:t xml:space="preserve"> Če se kadar koli med injiciranjem ali po njem pojavijo simptomi, kot so kožni izpuščaj, srbenje, mrzlica, otekanje obraza, ustnic, jezika ali žrela, bolečine v prsih, </w:t>
      </w:r>
      <w:r w:rsidRPr="001D4175">
        <w:t>piskajoče dihanje</w:t>
      </w:r>
      <w:r w:rsidR="00B47E57" w:rsidRPr="001D4175">
        <w:t>, težave z dihanjem ali požiranjem ali občutek omotice ali omedlevic</w:t>
      </w:r>
      <w:r>
        <w:t>e</w:t>
      </w:r>
      <w:r w:rsidR="00B47E57" w:rsidRPr="001D4175">
        <w:t xml:space="preserve">, ko niste v </w:t>
      </w:r>
      <w:r w:rsidRPr="001D4175">
        <w:t>zdravstveni ustanovi</w:t>
      </w:r>
      <w:r w:rsidR="00B47E57" w:rsidRPr="001D4175">
        <w:t>, morate takoj poiskati nujno pomoč.</w:t>
      </w:r>
    </w:p>
    <w:p w14:paraId="5C0A2BB5" w14:textId="77777777" w:rsidR="00B47E57" w:rsidRPr="001D4175" w:rsidRDefault="00B47E57" w:rsidP="00B47E57"/>
    <w:p w14:paraId="0D3BB704" w14:textId="77777777" w:rsidR="00B47E57" w:rsidRDefault="00B47E57" w:rsidP="00B47E57">
      <w:pPr>
        <w:keepNext/>
        <w:rPr>
          <w:b/>
          <w:bCs/>
        </w:rPr>
      </w:pPr>
      <w:r w:rsidRPr="001D4175">
        <w:rPr>
          <w:b/>
          <w:bCs/>
        </w:rPr>
        <w:t>Shranjevanje zdravila Avtozma</w:t>
      </w:r>
    </w:p>
    <w:p w14:paraId="77AA5FA2" w14:textId="77777777" w:rsidR="00353ED5" w:rsidRPr="001D4175" w:rsidRDefault="00353ED5" w:rsidP="00B47E57">
      <w:pPr>
        <w:keepNext/>
        <w:rPr>
          <w:b/>
          <w:bCs/>
        </w:rPr>
      </w:pPr>
    </w:p>
    <w:p w14:paraId="46E8DC62" w14:textId="2721DF0F" w:rsidR="00B47E57" w:rsidRPr="001D4175" w:rsidRDefault="00B47E57" w:rsidP="009C1724">
      <w:pPr>
        <w:pStyle w:val="a0"/>
        <w:numPr>
          <w:ilvl w:val="0"/>
          <w:numId w:val="49"/>
        </w:numPr>
        <w:ind w:left="567" w:hanging="567"/>
        <w:contextualSpacing w:val="0"/>
      </w:pPr>
      <w:r w:rsidRPr="001D4175">
        <w:t>N</w:t>
      </w:r>
      <w:r w:rsidR="00800C74">
        <w:t>euporabljen n</w:t>
      </w:r>
      <w:r w:rsidRPr="001D4175">
        <w:t xml:space="preserve">apolnjen injekcijski peresnik shranjujte v originalni škatli v hladilniku pri temperaturi od 2 °C do 8 ºC. </w:t>
      </w:r>
      <w:r w:rsidRPr="001D4175">
        <w:rPr>
          <w:b/>
          <w:bCs/>
        </w:rPr>
        <w:t xml:space="preserve">Ne </w:t>
      </w:r>
      <w:r w:rsidRPr="001D4175">
        <w:t>zamrzujte.</w:t>
      </w:r>
    </w:p>
    <w:p w14:paraId="6E5B83D3" w14:textId="1C92930F" w:rsidR="00B47E57" w:rsidRPr="001D4175" w:rsidRDefault="00B47E57" w:rsidP="009C1724">
      <w:pPr>
        <w:pStyle w:val="a0"/>
        <w:numPr>
          <w:ilvl w:val="0"/>
          <w:numId w:val="49"/>
        </w:numPr>
        <w:ind w:left="567" w:hanging="567"/>
        <w:contextualSpacing w:val="0"/>
      </w:pPr>
      <w:r w:rsidRPr="001D4175">
        <w:t xml:space="preserve">Ko zdravilo Avtozma vzamete iz hladilnika, ga lahko do 3 tedne shranjujete pri temperaturi 30 °C ali manj. Če zdravila Avtozma ne porabite v </w:t>
      </w:r>
      <w:r w:rsidR="00353ED5">
        <w:t>3</w:t>
      </w:r>
      <w:r w:rsidRPr="001D4175">
        <w:t> tednih, ga morate zavreči.</w:t>
      </w:r>
    </w:p>
    <w:p w14:paraId="47DD28E4" w14:textId="77777777" w:rsidR="00B47E57" w:rsidRPr="001D4175" w:rsidRDefault="00B47E57" w:rsidP="009C1724">
      <w:pPr>
        <w:pStyle w:val="a0"/>
        <w:numPr>
          <w:ilvl w:val="0"/>
          <w:numId w:val="49"/>
        </w:numPr>
        <w:ind w:left="567" w:hanging="567"/>
        <w:contextualSpacing w:val="0"/>
      </w:pPr>
      <w:r w:rsidRPr="001D4175">
        <w:t>Napolnjen injekcijski peresnik zaščitite pred neposredno sončno svetlobo.</w:t>
      </w:r>
    </w:p>
    <w:p w14:paraId="0A769AC2" w14:textId="77777777" w:rsidR="00B47E57" w:rsidRPr="001D4175" w:rsidRDefault="00B47E57" w:rsidP="009C1724">
      <w:pPr>
        <w:pStyle w:val="a0"/>
        <w:numPr>
          <w:ilvl w:val="0"/>
          <w:numId w:val="49"/>
        </w:numPr>
        <w:ind w:left="567" w:hanging="567"/>
        <w:contextualSpacing w:val="0"/>
      </w:pPr>
      <w:r w:rsidRPr="001D4175">
        <w:t xml:space="preserve">Med shranjevanjem napolnjenega injekcijskega peresnika </w:t>
      </w:r>
      <w:r w:rsidRPr="001D4175">
        <w:rPr>
          <w:b/>
        </w:rPr>
        <w:t>ne</w:t>
      </w:r>
      <w:r w:rsidRPr="001D4175">
        <w:t xml:space="preserve"> jemljite iz originalne škatle.</w:t>
      </w:r>
    </w:p>
    <w:p w14:paraId="031BB57C" w14:textId="77777777" w:rsidR="00B47E57" w:rsidRPr="001D4175" w:rsidRDefault="00B47E57" w:rsidP="009C1724">
      <w:pPr>
        <w:pStyle w:val="a0"/>
        <w:numPr>
          <w:ilvl w:val="0"/>
          <w:numId w:val="49"/>
        </w:numPr>
        <w:ind w:left="567" w:hanging="567"/>
        <w:contextualSpacing w:val="0"/>
      </w:pPr>
      <w:r w:rsidRPr="001D4175">
        <w:t xml:space="preserve">Napolnjenega injekcijskega peresnika </w:t>
      </w:r>
      <w:r w:rsidRPr="001D4175">
        <w:rPr>
          <w:b/>
          <w:bCs/>
        </w:rPr>
        <w:t xml:space="preserve">ne </w:t>
      </w:r>
      <w:r w:rsidRPr="001D4175">
        <w:t>puščajte brez nadzora.</w:t>
      </w:r>
    </w:p>
    <w:p w14:paraId="590E0194" w14:textId="77777777" w:rsidR="00B47E57" w:rsidRPr="001D4175" w:rsidRDefault="00B47E57" w:rsidP="009C1724">
      <w:pPr>
        <w:pStyle w:val="a0"/>
        <w:numPr>
          <w:ilvl w:val="0"/>
          <w:numId w:val="49"/>
        </w:numPr>
        <w:ind w:left="567" w:hanging="567"/>
        <w:contextualSpacing w:val="0"/>
      </w:pPr>
      <w:r w:rsidRPr="001D4175">
        <w:t>Napolnjen injekcijski peresnik shranjujte nedosegljivo otrokom. Vsebuje majhne delce.</w:t>
      </w:r>
    </w:p>
    <w:p w14:paraId="095F7911" w14:textId="77777777" w:rsidR="00B47E57" w:rsidRPr="001D4175" w:rsidRDefault="00B47E57" w:rsidP="00B47E57">
      <w:r w:rsidRPr="001D4175">
        <w:br w:type="page"/>
      </w:r>
    </w:p>
    <w:p w14:paraId="2EB433AE" w14:textId="627D1ADB" w:rsidR="00B47E57" w:rsidRPr="001D4175" w:rsidRDefault="00B47E57" w:rsidP="00B47E57">
      <w:pPr>
        <w:keepNext/>
        <w:rPr>
          <w:b/>
          <w:bCs/>
        </w:rPr>
      </w:pPr>
      <w:r w:rsidRPr="001D4175">
        <w:rPr>
          <w:b/>
          <w:bCs/>
        </w:rPr>
        <w:lastRenderedPageBreak/>
        <w:t>Deli napolnjen</w:t>
      </w:r>
      <w:r w:rsidR="00800C74">
        <w:rPr>
          <w:b/>
          <w:bCs/>
        </w:rPr>
        <w:t>ega</w:t>
      </w:r>
      <w:r w:rsidRPr="001D4175">
        <w:rPr>
          <w:b/>
          <w:bCs/>
        </w:rPr>
        <w:t xml:space="preserve"> injekcijsk</w:t>
      </w:r>
      <w:r w:rsidR="00800C74">
        <w:rPr>
          <w:b/>
          <w:bCs/>
        </w:rPr>
        <w:t>ega</w:t>
      </w:r>
      <w:r w:rsidRPr="001D4175">
        <w:rPr>
          <w:b/>
          <w:bCs/>
        </w:rPr>
        <w:t xml:space="preserve"> peresnik</w:t>
      </w:r>
      <w:r w:rsidR="00800C74">
        <w:rPr>
          <w:b/>
          <w:bCs/>
        </w:rPr>
        <w:t xml:space="preserve">a </w:t>
      </w:r>
      <w:r w:rsidR="00800C74" w:rsidRPr="001D4175">
        <w:rPr>
          <w:b/>
          <w:bCs/>
        </w:rPr>
        <w:t>zdravila Avtozma</w:t>
      </w:r>
      <w:r w:rsidRPr="001D4175">
        <w:rPr>
          <w:b/>
          <w:bCs/>
        </w:rPr>
        <w:t xml:space="preserve"> (glejte </w:t>
      </w:r>
      <w:r w:rsidR="00800C74">
        <w:rPr>
          <w:b/>
          <w:bCs/>
        </w:rPr>
        <w:t>s</w:t>
      </w:r>
      <w:r w:rsidRPr="001D4175">
        <w:rPr>
          <w:b/>
          <w:bCs/>
        </w:rPr>
        <w:t>liko</w:t>
      </w:r>
      <w:r w:rsidR="00800C74">
        <w:rPr>
          <w:b/>
          <w:bCs/>
        </w:rPr>
        <w:t> </w:t>
      </w:r>
      <w:r w:rsidRPr="001D4175">
        <w:rPr>
          <w:b/>
          <w:bCs/>
        </w:rPr>
        <w:t>A).</w:t>
      </w:r>
    </w:p>
    <w:p w14:paraId="522F5E05" w14:textId="0314F509" w:rsidR="00B47E57" w:rsidRPr="001D4175" w:rsidRDefault="00AA3EBA" w:rsidP="00B47E57">
      <w:pPr>
        <w:keepNext/>
      </w:pPr>
      <w:r>
        <w:rPr>
          <w:noProof/>
          <w:lang w:val="en-US" w:eastAsia="ko-KR"/>
        </w:rPr>
        <mc:AlternateContent>
          <mc:Choice Requires="wps">
            <w:drawing>
              <wp:anchor distT="45720" distB="45720" distL="114300" distR="114300" simplePos="0" relativeHeight="251659264" behindDoc="0" locked="1" layoutInCell="1" allowOverlap="1" wp14:anchorId="40D8A25C" wp14:editId="694B269B">
                <wp:simplePos x="0" y="0"/>
                <wp:positionH relativeFrom="column">
                  <wp:posOffset>434975</wp:posOffset>
                </wp:positionH>
                <wp:positionV relativeFrom="paragraph">
                  <wp:posOffset>288925</wp:posOffset>
                </wp:positionV>
                <wp:extent cx="2294255" cy="422275"/>
                <wp:effectExtent l="0" t="0" r="0" b="0"/>
                <wp:wrapNone/>
                <wp:docPr id="17196867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465D0FE5" w14:textId="3A464DA3" w:rsidR="00C64362" w:rsidRPr="00EF1826" w:rsidRDefault="00C64362" w:rsidP="00B47E57">
                            <w:pPr>
                              <w:jc w:val="center"/>
                              <w:rPr>
                                <w:rFonts w:ascii="Arial" w:hAnsi="Arial" w:cs="Arial"/>
                                <w:b/>
                                <w:bCs/>
                                <w:sz w:val="36"/>
                                <w:szCs w:val="36"/>
                                <w:lang w:val="es-ES"/>
                              </w:rPr>
                            </w:pPr>
                            <w:r w:rsidRPr="004B30FA">
                              <w:rPr>
                                <w:rFonts w:ascii="Arial" w:hAnsi="Arial" w:cs="Arial"/>
                                <w:b/>
                                <w:bCs/>
                                <w:sz w:val="36"/>
                                <w:szCs w:val="36"/>
                                <w:lang w:val="es-ES"/>
                              </w:rPr>
                              <w:t>Pred uporabo</w:t>
                            </w:r>
                          </w:p>
                          <w:p w14:paraId="7B37A1A0" w14:textId="77777777" w:rsidR="00C64362" w:rsidRPr="00EF1826" w:rsidRDefault="00C64362" w:rsidP="00B47E57">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8A25C" id="Text Box 90" o:spid="_x0000_s1054" type="#_x0000_t202" style="position:absolute;margin-left:34.25pt;margin-top:22.75pt;width:180.65pt;height:3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465D0FE5" w14:textId="3A464DA3" w:rsidR="00C64362" w:rsidRPr="00EF1826" w:rsidRDefault="00C64362" w:rsidP="00B47E57">
                      <w:pPr>
                        <w:jc w:val="center"/>
                        <w:rPr>
                          <w:rFonts w:ascii="Arial" w:hAnsi="Arial" w:cs="Arial"/>
                          <w:b/>
                          <w:bCs/>
                          <w:sz w:val="36"/>
                          <w:szCs w:val="36"/>
                          <w:lang w:val="es-ES"/>
                        </w:rPr>
                      </w:pPr>
                      <w:r w:rsidRPr="004B30FA">
                        <w:rPr>
                          <w:rFonts w:ascii="Arial" w:hAnsi="Arial" w:cs="Arial"/>
                          <w:b/>
                          <w:bCs/>
                          <w:sz w:val="36"/>
                          <w:szCs w:val="36"/>
                          <w:lang w:val="es-ES"/>
                        </w:rPr>
                        <w:t>Pred uporabo</w:t>
                      </w:r>
                    </w:p>
                    <w:p w14:paraId="7B37A1A0" w14:textId="77777777" w:rsidR="00C64362" w:rsidRPr="00EF1826" w:rsidRDefault="00C64362" w:rsidP="00B47E57">
                      <w:pPr>
                        <w:jc w:val="center"/>
                        <w:rPr>
                          <w:rFonts w:ascii="Arial" w:hAnsi="Arial" w:cs="Arial"/>
                          <w:b/>
                          <w:bCs/>
                          <w:sz w:val="36"/>
                          <w:szCs w:val="36"/>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0288" behindDoc="0" locked="1" layoutInCell="1" allowOverlap="1" wp14:anchorId="0D616463" wp14:editId="214B4508">
                <wp:simplePos x="0" y="0"/>
                <wp:positionH relativeFrom="margin">
                  <wp:posOffset>3952875</wp:posOffset>
                </wp:positionH>
                <wp:positionV relativeFrom="paragraph">
                  <wp:posOffset>301625</wp:posOffset>
                </wp:positionV>
                <wp:extent cx="2044065" cy="422275"/>
                <wp:effectExtent l="0" t="0" r="0" b="0"/>
                <wp:wrapNone/>
                <wp:docPr id="10878298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6157640E" w14:textId="3DCB7F2F" w:rsidR="00C64362" w:rsidRPr="00EF1826" w:rsidRDefault="00C64362" w:rsidP="00B47E57">
                            <w:pPr>
                              <w:jc w:val="center"/>
                              <w:rPr>
                                <w:rFonts w:ascii="Arial" w:hAnsi="Arial" w:cs="Arial"/>
                                <w:b/>
                                <w:bCs/>
                                <w:sz w:val="36"/>
                                <w:szCs w:val="36"/>
                                <w:lang w:val="es-ES"/>
                              </w:rPr>
                            </w:pPr>
                            <w:r w:rsidRPr="004B30FA">
                              <w:rPr>
                                <w:rFonts w:ascii="Arial" w:hAnsi="Arial" w:cs="Arial"/>
                                <w:b/>
                                <w:bCs/>
                                <w:sz w:val="36"/>
                                <w:szCs w:val="36"/>
                                <w:lang w:val="es-ES"/>
                              </w:rPr>
                              <w:t>Po uporabi</w:t>
                            </w:r>
                          </w:p>
                          <w:p w14:paraId="70A65B3A" w14:textId="77777777" w:rsidR="00C64362" w:rsidRPr="00EF1826" w:rsidRDefault="00C64362" w:rsidP="00B47E57">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16463" id="Text Box 89" o:spid="_x0000_s1055" type="#_x0000_t202" style="position:absolute;margin-left:311.25pt;margin-top:23.75pt;width:160.95pt;height:33.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" filled="f" stroked="f">
                <v:textbox inset="0,0,0,0">
                  <w:txbxContent>
                    <w:p w14:paraId="6157640E" w14:textId="3DCB7F2F" w:rsidR="00C64362" w:rsidRPr="00EF1826" w:rsidRDefault="00C64362" w:rsidP="00B47E57">
                      <w:pPr>
                        <w:jc w:val="center"/>
                        <w:rPr>
                          <w:rFonts w:ascii="Arial" w:hAnsi="Arial" w:cs="Arial"/>
                          <w:b/>
                          <w:bCs/>
                          <w:sz w:val="36"/>
                          <w:szCs w:val="36"/>
                          <w:lang w:val="es-ES"/>
                        </w:rPr>
                      </w:pPr>
                      <w:r w:rsidRPr="004B30FA">
                        <w:rPr>
                          <w:rFonts w:ascii="Arial" w:hAnsi="Arial" w:cs="Arial"/>
                          <w:b/>
                          <w:bCs/>
                          <w:sz w:val="36"/>
                          <w:szCs w:val="36"/>
                          <w:lang w:val="es-ES"/>
                        </w:rPr>
                        <w:t>Po uporabi</w:t>
                      </w:r>
                    </w:p>
                    <w:p w14:paraId="70A65B3A" w14:textId="77777777" w:rsidR="00C64362" w:rsidRPr="00EF1826" w:rsidRDefault="00C64362" w:rsidP="00B47E57">
                      <w:pPr>
                        <w:jc w:val="center"/>
                        <w:rPr>
                          <w:rFonts w:ascii="Arial" w:hAnsi="Arial" w:cs="Arial"/>
                          <w:b/>
                          <w:bCs/>
                          <w:sz w:val="36"/>
                          <w:szCs w:val="36"/>
                          <w:lang w:val="es-ES"/>
                        </w:rPr>
                      </w:pP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61312" behindDoc="0" locked="1" layoutInCell="1" allowOverlap="1" wp14:anchorId="2F309CA6" wp14:editId="4F3AA034">
                <wp:simplePos x="0" y="0"/>
                <wp:positionH relativeFrom="column">
                  <wp:posOffset>1343025</wp:posOffset>
                </wp:positionH>
                <wp:positionV relativeFrom="paragraph">
                  <wp:posOffset>1917065</wp:posOffset>
                </wp:positionV>
                <wp:extent cx="508635" cy="422275"/>
                <wp:effectExtent l="0" t="0" r="0" b="0"/>
                <wp:wrapNone/>
                <wp:docPr id="14673031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222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4E66" w14:textId="4FB62E8C" w:rsidR="00C64362" w:rsidRPr="00EF1826" w:rsidRDefault="00C64362" w:rsidP="00B47E57">
                            <w:pPr>
                              <w:jc w:val="center"/>
                              <w:rPr>
                                <w:rFonts w:ascii="Arial" w:hAnsi="Arial" w:cs="Arial"/>
                                <w:sz w:val="30"/>
                                <w:szCs w:val="30"/>
                                <w:lang w:val="es-ES"/>
                              </w:rPr>
                            </w:pPr>
                            <w:r w:rsidRPr="004B30FA">
                              <w:rPr>
                                <w:rFonts w:ascii="Arial" w:hAnsi="Arial" w:cs="Arial"/>
                                <w:sz w:val="30"/>
                                <w:szCs w:val="30"/>
                                <w:lang w:val="es-ES"/>
                              </w:rPr>
                              <w:t>telo</w:t>
                            </w:r>
                          </w:p>
                          <w:p w14:paraId="7FF88D0C" w14:textId="77777777" w:rsidR="00C64362" w:rsidRPr="00EF1826" w:rsidRDefault="00C64362" w:rsidP="00B47E57">
                            <w:pPr>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09CA6" id="Text Box 88" o:spid="_x0000_s1056" type="#_x0000_t202" style="position:absolute;margin-left:105.75pt;margin-top:150.95pt;width:40.05pt;height:3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" filled="f" fillcolor="white [3212]" stroked="f">
                <v:textbox inset="0,0,0,0">
                  <w:txbxContent>
                    <w:p w14:paraId="531C4E66" w14:textId="4FB62E8C" w:rsidR="00C64362" w:rsidRPr="00EF1826" w:rsidRDefault="00C64362" w:rsidP="00B47E57">
                      <w:pPr>
                        <w:jc w:val="center"/>
                        <w:rPr>
                          <w:rFonts w:ascii="Arial" w:hAnsi="Arial" w:cs="Arial"/>
                          <w:sz w:val="30"/>
                          <w:szCs w:val="30"/>
                          <w:lang w:val="es-ES"/>
                        </w:rPr>
                      </w:pPr>
                      <w:r w:rsidRPr="004B30FA">
                        <w:rPr>
                          <w:rFonts w:ascii="Arial" w:hAnsi="Arial" w:cs="Arial"/>
                          <w:sz w:val="30"/>
                          <w:szCs w:val="30"/>
                          <w:lang w:val="es-ES"/>
                        </w:rPr>
                        <w:t>telo</w:t>
                      </w:r>
                    </w:p>
                    <w:p w14:paraId="7FF88D0C" w14:textId="77777777" w:rsidR="00C64362" w:rsidRPr="00EF1826" w:rsidRDefault="00C64362" w:rsidP="00B47E57">
                      <w:pPr>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2336" behindDoc="0" locked="1" layoutInCell="1" allowOverlap="1" wp14:anchorId="762A5369" wp14:editId="0DADB4AC">
                <wp:simplePos x="0" y="0"/>
                <wp:positionH relativeFrom="column">
                  <wp:posOffset>1116965</wp:posOffset>
                </wp:positionH>
                <wp:positionV relativeFrom="paragraph">
                  <wp:posOffset>2873375</wp:posOffset>
                </wp:positionV>
                <wp:extent cx="1052195" cy="551815"/>
                <wp:effectExtent l="0" t="0" r="0" b="0"/>
                <wp:wrapNone/>
                <wp:docPr id="14913025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4D04CE56" w14:textId="620F7324" w:rsidR="00C64362" w:rsidRPr="00EF1826" w:rsidRDefault="00C64362" w:rsidP="00B47E57">
                            <w:pPr>
                              <w:spacing w:line="264" w:lineRule="auto"/>
                              <w:jc w:val="center"/>
                              <w:rPr>
                                <w:rFonts w:ascii="Arial" w:hAnsi="Arial" w:cs="Arial"/>
                                <w:sz w:val="30"/>
                                <w:szCs w:val="30"/>
                                <w:lang w:val="es-ES"/>
                              </w:rPr>
                            </w:pPr>
                            <w:r w:rsidRPr="004B30FA">
                              <w:rPr>
                                <w:rFonts w:ascii="Arial" w:hAnsi="Arial" w:cs="Arial"/>
                                <w:sz w:val="30"/>
                                <w:szCs w:val="30"/>
                                <w:lang w:val="es-ES"/>
                              </w:rPr>
                              <w:t>predel okenca</w:t>
                            </w:r>
                          </w:p>
                          <w:p w14:paraId="4C6CA690" w14:textId="77777777" w:rsidR="00C64362" w:rsidRPr="00EF1826" w:rsidRDefault="00C64362" w:rsidP="00B47E57">
                            <w:pPr>
                              <w:spacing w:line="264" w:lineRule="auto"/>
                              <w:jc w:val="center"/>
                              <w:rPr>
                                <w:rFonts w:ascii="Arial" w:hAnsi="Arial" w:cs="Arial"/>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A5369" id="Text Box 87" o:spid="_x0000_s1057" type="#_x0000_t202" style="position:absolute;margin-left:87.95pt;margin-top:226.25pt;width:82.85pt;height:43.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" filled="f" stroked="f">
                <v:textbox inset="0,0,0,0">
                  <w:txbxContent>
                    <w:p w14:paraId="4D04CE56" w14:textId="620F7324" w:rsidR="00C64362" w:rsidRPr="00EF1826" w:rsidRDefault="00C64362" w:rsidP="00B47E57">
                      <w:pPr>
                        <w:spacing w:line="264" w:lineRule="auto"/>
                        <w:jc w:val="center"/>
                        <w:rPr>
                          <w:rFonts w:ascii="Arial" w:hAnsi="Arial" w:cs="Arial"/>
                          <w:sz w:val="30"/>
                          <w:szCs w:val="30"/>
                          <w:lang w:val="es-ES"/>
                        </w:rPr>
                      </w:pPr>
                      <w:r w:rsidRPr="004B30FA">
                        <w:rPr>
                          <w:rFonts w:ascii="Arial" w:hAnsi="Arial" w:cs="Arial"/>
                          <w:sz w:val="30"/>
                          <w:szCs w:val="30"/>
                          <w:lang w:val="es-ES"/>
                        </w:rPr>
                        <w:t>predel okenca</w:t>
                      </w:r>
                    </w:p>
                    <w:p w14:paraId="4C6CA690" w14:textId="77777777" w:rsidR="00C64362" w:rsidRPr="00EF1826" w:rsidRDefault="00C64362" w:rsidP="00B47E57">
                      <w:pPr>
                        <w:spacing w:line="264" w:lineRule="auto"/>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3360" behindDoc="0" locked="1" layoutInCell="1" allowOverlap="1" wp14:anchorId="2782DBBA" wp14:editId="79B0635B">
                <wp:simplePos x="0" y="0"/>
                <wp:positionH relativeFrom="column">
                  <wp:posOffset>1127760</wp:posOffset>
                </wp:positionH>
                <wp:positionV relativeFrom="paragraph">
                  <wp:posOffset>3817620</wp:posOffset>
                </wp:positionV>
                <wp:extent cx="948690" cy="1233170"/>
                <wp:effectExtent l="0" t="0" r="0" b="0"/>
                <wp:wrapNone/>
                <wp:docPr id="21455539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233170"/>
                        </a:xfrm>
                        <a:prstGeom prst="rect">
                          <a:avLst/>
                        </a:prstGeom>
                        <a:noFill/>
                        <a:ln w="9525">
                          <a:noFill/>
                          <a:miter lim="800000"/>
                          <a:headEnd/>
                          <a:tailEnd/>
                        </a:ln>
                      </wps:spPr>
                      <wps:txbx>
                        <w:txbxContent>
                          <w:p w14:paraId="24D914F0" w14:textId="1A99BD30" w:rsidR="00C64362" w:rsidRPr="00FC430C" w:rsidRDefault="00C64362" w:rsidP="00B47E57">
                            <w:pPr>
                              <w:spacing w:line="252" w:lineRule="auto"/>
                              <w:jc w:val="center"/>
                              <w:rPr>
                                <w:rFonts w:ascii="Arial" w:hAnsi="Arial" w:cs="Arial"/>
                                <w:sz w:val="30"/>
                                <w:szCs w:val="30"/>
                                <w:lang w:val="pl-PL"/>
                              </w:rPr>
                            </w:pPr>
                            <w:r w:rsidRPr="00FC430C">
                              <w:rPr>
                                <w:rFonts w:ascii="Arial" w:hAnsi="Arial" w:cs="Arial"/>
                                <w:sz w:val="30"/>
                                <w:szCs w:val="30"/>
                                <w:lang w:val="pl-PL"/>
                              </w:rPr>
                              <w:t>modri ščitnik za iglo (vsebuje iglo)</w:t>
                            </w:r>
                          </w:p>
                          <w:p w14:paraId="3704F7CE" w14:textId="77777777" w:rsidR="00C64362" w:rsidRPr="00FC430C" w:rsidRDefault="00C64362" w:rsidP="00B47E57">
                            <w:pPr>
                              <w:spacing w:line="252" w:lineRule="auto"/>
                              <w:jc w:val="center"/>
                              <w:rPr>
                                <w:rFonts w:ascii="Arial" w:hAnsi="Arial" w:cs="Arial"/>
                                <w:sz w:val="30"/>
                                <w:szCs w:val="30"/>
                                <w:lang w:val="pl-P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2DBBA" id="Text Box 86" o:spid="_x0000_s1058" type="#_x0000_t202" style="position:absolute;margin-left:88.8pt;margin-top:300.6pt;width:74.7pt;height:97.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" filled="f" stroked="f">
                <v:textbox inset="0,0,0,0">
                  <w:txbxContent>
                    <w:p w14:paraId="24D914F0" w14:textId="1A99BD30" w:rsidR="00C64362" w:rsidRPr="00FC430C" w:rsidRDefault="00C64362" w:rsidP="00B47E57">
                      <w:pPr>
                        <w:spacing w:line="252" w:lineRule="auto"/>
                        <w:jc w:val="center"/>
                        <w:rPr>
                          <w:rFonts w:ascii="Arial" w:hAnsi="Arial" w:cs="Arial"/>
                          <w:sz w:val="30"/>
                          <w:szCs w:val="30"/>
                          <w:lang w:val="pl-PL"/>
                        </w:rPr>
                      </w:pPr>
                      <w:r w:rsidRPr="00FC430C">
                        <w:rPr>
                          <w:rFonts w:ascii="Arial" w:hAnsi="Arial" w:cs="Arial"/>
                          <w:sz w:val="30"/>
                          <w:szCs w:val="30"/>
                          <w:lang w:val="pl-PL"/>
                        </w:rPr>
                        <w:t>modri ščitnik za iglo (vsebuje iglo)</w:t>
                      </w:r>
                    </w:p>
                    <w:p w14:paraId="3704F7CE" w14:textId="77777777" w:rsidR="00C64362" w:rsidRPr="00FC430C" w:rsidRDefault="00C64362" w:rsidP="00B47E57">
                      <w:pPr>
                        <w:spacing w:line="252" w:lineRule="auto"/>
                        <w:jc w:val="center"/>
                        <w:rPr>
                          <w:rFonts w:ascii="Arial" w:hAnsi="Arial" w:cs="Arial"/>
                          <w:sz w:val="30"/>
                          <w:szCs w:val="30"/>
                          <w:lang w:val="pl-PL"/>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4384" behindDoc="0" locked="1" layoutInCell="1" allowOverlap="1" wp14:anchorId="71818A13" wp14:editId="58357067">
                <wp:simplePos x="0" y="0"/>
                <wp:positionH relativeFrom="column">
                  <wp:posOffset>1218565</wp:posOffset>
                </wp:positionH>
                <wp:positionV relativeFrom="paragraph">
                  <wp:posOffset>5137785</wp:posOffset>
                </wp:positionV>
                <wp:extent cx="890270" cy="858520"/>
                <wp:effectExtent l="0" t="0" r="0" b="0"/>
                <wp:wrapNone/>
                <wp:docPr id="3037857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8585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E904" w14:textId="6465E7AB" w:rsidR="00C64362" w:rsidRPr="00EF1826" w:rsidRDefault="00C64362" w:rsidP="00B47E57">
                            <w:pPr>
                              <w:spacing w:line="252" w:lineRule="auto"/>
                              <w:jc w:val="center"/>
                              <w:rPr>
                                <w:rFonts w:ascii="Arial" w:hAnsi="Arial" w:cs="Arial"/>
                                <w:sz w:val="30"/>
                                <w:szCs w:val="30"/>
                                <w:lang w:val="es-ES"/>
                              </w:rPr>
                            </w:pPr>
                            <w:r w:rsidRPr="00816CBB">
                              <w:rPr>
                                <w:rFonts w:ascii="Arial" w:hAnsi="Arial" w:cs="Arial"/>
                                <w:sz w:val="30"/>
                                <w:szCs w:val="30"/>
                                <w:lang w:val="es-ES"/>
                              </w:rPr>
                              <w:t>oranžni pokrovček</w:t>
                            </w:r>
                          </w:p>
                          <w:p w14:paraId="0436EDA9" w14:textId="77777777" w:rsidR="00C64362" w:rsidRPr="00EF1826" w:rsidRDefault="00C64362" w:rsidP="00B47E57">
                            <w:pPr>
                              <w:spacing w:line="252" w:lineRule="auto"/>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18A13" id="Text Box 85" o:spid="_x0000_s1059" type="#_x0000_t202" style="position:absolute;margin-left:95.95pt;margin-top:404.55pt;width:70.1pt;height:6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" filled="f" fillcolor="white [3212]" stroked="f">
                <v:textbox inset="0,0,0,0">
                  <w:txbxContent>
                    <w:p w14:paraId="1D4BE904" w14:textId="6465E7AB" w:rsidR="00C64362" w:rsidRPr="00EF1826" w:rsidRDefault="00C64362" w:rsidP="00B47E57">
                      <w:pPr>
                        <w:spacing w:line="252" w:lineRule="auto"/>
                        <w:jc w:val="center"/>
                        <w:rPr>
                          <w:rFonts w:ascii="Arial" w:hAnsi="Arial" w:cs="Arial"/>
                          <w:sz w:val="30"/>
                          <w:szCs w:val="30"/>
                          <w:lang w:val="es-ES"/>
                        </w:rPr>
                      </w:pPr>
                      <w:r w:rsidRPr="00816CBB">
                        <w:rPr>
                          <w:rFonts w:ascii="Arial" w:hAnsi="Arial" w:cs="Arial"/>
                          <w:sz w:val="30"/>
                          <w:szCs w:val="30"/>
                          <w:lang w:val="es-ES"/>
                        </w:rPr>
                        <w:t>oranžni pokrovček</w:t>
                      </w:r>
                    </w:p>
                    <w:p w14:paraId="0436EDA9" w14:textId="77777777" w:rsidR="00C64362" w:rsidRPr="00EF1826" w:rsidRDefault="00C64362" w:rsidP="00B47E57">
                      <w:pPr>
                        <w:spacing w:line="252" w:lineRule="auto"/>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5408" behindDoc="0" locked="1" layoutInCell="1" allowOverlap="1" wp14:anchorId="7754FBB7" wp14:editId="68E68D27">
                <wp:simplePos x="0" y="0"/>
                <wp:positionH relativeFrom="column">
                  <wp:posOffset>2981325</wp:posOffset>
                </wp:positionH>
                <wp:positionV relativeFrom="paragraph">
                  <wp:posOffset>1586230</wp:posOffset>
                </wp:positionV>
                <wp:extent cx="1664970" cy="551815"/>
                <wp:effectExtent l="0" t="0" r="0" b="0"/>
                <wp:wrapNone/>
                <wp:docPr id="319903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551815"/>
                        </a:xfrm>
                        <a:prstGeom prst="rect">
                          <a:avLst/>
                        </a:prstGeom>
                        <a:noFill/>
                        <a:ln w="9525">
                          <a:noFill/>
                          <a:miter lim="800000"/>
                          <a:headEnd/>
                          <a:tailEnd/>
                        </a:ln>
                      </wps:spPr>
                      <wps:txbx>
                        <w:txbxContent>
                          <w:p w14:paraId="4E79A2F9" w14:textId="3DEEE892" w:rsidR="00C64362" w:rsidRPr="00EF1826" w:rsidRDefault="00C64362" w:rsidP="00B47E57">
                            <w:pPr>
                              <w:spacing w:line="264" w:lineRule="auto"/>
                              <w:jc w:val="center"/>
                              <w:rPr>
                                <w:rFonts w:ascii="Arial" w:hAnsi="Arial" w:cs="Arial"/>
                                <w:sz w:val="30"/>
                                <w:szCs w:val="30"/>
                                <w:lang w:val="es-ES"/>
                              </w:rPr>
                            </w:pPr>
                            <w:r w:rsidRPr="004B30FA">
                              <w:rPr>
                                <w:rFonts w:ascii="Arial" w:hAnsi="Arial" w:cs="Arial"/>
                                <w:sz w:val="30"/>
                                <w:szCs w:val="30"/>
                                <w:lang w:val="es-ES"/>
                              </w:rPr>
                              <w:t>datum izteka roka uporabnosti</w:t>
                            </w:r>
                          </w:p>
                          <w:p w14:paraId="2B6E09B1" w14:textId="77777777" w:rsidR="00C64362" w:rsidRPr="00EF1826" w:rsidRDefault="00C64362" w:rsidP="00B47E57">
                            <w:pPr>
                              <w:spacing w:line="264" w:lineRule="auto"/>
                              <w:jc w:val="center"/>
                              <w:rPr>
                                <w:rFonts w:ascii="Arial" w:hAnsi="Arial" w:cs="Arial"/>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FBB7" id="Text Box 84" o:spid="_x0000_s1060" type="#_x0000_t202" style="position:absolute;margin-left:234.75pt;margin-top:124.9pt;width:131.1pt;height:43.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" filled="f" stroked="f">
                <v:textbox inset="0,0,0,0">
                  <w:txbxContent>
                    <w:p w14:paraId="4E79A2F9" w14:textId="3DEEE892" w:rsidR="00C64362" w:rsidRPr="00EF1826" w:rsidRDefault="00C64362" w:rsidP="00B47E57">
                      <w:pPr>
                        <w:spacing w:line="264" w:lineRule="auto"/>
                        <w:jc w:val="center"/>
                        <w:rPr>
                          <w:rFonts w:ascii="Arial" w:hAnsi="Arial" w:cs="Arial"/>
                          <w:sz w:val="30"/>
                          <w:szCs w:val="30"/>
                          <w:lang w:val="es-ES"/>
                        </w:rPr>
                      </w:pPr>
                      <w:r w:rsidRPr="004B30FA">
                        <w:rPr>
                          <w:rFonts w:ascii="Arial" w:hAnsi="Arial" w:cs="Arial"/>
                          <w:sz w:val="30"/>
                          <w:szCs w:val="30"/>
                          <w:lang w:val="es-ES"/>
                        </w:rPr>
                        <w:t>datum izteka roka uporabnosti</w:t>
                      </w:r>
                    </w:p>
                    <w:p w14:paraId="2B6E09B1" w14:textId="77777777" w:rsidR="00C64362" w:rsidRPr="00EF1826" w:rsidRDefault="00C64362" w:rsidP="00B47E57">
                      <w:pPr>
                        <w:spacing w:line="264" w:lineRule="auto"/>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6432" behindDoc="0" locked="1" layoutInCell="1" allowOverlap="1" wp14:anchorId="1AAB1160" wp14:editId="13799779">
                <wp:simplePos x="0" y="0"/>
                <wp:positionH relativeFrom="column">
                  <wp:posOffset>3067685</wp:posOffset>
                </wp:positionH>
                <wp:positionV relativeFrom="paragraph">
                  <wp:posOffset>2703195</wp:posOffset>
                </wp:positionV>
                <wp:extent cx="1578610" cy="819150"/>
                <wp:effectExtent l="0" t="0" r="0" b="0"/>
                <wp:wrapNone/>
                <wp:docPr id="17837740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819150"/>
                        </a:xfrm>
                        <a:prstGeom prst="rect">
                          <a:avLst/>
                        </a:prstGeom>
                        <a:noFill/>
                        <a:ln w="9525">
                          <a:noFill/>
                          <a:miter lim="800000"/>
                          <a:headEnd/>
                          <a:tailEnd/>
                        </a:ln>
                      </wps:spPr>
                      <wps:txbx>
                        <w:txbxContent>
                          <w:p w14:paraId="5CE3D0AC" w14:textId="6A67ED92" w:rsidR="00C64362" w:rsidRPr="00EF1826" w:rsidRDefault="00C64362" w:rsidP="009A0989">
                            <w:pPr>
                              <w:spacing w:line="252" w:lineRule="auto"/>
                              <w:jc w:val="center"/>
                              <w:rPr>
                                <w:rFonts w:ascii="Arial" w:hAnsi="Arial" w:cs="Arial"/>
                                <w:b/>
                                <w:bCs/>
                                <w:sz w:val="30"/>
                                <w:szCs w:val="30"/>
                                <w:lang w:val="es-ES"/>
                              </w:rPr>
                            </w:pPr>
                            <w:r w:rsidRPr="009A0989">
                              <w:rPr>
                                <w:rFonts w:ascii="Arial" w:hAnsi="Arial" w:cs="Arial"/>
                                <w:sz w:val="30"/>
                                <w:szCs w:val="30"/>
                                <w:lang w:val="es-ES"/>
                              </w:rPr>
                              <w:t>oranžni indikator</w:t>
                            </w:r>
                            <w:r>
                              <w:rPr>
                                <w:rFonts w:ascii="Arial" w:hAnsi="Arial" w:cs="Arial"/>
                                <w:sz w:val="30"/>
                                <w:szCs w:val="30"/>
                                <w:lang w:val="es-ES"/>
                              </w:rPr>
                              <w:t xml:space="preserve"> </w:t>
                            </w:r>
                            <w:r w:rsidRPr="009A0989">
                              <w:rPr>
                                <w:rFonts w:ascii="Arial" w:hAnsi="Arial" w:cs="Arial"/>
                                <w:b/>
                                <w:bCs/>
                                <w:sz w:val="30"/>
                                <w:szCs w:val="30"/>
                                <w:lang w:val="es-ES"/>
                              </w:rPr>
                              <w:t>"injiciranje končano"</w:t>
                            </w:r>
                          </w:p>
                          <w:p w14:paraId="2AC93FAF" w14:textId="77777777" w:rsidR="00C64362" w:rsidRPr="00EF1826" w:rsidRDefault="00C64362" w:rsidP="00B47E57">
                            <w:pPr>
                              <w:spacing w:line="252" w:lineRule="auto"/>
                              <w:jc w:val="center"/>
                              <w:rPr>
                                <w:rFonts w:ascii="Arial" w:hAnsi="Arial" w:cs="Arial"/>
                                <w:b/>
                                <w:bCs/>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B1160" id="Text Box 83" o:spid="_x0000_s1061" type="#_x0000_t202" style="position:absolute;margin-left:241.55pt;margin-top:212.85pt;width:124.3pt;height:6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" filled="f" stroked="f">
                <v:textbox inset="0,0,0,0">
                  <w:txbxContent>
                    <w:p w14:paraId="5CE3D0AC" w14:textId="6A67ED92" w:rsidR="00C64362" w:rsidRPr="00EF1826" w:rsidRDefault="00C64362" w:rsidP="009A0989">
                      <w:pPr>
                        <w:spacing w:line="252" w:lineRule="auto"/>
                        <w:jc w:val="center"/>
                        <w:rPr>
                          <w:rFonts w:ascii="Arial" w:hAnsi="Arial" w:cs="Arial"/>
                          <w:b/>
                          <w:bCs/>
                          <w:sz w:val="30"/>
                          <w:szCs w:val="30"/>
                          <w:lang w:val="es-ES"/>
                        </w:rPr>
                      </w:pPr>
                      <w:r w:rsidRPr="009A0989">
                        <w:rPr>
                          <w:rFonts w:ascii="Arial" w:hAnsi="Arial" w:cs="Arial"/>
                          <w:sz w:val="30"/>
                          <w:szCs w:val="30"/>
                          <w:lang w:val="es-ES"/>
                        </w:rPr>
                        <w:t>oranžni indikator</w:t>
                      </w:r>
                      <w:r>
                        <w:rPr>
                          <w:rFonts w:ascii="Arial" w:hAnsi="Arial" w:cs="Arial"/>
                          <w:sz w:val="30"/>
                          <w:szCs w:val="30"/>
                          <w:lang w:val="es-ES"/>
                        </w:rPr>
                        <w:t xml:space="preserve"> </w:t>
                      </w:r>
                      <w:r w:rsidRPr="009A0989">
                        <w:rPr>
                          <w:rFonts w:ascii="Arial" w:hAnsi="Arial" w:cs="Arial"/>
                          <w:b/>
                          <w:bCs/>
                          <w:sz w:val="30"/>
                          <w:szCs w:val="30"/>
                          <w:lang w:val="es-ES"/>
                        </w:rPr>
                        <w:t>"injiciranje končano"</w:t>
                      </w:r>
                    </w:p>
                    <w:p w14:paraId="2AC93FAF" w14:textId="77777777" w:rsidR="00C64362" w:rsidRPr="00EF1826" w:rsidRDefault="00C64362" w:rsidP="00B47E57">
                      <w:pPr>
                        <w:spacing w:line="252" w:lineRule="auto"/>
                        <w:jc w:val="center"/>
                        <w:rPr>
                          <w:rFonts w:ascii="Arial" w:hAnsi="Arial" w:cs="Arial"/>
                          <w:b/>
                          <w:bCs/>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7456" behindDoc="0" locked="1" layoutInCell="1" allowOverlap="1" wp14:anchorId="7D4B2B4C" wp14:editId="07E1572B">
                <wp:simplePos x="0" y="0"/>
                <wp:positionH relativeFrom="column">
                  <wp:posOffset>3069590</wp:posOffset>
                </wp:positionH>
                <wp:positionV relativeFrom="paragraph">
                  <wp:posOffset>3879215</wp:posOffset>
                </wp:positionV>
                <wp:extent cx="1413510" cy="1233170"/>
                <wp:effectExtent l="0" t="0" r="0" b="0"/>
                <wp:wrapNone/>
                <wp:docPr id="158402496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233170"/>
                        </a:xfrm>
                        <a:prstGeom prst="rect">
                          <a:avLst/>
                        </a:prstGeom>
                        <a:noFill/>
                        <a:ln w="9525">
                          <a:noFill/>
                          <a:miter lim="800000"/>
                          <a:headEnd/>
                          <a:tailEnd/>
                        </a:ln>
                      </wps:spPr>
                      <wps:txbx>
                        <w:txbxContent>
                          <w:p w14:paraId="71C890A0" w14:textId="1ED92F07" w:rsidR="00C64362" w:rsidRPr="00A01A14" w:rsidRDefault="00C64362" w:rsidP="00B47E57">
                            <w:pPr>
                              <w:spacing w:line="252" w:lineRule="auto"/>
                              <w:jc w:val="center"/>
                              <w:rPr>
                                <w:rFonts w:ascii="Arial" w:hAnsi="Arial" w:cs="Arial"/>
                                <w:sz w:val="30"/>
                                <w:szCs w:val="30"/>
                                <w:lang w:val="en-US"/>
                              </w:rPr>
                            </w:pPr>
                            <w:r w:rsidRPr="00F94AF8">
                              <w:rPr>
                                <w:rFonts w:ascii="Arial" w:hAnsi="Arial" w:cs="Arial"/>
                                <w:sz w:val="30"/>
                                <w:szCs w:val="30"/>
                                <w:lang w:val="en-US"/>
                              </w:rPr>
                              <w:t>modri ščitnik za iglo (zaklenjen in vsebuje iglo)</w:t>
                            </w:r>
                          </w:p>
                          <w:p w14:paraId="36613ECA" w14:textId="77777777" w:rsidR="00C64362" w:rsidRPr="00A01A14" w:rsidRDefault="00C64362" w:rsidP="00B47E57">
                            <w:pPr>
                              <w:spacing w:line="252" w:lineRule="auto"/>
                              <w:jc w:val="center"/>
                              <w:rPr>
                                <w:rFonts w:ascii="Arial" w:hAnsi="Arial" w:cs="Arial"/>
                                <w:sz w:val="30"/>
                                <w:szCs w:val="30"/>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B2B4C" id="Text Box 82" o:spid="_x0000_s1062" type="#_x0000_t202" style="position:absolute;margin-left:241.7pt;margin-top:305.45pt;width:111.3pt;height:97.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" filled="f" stroked="f">
                <v:textbox inset="0,0,0,0">
                  <w:txbxContent>
                    <w:p w14:paraId="71C890A0" w14:textId="1ED92F07" w:rsidR="00C64362" w:rsidRPr="00A01A14" w:rsidRDefault="00C64362" w:rsidP="00B47E57">
                      <w:pPr>
                        <w:spacing w:line="252" w:lineRule="auto"/>
                        <w:jc w:val="center"/>
                        <w:rPr>
                          <w:rFonts w:ascii="Arial" w:hAnsi="Arial" w:cs="Arial"/>
                          <w:sz w:val="30"/>
                          <w:szCs w:val="30"/>
                          <w:lang w:val="en-US"/>
                        </w:rPr>
                      </w:pPr>
                      <w:r w:rsidRPr="00F94AF8">
                        <w:rPr>
                          <w:rFonts w:ascii="Arial" w:hAnsi="Arial" w:cs="Arial"/>
                          <w:sz w:val="30"/>
                          <w:szCs w:val="30"/>
                          <w:lang w:val="en-US"/>
                        </w:rPr>
                        <w:t>modri ščitnik za iglo (zaklenjen in vsebuje iglo)</w:t>
                      </w:r>
                    </w:p>
                    <w:p w14:paraId="36613ECA" w14:textId="77777777" w:rsidR="00C64362" w:rsidRPr="00A01A14" w:rsidRDefault="00C64362" w:rsidP="00B47E57">
                      <w:pPr>
                        <w:spacing w:line="252" w:lineRule="auto"/>
                        <w:jc w:val="center"/>
                        <w:rPr>
                          <w:rFonts w:ascii="Arial" w:hAnsi="Arial" w:cs="Arial"/>
                          <w:sz w:val="30"/>
                          <w:szCs w:val="30"/>
                          <w:lang w:val="en-US"/>
                        </w:rPr>
                      </w:pPr>
                    </w:p>
                  </w:txbxContent>
                </v:textbox>
                <w10:anchorlock/>
              </v:shape>
            </w:pict>
          </mc:Fallback>
        </mc:AlternateContent>
      </w:r>
    </w:p>
    <w:p w14:paraId="7E36CE6A" w14:textId="5FF396F1" w:rsidR="00B47E57" w:rsidRPr="001D4175" w:rsidRDefault="00AA3EBA" w:rsidP="00B47E57">
      <w:pPr>
        <w:spacing w:line="200" w:lineRule="atLeast"/>
        <w:ind w:left="316"/>
      </w:pPr>
      <w:r>
        <w:rPr>
          <w:rFonts w:eastAsia="Times New Roman"/>
          <w:noProof/>
          <w:sz w:val="20"/>
          <w:szCs w:val="20"/>
          <w:lang w:val="en-US" w:eastAsia="ko-KR"/>
        </w:rPr>
        <w:drawing>
          <wp:inline distT="0" distB="0" distL="0" distR="0" wp14:anchorId="54842AAE" wp14:editId="204DB3B3">
            <wp:extent cx="5400675" cy="5486400"/>
            <wp:effectExtent l="0" t="0" r="0" b="0"/>
            <wp:docPr id="21"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자동 생성된 설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5486400"/>
                    </a:xfrm>
                    <a:prstGeom prst="rect">
                      <a:avLst/>
                    </a:prstGeom>
                    <a:noFill/>
                    <a:ln>
                      <a:noFill/>
                    </a:ln>
                  </pic:spPr>
                </pic:pic>
              </a:graphicData>
            </a:graphic>
          </wp:inline>
        </w:drawing>
      </w:r>
    </w:p>
    <w:p w14:paraId="1799A83B" w14:textId="77777777" w:rsidR="00B47E57" w:rsidRPr="001D4175" w:rsidRDefault="00B47E57" w:rsidP="00B47E57">
      <w:pPr>
        <w:jc w:val="center"/>
        <w:rPr>
          <w:b/>
          <w:bCs/>
        </w:rPr>
      </w:pPr>
      <w:r w:rsidRPr="001D4175">
        <w:rPr>
          <w:b/>
          <w:bCs/>
        </w:rPr>
        <w:t>Slika A</w:t>
      </w:r>
    </w:p>
    <w:p w14:paraId="7CD78C50" w14:textId="77777777" w:rsidR="00B47E57" w:rsidRPr="001D4175" w:rsidRDefault="00B47E57" w:rsidP="00B47E57">
      <w:r w:rsidRPr="001D4175">
        <w:br w:type="page"/>
      </w:r>
    </w:p>
    <w:p w14:paraId="742ED1B2" w14:textId="77777777" w:rsidR="00B47E57" w:rsidRPr="001D4175" w:rsidRDefault="00B47E57" w:rsidP="00B47E57">
      <w:pPr>
        <w:keepNext/>
        <w:rPr>
          <w:b/>
          <w:bCs/>
        </w:rPr>
      </w:pPr>
      <w:r w:rsidRPr="001D4175">
        <w:rPr>
          <w:b/>
          <w:bCs/>
        </w:rPr>
        <w:lastRenderedPageBreak/>
        <w:t xml:space="preserve">Priprava na injiciranje </w:t>
      </w:r>
    </w:p>
    <w:p w14:paraId="432F8496" w14:textId="77777777" w:rsidR="00B47E57" w:rsidRPr="001D4175" w:rsidRDefault="00B47E57" w:rsidP="00B47E57">
      <w:pPr>
        <w:keepNext/>
      </w:pPr>
    </w:p>
    <w:tbl>
      <w:tblPr>
        <w:tblW w:w="918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10"/>
        <w:gridCol w:w="29"/>
        <w:gridCol w:w="5641"/>
      </w:tblGrid>
      <w:tr w:rsidR="003D1618" w:rsidRPr="001D4175" w14:paraId="09195AB5" w14:textId="77777777" w:rsidTr="009C1724">
        <w:trPr>
          <w:cantSplit/>
        </w:trPr>
        <w:tc>
          <w:tcPr>
            <w:tcW w:w="3539" w:type="dxa"/>
            <w:gridSpan w:val="2"/>
          </w:tcPr>
          <w:p w14:paraId="10FE5020" w14:textId="6E7F3057" w:rsidR="00B47E57" w:rsidRPr="00677862" w:rsidRDefault="00FA57D5" w:rsidP="00677862">
            <w:pPr>
              <w:spacing w:before="100" w:beforeAutospacing="1" w:after="100" w:afterAutospacing="1"/>
              <w:rPr>
                <w:rFonts w:ascii="굴림" w:eastAsia="굴림" w:hAnsi="굴림" w:cs="굴림"/>
                <w:sz w:val="24"/>
                <w:szCs w:val="24"/>
                <w:lang w:val="en-US" w:eastAsia="ko-KR"/>
              </w:rPr>
            </w:pPr>
            <w:r w:rsidRPr="00FA57D5">
              <w:rPr>
                <w:rFonts w:ascii="굴림" w:eastAsia="굴림" w:hAnsi="굴림" w:cs="굴림"/>
                <w:noProof/>
                <w:sz w:val="24"/>
                <w:szCs w:val="24"/>
                <w:lang w:val="en-US" w:eastAsia="ko-KR"/>
              </w:rPr>
              <w:drawing>
                <wp:inline distT="0" distB="0" distL="0" distR="0" wp14:anchorId="03506511" wp14:editId="45E25FA3">
                  <wp:extent cx="2090420" cy="2695575"/>
                  <wp:effectExtent l="0" t="0" r="5080" b="9525"/>
                  <wp:docPr id="36" name="그림 36" descr="C:\Users\2501570\Desktop\AI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01570\Desktop\AI figure B clea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8149" cy="2705542"/>
                          </a:xfrm>
                          <a:prstGeom prst="rect">
                            <a:avLst/>
                          </a:prstGeom>
                          <a:noFill/>
                          <a:ln>
                            <a:noFill/>
                          </a:ln>
                        </pic:spPr>
                      </pic:pic>
                    </a:graphicData>
                  </a:graphic>
                </wp:inline>
              </w:drawing>
            </w:r>
          </w:p>
          <w:p w14:paraId="0754A91B" w14:textId="2093CE12" w:rsidR="00B47E57" w:rsidRPr="001D4175" w:rsidRDefault="00AA3EBA" w:rsidP="003D1618">
            <w:pPr>
              <w:suppressAutoHyphens/>
              <w:jc w:val="right"/>
              <w:rPr>
                <w:b/>
                <w:bCs/>
              </w:rPr>
            </w:pPr>
            <w:r>
              <w:rPr>
                <w:noProof/>
                <w:lang w:val="en-US" w:eastAsia="ko-KR"/>
              </w:rPr>
              <mc:AlternateContent>
                <mc:Choice Requires="wps">
                  <w:drawing>
                    <wp:anchor distT="45720" distB="45720" distL="114300" distR="114300" simplePos="0" relativeHeight="251668480" behindDoc="0" locked="1" layoutInCell="1" allowOverlap="1" wp14:anchorId="3729C200" wp14:editId="6DE26043">
                      <wp:simplePos x="0" y="0"/>
                      <wp:positionH relativeFrom="column">
                        <wp:posOffset>1149350</wp:posOffset>
                      </wp:positionH>
                      <wp:positionV relativeFrom="page">
                        <wp:posOffset>650240</wp:posOffset>
                      </wp:positionV>
                      <wp:extent cx="876300" cy="729615"/>
                      <wp:effectExtent l="0" t="0" r="0" b="0"/>
                      <wp:wrapNone/>
                      <wp:docPr id="6582866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B198A" w14:textId="2168EDB0" w:rsidR="00C64362" w:rsidRPr="00B47E57" w:rsidRDefault="00C64362" w:rsidP="00B47E57">
                                  <w:pPr>
                                    <w:spacing w:line="260" w:lineRule="exact"/>
                                    <w:jc w:val="center"/>
                                    <w:rPr>
                                      <w:rFonts w:ascii="Arial" w:hAnsi="Arial"/>
                                      <w:color w:val="595959"/>
                                      <w:sz w:val="20"/>
                                      <w:szCs w:val="20"/>
                                    </w:rPr>
                                  </w:pPr>
                                  <w:r w:rsidRPr="00993B4D">
                                    <w:rPr>
                                      <w:rFonts w:ascii="Arial" w:hAnsi="Arial"/>
                                      <w:color w:val="595959"/>
                                      <w:sz w:val="20"/>
                                      <w:szCs w:val="20"/>
                                    </w:rPr>
                                    <w:t>kosem vate/gaza in alkoholni zloženec</w:t>
                                  </w:r>
                                </w:p>
                                <w:p w14:paraId="0DBF79E9" w14:textId="77777777" w:rsidR="00C64362" w:rsidRPr="00B47E57" w:rsidRDefault="00C64362" w:rsidP="00B47E57">
                                  <w:pPr>
                                    <w:spacing w:line="260" w:lineRule="exact"/>
                                    <w:jc w:val="center"/>
                                    <w:rPr>
                                      <w:rFonts w:ascii="Arial" w:hAnsi="Arial"/>
                                      <w:color w:val="595959"/>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9C200" id="Text Box 78" o:spid="_x0000_s1063" type="#_x0000_t202" style="position:absolute;left:0;text-align:left;margin-left:90.5pt;margin-top:51.2pt;width:69pt;height:57.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" filled="f" stroked="f">
                      <v:textbox inset="0,0,0,0">
                        <w:txbxContent>
                          <w:p w14:paraId="1E6B198A" w14:textId="2168EDB0" w:rsidR="00C64362" w:rsidRPr="00B47E57" w:rsidRDefault="00C64362" w:rsidP="00B47E57">
                            <w:pPr>
                              <w:spacing w:line="260" w:lineRule="exact"/>
                              <w:jc w:val="center"/>
                              <w:rPr>
                                <w:rFonts w:ascii="Arial" w:hAnsi="Arial"/>
                                <w:color w:val="595959"/>
                                <w:sz w:val="20"/>
                                <w:szCs w:val="20"/>
                              </w:rPr>
                            </w:pPr>
                            <w:r w:rsidRPr="00993B4D">
                              <w:rPr>
                                <w:rFonts w:ascii="Arial" w:hAnsi="Arial"/>
                                <w:color w:val="595959"/>
                                <w:sz w:val="20"/>
                                <w:szCs w:val="20"/>
                              </w:rPr>
                              <w:t>kosem vate/gaza in alkoholni zloženec</w:t>
                            </w:r>
                          </w:p>
                          <w:p w14:paraId="0DBF79E9" w14:textId="77777777" w:rsidR="00C64362" w:rsidRPr="00B47E57" w:rsidRDefault="00C64362" w:rsidP="00B47E57">
                            <w:pPr>
                              <w:spacing w:line="260" w:lineRule="exact"/>
                              <w:jc w:val="center"/>
                              <w:rPr>
                                <w:rFonts w:ascii="Arial" w:hAnsi="Arial"/>
                                <w:color w:val="595959"/>
                                <w:sz w:val="20"/>
                                <w:szCs w:val="20"/>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69504" behindDoc="0" locked="1" layoutInCell="1" allowOverlap="1" wp14:anchorId="6CA7CB32" wp14:editId="33BC2039">
                      <wp:simplePos x="0" y="0"/>
                      <wp:positionH relativeFrom="column">
                        <wp:posOffset>1001395</wp:posOffset>
                      </wp:positionH>
                      <wp:positionV relativeFrom="page">
                        <wp:posOffset>2025015</wp:posOffset>
                      </wp:positionV>
                      <wp:extent cx="1011555" cy="564515"/>
                      <wp:effectExtent l="0" t="0" r="0" b="0"/>
                      <wp:wrapNone/>
                      <wp:docPr id="7494275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0C8B" w14:textId="7005F2C4" w:rsidR="00C64362" w:rsidRPr="00B47E57" w:rsidRDefault="00C64362" w:rsidP="00B47E57">
                                  <w:pPr>
                                    <w:spacing w:line="260" w:lineRule="exact"/>
                                    <w:jc w:val="center"/>
                                    <w:rPr>
                                      <w:rFonts w:ascii="Arial" w:hAnsi="Arial"/>
                                      <w:color w:val="595959"/>
                                      <w:sz w:val="20"/>
                                      <w:szCs w:val="20"/>
                                    </w:rPr>
                                  </w:pPr>
                                  <w:r w:rsidRPr="00C81A16">
                                    <w:rPr>
                                      <w:rFonts w:ascii="Arial" w:hAnsi="Arial"/>
                                      <w:color w:val="595959"/>
                                      <w:sz w:val="20"/>
                                      <w:szCs w:val="20"/>
                                    </w:rPr>
                                    <w:t>vsebnik za ostre odpadke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7CB32" id="Text Box 80" o:spid="_x0000_s1064" type="#_x0000_t202" style="position:absolute;left:0;text-align:left;margin-left:78.85pt;margin-top:159.45pt;width:79.65pt;height:44.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7A380C8B" w14:textId="7005F2C4" w:rsidR="00C64362" w:rsidRPr="00B47E57" w:rsidRDefault="00C64362" w:rsidP="00B47E57">
                            <w:pPr>
                              <w:spacing w:line="260" w:lineRule="exact"/>
                              <w:jc w:val="center"/>
                              <w:rPr>
                                <w:rFonts w:ascii="Arial" w:hAnsi="Arial"/>
                                <w:color w:val="595959"/>
                                <w:sz w:val="20"/>
                                <w:szCs w:val="20"/>
                              </w:rPr>
                            </w:pPr>
                            <w:r w:rsidRPr="00C81A16">
                              <w:rPr>
                                <w:rFonts w:ascii="Arial" w:hAnsi="Arial"/>
                                <w:color w:val="595959"/>
                                <w:sz w:val="20"/>
                                <w:szCs w:val="20"/>
                              </w:rPr>
                              <w:t>vsebnik za ostre odpadke</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70528" behindDoc="0" locked="1" layoutInCell="1" allowOverlap="1" wp14:anchorId="773607BA" wp14:editId="17CC6CE1">
                      <wp:simplePos x="0" y="0"/>
                      <wp:positionH relativeFrom="column">
                        <wp:posOffset>53340</wp:posOffset>
                      </wp:positionH>
                      <wp:positionV relativeFrom="page">
                        <wp:posOffset>650240</wp:posOffset>
                      </wp:positionV>
                      <wp:extent cx="1047750" cy="859155"/>
                      <wp:effectExtent l="0" t="0" r="0" b="0"/>
                      <wp:wrapNone/>
                      <wp:docPr id="14429415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5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1EC4B" w14:textId="328DE09A" w:rsidR="00C64362" w:rsidRPr="00B47E57" w:rsidRDefault="00C64362" w:rsidP="00B47E57">
                                  <w:pPr>
                                    <w:spacing w:line="260" w:lineRule="exact"/>
                                    <w:jc w:val="center"/>
                                    <w:rPr>
                                      <w:rFonts w:ascii="Arial" w:hAnsi="Arial"/>
                                      <w:color w:val="595959"/>
                                      <w:sz w:val="20"/>
                                      <w:szCs w:val="20"/>
                                    </w:rPr>
                                  </w:pPr>
                                  <w:r w:rsidRPr="00993B4D">
                                    <w:rPr>
                                      <w:rFonts w:ascii="Arial" w:hAnsi="Arial"/>
                                      <w:color w:val="595959"/>
                                      <w:sz w:val="20"/>
                                      <w:szCs w:val="20"/>
                                    </w:rPr>
                                    <w:t>škatla z zdravilom Avtozma napolnjen injekcijski peresnik</w:t>
                                  </w:r>
                                </w:p>
                                <w:p w14:paraId="5E52D34F" w14:textId="77777777" w:rsidR="00C64362" w:rsidRPr="00B47E57" w:rsidRDefault="00C64362" w:rsidP="00B47E57">
                                  <w:pPr>
                                    <w:spacing w:line="260" w:lineRule="exact"/>
                                    <w:jc w:val="center"/>
                                    <w:rPr>
                                      <w:rFonts w:ascii="Arial" w:hAnsi="Arial"/>
                                      <w:color w:val="595959"/>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607BA" id="Text Box 91" o:spid="_x0000_s1065" type="#_x0000_t202" style="position:absolute;left:0;text-align:left;margin-left:4.2pt;margin-top:51.2pt;width:82.5pt;height:67.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" filled="f" stroked="f">
                      <v:textbox inset="0,0,0,0">
                        <w:txbxContent>
                          <w:p w14:paraId="4781EC4B" w14:textId="328DE09A" w:rsidR="00C64362" w:rsidRPr="00B47E57" w:rsidRDefault="00C64362" w:rsidP="00B47E57">
                            <w:pPr>
                              <w:spacing w:line="260" w:lineRule="exact"/>
                              <w:jc w:val="center"/>
                              <w:rPr>
                                <w:rFonts w:ascii="Arial" w:hAnsi="Arial"/>
                                <w:color w:val="595959"/>
                                <w:sz w:val="20"/>
                                <w:szCs w:val="20"/>
                              </w:rPr>
                            </w:pPr>
                            <w:r w:rsidRPr="00993B4D">
                              <w:rPr>
                                <w:rFonts w:ascii="Arial" w:hAnsi="Arial"/>
                                <w:color w:val="595959"/>
                                <w:sz w:val="20"/>
                                <w:szCs w:val="20"/>
                              </w:rPr>
                              <w:t>škatla z zdravilom Avtozma napolnjen injekcijski peresnik</w:t>
                            </w:r>
                          </w:p>
                          <w:p w14:paraId="5E52D34F" w14:textId="77777777" w:rsidR="00C64362" w:rsidRPr="00B47E57" w:rsidRDefault="00C64362" w:rsidP="00B47E57">
                            <w:pPr>
                              <w:spacing w:line="260" w:lineRule="exact"/>
                              <w:jc w:val="center"/>
                              <w:rPr>
                                <w:rFonts w:ascii="Arial" w:hAnsi="Arial"/>
                                <w:color w:val="595959"/>
                                <w:sz w:val="20"/>
                                <w:szCs w:val="20"/>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71552" behindDoc="0" locked="1" layoutInCell="1" allowOverlap="1" wp14:anchorId="3667D2BA" wp14:editId="6EF55C58">
                      <wp:simplePos x="0" y="0"/>
                      <wp:positionH relativeFrom="column">
                        <wp:posOffset>85725</wp:posOffset>
                      </wp:positionH>
                      <wp:positionV relativeFrom="page">
                        <wp:posOffset>2024380</wp:posOffset>
                      </wp:positionV>
                      <wp:extent cx="862965" cy="564515"/>
                      <wp:effectExtent l="0" t="0" r="0" b="0"/>
                      <wp:wrapNone/>
                      <wp:docPr id="43708899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0C4D2" w14:textId="726AB4E4" w:rsidR="00C64362" w:rsidRPr="00B47E57" w:rsidRDefault="00C64362" w:rsidP="00B47E57">
                                  <w:pPr>
                                    <w:spacing w:line="260" w:lineRule="exact"/>
                                    <w:jc w:val="center"/>
                                    <w:rPr>
                                      <w:rFonts w:ascii="Arial" w:hAnsi="Arial"/>
                                      <w:color w:val="595959"/>
                                      <w:sz w:val="20"/>
                                      <w:szCs w:val="20"/>
                                    </w:rPr>
                                  </w:pPr>
                                  <w:r w:rsidRPr="00C81A16">
                                    <w:rPr>
                                      <w:rFonts w:ascii="Arial" w:hAnsi="Arial"/>
                                      <w:color w:val="595959"/>
                                      <w:sz w:val="20"/>
                                      <w:szCs w:val="20"/>
                                    </w:rPr>
                                    <w:t>obliž</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7D2BA" id="Text Box 92" o:spid="_x0000_s1066" type="#_x0000_t202" style="position:absolute;left:0;text-align:left;margin-left:6.75pt;margin-top:159.4pt;width:67.95pt;height:44.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40F0C4D2" w14:textId="726AB4E4" w:rsidR="00C64362" w:rsidRPr="00B47E57" w:rsidRDefault="00C64362" w:rsidP="00B47E57">
                            <w:pPr>
                              <w:spacing w:line="260" w:lineRule="exact"/>
                              <w:jc w:val="center"/>
                              <w:rPr>
                                <w:rFonts w:ascii="Arial" w:hAnsi="Arial"/>
                                <w:color w:val="595959"/>
                                <w:sz w:val="20"/>
                                <w:szCs w:val="20"/>
                              </w:rPr>
                            </w:pPr>
                            <w:r w:rsidRPr="00C81A16">
                              <w:rPr>
                                <w:rFonts w:ascii="Arial" w:hAnsi="Arial"/>
                                <w:color w:val="595959"/>
                                <w:sz w:val="20"/>
                                <w:szCs w:val="20"/>
                              </w:rPr>
                              <w:t>obliž</w:t>
                            </w:r>
                          </w:p>
                        </w:txbxContent>
                      </v:textbox>
                      <w10:wrap anchory="page"/>
                      <w10:anchorlock/>
                    </v:shape>
                  </w:pict>
                </mc:Fallback>
              </mc:AlternateContent>
            </w:r>
            <w:r w:rsidR="00B47E57" w:rsidRPr="001D4175">
              <w:rPr>
                <w:b/>
                <w:bCs/>
              </w:rPr>
              <w:t>Slika B</w:t>
            </w:r>
          </w:p>
        </w:tc>
        <w:tc>
          <w:tcPr>
            <w:tcW w:w="5641" w:type="dxa"/>
          </w:tcPr>
          <w:p w14:paraId="55E81D3D" w14:textId="77777777" w:rsidR="00B47E57" w:rsidRPr="001D4175" w:rsidRDefault="00B47E57" w:rsidP="003D1618">
            <w:pPr>
              <w:pStyle w:val="ae"/>
              <w:numPr>
                <w:ilvl w:val="0"/>
                <w:numId w:val="32"/>
              </w:numPr>
              <w:spacing w:after="0"/>
              <w:ind w:left="567" w:hanging="567"/>
              <w:rPr>
                <w:b/>
                <w:lang w:val="sl-SI"/>
              </w:rPr>
            </w:pPr>
            <w:r w:rsidRPr="001D4175">
              <w:rPr>
                <w:b/>
                <w:lang w:val="sl-SI"/>
              </w:rPr>
              <w:t>Zberite potrebščine za injiciranje.</w:t>
            </w:r>
          </w:p>
          <w:p w14:paraId="44B6A259" w14:textId="77777777" w:rsidR="00B47E57" w:rsidRPr="001D4175" w:rsidRDefault="00B47E57" w:rsidP="003D1618">
            <w:pPr>
              <w:pStyle w:val="ae"/>
              <w:spacing w:after="0"/>
              <w:ind w:left="567" w:hanging="567"/>
              <w:rPr>
                <w:b/>
                <w:lang w:val="sl-SI"/>
              </w:rPr>
            </w:pPr>
          </w:p>
          <w:p w14:paraId="2D7F0D78" w14:textId="77777777" w:rsidR="00B47E57" w:rsidRPr="001D4175" w:rsidRDefault="00B47E57" w:rsidP="003D1618">
            <w:pPr>
              <w:pStyle w:val="ae"/>
              <w:numPr>
                <w:ilvl w:val="0"/>
                <w:numId w:val="33"/>
              </w:numPr>
              <w:spacing w:after="0"/>
              <w:ind w:left="567" w:hanging="567"/>
              <w:rPr>
                <w:bCs/>
                <w:lang w:val="sl-SI"/>
              </w:rPr>
            </w:pPr>
            <w:r w:rsidRPr="001D4175">
              <w:rPr>
                <w:lang w:val="sl-SI"/>
              </w:rPr>
              <w:t>Pripravite čisto, ravno površino, na primer mizo ali pult, v dobro osvetljenem prostoru.</w:t>
            </w:r>
          </w:p>
          <w:p w14:paraId="7E3485F6" w14:textId="77777777" w:rsidR="00B47E57" w:rsidRPr="001D4175" w:rsidRDefault="00B47E57" w:rsidP="003D1618">
            <w:pPr>
              <w:pStyle w:val="ae"/>
              <w:numPr>
                <w:ilvl w:val="0"/>
                <w:numId w:val="33"/>
              </w:numPr>
              <w:spacing w:after="0"/>
              <w:ind w:left="567" w:hanging="567"/>
              <w:rPr>
                <w:bCs/>
                <w:lang w:val="sl-SI"/>
              </w:rPr>
            </w:pPr>
            <w:r w:rsidRPr="001D4175">
              <w:rPr>
                <w:lang w:val="sl-SI"/>
              </w:rPr>
              <w:t xml:space="preserve">Iz hladilnika vzemite škatlo, v kateri je </w:t>
            </w:r>
            <w:r w:rsidRPr="001D4175">
              <w:rPr>
                <w:bCs/>
                <w:lang w:val="sl-SI"/>
              </w:rPr>
              <w:t>napolnjen injekcijski peresnik.</w:t>
            </w:r>
          </w:p>
          <w:p w14:paraId="4004389C" w14:textId="611D1CEE" w:rsidR="00B47E57" w:rsidRPr="001D4175" w:rsidRDefault="00B47E57" w:rsidP="003D1618">
            <w:pPr>
              <w:pStyle w:val="ae"/>
              <w:numPr>
                <w:ilvl w:val="0"/>
                <w:numId w:val="33"/>
              </w:numPr>
              <w:spacing w:after="0"/>
              <w:ind w:left="567" w:hanging="567"/>
              <w:rPr>
                <w:bCs/>
                <w:lang w:val="sl-SI"/>
              </w:rPr>
            </w:pPr>
            <w:r w:rsidRPr="001D4175">
              <w:rPr>
                <w:lang w:val="sl-SI"/>
              </w:rPr>
              <w:t xml:space="preserve">Prepričajte se, da imate naslednje potrebščine (glejte </w:t>
            </w:r>
            <w:r w:rsidR="00800C74">
              <w:rPr>
                <w:b/>
                <w:bCs/>
                <w:lang w:val="sl-SI"/>
              </w:rPr>
              <w:t>s</w:t>
            </w:r>
            <w:r w:rsidRPr="001D4175">
              <w:rPr>
                <w:b/>
                <w:bCs/>
                <w:lang w:val="sl-SI"/>
              </w:rPr>
              <w:t>liko B</w:t>
            </w:r>
            <w:r w:rsidRPr="001D4175">
              <w:rPr>
                <w:lang w:val="sl-SI"/>
              </w:rPr>
              <w:t>)</w:t>
            </w:r>
            <w:r w:rsidR="00800C74">
              <w:rPr>
                <w:lang w:val="sl-SI"/>
              </w:rPr>
              <w:t>:</w:t>
            </w:r>
          </w:p>
          <w:p w14:paraId="7CFC9774" w14:textId="3D4AD0F8" w:rsidR="00B47E57" w:rsidRPr="001D4175" w:rsidRDefault="00B47E57" w:rsidP="003D1618">
            <w:pPr>
              <w:pStyle w:val="ae"/>
              <w:spacing w:after="0"/>
              <w:ind w:left="567" w:hanging="567"/>
              <w:rPr>
                <w:lang w:val="sl-SI" w:eastAsia="ko-KR"/>
              </w:rPr>
            </w:pPr>
            <w:r w:rsidRPr="001D4175">
              <w:rPr>
                <w:lang w:val="sl-SI" w:eastAsia="ko-KR"/>
              </w:rPr>
              <w:t xml:space="preserve">- </w:t>
            </w:r>
            <w:r w:rsidR="00800C74">
              <w:rPr>
                <w:lang w:val="sl-SI" w:eastAsia="ko-KR"/>
              </w:rPr>
              <w:t>š</w:t>
            </w:r>
            <w:r w:rsidRPr="001D4175">
              <w:rPr>
                <w:lang w:val="sl-SI" w:eastAsia="ko-KR"/>
              </w:rPr>
              <w:t>katlo, ki vsebuje zdravilo Avtozma napolnjen injekcijski peresnik</w:t>
            </w:r>
            <w:r w:rsidR="00800C74">
              <w:rPr>
                <w:lang w:val="sl-SI" w:eastAsia="ko-KR"/>
              </w:rPr>
              <w:t>.</w:t>
            </w:r>
          </w:p>
          <w:p w14:paraId="014B34BB" w14:textId="77777777" w:rsidR="00B47E57" w:rsidRPr="001D4175" w:rsidRDefault="00B47E57" w:rsidP="003D1618">
            <w:pPr>
              <w:pStyle w:val="ae"/>
              <w:spacing w:after="0"/>
              <w:ind w:left="567" w:hanging="567"/>
              <w:rPr>
                <w:lang w:val="sl-SI" w:eastAsia="ko-KR"/>
              </w:rPr>
            </w:pPr>
          </w:p>
          <w:p w14:paraId="3D329983" w14:textId="77777777" w:rsidR="00B47E57" w:rsidRPr="001D4175" w:rsidRDefault="00B47E57" w:rsidP="003D1618">
            <w:pPr>
              <w:suppressAutoHyphens/>
              <w:rPr>
                <w:rFonts w:eastAsia="Times New Roman"/>
                <w:b/>
                <w:lang w:eastAsia="ko-KR"/>
              </w:rPr>
            </w:pPr>
            <w:r w:rsidRPr="001D4175">
              <w:rPr>
                <w:rFonts w:eastAsia="Times New Roman"/>
                <w:b/>
                <w:lang w:eastAsia="ko-KR"/>
              </w:rPr>
              <w:t>V škatli ni priloženo:</w:t>
            </w:r>
          </w:p>
          <w:p w14:paraId="59381D8B" w14:textId="77777777" w:rsidR="00B47E57" w:rsidRPr="001D4175" w:rsidRDefault="00B47E57" w:rsidP="003D1618">
            <w:pPr>
              <w:suppressAutoHyphens/>
              <w:rPr>
                <w:rFonts w:eastAsia="Times New Roman"/>
                <w:lang w:eastAsia="ko-KR"/>
              </w:rPr>
            </w:pPr>
            <w:r w:rsidRPr="001D4175">
              <w:rPr>
                <w:rFonts w:eastAsia="Times New Roman"/>
                <w:lang w:eastAsia="ko-KR"/>
              </w:rPr>
              <w:t xml:space="preserve">- </w:t>
            </w:r>
            <w:r w:rsidRPr="001D4175">
              <w:t>kosem vate ali gaza</w:t>
            </w:r>
          </w:p>
          <w:p w14:paraId="235458D2" w14:textId="77777777" w:rsidR="00B47E57" w:rsidRDefault="00B47E57" w:rsidP="003D1618">
            <w:pPr>
              <w:suppressAutoHyphens/>
            </w:pPr>
            <w:r w:rsidRPr="001D4175">
              <w:rPr>
                <w:rFonts w:eastAsia="Times New Roman"/>
                <w:lang w:eastAsia="ko-KR"/>
              </w:rPr>
              <w:t xml:space="preserve">- </w:t>
            </w:r>
            <w:r w:rsidRPr="001D4175">
              <w:t>obliž</w:t>
            </w:r>
          </w:p>
          <w:p w14:paraId="1CC18C56" w14:textId="77777777" w:rsidR="00800C74" w:rsidRDefault="00800C74" w:rsidP="00800C74">
            <w:pPr>
              <w:widowControl w:val="0"/>
              <w:suppressAutoHyphens/>
            </w:pPr>
            <w:r w:rsidRPr="001D4175">
              <w:rPr>
                <w:rFonts w:eastAsia="Times New Roman"/>
                <w:lang w:eastAsia="ko-KR"/>
              </w:rPr>
              <w:t xml:space="preserve">- </w:t>
            </w:r>
            <w:r w:rsidRPr="001D4175">
              <w:t>vsebnik za ostre odpadke</w:t>
            </w:r>
          </w:p>
          <w:p w14:paraId="1577CA42" w14:textId="3926F557" w:rsidR="00800C74" w:rsidRPr="001D4175" w:rsidRDefault="00800C74" w:rsidP="00800C74">
            <w:pPr>
              <w:widowControl w:val="0"/>
              <w:suppressAutoHyphens/>
              <w:rPr>
                <w:lang w:eastAsia="ko-KR"/>
              </w:rPr>
            </w:pPr>
            <w:r>
              <w:t>- alkoholni zloženec</w:t>
            </w:r>
          </w:p>
          <w:p w14:paraId="58D23277" w14:textId="77777777" w:rsidR="00800C74" w:rsidRPr="001D4175" w:rsidRDefault="00800C74" w:rsidP="003D1618">
            <w:pPr>
              <w:suppressAutoHyphens/>
              <w:rPr>
                <w:rFonts w:eastAsia="Times New Roman"/>
                <w:lang w:eastAsia="ko-KR"/>
              </w:rPr>
            </w:pPr>
          </w:p>
        </w:tc>
      </w:tr>
      <w:tr w:rsidR="003D1618" w:rsidRPr="001D4175" w14:paraId="462FDC29" w14:textId="77777777" w:rsidTr="009C1724">
        <w:trPr>
          <w:cantSplit/>
        </w:trPr>
        <w:tc>
          <w:tcPr>
            <w:tcW w:w="3510" w:type="dxa"/>
          </w:tcPr>
          <w:p w14:paraId="2CB9859B" w14:textId="21E5DE1D" w:rsidR="00B47E57" w:rsidRPr="001D4175" w:rsidRDefault="00AA3EBA" w:rsidP="003D1618">
            <w:pPr>
              <w:suppressAutoHyphens/>
              <w:jc w:val="right"/>
              <w:rPr>
                <w:b/>
                <w:lang w:eastAsia="ko-KR"/>
              </w:rPr>
            </w:pPr>
            <w:r>
              <w:rPr>
                <w:rFonts w:eastAsia="Times New Roman"/>
                <w:b/>
                <w:noProof/>
                <w:lang w:val="en-US" w:eastAsia="ko-KR"/>
              </w:rPr>
              <w:drawing>
                <wp:inline distT="0" distB="0" distL="0" distR="0" wp14:anchorId="7D805A80" wp14:editId="3B2BFF17">
                  <wp:extent cx="2009775" cy="2571750"/>
                  <wp:effectExtent l="19050" t="19050" r="9525" b="0"/>
                  <wp:docPr id="23" name="그림 8"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텍스트, 스케치, 도표, 원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64475975" w14:textId="31FE1EC8" w:rsidR="00B47E57" w:rsidRPr="001D4175" w:rsidRDefault="00AA3EBA" w:rsidP="003D1618">
            <w:pPr>
              <w:suppressAutoHyphens/>
              <w:jc w:val="right"/>
              <w:rPr>
                <w:b/>
                <w:lang w:eastAsia="ko-KR"/>
              </w:rPr>
            </w:pPr>
            <w:r>
              <w:rPr>
                <w:noProof/>
                <w:lang w:val="en-US" w:eastAsia="ko-KR"/>
              </w:rPr>
              <mc:AlternateContent>
                <mc:Choice Requires="wps">
                  <w:drawing>
                    <wp:anchor distT="45720" distB="45720" distL="114300" distR="114300" simplePos="0" relativeHeight="251672576" behindDoc="0" locked="1" layoutInCell="1" allowOverlap="1" wp14:anchorId="7FF45427" wp14:editId="6D1DF99E">
                      <wp:simplePos x="0" y="0"/>
                      <wp:positionH relativeFrom="column">
                        <wp:posOffset>1066165</wp:posOffset>
                      </wp:positionH>
                      <wp:positionV relativeFrom="paragraph">
                        <wp:posOffset>-1710690</wp:posOffset>
                      </wp:positionV>
                      <wp:extent cx="673100" cy="233045"/>
                      <wp:effectExtent l="19050" t="38100" r="0" b="33655"/>
                      <wp:wrapNone/>
                      <wp:docPr id="712195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303C5" w14:textId="4A351735" w:rsidR="00C64362" w:rsidRPr="00F32F95" w:rsidRDefault="00C64362" w:rsidP="00B47E57">
                                  <w:pPr>
                                    <w:jc w:val="center"/>
                                    <w:rPr>
                                      <w:rFonts w:ascii="Arial Narrow" w:hAnsi="Arial Narrow"/>
                                      <w:b/>
                                      <w:bCs/>
                                      <w:sz w:val="16"/>
                                      <w:szCs w:val="16"/>
                                    </w:rPr>
                                  </w:pPr>
                                  <w:r w:rsidRPr="005002C1">
                                    <w:rPr>
                                      <w:rFonts w:ascii="Arial Narrow" w:hAnsi="Arial Narrow"/>
                                      <w:b/>
                                      <w:bCs/>
                                      <w:sz w:val="16"/>
                                      <w:szCs w:val="16"/>
                                    </w:rPr>
                                    <w:t>EXP: MM LLLL</w:t>
                                  </w:r>
                                </w:p>
                                <w:p w14:paraId="6B34513D" w14:textId="77777777" w:rsidR="00C64362" w:rsidRPr="00F32F95" w:rsidRDefault="00C64362" w:rsidP="00B47E57">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FF45427" id="Text Box 75" o:spid="_x0000_s1067" type="#_x0000_t202" style="position:absolute;left:0;text-align:left;margin-left:83.95pt;margin-top:-134.7pt;width:53pt;height:18.35pt;rotation:-448334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" filled="f" stroked="f">
                      <v:textbox style="mso-fit-shape-to-text:t" inset="0,0,0,0">
                        <w:txbxContent>
                          <w:p w14:paraId="068303C5" w14:textId="4A351735" w:rsidR="00C64362" w:rsidRPr="00F32F95" w:rsidRDefault="00C64362" w:rsidP="00B47E57">
                            <w:pPr>
                              <w:jc w:val="center"/>
                              <w:rPr>
                                <w:rFonts w:ascii="Arial Narrow" w:hAnsi="Arial Narrow"/>
                                <w:b/>
                                <w:bCs/>
                                <w:sz w:val="16"/>
                                <w:szCs w:val="16"/>
                              </w:rPr>
                            </w:pPr>
                            <w:r w:rsidRPr="005002C1">
                              <w:rPr>
                                <w:rFonts w:ascii="Arial Narrow" w:hAnsi="Arial Narrow"/>
                                <w:b/>
                                <w:bCs/>
                                <w:sz w:val="16"/>
                                <w:szCs w:val="16"/>
                              </w:rPr>
                              <w:t>EXP: MM LLLL</w:t>
                            </w:r>
                          </w:p>
                          <w:p w14:paraId="6B34513D" w14:textId="77777777" w:rsidR="00C64362" w:rsidRPr="00F32F95" w:rsidRDefault="00C64362" w:rsidP="00B47E57">
                            <w:pPr>
                              <w:jc w:val="center"/>
                              <w:rPr>
                                <w:rFonts w:ascii="Arial Narrow" w:hAnsi="Arial Narrow"/>
                                <w:b/>
                                <w:bCs/>
                                <w:sz w:val="16"/>
                                <w:szCs w:val="16"/>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73600" behindDoc="0" locked="1" layoutInCell="1" allowOverlap="1" wp14:anchorId="7A6B6C31" wp14:editId="26418CED">
                      <wp:simplePos x="0" y="0"/>
                      <wp:positionH relativeFrom="column">
                        <wp:posOffset>1290320</wp:posOffset>
                      </wp:positionH>
                      <wp:positionV relativeFrom="paragraph">
                        <wp:posOffset>-670560</wp:posOffset>
                      </wp:positionV>
                      <wp:extent cx="695325" cy="186690"/>
                      <wp:effectExtent l="0" t="4445" r="0" b="0"/>
                      <wp:wrapNone/>
                      <wp:docPr id="20629303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9923">
                                <a:off x="0" y="0"/>
                                <a:ext cx="69532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22E8" w14:textId="033BDCAF" w:rsidR="00C64362" w:rsidRPr="00F32F95" w:rsidRDefault="00C64362" w:rsidP="00B47E57">
                                  <w:pPr>
                                    <w:jc w:val="center"/>
                                    <w:rPr>
                                      <w:rFonts w:ascii="Arial Narrow" w:hAnsi="Arial Narrow"/>
                                      <w:b/>
                                      <w:bCs/>
                                      <w:sz w:val="12"/>
                                      <w:szCs w:val="12"/>
                                    </w:rPr>
                                  </w:pPr>
                                  <w:r w:rsidRPr="005002C1">
                                    <w:rPr>
                                      <w:rFonts w:ascii="Arial Narrow" w:hAnsi="Arial Narrow"/>
                                      <w:b/>
                                      <w:bCs/>
                                      <w:sz w:val="12"/>
                                      <w:szCs w:val="12"/>
                                    </w:rPr>
                                    <w:t>EXP: MM LLLL</w:t>
                                  </w:r>
                                </w:p>
                                <w:p w14:paraId="7E9726CC" w14:textId="77777777" w:rsidR="00C64362" w:rsidRPr="00F32F95" w:rsidRDefault="00C64362" w:rsidP="00B47E57">
                                  <w:pPr>
                                    <w:rPr>
                                      <w:rFonts w:ascii="Arial Narrow" w:hAnsi="Arial Narrow"/>
                                      <w:b/>
                                      <w:bCs/>
                                      <w:sz w:val="12"/>
                                      <w:szCs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B6C31" id="Text Box 76" o:spid="_x0000_s1068" type="#_x0000_t202" style="position:absolute;left:0;text-align:left;margin-left:101.6pt;margin-top:-52.8pt;width:54.75pt;height:14.7pt;rotation:-535127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" filled="f" stroked="f">
                      <v:textbox inset="0,0,0,0">
                        <w:txbxContent>
                          <w:p w14:paraId="749B22E8" w14:textId="033BDCAF" w:rsidR="00C64362" w:rsidRPr="00F32F95" w:rsidRDefault="00C64362" w:rsidP="00B47E57">
                            <w:pPr>
                              <w:jc w:val="center"/>
                              <w:rPr>
                                <w:rFonts w:ascii="Arial Narrow" w:hAnsi="Arial Narrow"/>
                                <w:b/>
                                <w:bCs/>
                                <w:sz w:val="12"/>
                                <w:szCs w:val="12"/>
                              </w:rPr>
                            </w:pPr>
                            <w:r w:rsidRPr="005002C1">
                              <w:rPr>
                                <w:rFonts w:ascii="Arial Narrow" w:hAnsi="Arial Narrow"/>
                                <w:b/>
                                <w:bCs/>
                                <w:sz w:val="12"/>
                                <w:szCs w:val="12"/>
                              </w:rPr>
                              <w:t>EXP: MM LLLL</w:t>
                            </w:r>
                          </w:p>
                          <w:p w14:paraId="7E9726CC" w14:textId="77777777" w:rsidR="00C64362" w:rsidRPr="00F32F95" w:rsidRDefault="00C64362" w:rsidP="00B47E57">
                            <w:pPr>
                              <w:rPr>
                                <w:rFonts w:ascii="Arial Narrow" w:hAnsi="Arial Narrow"/>
                                <w:b/>
                                <w:bCs/>
                                <w:sz w:val="12"/>
                                <w:szCs w:val="12"/>
                              </w:rPr>
                            </w:pPr>
                          </w:p>
                        </w:txbxContent>
                      </v:textbox>
                      <w10:anchorlock/>
                    </v:shape>
                  </w:pict>
                </mc:Fallback>
              </mc:AlternateContent>
            </w:r>
            <w:r w:rsidR="00B47E57" w:rsidRPr="001D4175">
              <w:rPr>
                <w:b/>
                <w:lang w:eastAsia="ko-KR"/>
              </w:rPr>
              <w:t>Slika C</w:t>
            </w:r>
          </w:p>
        </w:tc>
        <w:tc>
          <w:tcPr>
            <w:tcW w:w="5670" w:type="dxa"/>
            <w:gridSpan w:val="2"/>
          </w:tcPr>
          <w:p w14:paraId="203FC8A7" w14:textId="77777777" w:rsidR="00B47E57" w:rsidRPr="001D4175" w:rsidRDefault="00B47E57" w:rsidP="003D1618">
            <w:pPr>
              <w:pStyle w:val="ae"/>
              <w:numPr>
                <w:ilvl w:val="0"/>
                <w:numId w:val="32"/>
              </w:numPr>
              <w:spacing w:after="0"/>
              <w:ind w:left="567" w:hanging="567"/>
              <w:rPr>
                <w:b/>
                <w:lang w:val="sl-SI"/>
              </w:rPr>
            </w:pPr>
            <w:r w:rsidRPr="001D4175">
              <w:rPr>
                <w:rFonts w:cs="Arial"/>
                <w:b/>
                <w:lang w:val="sl-SI"/>
              </w:rPr>
              <w:t>Preglejte škatlo</w:t>
            </w:r>
          </w:p>
          <w:p w14:paraId="4A017EC4" w14:textId="77777777" w:rsidR="00B47E57" w:rsidRPr="001D4175" w:rsidRDefault="00B47E57" w:rsidP="003D1618">
            <w:pPr>
              <w:pStyle w:val="ae"/>
              <w:spacing w:after="0"/>
              <w:ind w:left="567" w:hanging="567"/>
              <w:rPr>
                <w:b/>
                <w:lang w:val="sl-SI"/>
              </w:rPr>
            </w:pPr>
          </w:p>
          <w:p w14:paraId="366905B6" w14:textId="77777777" w:rsidR="00B47E57" w:rsidRPr="001D4175" w:rsidRDefault="00B47E57" w:rsidP="003D1618">
            <w:pPr>
              <w:pStyle w:val="ae"/>
              <w:numPr>
                <w:ilvl w:val="0"/>
                <w:numId w:val="34"/>
              </w:numPr>
              <w:spacing w:after="0"/>
              <w:ind w:left="567" w:hanging="567"/>
              <w:rPr>
                <w:bCs/>
                <w:lang w:val="sl-SI"/>
              </w:rPr>
            </w:pPr>
            <w:r w:rsidRPr="001D4175">
              <w:rPr>
                <w:lang w:val="sl-SI"/>
              </w:rPr>
              <w:t>Preglejte škatlo in se prepričajte, da imate pravo zdravilo in jakost odmerka. (Avtozma)</w:t>
            </w:r>
          </w:p>
          <w:p w14:paraId="760CEF28" w14:textId="77777777" w:rsidR="00B47E57" w:rsidRPr="001D4175" w:rsidRDefault="00B47E57" w:rsidP="003D1618">
            <w:pPr>
              <w:pStyle w:val="ae"/>
              <w:numPr>
                <w:ilvl w:val="0"/>
                <w:numId w:val="34"/>
              </w:numPr>
              <w:spacing w:after="0"/>
              <w:ind w:left="567" w:hanging="567"/>
              <w:rPr>
                <w:bCs/>
                <w:lang w:val="sl-SI"/>
              </w:rPr>
            </w:pPr>
            <w:r w:rsidRPr="001D4175">
              <w:rPr>
                <w:lang w:val="sl-SI"/>
              </w:rPr>
              <w:t>Preverite datum izteka roka uporabnosti na škatli in se prepričajte, da ni potekel.</w:t>
            </w:r>
          </w:p>
          <w:p w14:paraId="693FBBC7" w14:textId="77777777" w:rsidR="00B47E57" w:rsidRPr="001D4175" w:rsidRDefault="00B47E57" w:rsidP="003D1618">
            <w:pPr>
              <w:pStyle w:val="ae"/>
              <w:spacing w:after="0"/>
              <w:ind w:left="567" w:hanging="567"/>
              <w:rPr>
                <w:lang w:val="sl-SI" w:eastAsia="ko-KR"/>
              </w:rPr>
            </w:pPr>
          </w:p>
          <w:p w14:paraId="077A9344" w14:textId="3D830444" w:rsidR="00B47E57" w:rsidRPr="001D4175" w:rsidRDefault="00B47E57" w:rsidP="00F57406">
            <w:pPr>
              <w:pStyle w:val="ae"/>
              <w:numPr>
                <w:ilvl w:val="0"/>
                <w:numId w:val="14"/>
              </w:numPr>
              <w:tabs>
                <w:tab w:val="left" w:pos="1124"/>
              </w:tabs>
              <w:spacing w:after="0"/>
              <w:ind w:left="1134" w:hanging="567"/>
              <w:rPr>
                <w:lang w:val="sl-SI" w:eastAsia="ko-KR"/>
              </w:rPr>
            </w:pPr>
            <w:r w:rsidRPr="001D4175">
              <w:rPr>
                <w:rFonts w:cs="Arial"/>
                <w:b/>
                <w:bCs/>
                <w:lang w:val="sl-SI" w:eastAsia="ko-KR"/>
              </w:rPr>
              <w:t xml:space="preserve">Ne </w:t>
            </w:r>
            <w:r w:rsidRPr="001D4175">
              <w:rPr>
                <w:rFonts w:cs="Arial"/>
                <w:lang w:val="sl-SI" w:eastAsia="ko-KR"/>
              </w:rPr>
              <w:t xml:space="preserve">uporabljajte </w:t>
            </w:r>
            <w:r w:rsidRPr="001D4175">
              <w:rPr>
                <w:lang w:val="sl-SI" w:eastAsia="ko-KR"/>
              </w:rPr>
              <w:t>napolnjenega injekcijskega peresnika</w:t>
            </w:r>
            <w:r w:rsidRPr="001D4175">
              <w:rPr>
                <w:rFonts w:cs="Arial"/>
                <w:lang w:val="sl-SI" w:eastAsia="ko-KR"/>
              </w:rPr>
              <w:t xml:space="preserve">, če je datum </w:t>
            </w:r>
            <w:r w:rsidR="00670B80">
              <w:rPr>
                <w:rFonts w:cs="Arial"/>
                <w:lang w:val="sl-SI" w:eastAsia="ko-KR"/>
              </w:rPr>
              <w:t xml:space="preserve">izteka roka </w:t>
            </w:r>
            <w:r w:rsidRPr="001D4175">
              <w:rPr>
                <w:rFonts w:cs="Arial"/>
                <w:lang w:val="sl-SI" w:eastAsia="ko-KR"/>
              </w:rPr>
              <w:t xml:space="preserve">uporabnosti </w:t>
            </w:r>
            <w:r w:rsidR="00670B80">
              <w:rPr>
                <w:rFonts w:cs="Arial"/>
                <w:lang w:val="sl-SI" w:eastAsia="ko-KR"/>
              </w:rPr>
              <w:t>po</w:t>
            </w:r>
            <w:r w:rsidRPr="001D4175">
              <w:rPr>
                <w:rFonts w:cs="Arial"/>
                <w:lang w:val="sl-SI" w:eastAsia="ko-KR"/>
              </w:rPr>
              <w:t>tekel.</w:t>
            </w:r>
          </w:p>
          <w:p w14:paraId="04703CA6" w14:textId="77777777" w:rsidR="00B47E57" w:rsidRPr="001D4175" w:rsidRDefault="00B47E57" w:rsidP="009C1724">
            <w:pPr>
              <w:pStyle w:val="ae"/>
              <w:numPr>
                <w:ilvl w:val="0"/>
                <w:numId w:val="14"/>
              </w:numPr>
              <w:tabs>
                <w:tab w:val="left" w:pos="1124"/>
              </w:tabs>
              <w:spacing w:after="0"/>
              <w:ind w:left="1134" w:hanging="567"/>
              <w:rPr>
                <w:lang w:val="sl-SI"/>
              </w:rPr>
            </w:pPr>
            <w:r w:rsidRPr="001D4175">
              <w:rPr>
                <w:rFonts w:cs="Arial"/>
                <w:lang w:val="sl-SI" w:eastAsia="ko-KR"/>
              </w:rPr>
              <w:t>Ko škatlo prvič odpirate, se prepričajte, da je pravilno zatesnjena.</w:t>
            </w:r>
            <w:r w:rsidRPr="001D4175">
              <w:rPr>
                <w:lang w:val="sl-SI" w:eastAsia="ko-KR"/>
              </w:rPr>
              <w:t xml:space="preserve"> </w:t>
            </w:r>
          </w:p>
          <w:p w14:paraId="60D34E78" w14:textId="11D53B8B" w:rsidR="00B47E57" w:rsidRPr="001D4175" w:rsidRDefault="00B47E57" w:rsidP="009C1724">
            <w:pPr>
              <w:pStyle w:val="ae"/>
              <w:numPr>
                <w:ilvl w:val="0"/>
                <w:numId w:val="14"/>
              </w:numPr>
              <w:tabs>
                <w:tab w:val="left" w:pos="1124"/>
              </w:tabs>
              <w:spacing w:after="0"/>
              <w:ind w:left="1134" w:hanging="567"/>
              <w:rPr>
                <w:lang w:val="sl-SI" w:eastAsia="ko-KR"/>
              </w:rPr>
            </w:pPr>
            <w:r w:rsidRPr="001D4175">
              <w:rPr>
                <w:b/>
                <w:bCs/>
                <w:lang w:val="sl-SI" w:eastAsia="ko-KR"/>
              </w:rPr>
              <w:t xml:space="preserve">Ne </w:t>
            </w:r>
            <w:r w:rsidRPr="001D4175">
              <w:rPr>
                <w:lang w:val="sl-SI" w:eastAsia="ko-KR"/>
              </w:rPr>
              <w:t xml:space="preserve">uporabljajte napolnjenega injekcijskega peresnika, </w:t>
            </w:r>
            <w:r w:rsidRPr="001D4175">
              <w:rPr>
                <w:rFonts w:cs="Arial"/>
                <w:lang w:val="sl-SI" w:eastAsia="ko-KR"/>
              </w:rPr>
              <w:t xml:space="preserve">če </w:t>
            </w:r>
            <w:r w:rsidR="008320FD">
              <w:rPr>
                <w:rFonts w:cs="Arial"/>
                <w:lang w:val="sl-SI" w:eastAsia="ko-KR"/>
              </w:rPr>
              <w:t>na škatli opazite znake odpiranja ali poškodb</w:t>
            </w:r>
            <w:r w:rsidRPr="001D4175">
              <w:rPr>
                <w:lang w:val="sl-SI" w:eastAsia="ko-KR"/>
              </w:rPr>
              <w:t>.</w:t>
            </w:r>
          </w:p>
          <w:p w14:paraId="25764B34" w14:textId="77777777" w:rsidR="00B47E57" w:rsidRPr="001D4175" w:rsidRDefault="00B47E57" w:rsidP="006C05C5"/>
        </w:tc>
      </w:tr>
      <w:tr w:rsidR="003D1618" w:rsidRPr="001D4175" w14:paraId="1BF7DE41" w14:textId="77777777" w:rsidTr="009C1724">
        <w:trPr>
          <w:cantSplit/>
        </w:trPr>
        <w:tc>
          <w:tcPr>
            <w:tcW w:w="3510" w:type="dxa"/>
          </w:tcPr>
          <w:p w14:paraId="351DFBAB" w14:textId="1DAE9FD3" w:rsidR="00B47E57" w:rsidRPr="001D4175" w:rsidRDefault="00AA3EBA" w:rsidP="003D1618">
            <w:pPr>
              <w:suppressAutoHyphens/>
              <w:jc w:val="right"/>
              <w:rPr>
                <w:rFonts w:eastAsia="Times New Roman"/>
                <w:b/>
              </w:rPr>
            </w:pPr>
            <w:r>
              <w:rPr>
                <w:noProof/>
                <w:lang w:val="en-US" w:eastAsia="ko-KR"/>
              </w:rPr>
              <w:lastRenderedPageBreak/>
              <w:drawing>
                <wp:inline distT="0" distB="0" distL="0" distR="0" wp14:anchorId="38618B5F" wp14:editId="7B739F2E">
                  <wp:extent cx="2009775" cy="2571750"/>
                  <wp:effectExtent l="19050" t="19050" r="9525" b="0"/>
                  <wp:docPr id="24" name="그림 7"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휴대 전화, 스케치, 드라이브, 디자인이(가) 표시된 사진&#10;&#10;자동 생성된 설명"/>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5A4CA2BD" w14:textId="627943AE" w:rsidR="00B47E57" w:rsidRPr="001D4175" w:rsidRDefault="00AA3EBA" w:rsidP="003D1618">
            <w:pPr>
              <w:suppressAutoHyphens/>
              <w:jc w:val="right"/>
              <w:rPr>
                <w:rFonts w:eastAsia="Times New Roman"/>
                <w:b/>
              </w:rPr>
            </w:pPr>
            <w:r>
              <w:rPr>
                <w:noProof/>
                <w:lang w:val="en-US" w:eastAsia="ko-KR"/>
              </w:rPr>
              <mc:AlternateContent>
                <mc:Choice Requires="wps">
                  <w:drawing>
                    <wp:anchor distT="45720" distB="45720" distL="114300" distR="114300" simplePos="0" relativeHeight="251674624" behindDoc="0" locked="1" layoutInCell="1" allowOverlap="1" wp14:anchorId="66790A49" wp14:editId="150B02DB">
                      <wp:simplePos x="0" y="0"/>
                      <wp:positionH relativeFrom="column">
                        <wp:posOffset>951230</wp:posOffset>
                      </wp:positionH>
                      <wp:positionV relativeFrom="paragraph">
                        <wp:posOffset>-2036445</wp:posOffset>
                      </wp:positionV>
                      <wp:extent cx="1007110" cy="564515"/>
                      <wp:effectExtent l="0" t="0" r="0" b="0"/>
                      <wp:wrapNone/>
                      <wp:docPr id="134945210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B1EA" w14:textId="4634218B" w:rsidR="00C64362" w:rsidRPr="00B47E57" w:rsidRDefault="00C64362" w:rsidP="00B47E57">
                                  <w:pPr>
                                    <w:spacing w:line="260" w:lineRule="exact"/>
                                    <w:jc w:val="center"/>
                                    <w:rPr>
                                      <w:rFonts w:cs="Aptos"/>
                                      <w:b/>
                                      <w:bCs/>
                                      <w:sz w:val="20"/>
                                      <w:szCs w:val="20"/>
                                    </w:rPr>
                                  </w:pPr>
                                  <w:r w:rsidRPr="00CE3295">
                                    <w:rPr>
                                      <w:rFonts w:cs="Aptos"/>
                                      <w:b/>
                                      <w:bCs/>
                                      <w:sz w:val="20"/>
                                      <w:szCs w:val="20"/>
                                    </w:rPr>
                                    <w:t>EXP: MM LLLL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90A49" id="Text Box 73" o:spid="_x0000_s1069" type="#_x0000_t202" style="position:absolute;left:0;text-align:left;margin-left:74.9pt;margin-top:-160.35pt;width:79.3pt;height:44.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" filled="f" stroked="f">
                      <v:textbox inset="0,0,0,0">
                        <w:txbxContent>
                          <w:p w14:paraId="470EB1EA" w14:textId="4634218B" w:rsidR="00C64362" w:rsidRPr="00B47E57" w:rsidRDefault="00C64362" w:rsidP="00B47E57">
                            <w:pPr>
                              <w:spacing w:line="260" w:lineRule="exact"/>
                              <w:jc w:val="center"/>
                              <w:rPr>
                                <w:rFonts w:cs="Aptos"/>
                                <w:b/>
                                <w:bCs/>
                                <w:sz w:val="20"/>
                                <w:szCs w:val="20"/>
                              </w:rPr>
                            </w:pPr>
                            <w:r w:rsidRPr="00CE3295">
                              <w:rPr>
                                <w:rFonts w:cs="Aptos"/>
                                <w:b/>
                                <w:bCs/>
                                <w:sz w:val="20"/>
                                <w:szCs w:val="20"/>
                              </w:rPr>
                              <w:t>EXP: MM LLLL</w:t>
                            </w:r>
                          </w:p>
                        </w:txbxContent>
                      </v:textbox>
                      <w10:anchorlock/>
                    </v:shape>
                  </w:pict>
                </mc:Fallback>
              </mc:AlternateContent>
            </w:r>
            <w:r w:rsidR="00B47E57" w:rsidRPr="001D4175">
              <w:rPr>
                <w:rFonts w:eastAsia="Times New Roman"/>
                <w:b/>
              </w:rPr>
              <w:t>Slika D</w:t>
            </w:r>
          </w:p>
        </w:tc>
        <w:tc>
          <w:tcPr>
            <w:tcW w:w="5670" w:type="dxa"/>
            <w:gridSpan w:val="2"/>
          </w:tcPr>
          <w:p w14:paraId="490C21C6" w14:textId="3D83A5EE" w:rsidR="00B47E57" w:rsidRPr="001D4175" w:rsidRDefault="008320FD" w:rsidP="003D1618">
            <w:pPr>
              <w:pStyle w:val="ae"/>
              <w:numPr>
                <w:ilvl w:val="0"/>
                <w:numId w:val="32"/>
              </w:numPr>
              <w:spacing w:after="0"/>
              <w:ind w:left="567" w:hanging="567"/>
              <w:rPr>
                <w:b/>
                <w:lang w:val="sl-SI"/>
              </w:rPr>
            </w:pPr>
            <w:r>
              <w:rPr>
                <w:bCs/>
                <w:lang w:val="sl-SI"/>
              </w:rPr>
              <w:t>Preglejte n</w:t>
            </w:r>
            <w:r w:rsidR="00B47E57" w:rsidRPr="001D4175">
              <w:rPr>
                <w:rFonts w:eastAsia="DengXian"/>
                <w:lang w:val="sl-SI" w:eastAsia="ko-KR"/>
              </w:rPr>
              <w:t>apolnjen injekcijski peresnik</w:t>
            </w:r>
            <w:r w:rsidR="00B47E57" w:rsidRPr="001D4175">
              <w:rPr>
                <w:b/>
                <w:lang w:val="sl-SI"/>
              </w:rPr>
              <w:t>.</w:t>
            </w:r>
          </w:p>
          <w:p w14:paraId="71787F18" w14:textId="77777777" w:rsidR="00B47E57" w:rsidRPr="001D4175" w:rsidRDefault="00B47E57" w:rsidP="003D1618">
            <w:pPr>
              <w:ind w:left="567" w:hanging="567"/>
              <w:rPr>
                <w:bCs/>
              </w:rPr>
            </w:pPr>
          </w:p>
          <w:p w14:paraId="36B0B793" w14:textId="4943F4C7" w:rsidR="00B47E57" w:rsidRPr="001D4175" w:rsidRDefault="00B47E57" w:rsidP="003D1618">
            <w:pPr>
              <w:pStyle w:val="ae"/>
              <w:numPr>
                <w:ilvl w:val="0"/>
                <w:numId w:val="35"/>
              </w:numPr>
              <w:spacing w:after="0"/>
              <w:ind w:left="567" w:hanging="567"/>
              <w:rPr>
                <w:lang w:val="sl-SI"/>
              </w:rPr>
            </w:pPr>
            <w:r w:rsidRPr="001D4175">
              <w:rPr>
                <w:lang w:val="sl-SI"/>
              </w:rPr>
              <w:t xml:space="preserve">Odprite škatlo in iz nje vzemite </w:t>
            </w:r>
            <w:r w:rsidR="008320FD">
              <w:rPr>
                <w:lang w:val="sl-SI"/>
              </w:rPr>
              <w:t>en </w:t>
            </w:r>
            <w:r w:rsidRPr="001D4175">
              <w:rPr>
                <w:lang w:val="sl-SI"/>
              </w:rPr>
              <w:t>napolnjen injekcijski peresnik z enkratnim odmerkom. Preostal</w:t>
            </w:r>
            <w:r w:rsidR="008320FD">
              <w:rPr>
                <w:lang w:val="sl-SI"/>
              </w:rPr>
              <w:t xml:space="preserve">e </w:t>
            </w:r>
            <w:r w:rsidR="008320FD" w:rsidRPr="001D4175">
              <w:rPr>
                <w:lang w:val="sl-SI"/>
              </w:rPr>
              <w:t>napolnjen</w:t>
            </w:r>
            <w:r w:rsidR="008320FD">
              <w:rPr>
                <w:lang w:val="sl-SI"/>
              </w:rPr>
              <w:t>e</w:t>
            </w:r>
            <w:r w:rsidR="008320FD" w:rsidRPr="001D4175">
              <w:rPr>
                <w:lang w:val="sl-SI"/>
              </w:rPr>
              <w:t xml:space="preserve"> injekcijsk</w:t>
            </w:r>
            <w:r w:rsidR="008320FD">
              <w:rPr>
                <w:lang w:val="sl-SI"/>
              </w:rPr>
              <w:t>e</w:t>
            </w:r>
            <w:r w:rsidR="008320FD" w:rsidRPr="001D4175">
              <w:rPr>
                <w:lang w:val="sl-SI"/>
              </w:rPr>
              <w:t xml:space="preserve"> peresnik</w:t>
            </w:r>
            <w:r w:rsidR="008320FD">
              <w:rPr>
                <w:lang w:val="sl-SI"/>
              </w:rPr>
              <w:t>e</w:t>
            </w:r>
            <w:r w:rsidRPr="001D4175">
              <w:rPr>
                <w:lang w:val="sl-SI"/>
              </w:rPr>
              <w:t xml:space="preserve"> zdravila Avtozma v škatli vrnite v hladilnik.</w:t>
            </w:r>
          </w:p>
          <w:p w14:paraId="347F65FC" w14:textId="248F4D11" w:rsidR="00B47E57" w:rsidRPr="001D4175" w:rsidRDefault="00B47E57" w:rsidP="003D1618">
            <w:pPr>
              <w:pStyle w:val="ae"/>
              <w:numPr>
                <w:ilvl w:val="0"/>
                <w:numId w:val="35"/>
              </w:numPr>
              <w:spacing w:after="0"/>
              <w:ind w:left="567" w:hanging="567"/>
              <w:rPr>
                <w:bCs/>
                <w:lang w:val="sl-SI"/>
              </w:rPr>
            </w:pPr>
            <w:r w:rsidRPr="001D4175">
              <w:rPr>
                <w:bCs/>
                <w:lang w:val="sl-SI"/>
              </w:rPr>
              <w:t xml:space="preserve">Preverite datum izteka </w:t>
            </w:r>
            <w:r w:rsidR="008320FD">
              <w:rPr>
                <w:bCs/>
                <w:lang w:val="sl-SI"/>
              </w:rPr>
              <w:t xml:space="preserve">roka </w:t>
            </w:r>
            <w:r w:rsidRPr="001D4175">
              <w:rPr>
                <w:bCs/>
                <w:lang w:val="sl-SI"/>
              </w:rPr>
              <w:t>uporabnosti zdravila Avtozma napolnjen injekcijski peresnik (</w:t>
            </w:r>
            <w:r w:rsidRPr="001D4175">
              <w:rPr>
                <w:b/>
                <w:lang w:val="sl-SI"/>
              </w:rPr>
              <w:t xml:space="preserve">glejte </w:t>
            </w:r>
            <w:r w:rsidR="008320FD">
              <w:rPr>
                <w:b/>
                <w:lang w:val="sl-SI"/>
              </w:rPr>
              <w:t>s</w:t>
            </w:r>
            <w:r w:rsidRPr="001D4175">
              <w:rPr>
                <w:b/>
                <w:lang w:val="sl-SI"/>
              </w:rPr>
              <w:t>liko D</w:t>
            </w:r>
            <w:r w:rsidRPr="001D4175">
              <w:rPr>
                <w:bCs/>
                <w:lang w:val="sl-SI"/>
              </w:rPr>
              <w:t>).</w:t>
            </w:r>
          </w:p>
          <w:p w14:paraId="16783763" w14:textId="3FE28F06" w:rsidR="00B47E57" w:rsidRPr="001D4175" w:rsidRDefault="00B47E57" w:rsidP="00CE3295">
            <w:pPr>
              <w:pStyle w:val="ae"/>
              <w:numPr>
                <w:ilvl w:val="0"/>
                <w:numId w:val="14"/>
              </w:numPr>
              <w:tabs>
                <w:tab w:val="left" w:pos="1124"/>
              </w:tabs>
              <w:spacing w:after="0"/>
              <w:ind w:left="1134" w:hanging="567"/>
              <w:rPr>
                <w:lang w:val="sl-SI"/>
              </w:rPr>
            </w:pPr>
            <w:r w:rsidRPr="001D4175">
              <w:rPr>
                <w:b/>
                <w:lang w:val="sl-SI"/>
              </w:rPr>
              <w:t xml:space="preserve">Ne </w:t>
            </w:r>
            <w:r w:rsidRPr="001D4175">
              <w:rPr>
                <w:lang w:val="sl-SI"/>
              </w:rPr>
              <w:t>uporabljajte</w:t>
            </w:r>
            <w:r w:rsidRPr="001D4175">
              <w:rPr>
                <w:b/>
                <w:lang w:val="sl-SI"/>
              </w:rPr>
              <w:t xml:space="preserve"> </w:t>
            </w:r>
            <w:r w:rsidRPr="001D4175">
              <w:rPr>
                <w:lang w:val="sl-SI" w:eastAsia="ko-KR"/>
              </w:rPr>
              <w:t>napolnjenega injekcijskega peresnika,</w:t>
            </w:r>
            <w:r w:rsidRPr="001D4175">
              <w:rPr>
                <w:lang w:val="sl-SI"/>
              </w:rPr>
              <w:t xml:space="preserve"> </w:t>
            </w:r>
            <w:r w:rsidRPr="001D4175">
              <w:rPr>
                <w:lang w:val="sl-SI" w:eastAsia="ko-KR"/>
              </w:rPr>
              <w:t xml:space="preserve">če je datum </w:t>
            </w:r>
            <w:r w:rsidR="008320FD">
              <w:rPr>
                <w:lang w:val="sl-SI" w:eastAsia="ko-KR"/>
              </w:rPr>
              <w:t xml:space="preserve">izteka roka </w:t>
            </w:r>
            <w:r w:rsidRPr="001D4175">
              <w:rPr>
                <w:lang w:val="sl-SI" w:eastAsia="ko-KR"/>
              </w:rPr>
              <w:t>uporabnosti</w:t>
            </w:r>
            <w:r w:rsidRPr="001D4175">
              <w:rPr>
                <w:lang w:val="sl-SI"/>
              </w:rPr>
              <w:t xml:space="preserve"> </w:t>
            </w:r>
            <w:r w:rsidR="008320FD">
              <w:rPr>
                <w:lang w:val="sl-SI"/>
              </w:rPr>
              <w:t>po</w:t>
            </w:r>
            <w:r w:rsidRPr="001D4175">
              <w:rPr>
                <w:lang w:val="sl-SI"/>
              </w:rPr>
              <w:t xml:space="preserve">tekel. </w:t>
            </w:r>
            <w:r w:rsidRPr="001D4175">
              <w:rPr>
                <w:lang w:val="sl-SI" w:eastAsia="ko-KR"/>
              </w:rPr>
              <w:t xml:space="preserve">Če </w:t>
            </w:r>
            <w:r w:rsidR="008320FD" w:rsidRPr="001D4175">
              <w:rPr>
                <w:lang w:val="sl-SI" w:eastAsia="ko-KR"/>
              </w:rPr>
              <w:t xml:space="preserve">je datum </w:t>
            </w:r>
            <w:r w:rsidR="008320FD">
              <w:rPr>
                <w:lang w:val="sl-SI" w:eastAsia="ko-KR"/>
              </w:rPr>
              <w:t xml:space="preserve">izteka roka </w:t>
            </w:r>
            <w:r w:rsidR="008320FD" w:rsidRPr="001D4175">
              <w:rPr>
                <w:lang w:val="sl-SI" w:eastAsia="ko-KR"/>
              </w:rPr>
              <w:t>uporabnosti</w:t>
            </w:r>
            <w:r w:rsidR="008320FD" w:rsidRPr="001D4175">
              <w:rPr>
                <w:lang w:val="sl-SI"/>
              </w:rPr>
              <w:t xml:space="preserve"> </w:t>
            </w:r>
            <w:r w:rsidR="008320FD">
              <w:rPr>
                <w:lang w:val="sl-SI"/>
              </w:rPr>
              <w:t>po</w:t>
            </w:r>
            <w:r w:rsidR="008320FD" w:rsidRPr="001D4175">
              <w:rPr>
                <w:lang w:val="sl-SI"/>
              </w:rPr>
              <w:t>tekel</w:t>
            </w:r>
            <w:r w:rsidRPr="001D4175">
              <w:rPr>
                <w:lang w:val="sl-SI"/>
              </w:rPr>
              <w:t>, napolnjen injekcijski peresnik varno odložite v vaš vsebnik za ostre odpadke in vzemite nov</w:t>
            </w:r>
            <w:r w:rsidR="008320FD">
              <w:rPr>
                <w:lang w:val="sl-SI"/>
              </w:rPr>
              <w:t>ega</w:t>
            </w:r>
            <w:r w:rsidRPr="001D4175">
              <w:rPr>
                <w:lang w:val="sl-SI"/>
              </w:rPr>
              <w:t>.</w:t>
            </w:r>
          </w:p>
          <w:p w14:paraId="1CF18558" w14:textId="3E0B9F73" w:rsidR="00B47E57" w:rsidRPr="001D4175" w:rsidRDefault="00B47E57" w:rsidP="003D1618">
            <w:pPr>
              <w:pStyle w:val="ae"/>
              <w:numPr>
                <w:ilvl w:val="0"/>
                <w:numId w:val="35"/>
              </w:numPr>
              <w:spacing w:after="0"/>
              <w:ind w:left="567" w:hanging="567"/>
              <w:rPr>
                <w:bCs/>
                <w:lang w:val="sl-SI"/>
              </w:rPr>
            </w:pPr>
            <w:r w:rsidRPr="001D4175">
              <w:rPr>
                <w:lang w:val="sl-SI"/>
              </w:rPr>
              <w:t>Napolnjen injekcijski peresnik preglejte in se prepričajte, da ni poškodovan in da ne kaže znakov puščanja.</w:t>
            </w:r>
          </w:p>
          <w:p w14:paraId="7895332B" w14:textId="64EA6FB5" w:rsidR="00B47E57" w:rsidRPr="001D4175" w:rsidRDefault="00B47E57" w:rsidP="009C1724">
            <w:pPr>
              <w:pStyle w:val="ae"/>
              <w:numPr>
                <w:ilvl w:val="0"/>
                <w:numId w:val="14"/>
              </w:numPr>
              <w:tabs>
                <w:tab w:val="left" w:pos="1124"/>
              </w:tabs>
              <w:spacing w:after="0"/>
              <w:ind w:left="1134" w:hanging="567"/>
              <w:rPr>
                <w:lang w:val="sl-SI"/>
              </w:rPr>
            </w:pPr>
            <w:r w:rsidRPr="001D4175">
              <w:rPr>
                <w:b/>
                <w:lang w:val="sl-SI"/>
              </w:rPr>
              <w:t xml:space="preserve">Ne </w:t>
            </w:r>
            <w:r w:rsidRPr="001D4175">
              <w:rPr>
                <w:lang w:val="sl-SI"/>
              </w:rPr>
              <w:t xml:space="preserve">uporabljajte </w:t>
            </w:r>
            <w:r w:rsidRPr="001D4175">
              <w:rPr>
                <w:lang w:val="sl-SI" w:eastAsia="ko-KR"/>
              </w:rPr>
              <w:t>napolnjenega injekcijskega peresnika,</w:t>
            </w:r>
            <w:r w:rsidRPr="001D4175">
              <w:rPr>
                <w:lang w:val="sl-SI"/>
              </w:rPr>
              <w:t xml:space="preserve"> </w:t>
            </w:r>
            <w:r w:rsidRPr="001D4175">
              <w:rPr>
                <w:lang w:val="sl-SI" w:eastAsia="ko-KR"/>
              </w:rPr>
              <w:t xml:space="preserve">če je padel na tla, je </w:t>
            </w:r>
            <w:r w:rsidR="008320FD">
              <w:rPr>
                <w:lang w:val="sl-SI" w:eastAsia="ko-KR"/>
              </w:rPr>
              <w:t>poškodovan</w:t>
            </w:r>
            <w:r w:rsidRPr="001D4175">
              <w:rPr>
                <w:lang w:val="sl-SI" w:eastAsia="ko-KR"/>
              </w:rPr>
              <w:t xml:space="preserve"> ali pušča</w:t>
            </w:r>
            <w:r w:rsidRPr="001D4175">
              <w:rPr>
                <w:lang w:val="sl-SI"/>
              </w:rPr>
              <w:t>.</w:t>
            </w:r>
          </w:p>
          <w:p w14:paraId="0ED8ED4A" w14:textId="77777777" w:rsidR="00B47E57" w:rsidRPr="001D4175" w:rsidRDefault="00B47E57" w:rsidP="003D1618">
            <w:pPr>
              <w:pStyle w:val="ae"/>
              <w:spacing w:after="0"/>
              <w:ind w:left="567"/>
              <w:rPr>
                <w:bCs/>
                <w:lang w:val="sl-SI" w:eastAsia="ko-KR"/>
              </w:rPr>
            </w:pPr>
            <w:r w:rsidRPr="001D4175">
              <w:rPr>
                <w:bCs/>
                <w:i/>
                <w:iCs/>
                <w:lang w:val="sl-SI" w:eastAsia="ko-KR"/>
              </w:rPr>
              <w:t>Opomba</w:t>
            </w:r>
            <w:r w:rsidRPr="001D4175">
              <w:rPr>
                <w:bCs/>
                <w:lang w:val="sl-SI" w:eastAsia="ko-KR"/>
              </w:rPr>
              <w:t>: Majhna vrzel med oranžnim pokrovčkom in telesom injektorja je normalna.</w:t>
            </w:r>
          </w:p>
          <w:p w14:paraId="3313DC51" w14:textId="77777777" w:rsidR="00B47E57" w:rsidRPr="001D4175" w:rsidRDefault="00B47E57" w:rsidP="006C05C5"/>
        </w:tc>
      </w:tr>
      <w:tr w:rsidR="003D1618" w:rsidRPr="001D4175" w14:paraId="6818E48A" w14:textId="77777777" w:rsidTr="009C1724">
        <w:trPr>
          <w:cantSplit/>
        </w:trPr>
        <w:tc>
          <w:tcPr>
            <w:tcW w:w="3510" w:type="dxa"/>
          </w:tcPr>
          <w:p w14:paraId="0F161A64" w14:textId="2442A406" w:rsidR="00B47E57" w:rsidRPr="001D4175" w:rsidRDefault="00AA3EBA" w:rsidP="003D1618">
            <w:pPr>
              <w:suppressAutoHyphens/>
              <w:jc w:val="right"/>
            </w:pPr>
            <w:r>
              <w:rPr>
                <w:noProof/>
                <w:lang w:val="en-US" w:eastAsia="ko-KR"/>
              </w:rPr>
              <w:drawing>
                <wp:inline distT="0" distB="0" distL="0" distR="0" wp14:anchorId="7BD72B19" wp14:editId="644E2086">
                  <wp:extent cx="2009775" cy="2571750"/>
                  <wp:effectExtent l="19050" t="19050" r="9525" b="0"/>
                  <wp:docPr id="25" name="그림 6"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텍스트, 스크린샷, 원, 디자인이(가) 표시된 사진&#10;&#10;자동 생성된 설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5DFF1956" w14:textId="196AEC23" w:rsidR="00B47E57" w:rsidRPr="001D4175" w:rsidRDefault="00AA3EBA" w:rsidP="003D1618">
            <w:pPr>
              <w:suppressAutoHyphens/>
              <w:jc w:val="right"/>
              <w:rPr>
                <w:b/>
                <w:bCs/>
              </w:rPr>
            </w:pPr>
            <w:r>
              <w:rPr>
                <w:noProof/>
                <w:lang w:val="en-US" w:eastAsia="ko-KR"/>
              </w:rPr>
              <mc:AlternateContent>
                <mc:Choice Requires="wps">
                  <w:drawing>
                    <wp:anchor distT="45720" distB="45720" distL="114300" distR="114300" simplePos="0" relativeHeight="251675648" behindDoc="0" locked="1" layoutInCell="1" allowOverlap="1" wp14:anchorId="14E1F24A" wp14:editId="4B5F130E">
                      <wp:simplePos x="0" y="0"/>
                      <wp:positionH relativeFrom="column">
                        <wp:posOffset>435610</wp:posOffset>
                      </wp:positionH>
                      <wp:positionV relativeFrom="paragraph">
                        <wp:posOffset>-2183130</wp:posOffset>
                      </wp:positionV>
                      <wp:extent cx="640080" cy="720725"/>
                      <wp:effectExtent l="0" t="0" r="0" b="0"/>
                      <wp:wrapNone/>
                      <wp:docPr id="7611145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8230" w14:textId="7DEC559C" w:rsidR="00C64362" w:rsidRPr="00BD5782" w:rsidRDefault="00C64362" w:rsidP="00B47E57">
                                  <w:pPr>
                                    <w:spacing w:line="216" w:lineRule="auto"/>
                                    <w:jc w:val="center"/>
                                    <w:rPr>
                                      <w:rFonts w:ascii="Arial" w:hAnsi="Arial" w:cs="Arial"/>
                                      <w:b/>
                                      <w:bCs/>
                                      <w:sz w:val="16"/>
                                      <w:szCs w:val="16"/>
                                    </w:rPr>
                                  </w:pPr>
                                  <w:r w:rsidRPr="00FD6A5F">
                                    <w:rPr>
                                      <w:rFonts w:ascii="Arial" w:hAnsi="Arial" w:cs="Arial"/>
                                      <w:b/>
                                      <w:bCs/>
                                      <w:sz w:val="36"/>
                                      <w:szCs w:val="36"/>
                                    </w:rPr>
                                    <w:t xml:space="preserve">45 </w:t>
                                  </w:r>
                                  <w:r w:rsidRPr="009C1724">
                                    <w:rPr>
                                      <w:rFonts w:ascii="Arial" w:hAnsi="Arial" w:cs="Arial"/>
                                      <w:b/>
                                      <w:bCs/>
                                      <w:sz w:val="24"/>
                                      <w:szCs w:val="24"/>
                                    </w:rPr>
                                    <w:t>minut</w:t>
                                  </w:r>
                                </w:p>
                                <w:p w14:paraId="32D33F5C" w14:textId="77777777" w:rsidR="00C64362" w:rsidRPr="00BD5782" w:rsidRDefault="00C64362" w:rsidP="00B47E57">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1F24A" id="Text Box 93" o:spid="_x0000_s1070" type="#_x0000_t202" style="position:absolute;left:0;text-align:left;margin-left:34.3pt;margin-top:-171.9pt;width:50.4pt;height:5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" filled="f" stroked="f">
                      <v:textbox inset="0,0,0,0">
                        <w:txbxContent>
                          <w:p w14:paraId="49148230" w14:textId="7DEC559C" w:rsidR="00C64362" w:rsidRPr="00BD5782" w:rsidRDefault="00C64362" w:rsidP="00B47E57">
                            <w:pPr>
                              <w:spacing w:line="216" w:lineRule="auto"/>
                              <w:jc w:val="center"/>
                              <w:rPr>
                                <w:rFonts w:ascii="Arial" w:hAnsi="Arial" w:cs="Arial"/>
                                <w:b/>
                                <w:bCs/>
                                <w:sz w:val="16"/>
                                <w:szCs w:val="16"/>
                              </w:rPr>
                            </w:pPr>
                            <w:r w:rsidRPr="00FD6A5F">
                              <w:rPr>
                                <w:rFonts w:ascii="Arial" w:hAnsi="Arial" w:cs="Arial"/>
                                <w:b/>
                                <w:bCs/>
                                <w:sz w:val="36"/>
                                <w:szCs w:val="36"/>
                              </w:rPr>
                              <w:t xml:space="preserve">45 </w:t>
                            </w:r>
                            <w:r w:rsidRPr="009C1724">
                              <w:rPr>
                                <w:rFonts w:ascii="Arial" w:hAnsi="Arial" w:cs="Arial"/>
                                <w:b/>
                                <w:bCs/>
                                <w:sz w:val="24"/>
                                <w:szCs w:val="24"/>
                              </w:rPr>
                              <w:t>minut</w:t>
                            </w:r>
                          </w:p>
                          <w:p w14:paraId="32D33F5C" w14:textId="77777777" w:rsidR="00C64362" w:rsidRPr="00BD5782" w:rsidRDefault="00C64362" w:rsidP="00B47E57">
                            <w:pPr>
                              <w:spacing w:line="216" w:lineRule="auto"/>
                              <w:jc w:val="center"/>
                              <w:rPr>
                                <w:rFonts w:ascii="Arial" w:hAnsi="Arial" w:cs="Arial"/>
                                <w:b/>
                                <w:bCs/>
                                <w:sz w:val="16"/>
                                <w:szCs w:val="16"/>
                              </w:rPr>
                            </w:pPr>
                          </w:p>
                        </w:txbxContent>
                      </v:textbox>
                      <w10:anchorlock/>
                    </v:shape>
                  </w:pict>
                </mc:Fallback>
              </mc:AlternateContent>
            </w:r>
            <w:r w:rsidR="00B47E57" w:rsidRPr="001D4175">
              <w:rPr>
                <w:b/>
                <w:bCs/>
              </w:rPr>
              <w:t>Slika E</w:t>
            </w:r>
          </w:p>
        </w:tc>
        <w:tc>
          <w:tcPr>
            <w:tcW w:w="5670" w:type="dxa"/>
            <w:gridSpan w:val="2"/>
          </w:tcPr>
          <w:p w14:paraId="1E7BDC20" w14:textId="77777777" w:rsidR="00B47E57" w:rsidRPr="001D4175" w:rsidRDefault="00B47E57" w:rsidP="003D1618">
            <w:pPr>
              <w:pStyle w:val="ae"/>
              <w:numPr>
                <w:ilvl w:val="0"/>
                <w:numId w:val="32"/>
              </w:numPr>
              <w:spacing w:after="0"/>
              <w:ind w:left="567" w:hanging="567"/>
              <w:rPr>
                <w:b/>
                <w:lang w:val="sl-SI"/>
              </w:rPr>
            </w:pPr>
            <w:r w:rsidRPr="001D4175">
              <w:rPr>
                <w:b/>
                <w:lang w:val="sl-SI"/>
              </w:rPr>
              <w:t>Počakajte 45 minut.</w:t>
            </w:r>
          </w:p>
          <w:p w14:paraId="10B86FF9" w14:textId="77777777" w:rsidR="00B47E57" w:rsidRPr="001D4175" w:rsidRDefault="00B47E57" w:rsidP="003D1618">
            <w:pPr>
              <w:pStyle w:val="Default"/>
              <w:ind w:left="567" w:hanging="567"/>
              <w:rPr>
                <w:sz w:val="22"/>
                <w:szCs w:val="22"/>
                <w:lang w:val="sl-SI"/>
              </w:rPr>
            </w:pPr>
          </w:p>
          <w:p w14:paraId="0EAC6DB7" w14:textId="22765F5C" w:rsidR="00B47E57" w:rsidRPr="001D4175" w:rsidRDefault="00B47E57" w:rsidP="003D1618">
            <w:pPr>
              <w:pStyle w:val="ae"/>
              <w:numPr>
                <w:ilvl w:val="0"/>
                <w:numId w:val="36"/>
              </w:numPr>
              <w:spacing w:after="0"/>
              <w:ind w:left="567" w:hanging="567"/>
              <w:rPr>
                <w:lang w:val="sl-SI"/>
              </w:rPr>
            </w:pPr>
            <w:r w:rsidRPr="001D4175">
              <w:rPr>
                <w:lang w:val="sl-SI"/>
              </w:rPr>
              <w:t xml:space="preserve">Napolnjen injekcijski peresnik pustite 45 minut zunaj škatle pri sobni temperaturi od </w:t>
            </w:r>
            <w:r w:rsidR="009B7766">
              <w:rPr>
                <w:rFonts w:eastAsia="맑은 고딕" w:hint="eastAsia"/>
                <w:lang w:val="sl-SI" w:eastAsia="ko-KR"/>
              </w:rPr>
              <w:t>18</w:t>
            </w:r>
            <w:r w:rsidR="009B7766" w:rsidRPr="001D4175">
              <w:rPr>
                <w:lang w:val="sl-SI"/>
              </w:rPr>
              <w:t> </w:t>
            </w:r>
            <w:r w:rsidRPr="001D4175">
              <w:rPr>
                <w:lang w:val="sl-SI"/>
              </w:rPr>
              <w:t xml:space="preserve">°C do </w:t>
            </w:r>
            <w:r w:rsidR="009B7766" w:rsidRPr="001D4175">
              <w:rPr>
                <w:lang w:val="sl-SI"/>
              </w:rPr>
              <w:t>2</w:t>
            </w:r>
            <w:r w:rsidR="009B7766">
              <w:rPr>
                <w:rFonts w:eastAsia="맑은 고딕" w:hint="eastAsia"/>
                <w:lang w:val="sl-SI" w:eastAsia="ko-KR"/>
              </w:rPr>
              <w:t>8</w:t>
            </w:r>
            <w:r w:rsidR="009B7766" w:rsidRPr="001D4175">
              <w:rPr>
                <w:lang w:val="sl-SI"/>
              </w:rPr>
              <w:t> </w:t>
            </w:r>
            <w:r w:rsidRPr="001D4175">
              <w:rPr>
                <w:lang w:val="sl-SI"/>
              </w:rPr>
              <w:t xml:space="preserve">°C, da se ogreje (glejte </w:t>
            </w:r>
            <w:r w:rsidR="008320FD" w:rsidRPr="009C1724">
              <w:rPr>
                <w:b/>
                <w:bCs/>
                <w:lang w:val="sl-SI"/>
              </w:rPr>
              <w:t>s</w:t>
            </w:r>
            <w:r w:rsidRPr="009C1724">
              <w:rPr>
                <w:b/>
                <w:bCs/>
                <w:lang w:val="sl-SI"/>
              </w:rPr>
              <w:t>liko</w:t>
            </w:r>
            <w:r w:rsidRPr="008320FD">
              <w:rPr>
                <w:b/>
                <w:bCs/>
                <w:lang w:val="sl-SI"/>
              </w:rPr>
              <w:t> </w:t>
            </w:r>
            <w:r w:rsidRPr="001D4175">
              <w:rPr>
                <w:b/>
                <w:bCs/>
                <w:lang w:val="sl-SI"/>
              </w:rPr>
              <w:t>E</w:t>
            </w:r>
            <w:r w:rsidRPr="001D4175">
              <w:rPr>
                <w:lang w:val="sl-SI"/>
              </w:rPr>
              <w:t>).</w:t>
            </w:r>
          </w:p>
          <w:p w14:paraId="07F9B92F" w14:textId="6B99BC89" w:rsidR="00B47E57" w:rsidRPr="001D4175" w:rsidRDefault="00B47E57" w:rsidP="009C1724">
            <w:pPr>
              <w:pStyle w:val="ae"/>
              <w:numPr>
                <w:ilvl w:val="0"/>
                <w:numId w:val="14"/>
              </w:numPr>
              <w:tabs>
                <w:tab w:val="left" w:pos="1124"/>
              </w:tabs>
              <w:spacing w:after="0"/>
              <w:ind w:left="1134" w:hanging="567"/>
              <w:rPr>
                <w:lang w:val="sl-SI"/>
              </w:rPr>
            </w:pPr>
            <w:r w:rsidRPr="001D4175">
              <w:rPr>
                <w:lang w:val="sl-SI"/>
              </w:rPr>
              <w:t xml:space="preserve">Napolnjenega injekcijskega peresnika </w:t>
            </w:r>
            <w:r w:rsidRPr="009C1724">
              <w:rPr>
                <w:rFonts w:eastAsia="DengXian"/>
                <w:b/>
                <w:bCs/>
                <w:lang w:val="sl-SI"/>
              </w:rPr>
              <w:t>ne</w:t>
            </w:r>
            <w:r w:rsidRPr="001D4175">
              <w:rPr>
                <w:rFonts w:eastAsia="DengXian"/>
                <w:lang w:val="sl-SI"/>
              </w:rPr>
              <w:t xml:space="preserve"> ogrevajte</w:t>
            </w:r>
            <w:r w:rsidR="007B4052">
              <w:rPr>
                <w:rFonts w:eastAsia="DengXian"/>
                <w:lang w:val="sl-SI"/>
              </w:rPr>
              <w:t xml:space="preserve"> </w:t>
            </w:r>
            <w:r w:rsidRPr="001D4175">
              <w:rPr>
                <w:rFonts w:eastAsia="DengXian"/>
                <w:lang w:val="sl-SI"/>
              </w:rPr>
              <w:t>z uporabo virov toplote, kot sta topla voda ali mikrovalovna pečica.</w:t>
            </w:r>
          </w:p>
          <w:p w14:paraId="1242004A" w14:textId="77777777" w:rsidR="00B47E57" w:rsidRPr="001D4175" w:rsidRDefault="00B47E57" w:rsidP="009C1724">
            <w:pPr>
              <w:pStyle w:val="ae"/>
              <w:numPr>
                <w:ilvl w:val="0"/>
                <w:numId w:val="14"/>
              </w:numPr>
              <w:tabs>
                <w:tab w:val="left" w:pos="1124"/>
              </w:tabs>
              <w:spacing w:after="0"/>
              <w:ind w:left="1134" w:hanging="567"/>
              <w:rPr>
                <w:lang w:val="sl-SI"/>
              </w:rPr>
            </w:pPr>
            <w:r w:rsidRPr="001D4175">
              <w:rPr>
                <w:b/>
                <w:lang w:val="sl-SI"/>
              </w:rPr>
              <w:t>N</w:t>
            </w:r>
            <w:r w:rsidRPr="001D4175">
              <w:rPr>
                <w:bCs/>
                <w:lang w:val="sl-SI"/>
              </w:rPr>
              <w:t xml:space="preserve">apolnjenega injekcijskega peresnika </w:t>
            </w:r>
            <w:r w:rsidRPr="001D4175">
              <w:rPr>
                <w:rFonts w:eastAsia="DengXian"/>
                <w:b/>
                <w:lang w:val="sl-SI"/>
              </w:rPr>
              <w:t>ne</w:t>
            </w:r>
            <w:r w:rsidRPr="001D4175">
              <w:rPr>
                <w:rFonts w:eastAsia="DengXian"/>
                <w:lang w:val="sl-SI"/>
              </w:rPr>
              <w:t xml:space="preserve"> puščajte na neposredni sončni svetlobi.</w:t>
            </w:r>
          </w:p>
          <w:p w14:paraId="0911E3EA" w14:textId="77777777" w:rsidR="00B47E57" w:rsidRPr="001D4175" w:rsidRDefault="00B47E57" w:rsidP="009C1724">
            <w:pPr>
              <w:pStyle w:val="ae"/>
              <w:numPr>
                <w:ilvl w:val="0"/>
                <w:numId w:val="14"/>
              </w:numPr>
              <w:tabs>
                <w:tab w:val="left" w:pos="1124"/>
              </w:tabs>
              <w:spacing w:after="0"/>
              <w:ind w:left="1134" w:hanging="567"/>
              <w:rPr>
                <w:lang w:val="sl-SI"/>
              </w:rPr>
            </w:pPr>
            <w:r w:rsidRPr="001D4175">
              <w:rPr>
                <w:rFonts w:eastAsia="DengXian"/>
                <w:bCs/>
                <w:lang w:val="sl-SI"/>
              </w:rPr>
              <w:t>Pokrovčka</w:t>
            </w:r>
            <w:r w:rsidRPr="001D4175">
              <w:rPr>
                <w:rFonts w:eastAsia="DengXian"/>
                <w:b/>
                <w:bCs/>
                <w:lang w:val="sl-SI"/>
              </w:rPr>
              <w:t xml:space="preserve"> ne </w:t>
            </w:r>
            <w:r w:rsidRPr="001D4175">
              <w:rPr>
                <w:rFonts w:eastAsia="DengXian"/>
                <w:lang w:val="sl-SI"/>
              </w:rPr>
              <w:t xml:space="preserve">odstranjujte, medtem ko se </w:t>
            </w:r>
            <w:r w:rsidRPr="001D4175">
              <w:rPr>
                <w:color w:val="231F20"/>
                <w:lang w:val="sl-SI"/>
              </w:rPr>
              <w:t xml:space="preserve">napolnjen injekcijski peresnik </w:t>
            </w:r>
            <w:r w:rsidRPr="001D4175">
              <w:rPr>
                <w:rFonts w:eastAsia="DengXian"/>
                <w:lang w:val="sl-SI"/>
              </w:rPr>
              <w:t>ogreva na sobno temperaturo</w:t>
            </w:r>
            <w:r w:rsidRPr="001D4175">
              <w:rPr>
                <w:color w:val="231F20"/>
                <w:lang w:val="sl-SI"/>
              </w:rPr>
              <w:t>.</w:t>
            </w:r>
          </w:p>
          <w:p w14:paraId="0E6130FF" w14:textId="77777777" w:rsidR="00B47E57" w:rsidRPr="001D4175" w:rsidRDefault="00B47E57" w:rsidP="009C1724">
            <w:pPr>
              <w:pStyle w:val="ae"/>
              <w:numPr>
                <w:ilvl w:val="0"/>
                <w:numId w:val="14"/>
              </w:numPr>
              <w:tabs>
                <w:tab w:val="left" w:pos="1124"/>
              </w:tabs>
              <w:spacing w:after="0"/>
              <w:ind w:left="1134" w:hanging="567"/>
              <w:rPr>
                <w:lang w:val="sl-SI"/>
              </w:rPr>
            </w:pPr>
            <w:r w:rsidRPr="001D4175">
              <w:rPr>
                <w:lang w:val="sl-SI"/>
              </w:rPr>
              <w:t>Če napolnjen injekcijski peresnik ne doseže sobne temperature, lahko to povzroči nelagodje.</w:t>
            </w:r>
          </w:p>
          <w:p w14:paraId="41A167D3" w14:textId="77777777" w:rsidR="00B47E57" w:rsidRPr="001D4175" w:rsidRDefault="00B47E57" w:rsidP="006C05C5"/>
        </w:tc>
      </w:tr>
      <w:tr w:rsidR="003D1618" w:rsidRPr="001D4175" w14:paraId="78681199" w14:textId="77777777" w:rsidTr="009C1724">
        <w:trPr>
          <w:cantSplit/>
        </w:trPr>
        <w:tc>
          <w:tcPr>
            <w:tcW w:w="3510" w:type="dxa"/>
          </w:tcPr>
          <w:p w14:paraId="1E0468A3" w14:textId="65AEDA59" w:rsidR="00B47E57" w:rsidRPr="001D4175" w:rsidRDefault="00AA3EBA" w:rsidP="003D1618">
            <w:pPr>
              <w:suppressAutoHyphens/>
              <w:jc w:val="right"/>
            </w:pPr>
            <w:r>
              <w:rPr>
                <w:noProof/>
                <w:lang w:val="en-US" w:eastAsia="ko-KR"/>
              </w:rPr>
              <w:lastRenderedPageBreak/>
              <w:drawing>
                <wp:inline distT="0" distB="0" distL="0" distR="0" wp14:anchorId="7BF8753B" wp14:editId="21737727">
                  <wp:extent cx="2009775" cy="2571750"/>
                  <wp:effectExtent l="19050" t="19050" r="9525" b="0"/>
                  <wp:docPr id="26" name="그림 5"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스케치, 그림, 일러스트레이션, 디자인이(가) 표시된 사진&#10;&#10;자동 생성된 설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2A2EFB46" w14:textId="77777777" w:rsidR="00B47E57" w:rsidRPr="001D4175" w:rsidRDefault="00B47E57" w:rsidP="003D1618">
            <w:pPr>
              <w:suppressAutoHyphens/>
              <w:jc w:val="right"/>
              <w:rPr>
                <w:b/>
                <w:bCs/>
              </w:rPr>
            </w:pPr>
            <w:r w:rsidRPr="001D4175">
              <w:rPr>
                <w:b/>
                <w:bCs/>
              </w:rPr>
              <w:t>Slika F</w:t>
            </w:r>
          </w:p>
        </w:tc>
        <w:tc>
          <w:tcPr>
            <w:tcW w:w="5670" w:type="dxa"/>
            <w:gridSpan w:val="2"/>
          </w:tcPr>
          <w:p w14:paraId="676A7FE6" w14:textId="77777777" w:rsidR="00B47E57" w:rsidRPr="001D4175" w:rsidRDefault="00B47E57" w:rsidP="003D1618">
            <w:pPr>
              <w:pStyle w:val="ae"/>
              <w:numPr>
                <w:ilvl w:val="0"/>
                <w:numId w:val="32"/>
              </w:numPr>
              <w:spacing w:after="0"/>
              <w:ind w:left="567" w:hanging="567"/>
              <w:rPr>
                <w:b/>
                <w:lang w:val="sl-SI"/>
              </w:rPr>
            </w:pPr>
            <w:r w:rsidRPr="001D4175">
              <w:rPr>
                <w:b/>
                <w:lang w:val="sl-SI"/>
              </w:rPr>
              <w:t>Preglejte zdravilo.</w:t>
            </w:r>
          </w:p>
          <w:p w14:paraId="7BB981BA" w14:textId="77777777" w:rsidR="00B47E57" w:rsidRPr="001D4175" w:rsidRDefault="00B47E57" w:rsidP="003D1618">
            <w:pPr>
              <w:pStyle w:val="Default"/>
              <w:ind w:left="567" w:hanging="567"/>
              <w:rPr>
                <w:sz w:val="22"/>
                <w:szCs w:val="22"/>
                <w:lang w:val="sl-SI"/>
              </w:rPr>
            </w:pPr>
          </w:p>
          <w:p w14:paraId="16B2C159" w14:textId="77777777" w:rsidR="00B47E57" w:rsidRPr="001D4175" w:rsidRDefault="00B47E57" w:rsidP="003D1618">
            <w:pPr>
              <w:pStyle w:val="ae"/>
              <w:numPr>
                <w:ilvl w:val="0"/>
                <w:numId w:val="40"/>
              </w:numPr>
              <w:spacing w:after="0"/>
              <w:ind w:left="567" w:hanging="567"/>
              <w:rPr>
                <w:bCs/>
                <w:lang w:val="sl-SI"/>
              </w:rPr>
            </w:pPr>
            <w:r w:rsidRPr="001D4175">
              <w:rPr>
                <w:lang w:val="sl-SI"/>
              </w:rPr>
              <w:t>Zdravilo Avtozma držite tako, da je pokrovček obrnjen navzdol.</w:t>
            </w:r>
          </w:p>
          <w:p w14:paraId="62B021B6" w14:textId="5831AB9D" w:rsidR="00B47E57" w:rsidRPr="001D4175" w:rsidRDefault="00B47E57" w:rsidP="003D1618">
            <w:pPr>
              <w:pStyle w:val="ae"/>
              <w:numPr>
                <w:ilvl w:val="0"/>
                <w:numId w:val="40"/>
              </w:numPr>
              <w:spacing w:after="0"/>
              <w:ind w:left="567" w:hanging="567"/>
              <w:rPr>
                <w:bCs/>
                <w:lang w:val="sl-SI"/>
              </w:rPr>
            </w:pPr>
            <w:r w:rsidRPr="001D4175">
              <w:rPr>
                <w:lang w:val="sl-SI"/>
              </w:rPr>
              <w:t xml:space="preserve">Zdravilo preglejte in se prepričajte, da je tekočina bistra do </w:t>
            </w:r>
            <w:r w:rsidR="008320FD">
              <w:rPr>
                <w:lang w:val="sl-SI"/>
              </w:rPr>
              <w:t>rahlo</w:t>
            </w:r>
            <w:r w:rsidRPr="001D4175">
              <w:rPr>
                <w:lang w:val="sl-SI"/>
              </w:rPr>
              <w:t xml:space="preserve"> opalescentna in brezbarvna do rumena ter ne vsebuje delcev ali kosmov (glejte </w:t>
            </w:r>
            <w:r w:rsidR="008320FD" w:rsidRPr="009C1724">
              <w:rPr>
                <w:b/>
                <w:lang w:val="sl-SI"/>
              </w:rPr>
              <w:t>s</w:t>
            </w:r>
            <w:r w:rsidRPr="009C1724">
              <w:rPr>
                <w:b/>
                <w:lang w:val="sl-SI"/>
              </w:rPr>
              <w:t xml:space="preserve">liko </w:t>
            </w:r>
            <w:r w:rsidRPr="001D4175">
              <w:rPr>
                <w:b/>
                <w:bCs/>
                <w:lang w:val="sl-SI"/>
              </w:rPr>
              <w:t>F</w:t>
            </w:r>
            <w:r w:rsidRPr="001D4175">
              <w:rPr>
                <w:lang w:val="sl-SI"/>
              </w:rPr>
              <w:t>).</w:t>
            </w:r>
          </w:p>
          <w:p w14:paraId="1A0A2DAB" w14:textId="082F9089" w:rsidR="00B47E57" w:rsidRPr="001D4175" w:rsidRDefault="00B47E57" w:rsidP="009C1724">
            <w:pPr>
              <w:pStyle w:val="ae"/>
              <w:numPr>
                <w:ilvl w:val="0"/>
                <w:numId w:val="14"/>
              </w:numPr>
              <w:tabs>
                <w:tab w:val="left" w:pos="1124"/>
              </w:tabs>
              <w:spacing w:after="0"/>
              <w:ind w:left="1134" w:hanging="567"/>
              <w:rPr>
                <w:lang w:val="sl-SI"/>
              </w:rPr>
            </w:pPr>
            <w:r w:rsidRPr="001D4175">
              <w:rPr>
                <w:b/>
                <w:lang w:val="sl-SI"/>
              </w:rPr>
              <w:t>Ne</w:t>
            </w:r>
            <w:r w:rsidRPr="001D4175">
              <w:rPr>
                <w:lang w:val="sl-SI"/>
              </w:rPr>
              <w:t xml:space="preserve"> uporabljajte napolnjenega injekcijskega peresnika, če je tekočina </w:t>
            </w:r>
            <w:r w:rsidR="008320FD">
              <w:rPr>
                <w:rFonts w:eastAsia="DengXian"/>
                <w:lang w:val="sl-SI"/>
              </w:rPr>
              <w:t>spremenjene barve</w:t>
            </w:r>
            <w:r w:rsidRPr="001D4175">
              <w:rPr>
                <w:rFonts w:eastAsia="DengXian"/>
                <w:lang w:val="sl-SI"/>
              </w:rPr>
              <w:t>, motna ali vsebuje delce oz. kosme</w:t>
            </w:r>
            <w:r w:rsidRPr="001D4175">
              <w:rPr>
                <w:color w:val="231F20"/>
                <w:lang w:val="sl-SI"/>
              </w:rPr>
              <w:t xml:space="preserve">. Napolnjen injekcijski peresnik </w:t>
            </w:r>
            <w:r w:rsidRPr="001D4175">
              <w:rPr>
                <w:rFonts w:eastAsia="DengXian"/>
                <w:lang w:val="sl-SI"/>
              </w:rPr>
              <w:t>varno odložite v vsebnik za ostre odpadke in uporabite novega.</w:t>
            </w:r>
          </w:p>
          <w:p w14:paraId="1386B7D7" w14:textId="77777777" w:rsidR="00B47E57" w:rsidRPr="001D4175" w:rsidRDefault="00B47E57" w:rsidP="009C1724">
            <w:pPr>
              <w:pStyle w:val="ae"/>
              <w:numPr>
                <w:ilvl w:val="0"/>
                <w:numId w:val="14"/>
              </w:numPr>
              <w:tabs>
                <w:tab w:val="left" w:pos="1124"/>
              </w:tabs>
              <w:spacing w:after="0"/>
              <w:ind w:left="1134" w:hanging="567"/>
              <w:rPr>
                <w:bCs/>
                <w:lang w:val="sl-SI"/>
              </w:rPr>
            </w:pPr>
            <w:r w:rsidRPr="001D4175">
              <w:rPr>
                <w:rFonts w:eastAsia="DengXian"/>
                <w:lang w:val="sl-SI"/>
              </w:rPr>
              <w:t>Zračni mehurčki so normalni.</w:t>
            </w:r>
          </w:p>
          <w:p w14:paraId="324767DB" w14:textId="77777777" w:rsidR="00B47E57" w:rsidRPr="001D4175" w:rsidRDefault="00B47E57" w:rsidP="006C05C5"/>
        </w:tc>
      </w:tr>
      <w:tr w:rsidR="003D1618" w:rsidRPr="001D4175" w14:paraId="1D8B3266" w14:textId="77777777" w:rsidTr="009C1724">
        <w:trPr>
          <w:cantSplit/>
        </w:trPr>
        <w:tc>
          <w:tcPr>
            <w:tcW w:w="3510" w:type="dxa"/>
          </w:tcPr>
          <w:p w14:paraId="4B782101" w14:textId="6422C648" w:rsidR="00B47E57" w:rsidRPr="001D4175" w:rsidRDefault="00AA3EBA" w:rsidP="003D1618">
            <w:pPr>
              <w:suppressAutoHyphens/>
              <w:jc w:val="right"/>
            </w:pPr>
            <w:r>
              <w:rPr>
                <w:noProof/>
                <w:lang w:val="en-US" w:eastAsia="ko-KR"/>
              </w:rPr>
              <w:drawing>
                <wp:inline distT="0" distB="0" distL="0" distR="0" wp14:anchorId="5BDC8B1C" wp14:editId="5D857693">
                  <wp:extent cx="2009775" cy="2571750"/>
                  <wp:effectExtent l="19050" t="19050" r="9525" b="0"/>
                  <wp:docPr id="27" name="그림 4"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스케치, 그림, 라인 아트, 아동 미술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5A96F81B" w14:textId="77777777" w:rsidR="00B47E57" w:rsidRPr="001D4175" w:rsidRDefault="00B47E57" w:rsidP="003D1618">
            <w:pPr>
              <w:suppressAutoHyphens/>
              <w:jc w:val="right"/>
              <w:rPr>
                <w:b/>
                <w:bCs/>
              </w:rPr>
            </w:pPr>
            <w:r w:rsidRPr="001D4175">
              <w:rPr>
                <w:b/>
                <w:bCs/>
              </w:rPr>
              <w:t>Slika G</w:t>
            </w:r>
          </w:p>
        </w:tc>
        <w:tc>
          <w:tcPr>
            <w:tcW w:w="5670" w:type="dxa"/>
            <w:gridSpan w:val="2"/>
          </w:tcPr>
          <w:p w14:paraId="6CB90E5B" w14:textId="77777777" w:rsidR="00B47E57" w:rsidRPr="001D4175" w:rsidRDefault="00B47E57" w:rsidP="003D1618">
            <w:pPr>
              <w:pStyle w:val="ae"/>
              <w:numPr>
                <w:ilvl w:val="0"/>
                <w:numId w:val="32"/>
              </w:numPr>
              <w:spacing w:after="0"/>
              <w:ind w:left="567" w:hanging="567"/>
              <w:rPr>
                <w:b/>
                <w:lang w:val="sl-SI"/>
              </w:rPr>
            </w:pPr>
            <w:r w:rsidRPr="001D4175">
              <w:rPr>
                <w:b/>
                <w:lang w:val="sl-SI"/>
              </w:rPr>
              <w:t>Umijte si roke.</w:t>
            </w:r>
          </w:p>
          <w:p w14:paraId="12689E24" w14:textId="77777777" w:rsidR="00B47E57" w:rsidRPr="001D4175" w:rsidRDefault="00B47E57" w:rsidP="003D1618">
            <w:pPr>
              <w:pStyle w:val="Default"/>
              <w:ind w:left="567" w:hanging="567"/>
              <w:rPr>
                <w:sz w:val="22"/>
                <w:szCs w:val="22"/>
                <w:lang w:val="sl-SI"/>
              </w:rPr>
            </w:pPr>
          </w:p>
          <w:p w14:paraId="52877FE7" w14:textId="3AB461E5" w:rsidR="00B47E57" w:rsidRPr="001D4175" w:rsidRDefault="00B47E57" w:rsidP="003D1618">
            <w:pPr>
              <w:pStyle w:val="ae"/>
              <w:numPr>
                <w:ilvl w:val="0"/>
                <w:numId w:val="37"/>
              </w:numPr>
              <w:spacing w:after="0"/>
              <w:ind w:left="567" w:hanging="567"/>
              <w:rPr>
                <w:bCs/>
                <w:lang w:val="sl-SI"/>
              </w:rPr>
            </w:pPr>
            <w:r w:rsidRPr="001D4175">
              <w:rPr>
                <w:rFonts w:eastAsia="DengXian"/>
                <w:lang w:val="sl-SI"/>
              </w:rPr>
              <w:t xml:space="preserve">Roke si umijte z milom in vodo, nato pa jih temeljito osušite (glejte </w:t>
            </w:r>
            <w:r w:rsidR="008320FD" w:rsidRPr="009C1724">
              <w:rPr>
                <w:rFonts w:eastAsia="DengXian"/>
                <w:b/>
                <w:bCs/>
                <w:lang w:val="sl-SI"/>
              </w:rPr>
              <w:t>s</w:t>
            </w:r>
            <w:r w:rsidRPr="009C1724">
              <w:rPr>
                <w:rFonts w:eastAsia="DengXian"/>
                <w:b/>
                <w:bCs/>
                <w:lang w:val="sl-SI"/>
              </w:rPr>
              <w:t>liko</w:t>
            </w:r>
            <w:r w:rsidRPr="008320FD">
              <w:rPr>
                <w:rFonts w:eastAsia="DengXian"/>
                <w:b/>
                <w:bCs/>
                <w:lang w:val="sl-SI"/>
              </w:rPr>
              <w:t> </w:t>
            </w:r>
            <w:r w:rsidRPr="001D4175">
              <w:rPr>
                <w:rFonts w:eastAsia="DengXian"/>
                <w:b/>
                <w:bCs/>
                <w:lang w:val="sl-SI"/>
              </w:rPr>
              <w:t>G</w:t>
            </w:r>
            <w:r w:rsidRPr="001D4175">
              <w:rPr>
                <w:rFonts w:eastAsia="DengXian"/>
                <w:lang w:val="sl-SI"/>
              </w:rPr>
              <w:t>).</w:t>
            </w:r>
          </w:p>
          <w:p w14:paraId="33429CEE" w14:textId="77777777" w:rsidR="00B47E57" w:rsidRPr="001D4175" w:rsidRDefault="00B47E57" w:rsidP="006C05C5"/>
        </w:tc>
      </w:tr>
      <w:tr w:rsidR="003D1618" w:rsidRPr="001D4175" w14:paraId="5F2F929B" w14:textId="77777777" w:rsidTr="009C1724">
        <w:trPr>
          <w:cantSplit/>
        </w:trPr>
        <w:tc>
          <w:tcPr>
            <w:tcW w:w="3510" w:type="dxa"/>
          </w:tcPr>
          <w:p w14:paraId="00194807" w14:textId="5BB3D09E" w:rsidR="00B47E57" w:rsidRPr="001D4175" w:rsidRDefault="00AA3EBA" w:rsidP="003D1618">
            <w:pPr>
              <w:suppressAutoHyphens/>
              <w:jc w:val="right"/>
            </w:pPr>
            <w:r>
              <w:rPr>
                <w:noProof/>
                <w:lang w:val="en-US" w:eastAsia="ko-KR"/>
              </w:rPr>
              <w:lastRenderedPageBreak/>
              <w:drawing>
                <wp:inline distT="0" distB="0" distL="0" distR="0" wp14:anchorId="6F8CB4DA" wp14:editId="129AE79B">
                  <wp:extent cx="2114550" cy="3562350"/>
                  <wp:effectExtent l="19050" t="19050" r="0" b="0"/>
                  <wp:docPr id="28" name="그림 3"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스케치, 화이트, 그림, 텍스트이(가) 표시된 사진&#10;&#10;자동 생성된 설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4550" cy="3562350"/>
                          </a:xfrm>
                          <a:prstGeom prst="rect">
                            <a:avLst/>
                          </a:prstGeom>
                          <a:noFill/>
                          <a:ln w="9525" cmpd="sng">
                            <a:solidFill>
                              <a:srgbClr val="000000"/>
                            </a:solidFill>
                            <a:miter lim="800000"/>
                            <a:headEnd/>
                            <a:tailEnd/>
                          </a:ln>
                          <a:effectLst/>
                        </pic:spPr>
                      </pic:pic>
                    </a:graphicData>
                  </a:graphic>
                </wp:inline>
              </w:drawing>
            </w:r>
          </w:p>
          <w:p w14:paraId="64ECE744" w14:textId="362C0568" w:rsidR="00B47E57" w:rsidRPr="001D4175" w:rsidRDefault="00AA3EBA" w:rsidP="003D1618">
            <w:pPr>
              <w:suppressAutoHyphens/>
              <w:jc w:val="right"/>
              <w:rPr>
                <w:b/>
                <w:bCs/>
              </w:rPr>
            </w:pPr>
            <w:r>
              <w:rPr>
                <w:noProof/>
                <w:lang w:val="en-US" w:eastAsia="ko-KR"/>
              </w:rPr>
              <mc:AlternateContent>
                <mc:Choice Requires="wps">
                  <w:drawing>
                    <wp:anchor distT="45720" distB="45720" distL="114300" distR="114300" simplePos="0" relativeHeight="251676672" behindDoc="0" locked="1" layoutInCell="1" allowOverlap="1" wp14:anchorId="26E77183" wp14:editId="3EF41DE7">
                      <wp:simplePos x="0" y="0"/>
                      <wp:positionH relativeFrom="column">
                        <wp:posOffset>607060</wp:posOffset>
                      </wp:positionH>
                      <wp:positionV relativeFrom="paragraph">
                        <wp:posOffset>-1184910</wp:posOffset>
                      </wp:positionV>
                      <wp:extent cx="1611630" cy="854075"/>
                      <wp:effectExtent l="0" t="0" r="0" b="0"/>
                      <wp:wrapNone/>
                      <wp:docPr id="1285702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AF42" w14:textId="6B55FA06" w:rsidR="00C64362" w:rsidRPr="009C1724" w:rsidRDefault="00C64362" w:rsidP="00860EFA">
                                  <w:pPr>
                                    <w:spacing w:line="264" w:lineRule="auto"/>
                                    <w:rPr>
                                      <w:rFonts w:ascii="Arial" w:hAnsi="Arial" w:cs="Arial"/>
                                      <w:b/>
                                      <w:bCs/>
                                      <w:sz w:val="20"/>
                                      <w:szCs w:val="20"/>
                                      <w:lang w:val="es-ES"/>
                                    </w:rPr>
                                  </w:pPr>
                                  <w:r w:rsidRPr="009C1724">
                                    <w:rPr>
                                      <w:rFonts w:ascii="Arial" w:hAnsi="Arial" w:cs="Arial"/>
                                      <w:b/>
                                      <w:bCs/>
                                      <w:sz w:val="20"/>
                                      <w:szCs w:val="20"/>
                                      <w:lang w:val="es-ES"/>
                                    </w:rPr>
                                    <w:t>če injicirate sami, vam injicira negovalec ali zdravstveni delavec</w:t>
                                  </w:r>
                                </w:p>
                                <w:p w14:paraId="4B654E1E" w14:textId="77777777" w:rsidR="00C64362" w:rsidRPr="009C1724" w:rsidRDefault="00C64362" w:rsidP="00B47E57">
                                  <w:pPr>
                                    <w:spacing w:line="264" w:lineRule="auto"/>
                                    <w:ind w:left="284" w:hanging="284"/>
                                    <w:rPr>
                                      <w:rFonts w:ascii="Arial" w:hAnsi="Arial" w:cs="Arial"/>
                                      <w:b/>
                                      <w:bCs/>
                                      <w:sz w:val="20"/>
                                      <w:szCs w:val="2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77183" id="Text Box 66" o:spid="_x0000_s1071" type="#_x0000_t202" style="position:absolute;left:0;text-align:left;margin-left:47.8pt;margin-top:-93.3pt;width:126.9pt;height:67.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Zd2gEAAJkDAAAOAAAAZHJzL2Uyb0RvYy54bWysU9tu2zAMfR+wfxD0vjju2qww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" filled="f" stroked="f">
                      <v:textbox inset="0,0,0,0">
                        <w:txbxContent>
                          <w:p w14:paraId="4319AF42" w14:textId="6B55FA06" w:rsidR="00C64362" w:rsidRPr="009C1724" w:rsidRDefault="00C64362" w:rsidP="00860EFA">
                            <w:pPr>
                              <w:spacing w:line="264" w:lineRule="auto"/>
                              <w:rPr>
                                <w:rFonts w:ascii="Arial" w:hAnsi="Arial" w:cs="Arial"/>
                                <w:b/>
                                <w:bCs/>
                                <w:sz w:val="20"/>
                                <w:szCs w:val="20"/>
                                <w:lang w:val="es-ES"/>
                              </w:rPr>
                            </w:pPr>
                            <w:r w:rsidRPr="009C1724">
                              <w:rPr>
                                <w:rFonts w:ascii="Arial" w:hAnsi="Arial" w:cs="Arial"/>
                                <w:b/>
                                <w:bCs/>
                                <w:sz w:val="20"/>
                                <w:szCs w:val="20"/>
                                <w:lang w:val="es-ES"/>
                              </w:rPr>
                              <w:t>če injicirate sami, vam injicira negovalec ali zdravstveni delavec</w:t>
                            </w:r>
                          </w:p>
                          <w:p w14:paraId="4B654E1E" w14:textId="77777777" w:rsidR="00C64362" w:rsidRPr="009C1724" w:rsidRDefault="00C64362" w:rsidP="00B47E57">
                            <w:pPr>
                              <w:spacing w:line="264" w:lineRule="auto"/>
                              <w:ind w:left="284" w:hanging="284"/>
                              <w:rPr>
                                <w:rFonts w:ascii="Arial" w:hAnsi="Arial" w:cs="Arial"/>
                                <w:b/>
                                <w:bCs/>
                                <w:sz w:val="20"/>
                                <w:szCs w:val="2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77696" behindDoc="0" locked="1" layoutInCell="1" allowOverlap="1" wp14:anchorId="3C1BA541" wp14:editId="483545AF">
                      <wp:simplePos x="0" y="0"/>
                      <wp:positionH relativeFrom="column">
                        <wp:posOffset>599440</wp:posOffset>
                      </wp:positionH>
                      <wp:positionV relativeFrom="paragraph">
                        <wp:posOffset>-494030</wp:posOffset>
                      </wp:positionV>
                      <wp:extent cx="1486535" cy="779780"/>
                      <wp:effectExtent l="0" t="0" r="0" b="0"/>
                      <wp:wrapNone/>
                      <wp:docPr id="156121289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369E9" w14:textId="1605E9F0" w:rsidR="00C64362" w:rsidRPr="009C1724" w:rsidRDefault="00C64362" w:rsidP="009C1724">
                                  <w:pPr>
                                    <w:spacing w:line="264" w:lineRule="auto"/>
                                    <w:rPr>
                                      <w:rFonts w:ascii="Arial" w:hAnsi="Arial" w:cs="Arial"/>
                                      <w:b/>
                                      <w:bCs/>
                                      <w:sz w:val="20"/>
                                      <w:szCs w:val="20"/>
                                      <w:lang w:val="es-ES"/>
                                    </w:rPr>
                                  </w:pPr>
                                  <w:r w:rsidRPr="009C1724">
                                    <w:rPr>
                                      <w:rFonts w:ascii="Arial" w:hAnsi="Arial" w:cs="Arial"/>
                                      <w:b/>
                                      <w:bCs/>
                                      <w:sz w:val="20"/>
                                      <w:szCs w:val="20"/>
                                      <w:lang w:val="es-ES"/>
                                    </w:rPr>
                                    <w:t>LE če injicira negovalec ali zdravstveni delavec</w:t>
                                  </w:r>
                                </w:p>
                                <w:p w14:paraId="67D2D061" w14:textId="77777777" w:rsidR="00C64362" w:rsidRPr="009C1724" w:rsidRDefault="00C64362" w:rsidP="00B47E57">
                                  <w:pPr>
                                    <w:spacing w:line="264" w:lineRule="auto"/>
                                    <w:ind w:left="284" w:hanging="284"/>
                                    <w:rPr>
                                      <w:rFonts w:ascii="Arial" w:hAnsi="Arial" w:cs="Arial"/>
                                      <w:b/>
                                      <w:bCs/>
                                      <w:sz w:val="20"/>
                                      <w:szCs w:val="2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BA541" id="Text Box 67" o:spid="_x0000_s1072" type="#_x0000_t202" style="position:absolute;left:0;text-align:left;margin-left:47.2pt;margin-top:-38.9pt;width:117.05pt;height:6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" filled="f" stroked="f">
                      <v:textbox inset="0,0,0,0">
                        <w:txbxContent>
                          <w:p w14:paraId="341369E9" w14:textId="1605E9F0" w:rsidR="00C64362" w:rsidRPr="009C1724" w:rsidRDefault="00C64362" w:rsidP="009C1724">
                            <w:pPr>
                              <w:spacing w:line="264" w:lineRule="auto"/>
                              <w:rPr>
                                <w:rFonts w:ascii="Arial" w:hAnsi="Arial" w:cs="Arial"/>
                                <w:b/>
                                <w:bCs/>
                                <w:sz w:val="20"/>
                                <w:szCs w:val="20"/>
                                <w:lang w:val="es-ES"/>
                              </w:rPr>
                            </w:pPr>
                            <w:r w:rsidRPr="009C1724">
                              <w:rPr>
                                <w:rFonts w:ascii="Arial" w:hAnsi="Arial" w:cs="Arial"/>
                                <w:b/>
                                <w:bCs/>
                                <w:sz w:val="20"/>
                                <w:szCs w:val="20"/>
                                <w:lang w:val="es-ES"/>
                              </w:rPr>
                              <w:t>LE če injicira negovalec ali zdravstveni delavec</w:t>
                            </w:r>
                          </w:p>
                          <w:p w14:paraId="67D2D061" w14:textId="77777777" w:rsidR="00C64362" w:rsidRPr="009C1724" w:rsidRDefault="00C64362" w:rsidP="00B47E57">
                            <w:pPr>
                              <w:spacing w:line="264" w:lineRule="auto"/>
                              <w:ind w:left="284" w:hanging="284"/>
                              <w:rPr>
                                <w:rFonts w:ascii="Arial" w:hAnsi="Arial" w:cs="Arial"/>
                                <w:b/>
                                <w:bCs/>
                                <w:sz w:val="20"/>
                                <w:szCs w:val="20"/>
                                <w:lang w:val="es-ES"/>
                              </w:rPr>
                            </w:pPr>
                          </w:p>
                        </w:txbxContent>
                      </v:textbox>
                      <w10:anchorlock/>
                    </v:shape>
                  </w:pict>
                </mc:Fallback>
              </mc:AlternateContent>
            </w:r>
            <w:r w:rsidR="00B47E57" w:rsidRPr="001D4175">
              <w:rPr>
                <w:b/>
                <w:bCs/>
              </w:rPr>
              <w:t>Slika H</w:t>
            </w:r>
          </w:p>
        </w:tc>
        <w:tc>
          <w:tcPr>
            <w:tcW w:w="5670" w:type="dxa"/>
            <w:gridSpan w:val="2"/>
          </w:tcPr>
          <w:p w14:paraId="6F711AC8" w14:textId="7EBAF81D" w:rsidR="00B47E57" w:rsidRPr="001D4175" w:rsidRDefault="00B47E57" w:rsidP="003D1618">
            <w:pPr>
              <w:pStyle w:val="ae"/>
              <w:numPr>
                <w:ilvl w:val="0"/>
                <w:numId w:val="32"/>
              </w:numPr>
              <w:spacing w:after="0"/>
              <w:ind w:left="567" w:hanging="567"/>
              <w:rPr>
                <w:b/>
                <w:lang w:val="sl-SI"/>
              </w:rPr>
            </w:pPr>
            <w:r w:rsidRPr="001D4175">
              <w:rPr>
                <w:b/>
                <w:lang w:val="sl-SI"/>
              </w:rPr>
              <w:t xml:space="preserve">Izberite ustrezno mesto injiciranja (glejte </w:t>
            </w:r>
            <w:r w:rsidR="008320FD">
              <w:rPr>
                <w:b/>
                <w:lang w:val="sl-SI"/>
              </w:rPr>
              <w:t>s</w:t>
            </w:r>
            <w:r w:rsidRPr="001D4175">
              <w:rPr>
                <w:b/>
                <w:lang w:val="sl-SI"/>
              </w:rPr>
              <w:t>liko H).</w:t>
            </w:r>
          </w:p>
          <w:p w14:paraId="611D5487" w14:textId="77777777" w:rsidR="00B47E57" w:rsidRPr="001D4175" w:rsidRDefault="00B47E57" w:rsidP="003D1618">
            <w:pPr>
              <w:pStyle w:val="Default"/>
              <w:ind w:left="567" w:hanging="567"/>
              <w:rPr>
                <w:bCs/>
                <w:sz w:val="22"/>
                <w:szCs w:val="22"/>
                <w:lang w:val="sl-SI"/>
              </w:rPr>
            </w:pPr>
          </w:p>
          <w:p w14:paraId="3D40B235" w14:textId="7D68CA67" w:rsidR="00B47E57" w:rsidRPr="001D4175" w:rsidRDefault="00B47E57" w:rsidP="003D1618">
            <w:pPr>
              <w:pStyle w:val="ae"/>
              <w:numPr>
                <w:ilvl w:val="0"/>
                <w:numId w:val="22"/>
              </w:numPr>
              <w:suppressAutoHyphens/>
              <w:spacing w:after="0"/>
              <w:ind w:left="567" w:hanging="567"/>
              <w:rPr>
                <w:rFonts w:eastAsia="DengXian"/>
                <w:lang w:val="sl-SI"/>
              </w:rPr>
            </w:pPr>
            <w:r w:rsidRPr="001D4175">
              <w:rPr>
                <w:rFonts w:eastAsia="DengXian"/>
                <w:lang w:val="sl-SI"/>
              </w:rPr>
              <w:t>Injicirate lahko</w:t>
            </w:r>
            <w:r w:rsidR="008320FD">
              <w:rPr>
                <w:rFonts w:eastAsia="DengXian"/>
                <w:lang w:val="sl-SI"/>
              </w:rPr>
              <w:t>:</w:t>
            </w:r>
          </w:p>
          <w:p w14:paraId="76017C0F" w14:textId="43803B6B" w:rsidR="00B47E57" w:rsidRPr="001D4175" w:rsidRDefault="008320FD" w:rsidP="003D1618">
            <w:pPr>
              <w:pStyle w:val="ae"/>
              <w:numPr>
                <w:ilvl w:val="0"/>
                <w:numId w:val="23"/>
              </w:numPr>
              <w:suppressAutoHyphens/>
              <w:spacing w:after="0"/>
              <w:ind w:left="1134" w:hanging="567"/>
              <w:rPr>
                <w:rFonts w:eastAsia="DengXian"/>
                <w:lang w:val="sl-SI"/>
              </w:rPr>
            </w:pPr>
            <w:r>
              <w:rPr>
                <w:rFonts w:eastAsia="DengXian"/>
                <w:lang w:val="sl-SI"/>
              </w:rPr>
              <w:t>v</w:t>
            </w:r>
            <w:r w:rsidR="00B47E57" w:rsidRPr="001D4175">
              <w:rPr>
                <w:rFonts w:eastAsia="DengXian"/>
                <w:lang w:val="sl-SI"/>
              </w:rPr>
              <w:t xml:space="preserve"> sprednji del stegen</w:t>
            </w:r>
            <w:r>
              <w:rPr>
                <w:rFonts w:eastAsia="DengXian"/>
                <w:lang w:val="sl-SI"/>
              </w:rPr>
              <w:t>;</w:t>
            </w:r>
          </w:p>
          <w:p w14:paraId="32013F5D" w14:textId="0E838978" w:rsidR="00B47E57" w:rsidRPr="001D4175" w:rsidRDefault="008320FD" w:rsidP="003D1618">
            <w:pPr>
              <w:pStyle w:val="ae"/>
              <w:numPr>
                <w:ilvl w:val="0"/>
                <w:numId w:val="23"/>
              </w:numPr>
              <w:suppressAutoHyphens/>
              <w:spacing w:after="0"/>
              <w:ind w:left="1134" w:hanging="567"/>
              <w:rPr>
                <w:rFonts w:eastAsia="DengXian"/>
                <w:lang w:val="sl-SI"/>
              </w:rPr>
            </w:pPr>
            <w:r>
              <w:rPr>
                <w:rFonts w:eastAsia="DengXian"/>
                <w:lang w:val="sl-SI"/>
              </w:rPr>
              <w:t>v</w:t>
            </w:r>
            <w:r w:rsidR="00B47E57" w:rsidRPr="001D4175">
              <w:rPr>
                <w:rFonts w:eastAsia="DengXian"/>
                <w:lang w:val="sl-SI"/>
              </w:rPr>
              <w:t xml:space="preserve"> trebuh, razen 5 cm </w:t>
            </w:r>
            <w:r>
              <w:rPr>
                <w:rFonts w:eastAsia="DengXian"/>
                <w:lang w:val="sl-SI"/>
              </w:rPr>
              <w:t>okrog</w:t>
            </w:r>
            <w:r w:rsidR="00B47E57" w:rsidRPr="001D4175">
              <w:rPr>
                <w:rFonts w:eastAsia="DengXian"/>
                <w:lang w:val="sl-SI"/>
              </w:rPr>
              <w:t xml:space="preserve"> popka</w:t>
            </w:r>
            <w:r>
              <w:rPr>
                <w:rFonts w:eastAsia="DengXian"/>
                <w:lang w:val="sl-SI"/>
              </w:rPr>
              <w:t>;</w:t>
            </w:r>
          </w:p>
          <w:p w14:paraId="74E8AC9F" w14:textId="322419FD" w:rsidR="00B47E57" w:rsidRPr="009C1724" w:rsidRDefault="008320FD" w:rsidP="003D1618">
            <w:pPr>
              <w:pStyle w:val="ae"/>
              <w:numPr>
                <w:ilvl w:val="0"/>
                <w:numId w:val="23"/>
              </w:numPr>
              <w:suppressAutoHyphens/>
              <w:spacing w:after="0"/>
              <w:ind w:left="1134" w:hanging="567"/>
              <w:rPr>
                <w:rFonts w:eastAsia="DengXian"/>
                <w:lang w:val="sl-SI"/>
              </w:rPr>
            </w:pPr>
            <w:r>
              <w:rPr>
                <w:lang w:val="sl-SI"/>
              </w:rPr>
              <w:t>v z</w:t>
            </w:r>
            <w:r w:rsidR="00B47E57" w:rsidRPr="001D4175">
              <w:rPr>
                <w:lang w:val="sl-SI"/>
              </w:rPr>
              <w:t>unanji del nadlakti (samo če ste negovalec ali zdravstveni delavec).</w:t>
            </w:r>
          </w:p>
          <w:p w14:paraId="029D804E" w14:textId="77777777" w:rsidR="008320FD" w:rsidRPr="001D4175" w:rsidRDefault="008320FD" w:rsidP="009C1724">
            <w:pPr>
              <w:pStyle w:val="ae"/>
              <w:suppressAutoHyphens/>
              <w:spacing w:after="0"/>
              <w:rPr>
                <w:rFonts w:eastAsia="DengXian"/>
                <w:lang w:val="sl-SI"/>
              </w:rPr>
            </w:pPr>
          </w:p>
          <w:p w14:paraId="1D3347CD" w14:textId="77777777" w:rsidR="00B47E57" w:rsidRPr="001D4175" w:rsidRDefault="00B47E57" w:rsidP="009C1724">
            <w:pPr>
              <w:pStyle w:val="ae"/>
              <w:numPr>
                <w:ilvl w:val="0"/>
                <w:numId w:val="14"/>
              </w:numPr>
              <w:tabs>
                <w:tab w:val="left" w:pos="1124"/>
              </w:tabs>
              <w:spacing w:after="0"/>
              <w:ind w:left="1134" w:hanging="567"/>
              <w:rPr>
                <w:rFonts w:eastAsia="DengXian"/>
                <w:lang w:val="sl-SI"/>
              </w:rPr>
            </w:pPr>
            <w:r w:rsidRPr="001D4175">
              <w:rPr>
                <w:rFonts w:eastAsia="DengXian"/>
                <w:bCs/>
                <w:lang w:val="sl-SI"/>
              </w:rPr>
              <w:t>Sami si</w:t>
            </w:r>
            <w:r w:rsidRPr="001D4175">
              <w:rPr>
                <w:rFonts w:eastAsia="DengXian"/>
                <w:b/>
                <w:bCs/>
                <w:lang w:val="sl-SI"/>
              </w:rPr>
              <w:t xml:space="preserve"> ne </w:t>
            </w:r>
            <w:r w:rsidRPr="001D4175">
              <w:rPr>
                <w:rFonts w:eastAsia="DengXian"/>
                <w:lang w:val="sl-SI"/>
              </w:rPr>
              <w:t>injicirajte v nadlaket.</w:t>
            </w:r>
          </w:p>
          <w:p w14:paraId="535636A6" w14:textId="539C859F" w:rsidR="00B47E57" w:rsidRPr="001D4175" w:rsidRDefault="00B47E57" w:rsidP="009C1724">
            <w:pPr>
              <w:pStyle w:val="ae"/>
              <w:numPr>
                <w:ilvl w:val="0"/>
                <w:numId w:val="14"/>
              </w:numPr>
              <w:tabs>
                <w:tab w:val="left" w:pos="1124"/>
              </w:tabs>
              <w:spacing w:after="0"/>
              <w:ind w:left="1134" w:hanging="567"/>
              <w:rPr>
                <w:rFonts w:eastAsia="DengXian"/>
                <w:lang w:val="sl-SI"/>
              </w:rPr>
            </w:pPr>
            <w:r w:rsidRPr="001D4175">
              <w:rPr>
                <w:lang w:val="sl-SI"/>
              </w:rPr>
              <w:t xml:space="preserve">Za vsako novo injiciranje izberite drugo mesto injiciranja, ki </w:t>
            </w:r>
            <w:r w:rsidR="008320FD">
              <w:rPr>
                <w:lang w:val="sl-SI"/>
              </w:rPr>
              <w:t xml:space="preserve">je </w:t>
            </w:r>
            <w:r w:rsidRPr="001D4175">
              <w:rPr>
                <w:lang w:val="sl-SI"/>
              </w:rPr>
              <w:t>vsaj 2,5</w:t>
            </w:r>
            <w:r w:rsidR="008320FD">
              <w:rPr>
                <w:lang w:val="sl-SI"/>
              </w:rPr>
              <w:t> </w:t>
            </w:r>
            <w:r w:rsidRPr="001D4175">
              <w:rPr>
                <w:lang w:val="sl-SI"/>
              </w:rPr>
              <w:t xml:space="preserve">cm </w:t>
            </w:r>
            <w:r w:rsidR="008320FD">
              <w:rPr>
                <w:lang w:val="sl-SI"/>
              </w:rPr>
              <w:t xml:space="preserve">stran </w:t>
            </w:r>
            <w:r w:rsidRPr="001D4175">
              <w:rPr>
                <w:lang w:val="sl-SI"/>
              </w:rPr>
              <w:t>od zadnjega mesta injiciranja.</w:t>
            </w:r>
          </w:p>
          <w:p w14:paraId="2D7B5A78" w14:textId="0B4D6B0A" w:rsidR="00B47E57" w:rsidRPr="001D4175" w:rsidRDefault="00B47E57" w:rsidP="009C1724">
            <w:pPr>
              <w:pStyle w:val="ae"/>
              <w:numPr>
                <w:ilvl w:val="0"/>
                <w:numId w:val="14"/>
              </w:numPr>
              <w:tabs>
                <w:tab w:val="left" w:pos="1124"/>
              </w:tabs>
              <w:spacing w:after="0"/>
              <w:ind w:left="1134" w:hanging="567"/>
              <w:rPr>
                <w:rFonts w:eastAsia="DengXian"/>
                <w:lang w:val="sl-SI"/>
              </w:rPr>
            </w:pPr>
            <w:r w:rsidRPr="001D4175">
              <w:rPr>
                <w:b/>
                <w:bCs/>
                <w:lang w:val="sl-SI"/>
              </w:rPr>
              <w:t>Ne</w:t>
            </w:r>
            <w:r w:rsidRPr="001D4175">
              <w:rPr>
                <w:lang w:val="sl-SI"/>
              </w:rPr>
              <w:t xml:space="preserve"> injicirajte v znamenja, brazgotine, modrice ali področja, kjer je koža občutljiva, </w:t>
            </w:r>
            <w:r w:rsidR="008320FD">
              <w:rPr>
                <w:lang w:val="sl-SI"/>
              </w:rPr>
              <w:t>pordela</w:t>
            </w:r>
            <w:r w:rsidRPr="001D4175">
              <w:rPr>
                <w:lang w:val="sl-SI"/>
              </w:rPr>
              <w:t xml:space="preserve"> ali trda.</w:t>
            </w:r>
          </w:p>
          <w:p w14:paraId="704A711A" w14:textId="77777777" w:rsidR="00B47E57" w:rsidRPr="001D4175" w:rsidRDefault="00B47E57" w:rsidP="003D1618">
            <w:pPr>
              <w:pStyle w:val="ae"/>
              <w:spacing w:after="0"/>
              <w:ind w:left="567"/>
              <w:rPr>
                <w:lang w:val="sl-SI"/>
              </w:rPr>
            </w:pPr>
          </w:p>
          <w:p w14:paraId="72E1E588" w14:textId="77777777" w:rsidR="00B47E57" w:rsidRPr="001D4175" w:rsidRDefault="00B47E57" w:rsidP="006C05C5"/>
        </w:tc>
      </w:tr>
      <w:tr w:rsidR="003D1618" w:rsidRPr="001D4175" w14:paraId="15F54576" w14:textId="77777777" w:rsidTr="009C1724">
        <w:trPr>
          <w:cantSplit/>
        </w:trPr>
        <w:tc>
          <w:tcPr>
            <w:tcW w:w="3510" w:type="dxa"/>
          </w:tcPr>
          <w:p w14:paraId="3F183C6B" w14:textId="7EB9A68F" w:rsidR="00B47E57" w:rsidRPr="001D4175" w:rsidRDefault="00AA3EBA" w:rsidP="003D1618">
            <w:pPr>
              <w:suppressAutoHyphens/>
              <w:jc w:val="right"/>
            </w:pPr>
            <w:r>
              <w:rPr>
                <w:noProof/>
                <w:lang w:val="en-US" w:eastAsia="ko-KR"/>
              </w:rPr>
              <w:drawing>
                <wp:inline distT="0" distB="0" distL="0" distR="0" wp14:anchorId="5185AE47" wp14:editId="74D3DC5C">
                  <wp:extent cx="2009775" cy="2571750"/>
                  <wp:effectExtent l="19050" t="19050" r="9525" b="0"/>
                  <wp:docPr id="29" name="그림 2"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라인 아트, 스케치, 클립아트, 컬러링북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1FD2B53B" w14:textId="77777777" w:rsidR="00B47E57" w:rsidRPr="001D4175" w:rsidRDefault="00B47E57" w:rsidP="003D1618">
            <w:pPr>
              <w:suppressAutoHyphens/>
              <w:jc w:val="right"/>
              <w:rPr>
                <w:b/>
                <w:bCs/>
              </w:rPr>
            </w:pPr>
            <w:r w:rsidRPr="001D4175">
              <w:rPr>
                <w:b/>
                <w:bCs/>
              </w:rPr>
              <w:t>Slika I</w:t>
            </w:r>
          </w:p>
        </w:tc>
        <w:tc>
          <w:tcPr>
            <w:tcW w:w="5670" w:type="dxa"/>
            <w:gridSpan w:val="2"/>
          </w:tcPr>
          <w:p w14:paraId="717F6289" w14:textId="77777777" w:rsidR="00B47E57" w:rsidRPr="001D4175" w:rsidRDefault="00B47E57" w:rsidP="003D1618">
            <w:pPr>
              <w:pStyle w:val="ae"/>
              <w:numPr>
                <w:ilvl w:val="0"/>
                <w:numId w:val="32"/>
              </w:numPr>
              <w:spacing w:after="0"/>
              <w:ind w:left="567" w:hanging="567"/>
              <w:rPr>
                <w:b/>
                <w:lang w:val="sl-SI"/>
              </w:rPr>
            </w:pPr>
            <w:r w:rsidRPr="001D4175">
              <w:rPr>
                <w:b/>
                <w:lang w:val="sl-SI"/>
              </w:rPr>
              <w:t>Očistite mesto injiciranja.</w:t>
            </w:r>
          </w:p>
          <w:p w14:paraId="3EF41443" w14:textId="77777777" w:rsidR="00B47E57" w:rsidRPr="001D4175" w:rsidRDefault="00B47E57" w:rsidP="003D1618">
            <w:pPr>
              <w:pStyle w:val="Default"/>
              <w:ind w:left="567" w:hanging="567"/>
              <w:rPr>
                <w:sz w:val="22"/>
                <w:szCs w:val="22"/>
                <w:lang w:val="sl-SI"/>
              </w:rPr>
            </w:pPr>
          </w:p>
          <w:p w14:paraId="34BA16CC" w14:textId="41A3C73F" w:rsidR="00B47E57" w:rsidRPr="001D4175" w:rsidRDefault="00B47E57" w:rsidP="003D1618">
            <w:pPr>
              <w:pStyle w:val="ae"/>
              <w:numPr>
                <w:ilvl w:val="0"/>
                <w:numId w:val="38"/>
              </w:numPr>
              <w:spacing w:after="0"/>
              <w:ind w:left="567" w:hanging="567"/>
              <w:rPr>
                <w:bCs/>
                <w:lang w:val="sl-SI"/>
              </w:rPr>
            </w:pPr>
            <w:r w:rsidRPr="001D4175">
              <w:rPr>
                <w:rFonts w:eastAsia="DengXian"/>
                <w:lang w:val="sl-SI"/>
              </w:rPr>
              <w:t xml:space="preserve">Mesto injiciranja očistite z alkoholnim zložencem in pustite, da se </w:t>
            </w:r>
            <w:r w:rsidR="008320FD">
              <w:rPr>
                <w:rFonts w:eastAsia="DengXian"/>
                <w:lang w:val="sl-SI"/>
              </w:rPr>
              <w:t xml:space="preserve">posuši </w:t>
            </w:r>
            <w:r w:rsidRPr="001D4175">
              <w:rPr>
                <w:rFonts w:eastAsia="DengXian"/>
                <w:lang w:val="sl-SI"/>
              </w:rPr>
              <w:t xml:space="preserve">na zraku (glejte </w:t>
            </w:r>
            <w:r w:rsidR="008320FD" w:rsidRPr="009C1724">
              <w:rPr>
                <w:b/>
                <w:bCs/>
                <w:lang w:val="sl-SI" w:eastAsia="ko-KR"/>
              </w:rPr>
              <w:t>sliko </w:t>
            </w:r>
            <w:r w:rsidRPr="001D4175">
              <w:rPr>
                <w:rFonts w:eastAsia="DengXian"/>
                <w:b/>
                <w:bCs/>
                <w:lang w:val="sl-SI"/>
              </w:rPr>
              <w:t>I</w:t>
            </w:r>
            <w:r w:rsidRPr="001D4175">
              <w:rPr>
                <w:rFonts w:eastAsia="DengXian"/>
                <w:lang w:val="sl-SI"/>
              </w:rPr>
              <w:t>). To zmanjša možnost za okužbo.</w:t>
            </w:r>
          </w:p>
          <w:p w14:paraId="62095C62" w14:textId="77777777" w:rsidR="00B47E57" w:rsidRPr="001D4175" w:rsidRDefault="00B47E57" w:rsidP="009C1724">
            <w:pPr>
              <w:pStyle w:val="ae"/>
              <w:numPr>
                <w:ilvl w:val="0"/>
                <w:numId w:val="14"/>
              </w:numPr>
              <w:tabs>
                <w:tab w:val="left" w:pos="1124"/>
              </w:tabs>
              <w:spacing w:after="0"/>
              <w:ind w:left="1134" w:hanging="567"/>
              <w:rPr>
                <w:rFonts w:eastAsia="DengXian"/>
                <w:lang w:val="sl-SI"/>
              </w:rPr>
            </w:pPr>
            <w:r w:rsidRPr="001D4175">
              <w:rPr>
                <w:rFonts w:eastAsia="DengXian"/>
                <w:bCs/>
                <w:lang w:val="sl-SI"/>
              </w:rPr>
              <w:t xml:space="preserve">Mesta injiciranja se pred injiciranjem več </w:t>
            </w:r>
            <w:r w:rsidRPr="001D4175">
              <w:rPr>
                <w:rFonts w:eastAsia="DengXian"/>
                <w:b/>
                <w:bCs/>
                <w:lang w:val="sl-SI"/>
              </w:rPr>
              <w:t xml:space="preserve">ne </w:t>
            </w:r>
            <w:r w:rsidRPr="001D4175">
              <w:rPr>
                <w:rFonts w:eastAsia="DengXian"/>
                <w:bCs/>
                <w:lang w:val="sl-SI"/>
              </w:rPr>
              <w:t>dotikajte</w:t>
            </w:r>
            <w:r w:rsidRPr="001D4175">
              <w:rPr>
                <w:rFonts w:eastAsia="DengXian"/>
                <w:lang w:val="sl-SI"/>
              </w:rPr>
              <w:t>.</w:t>
            </w:r>
          </w:p>
          <w:p w14:paraId="1C2A185C" w14:textId="378B36E2" w:rsidR="00B47E57" w:rsidRPr="001D4175" w:rsidRDefault="00B47E57" w:rsidP="009C1724">
            <w:pPr>
              <w:pStyle w:val="ae"/>
              <w:numPr>
                <w:ilvl w:val="0"/>
                <w:numId w:val="14"/>
              </w:numPr>
              <w:tabs>
                <w:tab w:val="left" w:pos="1124"/>
              </w:tabs>
              <w:spacing w:after="0"/>
              <w:ind w:left="1134" w:hanging="567"/>
              <w:rPr>
                <w:lang w:val="sl-SI"/>
              </w:rPr>
            </w:pPr>
            <w:r w:rsidRPr="001D4175">
              <w:rPr>
                <w:rFonts w:eastAsia="DengXian"/>
                <w:lang w:val="sl-SI"/>
              </w:rPr>
              <w:t>Na očiščen</w:t>
            </w:r>
            <w:r w:rsidR="008320FD">
              <w:rPr>
                <w:rFonts w:eastAsia="DengXian"/>
                <w:lang w:val="sl-SI"/>
              </w:rPr>
              <w:t>i</w:t>
            </w:r>
            <w:r w:rsidRPr="001D4175">
              <w:rPr>
                <w:rFonts w:eastAsia="DengXian"/>
                <w:lang w:val="sl-SI"/>
              </w:rPr>
              <w:t xml:space="preserve"> del </w:t>
            </w:r>
            <w:r w:rsidRPr="001D4175">
              <w:rPr>
                <w:rFonts w:eastAsia="DengXian"/>
                <w:b/>
                <w:lang w:val="sl-SI"/>
              </w:rPr>
              <w:t>ne</w:t>
            </w:r>
            <w:r w:rsidRPr="001D4175">
              <w:rPr>
                <w:rFonts w:eastAsia="DengXian"/>
                <w:lang w:val="sl-SI"/>
              </w:rPr>
              <w:t xml:space="preserve"> pihajte z zrakom.</w:t>
            </w:r>
            <w:r w:rsidRPr="001D4175">
              <w:rPr>
                <w:lang w:val="sl-SI"/>
              </w:rPr>
              <w:t xml:space="preserve"> </w:t>
            </w:r>
          </w:p>
        </w:tc>
      </w:tr>
    </w:tbl>
    <w:p w14:paraId="7D7670A4" w14:textId="77777777" w:rsidR="00B47E57" w:rsidRPr="001D4175" w:rsidRDefault="00B47E57" w:rsidP="00B47E57"/>
    <w:p w14:paraId="43CC4D4C" w14:textId="77777777" w:rsidR="00B47E57" w:rsidRPr="001D4175" w:rsidRDefault="00B47E57" w:rsidP="00B47E57"/>
    <w:p w14:paraId="0FBE310F" w14:textId="77777777" w:rsidR="00B47E57" w:rsidRPr="001D4175" w:rsidRDefault="00B47E57" w:rsidP="00B47E57">
      <w:pPr>
        <w:keepNext/>
        <w:rPr>
          <w:b/>
          <w:bCs/>
        </w:rPr>
      </w:pPr>
      <w:r w:rsidRPr="001D4175">
        <w:rPr>
          <w:b/>
          <w:bCs/>
        </w:rPr>
        <w:lastRenderedPageBreak/>
        <w:t>Dajanje injekcije</w:t>
      </w:r>
    </w:p>
    <w:p w14:paraId="0E6CB4C4" w14:textId="77777777" w:rsidR="00B47E57" w:rsidRPr="001D4175" w:rsidRDefault="00B47E57" w:rsidP="00B47E57">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3D1618" w:rsidRPr="001D4175" w14:paraId="59F76351" w14:textId="77777777" w:rsidTr="003D1618">
        <w:trPr>
          <w:cantSplit/>
        </w:trPr>
        <w:tc>
          <w:tcPr>
            <w:tcW w:w="3539" w:type="dxa"/>
          </w:tcPr>
          <w:p w14:paraId="7B5F6C09" w14:textId="1332CD01" w:rsidR="00B47E57" w:rsidRPr="001D4175" w:rsidRDefault="00AA3EBA" w:rsidP="003D1618">
            <w:pPr>
              <w:suppressAutoHyphens/>
              <w:jc w:val="right"/>
            </w:pPr>
            <w:r>
              <w:rPr>
                <w:noProof/>
                <w:lang w:val="en-US" w:eastAsia="ko-KR"/>
              </w:rPr>
              <w:drawing>
                <wp:inline distT="0" distB="0" distL="0" distR="0" wp14:anchorId="43CDE609" wp14:editId="3896FB48">
                  <wp:extent cx="2009775" cy="2571750"/>
                  <wp:effectExtent l="19050" t="19050" r="9525" b="0"/>
                  <wp:docPr id="30"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자동 생성된 설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w="9525" cmpd="sng">
                            <a:solidFill>
                              <a:srgbClr val="000000"/>
                            </a:solidFill>
                            <a:miter lim="800000"/>
                            <a:headEnd/>
                            <a:tailEnd/>
                          </a:ln>
                          <a:effectLst/>
                        </pic:spPr>
                      </pic:pic>
                    </a:graphicData>
                  </a:graphic>
                </wp:inline>
              </w:drawing>
            </w:r>
          </w:p>
          <w:p w14:paraId="16C09540" w14:textId="74D7D72B" w:rsidR="00B47E57" w:rsidRPr="001D4175" w:rsidRDefault="00AA3EBA" w:rsidP="003D1618">
            <w:pPr>
              <w:suppressAutoHyphens/>
              <w:jc w:val="right"/>
              <w:rPr>
                <w:b/>
                <w:bCs/>
              </w:rPr>
            </w:pPr>
            <w:r>
              <w:rPr>
                <w:noProof/>
                <w:lang w:val="en-US" w:eastAsia="ko-KR"/>
              </w:rPr>
              <mc:AlternateContent>
                <mc:Choice Requires="wps">
                  <w:drawing>
                    <wp:anchor distT="45720" distB="45720" distL="114300" distR="114300" simplePos="0" relativeHeight="251678720" behindDoc="0" locked="1" layoutInCell="1" allowOverlap="1" wp14:anchorId="43D6ECA2" wp14:editId="26325AF3">
                      <wp:simplePos x="0" y="0"/>
                      <wp:positionH relativeFrom="column">
                        <wp:posOffset>1118870</wp:posOffset>
                      </wp:positionH>
                      <wp:positionV relativeFrom="paragraph">
                        <wp:posOffset>-1697355</wp:posOffset>
                      </wp:positionV>
                      <wp:extent cx="934085" cy="482600"/>
                      <wp:effectExtent l="0" t="0" r="0" b="0"/>
                      <wp:wrapNone/>
                      <wp:docPr id="12169122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482600"/>
                              </a:xfrm>
                              <a:prstGeom prst="rect">
                                <a:avLst/>
                              </a:prstGeom>
                              <a:noFill/>
                              <a:ln w="9525">
                                <a:noFill/>
                                <a:miter lim="800000"/>
                                <a:headEnd/>
                                <a:tailEnd/>
                              </a:ln>
                            </wps:spPr>
                            <wps:txbx>
                              <w:txbxContent>
                                <w:p w14:paraId="622DD9DC" w14:textId="44BE00F5" w:rsidR="00C64362" w:rsidRPr="00BA148D" w:rsidRDefault="00C64362" w:rsidP="00B47E57">
                                  <w:pPr>
                                    <w:spacing w:line="264" w:lineRule="auto"/>
                                    <w:rPr>
                                      <w:rFonts w:ascii="Arial" w:hAnsi="Arial" w:cs="Arial"/>
                                      <w:b/>
                                      <w:bCs/>
                                      <w:sz w:val="26"/>
                                      <w:szCs w:val="26"/>
                                      <w:lang w:val="es-ES"/>
                                    </w:rPr>
                                  </w:pPr>
                                  <w:r w:rsidRPr="00E11C40">
                                    <w:rPr>
                                      <w:rFonts w:ascii="Arial" w:hAnsi="Arial" w:cs="Arial"/>
                                      <w:b/>
                                      <w:bCs/>
                                      <w:sz w:val="26"/>
                                      <w:szCs w:val="26"/>
                                      <w:lang w:val="es-ES"/>
                                    </w:rPr>
                                    <w:t>ščitnik za iglo</w:t>
                                  </w:r>
                                </w:p>
                                <w:p w14:paraId="140BB719" w14:textId="77777777" w:rsidR="00C64362" w:rsidRPr="00BA148D" w:rsidRDefault="00C64362" w:rsidP="00B47E57">
                                  <w:pPr>
                                    <w:spacing w:line="264" w:lineRule="auto"/>
                                    <w:rPr>
                                      <w:rFonts w:ascii="Arial" w:hAnsi="Arial" w:cs="Arial"/>
                                      <w:b/>
                                      <w:bCs/>
                                      <w:sz w:val="26"/>
                                      <w:szCs w:val="2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6ECA2" id="Text Box 63" o:spid="_x0000_s1073" type="#_x0000_t202" style="position:absolute;left:0;text-align:left;margin-left:88.1pt;margin-top:-133.65pt;width:73.55pt;height:3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" filled="f" stroked="f">
                      <v:textbox inset="0,0,0,0">
                        <w:txbxContent>
                          <w:p w14:paraId="622DD9DC" w14:textId="44BE00F5" w:rsidR="00C64362" w:rsidRPr="00BA148D" w:rsidRDefault="00C64362" w:rsidP="00B47E57">
                            <w:pPr>
                              <w:spacing w:line="264" w:lineRule="auto"/>
                              <w:rPr>
                                <w:rFonts w:ascii="Arial" w:hAnsi="Arial" w:cs="Arial"/>
                                <w:b/>
                                <w:bCs/>
                                <w:sz w:val="26"/>
                                <w:szCs w:val="26"/>
                                <w:lang w:val="es-ES"/>
                              </w:rPr>
                            </w:pPr>
                            <w:r w:rsidRPr="00E11C40">
                              <w:rPr>
                                <w:rFonts w:ascii="Arial" w:hAnsi="Arial" w:cs="Arial"/>
                                <w:b/>
                                <w:bCs/>
                                <w:sz w:val="26"/>
                                <w:szCs w:val="26"/>
                                <w:lang w:val="es-ES"/>
                              </w:rPr>
                              <w:t>ščitnik za iglo</w:t>
                            </w:r>
                          </w:p>
                          <w:p w14:paraId="140BB719" w14:textId="77777777" w:rsidR="00C64362" w:rsidRPr="00BA148D" w:rsidRDefault="00C64362" w:rsidP="00B47E57">
                            <w:pPr>
                              <w:spacing w:line="264" w:lineRule="auto"/>
                              <w:rPr>
                                <w:rFonts w:ascii="Arial" w:hAnsi="Arial" w:cs="Arial"/>
                                <w:b/>
                                <w:bCs/>
                                <w:sz w:val="26"/>
                                <w:szCs w:val="26"/>
                                <w:lang w:val="es-ES"/>
                              </w:rPr>
                            </w:pPr>
                          </w:p>
                        </w:txbxContent>
                      </v:textbox>
                      <w10:anchorlock/>
                    </v:shape>
                  </w:pict>
                </mc:Fallback>
              </mc:AlternateContent>
            </w:r>
            <w:r w:rsidR="00B47E57" w:rsidRPr="001D4175">
              <w:rPr>
                <w:b/>
                <w:bCs/>
              </w:rPr>
              <w:t>Slika J</w:t>
            </w:r>
          </w:p>
        </w:tc>
        <w:tc>
          <w:tcPr>
            <w:tcW w:w="5517" w:type="dxa"/>
          </w:tcPr>
          <w:p w14:paraId="752A7504" w14:textId="77777777" w:rsidR="00B47E57" w:rsidRPr="001D4175" w:rsidRDefault="00B47E57" w:rsidP="003D1618">
            <w:pPr>
              <w:pStyle w:val="ae"/>
              <w:numPr>
                <w:ilvl w:val="0"/>
                <w:numId w:val="32"/>
              </w:numPr>
              <w:spacing w:after="0"/>
              <w:ind w:left="567" w:hanging="567"/>
              <w:rPr>
                <w:b/>
                <w:lang w:val="sl-SI"/>
              </w:rPr>
            </w:pPr>
            <w:r w:rsidRPr="001D4175">
              <w:rPr>
                <w:b/>
                <w:lang w:val="sl-SI"/>
              </w:rPr>
              <w:t>Odstranite pokrovček.</w:t>
            </w:r>
          </w:p>
          <w:p w14:paraId="78D80034" w14:textId="77777777" w:rsidR="00B47E57" w:rsidRPr="001D4175" w:rsidRDefault="00B47E57" w:rsidP="003D1618">
            <w:pPr>
              <w:pStyle w:val="Default"/>
              <w:keepNext/>
              <w:ind w:left="567" w:hanging="567"/>
              <w:rPr>
                <w:sz w:val="22"/>
                <w:szCs w:val="22"/>
                <w:lang w:val="sl-SI"/>
              </w:rPr>
            </w:pPr>
          </w:p>
          <w:p w14:paraId="118CBE82" w14:textId="72B0D156" w:rsidR="00B47E57" w:rsidRPr="001D4175" w:rsidRDefault="00B47E57" w:rsidP="003D1618">
            <w:pPr>
              <w:pStyle w:val="ae"/>
              <w:keepNext/>
              <w:numPr>
                <w:ilvl w:val="0"/>
                <w:numId w:val="39"/>
              </w:numPr>
              <w:spacing w:after="0"/>
              <w:ind w:left="567" w:hanging="567"/>
              <w:rPr>
                <w:bCs/>
                <w:lang w:val="sl-SI"/>
              </w:rPr>
            </w:pPr>
            <w:r w:rsidRPr="001D4175">
              <w:rPr>
                <w:color w:val="231F20"/>
                <w:lang w:val="sl-SI"/>
              </w:rPr>
              <w:t>Napolnjen injekcijski peresnik z eno roko držite za telo injektorja s pokrovčkom na vrhu.</w:t>
            </w:r>
            <w:r w:rsidRPr="001D4175">
              <w:rPr>
                <w:color w:val="231F20"/>
                <w:lang w:val="sl-SI"/>
              </w:rPr>
              <w:br/>
            </w:r>
            <w:r w:rsidRPr="001D4175">
              <w:rPr>
                <w:bCs/>
                <w:lang w:val="sl-SI"/>
              </w:rPr>
              <w:t xml:space="preserve">Z drugo roko pokrovček nežno povlecite naravnost navzdol (glejte </w:t>
            </w:r>
            <w:r w:rsidR="00A74193" w:rsidRPr="009C1724">
              <w:rPr>
                <w:b/>
                <w:lang w:val="sl-SI"/>
              </w:rPr>
              <w:t>s</w:t>
            </w:r>
            <w:r w:rsidRPr="009C1724">
              <w:rPr>
                <w:b/>
                <w:lang w:val="sl-SI"/>
              </w:rPr>
              <w:t>liko</w:t>
            </w:r>
            <w:r w:rsidRPr="00A74193">
              <w:rPr>
                <w:b/>
                <w:lang w:val="sl-SI"/>
              </w:rPr>
              <w:t> </w:t>
            </w:r>
            <w:r w:rsidRPr="001D4175">
              <w:rPr>
                <w:b/>
                <w:lang w:val="sl-SI"/>
              </w:rPr>
              <w:t>J</w:t>
            </w:r>
            <w:r w:rsidRPr="001D4175">
              <w:rPr>
                <w:bCs/>
                <w:lang w:val="sl-SI"/>
              </w:rPr>
              <w:t>).</w:t>
            </w:r>
          </w:p>
          <w:p w14:paraId="5F753F31" w14:textId="77777777" w:rsidR="00B47E57" w:rsidRPr="001D4175" w:rsidRDefault="00B47E57" w:rsidP="003D1618">
            <w:pPr>
              <w:pStyle w:val="ae"/>
              <w:spacing w:after="0"/>
              <w:ind w:left="567"/>
              <w:rPr>
                <w:bCs/>
                <w:lang w:val="sl-SI" w:eastAsia="ko-KR"/>
              </w:rPr>
            </w:pPr>
            <w:r w:rsidRPr="001D4175">
              <w:rPr>
                <w:bCs/>
                <w:i/>
                <w:iCs/>
                <w:lang w:val="sl-SI" w:eastAsia="ko-KR"/>
              </w:rPr>
              <w:t>Opomba</w:t>
            </w:r>
            <w:r w:rsidRPr="001D4175">
              <w:rPr>
                <w:bCs/>
                <w:lang w:val="sl-SI" w:eastAsia="ko-KR"/>
              </w:rPr>
              <w:t xml:space="preserve">: Če pokrovčka ne morete odstraniti, </w:t>
            </w:r>
            <w:r w:rsidRPr="001D4175">
              <w:rPr>
                <w:lang w:val="sl-SI"/>
              </w:rPr>
              <w:t>prosite za pomoč negovalca ali se obrnite na zdravstvenega delavca.</w:t>
            </w:r>
          </w:p>
          <w:p w14:paraId="30061CF5" w14:textId="3251EC24" w:rsidR="00B47E57" w:rsidRPr="001D4175" w:rsidRDefault="00B47E57" w:rsidP="003D1618">
            <w:pPr>
              <w:pStyle w:val="ae"/>
              <w:keepNext/>
              <w:numPr>
                <w:ilvl w:val="0"/>
                <w:numId w:val="39"/>
              </w:numPr>
              <w:spacing w:after="0"/>
              <w:ind w:left="567" w:hanging="567"/>
              <w:rPr>
                <w:color w:val="231F20"/>
                <w:lang w:val="sl-SI"/>
              </w:rPr>
            </w:pPr>
            <w:r w:rsidRPr="001D4175">
              <w:rPr>
                <w:color w:val="231F20"/>
                <w:lang w:val="sl-SI"/>
              </w:rPr>
              <w:t xml:space="preserve">Pokrovček takoj odložite v vsebnik za </w:t>
            </w:r>
            <w:r w:rsidR="00A74193">
              <w:rPr>
                <w:color w:val="231F20"/>
                <w:lang w:val="sl-SI"/>
              </w:rPr>
              <w:t>ostre</w:t>
            </w:r>
            <w:r w:rsidRPr="001D4175">
              <w:rPr>
                <w:color w:val="231F20"/>
                <w:lang w:val="sl-SI"/>
              </w:rPr>
              <w:t xml:space="preserve"> odpadke (glejte </w:t>
            </w:r>
            <w:r w:rsidRPr="001D4175">
              <w:rPr>
                <w:b/>
                <w:bCs/>
                <w:color w:val="231F20"/>
                <w:lang w:val="sl-SI"/>
              </w:rPr>
              <w:t>korak 14</w:t>
            </w:r>
            <w:r w:rsidRPr="001D4175">
              <w:rPr>
                <w:color w:val="231F20"/>
                <w:lang w:val="sl-SI"/>
              </w:rPr>
              <w:t xml:space="preserve"> in </w:t>
            </w:r>
            <w:r w:rsidR="007D4F35">
              <w:rPr>
                <w:b/>
                <w:bCs/>
                <w:color w:val="231F20"/>
                <w:lang w:val="sl-SI"/>
              </w:rPr>
              <w:t>s</w:t>
            </w:r>
            <w:r w:rsidRPr="001D4175">
              <w:rPr>
                <w:b/>
                <w:bCs/>
                <w:color w:val="231F20"/>
                <w:lang w:val="sl-SI"/>
              </w:rPr>
              <w:t>liko O</w:t>
            </w:r>
            <w:r w:rsidRPr="001D4175">
              <w:rPr>
                <w:color w:val="231F20"/>
                <w:lang w:val="sl-SI"/>
              </w:rPr>
              <w:t>)</w:t>
            </w:r>
          </w:p>
          <w:p w14:paraId="7591BAE4" w14:textId="77777777" w:rsidR="00B47E57" w:rsidRPr="001D4175" w:rsidRDefault="00B47E57" w:rsidP="009C1724">
            <w:pPr>
              <w:pStyle w:val="ae"/>
              <w:numPr>
                <w:ilvl w:val="0"/>
                <w:numId w:val="14"/>
              </w:numPr>
              <w:tabs>
                <w:tab w:val="left" w:pos="1124"/>
              </w:tabs>
              <w:spacing w:after="0"/>
              <w:ind w:left="1134" w:hanging="567"/>
              <w:rPr>
                <w:lang w:val="sl-SI"/>
              </w:rPr>
            </w:pPr>
            <w:r w:rsidRPr="001D4175">
              <w:rPr>
                <w:lang w:val="sl-SI"/>
              </w:rPr>
              <w:t xml:space="preserve">Napolnjenega injekcijskega peresnika </w:t>
            </w:r>
            <w:r w:rsidRPr="001D4175">
              <w:rPr>
                <w:b/>
                <w:lang w:val="sl-SI"/>
              </w:rPr>
              <w:t>ne</w:t>
            </w:r>
            <w:r w:rsidRPr="001D4175">
              <w:rPr>
                <w:lang w:val="sl-SI"/>
              </w:rPr>
              <w:t xml:space="preserve"> zapirajte ponovno s pokrovčkom.</w:t>
            </w:r>
          </w:p>
          <w:p w14:paraId="72BBBF80" w14:textId="3971F3C6" w:rsidR="00B47E57" w:rsidRPr="001D4175" w:rsidRDefault="00B47E57" w:rsidP="009C1724">
            <w:pPr>
              <w:pStyle w:val="ae"/>
              <w:numPr>
                <w:ilvl w:val="0"/>
                <w:numId w:val="14"/>
              </w:numPr>
              <w:tabs>
                <w:tab w:val="left" w:pos="1124"/>
              </w:tabs>
              <w:spacing w:after="0"/>
              <w:ind w:left="1134" w:hanging="567"/>
              <w:rPr>
                <w:lang w:val="sl-SI"/>
              </w:rPr>
            </w:pPr>
            <w:r w:rsidRPr="001D4175">
              <w:rPr>
                <w:b/>
                <w:lang w:val="sl-SI"/>
              </w:rPr>
              <w:t>Ne</w:t>
            </w:r>
            <w:r w:rsidRPr="001D4175">
              <w:rPr>
                <w:bCs/>
                <w:lang w:val="sl-SI"/>
              </w:rPr>
              <w:t xml:space="preserve"> dotikajte se ščitnika</w:t>
            </w:r>
            <w:r w:rsidR="00A74193">
              <w:rPr>
                <w:bCs/>
                <w:lang w:val="sl-SI"/>
              </w:rPr>
              <w:t xml:space="preserve"> za</w:t>
            </w:r>
            <w:r w:rsidRPr="001D4175">
              <w:rPr>
                <w:bCs/>
                <w:lang w:val="sl-SI"/>
              </w:rPr>
              <w:t xml:space="preserve"> igl</w:t>
            </w:r>
            <w:r w:rsidR="00A74193">
              <w:rPr>
                <w:bCs/>
                <w:lang w:val="sl-SI"/>
              </w:rPr>
              <w:t>o</w:t>
            </w:r>
            <w:r w:rsidRPr="001D4175">
              <w:rPr>
                <w:bCs/>
                <w:lang w:val="sl-SI"/>
              </w:rPr>
              <w:t xml:space="preserve"> na konici napolnjenega injekcijskega </w:t>
            </w:r>
            <w:r w:rsidRPr="001D4175">
              <w:rPr>
                <w:color w:val="231F20"/>
                <w:lang w:val="sl-SI"/>
              </w:rPr>
              <w:t>peresnika</w:t>
            </w:r>
            <w:r w:rsidR="00A74193">
              <w:rPr>
                <w:color w:val="231F20"/>
                <w:lang w:val="sl-SI"/>
              </w:rPr>
              <w:t>, da</w:t>
            </w:r>
            <w:r w:rsidRPr="001D4175">
              <w:rPr>
                <w:bCs/>
                <w:lang w:val="sl-SI"/>
              </w:rPr>
              <w:t xml:space="preserve"> preprečite nenamerno poškodbo zaradi vboda.</w:t>
            </w:r>
          </w:p>
          <w:p w14:paraId="27AE8950" w14:textId="406E7B66" w:rsidR="00B47E57" w:rsidRPr="001D4175" w:rsidRDefault="00B47E57" w:rsidP="009C1724">
            <w:pPr>
              <w:pStyle w:val="ae"/>
              <w:numPr>
                <w:ilvl w:val="0"/>
                <w:numId w:val="14"/>
              </w:numPr>
              <w:tabs>
                <w:tab w:val="left" w:pos="1124"/>
              </w:tabs>
              <w:spacing w:after="0"/>
              <w:ind w:left="1134" w:hanging="567"/>
              <w:rPr>
                <w:lang w:val="sl-SI"/>
              </w:rPr>
            </w:pPr>
            <w:r w:rsidRPr="001D4175">
              <w:rPr>
                <w:color w:val="231F20"/>
                <w:lang w:val="sl-SI"/>
              </w:rPr>
              <w:t xml:space="preserve">Ko odstranite pokrovček, je napolnjen injekcijski peresnik pripravljen </w:t>
            </w:r>
            <w:r w:rsidR="007D4F35">
              <w:rPr>
                <w:color w:val="231F20"/>
                <w:lang w:val="sl-SI"/>
              </w:rPr>
              <w:t>z</w:t>
            </w:r>
            <w:r w:rsidRPr="001D4175">
              <w:rPr>
                <w:color w:val="231F20"/>
                <w:lang w:val="sl-SI"/>
              </w:rPr>
              <w:t>a uporabo. Če napolnjenega injekcijskega peresnika ne uporabite v 3 minutah po odstranitvi pokrovčka, napolnjen injekcijski peresnik odložite v vsebnik za ostre odpadke in uporabite nov napolnjen injekcijski peresnik.</w:t>
            </w:r>
          </w:p>
          <w:p w14:paraId="6DD6869F" w14:textId="77777777" w:rsidR="00B47E57" w:rsidRPr="001D4175" w:rsidRDefault="00B47E57" w:rsidP="006C05C5"/>
        </w:tc>
      </w:tr>
      <w:tr w:rsidR="003D1618" w:rsidRPr="001D4175" w14:paraId="2339432F" w14:textId="77777777" w:rsidTr="003D1618">
        <w:trPr>
          <w:cantSplit/>
        </w:trPr>
        <w:tc>
          <w:tcPr>
            <w:tcW w:w="3539" w:type="dxa"/>
          </w:tcPr>
          <w:p w14:paraId="02AA0773" w14:textId="58D25BAB" w:rsidR="00B47E57" w:rsidRPr="001D4175" w:rsidRDefault="00AA3EBA" w:rsidP="003D1618">
            <w:pPr>
              <w:suppressAutoHyphens/>
              <w:jc w:val="right"/>
            </w:pPr>
            <w:r>
              <w:rPr>
                <w:noProof/>
                <w:lang w:val="en-US" w:eastAsia="ko-KR"/>
              </w:rPr>
              <w:drawing>
                <wp:inline distT="0" distB="0" distL="0" distR="0" wp14:anchorId="02F20161" wp14:editId="6C4CC945">
                  <wp:extent cx="2114550" cy="2571750"/>
                  <wp:effectExtent l="19050" t="19050" r="0" b="0"/>
                  <wp:docPr id="31"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자동 생성된 설명"/>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4550" cy="2571750"/>
                          </a:xfrm>
                          <a:prstGeom prst="rect">
                            <a:avLst/>
                          </a:prstGeom>
                          <a:noFill/>
                          <a:ln w="9525" cmpd="sng">
                            <a:solidFill>
                              <a:srgbClr val="000000"/>
                            </a:solidFill>
                            <a:miter lim="800000"/>
                            <a:headEnd/>
                            <a:tailEnd/>
                          </a:ln>
                          <a:effectLst/>
                        </pic:spPr>
                      </pic:pic>
                    </a:graphicData>
                  </a:graphic>
                </wp:inline>
              </w:drawing>
            </w:r>
          </w:p>
          <w:p w14:paraId="4FEC8544" w14:textId="77777777" w:rsidR="00B47E57" w:rsidRPr="001D4175" w:rsidRDefault="00B47E57" w:rsidP="003D1618">
            <w:pPr>
              <w:suppressAutoHyphens/>
              <w:jc w:val="right"/>
              <w:rPr>
                <w:b/>
                <w:bCs/>
              </w:rPr>
            </w:pPr>
            <w:r w:rsidRPr="001D4175">
              <w:rPr>
                <w:b/>
                <w:bCs/>
              </w:rPr>
              <w:t>Slika K</w:t>
            </w:r>
          </w:p>
        </w:tc>
        <w:tc>
          <w:tcPr>
            <w:tcW w:w="5517" w:type="dxa"/>
          </w:tcPr>
          <w:p w14:paraId="3FC16E47" w14:textId="77777777" w:rsidR="00B47E57" w:rsidRPr="001D4175" w:rsidRDefault="00B47E57" w:rsidP="003D1618">
            <w:pPr>
              <w:pStyle w:val="ae"/>
              <w:numPr>
                <w:ilvl w:val="0"/>
                <w:numId w:val="42"/>
              </w:numPr>
              <w:spacing w:after="0"/>
              <w:ind w:left="567" w:hanging="567"/>
              <w:rPr>
                <w:b/>
                <w:lang w:val="sl-SI"/>
              </w:rPr>
            </w:pPr>
            <w:r w:rsidRPr="001D4175">
              <w:rPr>
                <w:b/>
                <w:lang w:val="sl-SI"/>
              </w:rPr>
              <w:t>Napolnjen injekcijski peresnik postavite na mesto injiciranja.</w:t>
            </w:r>
          </w:p>
          <w:p w14:paraId="7AB06BD6" w14:textId="77777777" w:rsidR="00B47E57" w:rsidRPr="001D4175" w:rsidRDefault="00B47E57" w:rsidP="003D1618">
            <w:pPr>
              <w:pStyle w:val="ae"/>
              <w:spacing w:after="0"/>
              <w:ind w:left="567" w:hanging="567"/>
              <w:rPr>
                <w:color w:val="231F20"/>
                <w:lang w:val="sl-SI"/>
              </w:rPr>
            </w:pPr>
          </w:p>
          <w:p w14:paraId="5D25ECF9" w14:textId="335B1B15" w:rsidR="00B47E57" w:rsidRPr="001D4175" w:rsidRDefault="00B47E57" w:rsidP="003D1618">
            <w:pPr>
              <w:pStyle w:val="ae"/>
              <w:numPr>
                <w:ilvl w:val="0"/>
                <w:numId w:val="47"/>
              </w:numPr>
              <w:spacing w:after="0"/>
              <w:ind w:left="567" w:hanging="567"/>
              <w:rPr>
                <w:color w:val="231F20"/>
                <w:lang w:val="sl-SI"/>
              </w:rPr>
            </w:pPr>
            <w:r w:rsidRPr="001D4175">
              <w:rPr>
                <w:color w:val="231F20"/>
                <w:lang w:val="sl-SI"/>
              </w:rPr>
              <w:t>Z eno roko udobno držite napolnjen injekcijski peresnik</w:t>
            </w:r>
            <w:r w:rsidR="00A12078">
              <w:rPr>
                <w:color w:val="231F20"/>
                <w:lang w:val="sl-SI"/>
              </w:rPr>
              <w:t xml:space="preserve"> tako</w:t>
            </w:r>
            <w:r w:rsidRPr="001D4175">
              <w:rPr>
                <w:color w:val="231F20"/>
                <w:lang w:val="sl-SI"/>
              </w:rPr>
              <w:t xml:space="preserve">, da vidite okence (glejte </w:t>
            </w:r>
            <w:r w:rsidR="00A12078" w:rsidRPr="009C1724">
              <w:rPr>
                <w:b/>
                <w:bCs/>
                <w:color w:val="231F20"/>
                <w:lang w:val="sl-SI"/>
              </w:rPr>
              <w:t>s</w:t>
            </w:r>
            <w:r w:rsidRPr="009C1724">
              <w:rPr>
                <w:b/>
                <w:bCs/>
                <w:color w:val="231F20"/>
                <w:lang w:val="sl-SI"/>
              </w:rPr>
              <w:t>liko</w:t>
            </w:r>
            <w:r w:rsidRPr="00A12078">
              <w:rPr>
                <w:b/>
                <w:bCs/>
                <w:color w:val="231F20"/>
                <w:lang w:val="sl-SI"/>
              </w:rPr>
              <w:t> </w:t>
            </w:r>
            <w:r w:rsidRPr="001D4175">
              <w:rPr>
                <w:b/>
                <w:bCs/>
                <w:color w:val="231F20"/>
                <w:lang w:val="sl-SI"/>
              </w:rPr>
              <w:t>K</w:t>
            </w:r>
            <w:r w:rsidRPr="001D4175">
              <w:rPr>
                <w:color w:val="231F20"/>
                <w:lang w:val="sl-SI"/>
              </w:rPr>
              <w:t>).</w:t>
            </w:r>
          </w:p>
          <w:p w14:paraId="1300EC98" w14:textId="6DCDE41A" w:rsidR="00B47E57" w:rsidRPr="001D4175" w:rsidRDefault="00B47E57" w:rsidP="003D1618">
            <w:pPr>
              <w:pStyle w:val="ae"/>
              <w:numPr>
                <w:ilvl w:val="0"/>
                <w:numId w:val="47"/>
              </w:numPr>
              <w:spacing w:after="0"/>
              <w:ind w:left="567" w:hanging="567"/>
              <w:rPr>
                <w:color w:val="231F20"/>
                <w:lang w:val="sl-SI"/>
              </w:rPr>
            </w:pPr>
            <w:r w:rsidRPr="001D4175">
              <w:rPr>
                <w:color w:val="231F20"/>
                <w:lang w:val="sl-SI"/>
              </w:rPr>
              <w:t xml:space="preserve">Kože ne ščipajte </w:t>
            </w:r>
            <w:r w:rsidR="00A12078">
              <w:rPr>
                <w:color w:val="231F20"/>
                <w:lang w:val="sl-SI"/>
              </w:rPr>
              <w:t>ali</w:t>
            </w:r>
            <w:r w:rsidRPr="001D4175">
              <w:rPr>
                <w:color w:val="231F20"/>
                <w:lang w:val="sl-SI"/>
              </w:rPr>
              <w:t xml:space="preserve"> raztegujte in napolnjen injekcijski peresnik postavite na kožo pod kotom 90 stopinj (glejte </w:t>
            </w:r>
            <w:r w:rsidR="00A12078" w:rsidRPr="009C1724">
              <w:rPr>
                <w:b/>
                <w:bCs/>
                <w:color w:val="231F20"/>
                <w:lang w:val="sl-SI"/>
              </w:rPr>
              <w:t>s</w:t>
            </w:r>
            <w:r w:rsidRPr="009C1724">
              <w:rPr>
                <w:b/>
                <w:bCs/>
                <w:color w:val="231F20"/>
                <w:lang w:val="sl-SI"/>
              </w:rPr>
              <w:t>liko</w:t>
            </w:r>
            <w:r w:rsidRPr="00A12078">
              <w:rPr>
                <w:b/>
                <w:bCs/>
                <w:color w:val="231F20"/>
                <w:lang w:val="sl-SI"/>
              </w:rPr>
              <w:t> </w:t>
            </w:r>
            <w:r w:rsidRPr="001D4175">
              <w:rPr>
                <w:b/>
                <w:bCs/>
                <w:color w:val="231F20"/>
                <w:lang w:val="sl-SI"/>
              </w:rPr>
              <w:t>L</w:t>
            </w:r>
            <w:r w:rsidRPr="001D4175">
              <w:rPr>
                <w:color w:val="231F20"/>
                <w:lang w:val="sl-SI"/>
              </w:rPr>
              <w:t>).</w:t>
            </w:r>
          </w:p>
          <w:p w14:paraId="2581386B" w14:textId="77777777" w:rsidR="00B47E57" w:rsidRPr="001D4175" w:rsidRDefault="00B47E57" w:rsidP="003D1618">
            <w:pPr>
              <w:pStyle w:val="ae"/>
              <w:spacing w:after="0"/>
              <w:ind w:left="567" w:hanging="567"/>
              <w:rPr>
                <w:bCs/>
                <w:i/>
                <w:iCs/>
                <w:lang w:val="sl-SI" w:eastAsia="ko-KR"/>
              </w:rPr>
            </w:pPr>
          </w:p>
          <w:p w14:paraId="695E395C" w14:textId="77777777" w:rsidR="00B47E57" w:rsidRPr="001D4175" w:rsidRDefault="00B47E57" w:rsidP="003D1618">
            <w:pPr>
              <w:pStyle w:val="ae"/>
              <w:spacing w:after="0"/>
              <w:ind w:left="567"/>
              <w:rPr>
                <w:bCs/>
                <w:lang w:val="sl-SI" w:eastAsia="ko-KR"/>
              </w:rPr>
            </w:pPr>
            <w:r w:rsidRPr="001D4175">
              <w:rPr>
                <w:bCs/>
                <w:i/>
                <w:iCs/>
                <w:lang w:val="sl-SI" w:eastAsia="ko-KR"/>
              </w:rPr>
              <w:t>Opomba</w:t>
            </w:r>
            <w:r w:rsidRPr="001D4175">
              <w:rPr>
                <w:bCs/>
                <w:lang w:val="sl-SI" w:eastAsia="ko-KR"/>
              </w:rPr>
              <w:t xml:space="preserve">: Pomembno je, da uporabite pravilen kot, </w:t>
            </w:r>
            <w:r w:rsidRPr="001D4175">
              <w:rPr>
                <w:lang w:val="sl-SI"/>
              </w:rPr>
              <w:t>da zagotovite vnos zdravila pod kožo (v maščobno tkivo), sicer je lahko injiciranje boleče in zdravilo morda ne bo delovalo.</w:t>
            </w:r>
          </w:p>
          <w:p w14:paraId="5ECB6C1E" w14:textId="77777777" w:rsidR="00B47E57" w:rsidRPr="001D4175" w:rsidRDefault="00B47E57" w:rsidP="003D1618">
            <w:pPr>
              <w:pStyle w:val="ae"/>
              <w:spacing w:after="0"/>
              <w:ind w:left="567" w:hanging="567"/>
              <w:rPr>
                <w:color w:val="231F20"/>
                <w:lang w:val="sl-SI"/>
              </w:rPr>
            </w:pPr>
          </w:p>
          <w:p w14:paraId="3CFF91BE" w14:textId="77777777" w:rsidR="00B47E57" w:rsidRPr="001D4175" w:rsidRDefault="00B47E57" w:rsidP="009C1724">
            <w:pPr>
              <w:pStyle w:val="ae"/>
              <w:numPr>
                <w:ilvl w:val="0"/>
                <w:numId w:val="14"/>
              </w:numPr>
              <w:tabs>
                <w:tab w:val="left" w:pos="1124"/>
              </w:tabs>
              <w:spacing w:after="0"/>
              <w:ind w:left="1134" w:hanging="567"/>
              <w:rPr>
                <w:lang w:val="sl-SI"/>
              </w:rPr>
            </w:pPr>
            <w:r w:rsidRPr="001D4175">
              <w:rPr>
                <w:b/>
                <w:lang w:val="sl-SI"/>
              </w:rPr>
              <w:t>Ne</w:t>
            </w:r>
            <w:r w:rsidRPr="001D4175">
              <w:rPr>
                <w:lang w:val="sl-SI"/>
              </w:rPr>
              <w:t xml:space="preserve"> </w:t>
            </w:r>
            <w:r w:rsidRPr="001D4175">
              <w:rPr>
                <w:color w:val="231F20"/>
                <w:lang w:val="sl-SI"/>
              </w:rPr>
              <w:t>dajajte v mišico ali krvno žilo</w:t>
            </w:r>
            <w:r w:rsidRPr="001D4175">
              <w:rPr>
                <w:lang w:val="sl-SI"/>
              </w:rPr>
              <w:t>.</w:t>
            </w:r>
          </w:p>
          <w:p w14:paraId="3386ED82" w14:textId="77777777" w:rsidR="00B47E57" w:rsidRPr="001D4175" w:rsidRDefault="00B47E57" w:rsidP="003D1618">
            <w:pPr>
              <w:pStyle w:val="ae"/>
              <w:spacing w:after="0"/>
              <w:ind w:left="567" w:hanging="567"/>
              <w:rPr>
                <w:lang w:val="sl-SI"/>
              </w:rPr>
            </w:pPr>
          </w:p>
          <w:p w14:paraId="5A5252A4" w14:textId="77777777" w:rsidR="00B47E57" w:rsidRPr="001D4175" w:rsidRDefault="00B47E57" w:rsidP="006C05C5"/>
        </w:tc>
      </w:tr>
      <w:tr w:rsidR="003D1618" w:rsidRPr="001D4175" w14:paraId="22DAAEFD" w14:textId="77777777" w:rsidTr="003D1618">
        <w:trPr>
          <w:cantSplit/>
        </w:trPr>
        <w:tc>
          <w:tcPr>
            <w:tcW w:w="3539" w:type="dxa"/>
          </w:tcPr>
          <w:p w14:paraId="66D3213D" w14:textId="23AD1E18" w:rsidR="00B47E57" w:rsidRPr="001D4175" w:rsidRDefault="00AA3EBA" w:rsidP="003D1618">
            <w:pPr>
              <w:suppressAutoHyphens/>
              <w:jc w:val="right"/>
            </w:pPr>
            <w:r>
              <w:rPr>
                <w:noProof/>
                <w:lang w:val="en-US" w:eastAsia="ko-KR"/>
              </w:rPr>
              <w:lastRenderedPageBreak/>
              <mc:AlternateContent>
                <mc:Choice Requires="wps">
                  <w:drawing>
                    <wp:anchor distT="45720" distB="45720" distL="114300" distR="114300" simplePos="0" relativeHeight="251679744" behindDoc="0" locked="0" layoutInCell="1" allowOverlap="1" wp14:anchorId="1AE1C480" wp14:editId="4F810517">
                      <wp:simplePos x="0" y="0"/>
                      <wp:positionH relativeFrom="column">
                        <wp:posOffset>588010</wp:posOffset>
                      </wp:positionH>
                      <wp:positionV relativeFrom="paragraph">
                        <wp:posOffset>1379220</wp:posOffset>
                      </wp:positionV>
                      <wp:extent cx="629920" cy="467360"/>
                      <wp:effectExtent l="0" t="0" r="0" b="0"/>
                      <wp:wrapNone/>
                      <wp:docPr id="18225612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4F8B9F25" w14:textId="77777777" w:rsidR="00C64362" w:rsidRPr="00BA148D" w:rsidRDefault="00C64362" w:rsidP="00B47E57">
                                  <w:pPr>
                                    <w:rPr>
                                      <w:rFonts w:ascii="Arial" w:hAnsi="Arial" w:cs="Arial"/>
                                      <w:b/>
                                      <w:bCs/>
                                      <w:sz w:val="32"/>
                                      <w:szCs w:val="32"/>
                                    </w:rPr>
                                  </w:pPr>
                                  <w:r w:rsidRPr="00BA148D">
                                    <w:rPr>
                                      <w:rFonts w:ascii="Arial" w:hAnsi="Arial" w:cs="Arial"/>
                                      <w:b/>
                                      <w:bCs/>
                                      <w:sz w:val="32"/>
                                      <w:szCs w:val="32"/>
                                    </w:rPr>
                                    <w:t>90°</w:t>
                                  </w:r>
                                </w:p>
                                <w:p w14:paraId="3A65219D" w14:textId="77777777" w:rsidR="00C64362" w:rsidRPr="00BA148D" w:rsidRDefault="00C64362" w:rsidP="00B47E57">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AE1C480" id="Text Box 58" o:spid="_x0000_s1074" type="#_x0000_t202" style="position:absolute;left:0;text-align:left;margin-left:46.3pt;margin-top:108.6pt;width:49.6pt;height:36.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4F8B9F25" w14:textId="77777777" w:rsidR="00C64362" w:rsidRPr="00BA148D" w:rsidRDefault="00C64362" w:rsidP="00B47E57">
                            <w:pPr>
                              <w:rPr>
                                <w:rFonts w:ascii="Arial" w:hAnsi="Arial" w:cs="Arial"/>
                                <w:b/>
                                <w:bCs/>
                                <w:sz w:val="32"/>
                                <w:szCs w:val="32"/>
                              </w:rPr>
                            </w:pPr>
                            <w:r w:rsidRPr="00BA148D">
                              <w:rPr>
                                <w:rFonts w:ascii="Arial" w:hAnsi="Arial" w:cs="Arial"/>
                                <w:b/>
                                <w:bCs/>
                                <w:sz w:val="32"/>
                                <w:szCs w:val="32"/>
                              </w:rPr>
                              <w:t>90°</w:t>
                            </w:r>
                          </w:p>
                          <w:p w14:paraId="3A65219D" w14:textId="77777777" w:rsidR="00C64362" w:rsidRPr="00BA148D" w:rsidRDefault="00C64362" w:rsidP="00B47E57">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80768" behindDoc="0" locked="0" layoutInCell="1" allowOverlap="1" wp14:anchorId="0EB3DFBA" wp14:editId="4E33C689">
                      <wp:simplePos x="0" y="0"/>
                      <wp:positionH relativeFrom="column">
                        <wp:posOffset>1055370</wp:posOffset>
                      </wp:positionH>
                      <wp:positionV relativeFrom="paragraph">
                        <wp:posOffset>2711450</wp:posOffset>
                      </wp:positionV>
                      <wp:extent cx="629920" cy="467360"/>
                      <wp:effectExtent l="0" t="0" r="0" b="0"/>
                      <wp:wrapNone/>
                      <wp:docPr id="88729404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7D3B8522" w14:textId="77777777" w:rsidR="00C64362" w:rsidRPr="00BA148D" w:rsidRDefault="00C64362" w:rsidP="00B47E57">
                                  <w:pPr>
                                    <w:rPr>
                                      <w:rFonts w:ascii="Arial" w:hAnsi="Arial" w:cs="Arial"/>
                                      <w:b/>
                                      <w:bCs/>
                                      <w:sz w:val="32"/>
                                      <w:szCs w:val="32"/>
                                    </w:rPr>
                                  </w:pPr>
                                  <w:r w:rsidRPr="00BA148D">
                                    <w:rPr>
                                      <w:rFonts w:ascii="Arial" w:hAnsi="Arial" w:cs="Arial"/>
                                      <w:b/>
                                      <w:bCs/>
                                      <w:sz w:val="32"/>
                                      <w:szCs w:val="32"/>
                                    </w:rPr>
                                    <w:t>90°</w:t>
                                  </w:r>
                                </w:p>
                                <w:p w14:paraId="6F6F62F5" w14:textId="77777777" w:rsidR="00C64362" w:rsidRPr="00BA148D" w:rsidRDefault="00C64362" w:rsidP="00B47E57">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EB3DFBA" id="Text Box 59" o:spid="_x0000_s1075" type="#_x0000_t202" style="position:absolute;left:0;text-align:left;margin-left:83.1pt;margin-top:213.5pt;width:49.6pt;height:36.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7D3B8522" w14:textId="77777777" w:rsidR="00C64362" w:rsidRPr="00BA148D" w:rsidRDefault="00C64362" w:rsidP="00B47E57">
                            <w:pPr>
                              <w:rPr>
                                <w:rFonts w:ascii="Arial" w:hAnsi="Arial" w:cs="Arial"/>
                                <w:b/>
                                <w:bCs/>
                                <w:sz w:val="32"/>
                                <w:szCs w:val="32"/>
                              </w:rPr>
                            </w:pPr>
                            <w:r w:rsidRPr="00BA148D">
                              <w:rPr>
                                <w:rFonts w:ascii="Arial" w:hAnsi="Arial" w:cs="Arial"/>
                                <w:b/>
                                <w:bCs/>
                                <w:sz w:val="32"/>
                                <w:szCs w:val="32"/>
                              </w:rPr>
                              <w:t>90°</w:t>
                            </w:r>
                          </w:p>
                          <w:p w14:paraId="6F6F62F5" w14:textId="77777777" w:rsidR="00C64362" w:rsidRPr="00BA148D" w:rsidRDefault="00C64362" w:rsidP="00B47E57">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81792" behindDoc="0" locked="0" layoutInCell="1" allowOverlap="1" wp14:anchorId="48504CEF" wp14:editId="173E4A18">
                      <wp:simplePos x="0" y="0"/>
                      <wp:positionH relativeFrom="column">
                        <wp:posOffset>88900</wp:posOffset>
                      </wp:positionH>
                      <wp:positionV relativeFrom="paragraph">
                        <wp:posOffset>2015490</wp:posOffset>
                      </wp:positionV>
                      <wp:extent cx="1983740" cy="277495"/>
                      <wp:effectExtent l="0" t="0" r="0" b="0"/>
                      <wp:wrapNone/>
                      <wp:docPr id="4011105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33FCBCEF" w14:textId="7A020BBF" w:rsidR="00C64362" w:rsidRPr="00B47E57" w:rsidRDefault="00C64362" w:rsidP="00B47E57">
                                  <w:pPr>
                                    <w:jc w:val="center"/>
                                    <w:rPr>
                                      <w:rFonts w:ascii="Arial" w:hAnsi="Arial" w:cs="Arial"/>
                                      <w:b/>
                                      <w:bCs/>
                                      <w:color w:val="FFFFFF"/>
                                      <w:sz w:val="28"/>
                                      <w:szCs w:val="28"/>
                                    </w:rPr>
                                  </w:pPr>
                                  <w:r w:rsidRPr="00816DA9">
                                    <w:rPr>
                                      <w:rFonts w:ascii="Arial" w:hAnsi="Arial" w:cs="Arial"/>
                                      <w:b/>
                                      <w:bCs/>
                                      <w:color w:val="FFFFFF"/>
                                      <w:sz w:val="28"/>
                                      <w:szCs w:val="28"/>
                                    </w:rPr>
                                    <w:t>ALI</w:t>
                                  </w:r>
                                </w:p>
                                <w:p w14:paraId="01E8F34C" w14:textId="77777777" w:rsidR="00C64362" w:rsidRPr="00B47E57" w:rsidRDefault="00C64362" w:rsidP="00B47E57">
                                  <w:pPr>
                                    <w:jc w:val="center"/>
                                    <w:rPr>
                                      <w:rFonts w:ascii="Arial" w:hAnsi="Arial" w:cs="Arial"/>
                                      <w:b/>
                                      <w:bCs/>
                                      <w:color w:val="FFFFFF"/>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04CEF" id="Text Box 60" o:spid="_x0000_s1076" type="#_x0000_t202" style="position:absolute;left:0;text-align:left;margin-left:7pt;margin-top:158.7pt;width:156.2pt;height:2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33FCBCEF" w14:textId="7A020BBF" w:rsidR="00C64362" w:rsidRPr="00B47E57" w:rsidRDefault="00C64362" w:rsidP="00B47E57">
                            <w:pPr>
                              <w:jc w:val="center"/>
                              <w:rPr>
                                <w:rFonts w:ascii="Arial" w:hAnsi="Arial" w:cs="Arial"/>
                                <w:b/>
                                <w:bCs/>
                                <w:color w:val="FFFFFF"/>
                                <w:sz w:val="28"/>
                                <w:szCs w:val="28"/>
                              </w:rPr>
                            </w:pPr>
                            <w:r w:rsidRPr="00816DA9">
                              <w:rPr>
                                <w:rFonts w:ascii="Arial" w:hAnsi="Arial" w:cs="Arial"/>
                                <w:b/>
                                <w:bCs/>
                                <w:color w:val="FFFFFF"/>
                                <w:sz w:val="28"/>
                                <w:szCs w:val="28"/>
                              </w:rPr>
                              <w:t>ALI</w:t>
                            </w:r>
                          </w:p>
                          <w:p w14:paraId="01E8F34C" w14:textId="77777777" w:rsidR="00C64362" w:rsidRPr="00B47E57" w:rsidRDefault="00C64362" w:rsidP="00B47E57">
                            <w:pPr>
                              <w:jc w:val="center"/>
                              <w:rPr>
                                <w:rFonts w:ascii="Arial" w:hAnsi="Arial" w:cs="Arial"/>
                                <w:b/>
                                <w:bCs/>
                                <w:color w:val="FFFFFF"/>
                                <w:sz w:val="28"/>
                                <w:szCs w:val="28"/>
                              </w:rPr>
                            </w:pPr>
                          </w:p>
                        </w:txbxContent>
                      </v:textbox>
                    </v:shape>
                  </w:pict>
                </mc:Fallback>
              </mc:AlternateContent>
            </w:r>
            <w:r>
              <w:rPr>
                <w:noProof/>
                <w:sz w:val="26"/>
                <w:szCs w:val="26"/>
                <w:lang w:val="en-US" w:eastAsia="ko-KR"/>
              </w:rPr>
              <w:drawing>
                <wp:inline distT="0" distB="0" distL="0" distR="0" wp14:anchorId="613F00A1" wp14:editId="48595BC5">
                  <wp:extent cx="2009775" cy="4200525"/>
                  <wp:effectExtent l="19050" t="19050" r="9525" b="9525"/>
                  <wp:docPr id="32" name="그림 1"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클립아트, 텍스트, 라인 아트, 만화 영화이(가) 표시된 사진&#10;&#10;자동 생성된 설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4200525"/>
                          </a:xfrm>
                          <a:prstGeom prst="rect">
                            <a:avLst/>
                          </a:prstGeom>
                          <a:noFill/>
                          <a:ln w="9525" cmpd="sng">
                            <a:solidFill>
                              <a:srgbClr val="000000"/>
                            </a:solidFill>
                            <a:miter lim="800000"/>
                            <a:headEnd/>
                            <a:tailEnd/>
                          </a:ln>
                          <a:effectLst/>
                        </pic:spPr>
                      </pic:pic>
                    </a:graphicData>
                  </a:graphic>
                </wp:inline>
              </w:drawing>
            </w:r>
          </w:p>
          <w:p w14:paraId="4CAEFFB8" w14:textId="77777777" w:rsidR="00B47E57" w:rsidRPr="001D4175" w:rsidRDefault="00B47E57" w:rsidP="003D1618">
            <w:pPr>
              <w:suppressAutoHyphens/>
              <w:jc w:val="right"/>
              <w:rPr>
                <w:b/>
                <w:bCs/>
              </w:rPr>
            </w:pPr>
            <w:r w:rsidRPr="001D4175">
              <w:rPr>
                <w:b/>
                <w:bCs/>
              </w:rPr>
              <w:t>Slika L</w:t>
            </w:r>
          </w:p>
        </w:tc>
        <w:tc>
          <w:tcPr>
            <w:tcW w:w="5517" w:type="dxa"/>
          </w:tcPr>
          <w:p w14:paraId="70951886" w14:textId="77777777" w:rsidR="00B47E57" w:rsidRPr="001D4175" w:rsidRDefault="00B47E57" w:rsidP="006C05C5"/>
        </w:tc>
      </w:tr>
      <w:tr w:rsidR="003D1618" w:rsidRPr="001D4175" w14:paraId="5197736D" w14:textId="77777777" w:rsidTr="003D1618">
        <w:trPr>
          <w:cantSplit/>
        </w:trPr>
        <w:tc>
          <w:tcPr>
            <w:tcW w:w="3539" w:type="dxa"/>
          </w:tcPr>
          <w:p w14:paraId="3A77DF60" w14:textId="0927F500" w:rsidR="00B47E57" w:rsidRPr="001D4175" w:rsidRDefault="00AA3EBA" w:rsidP="003D1618">
            <w:pPr>
              <w:suppressAutoHyphens/>
              <w:jc w:val="right"/>
              <w:rPr>
                <w:b/>
                <w:bCs/>
              </w:rPr>
            </w:pPr>
            <w:r>
              <w:rPr>
                <w:b/>
                <w:noProof/>
                <w:lang w:val="en-US" w:eastAsia="ko-KR"/>
              </w:rPr>
              <w:lastRenderedPageBreak/>
              <w:drawing>
                <wp:inline distT="0" distB="0" distL="0" distR="0" wp14:anchorId="73ED35E1" wp14:editId="3B175516">
                  <wp:extent cx="2114550" cy="4848225"/>
                  <wp:effectExtent l="19050" t="19050" r="0" b="9525"/>
                  <wp:docPr id="33"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자동 생성된 설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4550" cy="4848225"/>
                          </a:xfrm>
                          <a:prstGeom prst="rect">
                            <a:avLst/>
                          </a:prstGeom>
                          <a:noFill/>
                          <a:ln w="9525" cmpd="sng">
                            <a:solidFill>
                              <a:srgbClr val="000000"/>
                            </a:solidFill>
                            <a:miter lim="800000"/>
                            <a:headEnd/>
                            <a:tailEnd/>
                          </a:ln>
                          <a:effectLst/>
                        </pic:spPr>
                      </pic:pic>
                    </a:graphicData>
                  </a:graphic>
                </wp:inline>
              </w:drawing>
            </w:r>
          </w:p>
          <w:p w14:paraId="23C139F2" w14:textId="0ED42467" w:rsidR="00B47E57" w:rsidRPr="001D4175" w:rsidRDefault="00AA3EBA" w:rsidP="003D1618">
            <w:pPr>
              <w:suppressAutoHyphens/>
              <w:jc w:val="right"/>
              <w:rPr>
                <w:b/>
                <w:bCs/>
              </w:rPr>
            </w:pPr>
            <w:r>
              <w:rPr>
                <w:noProof/>
                <w:lang w:val="en-US" w:eastAsia="ko-KR"/>
              </w:rPr>
              <mc:AlternateContent>
                <mc:Choice Requires="wps">
                  <w:drawing>
                    <wp:anchor distT="45720" distB="45720" distL="114300" distR="114300" simplePos="0" relativeHeight="251682816" behindDoc="0" locked="1" layoutInCell="1" allowOverlap="1" wp14:anchorId="0DE748F2" wp14:editId="730480F5">
                      <wp:simplePos x="0" y="0"/>
                      <wp:positionH relativeFrom="column">
                        <wp:posOffset>276225</wp:posOffset>
                      </wp:positionH>
                      <wp:positionV relativeFrom="paragraph">
                        <wp:posOffset>-534035</wp:posOffset>
                      </wp:positionV>
                      <wp:extent cx="1526540" cy="482600"/>
                      <wp:effectExtent l="0" t="0" r="0" b="0"/>
                      <wp:wrapNone/>
                      <wp:docPr id="150794547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4C4F1D46" w14:textId="4B13269A" w:rsidR="00C64362" w:rsidRPr="00B47E57" w:rsidRDefault="00C64362" w:rsidP="00B47E57">
                                  <w:pPr>
                                    <w:jc w:val="center"/>
                                    <w:rPr>
                                      <w:rFonts w:ascii="Arial" w:hAnsi="Arial" w:cs="Arial"/>
                                      <w:b/>
                                      <w:bCs/>
                                      <w:color w:val="FFFFFF"/>
                                      <w:sz w:val="28"/>
                                      <w:szCs w:val="28"/>
                                      <w:lang w:val="es-ES"/>
                                    </w:rPr>
                                  </w:pPr>
                                  <w:r w:rsidRPr="007877BD">
                                    <w:rPr>
                                      <w:rFonts w:ascii="Arial" w:hAnsi="Arial" w:cs="Arial"/>
                                      <w:b/>
                                      <w:bCs/>
                                      <w:color w:val="FFFFFF"/>
                                      <w:sz w:val="28"/>
                                      <w:szCs w:val="28"/>
                                      <w:lang w:val="es-ES"/>
                                    </w:rPr>
                                    <w:t>Nato počasi štejte do 5</w:t>
                                  </w:r>
                                </w:p>
                                <w:p w14:paraId="1222DACD" w14:textId="77777777" w:rsidR="00C64362" w:rsidRPr="00B47E57" w:rsidRDefault="00C64362" w:rsidP="00B47E57">
                                  <w:pPr>
                                    <w:jc w:val="center"/>
                                    <w:rPr>
                                      <w:rFonts w:ascii="Arial" w:hAnsi="Arial" w:cs="Arial"/>
                                      <w:b/>
                                      <w:bCs/>
                                      <w:color w:val="FFFFFF"/>
                                      <w:sz w:val="28"/>
                                      <w:szCs w:val="28"/>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748F2" id="Text Box 57" o:spid="_x0000_s1077" type="#_x0000_t202" style="position:absolute;left:0;text-align:left;margin-left:21.75pt;margin-top:-42.05pt;width:120.2pt;height:3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4C4F1D46" w14:textId="4B13269A" w:rsidR="00C64362" w:rsidRPr="00B47E57" w:rsidRDefault="00C64362" w:rsidP="00B47E57">
                            <w:pPr>
                              <w:jc w:val="center"/>
                              <w:rPr>
                                <w:rFonts w:ascii="Arial" w:hAnsi="Arial" w:cs="Arial"/>
                                <w:b/>
                                <w:bCs/>
                                <w:color w:val="FFFFFF"/>
                                <w:sz w:val="28"/>
                                <w:szCs w:val="28"/>
                                <w:lang w:val="es-ES"/>
                              </w:rPr>
                            </w:pPr>
                            <w:r w:rsidRPr="007877BD">
                              <w:rPr>
                                <w:rFonts w:ascii="Arial" w:hAnsi="Arial" w:cs="Arial"/>
                                <w:b/>
                                <w:bCs/>
                                <w:color w:val="FFFFFF"/>
                                <w:sz w:val="28"/>
                                <w:szCs w:val="28"/>
                                <w:lang w:val="es-ES"/>
                              </w:rPr>
                              <w:t>Nato počasi štejte do 5</w:t>
                            </w:r>
                          </w:p>
                          <w:p w14:paraId="1222DACD" w14:textId="77777777" w:rsidR="00C64362" w:rsidRPr="00B47E57" w:rsidRDefault="00C64362" w:rsidP="00B47E57">
                            <w:pPr>
                              <w:jc w:val="center"/>
                              <w:rPr>
                                <w:rFonts w:ascii="Arial" w:hAnsi="Arial" w:cs="Arial"/>
                                <w:b/>
                                <w:bCs/>
                                <w:color w:val="FFFFFF"/>
                                <w:sz w:val="28"/>
                                <w:szCs w:val="28"/>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83840" behindDoc="0" locked="1" layoutInCell="1" allowOverlap="1" wp14:anchorId="0CB03FEC" wp14:editId="69EAEB0E">
                      <wp:simplePos x="0" y="0"/>
                      <wp:positionH relativeFrom="column">
                        <wp:posOffset>200660</wp:posOffset>
                      </wp:positionH>
                      <wp:positionV relativeFrom="paragraph">
                        <wp:posOffset>-4086225</wp:posOffset>
                      </wp:positionV>
                      <wp:extent cx="621030" cy="387985"/>
                      <wp:effectExtent l="0" t="0" r="0" b="0"/>
                      <wp:wrapNone/>
                      <wp:docPr id="18152301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0D306209" w14:textId="4F5B83D2" w:rsidR="00C64362" w:rsidRPr="00B47E57" w:rsidRDefault="00C64362" w:rsidP="00B47E57">
                                  <w:pPr>
                                    <w:spacing w:line="204" w:lineRule="auto"/>
                                    <w:jc w:val="center"/>
                                    <w:rPr>
                                      <w:rFonts w:ascii="Arial" w:hAnsi="Arial" w:cs="Arial"/>
                                      <w:b/>
                                      <w:bCs/>
                                      <w:color w:val="FFFFFF"/>
                                      <w:sz w:val="28"/>
                                      <w:szCs w:val="28"/>
                                      <w:lang w:val="es-ES"/>
                                    </w:rPr>
                                  </w:pPr>
                                  <w:r w:rsidRPr="003D137F">
                                    <w:rPr>
                                      <w:rFonts w:ascii="Arial" w:hAnsi="Arial" w:cs="Arial"/>
                                      <w:b/>
                                      <w:bCs/>
                                      <w:color w:val="FFFFFF"/>
                                      <w:sz w:val="28"/>
                                      <w:szCs w:val="28"/>
                                      <w:lang w:val="es-ES"/>
                                    </w:rPr>
                                    <w:t>Prvi klik</w:t>
                                  </w:r>
                                </w:p>
                                <w:p w14:paraId="142DA626" w14:textId="77777777" w:rsidR="00C64362" w:rsidRPr="00B47E57" w:rsidRDefault="00C64362" w:rsidP="00B47E57">
                                  <w:pPr>
                                    <w:spacing w:line="204" w:lineRule="auto"/>
                                    <w:jc w:val="center"/>
                                    <w:rPr>
                                      <w:rFonts w:ascii="Arial" w:hAnsi="Arial" w:cs="Arial"/>
                                      <w:b/>
                                      <w:bCs/>
                                      <w:color w:val="FFFFFF"/>
                                      <w:sz w:val="28"/>
                                      <w:szCs w:val="28"/>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03FEC" id="Text Box 1" o:spid="_x0000_s1078" type="#_x0000_t202" style="position:absolute;left:0;text-align:left;margin-left:15.8pt;margin-top:-321.75pt;width:48.9pt;height:30.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" filled="f" stroked="f">
                      <v:textbox inset="0,0,0,0">
                        <w:txbxContent>
                          <w:p w14:paraId="0D306209" w14:textId="4F5B83D2" w:rsidR="00C64362" w:rsidRPr="00B47E57" w:rsidRDefault="00C64362" w:rsidP="00B47E57">
                            <w:pPr>
                              <w:spacing w:line="204" w:lineRule="auto"/>
                              <w:jc w:val="center"/>
                              <w:rPr>
                                <w:rFonts w:ascii="Arial" w:hAnsi="Arial" w:cs="Arial"/>
                                <w:b/>
                                <w:bCs/>
                                <w:color w:val="FFFFFF"/>
                                <w:sz w:val="28"/>
                                <w:szCs w:val="28"/>
                                <w:lang w:val="es-ES"/>
                              </w:rPr>
                            </w:pPr>
                            <w:r w:rsidRPr="003D137F">
                              <w:rPr>
                                <w:rFonts w:ascii="Arial" w:hAnsi="Arial" w:cs="Arial"/>
                                <w:b/>
                                <w:bCs/>
                                <w:color w:val="FFFFFF"/>
                                <w:sz w:val="28"/>
                                <w:szCs w:val="28"/>
                                <w:lang w:val="es-ES"/>
                              </w:rPr>
                              <w:t>Prvi klik</w:t>
                            </w:r>
                          </w:p>
                          <w:p w14:paraId="142DA626" w14:textId="77777777" w:rsidR="00C64362" w:rsidRPr="00B47E57" w:rsidRDefault="00C64362" w:rsidP="00B47E57">
                            <w:pPr>
                              <w:spacing w:line="204" w:lineRule="auto"/>
                              <w:jc w:val="center"/>
                              <w:rPr>
                                <w:rFonts w:ascii="Arial" w:hAnsi="Arial" w:cs="Arial"/>
                                <w:b/>
                                <w:bCs/>
                                <w:color w:val="FFFFFF"/>
                                <w:sz w:val="28"/>
                                <w:szCs w:val="28"/>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84864" behindDoc="0" locked="1" layoutInCell="1" allowOverlap="1" wp14:anchorId="573DF82C" wp14:editId="08601421">
                      <wp:simplePos x="0" y="0"/>
                      <wp:positionH relativeFrom="column">
                        <wp:posOffset>217805</wp:posOffset>
                      </wp:positionH>
                      <wp:positionV relativeFrom="paragraph">
                        <wp:posOffset>-1861185</wp:posOffset>
                      </wp:positionV>
                      <wp:extent cx="621030" cy="387985"/>
                      <wp:effectExtent l="0" t="0" r="0" b="0"/>
                      <wp:wrapNone/>
                      <wp:docPr id="75254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13152CB7" w14:textId="049B560A" w:rsidR="00C64362" w:rsidRPr="00B47E57" w:rsidRDefault="00C64362" w:rsidP="00B47E57">
                                  <w:pPr>
                                    <w:spacing w:line="204" w:lineRule="auto"/>
                                    <w:jc w:val="center"/>
                                    <w:rPr>
                                      <w:rFonts w:ascii="Arial" w:hAnsi="Arial" w:cs="Arial"/>
                                      <w:b/>
                                      <w:bCs/>
                                      <w:color w:val="FFFFFF"/>
                                      <w:sz w:val="28"/>
                                      <w:szCs w:val="28"/>
                                      <w:lang w:val="es-ES"/>
                                    </w:rPr>
                                  </w:pPr>
                                  <w:r w:rsidRPr="003D137F">
                                    <w:rPr>
                                      <w:rFonts w:ascii="Arial" w:hAnsi="Arial" w:cs="Arial"/>
                                      <w:b/>
                                      <w:bCs/>
                                      <w:color w:val="FFFFFF"/>
                                      <w:sz w:val="28"/>
                                      <w:szCs w:val="28"/>
                                      <w:lang w:val="es-ES"/>
                                    </w:rPr>
                                    <w:t>Drugi klik</w:t>
                                  </w:r>
                                </w:p>
                                <w:p w14:paraId="2E6133B6" w14:textId="77777777" w:rsidR="00C64362" w:rsidRPr="00B47E57" w:rsidRDefault="00C64362" w:rsidP="00B47E57">
                                  <w:pPr>
                                    <w:spacing w:line="204" w:lineRule="auto"/>
                                    <w:jc w:val="center"/>
                                    <w:rPr>
                                      <w:rFonts w:ascii="Arial" w:hAnsi="Arial" w:cs="Arial"/>
                                      <w:b/>
                                      <w:bCs/>
                                      <w:color w:val="FFFFFF"/>
                                      <w:sz w:val="28"/>
                                      <w:szCs w:val="28"/>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DF82C" id="Text Box 2" o:spid="_x0000_s1079" type="#_x0000_t202" style="position:absolute;left:0;text-align:left;margin-left:17.15pt;margin-top:-146.55pt;width:48.9pt;height:30.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" filled="f" stroked="f">
                      <v:textbox inset="0,0,0,0">
                        <w:txbxContent>
                          <w:p w14:paraId="13152CB7" w14:textId="049B560A" w:rsidR="00C64362" w:rsidRPr="00B47E57" w:rsidRDefault="00C64362" w:rsidP="00B47E57">
                            <w:pPr>
                              <w:spacing w:line="204" w:lineRule="auto"/>
                              <w:jc w:val="center"/>
                              <w:rPr>
                                <w:rFonts w:ascii="Arial" w:hAnsi="Arial" w:cs="Arial"/>
                                <w:b/>
                                <w:bCs/>
                                <w:color w:val="FFFFFF"/>
                                <w:sz w:val="28"/>
                                <w:szCs w:val="28"/>
                                <w:lang w:val="es-ES"/>
                              </w:rPr>
                            </w:pPr>
                            <w:r w:rsidRPr="003D137F">
                              <w:rPr>
                                <w:rFonts w:ascii="Arial" w:hAnsi="Arial" w:cs="Arial"/>
                                <w:b/>
                                <w:bCs/>
                                <w:color w:val="FFFFFF"/>
                                <w:sz w:val="28"/>
                                <w:szCs w:val="28"/>
                                <w:lang w:val="es-ES"/>
                              </w:rPr>
                              <w:t>Drugi klik</w:t>
                            </w:r>
                          </w:p>
                          <w:p w14:paraId="2E6133B6" w14:textId="77777777" w:rsidR="00C64362" w:rsidRPr="00B47E57" w:rsidRDefault="00C64362" w:rsidP="00B47E57">
                            <w:pPr>
                              <w:spacing w:line="204" w:lineRule="auto"/>
                              <w:jc w:val="center"/>
                              <w:rPr>
                                <w:rFonts w:ascii="Arial" w:hAnsi="Arial" w:cs="Arial"/>
                                <w:b/>
                                <w:bCs/>
                                <w:color w:val="FFFFFF"/>
                                <w:sz w:val="28"/>
                                <w:szCs w:val="28"/>
                                <w:lang w:val="es-ES"/>
                              </w:rPr>
                            </w:pPr>
                          </w:p>
                        </w:txbxContent>
                      </v:textbox>
                      <w10:anchorlock/>
                    </v:shape>
                  </w:pict>
                </mc:Fallback>
              </mc:AlternateContent>
            </w:r>
            <w:r w:rsidR="00B47E57" w:rsidRPr="001D4175">
              <w:rPr>
                <w:b/>
                <w:bCs/>
              </w:rPr>
              <w:t>Slika M</w:t>
            </w:r>
          </w:p>
        </w:tc>
        <w:tc>
          <w:tcPr>
            <w:tcW w:w="5517" w:type="dxa"/>
          </w:tcPr>
          <w:p w14:paraId="46D8CB1C" w14:textId="77777777" w:rsidR="00B47E57" w:rsidRPr="001D4175" w:rsidRDefault="00B47E57" w:rsidP="003D1618">
            <w:pPr>
              <w:pStyle w:val="ae"/>
              <w:numPr>
                <w:ilvl w:val="0"/>
                <w:numId w:val="42"/>
              </w:numPr>
              <w:spacing w:after="0"/>
              <w:ind w:left="567" w:hanging="567"/>
              <w:rPr>
                <w:b/>
                <w:lang w:val="sl-SI"/>
              </w:rPr>
            </w:pPr>
            <w:r w:rsidRPr="001D4175">
              <w:rPr>
                <w:b/>
                <w:lang w:val="sl-SI"/>
              </w:rPr>
              <w:t>Dajte injekcijo.</w:t>
            </w:r>
          </w:p>
          <w:p w14:paraId="05F4D4FB" w14:textId="77777777" w:rsidR="00B47E57" w:rsidRPr="001D4175" w:rsidRDefault="00B47E57" w:rsidP="003D1618">
            <w:pPr>
              <w:pStyle w:val="ae"/>
              <w:spacing w:after="0"/>
              <w:ind w:left="567" w:hanging="567"/>
              <w:rPr>
                <w:bCs/>
                <w:lang w:val="sl-SI"/>
              </w:rPr>
            </w:pPr>
          </w:p>
          <w:p w14:paraId="1C9B5290" w14:textId="6F6258AD" w:rsidR="00B47E57" w:rsidRPr="001D4175" w:rsidRDefault="00B47E57" w:rsidP="003D1618">
            <w:pPr>
              <w:pStyle w:val="ae"/>
              <w:numPr>
                <w:ilvl w:val="0"/>
                <w:numId w:val="46"/>
              </w:numPr>
              <w:spacing w:after="0"/>
              <w:ind w:left="567" w:hanging="567"/>
              <w:rPr>
                <w:bCs/>
                <w:lang w:val="sl-SI"/>
              </w:rPr>
            </w:pPr>
            <w:r w:rsidRPr="001D4175">
              <w:rPr>
                <w:bCs/>
                <w:lang w:val="sl-SI"/>
              </w:rPr>
              <w:t xml:space="preserve">Napolnjen injekcijski peresnik </w:t>
            </w:r>
            <w:r w:rsidR="004554C1">
              <w:rPr>
                <w:bCs/>
                <w:lang w:val="sl-SI"/>
              </w:rPr>
              <w:t>močno</w:t>
            </w:r>
            <w:r w:rsidRPr="001D4175">
              <w:rPr>
                <w:bCs/>
                <w:lang w:val="sl-SI"/>
              </w:rPr>
              <w:t xml:space="preserve"> pritisnite na kožo, da začnete injiciranje.</w:t>
            </w:r>
          </w:p>
          <w:p w14:paraId="60AE35A0" w14:textId="290E90D1" w:rsidR="00B47E57" w:rsidRPr="004554C1" w:rsidRDefault="00B47E57" w:rsidP="004554C1">
            <w:pPr>
              <w:pStyle w:val="ae"/>
              <w:numPr>
                <w:ilvl w:val="0"/>
                <w:numId w:val="46"/>
              </w:numPr>
              <w:spacing w:after="0"/>
              <w:ind w:left="567" w:hanging="567"/>
              <w:rPr>
                <w:bCs/>
                <w:lang w:val="sl-SI"/>
              </w:rPr>
            </w:pPr>
            <w:r w:rsidRPr="001D4175">
              <w:rPr>
                <w:lang w:val="sl-SI"/>
              </w:rPr>
              <w:t>Ob začetku injiciranja boste slišali prvi "klik" in oranžni indikator bo začel polniti ok</w:t>
            </w:r>
            <w:r w:rsidR="004554C1">
              <w:rPr>
                <w:lang w:val="sl-SI"/>
              </w:rPr>
              <w:t xml:space="preserve">ence </w:t>
            </w:r>
            <w:r w:rsidRPr="004554C1">
              <w:rPr>
                <w:bCs/>
                <w:lang w:val="sl-SI"/>
              </w:rPr>
              <w:t xml:space="preserve">(glejte </w:t>
            </w:r>
            <w:r w:rsidR="004554C1" w:rsidRPr="009C1724">
              <w:rPr>
                <w:b/>
                <w:lang w:val="sl-SI"/>
              </w:rPr>
              <w:t>s</w:t>
            </w:r>
            <w:r w:rsidRPr="009C1724">
              <w:rPr>
                <w:b/>
                <w:lang w:val="sl-SI"/>
              </w:rPr>
              <w:t>liko</w:t>
            </w:r>
            <w:r w:rsidRPr="004554C1">
              <w:rPr>
                <w:b/>
                <w:lang w:val="sl-SI"/>
              </w:rPr>
              <w:t> M</w:t>
            </w:r>
            <w:r w:rsidRPr="004554C1">
              <w:rPr>
                <w:bCs/>
                <w:lang w:val="sl-SI"/>
              </w:rPr>
              <w:t>).</w:t>
            </w:r>
          </w:p>
          <w:p w14:paraId="164C253A" w14:textId="27654C90" w:rsidR="00B47E57" w:rsidRPr="001D4175" w:rsidRDefault="004554C1" w:rsidP="003D1618">
            <w:pPr>
              <w:pStyle w:val="ae"/>
              <w:numPr>
                <w:ilvl w:val="0"/>
                <w:numId w:val="46"/>
              </w:numPr>
              <w:spacing w:after="0"/>
              <w:ind w:left="567" w:hanging="567"/>
              <w:rPr>
                <w:bCs/>
                <w:lang w:val="sl-SI"/>
              </w:rPr>
            </w:pPr>
            <w:r>
              <w:rPr>
                <w:color w:val="231F20"/>
                <w:lang w:val="sl-SI"/>
              </w:rPr>
              <w:t>N</w:t>
            </w:r>
            <w:r w:rsidR="00B47E57" w:rsidRPr="001D4175">
              <w:rPr>
                <w:color w:val="231F20"/>
                <w:lang w:val="sl-SI"/>
              </w:rPr>
              <w:t xml:space="preserve">apolnjen injekcijski peresnik </w:t>
            </w:r>
            <w:r>
              <w:rPr>
                <w:color w:val="231F20"/>
                <w:lang w:val="sl-SI"/>
              </w:rPr>
              <w:t>še naprej močno pritiskajte na kožo</w:t>
            </w:r>
            <w:r w:rsidR="00B47E57" w:rsidRPr="001D4175">
              <w:rPr>
                <w:color w:val="231F20"/>
                <w:lang w:val="sl-SI"/>
              </w:rPr>
              <w:t>, da zaslišite drugi "klik".</w:t>
            </w:r>
          </w:p>
          <w:p w14:paraId="023CDD58" w14:textId="53E5C6BF" w:rsidR="00B47E57" w:rsidRPr="001D4175" w:rsidRDefault="00B47E57" w:rsidP="003D1618">
            <w:pPr>
              <w:pStyle w:val="ae"/>
              <w:numPr>
                <w:ilvl w:val="0"/>
                <w:numId w:val="46"/>
              </w:numPr>
              <w:spacing w:after="0"/>
              <w:ind w:left="567" w:hanging="567"/>
              <w:rPr>
                <w:bCs/>
                <w:lang w:val="sl-SI"/>
              </w:rPr>
            </w:pPr>
            <w:r w:rsidRPr="001D4175">
              <w:rPr>
                <w:color w:val="231F20"/>
                <w:lang w:val="sl-SI"/>
              </w:rPr>
              <w:t xml:space="preserve">Ko slišite </w:t>
            </w:r>
            <w:r w:rsidR="004554C1">
              <w:rPr>
                <w:color w:val="231F20"/>
                <w:lang w:val="sl-SI"/>
              </w:rPr>
              <w:t xml:space="preserve">drugi </w:t>
            </w:r>
            <w:r w:rsidRPr="001D4175">
              <w:rPr>
                <w:color w:val="231F20"/>
                <w:lang w:val="sl-SI"/>
              </w:rPr>
              <w:t xml:space="preserve">"klik", napolnjen injekcijski peresnik </w:t>
            </w:r>
            <w:r w:rsidR="004554C1">
              <w:rPr>
                <w:color w:val="231F20"/>
                <w:lang w:val="sl-SI"/>
              </w:rPr>
              <w:t>še naprej močno pritiskajte na kožo</w:t>
            </w:r>
            <w:r w:rsidR="004554C1" w:rsidRPr="001D4175">
              <w:rPr>
                <w:color w:val="231F20"/>
                <w:lang w:val="sl-SI"/>
              </w:rPr>
              <w:t xml:space="preserve"> </w:t>
            </w:r>
            <w:r w:rsidRPr="001D4175">
              <w:rPr>
                <w:color w:val="231F20"/>
                <w:lang w:val="sl-SI"/>
              </w:rPr>
              <w:t xml:space="preserve">in </w:t>
            </w:r>
            <w:r w:rsidRPr="001D4175">
              <w:rPr>
                <w:b/>
                <w:color w:val="231F20"/>
                <w:lang w:val="sl-SI"/>
              </w:rPr>
              <w:t>počasi</w:t>
            </w:r>
            <w:r w:rsidRPr="001D4175">
              <w:rPr>
                <w:color w:val="231F20"/>
                <w:lang w:val="sl-SI"/>
              </w:rPr>
              <w:t xml:space="preserve"> </w:t>
            </w:r>
            <w:r w:rsidRPr="001D4175">
              <w:rPr>
                <w:b/>
                <w:color w:val="231F20"/>
                <w:lang w:val="sl-SI"/>
              </w:rPr>
              <w:t>štejte do 5</w:t>
            </w:r>
            <w:r w:rsidRPr="001D4175">
              <w:rPr>
                <w:color w:val="231F20"/>
                <w:lang w:val="sl-SI"/>
              </w:rPr>
              <w:t xml:space="preserve">, da se prepričajte, da ste injicirali celotni odmerek (glejte </w:t>
            </w:r>
            <w:r w:rsidR="004554C1" w:rsidRPr="009C1724">
              <w:rPr>
                <w:b/>
                <w:bCs/>
                <w:color w:val="231F20"/>
                <w:lang w:val="sl-SI"/>
              </w:rPr>
              <w:t>s</w:t>
            </w:r>
            <w:r w:rsidRPr="009C1724">
              <w:rPr>
                <w:b/>
                <w:bCs/>
                <w:color w:val="231F20"/>
                <w:lang w:val="sl-SI"/>
              </w:rPr>
              <w:t>liko</w:t>
            </w:r>
            <w:r w:rsidRPr="004554C1">
              <w:rPr>
                <w:b/>
                <w:bCs/>
                <w:lang w:val="sl-SI"/>
              </w:rPr>
              <w:t> </w:t>
            </w:r>
            <w:r w:rsidRPr="001D4175">
              <w:rPr>
                <w:b/>
                <w:lang w:val="sl-SI"/>
              </w:rPr>
              <w:t>M</w:t>
            </w:r>
            <w:r w:rsidRPr="001D4175">
              <w:rPr>
                <w:bCs/>
                <w:lang w:val="sl-SI"/>
              </w:rPr>
              <w:t>).</w:t>
            </w:r>
          </w:p>
          <w:p w14:paraId="74042014" w14:textId="38A06F2A" w:rsidR="00B47E57" w:rsidRPr="001D4175" w:rsidRDefault="00B47E57" w:rsidP="003D1618">
            <w:pPr>
              <w:pStyle w:val="ae"/>
              <w:numPr>
                <w:ilvl w:val="0"/>
                <w:numId w:val="46"/>
              </w:numPr>
              <w:spacing w:after="0"/>
              <w:ind w:left="567" w:hanging="567"/>
              <w:rPr>
                <w:bCs/>
                <w:lang w:val="sl-SI"/>
              </w:rPr>
            </w:pPr>
            <w:r w:rsidRPr="001D4175">
              <w:rPr>
                <w:color w:val="231F20"/>
                <w:lang w:val="sl-SI"/>
              </w:rPr>
              <w:t>Opazujte oranžni indikator, d</w:t>
            </w:r>
            <w:r w:rsidR="004554C1">
              <w:rPr>
                <w:color w:val="231F20"/>
                <w:lang w:val="sl-SI"/>
              </w:rPr>
              <w:t>okler</w:t>
            </w:r>
            <w:r w:rsidRPr="001D4175">
              <w:rPr>
                <w:color w:val="231F20"/>
                <w:lang w:val="sl-SI"/>
              </w:rPr>
              <w:t xml:space="preserve"> se</w:t>
            </w:r>
            <w:r w:rsidR="004554C1">
              <w:rPr>
                <w:color w:val="231F20"/>
                <w:lang w:val="sl-SI"/>
              </w:rPr>
              <w:t xml:space="preserve"> ne</w:t>
            </w:r>
            <w:r w:rsidRPr="001D4175">
              <w:rPr>
                <w:color w:val="231F20"/>
                <w:lang w:val="sl-SI"/>
              </w:rPr>
              <w:t xml:space="preserve"> preneha premikati in doseže konec okenca, </w:t>
            </w:r>
            <w:r w:rsidR="004554C1">
              <w:rPr>
                <w:color w:val="231F20"/>
                <w:lang w:val="sl-SI"/>
              </w:rPr>
              <w:t>da</w:t>
            </w:r>
            <w:r w:rsidRPr="001D4175">
              <w:rPr>
                <w:color w:val="231F20"/>
                <w:lang w:val="sl-SI"/>
              </w:rPr>
              <w:t xml:space="preserve"> se prepričate, da je bil injiciran celotni odmerek.</w:t>
            </w:r>
          </w:p>
          <w:p w14:paraId="040C0E15" w14:textId="77777777" w:rsidR="007D0A61" w:rsidRPr="00FC430C" w:rsidRDefault="007D0A61" w:rsidP="00FC430C">
            <w:pPr>
              <w:ind w:left="575"/>
              <w:rPr>
                <w:rFonts w:eastAsia="Times New Roman"/>
                <w:lang w:eastAsia="sl-SI"/>
              </w:rPr>
            </w:pPr>
            <w:r w:rsidRPr="00FC430C">
              <w:rPr>
                <w:rFonts w:eastAsia="Times New Roman"/>
                <w:i/>
                <w:iCs/>
                <w:lang w:eastAsia="sl-SI"/>
              </w:rPr>
              <w:t>Opomba</w:t>
            </w:r>
            <w:r w:rsidRPr="00FC430C">
              <w:rPr>
                <w:rFonts w:eastAsia="Times New Roman"/>
                <w:lang w:eastAsia="sl-SI"/>
              </w:rPr>
              <w:t>: Če se oranžni indikator ne premakne, zavrzite predhodno napolnjeno pero in uporabite novo.</w:t>
            </w:r>
          </w:p>
          <w:p w14:paraId="5D4F986D" w14:textId="77777777" w:rsidR="00B47E57" w:rsidRPr="001D4175" w:rsidRDefault="00B47E57" w:rsidP="006C05C5"/>
        </w:tc>
      </w:tr>
      <w:tr w:rsidR="003D1618" w:rsidRPr="001D4175" w14:paraId="3528B964" w14:textId="77777777" w:rsidTr="003D1618">
        <w:trPr>
          <w:cantSplit/>
        </w:trPr>
        <w:tc>
          <w:tcPr>
            <w:tcW w:w="3539" w:type="dxa"/>
          </w:tcPr>
          <w:p w14:paraId="3A33F0AB" w14:textId="53E7B40B" w:rsidR="00B47E57" w:rsidRPr="001D4175" w:rsidRDefault="00AA3EBA" w:rsidP="003D1618">
            <w:pPr>
              <w:suppressAutoHyphens/>
              <w:jc w:val="right"/>
              <w:rPr>
                <w:b/>
                <w:bCs/>
              </w:rPr>
            </w:pPr>
            <w:r>
              <w:rPr>
                <w:noProof/>
                <w:lang w:val="en-US" w:eastAsia="ko-KR"/>
              </w:rPr>
              <w:drawing>
                <wp:inline distT="0" distB="0" distL="0" distR="0" wp14:anchorId="72551439" wp14:editId="1066D435">
                  <wp:extent cx="2114550" cy="2571750"/>
                  <wp:effectExtent l="19050" t="19050" r="0" b="0"/>
                  <wp:docPr id="34"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자동 생성된 설명"/>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0" cy="2571750"/>
                          </a:xfrm>
                          <a:prstGeom prst="rect">
                            <a:avLst/>
                          </a:prstGeom>
                          <a:noFill/>
                          <a:ln w="9525" cmpd="sng">
                            <a:solidFill>
                              <a:srgbClr val="000000"/>
                            </a:solidFill>
                            <a:miter lim="800000"/>
                            <a:headEnd/>
                            <a:tailEnd/>
                          </a:ln>
                          <a:effectLst/>
                        </pic:spPr>
                      </pic:pic>
                    </a:graphicData>
                  </a:graphic>
                </wp:inline>
              </w:drawing>
            </w:r>
          </w:p>
          <w:p w14:paraId="75A4A251" w14:textId="77777777" w:rsidR="00B47E57" w:rsidRPr="001D4175" w:rsidRDefault="00B47E57" w:rsidP="003D1618">
            <w:pPr>
              <w:suppressAutoHyphens/>
              <w:jc w:val="right"/>
              <w:rPr>
                <w:b/>
                <w:bCs/>
              </w:rPr>
            </w:pPr>
            <w:r w:rsidRPr="001D4175">
              <w:rPr>
                <w:b/>
                <w:bCs/>
              </w:rPr>
              <w:t>Slika N</w:t>
            </w:r>
          </w:p>
        </w:tc>
        <w:tc>
          <w:tcPr>
            <w:tcW w:w="5517" w:type="dxa"/>
          </w:tcPr>
          <w:p w14:paraId="47F3E13B" w14:textId="77777777" w:rsidR="00B47E57" w:rsidRPr="001D4175" w:rsidRDefault="00B47E57" w:rsidP="003D1618">
            <w:pPr>
              <w:pStyle w:val="ae"/>
              <w:numPr>
                <w:ilvl w:val="0"/>
                <w:numId w:val="42"/>
              </w:numPr>
              <w:spacing w:after="0"/>
              <w:ind w:left="567" w:hanging="567"/>
              <w:rPr>
                <w:b/>
                <w:lang w:val="sl-SI"/>
              </w:rPr>
            </w:pPr>
            <w:r w:rsidRPr="001D4175">
              <w:rPr>
                <w:b/>
                <w:lang w:val="sl-SI"/>
              </w:rPr>
              <w:t>Napolnjen injekcijski peresnik odstranite z mesta injiciranja.</w:t>
            </w:r>
          </w:p>
          <w:p w14:paraId="72146C2C" w14:textId="77777777" w:rsidR="00B47E57" w:rsidRPr="001D4175" w:rsidRDefault="00B47E57" w:rsidP="003D1618">
            <w:pPr>
              <w:pStyle w:val="Default"/>
              <w:ind w:left="567" w:hanging="567"/>
              <w:rPr>
                <w:sz w:val="22"/>
                <w:szCs w:val="22"/>
                <w:lang w:val="sl-SI"/>
              </w:rPr>
            </w:pPr>
          </w:p>
          <w:p w14:paraId="1486C8BA" w14:textId="7F193BA6" w:rsidR="00B47E57" w:rsidRPr="001D4175" w:rsidRDefault="00B47E57" w:rsidP="003D1618">
            <w:pPr>
              <w:pStyle w:val="ae"/>
              <w:numPr>
                <w:ilvl w:val="0"/>
                <w:numId w:val="45"/>
              </w:numPr>
              <w:spacing w:after="0"/>
              <w:ind w:left="567" w:hanging="567"/>
              <w:rPr>
                <w:bCs/>
                <w:lang w:val="sl-SI"/>
              </w:rPr>
            </w:pPr>
            <w:r w:rsidRPr="001D4175">
              <w:rPr>
                <w:bCs/>
                <w:lang w:val="sl-SI"/>
              </w:rPr>
              <w:t xml:space="preserve">Ko se oranžni indikator preneha premikati, dvignite napolnjen injekcijski peresnik z mesta injiciranja </w:t>
            </w:r>
            <w:r w:rsidR="00E95B88">
              <w:rPr>
                <w:bCs/>
                <w:lang w:val="sl-SI"/>
              </w:rPr>
              <w:t xml:space="preserve">naravnost </w:t>
            </w:r>
            <w:r w:rsidRPr="001D4175">
              <w:rPr>
                <w:bCs/>
                <w:lang w:val="sl-SI"/>
              </w:rPr>
              <w:t>pod kotom 90 stopinj</w:t>
            </w:r>
            <w:r w:rsidR="00E95B88">
              <w:rPr>
                <w:bCs/>
                <w:lang w:val="sl-SI"/>
              </w:rPr>
              <w:t>, da odstranite iglo iz kože</w:t>
            </w:r>
            <w:r w:rsidRPr="001D4175">
              <w:rPr>
                <w:bCs/>
                <w:lang w:val="sl-SI"/>
              </w:rPr>
              <w:t>.</w:t>
            </w:r>
          </w:p>
          <w:p w14:paraId="11CF3B0D" w14:textId="442603FD" w:rsidR="00B47E57" w:rsidRPr="001D4175" w:rsidRDefault="00E95B88" w:rsidP="007877BD">
            <w:pPr>
              <w:pStyle w:val="ae"/>
              <w:numPr>
                <w:ilvl w:val="0"/>
                <w:numId w:val="14"/>
              </w:numPr>
              <w:tabs>
                <w:tab w:val="left" w:pos="1139"/>
              </w:tabs>
              <w:spacing w:after="0"/>
              <w:ind w:left="1134" w:hanging="567"/>
              <w:rPr>
                <w:lang w:val="sl-SI"/>
              </w:rPr>
            </w:pPr>
            <w:r>
              <w:rPr>
                <w:bCs/>
                <w:lang w:val="sl-SI"/>
              </w:rPr>
              <w:t>Ščitnik za iglo</w:t>
            </w:r>
            <w:r w:rsidR="00B47E57" w:rsidRPr="001D4175">
              <w:rPr>
                <w:bCs/>
                <w:lang w:val="sl-SI"/>
              </w:rPr>
              <w:t xml:space="preserve"> se samodejno </w:t>
            </w:r>
            <w:r>
              <w:rPr>
                <w:bCs/>
                <w:lang w:val="sl-SI"/>
              </w:rPr>
              <w:t>izvleče</w:t>
            </w:r>
            <w:r w:rsidR="00B47E57" w:rsidRPr="001D4175">
              <w:rPr>
                <w:bCs/>
                <w:lang w:val="sl-SI"/>
              </w:rPr>
              <w:t xml:space="preserve"> in zaklene na mestu ter prekrije iglo (glejte </w:t>
            </w:r>
            <w:r w:rsidRPr="009C1724">
              <w:rPr>
                <w:b/>
                <w:lang w:val="sl-SI"/>
              </w:rPr>
              <w:t>s</w:t>
            </w:r>
            <w:r w:rsidR="00B47E57" w:rsidRPr="009C1724">
              <w:rPr>
                <w:b/>
                <w:lang w:val="sl-SI"/>
              </w:rPr>
              <w:t>liko</w:t>
            </w:r>
            <w:r w:rsidR="00B47E57" w:rsidRPr="00E95B88">
              <w:rPr>
                <w:b/>
                <w:lang w:val="sl-SI"/>
              </w:rPr>
              <w:t> </w:t>
            </w:r>
            <w:r w:rsidR="00B47E57" w:rsidRPr="001D4175">
              <w:rPr>
                <w:b/>
                <w:lang w:val="sl-SI"/>
              </w:rPr>
              <w:t>N</w:t>
            </w:r>
            <w:r w:rsidR="00B47E57" w:rsidRPr="001D4175">
              <w:rPr>
                <w:bCs/>
                <w:lang w:val="sl-SI"/>
              </w:rPr>
              <w:t>)</w:t>
            </w:r>
            <w:r w:rsidR="00B47E57" w:rsidRPr="001D4175">
              <w:rPr>
                <w:lang w:val="sl-SI"/>
              </w:rPr>
              <w:t>.</w:t>
            </w:r>
          </w:p>
          <w:p w14:paraId="56190D08" w14:textId="6E75D658" w:rsidR="00B47E57" w:rsidRPr="001D4175" w:rsidRDefault="00B47E57" w:rsidP="003D1618">
            <w:pPr>
              <w:pStyle w:val="ae"/>
              <w:spacing w:after="0"/>
              <w:ind w:left="567"/>
              <w:rPr>
                <w:bCs/>
                <w:lang w:val="sl-SI" w:eastAsia="ko-KR"/>
              </w:rPr>
            </w:pPr>
            <w:r w:rsidRPr="001D4175">
              <w:rPr>
                <w:bCs/>
                <w:i/>
                <w:iCs/>
                <w:lang w:val="sl-SI" w:eastAsia="ko-KR"/>
              </w:rPr>
              <w:t>Opomba</w:t>
            </w:r>
            <w:r w:rsidRPr="001D4175">
              <w:rPr>
                <w:bCs/>
                <w:lang w:val="sl-SI" w:eastAsia="ko-KR"/>
              </w:rPr>
              <w:t xml:space="preserve">: Če okence ni postalo čisto oranžno ali če se zdravilo še vedno injicira, to pomeni, da niste prejeli </w:t>
            </w:r>
            <w:r w:rsidR="00E95B88">
              <w:rPr>
                <w:bCs/>
                <w:lang w:val="sl-SI" w:eastAsia="ko-KR"/>
              </w:rPr>
              <w:t>celotnega</w:t>
            </w:r>
            <w:r w:rsidRPr="001D4175">
              <w:rPr>
                <w:bCs/>
                <w:lang w:val="sl-SI" w:eastAsia="ko-KR"/>
              </w:rPr>
              <w:t xml:space="preserve"> odmerka. Previdno odstranite </w:t>
            </w:r>
            <w:r w:rsidRPr="001D4175">
              <w:rPr>
                <w:color w:val="231F20"/>
                <w:lang w:val="sl-SI"/>
              </w:rPr>
              <w:t>napolnjen injekcijski peresnik v vsebnik za ostre odpadke in takoj pokličite zdravstvenega delavca.</w:t>
            </w:r>
          </w:p>
          <w:p w14:paraId="1A15C54C" w14:textId="77777777" w:rsidR="00B47E57" w:rsidRPr="001D4175" w:rsidRDefault="00B47E57" w:rsidP="003D1618">
            <w:pPr>
              <w:pStyle w:val="ae"/>
              <w:spacing w:after="0"/>
              <w:ind w:left="567" w:hanging="567"/>
              <w:rPr>
                <w:lang w:val="sl-SI"/>
              </w:rPr>
            </w:pPr>
          </w:p>
          <w:p w14:paraId="503EC2D5" w14:textId="4A0E5C51" w:rsidR="00B47E57" w:rsidRPr="001D4175" w:rsidRDefault="00E95B88" w:rsidP="009C1724">
            <w:pPr>
              <w:pStyle w:val="ae"/>
              <w:numPr>
                <w:ilvl w:val="0"/>
                <w:numId w:val="14"/>
              </w:numPr>
              <w:tabs>
                <w:tab w:val="left" w:pos="1139"/>
              </w:tabs>
              <w:spacing w:after="0"/>
              <w:ind w:left="1134" w:hanging="567"/>
              <w:rPr>
                <w:bCs/>
                <w:lang w:val="sl-SI"/>
              </w:rPr>
            </w:pPr>
            <w:r>
              <w:rPr>
                <w:bCs/>
                <w:lang w:val="sl-SI"/>
              </w:rPr>
              <w:t>Ščitnika za iglo</w:t>
            </w:r>
            <w:r w:rsidR="00B47E57" w:rsidRPr="001D4175">
              <w:rPr>
                <w:bCs/>
                <w:lang w:val="sl-SI"/>
              </w:rPr>
              <w:t xml:space="preserve"> napolnjenega injekcijskega peresnika se </w:t>
            </w:r>
            <w:r w:rsidR="00B47E57" w:rsidRPr="001D4175">
              <w:rPr>
                <w:b/>
                <w:bCs/>
                <w:lang w:val="sl-SI"/>
              </w:rPr>
              <w:t>ne</w:t>
            </w:r>
            <w:r w:rsidR="00B47E57" w:rsidRPr="001D4175">
              <w:rPr>
                <w:bCs/>
                <w:lang w:val="sl-SI"/>
              </w:rPr>
              <w:t xml:space="preserve"> dotikajte.</w:t>
            </w:r>
          </w:p>
          <w:p w14:paraId="12C5577F" w14:textId="77777777" w:rsidR="00B47E57" w:rsidRPr="001D4175" w:rsidRDefault="00B47E57" w:rsidP="009C1724">
            <w:pPr>
              <w:pStyle w:val="ae"/>
              <w:numPr>
                <w:ilvl w:val="0"/>
                <w:numId w:val="14"/>
              </w:numPr>
              <w:tabs>
                <w:tab w:val="left" w:pos="1139"/>
              </w:tabs>
              <w:spacing w:after="0"/>
              <w:ind w:left="1134" w:hanging="567"/>
              <w:rPr>
                <w:bCs/>
                <w:lang w:val="sl-SI"/>
              </w:rPr>
            </w:pPr>
            <w:r w:rsidRPr="001D4175">
              <w:rPr>
                <w:bCs/>
                <w:lang w:val="sl-SI"/>
              </w:rPr>
              <w:t xml:space="preserve">Napolnjenega injekcijskega peresnika </w:t>
            </w:r>
            <w:r w:rsidRPr="001D4175">
              <w:rPr>
                <w:b/>
                <w:bCs/>
                <w:lang w:val="sl-SI"/>
              </w:rPr>
              <w:t>ne</w:t>
            </w:r>
            <w:r w:rsidRPr="001D4175">
              <w:rPr>
                <w:bCs/>
                <w:lang w:val="sl-SI"/>
              </w:rPr>
              <w:t xml:space="preserve"> poskušajte ponovno uporabiti.</w:t>
            </w:r>
          </w:p>
          <w:p w14:paraId="37BA6F1D" w14:textId="77777777" w:rsidR="00B47E57" w:rsidRPr="001D4175" w:rsidRDefault="00B47E57" w:rsidP="009C1724">
            <w:pPr>
              <w:pStyle w:val="ae"/>
              <w:numPr>
                <w:ilvl w:val="0"/>
                <w:numId w:val="14"/>
              </w:numPr>
              <w:tabs>
                <w:tab w:val="left" w:pos="1139"/>
              </w:tabs>
              <w:spacing w:after="0"/>
              <w:ind w:left="1134" w:hanging="567"/>
              <w:rPr>
                <w:b/>
                <w:lang w:val="sl-SI"/>
              </w:rPr>
            </w:pPr>
            <w:r w:rsidRPr="001D4175">
              <w:rPr>
                <w:lang w:val="sl-SI"/>
              </w:rPr>
              <w:t xml:space="preserve">Injiciranja </w:t>
            </w:r>
            <w:r w:rsidRPr="001D4175">
              <w:rPr>
                <w:b/>
                <w:lang w:val="sl-SI"/>
              </w:rPr>
              <w:t>ne</w:t>
            </w:r>
            <w:r w:rsidRPr="001D4175">
              <w:rPr>
                <w:lang w:val="sl-SI"/>
              </w:rPr>
              <w:t xml:space="preserve"> ponovite z drugim napolnjenim injekcijskim peresnikom.</w:t>
            </w:r>
          </w:p>
          <w:p w14:paraId="06458C6C" w14:textId="77777777" w:rsidR="00B47E57" w:rsidRPr="001D4175" w:rsidRDefault="00B47E57" w:rsidP="006C05C5"/>
        </w:tc>
      </w:tr>
    </w:tbl>
    <w:p w14:paraId="765D06F8" w14:textId="77777777" w:rsidR="00B47E57" w:rsidRPr="001D4175" w:rsidRDefault="00B47E57" w:rsidP="00B47E57"/>
    <w:p w14:paraId="69E14988" w14:textId="77777777" w:rsidR="00B47E57" w:rsidRPr="001D4175" w:rsidRDefault="00B47E57" w:rsidP="00B47E57">
      <w:pPr>
        <w:keepNext/>
        <w:rPr>
          <w:b/>
          <w:bCs/>
        </w:rPr>
      </w:pPr>
      <w:r w:rsidRPr="001D4175">
        <w:rPr>
          <w:b/>
          <w:bCs/>
        </w:rPr>
        <w:lastRenderedPageBreak/>
        <w:t>Po injiciranju</w:t>
      </w:r>
    </w:p>
    <w:p w14:paraId="02CEE6EA" w14:textId="77777777" w:rsidR="00B47E57" w:rsidRPr="001D4175" w:rsidRDefault="00B47E57" w:rsidP="00B47E57">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3D1618" w:rsidRPr="001D4175" w14:paraId="0D4F3C18" w14:textId="77777777" w:rsidTr="003D1618">
        <w:trPr>
          <w:cantSplit/>
        </w:trPr>
        <w:tc>
          <w:tcPr>
            <w:tcW w:w="9056" w:type="dxa"/>
            <w:gridSpan w:val="2"/>
          </w:tcPr>
          <w:p w14:paraId="567D3FD3" w14:textId="77777777" w:rsidR="00B47E57" w:rsidRPr="001D4175" w:rsidRDefault="00B47E57" w:rsidP="003D1618">
            <w:pPr>
              <w:pStyle w:val="ae"/>
              <w:numPr>
                <w:ilvl w:val="0"/>
                <w:numId w:val="42"/>
              </w:numPr>
              <w:spacing w:after="0"/>
              <w:ind w:left="567" w:hanging="567"/>
              <w:rPr>
                <w:b/>
                <w:lang w:val="sl-SI"/>
              </w:rPr>
            </w:pPr>
            <w:r w:rsidRPr="001D4175">
              <w:rPr>
                <w:b/>
                <w:lang w:val="sl-SI"/>
              </w:rPr>
              <w:t>Nega mesta injiciranja.</w:t>
            </w:r>
          </w:p>
          <w:p w14:paraId="1E0670ED" w14:textId="77777777" w:rsidR="00B47E57" w:rsidRPr="001D4175" w:rsidRDefault="00B47E57" w:rsidP="003D1618">
            <w:pPr>
              <w:pStyle w:val="Default"/>
              <w:ind w:left="567" w:hanging="567"/>
              <w:rPr>
                <w:sz w:val="22"/>
                <w:szCs w:val="22"/>
                <w:lang w:val="sl-SI"/>
              </w:rPr>
            </w:pPr>
          </w:p>
          <w:p w14:paraId="7826F475" w14:textId="46C42FEF" w:rsidR="00B47E57" w:rsidRPr="001D4175" w:rsidRDefault="00B47E57" w:rsidP="003D1618">
            <w:pPr>
              <w:pStyle w:val="ae"/>
              <w:numPr>
                <w:ilvl w:val="0"/>
                <w:numId w:val="44"/>
              </w:numPr>
              <w:spacing w:after="0"/>
              <w:ind w:left="567" w:hanging="567"/>
              <w:rPr>
                <w:bCs/>
                <w:lang w:val="sl-SI"/>
              </w:rPr>
            </w:pPr>
            <w:r w:rsidRPr="001D4175">
              <w:rPr>
                <w:bCs/>
                <w:lang w:val="sl-SI"/>
              </w:rPr>
              <w:t xml:space="preserve">Če se pojavi </w:t>
            </w:r>
            <w:r w:rsidR="00E95B88">
              <w:rPr>
                <w:bCs/>
                <w:lang w:val="sl-SI"/>
              </w:rPr>
              <w:t>rahla</w:t>
            </w:r>
            <w:r w:rsidRPr="001D4175">
              <w:rPr>
                <w:bCs/>
                <w:lang w:val="sl-SI"/>
              </w:rPr>
              <w:t xml:space="preserve"> krvavitev, na mesto injiciranja nežno, brez drgnjenja, pritiskajte s </w:t>
            </w:r>
            <w:r w:rsidRPr="001D4175">
              <w:rPr>
                <w:lang w:val="sl-SI"/>
              </w:rPr>
              <w:t>kosmom vate ali gazo</w:t>
            </w:r>
            <w:r w:rsidRPr="001D4175">
              <w:rPr>
                <w:bCs/>
                <w:lang w:val="sl-SI"/>
              </w:rPr>
              <w:t xml:space="preserve"> ter po potrebi namestite obliž.</w:t>
            </w:r>
          </w:p>
          <w:p w14:paraId="097D2DD5" w14:textId="77777777" w:rsidR="00B47E57" w:rsidRPr="001D4175" w:rsidRDefault="00B47E57" w:rsidP="007877BD">
            <w:pPr>
              <w:pStyle w:val="ae"/>
              <w:numPr>
                <w:ilvl w:val="0"/>
                <w:numId w:val="14"/>
              </w:numPr>
              <w:tabs>
                <w:tab w:val="left" w:pos="1134"/>
              </w:tabs>
              <w:spacing w:after="0"/>
              <w:ind w:left="1134" w:hanging="567"/>
              <w:rPr>
                <w:bCs/>
                <w:lang w:val="sl-SI"/>
              </w:rPr>
            </w:pPr>
            <w:r w:rsidRPr="001D4175">
              <w:rPr>
                <w:bCs/>
                <w:lang w:val="sl-SI"/>
              </w:rPr>
              <w:t xml:space="preserve">Mesta injiciranja </w:t>
            </w:r>
            <w:r w:rsidRPr="001D4175">
              <w:rPr>
                <w:b/>
                <w:bCs/>
                <w:lang w:val="sl-SI"/>
              </w:rPr>
              <w:t>ne</w:t>
            </w:r>
            <w:r w:rsidRPr="001D4175">
              <w:rPr>
                <w:bCs/>
                <w:lang w:val="sl-SI"/>
              </w:rPr>
              <w:t xml:space="preserve"> drgnite.</w:t>
            </w:r>
          </w:p>
          <w:p w14:paraId="22540BA3" w14:textId="77777777" w:rsidR="00B47E57" w:rsidRPr="001D4175" w:rsidRDefault="00B47E57" w:rsidP="006C05C5"/>
        </w:tc>
      </w:tr>
      <w:tr w:rsidR="003D1618" w:rsidRPr="001D4175" w14:paraId="6767EA04" w14:textId="77777777" w:rsidTr="003D1618">
        <w:trPr>
          <w:cantSplit/>
        </w:trPr>
        <w:tc>
          <w:tcPr>
            <w:tcW w:w="3539" w:type="dxa"/>
          </w:tcPr>
          <w:p w14:paraId="33C109F6" w14:textId="49F68BF9" w:rsidR="00B47E57" w:rsidRPr="001D4175" w:rsidRDefault="00AA3EBA" w:rsidP="003D1618">
            <w:pPr>
              <w:suppressAutoHyphens/>
              <w:jc w:val="right"/>
            </w:pPr>
            <w:r>
              <w:rPr>
                <w:noProof/>
                <w:lang w:val="en-US" w:eastAsia="ko-KR"/>
              </w:rPr>
              <w:drawing>
                <wp:inline distT="0" distB="0" distL="0" distR="0" wp14:anchorId="301D82F6" wp14:editId="376C1F39">
                  <wp:extent cx="2114550" cy="2571750"/>
                  <wp:effectExtent l="19050" t="19050" r="0" b="0"/>
                  <wp:docPr id="35"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자동 생성된 설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4550" cy="2571750"/>
                          </a:xfrm>
                          <a:prstGeom prst="rect">
                            <a:avLst/>
                          </a:prstGeom>
                          <a:noFill/>
                          <a:ln w="9525" cmpd="sng">
                            <a:solidFill>
                              <a:srgbClr val="000000"/>
                            </a:solidFill>
                            <a:miter lim="800000"/>
                            <a:headEnd/>
                            <a:tailEnd/>
                          </a:ln>
                          <a:effectLst/>
                        </pic:spPr>
                      </pic:pic>
                    </a:graphicData>
                  </a:graphic>
                </wp:inline>
              </w:drawing>
            </w:r>
          </w:p>
          <w:p w14:paraId="0FA7E069" w14:textId="77777777" w:rsidR="00B47E57" w:rsidRPr="001D4175" w:rsidRDefault="00B47E57" w:rsidP="003D1618">
            <w:pPr>
              <w:suppressAutoHyphens/>
              <w:jc w:val="right"/>
              <w:rPr>
                <w:b/>
                <w:bCs/>
              </w:rPr>
            </w:pPr>
            <w:r w:rsidRPr="001D4175">
              <w:rPr>
                <w:b/>
                <w:bCs/>
              </w:rPr>
              <w:t>Slika O</w:t>
            </w:r>
          </w:p>
        </w:tc>
        <w:tc>
          <w:tcPr>
            <w:tcW w:w="5517" w:type="dxa"/>
          </w:tcPr>
          <w:p w14:paraId="3658DEE8" w14:textId="77777777" w:rsidR="00B47E57" w:rsidRPr="001D4175" w:rsidRDefault="00B47E57" w:rsidP="003D1618">
            <w:pPr>
              <w:pStyle w:val="ae"/>
              <w:numPr>
                <w:ilvl w:val="0"/>
                <w:numId w:val="42"/>
              </w:numPr>
              <w:spacing w:after="0"/>
              <w:ind w:left="567" w:hanging="567"/>
              <w:rPr>
                <w:b/>
                <w:lang w:val="sl-SI"/>
              </w:rPr>
            </w:pPr>
            <w:r w:rsidRPr="001D4175">
              <w:rPr>
                <w:b/>
                <w:lang w:val="sl-SI"/>
              </w:rPr>
              <w:t>Odlaganje zdravila Avtozma.</w:t>
            </w:r>
          </w:p>
          <w:p w14:paraId="0A6C3E0E" w14:textId="77777777" w:rsidR="00B47E57" w:rsidRPr="001D4175" w:rsidRDefault="00B47E57" w:rsidP="003D1618">
            <w:pPr>
              <w:pStyle w:val="Default"/>
              <w:ind w:left="567" w:hanging="567"/>
              <w:rPr>
                <w:sz w:val="22"/>
                <w:szCs w:val="22"/>
                <w:lang w:val="sl-SI"/>
              </w:rPr>
            </w:pPr>
          </w:p>
          <w:p w14:paraId="75955568" w14:textId="0DABA6F9" w:rsidR="00B47E57" w:rsidRPr="001D4175" w:rsidRDefault="00B47E57" w:rsidP="003D1618">
            <w:pPr>
              <w:pStyle w:val="ae"/>
              <w:numPr>
                <w:ilvl w:val="0"/>
                <w:numId w:val="43"/>
              </w:numPr>
              <w:spacing w:after="0"/>
              <w:ind w:left="567" w:hanging="567"/>
              <w:rPr>
                <w:bCs/>
                <w:lang w:val="sl-SI"/>
              </w:rPr>
            </w:pPr>
            <w:r w:rsidRPr="001D4175">
              <w:rPr>
                <w:bCs/>
                <w:lang w:val="sl-SI"/>
              </w:rPr>
              <w:t xml:space="preserve">Napolnjen injekcijski peresnik </w:t>
            </w:r>
            <w:r w:rsidR="00353ED5" w:rsidRPr="001D4175">
              <w:rPr>
                <w:bCs/>
                <w:lang w:val="sl-SI"/>
              </w:rPr>
              <w:t xml:space="preserve">takoj po uporabi </w:t>
            </w:r>
            <w:r w:rsidRPr="001D4175">
              <w:rPr>
                <w:bCs/>
                <w:lang w:val="sl-SI"/>
              </w:rPr>
              <w:t xml:space="preserve">odložite v vsebnik za ostre odpadke </w:t>
            </w:r>
            <w:r w:rsidRPr="001D4175">
              <w:rPr>
                <w:color w:val="231F20"/>
                <w:lang w:val="sl-SI"/>
              </w:rPr>
              <w:t xml:space="preserve">(glejte </w:t>
            </w:r>
            <w:r w:rsidR="00353ED5" w:rsidRPr="009C1724">
              <w:rPr>
                <w:b/>
                <w:bCs/>
                <w:color w:val="231F20"/>
                <w:lang w:val="sl-SI"/>
              </w:rPr>
              <w:t>s</w:t>
            </w:r>
            <w:r w:rsidRPr="009C1724">
              <w:rPr>
                <w:b/>
                <w:bCs/>
                <w:color w:val="231F20"/>
                <w:lang w:val="sl-SI"/>
              </w:rPr>
              <w:t>liko</w:t>
            </w:r>
            <w:r w:rsidRPr="00353ED5">
              <w:rPr>
                <w:b/>
                <w:bCs/>
                <w:color w:val="231F20"/>
                <w:lang w:val="sl-SI"/>
              </w:rPr>
              <w:t> </w:t>
            </w:r>
            <w:r w:rsidRPr="001D4175">
              <w:rPr>
                <w:b/>
                <w:color w:val="231F20"/>
                <w:lang w:val="sl-SI"/>
              </w:rPr>
              <w:t>O)</w:t>
            </w:r>
            <w:r w:rsidRPr="001D4175">
              <w:rPr>
                <w:bCs/>
                <w:lang w:val="sl-SI"/>
              </w:rPr>
              <w:t>.</w:t>
            </w:r>
          </w:p>
          <w:p w14:paraId="7CFA6B11" w14:textId="77777777" w:rsidR="00B47E57" w:rsidRPr="001D4175" w:rsidRDefault="00B47E57" w:rsidP="003D1618">
            <w:pPr>
              <w:pStyle w:val="ae"/>
              <w:spacing w:after="0"/>
              <w:ind w:left="567" w:hanging="567"/>
              <w:rPr>
                <w:bCs/>
                <w:lang w:val="sl-SI"/>
              </w:rPr>
            </w:pPr>
          </w:p>
          <w:p w14:paraId="2DEA67C8" w14:textId="68BF2278" w:rsidR="00B47E57" w:rsidRPr="001D4175" w:rsidRDefault="00B47E57" w:rsidP="003D1618">
            <w:pPr>
              <w:pStyle w:val="ae"/>
              <w:spacing w:after="0"/>
              <w:ind w:left="567"/>
              <w:rPr>
                <w:bCs/>
                <w:lang w:val="sl-SI" w:eastAsia="ko-KR"/>
              </w:rPr>
            </w:pPr>
            <w:r w:rsidRPr="001D4175">
              <w:rPr>
                <w:bCs/>
                <w:i/>
                <w:iCs/>
                <w:lang w:val="sl-SI" w:eastAsia="ko-KR"/>
              </w:rPr>
              <w:t>Opomba</w:t>
            </w:r>
            <w:r w:rsidRPr="001D4175">
              <w:rPr>
                <w:bCs/>
                <w:lang w:val="sl-SI" w:eastAsia="ko-KR"/>
              </w:rPr>
              <w:t xml:space="preserve">: </w:t>
            </w:r>
            <w:r w:rsidRPr="001D4175">
              <w:rPr>
                <w:lang w:val="sl-SI"/>
              </w:rPr>
              <w:t xml:space="preserve">Če vam injekcijo daje druga oseba, mora biti tudi ta previdna pri odstranjevanju </w:t>
            </w:r>
            <w:r w:rsidRPr="001D4175">
              <w:rPr>
                <w:bCs/>
                <w:lang w:val="sl-SI" w:eastAsia="ko-KR"/>
              </w:rPr>
              <w:t xml:space="preserve">napolnjenega injekcijskega peresnika </w:t>
            </w:r>
            <w:r w:rsidRPr="001D4175">
              <w:rPr>
                <w:lang w:val="sl-SI"/>
              </w:rPr>
              <w:t>in nje</w:t>
            </w:r>
            <w:r w:rsidR="00353ED5">
              <w:rPr>
                <w:lang w:val="sl-SI"/>
              </w:rPr>
              <w:t>gov</w:t>
            </w:r>
            <w:r w:rsidRPr="001D4175">
              <w:rPr>
                <w:lang w:val="sl-SI"/>
              </w:rPr>
              <w:t xml:space="preserve">em </w:t>
            </w:r>
            <w:r w:rsidR="00353ED5">
              <w:rPr>
                <w:lang w:val="sl-SI"/>
              </w:rPr>
              <w:t>odlaganju</w:t>
            </w:r>
            <w:r w:rsidRPr="001D4175">
              <w:rPr>
                <w:lang w:val="sl-SI"/>
              </w:rPr>
              <w:t>, da prepreči nenamerno poškodbo z injekcijsko iglo in prenos okužbe.</w:t>
            </w:r>
          </w:p>
          <w:p w14:paraId="149C4032" w14:textId="77777777" w:rsidR="00B47E57" w:rsidRPr="001D4175" w:rsidRDefault="00B47E57" w:rsidP="003D1618">
            <w:pPr>
              <w:pStyle w:val="ae"/>
              <w:spacing w:after="0"/>
              <w:ind w:left="567" w:hanging="567"/>
              <w:rPr>
                <w:bCs/>
                <w:lang w:val="sl-SI"/>
              </w:rPr>
            </w:pPr>
          </w:p>
          <w:p w14:paraId="49577E27" w14:textId="77777777" w:rsidR="00B47E57" w:rsidRPr="001D4175" w:rsidRDefault="00B47E57" w:rsidP="009C1724">
            <w:pPr>
              <w:pStyle w:val="ae"/>
              <w:numPr>
                <w:ilvl w:val="0"/>
                <w:numId w:val="14"/>
              </w:numPr>
              <w:tabs>
                <w:tab w:val="left" w:pos="1139"/>
              </w:tabs>
              <w:spacing w:after="0"/>
              <w:ind w:left="1134" w:hanging="567"/>
              <w:rPr>
                <w:lang w:val="sl-SI"/>
              </w:rPr>
            </w:pPr>
            <w:r w:rsidRPr="001D4175">
              <w:rPr>
                <w:lang w:val="sl-SI"/>
              </w:rPr>
              <w:t xml:space="preserve">Napolnjenega injekcijskega peresnika </w:t>
            </w:r>
            <w:r w:rsidRPr="001D4175">
              <w:rPr>
                <w:b/>
                <w:lang w:val="sl-SI"/>
              </w:rPr>
              <w:t>ne</w:t>
            </w:r>
            <w:r w:rsidRPr="001D4175">
              <w:rPr>
                <w:lang w:val="sl-SI"/>
              </w:rPr>
              <w:t xml:space="preserve"> uporabljajte ponovno.</w:t>
            </w:r>
          </w:p>
          <w:p w14:paraId="3C8F7CA7" w14:textId="77777777" w:rsidR="00B47E57" w:rsidRPr="001D4175" w:rsidRDefault="00B47E57" w:rsidP="009C1724">
            <w:pPr>
              <w:pStyle w:val="ae"/>
              <w:numPr>
                <w:ilvl w:val="0"/>
                <w:numId w:val="14"/>
              </w:numPr>
              <w:tabs>
                <w:tab w:val="left" w:pos="1139"/>
              </w:tabs>
              <w:spacing w:after="0"/>
              <w:ind w:left="1134" w:hanging="567"/>
              <w:rPr>
                <w:lang w:val="sl-SI"/>
              </w:rPr>
            </w:pPr>
            <w:r w:rsidRPr="001D4175">
              <w:rPr>
                <w:lang w:val="sl-SI"/>
              </w:rPr>
              <w:t xml:space="preserve">Napolnjenega injekcijskega peresnika </w:t>
            </w:r>
            <w:r w:rsidRPr="001D4175">
              <w:rPr>
                <w:b/>
                <w:lang w:val="sl-SI"/>
              </w:rPr>
              <w:t xml:space="preserve">ne </w:t>
            </w:r>
            <w:r w:rsidRPr="001D4175">
              <w:rPr>
                <w:lang w:val="sl-SI"/>
              </w:rPr>
              <w:t>zapirajte</w:t>
            </w:r>
            <w:r w:rsidRPr="001D4175">
              <w:rPr>
                <w:b/>
                <w:lang w:val="sl-SI"/>
              </w:rPr>
              <w:t xml:space="preserve"> </w:t>
            </w:r>
            <w:r w:rsidRPr="001D4175">
              <w:rPr>
                <w:lang w:val="sl-SI"/>
              </w:rPr>
              <w:t>ponovno s pokrovčkom.</w:t>
            </w:r>
          </w:p>
          <w:p w14:paraId="67ADEE61" w14:textId="77777777" w:rsidR="00B47E57" w:rsidRPr="001D4175" w:rsidRDefault="00B47E57" w:rsidP="009C1724">
            <w:pPr>
              <w:pStyle w:val="ae"/>
              <w:numPr>
                <w:ilvl w:val="0"/>
                <w:numId w:val="14"/>
              </w:numPr>
              <w:tabs>
                <w:tab w:val="left" w:pos="1139"/>
              </w:tabs>
              <w:spacing w:after="0"/>
              <w:ind w:left="1134" w:hanging="567"/>
              <w:rPr>
                <w:lang w:val="sl-SI"/>
              </w:rPr>
            </w:pPr>
            <w:r w:rsidRPr="001D4175">
              <w:rPr>
                <w:bCs/>
                <w:lang w:val="sl-SI"/>
              </w:rPr>
              <w:t xml:space="preserve">Vsebnika za ostre odpadke </w:t>
            </w:r>
            <w:r w:rsidRPr="001D4175">
              <w:rPr>
                <w:b/>
                <w:lang w:val="sl-SI"/>
              </w:rPr>
              <w:t>ne</w:t>
            </w:r>
            <w:r w:rsidRPr="001D4175">
              <w:rPr>
                <w:lang w:val="sl-SI"/>
              </w:rPr>
              <w:t xml:space="preserve"> mečite (odlagajte) med gospodinjske odpadke.</w:t>
            </w:r>
          </w:p>
          <w:p w14:paraId="169EE5AB" w14:textId="77777777" w:rsidR="00B47E57" w:rsidRPr="001D4175" w:rsidRDefault="00B47E57" w:rsidP="009C1724">
            <w:pPr>
              <w:pStyle w:val="ae"/>
              <w:numPr>
                <w:ilvl w:val="0"/>
                <w:numId w:val="14"/>
              </w:numPr>
              <w:tabs>
                <w:tab w:val="left" w:pos="1139"/>
              </w:tabs>
              <w:spacing w:after="0"/>
              <w:ind w:left="1134" w:hanging="567"/>
              <w:rPr>
                <w:lang w:val="sl-SI"/>
              </w:rPr>
            </w:pPr>
            <w:r w:rsidRPr="001D4175">
              <w:rPr>
                <w:lang w:val="sl-SI"/>
              </w:rPr>
              <w:t xml:space="preserve">Uporabljenega </w:t>
            </w:r>
            <w:r w:rsidRPr="001D4175">
              <w:rPr>
                <w:bCs/>
                <w:lang w:val="sl-SI"/>
              </w:rPr>
              <w:t xml:space="preserve">vsebnika za ostre odpadke </w:t>
            </w:r>
            <w:r w:rsidRPr="001D4175">
              <w:rPr>
                <w:b/>
                <w:bCs/>
                <w:lang w:val="sl-SI"/>
              </w:rPr>
              <w:t>ne</w:t>
            </w:r>
            <w:r w:rsidRPr="001D4175">
              <w:rPr>
                <w:bCs/>
                <w:lang w:val="sl-SI"/>
              </w:rPr>
              <w:t xml:space="preserve"> reciklirajte</w:t>
            </w:r>
            <w:r w:rsidRPr="001D4175">
              <w:rPr>
                <w:lang w:val="sl-SI"/>
              </w:rPr>
              <w:t>.</w:t>
            </w:r>
          </w:p>
          <w:p w14:paraId="68DD9035" w14:textId="77777777" w:rsidR="00B47E57" w:rsidRPr="001D4175" w:rsidRDefault="00B47E57" w:rsidP="009C1724">
            <w:pPr>
              <w:pStyle w:val="ae"/>
              <w:numPr>
                <w:ilvl w:val="0"/>
                <w:numId w:val="14"/>
              </w:numPr>
              <w:tabs>
                <w:tab w:val="left" w:pos="1139"/>
              </w:tabs>
              <w:spacing w:after="0"/>
              <w:ind w:left="1134" w:hanging="567"/>
              <w:rPr>
                <w:bCs/>
                <w:lang w:val="sl-SI"/>
              </w:rPr>
            </w:pPr>
            <w:r w:rsidRPr="001D4175">
              <w:rPr>
                <w:bCs/>
                <w:lang w:val="sl-SI"/>
              </w:rPr>
              <w:t xml:space="preserve">Zdravilo </w:t>
            </w:r>
            <w:r w:rsidRPr="001D4175">
              <w:rPr>
                <w:lang w:val="sl-SI"/>
              </w:rPr>
              <w:t>Avtozma</w:t>
            </w:r>
            <w:r w:rsidRPr="001D4175">
              <w:rPr>
                <w:bCs/>
                <w:lang w:val="sl-SI"/>
              </w:rPr>
              <w:t xml:space="preserve"> napolnjen injekcijski peresnik in vsebnik za ostre odpadke shranjujte nedosegljivo otrokom.</w:t>
            </w:r>
          </w:p>
          <w:p w14:paraId="16F23F36" w14:textId="51C3E28E" w:rsidR="00B47E57" w:rsidRPr="001D4175" w:rsidRDefault="00B47E57" w:rsidP="009C1724">
            <w:pPr>
              <w:pStyle w:val="ae"/>
              <w:numPr>
                <w:ilvl w:val="0"/>
                <w:numId w:val="14"/>
              </w:numPr>
              <w:tabs>
                <w:tab w:val="left" w:pos="1139"/>
              </w:tabs>
              <w:spacing w:after="0"/>
              <w:ind w:left="1134" w:hanging="567"/>
              <w:rPr>
                <w:bCs/>
                <w:lang w:val="sl-SI"/>
              </w:rPr>
            </w:pPr>
            <w:r w:rsidRPr="001D4175">
              <w:rPr>
                <w:bCs/>
                <w:lang w:val="sl-SI"/>
              </w:rPr>
              <w:t xml:space="preserve">Poln vsebnik za ostre odpadke </w:t>
            </w:r>
            <w:r w:rsidRPr="001D4175">
              <w:rPr>
                <w:lang w:val="sl-SI"/>
              </w:rPr>
              <w:t xml:space="preserve">odstranite po navodilih zdravstvenega delavca ali farmacevta. Če nimate </w:t>
            </w:r>
            <w:r w:rsidRPr="001D4175">
              <w:rPr>
                <w:bCs/>
                <w:lang w:val="sl-SI"/>
              </w:rPr>
              <w:t>vsebnika za ostre odpadke</w:t>
            </w:r>
            <w:r w:rsidRPr="001D4175">
              <w:rPr>
                <w:lang w:val="sl-SI"/>
              </w:rPr>
              <w:t xml:space="preserve">, lahko uporabite posodo za gospodinjske odpadke, ki </w:t>
            </w:r>
            <w:r w:rsidR="00353ED5">
              <w:rPr>
                <w:lang w:val="sl-SI"/>
              </w:rPr>
              <w:t>jo je mogoče zapreti in je neprebodna</w:t>
            </w:r>
            <w:r w:rsidRPr="001D4175">
              <w:rPr>
                <w:lang w:val="sl-SI"/>
              </w:rPr>
              <w:t xml:space="preserve">. Neuporabljeno zdravilo ali odpadni material </w:t>
            </w:r>
            <w:r w:rsidR="00353ED5">
              <w:rPr>
                <w:lang w:val="sl-SI"/>
              </w:rPr>
              <w:t>zavrzite</w:t>
            </w:r>
            <w:r w:rsidRPr="001D4175">
              <w:rPr>
                <w:lang w:val="sl-SI"/>
              </w:rPr>
              <w:t xml:space="preserve"> v skladu z lokalnimi </w:t>
            </w:r>
            <w:r w:rsidR="00353ED5">
              <w:rPr>
                <w:lang w:val="sl-SI"/>
              </w:rPr>
              <w:t>predpisi</w:t>
            </w:r>
            <w:r w:rsidRPr="001D4175">
              <w:rPr>
                <w:lang w:val="sl-SI"/>
              </w:rPr>
              <w:t>.</w:t>
            </w:r>
          </w:p>
          <w:p w14:paraId="666FBB0E" w14:textId="77777777" w:rsidR="00B47E57" w:rsidRPr="001D4175" w:rsidRDefault="00B47E57" w:rsidP="006C05C5"/>
        </w:tc>
      </w:tr>
      <w:tr w:rsidR="003D1618" w:rsidRPr="001D4175" w14:paraId="29AC6350" w14:textId="77777777" w:rsidTr="003D1618">
        <w:trPr>
          <w:cantSplit/>
        </w:trPr>
        <w:tc>
          <w:tcPr>
            <w:tcW w:w="9056" w:type="dxa"/>
            <w:gridSpan w:val="2"/>
          </w:tcPr>
          <w:p w14:paraId="188984CE" w14:textId="77777777" w:rsidR="00B47E57" w:rsidRPr="001D4175" w:rsidRDefault="00B47E57" w:rsidP="003D1618">
            <w:pPr>
              <w:pStyle w:val="ae"/>
              <w:numPr>
                <w:ilvl w:val="0"/>
                <w:numId w:val="42"/>
              </w:numPr>
              <w:spacing w:after="0"/>
              <w:ind w:left="567" w:hanging="567"/>
              <w:rPr>
                <w:b/>
                <w:lang w:val="sl-SI"/>
              </w:rPr>
            </w:pPr>
            <w:r w:rsidRPr="001D4175">
              <w:rPr>
                <w:b/>
                <w:lang w:val="sl-SI"/>
              </w:rPr>
              <w:t>Zabeležite injiciranje.</w:t>
            </w:r>
          </w:p>
          <w:p w14:paraId="6EB89525" w14:textId="77777777" w:rsidR="00B47E57" w:rsidRPr="001D4175" w:rsidRDefault="00B47E57" w:rsidP="003D1618">
            <w:pPr>
              <w:pStyle w:val="Default"/>
              <w:ind w:left="567" w:hanging="567"/>
              <w:rPr>
                <w:sz w:val="22"/>
                <w:szCs w:val="22"/>
                <w:lang w:val="sl-SI"/>
              </w:rPr>
            </w:pPr>
          </w:p>
          <w:p w14:paraId="3A3EA321" w14:textId="77777777" w:rsidR="00B47E57" w:rsidRPr="001D4175" w:rsidRDefault="00B47E57" w:rsidP="003D1618">
            <w:pPr>
              <w:pStyle w:val="ae"/>
              <w:numPr>
                <w:ilvl w:val="0"/>
                <w:numId w:val="41"/>
              </w:numPr>
              <w:spacing w:after="0"/>
              <w:ind w:left="567" w:hanging="567"/>
              <w:rPr>
                <w:lang w:val="sl-SI"/>
              </w:rPr>
            </w:pPr>
            <w:r w:rsidRPr="001D4175">
              <w:rPr>
                <w:bCs/>
                <w:lang w:val="sl-SI"/>
              </w:rPr>
              <w:t xml:space="preserve">Zabeležite </w:t>
            </w:r>
            <w:r w:rsidRPr="001D4175">
              <w:rPr>
                <w:lang w:val="sl-SI"/>
              </w:rPr>
              <w:t>datum, čas in tisti del telesa, kamor ste si injicirali zdravilo.</w:t>
            </w:r>
          </w:p>
          <w:p w14:paraId="1004F80A" w14:textId="77777777" w:rsidR="00B47E57" w:rsidRPr="001D4175" w:rsidRDefault="00B47E57" w:rsidP="006C05C5"/>
        </w:tc>
      </w:tr>
    </w:tbl>
    <w:p w14:paraId="556AB912" w14:textId="77777777" w:rsidR="00B47E57" w:rsidRPr="001D4175" w:rsidRDefault="00B47E57" w:rsidP="00B47E57"/>
    <w:p w14:paraId="4172AA75" w14:textId="523B92F7" w:rsidR="00F87208" w:rsidRPr="001D4175" w:rsidRDefault="00F87208" w:rsidP="00EB571D">
      <w:pPr>
        <w:rPr>
          <w:b/>
          <w:bCs/>
        </w:rPr>
      </w:pPr>
    </w:p>
    <w:sectPr w:rsidR="00F87208" w:rsidRPr="001D4175" w:rsidSect="00D14216">
      <w:footerReference w:type="default" r:id="rId60"/>
      <w:pgSz w:w="11906" w:h="16838" w:code="9"/>
      <w:pgMar w:top="1134" w:right="1418" w:bottom="993"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951D4" w14:textId="77777777" w:rsidR="00200592" w:rsidRPr="00FE3AC9" w:rsidRDefault="00200592" w:rsidP="003C7805">
      <w:r w:rsidRPr="00FE3AC9">
        <w:separator/>
      </w:r>
    </w:p>
  </w:endnote>
  <w:endnote w:type="continuationSeparator" w:id="0">
    <w:p w14:paraId="45C6B91B" w14:textId="77777777" w:rsidR="00200592" w:rsidRPr="00FE3AC9" w:rsidRDefault="00200592" w:rsidP="003C7805">
      <w:r w:rsidRPr="00FE3AC9">
        <w:continuationSeparator/>
      </w:r>
    </w:p>
  </w:endnote>
  <w:endnote w:type="continuationNotice" w:id="1">
    <w:p w14:paraId="77E6465B" w14:textId="77777777" w:rsidR="00200592" w:rsidRDefault="00200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Bold">
    <w:altName w:val="Times New Roman"/>
    <w:panose1 w:val="020208030705050203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8C016" w14:textId="4023AFB4" w:rsidR="00C64362" w:rsidRPr="00FE3AC9" w:rsidRDefault="00C64362" w:rsidP="003C7805">
    <w:pPr>
      <w:pStyle w:val="a6"/>
    </w:pPr>
    <w:r w:rsidRPr="00FE3AC9">
      <w:fldChar w:fldCharType="begin"/>
    </w:r>
    <w:r w:rsidRPr="00FE3AC9">
      <w:instrText xml:space="preserve"> PAGE   \* MERGEFORMAT </w:instrText>
    </w:r>
    <w:r w:rsidRPr="00FE3AC9">
      <w:fldChar w:fldCharType="separate"/>
    </w:r>
    <w:r w:rsidR="00FA57D5">
      <w:rPr>
        <w:noProof/>
      </w:rPr>
      <w:t>154</w:t>
    </w:r>
    <w:r w:rsidRPr="00FE3AC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2B6C2" w14:textId="77777777" w:rsidR="00200592" w:rsidRPr="00FE3AC9" w:rsidRDefault="00200592" w:rsidP="003C7805">
      <w:r w:rsidRPr="00FE3AC9">
        <w:separator/>
      </w:r>
    </w:p>
  </w:footnote>
  <w:footnote w:type="continuationSeparator" w:id="0">
    <w:p w14:paraId="5D613F1E" w14:textId="77777777" w:rsidR="00200592" w:rsidRPr="00FE3AC9" w:rsidRDefault="00200592" w:rsidP="003C7805">
      <w:r w:rsidRPr="00FE3AC9">
        <w:continuationSeparator/>
      </w:r>
    </w:p>
  </w:footnote>
  <w:footnote w:type="continuationNotice" w:id="1">
    <w:p w14:paraId="227A66CA" w14:textId="77777777" w:rsidR="00200592" w:rsidRDefault="002005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07FE"/>
    <w:multiLevelType w:val="hybridMultilevel"/>
    <w:tmpl w:val="8C644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 w15:restartNumberingAfterBreak="0">
    <w:nsid w:val="08B54059"/>
    <w:multiLevelType w:val="hybridMultilevel"/>
    <w:tmpl w:val="9B326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 w15:restartNumberingAfterBreak="0">
    <w:nsid w:val="141F106F"/>
    <w:multiLevelType w:val="multilevel"/>
    <w:tmpl w:val="FACE786A"/>
    <w:lvl w:ilvl="0">
      <w:start w:val="1"/>
      <w:numFmt w:val="decimal"/>
      <w:lvlText w:val="%1."/>
      <w:lvlJc w:val="left"/>
      <w:pPr>
        <w:ind w:left="567" w:hanging="567"/>
      </w:pPr>
      <w:rPr>
        <w:rFonts w:hint="default"/>
      </w:rPr>
    </w:lvl>
    <w:lvl w:ilvl="1">
      <w:start w:val="1"/>
      <w:numFmt w:val="decimal"/>
      <w:lvlText w:val="%1.%2"/>
      <w:lvlJc w:val="left"/>
      <w:pPr>
        <w:ind w:left="567" w:hanging="20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 w15:restartNumberingAfterBreak="0">
    <w:nsid w:val="1EC76BBD"/>
    <w:multiLevelType w:val="hybridMultilevel"/>
    <w:tmpl w:val="2242A9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0"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11"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12"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13" w15:restartNumberingAfterBreak="0">
    <w:nsid w:val="2C05068F"/>
    <w:multiLevelType w:val="hybridMultilevel"/>
    <w:tmpl w:val="BD2CBBBE"/>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5" w15:restartNumberingAfterBreak="0">
    <w:nsid w:val="2F435449"/>
    <w:multiLevelType w:val="hybridMultilevel"/>
    <w:tmpl w:val="AA0ADDC6"/>
    <w:lvl w:ilvl="0" w:tplc="89C85786">
      <w:start w:val="1"/>
      <w:numFmt w:val="bullet"/>
      <w:pStyle w:val="Bullet"/>
      <w:lvlText w:val=""/>
      <w:lvlJc w:val="left"/>
      <w:pPr>
        <w:ind w:left="171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7" w15:restartNumberingAfterBreak="0">
    <w:nsid w:val="33D52F73"/>
    <w:multiLevelType w:val="hybridMultilevel"/>
    <w:tmpl w:val="481849F0"/>
    <w:lvl w:ilvl="0" w:tplc="CB8EAA68">
      <w:start w:val="1"/>
      <w:numFmt w:val="bullet"/>
      <w:pStyle w:val="ListParagraphDash"/>
      <w:lvlText w:val="-"/>
      <w:lvlJc w:val="left"/>
      <w:pPr>
        <w:ind w:left="1080" w:hanging="720"/>
      </w:pPr>
      <w:rPr>
        <w:rFonts w:ascii="Times New Roman" w:eastAsia="DengXi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4653D49"/>
    <w:multiLevelType w:val="hybridMultilevel"/>
    <w:tmpl w:val="82F21D2C"/>
    <w:lvl w:ilvl="0" w:tplc="0650A428">
      <w:start w:val="1"/>
      <w:numFmt w:val="bullet"/>
      <w:lvlText w:val="•"/>
      <w:lvlJc w:val="left"/>
      <w:pPr>
        <w:ind w:left="911" w:hanging="400"/>
      </w:pPr>
      <w:rPr>
        <w:rFonts w:ascii="Times New Roman" w:eastAsia="Times New Roman" w:hAnsi="Times New Roman"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19"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0"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1"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2"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3"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4" w15:restartNumberingAfterBreak="0">
    <w:nsid w:val="3DAC23BA"/>
    <w:multiLevelType w:val="hybridMultilevel"/>
    <w:tmpl w:val="E26A8DB0"/>
    <w:lvl w:ilvl="0" w:tplc="47B8EAC4">
      <w:start w:val="1"/>
      <w:numFmt w:val="upperLetter"/>
      <w:lvlText w:val="%1."/>
      <w:lvlJc w:val="left"/>
      <w:pPr>
        <w:ind w:left="2314" w:hanging="710"/>
      </w:pPr>
      <w:rPr>
        <w:rFonts w:hint="default"/>
      </w:rPr>
    </w:lvl>
    <w:lvl w:ilvl="1" w:tplc="04090019" w:tentative="1">
      <w:start w:val="1"/>
      <w:numFmt w:val="lowerLetter"/>
      <w:lvlText w:val="%2."/>
      <w:lvlJc w:val="left"/>
      <w:pPr>
        <w:ind w:left="2684" w:hanging="360"/>
      </w:pPr>
    </w:lvl>
    <w:lvl w:ilvl="2" w:tplc="0409001B" w:tentative="1">
      <w:start w:val="1"/>
      <w:numFmt w:val="lowerRoman"/>
      <w:lvlText w:val="%3."/>
      <w:lvlJc w:val="right"/>
      <w:pPr>
        <w:ind w:left="3404" w:hanging="180"/>
      </w:pPr>
    </w:lvl>
    <w:lvl w:ilvl="3" w:tplc="0409000F" w:tentative="1">
      <w:start w:val="1"/>
      <w:numFmt w:val="decimal"/>
      <w:lvlText w:val="%4."/>
      <w:lvlJc w:val="left"/>
      <w:pPr>
        <w:ind w:left="4124" w:hanging="360"/>
      </w:pPr>
    </w:lvl>
    <w:lvl w:ilvl="4" w:tplc="04090019" w:tentative="1">
      <w:start w:val="1"/>
      <w:numFmt w:val="lowerLetter"/>
      <w:lvlText w:val="%5."/>
      <w:lvlJc w:val="left"/>
      <w:pPr>
        <w:ind w:left="4844" w:hanging="360"/>
      </w:pPr>
    </w:lvl>
    <w:lvl w:ilvl="5" w:tplc="0409001B" w:tentative="1">
      <w:start w:val="1"/>
      <w:numFmt w:val="lowerRoman"/>
      <w:lvlText w:val="%6."/>
      <w:lvlJc w:val="right"/>
      <w:pPr>
        <w:ind w:left="5564" w:hanging="180"/>
      </w:pPr>
    </w:lvl>
    <w:lvl w:ilvl="6" w:tplc="0409000F" w:tentative="1">
      <w:start w:val="1"/>
      <w:numFmt w:val="decimal"/>
      <w:lvlText w:val="%7."/>
      <w:lvlJc w:val="left"/>
      <w:pPr>
        <w:ind w:left="6284" w:hanging="360"/>
      </w:pPr>
    </w:lvl>
    <w:lvl w:ilvl="7" w:tplc="04090019" w:tentative="1">
      <w:start w:val="1"/>
      <w:numFmt w:val="lowerLetter"/>
      <w:lvlText w:val="%8."/>
      <w:lvlJc w:val="left"/>
      <w:pPr>
        <w:ind w:left="7004" w:hanging="360"/>
      </w:pPr>
    </w:lvl>
    <w:lvl w:ilvl="8" w:tplc="0409001B" w:tentative="1">
      <w:start w:val="1"/>
      <w:numFmt w:val="lowerRoman"/>
      <w:lvlText w:val="%9."/>
      <w:lvlJc w:val="right"/>
      <w:pPr>
        <w:ind w:left="7724" w:hanging="180"/>
      </w:pPr>
    </w:lvl>
  </w:abstractNum>
  <w:abstractNum w:abstractNumId="25" w15:restartNumberingAfterBreak="0">
    <w:nsid w:val="3FD7511E"/>
    <w:multiLevelType w:val="hybridMultilevel"/>
    <w:tmpl w:val="5142A26E"/>
    <w:lvl w:ilvl="0" w:tplc="FF74B2B8">
      <w:start w:val="1"/>
      <w:numFmt w:val="decimal"/>
      <w:pStyle w:val="ListparagraphNumbered"/>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7" w15:restartNumberingAfterBreak="0">
    <w:nsid w:val="44967159"/>
    <w:multiLevelType w:val="hybridMultilevel"/>
    <w:tmpl w:val="B8647C08"/>
    <w:lvl w:ilvl="0" w:tplc="2CC8546A">
      <w:start w:val="1"/>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9"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30"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1" w15:restartNumberingAfterBreak="0">
    <w:nsid w:val="4CC0175C"/>
    <w:multiLevelType w:val="hybridMultilevel"/>
    <w:tmpl w:val="BC547514"/>
    <w:lvl w:ilvl="0" w:tplc="4CA0F288">
      <w:start w:val="1"/>
      <w:numFmt w:val="bullet"/>
      <w:lvlText w:val=""/>
      <w:lvlJc w:val="left"/>
      <w:pPr>
        <w:ind w:left="360"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32"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3" w15:restartNumberingAfterBreak="0">
    <w:nsid w:val="51B84D90"/>
    <w:multiLevelType w:val="hybridMultilevel"/>
    <w:tmpl w:val="ADE23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5F430EF"/>
    <w:multiLevelType w:val="multilevel"/>
    <w:tmpl w:val="B2E0E924"/>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6"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37"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38" w15:restartNumberingAfterBreak="0">
    <w:nsid w:val="642E1531"/>
    <w:multiLevelType w:val="hybridMultilevel"/>
    <w:tmpl w:val="381CF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40"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1"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2"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3"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4" w15:restartNumberingAfterBreak="0">
    <w:nsid w:val="740820E1"/>
    <w:multiLevelType w:val="hybridMultilevel"/>
    <w:tmpl w:val="AC245350"/>
    <w:lvl w:ilvl="0" w:tplc="DFE84B9A">
      <w:start w:val="1"/>
      <w:numFmt w:val="bullet"/>
      <w:lvlText w:val="-"/>
      <w:lvlJc w:val="left"/>
      <w:pPr>
        <w:ind w:left="4613" w:hanging="360"/>
      </w:pPr>
      <w:rPr>
        <w:rFonts w:ascii="Times New Roman" w:eastAsia="DengXia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45"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6"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7"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1627808356">
    <w:abstractNumId w:val="34"/>
  </w:num>
  <w:num w:numId="2" w16cid:durableId="1931767786">
    <w:abstractNumId w:val="5"/>
  </w:num>
  <w:num w:numId="3" w16cid:durableId="395787414">
    <w:abstractNumId w:val="27"/>
  </w:num>
  <w:num w:numId="4" w16cid:durableId="1256404460">
    <w:abstractNumId w:val="7"/>
  </w:num>
  <w:num w:numId="5" w16cid:durableId="2133942195">
    <w:abstractNumId w:val="25"/>
  </w:num>
  <w:num w:numId="6" w16cid:durableId="197788727">
    <w:abstractNumId w:val="33"/>
  </w:num>
  <w:num w:numId="7" w16cid:durableId="1482039777">
    <w:abstractNumId w:val="17"/>
  </w:num>
  <w:num w:numId="8" w16cid:durableId="1858156258">
    <w:abstractNumId w:val="15"/>
  </w:num>
  <w:num w:numId="9" w16cid:durableId="1249540442">
    <w:abstractNumId w:val="24"/>
  </w:num>
  <w:num w:numId="10" w16cid:durableId="1753576102">
    <w:abstractNumId w:val="17"/>
  </w:num>
  <w:num w:numId="11" w16cid:durableId="567037773">
    <w:abstractNumId w:val="38"/>
  </w:num>
  <w:num w:numId="12" w16cid:durableId="1509522288">
    <w:abstractNumId w:val="13"/>
  </w:num>
  <w:num w:numId="13" w16cid:durableId="508756172">
    <w:abstractNumId w:val="18"/>
  </w:num>
  <w:num w:numId="14" w16cid:durableId="2120878620">
    <w:abstractNumId w:val="31"/>
  </w:num>
  <w:num w:numId="15" w16cid:durableId="1235702877">
    <w:abstractNumId w:val="12"/>
  </w:num>
  <w:num w:numId="16" w16cid:durableId="1898931489">
    <w:abstractNumId w:val="39"/>
  </w:num>
  <w:num w:numId="17" w16cid:durableId="1500540775">
    <w:abstractNumId w:val="21"/>
  </w:num>
  <w:num w:numId="18" w16cid:durableId="1298411276">
    <w:abstractNumId w:val="41"/>
  </w:num>
  <w:num w:numId="19" w16cid:durableId="177350998">
    <w:abstractNumId w:val="35"/>
  </w:num>
  <w:num w:numId="20" w16cid:durableId="646936380">
    <w:abstractNumId w:val="43"/>
  </w:num>
  <w:num w:numId="21" w16cid:durableId="1487549657">
    <w:abstractNumId w:val="1"/>
  </w:num>
  <w:num w:numId="22" w16cid:durableId="1008559652">
    <w:abstractNumId w:val="47"/>
  </w:num>
  <w:num w:numId="23" w16cid:durableId="2029912754">
    <w:abstractNumId w:val="44"/>
  </w:num>
  <w:num w:numId="24" w16cid:durableId="568425792">
    <w:abstractNumId w:val="26"/>
  </w:num>
  <w:num w:numId="25" w16cid:durableId="1003707975">
    <w:abstractNumId w:val="40"/>
  </w:num>
  <w:num w:numId="26" w16cid:durableId="339238465">
    <w:abstractNumId w:val="8"/>
  </w:num>
  <w:num w:numId="27" w16cid:durableId="1077241046">
    <w:abstractNumId w:val="9"/>
  </w:num>
  <w:num w:numId="28" w16cid:durableId="1514346213">
    <w:abstractNumId w:val="22"/>
  </w:num>
  <w:num w:numId="29" w16cid:durableId="1639871543">
    <w:abstractNumId w:val="46"/>
  </w:num>
  <w:num w:numId="30" w16cid:durableId="1242108614">
    <w:abstractNumId w:val="32"/>
  </w:num>
  <w:num w:numId="31" w16cid:durableId="512695416">
    <w:abstractNumId w:val="19"/>
  </w:num>
  <w:num w:numId="32" w16cid:durableId="2102676230">
    <w:abstractNumId w:val="11"/>
  </w:num>
  <w:num w:numId="33" w16cid:durableId="1565600062">
    <w:abstractNumId w:val="30"/>
  </w:num>
  <w:num w:numId="34" w16cid:durableId="227502483">
    <w:abstractNumId w:val="23"/>
  </w:num>
  <w:num w:numId="35" w16cid:durableId="1712458309">
    <w:abstractNumId w:val="45"/>
  </w:num>
  <w:num w:numId="36" w16cid:durableId="985670238">
    <w:abstractNumId w:val="14"/>
  </w:num>
  <w:num w:numId="37" w16cid:durableId="1278103244">
    <w:abstractNumId w:val="28"/>
  </w:num>
  <w:num w:numId="38" w16cid:durableId="1483695979">
    <w:abstractNumId w:val="29"/>
  </w:num>
  <w:num w:numId="39" w16cid:durableId="780222380">
    <w:abstractNumId w:val="36"/>
  </w:num>
  <w:num w:numId="40" w16cid:durableId="1721710473">
    <w:abstractNumId w:val="20"/>
  </w:num>
  <w:num w:numId="41" w16cid:durableId="874539459">
    <w:abstractNumId w:val="4"/>
  </w:num>
  <w:num w:numId="42" w16cid:durableId="1683320275">
    <w:abstractNumId w:val="3"/>
  </w:num>
  <w:num w:numId="43" w16cid:durableId="1604415696">
    <w:abstractNumId w:val="37"/>
  </w:num>
  <w:num w:numId="44" w16cid:durableId="1805543514">
    <w:abstractNumId w:val="16"/>
  </w:num>
  <w:num w:numId="45" w16cid:durableId="1299991167">
    <w:abstractNumId w:val="10"/>
  </w:num>
  <w:num w:numId="46" w16cid:durableId="1062292472">
    <w:abstractNumId w:val="6"/>
  </w:num>
  <w:num w:numId="47" w16cid:durableId="1722514805">
    <w:abstractNumId w:val="42"/>
  </w:num>
  <w:num w:numId="48" w16cid:durableId="1839885051">
    <w:abstractNumId w:val="2"/>
  </w:num>
  <w:num w:numId="49" w16cid:durableId="569846017">
    <w:abstractNumId w:val="0"/>
  </w:num>
  <w:num w:numId="50" w16cid:durableId="20708831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948"/>
    <w:rsid w:val="00000E85"/>
    <w:rsid w:val="0000687A"/>
    <w:rsid w:val="00006ADC"/>
    <w:rsid w:val="00006B2D"/>
    <w:rsid w:val="0000708B"/>
    <w:rsid w:val="000113AB"/>
    <w:rsid w:val="00016006"/>
    <w:rsid w:val="00024D83"/>
    <w:rsid w:val="00033A33"/>
    <w:rsid w:val="00037B22"/>
    <w:rsid w:val="000422F4"/>
    <w:rsid w:val="00050F08"/>
    <w:rsid w:val="00051DF0"/>
    <w:rsid w:val="0005280B"/>
    <w:rsid w:val="00057B9B"/>
    <w:rsid w:val="0006431D"/>
    <w:rsid w:val="00064C4F"/>
    <w:rsid w:val="00071758"/>
    <w:rsid w:val="0007334D"/>
    <w:rsid w:val="00081F58"/>
    <w:rsid w:val="00082D88"/>
    <w:rsid w:val="000874A9"/>
    <w:rsid w:val="000953D4"/>
    <w:rsid w:val="00097CA8"/>
    <w:rsid w:val="000B129A"/>
    <w:rsid w:val="000B1A01"/>
    <w:rsid w:val="000B1BD9"/>
    <w:rsid w:val="000B22AD"/>
    <w:rsid w:val="000B3E09"/>
    <w:rsid w:val="000B5FCC"/>
    <w:rsid w:val="000C0699"/>
    <w:rsid w:val="000C1970"/>
    <w:rsid w:val="000C1D08"/>
    <w:rsid w:val="000C2240"/>
    <w:rsid w:val="000C2524"/>
    <w:rsid w:val="000D30B3"/>
    <w:rsid w:val="000D4BB5"/>
    <w:rsid w:val="000D5294"/>
    <w:rsid w:val="000D5C68"/>
    <w:rsid w:val="000D7504"/>
    <w:rsid w:val="000E06DE"/>
    <w:rsid w:val="000E2632"/>
    <w:rsid w:val="000E3DCC"/>
    <w:rsid w:val="000E5416"/>
    <w:rsid w:val="000E5A6D"/>
    <w:rsid w:val="000E728B"/>
    <w:rsid w:val="000F170F"/>
    <w:rsid w:val="000F701C"/>
    <w:rsid w:val="0010054B"/>
    <w:rsid w:val="00100B12"/>
    <w:rsid w:val="00100D87"/>
    <w:rsid w:val="0010113E"/>
    <w:rsid w:val="0010482C"/>
    <w:rsid w:val="0011510A"/>
    <w:rsid w:val="0011743F"/>
    <w:rsid w:val="0012537B"/>
    <w:rsid w:val="0012719C"/>
    <w:rsid w:val="001346E1"/>
    <w:rsid w:val="00134E6F"/>
    <w:rsid w:val="001412C5"/>
    <w:rsid w:val="00146CA1"/>
    <w:rsid w:val="00146F55"/>
    <w:rsid w:val="001473D8"/>
    <w:rsid w:val="001532F2"/>
    <w:rsid w:val="001679A6"/>
    <w:rsid w:val="001705C9"/>
    <w:rsid w:val="00170A71"/>
    <w:rsid w:val="00172E2C"/>
    <w:rsid w:val="00172F2C"/>
    <w:rsid w:val="0017750C"/>
    <w:rsid w:val="00181322"/>
    <w:rsid w:val="001853CF"/>
    <w:rsid w:val="00190479"/>
    <w:rsid w:val="001A0A24"/>
    <w:rsid w:val="001A2D71"/>
    <w:rsid w:val="001A3E61"/>
    <w:rsid w:val="001A662C"/>
    <w:rsid w:val="001C52F2"/>
    <w:rsid w:val="001D0BE3"/>
    <w:rsid w:val="001D4175"/>
    <w:rsid w:val="001E5380"/>
    <w:rsid w:val="001E5431"/>
    <w:rsid w:val="001F1D23"/>
    <w:rsid w:val="001F1F8A"/>
    <w:rsid w:val="001F4C0F"/>
    <w:rsid w:val="001F7513"/>
    <w:rsid w:val="001F7EF1"/>
    <w:rsid w:val="002000D1"/>
    <w:rsid w:val="00200592"/>
    <w:rsid w:val="00204080"/>
    <w:rsid w:val="00211254"/>
    <w:rsid w:val="00222CE6"/>
    <w:rsid w:val="002254F1"/>
    <w:rsid w:val="00230764"/>
    <w:rsid w:val="00230B88"/>
    <w:rsid w:val="00235B53"/>
    <w:rsid w:val="00236473"/>
    <w:rsid w:val="00246999"/>
    <w:rsid w:val="00247035"/>
    <w:rsid w:val="002477B8"/>
    <w:rsid w:val="002579FD"/>
    <w:rsid w:val="002603F3"/>
    <w:rsid w:val="00261A4B"/>
    <w:rsid w:val="002638EC"/>
    <w:rsid w:val="00263D9F"/>
    <w:rsid w:val="00265DDF"/>
    <w:rsid w:val="00266067"/>
    <w:rsid w:val="0026787A"/>
    <w:rsid w:val="00270941"/>
    <w:rsid w:val="00273BEF"/>
    <w:rsid w:val="00283747"/>
    <w:rsid w:val="00286125"/>
    <w:rsid w:val="00294930"/>
    <w:rsid w:val="002A26BB"/>
    <w:rsid w:val="002A687E"/>
    <w:rsid w:val="002A7F3E"/>
    <w:rsid w:val="002B00DA"/>
    <w:rsid w:val="002B2633"/>
    <w:rsid w:val="002B61B8"/>
    <w:rsid w:val="002B6ACE"/>
    <w:rsid w:val="002C109C"/>
    <w:rsid w:val="002C14D1"/>
    <w:rsid w:val="002C298B"/>
    <w:rsid w:val="002C33F2"/>
    <w:rsid w:val="002C7E1F"/>
    <w:rsid w:val="002D210D"/>
    <w:rsid w:val="002D29C5"/>
    <w:rsid w:val="002D2B1D"/>
    <w:rsid w:val="002D5E9F"/>
    <w:rsid w:val="002D7E8D"/>
    <w:rsid w:val="002E010E"/>
    <w:rsid w:val="002E3FB2"/>
    <w:rsid w:val="002E4DD3"/>
    <w:rsid w:val="002E4EB7"/>
    <w:rsid w:val="002E5255"/>
    <w:rsid w:val="002E541F"/>
    <w:rsid w:val="002E6B78"/>
    <w:rsid w:val="002E711F"/>
    <w:rsid w:val="002E79BF"/>
    <w:rsid w:val="002F3E32"/>
    <w:rsid w:val="002F5C9D"/>
    <w:rsid w:val="002F6F67"/>
    <w:rsid w:val="00300927"/>
    <w:rsid w:val="00303FCD"/>
    <w:rsid w:val="00304ABF"/>
    <w:rsid w:val="00305D0F"/>
    <w:rsid w:val="0031103A"/>
    <w:rsid w:val="003129D5"/>
    <w:rsid w:val="003176AC"/>
    <w:rsid w:val="00322E38"/>
    <w:rsid w:val="00324340"/>
    <w:rsid w:val="003273B7"/>
    <w:rsid w:val="003315BD"/>
    <w:rsid w:val="003341B1"/>
    <w:rsid w:val="003357F8"/>
    <w:rsid w:val="00336CE4"/>
    <w:rsid w:val="00340702"/>
    <w:rsid w:val="00341DD1"/>
    <w:rsid w:val="003431C9"/>
    <w:rsid w:val="003479E4"/>
    <w:rsid w:val="003539EE"/>
    <w:rsid w:val="00353ED5"/>
    <w:rsid w:val="003540CA"/>
    <w:rsid w:val="0035429D"/>
    <w:rsid w:val="003559C9"/>
    <w:rsid w:val="00360979"/>
    <w:rsid w:val="00362A29"/>
    <w:rsid w:val="003644F4"/>
    <w:rsid w:val="00367F33"/>
    <w:rsid w:val="003749C7"/>
    <w:rsid w:val="00374C27"/>
    <w:rsid w:val="003771C7"/>
    <w:rsid w:val="0038195E"/>
    <w:rsid w:val="0039071D"/>
    <w:rsid w:val="00390FE0"/>
    <w:rsid w:val="00393BE8"/>
    <w:rsid w:val="003A308C"/>
    <w:rsid w:val="003A419E"/>
    <w:rsid w:val="003A6578"/>
    <w:rsid w:val="003A66A4"/>
    <w:rsid w:val="003A7299"/>
    <w:rsid w:val="003B0ED7"/>
    <w:rsid w:val="003B5894"/>
    <w:rsid w:val="003B69DB"/>
    <w:rsid w:val="003C1356"/>
    <w:rsid w:val="003C312C"/>
    <w:rsid w:val="003C5A4A"/>
    <w:rsid w:val="003C66EB"/>
    <w:rsid w:val="003C7805"/>
    <w:rsid w:val="003D137F"/>
    <w:rsid w:val="003D1618"/>
    <w:rsid w:val="003D511F"/>
    <w:rsid w:val="003D7F75"/>
    <w:rsid w:val="003E36C8"/>
    <w:rsid w:val="003E3F61"/>
    <w:rsid w:val="003E7B9E"/>
    <w:rsid w:val="003F0B34"/>
    <w:rsid w:val="003F5F6E"/>
    <w:rsid w:val="003F6264"/>
    <w:rsid w:val="0040002E"/>
    <w:rsid w:val="00401649"/>
    <w:rsid w:val="00403719"/>
    <w:rsid w:val="00403C4D"/>
    <w:rsid w:val="00420481"/>
    <w:rsid w:val="00421CF9"/>
    <w:rsid w:val="004304F7"/>
    <w:rsid w:val="004349F1"/>
    <w:rsid w:val="004420DF"/>
    <w:rsid w:val="00442A7F"/>
    <w:rsid w:val="0045032E"/>
    <w:rsid w:val="00451F1E"/>
    <w:rsid w:val="00453609"/>
    <w:rsid w:val="004554C1"/>
    <w:rsid w:val="00456803"/>
    <w:rsid w:val="004769A0"/>
    <w:rsid w:val="0048381D"/>
    <w:rsid w:val="00490CC9"/>
    <w:rsid w:val="004914A3"/>
    <w:rsid w:val="0049727C"/>
    <w:rsid w:val="004A08A3"/>
    <w:rsid w:val="004B30FA"/>
    <w:rsid w:val="004C7169"/>
    <w:rsid w:val="004D198B"/>
    <w:rsid w:val="004D730A"/>
    <w:rsid w:val="004E24D3"/>
    <w:rsid w:val="004E32C4"/>
    <w:rsid w:val="004F21D0"/>
    <w:rsid w:val="004F26CA"/>
    <w:rsid w:val="004F547C"/>
    <w:rsid w:val="004F5E3C"/>
    <w:rsid w:val="004F6A7B"/>
    <w:rsid w:val="004F705D"/>
    <w:rsid w:val="005002C1"/>
    <w:rsid w:val="005018B2"/>
    <w:rsid w:val="00502D2A"/>
    <w:rsid w:val="005072A5"/>
    <w:rsid w:val="00517791"/>
    <w:rsid w:val="00522418"/>
    <w:rsid w:val="00522C63"/>
    <w:rsid w:val="005242A8"/>
    <w:rsid w:val="005274F8"/>
    <w:rsid w:val="0054107A"/>
    <w:rsid w:val="00552674"/>
    <w:rsid w:val="0055307B"/>
    <w:rsid w:val="005561BD"/>
    <w:rsid w:val="005609A9"/>
    <w:rsid w:val="00560F31"/>
    <w:rsid w:val="005749C4"/>
    <w:rsid w:val="00576DDA"/>
    <w:rsid w:val="00576EBA"/>
    <w:rsid w:val="00577FBF"/>
    <w:rsid w:val="0058106D"/>
    <w:rsid w:val="005825DE"/>
    <w:rsid w:val="00583C0C"/>
    <w:rsid w:val="00584288"/>
    <w:rsid w:val="00584D25"/>
    <w:rsid w:val="005A0D74"/>
    <w:rsid w:val="005A191B"/>
    <w:rsid w:val="005A5A5B"/>
    <w:rsid w:val="005A6B91"/>
    <w:rsid w:val="005B1ED1"/>
    <w:rsid w:val="005C2763"/>
    <w:rsid w:val="005C4E30"/>
    <w:rsid w:val="005C6575"/>
    <w:rsid w:val="005D120B"/>
    <w:rsid w:val="005D3BE7"/>
    <w:rsid w:val="005E0B97"/>
    <w:rsid w:val="005E744A"/>
    <w:rsid w:val="005E7A54"/>
    <w:rsid w:val="005F4DC4"/>
    <w:rsid w:val="005F5D11"/>
    <w:rsid w:val="00602B50"/>
    <w:rsid w:val="00606472"/>
    <w:rsid w:val="00610216"/>
    <w:rsid w:val="006105B7"/>
    <w:rsid w:val="00615051"/>
    <w:rsid w:val="006165DF"/>
    <w:rsid w:val="006214BC"/>
    <w:rsid w:val="00623095"/>
    <w:rsid w:val="00623E03"/>
    <w:rsid w:val="0062442E"/>
    <w:rsid w:val="00624B88"/>
    <w:rsid w:val="006376B1"/>
    <w:rsid w:val="00640087"/>
    <w:rsid w:val="00640177"/>
    <w:rsid w:val="00641FC5"/>
    <w:rsid w:val="00645512"/>
    <w:rsid w:val="006460DE"/>
    <w:rsid w:val="00651B73"/>
    <w:rsid w:val="006568DA"/>
    <w:rsid w:val="00661F23"/>
    <w:rsid w:val="00663110"/>
    <w:rsid w:val="006637F2"/>
    <w:rsid w:val="00667EB0"/>
    <w:rsid w:val="006704BF"/>
    <w:rsid w:val="00670B80"/>
    <w:rsid w:val="00673819"/>
    <w:rsid w:val="00673948"/>
    <w:rsid w:val="00677862"/>
    <w:rsid w:val="00681351"/>
    <w:rsid w:val="00683CD7"/>
    <w:rsid w:val="00693F26"/>
    <w:rsid w:val="00696FE7"/>
    <w:rsid w:val="00697A2B"/>
    <w:rsid w:val="006B0F51"/>
    <w:rsid w:val="006B696D"/>
    <w:rsid w:val="006C05C5"/>
    <w:rsid w:val="006C20C7"/>
    <w:rsid w:val="006C41DE"/>
    <w:rsid w:val="006C6C3D"/>
    <w:rsid w:val="006D4370"/>
    <w:rsid w:val="006D4CFA"/>
    <w:rsid w:val="006E2502"/>
    <w:rsid w:val="006E4C3E"/>
    <w:rsid w:val="006E53E0"/>
    <w:rsid w:val="006E60E3"/>
    <w:rsid w:val="006F3922"/>
    <w:rsid w:val="00701675"/>
    <w:rsid w:val="0070364D"/>
    <w:rsid w:val="00707ACE"/>
    <w:rsid w:val="00711A4E"/>
    <w:rsid w:val="00716BCE"/>
    <w:rsid w:val="007206A5"/>
    <w:rsid w:val="00721176"/>
    <w:rsid w:val="00723B0A"/>
    <w:rsid w:val="007251A3"/>
    <w:rsid w:val="00725D6F"/>
    <w:rsid w:val="00725FD9"/>
    <w:rsid w:val="00730601"/>
    <w:rsid w:val="00731E80"/>
    <w:rsid w:val="00734A86"/>
    <w:rsid w:val="0073726F"/>
    <w:rsid w:val="00740ABE"/>
    <w:rsid w:val="00740BD2"/>
    <w:rsid w:val="007419DB"/>
    <w:rsid w:val="007565CE"/>
    <w:rsid w:val="0075695E"/>
    <w:rsid w:val="007653F9"/>
    <w:rsid w:val="00765CA7"/>
    <w:rsid w:val="00767157"/>
    <w:rsid w:val="007674B6"/>
    <w:rsid w:val="007738F2"/>
    <w:rsid w:val="00775E91"/>
    <w:rsid w:val="00782B36"/>
    <w:rsid w:val="007860BE"/>
    <w:rsid w:val="00787430"/>
    <w:rsid w:val="007877BD"/>
    <w:rsid w:val="0078783B"/>
    <w:rsid w:val="00794249"/>
    <w:rsid w:val="0079454F"/>
    <w:rsid w:val="00795912"/>
    <w:rsid w:val="007A0D9C"/>
    <w:rsid w:val="007A30EB"/>
    <w:rsid w:val="007B01C4"/>
    <w:rsid w:val="007B4052"/>
    <w:rsid w:val="007C43E3"/>
    <w:rsid w:val="007D0A61"/>
    <w:rsid w:val="007D0D96"/>
    <w:rsid w:val="007D1A84"/>
    <w:rsid w:val="007D1B7D"/>
    <w:rsid w:val="007D2CCB"/>
    <w:rsid w:val="007D4F35"/>
    <w:rsid w:val="007D50CC"/>
    <w:rsid w:val="007D54CA"/>
    <w:rsid w:val="007E052C"/>
    <w:rsid w:val="007E0D51"/>
    <w:rsid w:val="007E16AA"/>
    <w:rsid w:val="007E17B5"/>
    <w:rsid w:val="007F4F2E"/>
    <w:rsid w:val="00800C74"/>
    <w:rsid w:val="00800FE9"/>
    <w:rsid w:val="008031D8"/>
    <w:rsid w:val="00813051"/>
    <w:rsid w:val="00816CBB"/>
    <w:rsid w:val="00816DA9"/>
    <w:rsid w:val="00823247"/>
    <w:rsid w:val="008249FC"/>
    <w:rsid w:val="008253FF"/>
    <w:rsid w:val="0082739E"/>
    <w:rsid w:val="008320FD"/>
    <w:rsid w:val="0083538F"/>
    <w:rsid w:val="0084309C"/>
    <w:rsid w:val="008458CC"/>
    <w:rsid w:val="00846F6A"/>
    <w:rsid w:val="008536E4"/>
    <w:rsid w:val="008541FC"/>
    <w:rsid w:val="008554D8"/>
    <w:rsid w:val="00857C85"/>
    <w:rsid w:val="00860EFA"/>
    <w:rsid w:val="00862594"/>
    <w:rsid w:val="00865736"/>
    <w:rsid w:val="008704A0"/>
    <w:rsid w:val="0087193B"/>
    <w:rsid w:val="00872E14"/>
    <w:rsid w:val="00874586"/>
    <w:rsid w:val="008819E2"/>
    <w:rsid w:val="00891F69"/>
    <w:rsid w:val="00892292"/>
    <w:rsid w:val="0089387D"/>
    <w:rsid w:val="0089662D"/>
    <w:rsid w:val="00897CD8"/>
    <w:rsid w:val="008A090C"/>
    <w:rsid w:val="008A0B20"/>
    <w:rsid w:val="008A0DB2"/>
    <w:rsid w:val="008A4328"/>
    <w:rsid w:val="008A5F04"/>
    <w:rsid w:val="008A666C"/>
    <w:rsid w:val="008B21DE"/>
    <w:rsid w:val="008B2C9A"/>
    <w:rsid w:val="008B2F22"/>
    <w:rsid w:val="008C0B21"/>
    <w:rsid w:val="008D2E50"/>
    <w:rsid w:val="008D4C07"/>
    <w:rsid w:val="008D6A01"/>
    <w:rsid w:val="008E2909"/>
    <w:rsid w:val="008F37EC"/>
    <w:rsid w:val="00900B5B"/>
    <w:rsid w:val="0090298C"/>
    <w:rsid w:val="009035DC"/>
    <w:rsid w:val="009160C5"/>
    <w:rsid w:val="0091734F"/>
    <w:rsid w:val="00917D6C"/>
    <w:rsid w:val="00921CFC"/>
    <w:rsid w:val="00926BB3"/>
    <w:rsid w:val="00940766"/>
    <w:rsid w:val="00942E4F"/>
    <w:rsid w:val="00947965"/>
    <w:rsid w:val="009517F3"/>
    <w:rsid w:val="00954507"/>
    <w:rsid w:val="009573E1"/>
    <w:rsid w:val="00966E2B"/>
    <w:rsid w:val="00971668"/>
    <w:rsid w:val="00981FC1"/>
    <w:rsid w:val="00992EC0"/>
    <w:rsid w:val="00993B4D"/>
    <w:rsid w:val="00996A4A"/>
    <w:rsid w:val="00997136"/>
    <w:rsid w:val="009A0989"/>
    <w:rsid w:val="009A1912"/>
    <w:rsid w:val="009A2BE5"/>
    <w:rsid w:val="009A427F"/>
    <w:rsid w:val="009A73B0"/>
    <w:rsid w:val="009B423A"/>
    <w:rsid w:val="009B5870"/>
    <w:rsid w:val="009B7766"/>
    <w:rsid w:val="009C1724"/>
    <w:rsid w:val="009C36C5"/>
    <w:rsid w:val="009C51F2"/>
    <w:rsid w:val="009C5FFE"/>
    <w:rsid w:val="009C6BB9"/>
    <w:rsid w:val="009D0C82"/>
    <w:rsid w:val="009E28E5"/>
    <w:rsid w:val="009F0393"/>
    <w:rsid w:val="009F53AB"/>
    <w:rsid w:val="009F6BE6"/>
    <w:rsid w:val="00A03D7D"/>
    <w:rsid w:val="00A060C5"/>
    <w:rsid w:val="00A0693E"/>
    <w:rsid w:val="00A10C28"/>
    <w:rsid w:val="00A10D48"/>
    <w:rsid w:val="00A110AF"/>
    <w:rsid w:val="00A11598"/>
    <w:rsid w:val="00A12078"/>
    <w:rsid w:val="00A12A5B"/>
    <w:rsid w:val="00A155A7"/>
    <w:rsid w:val="00A15F3E"/>
    <w:rsid w:val="00A210DA"/>
    <w:rsid w:val="00A22423"/>
    <w:rsid w:val="00A22E56"/>
    <w:rsid w:val="00A257D6"/>
    <w:rsid w:val="00A304C1"/>
    <w:rsid w:val="00A314FE"/>
    <w:rsid w:val="00A31CEB"/>
    <w:rsid w:val="00A33DF3"/>
    <w:rsid w:val="00A40B64"/>
    <w:rsid w:val="00A41178"/>
    <w:rsid w:val="00A46168"/>
    <w:rsid w:val="00A520F0"/>
    <w:rsid w:val="00A521D3"/>
    <w:rsid w:val="00A54774"/>
    <w:rsid w:val="00A61809"/>
    <w:rsid w:val="00A6223D"/>
    <w:rsid w:val="00A62F44"/>
    <w:rsid w:val="00A63E9D"/>
    <w:rsid w:val="00A65FF1"/>
    <w:rsid w:val="00A670D8"/>
    <w:rsid w:val="00A74193"/>
    <w:rsid w:val="00A7679A"/>
    <w:rsid w:val="00A807AB"/>
    <w:rsid w:val="00A81A19"/>
    <w:rsid w:val="00A872EE"/>
    <w:rsid w:val="00A90166"/>
    <w:rsid w:val="00A9023D"/>
    <w:rsid w:val="00A9212E"/>
    <w:rsid w:val="00A93C53"/>
    <w:rsid w:val="00AA3EBA"/>
    <w:rsid w:val="00AA7618"/>
    <w:rsid w:val="00AB2B9D"/>
    <w:rsid w:val="00AB2F59"/>
    <w:rsid w:val="00AC3C8F"/>
    <w:rsid w:val="00AC7703"/>
    <w:rsid w:val="00AD0074"/>
    <w:rsid w:val="00AD1A00"/>
    <w:rsid w:val="00AD4393"/>
    <w:rsid w:val="00AE03A4"/>
    <w:rsid w:val="00AF3411"/>
    <w:rsid w:val="00B0149D"/>
    <w:rsid w:val="00B0206A"/>
    <w:rsid w:val="00B02A1B"/>
    <w:rsid w:val="00B02EC9"/>
    <w:rsid w:val="00B0611F"/>
    <w:rsid w:val="00B1031E"/>
    <w:rsid w:val="00B138C5"/>
    <w:rsid w:val="00B14101"/>
    <w:rsid w:val="00B14CA4"/>
    <w:rsid w:val="00B23C0A"/>
    <w:rsid w:val="00B329FE"/>
    <w:rsid w:val="00B3404D"/>
    <w:rsid w:val="00B348AE"/>
    <w:rsid w:val="00B35B8E"/>
    <w:rsid w:val="00B43855"/>
    <w:rsid w:val="00B44651"/>
    <w:rsid w:val="00B44A51"/>
    <w:rsid w:val="00B46B60"/>
    <w:rsid w:val="00B47E57"/>
    <w:rsid w:val="00B54750"/>
    <w:rsid w:val="00B567D0"/>
    <w:rsid w:val="00B616A2"/>
    <w:rsid w:val="00B628AC"/>
    <w:rsid w:val="00B632A1"/>
    <w:rsid w:val="00B67050"/>
    <w:rsid w:val="00B73790"/>
    <w:rsid w:val="00B83EA1"/>
    <w:rsid w:val="00B86BF7"/>
    <w:rsid w:val="00B94073"/>
    <w:rsid w:val="00B9566F"/>
    <w:rsid w:val="00B96085"/>
    <w:rsid w:val="00B96610"/>
    <w:rsid w:val="00BA25C8"/>
    <w:rsid w:val="00BA3D5D"/>
    <w:rsid w:val="00BA455B"/>
    <w:rsid w:val="00BB21B1"/>
    <w:rsid w:val="00BC2481"/>
    <w:rsid w:val="00BC7800"/>
    <w:rsid w:val="00BD0FBB"/>
    <w:rsid w:val="00BE5050"/>
    <w:rsid w:val="00BE7543"/>
    <w:rsid w:val="00BF068C"/>
    <w:rsid w:val="00BF1E1F"/>
    <w:rsid w:val="00BF71A0"/>
    <w:rsid w:val="00C00B0E"/>
    <w:rsid w:val="00C043AC"/>
    <w:rsid w:val="00C04789"/>
    <w:rsid w:val="00C055E7"/>
    <w:rsid w:val="00C10C25"/>
    <w:rsid w:val="00C11585"/>
    <w:rsid w:val="00C11972"/>
    <w:rsid w:val="00C119E4"/>
    <w:rsid w:val="00C11E81"/>
    <w:rsid w:val="00C11F67"/>
    <w:rsid w:val="00C125A8"/>
    <w:rsid w:val="00C12B0F"/>
    <w:rsid w:val="00C130BA"/>
    <w:rsid w:val="00C207C6"/>
    <w:rsid w:val="00C34AB9"/>
    <w:rsid w:val="00C366DB"/>
    <w:rsid w:val="00C415CF"/>
    <w:rsid w:val="00C42C44"/>
    <w:rsid w:val="00C47B61"/>
    <w:rsid w:val="00C53DA4"/>
    <w:rsid w:val="00C61F82"/>
    <w:rsid w:val="00C62B98"/>
    <w:rsid w:val="00C62BDC"/>
    <w:rsid w:val="00C63E33"/>
    <w:rsid w:val="00C64362"/>
    <w:rsid w:val="00C80E9B"/>
    <w:rsid w:val="00C815EC"/>
    <w:rsid w:val="00C81A16"/>
    <w:rsid w:val="00C93377"/>
    <w:rsid w:val="00C967F8"/>
    <w:rsid w:val="00CA269E"/>
    <w:rsid w:val="00CA733C"/>
    <w:rsid w:val="00CB0920"/>
    <w:rsid w:val="00CC336B"/>
    <w:rsid w:val="00CC7543"/>
    <w:rsid w:val="00CE014F"/>
    <w:rsid w:val="00CE1603"/>
    <w:rsid w:val="00CE2443"/>
    <w:rsid w:val="00CE2660"/>
    <w:rsid w:val="00CE3295"/>
    <w:rsid w:val="00CE5800"/>
    <w:rsid w:val="00CE735F"/>
    <w:rsid w:val="00CE7900"/>
    <w:rsid w:val="00CF29D5"/>
    <w:rsid w:val="00CF55FA"/>
    <w:rsid w:val="00D00792"/>
    <w:rsid w:val="00D050BE"/>
    <w:rsid w:val="00D1017D"/>
    <w:rsid w:val="00D10202"/>
    <w:rsid w:val="00D12C9E"/>
    <w:rsid w:val="00D14216"/>
    <w:rsid w:val="00D1776B"/>
    <w:rsid w:val="00D21368"/>
    <w:rsid w:val="00D21993"/>
    <w:rsid w:val="00D21C68"/>
    <w:rsid w:val="00D27D73"/>
    <w:rsid w:val="00D33425"/>
    <w:rsid w:val="00D47DA2"/>
    <w:rsid w:val="00D51590"/>
    <w:rsid w:val="00D5779E"/>
    <w:rsid w:val="00D61B95"/>
    <w:rsid w:val="00D7022F"/>
    <w:rsid w:val="00D73A3E"/>
    <w:rsid w:val="00D73BF3"/>
    <w:rsid w:val="00D76247"/>
    <w:rsid w:val="00D801D1"/>
    <w:rsid w:val="00D856A2"/>
    <w:rsid w:val="00D86905"/>
    <w:rsid w:val="00D9039B"/>
    <w:rsid w:val="00D90C28"/>
    <w:rsid w:val="00D92127"/>
    <w:rsid w:val="00D932C7"/>
    <w:rsid w:val="00D969BA"/>
    <w:rsid w:val="00DA34EF"/>
    <w:rsid w:val="00DA6503"/>
    <w:rsid w:val="00DB0D08"/>
    <w:rsid w:val="00DB0E83"/>
    <w:rsid w:val="00DB13BC"/>
    <w:rsid w:val="00DB1E9A"/>
    <w:rsid w:val="00DB31DA"/>
    <w:rsid w:val="00DC14BD"/>
    <w:rsid w:val="00DC2F11"/>
    <w:rsid w:val="00DC3658"/>
    <w:rsid w:val="00DC5E91"/>
    <w:rsid w:val="00DD12D1"/>
    <w:rsid w:val="00DD77D3"/>
    <w:rsid w:val="00DD7BC5"/>
    <w:rsid w:val="00DE27DE"/>
    <w:rsid w:val="00DE4886"/>
    <w:rsid w:val="00DE4A6E"/>
    <w:rsid w:val="00DF0AC7"/>
    <w:rsid w:val="00DF5ABB"/>
    <w:rsid w:val="00DF6401"/>
    <w:rsid w:val="00E008AE"/>
    <w:rsid w:val="00E020D0"/>
    <w:rsid w:val="00E11143"/>
    <w:rsid w:val="00E11C40"/>
    <w:rsid w:val="00E13C67"/>
    <w:rsid w:val="00E204D8"/>
    <w:rsid w:val="00E2447E"/>
    <w:rsid w:val="00E3131A"/>
    <w:rsid w:val="00E37DCF"/>
    <w:rsid w:val="00E4342B"/>
    <w:rsid w:val="00E45676"/>
    <w:rsid w:val="00E51775"/>
    <w:rsid w:val="00E561C9"/>
    <w:rsid w:val="00E56C04"/>
    <w:rsid w:val="00E57362"/>
    <w:rsid w:val="00E62EA5"/>
    <w:rsid w:val="00E66A96"/>
    <w:rsid w:val="00E74DDC"/>
    <w:rsid w:val="00E80F93"/>
    <w:rsid w:val="00E82D25"/>
    <w:rsid w:val="00E83FE0"/>
    <w:rsid w:val="00E84004"/>
    <w:rsid w:val="00E841E4"/>
    <w:rsid w:val="00E905FB"/>
    <w:rsid w:val="00E90DFA"/>
    <w:rsid w:val="00E95B88"/>
    <w:rsid w:val="00EA32F9"/>
    <w:rsid w:val="00EA383A"/>
    <w:rsid w:val="00EA46EF"/>
    <w:rsid w:val="00EA6661"/>
    <w:rsid w:val="00EB571D"/>
    <w:rsid w:val="00EB6917"/>
    <w:rsid w:val="00EB7B59"/>
    <w:rsid w:val="00EC2EE5"/>
    <w:rsid w:val="00EC7CDD"/>
    <w:rsid w:val="00ED32A6"/>
    <w:rsid w:val="00ED33EC"/>
    <w:rsid w:val="00ED405D"/>
    <w:rsid w:val="00ED483F"/>
    <w:rsid w:val="00EE20CF"/>
    <w:rsid w:val="00EE3E02"/>
    <w:rsid w:val="00EE5793"/>
    <w:rsid w:val="00EE67D1"/>
    <w:rsid w:val="00EF04E5"/>
    <w:rsid w:val="00F00BA9"/>
    <w:rsid w:val="00F06DD2"/>
    <w:rsid w:val="00F109FC"/>
    <w:rsid w:val="00F12F72"/>
    <w:rsid w:val="00F14BDD"/>
    <w:rsid w:val="00F22BC9"/>
    <w:rsid w:val="00F22D86"/>
    <w:rsid w:val="00F274F3"/>
    <w:rsid w:val="00F44B95"/>
    <w:rsid w:val="00F47CA6"/>
    <w:rsid w:val="00F51FE1"/>
    <w:rsid w:val="00F57406"/>
    <w:rsid w:val="00F62ACF"/>
    <w:rsid w:val="00F664DD"/>
    <w:rsid w:val="00F76547"/>
    <w:rsid w:val="00F8201F"/>
    <w:rsid w:val="00F8288A"/>
    <w:rsid w:val="00F831B0"/>
    <w:rsid w:val="00F8403A"/>
    <w:rsid w:val="00F848BC"/>
    <w:rsid w:val="00F85D41"/>
    <w:rsid w:val="00F862C6"/>
    <w:rsid w:val="00F87208"/>
    <w:rsid w:val="00F8790C"/>
    <w:rsid w:val="00F934AC"/>
    <w:rsid w:val="00F9406E"/>
    <w:rsid w:val="00F94AF8"/>
    <w:rsid w:val="00F96F8E"/>
    <w:rsid w:val="00F97D99"/>
    <w:rsid w:val="00FA1EAE"/>
    <w:rsid w:val="00FA3473"/>
    <w:rsid w:val="00FA57D5"/>
    <w:rsid w:val="00FB0E94"/>
    <w:rsid w:val="00FB34FB"/>
    <w:rsid w:val="00FB5E54"/>
    <w:rsid w:val="00FB6BFE"/>
    <w:rsid w:val="00FB6ED2"/>
    <w:rsid w:val="00FC2370"/>
    <w:rsid w:val="00FC430C"/>
    <w:rsid w:val="00FC450F"/>
    <w:rsid w:val="00FD4197"/>
    <w:rsid w:val="00FD6A5F"/>
    <w:rsid w:val="00FD73CE"/>
    <w:rsid w:val="00FE13A2"/>
    <w:rsid w:val="00FE2C57"/>
    <w:rsid w:val="00FE2E96"/>
    <w:rsid w:val="00FE3877"/>
    <w:rsid w:val="00FE3AC9"/>
    <w:rsid w:val="00FE779D"/>
    <w:rsid w:val="00FF17DF"/>
    <w:rsid w:val="00FF4C20"/>
    <w:rsid w:val="00FF4D60"/>
    <w:rsid w:val="00FF4E00"/>
    <w:rsid w:val="00FF66AC"/>
    <w:rsid w:val="00FF79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DEB6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engXian" w:hAnsi="Calibri" w:cs="Cordia New"/>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5CE"/>
    <w:rPr>
      <w:rFonts w:ascii="Times New Roman" w:hAnsi="Times New Roman" w:cs="Times New Roman"/>
      <w:sz w:val="22"/>
      <w:szCs w:val="22"/>
      <w:lang w:val="sl-SI" w:eastAsia="zh-CN"/>
    </w:rPr>
  </w:style>
  <w:style w:type="paragraph" w:styleId="1">
    <w:name w:val="heading 1"/>
    <w:basedOn w:val="a0"/>
    <w:next w:val="a"/>
    <w:link w:val="1Char"/>
    <w:uiPriority w:val="9"/>
    <w:qFormat/>
    <w:rsid w:val="00663110"/>
    <w:pPr>
      <w:keepNext/>
      <w:outlineLvl w:val="0"/>
    </w:pPr>
    <w:rPr>
      <w:b/>
    </w:rPr>
  </w:style>
  <w:style w:type="paragraph" w:styleId="2">
    <w:name w:val="heading 2"/>
    <w:basedOn w:val="1"/>
    <w:next w:val="a"/>
    <w:link w:val="2Char"/>
    <w:uiPriority w:val="9"/>
    <w:unhideWhenUsed/>
    <w:qFormat/>
    <w:rsid w:val="00A65FF1"/>
    <w:pPr>
      <w:numPr>
        <w:ilvl w:val="1"/>
      </w:numPr>
      <w:ind w:left="567" w:hanging="567"/>
      <w:outlineLvl w:val="1"/>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link w:val="1"/>
    <w:uiPriority w:val="9"/>
    <w:rsid w:val="00663110"/>
    <w:rPr>
      <w:rFonts w:ascii="Times New Roman" w:hAnsi="Times New Roman" w:cs="Times New Roman"/>
      <w:b/>
    </w:rPr>
  </w:style>
  <w:style w:type="paragraph" w:customStyle="1" w:styleId="NormalKeep">
    <w:name w:val="Normal Keep"/>
    <w:basedOn w:val="a"/>
    <w:next w:val="a"/>
    <w:qFormat/>
    <w:rsid w:val="00663110"/>
    <w:pPr>
      <w:keepNext/>
    </w:pPr>
    <w:rPr>
      <w:lang w:val="cs-CZ"/>
    </w:rPr>
  </w:style>
  <w:style w:type="paragraph" w:styleId="a0">
    <w:name w:val="List Paragraph"/>
    <w:basedOn w:val="a"/>
    <w:uiPriority w:val="34"/>
    <w:qFormat/>
    <w:rsid w:val="000953D4"/>
    <w:pPr>
      <w:ind w:left="567" w:hanging="567"/>
      <w:contextualSpacing/>
    </w:pPr>
  </w:style>
  <w:style w:type="character" w:customStyle="1" w:styleId="2Char">
    <w:name w:val="제목 2 Char"/>
    <w:link w:val="2"/>
    <w:uiPriority w:val="9"/>
    <w:rsid w:val="00A65FF1"/>
    <w:rPr>
      <w:rFonts w:ascii="Times New Roman" w:hAnsi="Times New Roman"/>
      <w:b/>
    </w:rPr>
  </w:style>
  <w:style w:type="paragraph" w:customStyle="1" w:styleId="SubheadingBold">
    <w:name w:val="Subheading Bold"/>
    <w:basedOn w:val="NormalKeep"/>
    <w:next w:val="NormalKeep"/>
    <w:qFormat/>
    <w:rsid w:val="00BC2481"/>
    <w:rPr>
      <w:b/>
    </w:rPr>
  </w:style>
  <w:style w:type="paragraph" w:customStyle="1" w:styleId="SubheadingItalic">
    <w:name w:val="Subheading Italic"/>
    <w:basedOn w:val="NormalKeep"/>
    <w:next w:val="NormalKeep"/>
    <w:qFormat/>
    <w:rsid w:val="00BC2481"/>
    <w:rPr>
      <w:i/>
    </w:rPr>
  </w:style>
  <w:style w:type="paragraph" w:customStyle="1" w:styleId="SubheadingUnderline">
    <w:name w:val="Subheading Underline"/>
    <w:basedOn w:val="NormalKeep"/>
    <w:next w:val="NormalKeep"/>
    <w:qFormat/>
    <w:rsid w:val="00BC2481"/>
    <w:rPr>
      <w:u w:val="single"/>
    </w:rPr>
  </w:style>
  <w:style w:type="paragraph" w:customStyle="1" w:styleId="SubheadingItalicUnderline">
    <w:name w:val="Subheading Italic Underline"/>
    <w:basedOn w:val="NormalKeep"/>
    <w:next w:val="NormalKeep"/>
    <w:qFormat/>
    <w:rsid w:val="00F87208"/>
    <w:rPr>
      <w:i/>
      <w:u w:val="single"/>
    </w:rPr>
  </w:style>
  <w:style w:type="paragraph" w:styleId="a4">
    <w:name w:val="Title"/>
    <w:basedOn w:val="a"/>
    <w:next w:val="a"/>
    <w:link w:val="Char"/>
    <w:uiPriority w:val="10"/>
    <w:qFormat/>
    <w:rsid w:val="00F87208"/>
    <w:pPr>
      <w:keepNext/>
      <w:keepLines/>
      <w:contextualSpacing/>
      <w:jc w:val="center"/>
    </w:pPr>
    <w:rPr>
      <w:rFonts w:eastAsia="DengXian Light" w:cs="Angsana New"/>
      <w:b/>
      <w:spacing w:val="-10"/>
      <w:kern w:val="28"/>
      <w:szCs w:val="56"/>
    </w:rPr>
  </w:style>
  <w:style w:type="character" w:customStyle="1" w:styleId="Char">
    <w:name w:val="제목 Char"/>
    <w:link w:val="a4"/>
    <w:uiPriority w:val="10"/>
    <w:rsid w:val="00F87208"/>
    <w:rPr>
      <w:rFonts w:ascii="Times New Roman" w:eastAsia="DengXian Light" w:hAnsi="Times New Roman" w:cs="Angsana New"/>
      <w:b/>
      <w:spacing w:val="-10"/>
      <w:kern w:val="28"/>
      <w:szCs w:val="56"/>
    </w:rPr>
  </w:style>
  <w:style w:type="paragraph" w:customStyle="1" w:styleId="BoxedHeading">
    <w:name w:val="Boxed Heading"/>
    <w:next w:val="a"/>
    <w:qFormat/>
    <w:rsid w:val="00663110"/>
    <w:pPr>
      <w:keepNext/>
      <w:pBdr>
        <w:top w:val="single" w:sz="4" w:space="1" w:color="auto"/>
        <w:left w:val="single" w:sz="4" w:space="4" w:color="auto"/>
        <w:bottom w:val="single" w:sz="4" w:space="1" w:color="auto"/>
        <w:right w:val="single" w:sz="4" w:space="4" w:color="auto"/>
      </w:pBdr>
      <w:ind w:left="567" w:hanging="567"/>
    </w:pPr>
    <w:rPr>
      <w:rFonts w:ascii="Times New Roman Bold" w:hAnsi="Times New Roman Bold" w:cs="Times New Roman Bold"/>
      <w:b/>
      <w:bCs/>
      <w:sz w:val="22"/>
      <w:szCs w:val="22"/>
      <w:lang w:val="cs-CZ" w:eastAsia="zh-CN"/>
    </w:rPr>
  </w:style>
  <w:style w:type="paragraph" w:customStyle="1" w:styleId="NumberedHeading">
    <w:name w:val="Numbered Heading"/>
    <w:qFormat/>
    <w:rsid w:val="00081F58"/>
    <w:pPr>
      <w:keepNext/>
      <w:ind w:left="567" w:hanging="567"/>
    </w:pPr>
    <w:rPr>
      <w:rFonts w:ascii="Times New Roman" w:hAnsi="Times New Roman" w:cs="Times New Roman"/>
      <w:b/>
      <w:sz w:val="22"/>
      <w:szCs w:val="22"/>
      <w:lang w:eastAsia="zh-CN"/>
    </w:rPr>
  </w:style>
  <w:style w:type="paragraph" w:customStyle="1" w:styleId="TitleA">
    <w:name w:val="Title A"/>
    <w:basedOn w:val="a4"/>
    <w:qFormat/>
    <w:rsid w:val="00300927"/>
    <w:pPr>
      <w:outlineLvl w:val="0"/>
    </w:pPr>
    <w:rPr>
      <w:rFonts w:ascii="Times New Roman Bold" w:hAnsi="Times New Roman Bold"/>
      <w:spacing w:val="0"/>
      <w:lang w:val="cs-CZ"/>
    </w:rPr>
  </w:style>
  <w:style w:type="paragraph" w:styleId="a5">
    <w:name w:val="header"/>
    <w:basedOn w:val="a"/>
    <w:link w:val="Char0"/>
    <w:uiPriority w:val="99"/>
    <w:unhideWhenUsed/>
    <w:rsid w:val="003C7805"/>
    <w:pPr>
      <w:tabs>
        <w:tab w:val="center" w:pos="4680"/>
        <w:tab w:val="right" w:pos="9360"/>
      </w:tabs>
    </w:pPr>
  </w:style>
  <w:style w:type="character" w:customStyle="1" w:styleId="Char0">
    <w:name w:val="머리글 Char"/>
    <w:link w:val="a5"/>
    <w:uiPriority w:val="99"/>
    <w:rsid w:val="003C7805"/>
    <w:rPr>
      <w:rFonts w:ascii="Times New Roman" w:hAnsi="Times New Roman"/>
    </w:rPr>
  </w:style>
  <w:style w:type="paragraph" w:styleId="a6">
    <w:name w:val="footer"/>
    <w:basedOn w:val="a"/>
    <w:link w:val="Char1"/>
    <w:uiPriority w:val="99"/>
    <w:unhideWhenUsed/>
    <w:rsid w:val="00673948"/>
    <w:pPr>
      <w:tabs>
        <w:tab w:val="center" w:pos="4680"/>
        <w:tab w:val="right" w:pos="9360"/>
      </w:tabs>
      <w:jc w:val="center"/>
    </w:pPr>
    <w:rPr>
      <w:rFonts w:ascii="Arial" w:hAnsi="Arial" w:cs="Arial"/>
      <w:sz w:val="16"/>
    </w:rPr>
  </w:style>
  <w:style w:type="character" w:customStyle="1" w:styleId="Char1">
    <w:name w:val="바닥글 Char"/>
    <w:link w:val="a6"/>
    <w:uiPriority w:val="99"/>
    <w:rsid w:val="00673948"/>
    <w:rPr>
      <w:rFonts w:ascii="Arial" w:hAnsi="Arial" w:cs="Arial"/>
      <w:sz w:val="16"/>
    </w:rPr>
  </w:style>
  <w:style w:type="paragraph" w:customStyle="1" w:styleId="TitleB">
    <w:name w:val="Title B"/>
    <w:basedOn w:val="NumberedHeading"/>
    <w:qFormat/>
    <w:rsid w:val="003C66EB"/>
    <w:pPr>
      <w:outlineLvl w:val="0"/>
    </w:pPr>
  </w:style>
  <w:style w:type="character" w:styleId="a7">
    <w:name w:val="Hyperlink"/>
    <w:uiPriority w:val="99"/>
    <w:unhideWhenUsed/>
    <w:rsid w:val="000953D4"/>
    <w:rPr>
      <w:color w:val="0000FF"/>
      <w:u w:val="single"/>
    </w:rPr>
  </w:style>
  <w:style w:type="character" w:customStyle="1" w:styleId="Nerazreenaomemba1">
    <w:name w:val="Nerazrešena omemba1"/>
    <w:uiPriority w:val="99"/>
    <w:semiHidden/>
    <w:unhideWhenUsed/>
    <w:rsid w:val="000953D4"/>
    <w:rPr>
      <w:color w:val="605E5C"/>
      <w:shd w:val="clear" w:color="auto" w:fill="E1DFDD"/>
    </w:rPr>
  </w:style>
  <w:style w:type="paragraph" w:customStyle="1" w:styleId="ListparagraphNumbered">
    <w:name w:val="List paragraph Numbered"/>
    <w:basedOn w:val="a0"/>
    <w:qFormat/>
    <w:rsid w:val="000953D4"/>
    <w:pPr>
      <w:numPr>
        <w:numId w:val="5"/>
      </w:numPr>
      <w:ind w:left="567" w:hanging="567"/>
    </w:pPr>
  </w:style>
  <w:style w:type="paragraph" w:customStyle="1" w:styleId="ListParagraphDash">
    <w:name w:val="List Paragraph Dash"/>
    <w:basedOn w:val="a0"/>
    <w:qFormat/>
    <w:rsid w:val="000953D4"/>
    <w:pPr>
      <w:numPr>
        <w:numId w:val="7"/>
      </w:numPr>
      <w:ind w:left="567" w:hanging="567"/>
    </w:pPr>
  </w:style>
  <w:style w:type="paragraph" w:customStyle="1" w:styleId="ListParagraphBullet">
    <w:name w:val="List Paragraph Bullet"/>
    <w:basedOn w:val="ListParagraphDash"/>
    <w:qFormat/>
    <w:rsid w:val="000953D4"/>
    <w:pPr>
      <w:ind w:left="1080" w:hanging="720"/>
    </w:pPr>
  </w:style>
  <w:style w:type="table" w:styleId="a8">
    <w:name w:val="Table Grid"/>
    <w:basedOn w:val="a2"/>
    <w:uiPriority w:val="39"/>
    <w:rsid w:val="007B0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5A8"/>
    <w:pPr>
      <w:autoSpaceDE w:val="0"/>
      <w:autoSpaceDN w:val="0"/>
      <w:adjustRightInd w:val="0"/>
    </w:pPr>
    <w:rPr>
      <w:rFonts w:ascii="Times New Roman" w:hAnsi="Times New Roman" w:cs="Times New Roman"/>
      <w:color w:val="000000"/>
      <w:sz w:val="24"/>
      <w:szCs w:val="24"/>
      <w:lang w:eastAsia="zh-CN" w:bidi="th-TH"/>
    </w:rPr>
  </w:style>
  <w:style w:type="paragraph" w:customStyle="1" w:styleId="Bullet">
    <w:name w:val="Bullet"/>
    <w:basedOn w:val="ListParagraphBullet"/>
    <w:qFormat/>
    <w:rsid w:val="00B67050"/>
    <w:pPr>
      <w:numPr>
        <w:numId w:val="8"/>
      </w:numPr>
      <w:ind w:left="567" w:hanging="567"/>
    </w:pPr>
  </w:style>
  <w:style w:type="paragraph" w:customStyle="1" w:styleId="Bulletl2smallgab">
    <w:name w:val="Bullet l2 small gab"/>
    <w:basedOn w:val="Bullet"/>
    <w:qFormat/>
    <w:rsid w:val="00FB5E54"/>
    <w:pPr>
      <w:ind w:left="720" w:hanging="360"/>
    </w:pPr>
  </w:style>
  <w:style w:type="paragraph" w:customStyle="1" w:styleId="Bulletl3smallgab">
    <w:name w:val="Bullet l3 small gab"/>
    <w:basedOn w:val="Bulletl2smallgab"/>
    <w:qFormat/>
    <w:rsid w:val="007E0D51"/>
    <w:pPr>
      <w:ind w:left="1080"/>
    </w:pPr>
  </w:style>
  <w:style w:type="character" w:styleId="a9">
    <w:name w:val="annotation reference"/>
    <w:uiPriority w:val="99"/>
    <w:semiHidden/>
    <w:unhideWhenUsed/>
    <w:rsid w:val="00AF3411"/>
    <w:rPr>
      <w:sz w:val="16"/>
      <w:szCs w:val="16"/>
    </w:rPr>
  </w:style>
  <w:style w:type="paragraph" w:styleId="aa">
    <w:name w:val="annotation text"/>
    <w:basedOn w:val="a"/>
    <w:link w:val="Char2"/>
    <w:uiPriority w:val="99"/>
    <w:unhideWhenUsed/>
    <w:rsid w:val="00AF3411"/>
    <w:rPr>
      <w:sz w:val="20"/>
      <w:szCs w:val="20"/>
    </w:rPr>
  </w:style>
  <w:style w:type="character" w:customStyle="1" w:styleId="Char2">
    <w:name w:val="메모 텍스트 Char"/>
    <w:link w:val="aa"/>
    <w:uiPriority w:val="99"/>
    <w:rsid w:val="00AF3411"/>
    <w:rPr>
      <w:rFonts w:ascii="Times New Roman" w:hAnsi="Times New Roman" w:cs="Times New Roman"/>
      <w:sz w:val="20"/>
      <w:szCs w:val="20"/>
      <w:lang w:val="sl-SI"/>
    </w:rPr>
  </w:style>
  <w:style w:type="paragraph" w:styleId="ab">
    <w:name w:val="annotation subject"/>
    <w:basedOn w:val="aa"/>
    <w:next w:val="aa"/>
    <w:link w:val="Char3"/>
    <w:uiPriority w:val="99"/>
    <w:semiHidden/>
    <w:unhideWhenUsed/>
    <w:rsid w:val="00AF3411"/>
    <w:rPr>
      <w:b/>
      <w:bCs/>
    </w:rPr>
  </w:style>
  <w:style w:type="character" w:customStyle="1" w:styleId="Char3">
    <w:name w:val="메모 주제 Char"/>
    <w:link w:val="ab"/>
    <w:uiPriority w:val="99"/>
    <w:semiHidden/>
    <w:rsid w:val="00AF3411"/>
    <w:rPr>
      <w:rFonts w:ascii="Times New Roman" w:hAnsi="Times New Roman" w:cs="Times New Roman"/>
      <w:b/>
      <w:bCs/>
      <w:sz w:val="20"/>
      <w:szCs w:val="20"/>
      <w:lang w:val="sl-SI"/>
    </w:rPr>
  </w:style>
  <w:style w:type="paragraph" w:styleId="ac">
    <w:name w:val="Balloon Text"/>
    <w:basedOn w:val="a"/>
    <w:link w:val="Char4"/>
    <w:uiPriority w:val="99"/>
    <w:semiHidden/>
    <w:unhideWhenUsed/>
    <w:rsid w:val="001F1D23"/>
    <w:rPr>
      <w:rFonts w:ascii="Segoe UI" w:hAnsi="Segoe UI" w:cs="Segoe UI"/>
      <w:sz w:val="18"/>
      <w:szCs w:val="18"/>
    </w:rPr>
  </w:style>
  <w:style w:type="character" w:customStyle="1" w:styleId="Char4">
    <w:name w:val="풍선 도움말 텍스트 Char"/>
    <w:link w:val="ac"/>
    <w:uiPriority w:val="99"/>
    <w:semiHidden/>
    <w:rsid w:val="001F1D23"/>
    <w:rPr>
      <w:rFonts w:ascii="Segoe UI" w:hAnsi="Segoe UI" w:cs="Segoe UI"/>
      <w:sz w:val="18"/>
      <w:szCs w:val="18"/>
      <w:lang w:val="sl-SI"/>
    </w:rPr>
  </w:style>
  <w:style w:type="paragraph" w:styleId="ad">
    <w:name w:val="Normal (Web)"/>
    <w:basedOn w:val="a"/>
    <w:uiPriority w:val="99"/>
    <w:unhideWhenUsed/>
    <w:rsid w:val="001F1D23"/>
    <w:pPr>
      <w:spacing w:before="100" w:beforeAutospacing="1" w:after="100" w:afterAutospacing="1"/>
    </w:pPr>
    <w:rPr>
      <w:rFonts w:eastAsia="Times New Roman"/>
      <w:sz w:val="24"/>
      <w:szCs w:val="24"/>
      <w:lang w:eastAsia="sl-SI"/>
    </w:rPr>
  </w:style>
  <w:style w:type="character" w:customStyle="1" w:styleId="Char5">
    <w:name w:val="본문 Char"/>
    <w:link w:val="ae"/>
    <w:rsid w:val="004420DF"/>
    <w:rPr>
      <w:rFonts w:ascii="Times New Roman" w:eastAsia="Times New Roman" w:hAnsi="Times New Roman" w:cs="Times New Roman"/>
      <w:sz w:val="22"/>
      <w:szCs w:val="22"/>
    </w:rPr>
  </w:style>
  <w:style w:type="paragraph" w:styleId="ae">
    <w:name w:val="Body Text"/>
    <w:basedOn w:val="a"/>
    <w:link w:val="Char5"/>
    <w:qFormat/>
    <w:rsid w:val="004420DF"/>
    <w:pPr>
      <w:widowControl w:val="0"/>
      <w:spacing w:after="220"/>
    </w:pPr>
    <w:rPr>
      <w:rFonts w:eastAsia="Times New Roman"/>
      <w:lang w:val="en-US"/>
    </w:rPr>
  </w:style>
  <w:style w:type="character" w:customStyle="1" w:styleId="BodyTextChar1">
    <w:name w:val="Body Text Char1"/>
    <w:uiPriority w:val="99"/>
    <w:semiHidden/>
    <w:rsid w:val="004420DF"/>
    <w:rPr>
      <w:rFonts w:ascii="Times New Roman" w:hAnsi="Times New Roman" w:cs="Times New Roman"/>
      <w:sz w:val="22"/>
      <w:szCs w:val="22"/>
      <w:lang w:val="sl-SI"/>
    </w:rPr>
  </w:style>
  <w:style w:type="paragraph" w:customStyle="1" w:styleId="StyleArialNarrow8pts">
    <w:name w:val="_Style Arial Narrow 8 pts"/>
    <w:basedOn w:val="a"/>
    <w:qFormat/>
    <w:rsid w:val="00DF6401"/>
    <w:pPr>
      <w:tabs>
        <w:tab w:val="left" w:pos="567"/>
      </w:tabs>
    </w:pPr>
    <w:rPr>
      <w:rFonts w:ascii="Arial Narrow" w:eastAsia="PMingLiU" w:hAnsi="Arial Narrow"/>
      <w:sz w:val="16"/>
      <w:szCs w:val="16"/>
      <w:lang w:val="es-ES" w:eastAsia="en-US"/>
    </w:rPr>
  </w:style>
  <w:style w:type="paragraph" w:styleId="af">
    <w:name w:val="Revision"/>
    <w:hidden/>
    <w:uiPriority w:val="99"/>
    <w:semiHidden/>
    <w:rsid w:val="00E11143"/>
    <w:rPr>
      <w:rFonts w:ascii="Times New Roman" w:hAnsi="Times New Roman" w:cs="Times New Roman"/>
      <w:sz w:val="22"/>
      <w:szCs w:val="22"/>
      <w:lang w:val="sl-SI" w:eastAsia="zh-CN"/>
    </w:rPr>
  </w:style>
  <w:style w:type="character" w:styleId="af0">
    <w:name w:val="line number"/>
    <w:basedOn w:val="a1"/>
    <w:uiPriority w:val="99"/>
    <w:semiHidden/>
    <w:unhideWhenUsed/>
    <w:rsid w:val="0012537B"/>
  </w:style>
  <w:style w:type="character" w:styleId="af1">
    <w:name w:val="Unresolved Mention"/>
    <w:basedOn w:val="a1"/>
    <w:uiPriority w:val="99"/>
    <w:semiHidden/>
    <w:unhideWhenUsed/>
    <w:rsid w:val="001A0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03892">
      <w:bodyDiv w:val="1"/>
      <w:marLeft w:val="0"/>
      <w:marRight w:val="0"/>
      <w:marTop w:val="0"/>
      <w:marBottom w:val="0"/>
      <w:divBdr>
        <w:top w:val="none" w:sz="0" w:space="0" w:color="auto"/>
        <w:left w:val="none" w:sz="0" w:space="0" w:color="auto"/>
        <w:bottom w:val="none" w:sz="0" w:space="0" w:color="auto"/>
        <w:right w:val="none" w:sz="0" w:space="0" w:color="auto"/>
      </w:divBdr>
    </w:div>
    <w:div w:id="498035251">
      <w:bodyDiv w:val="1"/>
      <w:marLeft w:val="0"/>
      <w:marRight w:val="0"/>
      <w:marTop w:val="0"/>
      <w:marBottom w:val="0"/>
      <w:divBdr>
        <w:top w:val="none" w:sz="0" w:space="0" w:color="auto"/>
        <w:left w:val="none" w:sz="0" w:space="0" w:color="auto"/>
        <w:bottom w:val="none" w:sz="0" w:space="0" w:color="auto"/>
        <w:right w:val="none" w:sz="0" w:space="0" w:color="auto"/>
      </w:divBdr>
    </w:div>
    <w:div w:id="1043939622">
      <w:bodyDiv w:val="1"/>
      <w:marLeft w:val="0"/>
      <w:marRight w:val="0"/>
      <w:marTop w:val="0"/>
      <w:marBottom w:val="0"/>
      <w:divBdr>
        <w:top w:val="none" w:sz="0" w:space="0" w:color="auto"/>
        <w:left w:val="none" w:sz="0" w:space="0" w:color="auto"/>
        <w:bottom w:val="none" w:sz="0" w:space="0" w:color="auto"/>
        <w:right w:val="none" w:sz="0" w:space="0" w:color="auto"/>
      </w:divBdr>
    </w:div>
    <w:div w:id="1346708901">
      <w:bodyDiv w:val="1"/>
      <w:marLeft w:val="0"/>
      <w:marRight w:val="0"/>
      <w:marTop w:val="0"/>
      <w:marBottom w:val="0"/>
      <w:divBdr>
        <w:top w:val="none" w:sz="0" w:space="0" w:color="auto"/>
        <w:left w:val="none" w:sz="0" w:space="0" w:color="auto"/>
        <w:bottom w:val="none" w:sz="0" w:space="0" w:color="auto"/>
        <w:right w:val="none" w:sz="0" w:space="0" w:color="auto"/>
      </w:divBdr>
    </w:div>
    <w:div w:id="1592082471">
      <w:bodyDiv w:val="1"/>
      <w:marLeft w:val="0"/>
      <w:marRight w:val="0"/>
      <w:marTop w:val="0"/>
      <w:marBottom w:val="0"/>
      <w:divBdr>
        <w:top w:val="none" w:sz="0" w:space="0" w:color="auto"/>
        <w:left w:val="none" w:sz="0" w:space="0" w:color="auto"/>
        <w:bottom w:val="none" w:sz="0" w:space="0" w:color="auto"/>
        <w:right w:val="none" w:sz="0" w:space="0" w:color="auto"/>
      </w:divBdr>
    </w:div>
    <w:div w:id="1777167307">
      <w:bodyDiv w:val="1"/>
      <w:marLeft w:val="0"/>
      <w:marRight w:val="0"/>
      <w:marTop w:val="0"/>
      <w:marBottom w:val="0"/>
      <w:divBdr>
        <w:top w:val="none" w:sz="0" w:space="0" w:color="auto"/>
        <w:left w:val="none" w:sz="0" w:space="0" w:color="auto"/>
        <w:bottom w:val="none" w:sz="0" w:space="0" w:color="auto"/>
        <w:right w:val="none" w:sz="0" w:space="0" w:color="auto"/>
      </w:divBdr>
    </w:div>
    <w:div w:id="1925988747">
      <w:bodyDiv w:val="1"/>
      <w:marLeft w:val="0"/>
      <w:marRight w:val="0"/>
      <w:marTop w:val="0"/>
      <w:marBottom w:val="0"/>
      <w:divBdr>
        <w:top w:val="none" w:sz="0" w:space="0" w:color="auto"/>
        <w:left w:val="none" w:sz="0" w:space="0" w:color="auto"/>
        <w:bottom w:val="none" w:sz="0" w:space="0" w:color="auto"/>
        <w:right w:val="none" w:sz="0" w:space="0" w:color="auto"/>
      </w:divBdr>
    </w:div>
    <w:div w:id="199270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appendix-v-adverse-drug-reaction-reporting-details_en.doc" TargetMode="External"/><Relationship Id="rId18" Type="http://schemas.openxmlformats.org/officeDocument/2006/relationships/hyperlink" Target="http://www.ema.europa.eu" TargetMode="External"/><Relationship Id="rId26" Type="http://schemas.openxmlformats.org/officeDocument/2006/relationships/hyperlink" Target="mailto:NLinfo@celltrionhc.com" TargetMode="External"/><Relationship Id="rId39" Type="http://schemas.openxmlformats.org/officeDocument/2006/relationships/image" Target="media/image13.png"/><Relationship Id="rId21" Type="http://schemas.openxmlformats.org/officeDocument/2006/relationships/hyperlink" Target="http://www.ema.europa.eu" TargetMode="External"/><Relationship Id="rId34" Type="http://schemas.openxmlformats.org/officeDocument/2006/relationships/image" Target="media/image8.png"/><Relationship Id="rId42" Type="http://schemas.openxmlformats.org/officeDocument/2006/relationships/hyperlink" Target="https://www.ema.europa.eu/documents/template-form/appendix-v-adverse-drug-reaction-reporting-details_en.doc" TargetMode="External"/><Relationship Id="rId47" Type="http://schemas.openxmlformats.org/officeDocument/2006/relationships/hyperlink" Target="http://www.ema.europa.eu/" TargetMode="External"/><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documents/template-form/appendix-v-adverse-drug-reaction-reporting-details_en.doc" TargetMode="Externa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http://www.ema.europa.eu"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mailto:infoDE@celltrionhc.com" TargetMode="External"/><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www.ema.europa.eu/documents/template-form/appendix-v-adverse-drug-reaction-reporting-details_en.doc" TargetMode="External"/><Relationship Id="rId14" Type="http://schemas.openxmlformats.org/officeDocument/2006/relationships/hyperlink" Target="https://www.ema.europa.eu" TargetMode="External"/><Relationship Id="rId22" Type="http://schemas.openxmlformats.org/officeDocument/2006/relationships/hyperlink" Target="https://www.ema.europa.eu/documents/template-form/appendix-v-adverse-drug-reaction-reporting-details_en.doc" TargetMode="External"/><Relationship Id="rId27" Type="http://schemas.openxmlformats.org/officeDocument/2006/relationships/hyperlink" Target="http://www.ema.europa.eu."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mailto:BEinfo@celltrionhc.com" TargetMode="External"/><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hyperlink" Target="https://www.ema.europa.eu/documents/template-form/appendix-v-adverse-drug-reaction-reporting-details_en.doc"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mailto:NLinfo@celltrionhc.com" TargetMode="External"/><Relationship Id="rId59" Type="http://schemas.openxmlformats.org/officeDocument/2006/relationships/image" Target="media/image27.png"/><Relationship Id="rId20" Type="http://schemas.openxmlformats.org/officeDocument/2006/relationships/hyperlink" Target="https://www.ema.europa.eu" TargetMode="External"/><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 TargetMode="External"/><Relationship Id="rId23" Type="http://schemas.openxmlformats.org/officeDocument/2006/relationships/hyperlink" Target="mailto:NLinfo@celltrionhc.com"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mailto:BEinfo@celltrionhc.com" TargetMode="External"/><Relationship Id="rId52" Type="http://schemas.openxmlformats.org/officeDocument/2006/relationships/image" Target="media/image20.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EMADOC-1700519818-2467749</_dlc_DocId>
    <_dlc_DocIdUrl xmlns="a034c160-bfb7-45f5-8632-2eb7e0508071">
      <Url>https://euema.sharepoint.com/sites/CRM/_layouts/15/DocIdRedir.aspx?ID=EMADOC-1700519818-2467749</Url>
      <Description>EMADOC-1700519818-2467749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98E8B19-BC9B-4CE2-8C6C-F0AF49B0BE92}">
  <ds:schemaRefs>
    <ds:schemaRef ds:uri="http://schemas.openxmlformats.org/officeDocument/2006/bibliography"/>
  </ds:schemaRefs>
</ds:datastoreItem>
</file>

<file path=customXml/itemProps2.xml><?xml version="1.0" encoding="utf-8"?>
<ds:datastoreItem xmlns:ds="http://schemas.openxmlformats.org/officeDocument/2006/customXml" ds:itemID="{4C427786-8DDD-4D9A-8078-59C6D6D42ECE}"/>
</file>

<file path=customXml/itemProps3.xml><?xml version="1.0" encoding="utf-8"?>
<ds:datastoreItem xmlns:ds="http://schemas.openxmlformats.org/officeDocument/2006/customXml" ds:itemID="{AE82D912-616E-4A54-A4D2-D733C7C9462D}">
  <ds:schemaRefs>
    <ds:schemaRef ds:uri="http://schemas.microsoft.com/sharepoint/v3/contenttype/forms"/>
  </ds:schemaRefs>
</ds:datastoreItem>
</file>

<file path=customXml/itemProps4.xml><?xml version="1.0" encoding="utf-8"?>
<ds:datastoreItem xmlns:ds="http://schemas.openxmlformats.org/officeDocument/2006/customXml" ds:itemID="{DC3C8EEC-170A-44FA-AFD6-28E6E2783015}">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5.xml><?xml version="1.0" encoding="utf-8"?>
<ds:datastoreItem xmlns:ds="http://schemas.openxmlformats.org/officeDocument/2006/customXml" ds:itemID="{176AE680-9D4A-4308-ADF5-933C6B641640}"/>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182</Pages>
  <Words>62043</Words>
  <Characters>367300</Characters>
  <Application>Microsoft Office Word</Application>
  <DocSecurity>0</DocSecurity>
  <Lines>22956</Lines>
  <Paragraphs>14804</Paragraphs>
  <ScaleCrop>false</ScaleCrop>
  <HeadingPairs>
    <vt:vector size="2" baseType="variant">
      <vt:variant>
        <vt:lpstr>제목</vt:lpstr>
      </vt:variant>
      <vt:variant>
        <vt:i4>1</vt:i4>
      </vt:variant>
    </vt:vector>
  </HeadingPairs>
  <TitlesOfParts>
    <vt:vector size="1" baseType="lpstr">
      <vt:lpstr>Avtozma, INN-tocilizumab</vt:lpstr>
    </vt:vector>
  </TitlesOfParts>
  <Company/>
  <LinksUpToDate>false</LinksUpToDate>
  <CharactersWithSpaces>414539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2025-07-11T13:44:00Z</dcterms:created>
  <dcterms:modified xsi:type="dcterms:W3CDTF">2025-08-27T06:53:00Z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62a09d97-9b3b-406c-af21-50f53251c14a</vt:lpwstr>
  </property>
  <property fmtid="{D5CDD505-2E9C-101B-9397-08002B2CF9AE}" pid="6" name="docLang">
    <vt:lpwstr>sl</vt:lpwstr>
  </property>
</Properties>
</file>