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BE1D" w14:textId="77777777" w:rsidR="00D15122" w:rsidRPr="00885977" w:rsidRDefault="00D15122" w:rsidP="00733A74">
      <w:pPr>
        <w:jc w:val="center"/>
        <w:rPr>
          <w:rFonts w:eastAsia="Times New Roman"/>
          <w:color w:val="000000"/>
          <w:sz w:val="20"/>
          <w:szCs w:val="20"/>
        </w:rPr>
      </w:pPr>
    </w:p>
    <w:p w14:paraId="18B73694" w14:textId="77777777" w:rsidR="00D15122" w:rsidRPr="00885977" w:rsidRDefault="00D15122" w:rsidP="00733A74">
      <w:pPr>
        <w:jc w:val="center"/>
        <w:rPr>
          <w:rFonts w:eastAsia="Times New Roman"/>
          <w:color w:val="000000"/>
          <w:sz w:val="20"/>
          <w:szCs w:val="20"/>
        </w:rPr>
      </w:pPr>
    </w:p>
    <w:p w14:paraId="47B58FA7" w14:textId="77777777" w:rsidR="00D15122" w:rsidRPr="00885977" w:rsidRDefault="00D15122" w:rsidP="00733A74">
      <w:pPr>
        <w:jc w:val="center"/>
        <w:rPr>
          <w:rFonts w:eastAsia="Times New Roman"/>
          <w:color w:val="000000"/>
          <w:sz w:val="20"/>
          <w:szCs w:val="20"/>
        </w:rPr>
      </w:pPr>
    </w:p>
    <w:p w14:paraId="1B54C2E0" w14:textId="77777777" w:rsidR="00D15122" w:rsidRPr="00885977" w:rsidRDefault="00D15122" w:rsidP="00733A74">
      <w:pPr>
        <w:jc w:val="center"/>
        <w:rPr>
          <w:rFonts w:eastAsia="Times New Roman"/>
          <w:color w:val="000000"/>
          <w:sz w:val="20"/>
          <w:szCs w:val="20"/>
        </w:rPr>
      </w:pPr>
    </w:p>
    <w:p w14:paraId="1DC4D09C" w14:textId="77777777" w:rsidR="00D15122" w:rsidRPr="00885977" w:rsidRDefault="00D15122" w:rsidP="00733A74">
      <w:pPr>
        <w:jc w:val="center"/>
        <w:rPr>
          <w:rFonts w:eastAsia="Times New Roman"/>
          <w:color w:val="000000"/>
          <w:sz w:val="20"/>
          <w:szCs w:val="20"/>
        </w:rPr>
      </w:pPr>
    </w:p>
    <w:p w14:paraId="2283C438" w14:textId="77777777" w:rsidR="00D15122" w:rsidRPr="00885977" w:rsidRDefault="00D15122" w:rsidP="00733A74">
      <w:pPr>
        <w:jc w:val="center"/>
        <w:rPr>
          <w:rFonts w:eastAsia="Times New Roman"/>
          <w:color w:val="000000"/>
          <w:sz w:val="20"/>
          <w:szCs w:val="20"/>
        </w:rPr>
      </w:pPr>
    </w:p>
    <w:p w14:paraId="340B6020" w14:textId="77777777" w:rsidR="00D15122" w:rsidRPr="00885977" w:rsidRDefault="00D15122" w:rsidP="00733A74">
      <w:pPr>
        <w:jc w:val="center"/>
        <w:rPr>
          <w:rFonts w:eastAsia="Times New Roman"/>
          <w:color w:val="000000"/>
          <w:sz w:val="20"/>
          <w:szCs w:val="20"/>
        </w:rPr>
      </w:pPr>
    </w:p>
    <w:p w14:paraId="337385EA" w14:textId="77777777" w:rsidR="00D15122" w:rsidRPr="00885977" w:rsidRDefault="00D15122" w:rsidP="00733A74">
      <w:pPr>
        <w:jc w:val="center"/>
        <w:rPr>
          <w:rFonts w:eastAsia="Times New Roman"/>
          <w:color w:val="000000"/>
          <w:sz w:val="20"/>
          <w:szCs w:val="20"/>
        </w:rPr>
      </w:pPr>
    </w:p>
    <w:p w14:paraId="71E53720" w14:textId="77777777" w:rsidR="00D15122" w:rsidRPr="00885977" w:rsidRDefault="00D15122" w:rsidP="00733A74">
      <w:pPr>
        <w:jc w:val="center"/>
        <w:rPr>
          <w:rFonts w:eastAsia="Times New Roman"/>
          <w:color w:val="000000"/>
          <w:sz w:val="20"/>
          <w:szCs w:val="20"/>
        </w:rPr>
      </w:pPr>
    </w:p>
    <w:p w14:paraId="0180ADA8" w14:textId="77777777" w:rsidR="00D15122" w:rsidRPr="00885977" w:rsidRDefault="00D15122" w:rsidP="00733A74">
      <w:pPr>
        <w:jc w:val="center"/>
        <w:rPr>
          <w:rFonts w:eastAsia="Times New Roman"/>
          <w:color w:val="000000"/>
          <w:sz w:val="20"/>
          <w:szCs w:val="20"/>
        </w:rPr>
      </w:pPr>
    </w:p>
    <w:p w14:paraId="4092B037" w14:textId="77777777" w:rsidR="00D15122" w:rsidRPr="00885977" w:rsidRDefault="00D15122" w:rsidP="00733A74">
      <w:pPr>
        <w:jc w:val="center"/>
        <w:rPr>
          <w:rFonts w:eastAsia="Times New Roman"/>
          <w:color w:val="000000"/>
          <w:sz w:val="20"/>
          <w:szCs w:val="20"/>
        </w:rPr>
      </w:pPr>
    </w:p>
    <w:p w14:paraId="567F11EF" w14:textId="77777777" w:rsidR="00D15122" w:rsidRPr="00885977" w:rsidRDefault="00D15122" w:rsidP="00733A74">
      <w:pPr>
        <w:jc w:val="center"/>
        <w:rPr>
          <w:rFonts w:eastAsia="Times New Roman"/>
          <w:color w:val="000000"/>
          <w:sz w:val="20"/>
          <w:szCs w:val="20"/>
        </w:rPr>
      </w:pPr>
    </w:p>
    <w:p w14:paraId="63DFEEF7" w14:textId="77777777" w:rsidR="00D15122" w:rsidRPr="00885977" w:rsidRDefault="00D15122" w:rsidP="00733A74">
      <w:pPr>
        <w:jc w:val="center"/>
        <w:rPr>
          <w:rFonts w:eastAsia="Times New Roman"/>
          <w:color w:val="000000"/>
          <w:sz w:val="20"/>
          <w:szCs w:val="20"/>
        </w:rPr>
      </w:pPr>
    </w:p>
    <w:p w14:paraId="20DF5E36" w14:textId="77777777" w:rsidR="00D15122" w:rsidRPr="00885977" w:rsidRDefault="00D15122" w:rsidP="00733A74">
      <w:pPr>
        <w:jc w:val="center"/>
        <w:rPr>
          <w:rFonts w:eastAsia="Times New Roman"/>
          <w:color w:val="000000"/>
          <w:sz w:val="20"/>
          <w:szCs w:val="20"/>
        </w:rPr>
      </w:pPr>
    </w:p>
    <w:p w14:paraId="342E0759" w14:textId="77777777" w:rsidR="00D15122" w:rsidRPr="00885977" w:rsidRDefault="00D15122" w:rsidP="00733A74">
      <w:pPr>
        <w:jc w:val="center"/>
        <w:rPr>
          <w:rFonts w:eastAsia="Times New Roman"/>
          <w:color w:val="000000"/>
          <w:sz w:val="20"/>
          <w:szCs w:val="20"/>
        </w:rPr>
      </w:pPr>
    </w:p>
    <w:p w14:paraId="64DCB0FB" w14:textId="77777777" w:rsidR="00D15122" w:rsidRPr="00885977" w:rsidRDefault="00D15122" w:rsidP="00733A74">
      <w:pPr>
        <w:jc w:val="center"/>
        <w:rPr>
          <w:rFonts w:eastAsia="Times New Roman"/>
          <w:color w:val="000000"/>
          <w:sz w:val="20"/>
          <w:szCs w:val="20"/>
        </w:rPr>
      </w:pPr>
    </w:p>
    <w:p w14:paraId="017E6A40" w14:textId="77777777" w:rsidR="00D15122" w:rsidRPr="00885977" w:rsidRDefault="00D15122" w:rsidP="00733A74">
      <w:pPr>
        <w:jc w:val="center"/>
        <w:rPr>
          <w:rFonts w:eastAsia="Times New Roman"/>
          <w:color w:val="000000"/>
          <w:sz w:val="20"/>
          <w:szCs w:val="20"/>
        </w:rPr>
      </w:pPr>
    </w:p>
    <w:p w14:paraId="69BEBD4A" w14:textId="77777777" w:rsidR="00D15122" w:rsidRPr="00885977" w:rsidRDefault="00D15122" w:rsidP="00733A74">
      <w:pPr>
        <w:jc w:val="center"/>
        <w:rPr>
          <w:rFonts w:eastAsia="Times New Roman"/>
          <w:color w:val="000000"/>
          <w:sz w:val="20"/>
          <w:szCs w:val="20"/>
        </w:rPr>
      </w:pPr>
    </w:p>
    <w:p w14:paraId="5570A7E2" w14:textId="77777777" w:rsidR="00D15122" w:rsidRPr="00885977" w:rsidRDefault="00D15122" w:rsidP="00733A74">
      <w:pPr>
        <w:jc w:val="center"/>
        <w:rPr>
          <w:rFonts w:eastAsia="Times New Roman"/>
          <w:color w:val="000000"/>
          <w:sz w:val="20"/>
          <w:szCs w:val="20"/>
        </w:rPr>
      </w:pPr>
    </w:p>
    <w:p w14:paraId="5DE572E6" w14:textId="77777777" w:rsidR="00D15122" w:rsidRPr="00885977" w:rsidRDefault="00D15122" w:rsidP="00733A74">
      <w:pPr>
        <w:jc w:val="center"/>
        <w:rPr>
          <w:rFonts w:eastAsia="Times New Roman"/>
          <w:color w:val="000000"/>
          <w:sz w:val="20"/>
          <w:szCs w:val="20"/>
        </w:rPr>
      </w:pPr>
    </w:p>
    <w:p w14:paraId="4675CDAD" w14:textId="77777777" w:rsidR="00D15122" w:rsidRPr="00885977" w:rsidRDefault="00D15122" w:rsidP="00733A74">
      <w:pPr>
        <w:jc w:val="center"/>
        <w:rPr>
          <w:rFonts w:eastAsia="Times New Roman"/>
          <w:color w:val="000000"/>
          <w:sz w:val="20"/>
          <w:szCs w:val="20"/>
        </w:rPr>
      </w:pPr>
    </w:p>
    <w:p w14:paraId="306043CF" w14:textId="77777777" w:rsidR="00D15122" w:rsidRPr="00885977" w:rsidRDefault="00D15122" w:rsidP="00733A74">
      <w:pPr>
        <w:jc w:val="center"/>
        <w:rPr>
          <w:rFonts w:eastAsia="Times New Roman"/>
          <w:color w:val="000000"/>
          <w:sz w:val="20"/>
          <w:szCs w:val="20"/>
        </w:rPr>
      </w:pPr>
    </w:p>
    <w:p w14:paraId="78162D7E" w14:textId="77777777" w:rsidR="00D15122" w:rsidRPr="008A1599" w:rsidRDefault="00D15122" w:rsidP="00733A74">
      <w:pPr>
        <w:jc w:val="center"/>
        <w:rPr>
          <w:rFonts w:eastAsia="Times New Roman"/>
          <w:color w:val="000000"/>
        </w:rPr>
      </w:pPr>
    </w:p>
    <w:p w14:paraId="05DC3E0D" w14:textId="77777777" w:rsidR="00D15122" w:rsidRPr="008A1599" w:rsidRDefault="009B0756" w:rsidP="006F11E8">
      <w:pPr>
        <w:jc w:val="center"/>
        <w:rPr>
          <w:b/>
          <w:bCs/>
          <w:color w:val="000000"/>
        </w:rPr>
      </w:pPr>
      <w:r w:rsidRPr="008A1599">
        <w:rPr>
          <w:b/>
          <w:color w:val="000000"/>
        </w:rPr>
        <w:t>PRILOGA I</w:t>
      </w:r>
    </w:p>
    <w:p w14:paraId="6D453530" w14:textId="77777777" w:rsidR="00D15122" w:rsidRPr="008A1599" w:rsidRDefault="00D15122" w:rsidP="00733A74">
      <w:pPr>
        <w:jc w:val="center"/>
        <w:rPr>
          <w:rFonts w:eastAsia="Times New Roman"/>
          <w:bCs/>
          <w:color w:val="000000"/>
        </w:rPr>
      </w:pPr>
    </w:p>
    <w:p w14:paraId="131662AF" w14:textId="77777777" w:rsidR="00D15122" w:rsidRPr="008A1599" w:rsidRDefault="009B0756" w:rsidP="00DE6B1D">
      <w:pPr>
        <w:pStyle w:val="Heading1"/>
        <w:jc w:val="center"/>
      </w:pPr>
      <w:bookmarkStart w:id="0" w:name="SUMMARY_OF_PRODUCT_CHARACTERISTICS"/>
      <w:bookmarkEnd w:id="0"/>
      <w:r w:rsidRPr="008A1599">
        <w:t>POVZETEK GLAVNIH ZNAČILNOSTI ZDRAVILA</w:t>
      </w:r>
    </w:p>
    <w:p w14:paraId="0A67B166" w14:textId="0B9CD5D9" w:rsidR="000442DA" w:rsidRPr="008A1599" w:rsidRDefault="009943E0" w:rsidP="00885977">
      <w:pPr>
        <w:pStyle w:val="ListParagraph"/>
        <w:rPr>
          <w:rFonts w:eastAsia="Times New Roman"/>
          <w:b/>
          <w:color w:val="000000"/>
        </w:rPr>
      </w:pPr>
      <w:r w:rsidRPr="008A1599">
        <w:rPr>
          <w:b/>
          <w:color w:val="000000"/>
        </w:rPr>
        <w:br w:type="page"/>
      </w:r>
    </w:p>
    <w:p w14:paraId="470D5166" w14:textId="77777777" w:rsidR="0092587E" w:rsidRPr="008A1599" w:rsidRDefault="0092587E" w:rsidP="00844DC0">
      <w:pPr>
        <w:tabs>
          <w:tab w:val="left" w:pos="567"/>
        </w:tabs>
        <w:rPr>
          <w:b/>
          <w:color w:val="000000"/>
        </w:rPr>
      </w:pPr>
      <w:r w:rsidRPr="008A1599">
        <w:rPr>
          <w:b/>
          <w:color w:val="000000"/>
        </w:rPr>
        <w:lastRenderedPageBreak/>
        <w:t>1.</w:t>
      </w:r>
      <w:r w:rsidRPr="008A1599">
        <w:rPr>
          <w:color w:val="000000"/>
        </w:rPr>
        <w:tab/>
      </w:r>
      <w:r w:rsidRPr="008A1599">
        <w:rPr>
          <w:b/>
          <w:color w:val="000000"/>
        </w:rPr>
        <w:t>IME ZDRAVILA</w:t>
      </w:r>
    </w:p>
    <w:p w14:paraId="64F88A7F" w14:textId="77777777" w:rsidR="00D15122" w:rsidRPr="00885977" w:rsidRDefault="00D15122" w:rsidP="007F6E1B">
      <w:pPr>
        <w:rPr>
          <w:rFonts w:eastAsia="Times New Roman"/>
          <w:bCs/>
          <w:color w:val="000000"/>
          <w:sz w:val="21"/>
          <w:szCs w:val="21"/>
        </w:rPr>
      </w:pPr>
    </w:p>
    <w:p w14:paraId="2DE61F2D" w14:textId="77777777" w:rsidR="00D15122" w:rsidRPr="008A1599" w:rsidRDefault="003552AB" w:rsidP="007F6E1B">
      <w:pPr>
        <w:pStyle w:val="BodyText"/>
        <w:ind w:left="0"/>
        <w:rPr>
          <w:color w:val="000000"/>
        </w:rPr>
      </w:pPr>
      <w:r w:rsidRPr="008A1599">
        <w:rPr>
          <w:color w:val="000000"/>
        </w:rPr>
        <w:t>Zirabev</w:t>
      </w:r>
      <w:r w:rsidR="00426DA8" w:rsidRPr="008A1599">
        <w:rPr>
          <w:color w:val="000000"/>
        </w:rPr>
        <w:t xml:space="preserve"> 25 mg/ml koncentrat za raztopino za infundiranje</w:t>
      </w:r>
    </w:p>
    <w:p w14:paraId="7046D08B" w14:textId="77777777" w:rsidR="00D15122" w:rsidRPr="008A1599" w:rsidRDefault="00D15122" w:rsidP="007F6E1B">
      <w:pPr>
        <w:rPr>
          <w:rFonts w:eastAsia="Times New Roman"/>
          <w:color w:val="000000"/>
        </w:rPr>
      </w:pPr>
    </w:p>
    <w:p w14:paraId="67BB6479" w14:textId="77777777" w:rsidR="00D15122" w:rsidRPr="008A1599" w:rsidRDefault="00D15122" w:rsidP="007F6E1B">
      <w:pPr>
        <w:rPr>
          <w:rFonts w:eastAsia="Times New Roman"/>
          <w:color w:val="000000"/>
        </w:rPr>
      </w:pPr>
    </w:p>
    <w:p w14:paraId="1B0A5917" w14:textId="77777777" w:rsidR="00D15122" w:rsidRPr="008A1599" w:rsidRDefault="00435CC3" w:rsidP="00844DC0">
      <w:pPr>
        <w:tabs>
          <w:tab w:val="left" w:pos="567"/>
        </w:tabs>
        <w:rPr>
          <w:b/>
          <w:bCs/>
          <w:color w:val="000000"/>
        </w:rPr>
      </w:pPr>
      <w:r w:rsidRPr="008A1599">
        <w:rPr>
          <w:b/>
          <w:color w:val="000000"/>
        </w:rPr>
        <w:t>2.</w:t>
      </w:r>
      <w:r w:rsidRPr="008A1599">
        <w:rPr>
          <w:color w:val="000000"/>
        </w:rPr>
        <w:tab/>
      </w:r>
      <w:r w:rsidRPr="008A1599">
        <w:rPr>
          <w:b/>
          <w:color w:val="000000"/>
        </w:rPr>
        <w:t>KAKOVOSTNA IN KOLIČINSKA SESTAVA</w:t>
      </w:r>
    </w:p>
    <w:p w14:paraId="770886BE" w14:textId="77777777" w:rsidR="00D15122" w:rsidRPr="008A1599" w:rsidRDefault="00D15122" w:rsidP="007F6E1B">
      <w:pPr>
        <w:rPr>
          <w:rFonts w:eastAsia="Times New Roman"/>
          <w:bCs/>
          <w:color w:val="000000"/>
        </w:rPr>
      </w:pPr>
    </w:p>
    <w:p w14:paraId="1D261A7E" w14:textId="77777777" w:rsidR="00D85CDD" w:rsidRPr="008A1599" w:rsidRDefault="0037524A" w:rsidP="007F6E1B">
      <w:pPr>
        <w:pStyle w:val="BodyText"/>
        <w:ind w:left="0"/>
        <w:rPr>
          <w:color w:val="000000"/>
        </w:rPr>
      </w:pPr>
      <w:r w:rsidRPr="008A1599">
        <w:rPr>
          <w:color w:val="000000"/>
        </w:rPr>
        <w:t>En</w:t>
      </w:r>
      <w:r w:rsidR="009B0756" w:rsidRPr="008A1599">
        <w:rPr>
          <w:color w:val="000000"/>
        </w:rPr>
        <w:t> ml koncentrata vsebuje 25 mg bevacizumaba*.</w:t>
      </w:r>
    </w:p>
    <w:p w14:paraId="59D303CD" w14:textId="77777777" w:rsidR="00D15122" w:rsidRPr="008A1599" w:rsidRDefault="009B0756" w:rsidP="007F6E1B">
      <w:pPr>
        <w:pStyle w:val="BodyText"/>
        <w:ind w:left="0"/>
        <w:rPr>
          <w:color w:val="000000"/>
        </w:rPr>
      </w:pPr>
      <w:r w:rsidRPr="008A1599">
        <w:rPr>
          <w:color w:val="000000"/>
        </w:rPr>
        <w:t>Ena 4 ml viala vsebuje 100 mg bevacizumaba.</w:t>
      </w:r>
    </w:p>
    <w:p w14:paraId="0F45B9E0" w14:textId="77777777" w:rsidR="00D15122" w:rsidRPr="008A1599" w:rsidRDefault="009B0756" w:rsidP="007F6E1B">
      <w:pPr>
        <w:pStyle w:val="BodyText"/>
        <w:ind w:left="0"/>
        <w:rPr>
          <w:color w:val="000000"/>
        </w:rPr>
      </w:pPr>
      <w:r w:rsidRPr="008A1599">
        <w:rPr>
          <w:color w:val="000000"/>
        </w:rPr>
        <w:t>Ena 16 ml viala vsebuje 400 mg bevacizumaba.</w:t>
      </w:r>
    </w:p>
    <w:p w14:paraId="00F87728" w14:textId="77777777" w:rsidR="00D15122" w:rsidRPr="008A1599" w:rsidRDefault="009B0756" w:rsidP="007F6E1B">
      <w:pPr>
        <w:pStyle w:val="BodyText"/>
        <w:ind w:left="0"/>
        <w:rPr>
          <w:color w:val="000000"/>
        </w:rPr>
      </w:pPr>
      <w:r w:rsidRPr="008A1599">
        <w:rPr>
          <w:color w:val="000000"/>
        </w:rPr>
        <w:t>Za redčenje in ostala priporočila glede ravnanja z zdravilom glejte poglavje 6.6.</w:t>
      </w:r>
    </w:p>
    <w:p w14:paraId="56FFF686" w14:textId="77777777" w:rsidR="00D15122" w:rsidRPr="008A1599" w:rsidRDefault="00D15122" w:rsidP="007F6E1B">
      <w:pPr>
        <w:pStyle w:val="BodyText"/>
        <w:ind w:left="0"/>
        <w:rPr>
          <w:color w:val="000000"/>
        </w:rPr>
      </w:pPr>
    </w:p>
    <w:p w14:paraId="34A146FA" w14:textId="77777777" w:rsidR="00D15122" w:rsidRPr="008A1599" w:rsidRDefault="009B0756" w:rsidP="007F6E1B">
      <w:pPr>
        <w:pStyle w:val="BodyText"/>
        <w:ind w:left="0"/>
        <w:rPr>
          <w:color w:val="000000"/>
        </w:rPr>
      </w:pPr>
      <w:r w:rsidRPr="008A1599">
        <w:rPr>
          <w:color w:val="000000"/>
        </w:rPr>
        <w:t xml:space="preserve">*Bevacizumab je rekombinantno humanizirano monoklonsko protitelo, </w:t>
      </w:r>
      <w:r w:rsidR="007374CE" w:rsidRPr="008A1599">
        <w:rPr>
          <w:color w:val="000000"/>
        </w:rPr>
        <w:t>pridobljeno</w:t>
      </w:r>
      <w:r w:rsidRPr="008A1599">
        <w:rPr>
          <w:color w:val="000000"/>
        </w:rPr>
        <w:t xml:space="preserve"> s tehnologijo rekombinantne DNA iz ovarijskih celic kitajskega hrčka.</w:t>
      </w:r>
    </w:p>
    <w:p w14:paraId="2A2CB106" w14:textId="77777777" w:rsidR="00CF2AE3" w:rsidRPr="008A1599" w:rsidRDefault="00CF2AE3" w:rsidP="00CF2AE3">
      <w:pPr>
        <w:pStyle w:val="BodyText"/>
        <w:ind w:left="0"/>
        <w:rPr>
          <w:color w:val="000000"/>
          <w:u w:val="single"/>
        </w:rPr>
      </w:pPr>
    </w:p>
    <w:p w14:paraId="0F90029B" w14:textId="335C9715" w:rsidR="00CF2AE3" w:rsidRPr="008A1599" w:rsidRDefault="00CF2AE3" w:rsidP="00CF2AE3">
      <w:pPr>
        <w:pStyle w:val="BodyText"/>
        <w:ind w:left="0"/>
        <w:rPr>
          <w:color w:val="000000"/>
          <w:u w:val="single"/>
        </w:rPr>
      </w:pPr>
      <w:r w:rsidRPr="008A1599">
        <w:rPr>
          <w:color w:val="000000"/>
          <w:u w:val="single"/>
        </w:rPr>
        <w:t>Pomožn</w:t>
      </w:r>
      <w:r w:rsidR="00C87546" w:rsidRPr="008A1599">
        <w:rPr>
          <w:color w:val="000000"/>
          <w:u w:val="single"/>
        </w:rPr>
        <w:t>e</w:t>
      </w:r>
      <w:r w:rsidRPr="008A1599">
        <w:rPr>
          <w:color w:val="000000"/>
          <w:u w:val="single"/>
        </w:rPr>
        <w:t xml:space="preserve"> snov</w:t>
      </w:r>
      <w:r w:rsidR="00C87546" w:rsidRPr="008A1599">
        <w:rPr>
          <w:color w:val="000000"/>
          <w:u w:val="single"/>
        </w:rPr>
        <w:t>i</w:t>
      </w:r>
      <w:r w:rsidRPr="008A1599">
        <w:rPr>
          <w:color w:val="000000"/>
          <w:u w:val="single"/>
        </w:rPr>
        <w:t xml:space="preserve"> z znanim učinkom:</w:t>
      </w:r>
    </w:p>
    <w:p w14:paraId="22C0BC77" w14:textId="77777777" w:rsidR="00CF2AE3" w:rsidRPr="008A1599" w:rsidRDefault="00CF2AE3" w:rsidP="00CF2AE3">
      <w:pPr>
        <w:pStyle w:val="BodyText"/>
        <w:ind w:left="0"/>
        <w:rPr>
          <w:color w:val="000000"/>
        </w:rPr>
      </w:pPr>
    </w:p>
    <w:p w14:paraId="570AF7FF" w14:textId="60E92B68" w:rsidR="00CF2AE3" w:rsidRPr="008A1599" w:rsidRDefault="00CF2AE3" w:rsidP="00CF2AE3">
      <w:pPr>
        <w:pStyle w:val="BodyText"/>
        <w:ind w:left="0"/>
        <w:rPr>
          <w:color w:val="000000"/>
        </w:rPr>
      </w:pPr>
      <w:r w:rsidRPr="008A1599">
        <w:rPr>
          <w:color w:val="000000"/>
        </w:rPr>
        <w:t>Ena 4 ml viala vsebuje 3,0 mg natrija</w:t>
      </w:r>
      <w:r w:rsidR="00C87546" w:rsidRPr="008A1599">
        <w:rPr>
          <w:color w:val="000000"/>
        </w:rPr>
        <w:t xml:space="preserve"> in 0,8 mg polisorbata 80</w:t>
      </w:r>
      <w:r w:rsidRPr="008A1599">
        <w:rPr>
          <w:color w:val="000000"/>
        </w:rPr>
        <w:t>.</w:t>
      </w:r>
    </w:p>
    <w:p w14:paraId="5AD8D883" w14:textId="211D0F94" w:rsidR="00CF2AE3" w:rsidRPr="008A1599" w:rsidRDefault="00CF2AE3" w:rsidP="00CF2AE3">
      <w:pPr>
        <w:pStyle w:val="BodyText"/>
        <w:ind w:left="0"/>
        <w:rPr>
          <w:color w:val="000000"/>
        </w:rPr>
      </w:pPr>
      <w:r w:rsidRPr="008A1599">
        <w:rPr>
          <w:color w:val="000000"/>
        </w:rPr>
        <w:t>Ena 16 ml viala vsebuje 12,1 mg natrija</w:t>
      </w:r>
      <w:r w:rsidR="00C87546" w:rsidRPr="008A1599">
        <w:rPr>
          <w:color w:val="000000"/>
        </w:rPr>
        <w:t xml:space="preserve"> in 3,2 mg polisorbata 80</w:t>
      </w:r>
      <w:r w:rsidRPr="008A1599">
        <w:rPr>
          <w:color w:val="000000"/>
        </w:rPr>
        <w:t>.</w:t>
      </w:r>
    </w:p>
    <w:p w14:paraId="4BF7027D" w14:textId="77777777" w:rsidR="00D15122" w:rsidRPr="008A1599" w:rsidRDefault="00D15122" w:rsidP="007F6E1B">
      <w:pPr>
        <w:pStyle w:val="BodyText"/>
        <w:ind w:left="0"/>
        <w:rPr>
          <w:color w:val="000000"/>
        </w:rPr>
      </w:pPr>
    </w:p>
    <w:p w14:paraId="5E275AA3" w14:textId="77777777" w:rsidR="00D15122" w:rsidRPr="008A1599" w:rsidRDefault="009B0756" w:rsidP="007F6E1B">
      <w:pPr>
        <w:pStyle w:val="BodyText"/>
        <w:ind w:left="0"/>
        <w:rPr>
          <w:color w:val="000000"/>
        </w:rPr>
      </w:pPr>
      <w:r w:rsidRPr="008A1599">
        <w:rPr>
          <w:color w:val="000000"/>
        </w:rPr>
        <w:t>Za celoten seznam pomožnih snovi glejte poglavje 6.1.</w:t>
      </w:r>
    </w:p>
    <w:p w14:paraId="26CD0844" w14:textId="77777777" w:rsidR="00D15122" w:rsidRPr="008A1599" w:rsidRDefault="00D15122" w:rsidP="007F6E1B">
      <w:pPr>
        <w:pStyle w:val="BodyText"/>
        <w:ind w:left="0"/>
        <w:rPr>
          <w:color w:val="000000"/>
        </w:rPr>
      </w:pPr>
    </w:p>
    <w:p w14:paraId="22C2E582" w14:textId="77777777" w:rsidR="00D15122" w:rsidRPr="008A1599" w:rsidRDefault="00D15122" w:rsidP="007F6E1B">
      <w:pPr>
        <w:pStyle w:val="BodyText"/>
        <w:ind w:left="0"/>
        <w:rPr>
          <w:color w:val="000000"/>
        </w:rPr>
      </w:pPr>
    </w:p>
    <w:p w14:paraId="29EB66AC" w14:textId="77777777" w:rsidR="00D15122" w:rsidRPr="008A1599" w:rsidRDefault="00435CC3" w:rsidP="00CF2AE3">
      <w:pPr>
        <w:tabs>
          <w:tab w:val="left" w:pos="567"/>
        </w:tabs>
        <w:rPr>
          <w:b/>
          <w:color w:val="000000"/>
        </w:rPr>
      </w:pPr>
      <w:r w:rsidRPr="008A1599">
        <w:rPr>
          <w:b/>
          <w:color w:val="000000"/>
        </w:rPr>
        <w:t>3.</w:t>
      </w:r>
      <w:r w:rsidRPr="008A1599">
        <w:rPr>
          <w:color w:val="000000"/>
        </w:rPr>
        <w:tab/>
      </w:r>
      <w:r w:rsidRPr="008A1599">
        <w:rPr>
          <w:b/>
          <w:color w:val="000000"/>
        </w:rPr>
        <w:t>FARMACEVTSKA OBLIKA</w:t>
      </w:r>
    </w:p>
    <w:p w14:paraId="46CEA209" w14:textId="77777777" w:rsidR="00D15122" w:rsidRPr="008A1599" w:rsidRDefault="00D15122" w:rsidP="007F6E1B">
      <w:pPr>
        <w:pStyle w:val="BodyText"/>
        <w:ind w:left="0"/>
        <w:rPr>
          <w:color w:val="000000"/>
        </w:rPr>
      </w:pPr>
    </w:p>
    <w:p w14:paraId="002B0D0A" w14:textId="77777777" w:rsidR="00D15122" w:rsidRPr="008A1599" w:rsidRDefault="007374CE" w:rsidP="007F6E1B">
      <w:pPr>
        <w:pStyle w:val="BodyText"/>
        <w:ind w:left="0"/>
        <w:rPr>
          <w:color w:val="000000"/>
        </w:rPr>
      </w:pPr>
      <w:r w:rsidRPr="008A1599">
        <w:rPr>
          <w:color w:val="000000"/>
        </w:rPr>
        <w:t>k</w:t>
      </w:r>
      <w:r w:rsidR="009B0756" w:rsidRPr="008A1599">
        <w:rPr>
          <w:color w:val="000000"/>
        </w:rPr>
        <w:t>oncentrat za raztopino za infundiranje</w:t>
      </w:r>
      <w:r w:rsidR="003552AB" w:rsidRPr="008A1599">
        <w:rPr>
          <w:color w:val="000000"/>
        </w:rPr>
        <w:t xml:space="preserve"> (sterilni koncentrat)</w:t>
      </w:r>
    </w:p>
    <w:p w14:paraId="0E9FDCFA" w14:textId="77777777" w:rsidR="00D15122" w:rsidRPr="008A1599" w:rsidRDefault="00D15122" w:rsidP="007F6E1B">
      <w:pPr>
        <w:pStyle w:val="BodyText"/>
        <w:ind w:left="0"/>
        <w:rPr>
          <w:color w:val="000000"/>
        </w:rPr>
      </w:pPr>
    </w:p>
    <w:p w14:paraId="25ED19F9" w14:textId="77777777" w:rsidR="00D15122" w:rsidRPr="008A1599" w:rsidRDefault="007374CE" w:rsidP="007F6E1B">
      <w:pPr>
        <w:pStyle w:val="BodyText"/>
        <w:ind w:left="0"/>
        <w:rPr>
          <w:color w:val="000000"/>
        </w:rPr>
      </w:pPr>
      <w:r w:rsidRPr="008A1599">
        <w:rPr>
          <w:color w:val="000000"/>
        </w:rPr>
        <w:t>b</w:t>
      </w:r>
      <w:r w:rsidR="009B0756" w:rsidRPr="008A1599">
        <w:rPr>
          <w:color w:val="000000"/>
        </w:rPr>
        <w:t>istra do rahlo motna, brezbarvna do svetlo rjava tekočina</w:t>
      </w:r>
    </w:p>
    <w:p w14:paraId="140A1B51" w14:textId="77777777" w:rsidR="00D15122" w:rsidRPr="008A1599" w:rsidRDefault="00D15122" w:rsidP="007F6E1B">
      <w:pPr>
        <w:pStyle w:val="BodyText"/>
        <w:ind w:left="0"/>
        <w:rPr>
          <w:color w:val="000000"/>
        </w:rPr>
      </w:pPr>
    </w:p>
    <w:p w14:paraId="62C69E68" w14:textId="77777777" w:rsidR="00185E97" w:rsidRPr="008A1599" w:rsidRDefault="00185E97" w:rsidP="007F6E1B">
      <w:pPr>
        <w:pStyle w:val="BodyText"/>
        <w:ind w:left="0"/>
        <w:rPr>
          <w:color w:val="000000"/>
        </w:rPr>
      </w:pPr>
    </w:p>
    <w:p w14:paraId="78B7ED85" w14:textId="77777777" w:rsidR="00D15122" w:rsidRPr="008A1599" w:rsidRDefault="00435CC3" w:rsidP="00CF2AE3">
      <w:pPr>
        <w:tabs>
          <w:tab w:val="left" w:pos="567"/>
        </w:tabs>
        <w:rPr>
          <w:b/>
          <w:bCs/>
          <w:color w:val="000000"/>
        </w:rPr>
      </w:pPr>
      <w:r w:rsidRPr="008A1599">
        <w:rPr>
          <w:b/>
          <w:color w:val="000000"/>
        </w:rPr>
        <w:t>4.</w:t>
      </w:r>
      <w:r w:rsidRPr="008A1599">
        <w:rPr>
          <w:b/>
          <w:color w:val="000000"/>
        </w:rPr>
        <w:tab/>
        <w:t>KLINIČNI PODATKI</w:t>
      </w:r>
    </w:p>
    <w:p w14:paraId="431FFD2E" w14:textId="77777777" w:rsidR="00D15122" w:rsidRPr="008A1599" w:rsidRDefault="00D15122" w:rsidP="007F6E1B">
      <w:pPr>
        <w:rPr>
          <w:rFonts w:eastAsia="Times New Roman"/>
          <w:bCs/>
          <w:color w:val="000000"/>
        </w:rPr>
      </w:pPr>
    </w:p>
    <w:p w14:paraId="3D409CE9" w14:textId="77777777" w:rsidR="00D15122" w:rsidRPr="008A1599" w:rsidRDefault="003E4A60" w:rsidP="00CF2AE3">
      <w:pPr>
        <w:tabs>
          <w:tab w:val="left" w:pos="567"/>
        </w:tabs>
        <w:rPr>
          <w:rFonts w:eastAsia="Times New Roman"/>
          <w:b/>
          <w:color w:val="000000"/>
        </w:rPr>
      </w:pPr>
      <w:r w:rsidRPr="008A1599">
        <w:rPr>
          <w:b/>
          <w:color w:val="000000"/>
        </w:rPr>
        <w:t>4.1</w:t>
      </w:r>
      <w:r w:rsidRPr="008A1599">
        <w:rPr>
          <w:color w:val="000000"/>
        </w:rPr>
        <w:tab/>
      </w:r>
      <w:r w:rsidRPr="008A1599">
        <w:rPr>
          <w:b/>
          <w:color w:val="000000"/>
        </w:rPr>
        <w:t>Terapevtske indikacije</w:t>
      </w:r>
    </w:p>
    <w:p w14:paraId="72D07042" w14:textId="77777777" w:rsidR="00D15122" w:rsidRPr="008A1599" w:rsidRDefault="00D15122" w:rsidP="007F6E1B">
      <w:pPr>
        <w:rPr>
          <w:rFonts w:eastAsia="Times New Roman"/>
          <w:bCs/>
          <w:color w:val="000000"/>
        </w:rPr>
      </w:pPr>
    </w:p>
    <w:p w14:paraId="416F771B" w14:textId="77777777" w:rsidR="00D15122" w:rsidRPr="008A1599" w:rsidRDefault="00426DA8" w:rsidP="007F6E1B">
      <w:pPr>
        <w:pStyle w:val="BodyText"/>
        <w:ind w:left="0" w:right="176"/>
        <w:rPr>
          <w:color w:val="000000"/>
        </w:rPr>
      </w:pPr>
      <w:r w:rsidRPr="008A1599">
        <w:rPr>
          <w:color w:val="000000"/>
        </w:rPr>
        <w:t xml:space="preserve">Zdravilo </w:t>
      </w:r>
      <w:r w:rsidR="003552AB" w:rsidRPr="008A1599">
        <w:rPr>
          <w:color w:val="000000"/>
        </w:rPr>
        <w:t>Zirabev</w:t>
      </w:r>
      <w:r w:rsidRPr="008A1599">
        <w:rPr>
          <w:color w:val="000000"/>
        </w:rPr>
        <w:t xml:space="preserve"> je v kombinaciji s kemoterapijo na osnovi fluoropirimidina indicirano za zdravljenje odraslih bolnikov z metastatskim karcinomom debelega črevesa </w:t>
      </w:r>
      <w:r w:rsidR="00D12CAA" w:rsidRPr="008A1599">
        <w:rPr>
          <w:color w:val="000000"/>
        </w:rPr>
        <w:t>in danke</w:t>
      </w:r>
      <w:r w:rsidRPr="008A1599">
        <w:rPr>
          <w:color w:val="000000"/>
        </w:rPr>
        <w:t>.</w:t>
      </w:r>
    </w:p>
    <w:p w14:paraId="6C392CA2" w14:textId="77777777" w:rsidR="00D15122" w:rsidRPr="008A1599" w:rsidRDefault="00D15122" w:rsidP="007F6E1B">
      <w:pPr>
        <w:rPr>
          <w:rFonts w:eastAsia="Times New Roman"/>
          <w:color w:val="000000"/>
        </w:rPr>
      </w:pPr>
    </w:p>
    <w:p w14:paraId="68723D48" w14:textId="77777777" w:rsidR="00D15122" w:rsidRPr="008A1599" w:rsidRDefault="00426DA8" w:rsidP="007F6E1B">
      <w:pPr>
        <w:pStyle w:val="BodyText"/>
        <w:ind w:left="0" w:right="157"/>
        <w:rPr>
          <w:color w:val="000000"/>
        </w:rPr>
      </w:pPr>
      <w:r w:rsidRPr="008A1599">
        <w:rPr>
          <w:color w:val="000000"/>
        </w:rPr>
        <w:t xml:space="preserve">Zdravilo </w:t>
      </w:r>
      <w:r w:rsidR="003552AB" w:rsidRPr="008A1599">
        <w:rPr>
          <w:color w:val="000000"/>
        </w:rPr>
        <w:t>Zirabev</w:t>
      </w:r>
      <w:r w:rsidRPr="008A1599">
        <w:rPr>
          <w:color w:val="000000"/>
        </w:rPr>
        <w:t xml:space="preserve"> je v kombinaciji s paklitakselom indicirano za prvo linijo zdravljenja odraslih bolnikov z metastatskim rakom dojk. Za dodatne informacije glede statusa receptorja humanega epidermalnega rastnega faktorja 2 (HER2) glejte poglavje 5.1.</w:t>
      </w:r>
    </w:p>
    <w:p w14:paraId="01A5EBDF" w14:textId="77777777" w:rsidR="00D15122" w:rsidRPr="008A1599" w:rsidRDefault="00D15122" w:rsidP="007F6E1B">
      <w:pPr>
        <w:rPr>
          <w:rFonts w:eastAsia="Times New Roman"/>
          <w:color w:val="000000"/>
        </w:rPr>
      </w:pPr>
    </w:p>
    <w:p w14:paraId="55566F06" w14:textId="77777777" w:rsidR="009E6DF2" w:rsidRPr="008A1599" w:rsidRDefault="009E6DF2" w:rsidP="007F6E1B">
      <w:pPr>
        <w:rPr>
          <w:rFonts w:eastAsia="Times New Roman"/>
          <w:color w:val="000000"/>
        </w:rPr>
      </w:pPr>
      <w:r w:rsidRPr="008A1599">
        <w:rPr>
          <w:rFonts w:eastAsia="Times New Roman"/>
          <w:color w:val="000000"/>
        </w:rPr>
        <w:t>Z</w:t>
      </w:r>
      <w:r w:rsidR="00203E17" w:rsidRPr="008A1599">
        <w:rPr>
          <w:rFonts w:eastAsia="Times New Roman"/>
          <w:color w:val="000000"/>
        </w:rPr>
        <w:t>dravilo Z</w:t>
      </w:r>
      <w:r w:rsidRPr="008A1599">
        <w:rPr>
          <w:rFonts w:eastAsia="Times New Roman"/>
          <w:color w:val="000000"/>
        </w:rPr>
        <w:t>irabev je v kombinaciji s kapecitabinom indiciran</w:t>
      </w:r>
      <w:r w:rsidR="00203E17" w:rsidRPr="008A1599">
        <w:rPr>
          <w:rFonts w:eastAsia="Times New Roman"/>
          <w:color w:val="000000"/>
        </w:rPr>
        <w:t>o</w:t>
      </w:r>
      <w:r w:rsidRPr="008A1599">
        <w:rPr>
          <w:rFonts w:eastAsia="Times New Roman"/>
          <w:color w:val="000000"/>
        </w:rPr>
        <w:t xml:space="preserve"> za prvo linijo zdravljenja odraslih bolnikov z metastatskim rakom dojk, pri katerih zdravljenje z drugimi možnostmi kemoterapije, vključno s taksani ali antraciklini, ni primerno. Bolniki, ki so v okviru adjuvantnega zdravljenja v zadnjih 12 mesecih prejeli sheme, ki so vsebovale taksan ali antraciklin, se ne smejo zdraviti z zdravilom Zirabev v kombinaciji s kapecitabinom. Za dodatne informacije glede statusa HER2 prosimo glejte poglavje 5.1.</w:t>
      </w:r>
    </w:p>
    <w:p w14:paraId="6FEE2F0A" w14:textId="77777777" w:rsidR="009E6DF2" w:rsidRPr="008A1599" w:rsidRDefault="009E6DF2" w:rsidP="007F6E1B">
      <w:pPr>
        <w:rPr>
          <w:rFonts w:eastAsia="Times New Roman"/>
          <w:color w:val="000000"/>
        </w:rPr>
      </w:pPr>
    </w:p>
    <w:p w14:paraId="1F8F9396" w14:textId="77777777" w:rsidR="00D15122" w:rsidRPr="008A1599" w:rsidRDefault="00426DA8" w:rsidP="007F6E1B">
      <w:pPr>
        <w:pStyle w:val="BodyText"/>
        <w:ind w:left="0" w:right="176"/>
        <w:rPr>
          <w:color w:val="000000"/>
        </w:rPr>
      </w:pPr>
      <w:r w:rsidRPr="008A1599">
        <w:rPr>
          <w:color w:val="000000"/>
        </w:rPr>
        <w:t xml:space="preserve">Zdravilo </w:t>
      </w:r>
      <w:r w:rsidR="003552AB" w:rsidRPr="008A1599">
        <w:rPr>
          <w:color w:val="000000"/>
        </w:rPr>
        <w:t>Zirabev</w:t>
      </w:r>
      <w:r w:rsidRPr="008A1599">
        <w:rPr>
          <w:color w:val="000000"/>
        </w:rPr>
        <w:t xml:space="preserve"> je kot dodatek kemoterapiji na osnovi platine indicirano za prvo linijo zdravljenja odraslih bolnikov z </w:t>
      </w:r>
      <w:r w:rsidR="00903FF7" w:rsidRPr="008A1599">
        <w:rPr>
          <w:color w:val="000000"/>
        </w:rPr>
        <w:t>inoperabilnim</w:t>
      </w:r>
      <w:r w:rsidR="005407C2" w:rsidRPr="008A1599">
        <w:rPr>
          <w:color w:val="000000"/>
        </w:rPr>
        <w:t>,</w:t>
      </w:r>
      <w:r w:rsidRPr="008A1599">
        <w:rPr>
          <w:color w:val="000000"/>
        </w:rPr>
        <w:t xml:space="preserve"> napredovalim, metastatskim ali </w:t>
      </w:r>
      <w:r w:rsidR="00D2408D" w:rsidRPr="008A1599">
        <w:rPr>
          <w:color w:val="000000"/>
        </w:rPr>
        <w:t xml:space="preserve">ponavljajočim se </w:t>
      </w:r>
      <w:r w:rsidRPr="008A1599">
        <w:rPr>
          <w:color w:val="000000"/>
        </w:rPr>
        <w:t>nedrobnoceličnim rakom pljuč, ki nima prevladujoče ploščatocelične histologije.</w:t>
      </w:r>
    </w:p>
    <w:p w14:paraId="621DAC32" w14:textId="77777777" w:rsidR="00D15122" w:rsidRPr="008A1599" w:rsidRDefault="00D15122" w:rsidP="007F6E1B">
      <w:pPr>
        <w:rPr>
          <w:rFonts w:eastAsia="Times New Roman"/>
          <w:color w:val="000000"/>
        </w:rPr>
      </w:pPr>
    </w:p>
    <w:p w14:paraId="2763D7AD" w14:textId="77777777" w:rsidR="00FA372B" w:rsidRPr="008A1599" w:rsidRDefault="00FA372B" w:rsidP="00FA372B">
      <w:pPr>
        <w:rPr>
          <w:rFonts w:eastAsia="Times New Roman"/>
          <w:color w:val="000000"/>
        </w:rPr>
      </w:pPr>
      <w:r w:rsidRPr="008A1599">
        <w:rPr>
          <w:rFonts w:eastAsia="Times New Roman"/>
          <w:color w:val="000000"/>
        </w:rPr>
        <w:t>Zdravilo Zirabev je v kombinaciji z erlotinibom indicirano za prvo linijo zdravljenja odraslih bolnikov z inoperabilnim, napredovalim, metastatskim ali ponavljajočim se neploščatoceličnim nedrobnoceličnim rakom pljuč z</w:t>
      </w:r>
      <w:r w:rsidR="005D661C" w:rsidRPr="008A1599">
        <w:rPr>
          <w:rFonts w:eastAsia="Times New Roman"/>
          <w:color w:val="000000"/>
        </w:rPr>
        <w:t xml:space="preserve"> aktivirajočimi mutacijami</w:t>
      </w:r>
      <w:r w:rsidRPr="008A1599">
        <w:rPr>
          <w:rFonts w:eastAsia="Times New Roman"/>
          <w:color w:val="000000"/>
        </w:rPr>
        <w:t xml:space="preserve"> </w:t>
      </w:r>
      <w:r w:rsidR="005D661C" w:rsidRPr="008A1599">
        <w:rPr>
          <w:rFonts w:eastAsia="Times New Roman"/>
          <w:color w:val="000000"/>
        </w:rPr>
        <w:t xml:space="preserve">receptorja za epidermalni rastni faktor </w:t>
      </w:r>
      <w:r w:rsidRPr="008A1599">
        <w:rPr>
          <w:rFonts w:eastAsia="Times New Roman"/>
          <w:color w:val="000000"/>
        </w:rPr>
        <w:t xml:space="preserve">(EGFR – </w:t>
      </w:r>
      <w:r w:rsidRPr="008A1599">
        <w:rPr>
          <w:rFonts w:eastAsia="Times New Roman"/>
          <w:i/>
          <w:iCs/>
          <w:color w:val="000000"/>
        </w:rPr>
        <w:t>epidermal growth factor receptor</w:t>
      </w:r>
      <w:r w:rsidRPr="008A1599">
        <w:rPr>
          <w:rFonts w:eastAsia="Times New Roman"/>
          <w:color w:val="000000"/>
        </w:rPr>
        <w:t>) (glejte poglavje 5.1).</w:t>
      </w:r>
    </w:p>
    <w:p w14:paraId="3C55D5B3" w14:textId="77777777" w:rsidR="00FA372B" w:rsidRPr="008A1599" w:rsidRDefault="00FA372B" w:rsidP="007F6E1B">
      <w:pPr>
        <w:rPr>
          <w:rFonts w:eastAsia="Times New Roman"/>
          <w:color w:val="000000"/>
        </w:rPr>
      </w:pPr>
    </w:p>
    <w:p w14:paraId="43F4034D" w14:textId="77777777" w:rsidR="00D15122" w:rsidRPr="008A1599" w:rsidRDefault="00426DA8" w:rsidP="007F6E1B">
      <w:pPr>
        <w:pStyle w:val="BodyText"/>
        <w:ind w:left="0" w:right="238"/>
        <w:rPr>
          <w:color w:val="000000"/>
        </w:rPr>
      </w:pPr>
      <w:r w:rsidRPr="008A1599">
        <w:rPr>
          <w:color w:val="000000"/>
        </w:rPr>
        <w:lastRenderedPageBreak/>
        <w:t xml:space="preserve">Zdravilo </w:t>
      </w:r>
      <w:r w:rsidR="003552AB" w:rsidRPr="008A1599">
        <w:rPr>
          <w:color w:val="000000"/>
        </w:rPr>
        <w:t>Zirabev</w:t>
      </w:r>
      <w:r w:rsidRPr="008A1599">
        <w:rPr>
          <w:color w:val="000000"/>
        </w:rPr>
        <w:t xml:space="preserve"> je v kombinaciji z interferonom alfa-2a indicirano za prvo linijo zdravljenja odraslih bolnikov z napredovalim in/ali metastatskim rakom ledvičnih celic.</w:t>
      </w:r>
    </w:p>
    <w:p w14:paraId="032F818F" w14:textId="77777777" w:rsidR="00D15122" w:rsidRPr="008A1599" w:rsidRDefault="00D15122" w:rsidP="007F6E1B">
      <w:pPr>
        <w:rPr>
          <w:rFonts w:eastAsia="Times New Roman"/>
          <w:color w:val="000000"/>
        </w:rPr>
      </w:pPr>
    </w:p>
    <w:p w14:paraId="508A0398" w14:textId="77777777" w:rsidR="00203E17" w:rsidRPr="008A1599" w:rsidRDefault="00203E17" w:rsidP="00203E17">
      <w:pPr>
        <w:rPr>
          <w:rFonts w:eastAsia="Times New Roman"/>
          <w:color w:val="000000"/>
        </w:rPr>
      </w:pPr>
      <w:r w:rsidRPr="008A1599">
        <w:rPr>
          <w:rFonts w:eastAsia="Times New Roman"/>
          <w:color w:val="000000"/>
        </w:rPr>
        <w:t>Zdravilo Zirabev je v kombinaciji s karboplatinom in paklitakselom indicirano za prvo zdravljenje odraslih bolnic z napredovalim epitelijskim rakom jajčnikov (Klasifikacija Mednarodnega združenja</w:t>
      </w:r>
    </w:p>
    <w:p w14:paraId="59B8C459" w14:textId="77777777" w:rsidR="00203E17" w:rsidRPr="008A1599" w:rsidRDefault="00203E17" w:rsidP="00203E17">
      <w:pPr>
        <w:rPr>
          <w:rFonts w:eastAsia="Times New Roman"/>
          <w:color w:val="000000"/>
        </w:rPr>
      </w:pPr>
      <w:r w:rsidRPr="008A1599">
        <w:rPr>
          <w:rFonts w:eastAsia="Times New Roman"/>
          <w:color w:val="000000"/>
        </w:rPr>
        <w:t>ginekologov in porodničarjev (FIGO): stadij III B, III C in IV), karcinomom jajcevodov ali primarnim peritonealnim karcinomom (glejte poglavje 5.1).</w:t>
      </w:r>
    </w:p>
    <w:p w14:paraId="20516AEB" w14:textId="77777777" w:rsidR="00203E17" w:rsidRPr="008A1599" w:rsidRDefault="00203E17" w:rsidP="00203E17">
      <w:pPr>
        <w:rPr>
          <w:rFonts w:eastAsia="Times New Roman"/>
          <w:color w:val="000000"/>
        </w:rPr>
      </w:pPr>
    </w:p>
    <w:p w14:paraId="6E7F7204" w14:textId="77777777" w:rsidR="00EC30B4" w:rsidRPr="008A1599" w:rsidRDefault="00EC30B4" w:rsidP="00EC30B4">
      <w:pPr>
        <w:rPr>
          <w:rFonts w:eastAsia="Times New Roman"/>
          <w:color w:val="000000"/>
        </w:rPr>
      </w:pPr>
      <w:r w:rsidRPr="008A1599">
        <w:rPr>
          <w:rFonts w:eastAsia="Times New Roman"/>
          <w:color w:val="000000"/>
        </w:rPr>
        <w:t>Zdravilo Zirabev je v kombinaciji s karboplatinom in gemcitabinom ali v kombinaciji s karboplatinom in paklitakselom indicirano za zdravljenje odraslih bolnic, pri katerih je prišlo do prve ponovitve epitelijskega raka jajčnikov, karcinoma jajcevodov ali primarnega peritonealnega karcinoma, občutljivega na platino, ki se še niso zdravile z bevacizumabom ali drugimi zaviralci VEGF ali zdravili, ki delujejo na receptor VEGF.</w:t>
      </w:r>
    </w:p>
    <w:p w14:paraId="2A45E995" w14:textId="77777777" w:rsidR="00EC30B4" w:rsidRPr="008A1599" w:rsidRDefault="00EC30B4" w:rsidP="00EC30B4">
      <w:pPr>
        <w:rPr>
          <w:rFonts w:eastAsia="Times New Roman"/>
          <w:color w:val="000000"/>
        </w:rPr>
      </w:pPr>
    </w:p>
    <w:p w14:paraId="571EC2C8" w14:textId="77777777" w:rsidR="0016384D" w:rsidRPr="008A1599" w:rsidRDefault="00EC30B4" w:rsidP="00EC30B4">
      <w:pPr>
        <w:rPr>
          <w:rFonts w:eastAsia="Times New Roman"/>
          <w:color w:val="000000"/>
        </w:rPr>
      </w:pPr>
      <w:r w:rsidRPr="008A1599">
        <w:rPr>
          <w:rFonts w:eastAsia="Times New Roman"/>
          <w:color w:val="000000"/>
        </w:rPr>
        <w:t xml:space="preserve">Zdravilo Zirabev je v kombinaciji s </w:t>
      </w:r>
      <w:r w:rsidR="00290AB1" w:rsidRPr="008A1599">
        <w:rPr>
          <w:color w:val="000000"/>
        </w:rPr>
        <w:t xml:space="preserve">paklitakselom, </w:t>
      </w:r>
      <w:r w:rsidRPr="008A1599">
        <w:rPr>
          <w:rFonts w:eastAsia="Times New Roman"/>
          <w:color w:val="000000"/>
        </w:rPr>
        <w:t>topotekanom ali pegiliranim liposomalnim doksorubicinom indicirano za zdravljenje odraslih bolnic s ponovitvijo epitelijskega raka jajčnikov, karcinoma jajcevodov ali primarnega peritonealnega karcinoma, rezistentnega na platino, ki so predhodno prejele največ dve shemi kemoterapije, z bevacizumabom ali drugimi zaviralci VEGF ali zdravili, ki delujejo na receptor VEGF, pa se še niso zdravile (glejte poglavje 5.1).</w:t>
      </w:r>
    </w:p>
    <w:p w14:paraId="522361B3" w14:textId="77777777" w:rsidR="0016384D" w:rsidRPr="008A1599" w:rsidRDefault="0016384D" w:rsidP="00203E17">
      <w:pPr>
        <w:rPr>
          <w:rFonts w:eastAsia="Times New Roman"/>
          <w:color w:val="000000"/>
        </w:rPr>
      </w:pPr>
    </w:p>
    <w:p w14:paraId="3267F136" w14:textId="77777777" w:rsidR="00D15122" w:rsidRPr="008A1599" w:rsidRDefault="00EC30B4" w:rsidP="007F6E1B">
      <w:pPr>
        <w:pStyle w:val="BodyText"/>
        <w:ind w:left="0" w:right="203"/>
        <w:rPr>
          <w:color w:val="000000"/>
        </w:rPr>
      </w:pPr>
      <w:r w:rsidRPr="008A1599">
        <w:rPr>
          <w:color w:val="000000"/>
        </w:rPr>
        <w:t xml:space="preserve">Zdravilo Zirabev </w:t>
      </w:r>
      <w:r w:rsidR="00903FF7" w:rsidRPr="008A1599">
        <w:rPr>
          <w:color w:val="000000"/>
        </w:rPr>
        <w:t>je indiciran</w:t>
      </w:r>
      <w:r w:rsidRPr="008A1599">
        <w:rPr>
          <w:color w:val="000000"/>
        </w:rPr>
        <w:t>o</w:t>
      </w:r>
      <w:r w:rsidR="00903FF7" w:rsidRPr="008A1599">
        <w:rPr>
          <w:color w:val="000000"/>
        </w:rPr>
        <w:t xml:space="preserve"> za zdravljenje odraslih bolnic z rakom materničnega vratu, pri katerih je bolezen prisotna tudi po zaključenem primarnem zdravljenju, se je ponovila ali je metastatska, v kombinaciji s paklitakselom in cisplatinom ali, alternativno, s paklitakselom in topotekanom pri bolnicah, ki ne morejo dobivati zdravljenja s platino (glejte poglavje 5.1).</w:t>
      </w:r>
    </w:p>
    <w:p w14:paraId="589D6EA5" w14:textId="77777777" w:rsidR="00D15122" w:rsidRPr="008A1599" w:rsidRDefault="00D15122" w:rsidP="007F6E1B">
      <w:pPr>
        <w:rPr>
          <w:rFonts w:eastAsia="Times New Roman"/>
          <w:color w:val="000000"/>
        </w:rPr>
      </w:pPr>
    </w:p>
    <w:p w14:paraId="2AAA9B77" w14:textId="77777777" w:rsidR="00D15122" w:rsidRPr="008A1599" w:rsidRDefault="003E4A60" w:rsidP="00CF2AE3">
      <w:pPr>
        <w:tabs>
          <w:tab w:val="left" w:pos="567"/>
        </w:tabs>
        <w:rPr>
          <w:b/>
          <w:bCs/>
          <w:color w:val="000000"/>
        </w:rPr>
      </w:pPr>
      <w:r w:rsidRPr="008A1599">
        <w:rPr>
          <w:b/>
          <w:color w:val="000000"/>
        </w:rPr>
        <w:t>4.2</w:t>
      </w:r>
      <w:r w:rsidRPr="008A1599">
        <w:rPr>
          <w:b/>
          <w:color w:val="000000"/>
        </w:rPr>
        <w:tab/>
        <w:t>Odmerjanje in način uporabe</w:t>
      </w:r>
    </w:p>
    <w:p w14:paraId="6E1AF0CE" w14:textId="77777777" w:rsidR="00D15122" w:rsidRPr="008A1599" w:rsidRDefault="00D15122" w:rsidP="007F6E1B">
      <w:pPr>
        <w:rPr>
          <w:rFonts w:eastAsia="Times New Roman"/>
          <w:bCs/>
          <w:color w:val="000000"/>
        </w:rPr>
      </w:pPr>
    </w:p>
    <w:p w14:paraId="0C47ADF0" w14:textId="77777777" w:rsidR="00D15122" w:rsidRPr="008A1599" w:rsidRDefault="00426DA8" w:rsidP="007F6E1B">
      <w:pPr>
        <w:pStyle w:val="BodyText"/>
        <w:ind w:left="0" w:right="203"/>
        <w:rPr>
          <w:color w:val="000000"/>
        </w:rPr>
      </w:pPr>
      <w:r w:rsidRPr="008A1599">
        <w:rPr>
          <w:color w:val="000000"/>
        </w:rPr>
        <w:t xml:space="preserve">Zdravilo </w:t>
      </w:r>
      <w:r w:rsidR="003552AB" w:rsidRPr="008A1599">
        <w:rPr>
          <w:color w:val="000000"/>
        </w:rPr>
        <w:t>Zirabev</w:t>
      </w:r>
      <w:r w:rsidRPr="008A1599">
        <w:rPr>
          <w:color w:val="000000"/>
        </w:rPr>
        <w:t xml:space="preserve"> je treba dajati pod nadzorom zdravnika</w:t>
      </w:r>
      <w:r w:rsidR="0068704F" w:rsidRPr="008A1599">
        <w:rPr>
          <w:color w:val="000000"/>
        </w:rPr>
        <w:t xml:space="preserve">, ki ima izkušnje z uporabo </w:t>
      </w:r>
      <w:r w:rsidRPr="008A1599">
        <w:rPr>
          <w:color w:val="000000"/>
        </w:rPr>
        <w:t>zdravil za zdravljenje novotvorb.</w:t>
      </w:r>
    </w:p>
    <w:p w14:paraId="34E87AF9" w14:textId="77777777" w:rsidR="00D15122" w:rsidRPr="008A1599" w:rsidRDefault="00D15122" w:rsidP="007F6E1B">
      <w:pPr>
        <w:rPr>
          <w:rFonts w:eastAsia="Times New Roman"/>
          <w:color w:val="000000"/>
        </w:rPr>
      </w:pPr>
    </w:p>
    <w:p w14:paraId="55C2716E" w14:textId="77777777" w:rsidR="00D15122" w:rsidRPr="008A1599" w:rsidRDefault="009B0756" w:rsidP="00C0667E">
      <w:pPr>
        <w:pStyle w:val="BodyText"/>
        <w:keepNext/>
        <w:ind w:left="0"/>
        <w:rPr>
          <w:color w:val="000000"/>
        </w:rPr>
      </w:pPr>
      <w:r w:rsidRPr="008A1599">
        <w:rPr>
          <w:color w:val="000000"/>
          <w:u w:val="single" w:color="000000"/>
        </w:rPr>
        <w:t>Odmerjanje</w:t>
      </w:r>
    </w:p>
    <w:p w14:paraId="1F867409" w14:textId="77777777" w:rsidR="00D15122" w:rsidRPr="008A1599" w:rsidRDefault="00D15122" w:rsidP="007F6E1B">
      <w:pPr>
        <w:rPr>
          <w:rFonts w:eastAsia="Times New Roman"/>
          <w:color w:val="000000"/>
        </w:rPr>
      </w:pPr>
    </w:p>
    <w:p w14:paraId="041E4667" w14:textId="77777777" w:rsidR="00D15122" w:rsidRPr="008A1599" w:rsidRDefault="009B0756" w:rsidP="007F6E1B">
      <w:pPr>
        <w:rPr>
          <w:rFonts w:eastAsia="Times New Roman"/>
          <w:i/>
          <w:color w:val="000000"/>
        </w:rPr>
      </w:pPr>
      <w:r w:rsidRPr="008A1599">
        <w:rPr>
          <w:i/>
          <w:color w:val="000000"/>
          <w:u w:val="single" w:color="000000"/>
        </w:rPr>
        <w:t xml:space="preserve">Metastatski karcinom debelega črevesa </w:t>
      </w:r>
      <w:r w:rsidR="00D12CAA" w:rsidRPr="008A1599">
        <w:rPr>
          <w:i/>
          <w:color w:val="000000"/>
          <w:u w:val="single" w:color="000000"/>
        </w:rPr>
        <w:t>in danke</w:t>
      </w:r>
      <w:r w:rsidRPr="008A1599">
        <w:rPr>
          <w:i/>
          <w:color w:val="000000"/>
          <w:u w:val="single" w:color="000000"/>
        </w:rPr>
        <w:t xml:space="preserve"> (mCRC – metastatic </w:t>
      </w:r>
      <w:r w:rsidR="00E347B3" w:rsidRPr="008A1599">
        <w:rPr>
          <w:i/>
          <w:color w:val="000000"/>
          <w:u w:val="single" w:color="000000"/>
        </w:rPr>
        <w:t>colorectal cancer</w:t>
      </w:r>
      <w:r w:rsidRPr="008A1599">
        <w:rPr>
          <w:i/>
          <w:color w:val="000000"/>
          <w:u w:val="single" w:color="000000"/>
        </w:rPr>
        <w:t>)</w:t>
      </w:r>
    </w:p>
    <w:p w14:paraId="187F9BB0" w14:textId="77777777" w:rsidR="00D15122" w:rsidRPr="008A1599" w:rsidRDefault="00D15122" w:rsidP="007F6E1B">
      <w:pPr>
        <w:rPr>
          <w:rFonts w:eastAsia="Times New Roman"/>
          <w:i/>
          <w:color w:val="000000"/>
        </w:rPr>
      </w:pPr>
    </w:p>
    <w:p w14:paraId="7284603D" w14:textId="77777777" w:rsidR="00D15122" w:rsidRPr="008A1599" w:rsidRDefault="009B0756" w:rsidP="007F6E1B">
      <w:pPr>
        <w:pStyle w:val="BodyText"/>
        <w:ind w:left="0"/>
        <w:rPr>
          <w:color w:val="000000"/>
        </w:rPr>
      </w:pPr>
      <w:r w:rsidRPr="008A1599">
        <w:rPr>
          <w:color w:val="000000"/>
        </w:rPr>
        <w:t xml:space="preserve">Priporočeni odmerek zdravila </w:t>
      </w:r>
      <w:r w:rsidR="0094561B" w:rsidRPr="008A1599">
        <w:rPr>
          <w:color w:val="000000"/>
        </w:rPr>
        <w:t>Zirabev</w:t>
      </w:r>
      <w:r w:rsidRPr="008A1599">
        <w:rPr>
          <w:color w:val="000000"/>
        </w:rPr>
        <w:t xml:space="preserve">, ki ga dajemo v obliki intravenske infuzije, je 5 mg/kg ali 10 mg/kg telesne mase v enkratnem odmerku </w:t>
      </w:r>
      <w:r w:rsidRPr="008A1599">
        <w:rPr>
          <w:color w:val="000000"/>
          <w:u w:val="single" w:color="000000"/>
        </w:rPr>
        <w:t>vsaka 2 tedna</w:t>
      </w:r>
      <w:r w:rsidRPr="008A1599">
        <w:rPr>
          <w:color w:val="000000"/>
        </w:rPr>
        <w:t xml:space="preserve"> ali 7,5 mg/kg ali 15 mg/kg telesne mase v enkratnem odmerku </w:t>
      </w:r>
      <w:r w:rsidRPr="008A1599">
        <w:rPr>
          <w:color w:val="000000"/>
          <w:u w:val="single" w:color="000000"/>
        </w:rPr>
        <w:t>vsake 3 tedne</w:t>
      </w:r>
      <w:r w:rsidRPr="008A1599">
        <w:rPr>
          <w:color w:val="000000"/>
        </w:rPr>
        <w:t>.</w:t>
      </w:r>
    </w:p>
    <w:p w14:paraId="5B6CF1EE" w14:textId="77777777" w:rsidR="00203535" w:rsidRPr="008A1599" w:rsidRDefault="00203535" w:rsidP="007F6E1B">
      <w:pPr>
        <w:pStyle w:val="BodyText"/>
        <w:ind w:left="0" w:right="203"/>
        <w:rPr>
          <w:color w:val="000000"/>
        </w:rPr>
      </w:pPr>
    </w:p>
    <w:p w14:paraId="7D8A1558" w14:textId="77777777" w:rsidR="00D15122" w:rsidRPr="008A1599" w:rsidRDefault="00E347B3" w:rsidP="007F6E1B">
      <w:pPr>
        <w:pStyle w:val="BodyText"/>
        <w:ind w:left="0" w:right="203"/>
        <w:rPr>
          <w:color w:val="000000"/>
        </w:rPr>
      </w:pPr>
      <w:r w:rsidRPr="008A1599">
        <w:rPr>
          <w:color w:val="000000"/>
        </w:rPr>
        <w:t>Z</w:t>
      </w:r>
      <w:r w:rsidR="009B0756" w:rsidRPr="008A1599">
        <w:rPr>
          <w:color w:val="000000"/>
        </w:rPr>
        <w:t>dravljenje</w:t>
      </w:r>
      <w:r w:rsidRPr="008A1599">
        <w:rPr>
          <w:color w:val="000000"/>
        </w:rPr>
        <w:t xml:space="preserve"> je priporočljivo nadaljevati</w:t>
      </w:r>
      <w:r w:rsidR="009B0756" w:rsidRPr="008A1599">
        <w:rPr>
          <w:color w:val="000000"/>
        </w:rPr>
        <w:t xml:space="preserve"> do napredovanja osnovne bolezni ali nesprejemljive toksičnosti.</w:t>
      </w:r>
    </w:p>
    <w:p w14:paraId="3561C1A9" w14:textId="77777777" w:rsidR="00D15122" w:rsidRPr="008A1599" w:rsidRDefault="00D15122" w:rsidP="007F6E1B">
      <w:pPr>
        <w:rPr>
          <w:rFonts w:eastAsia="Times New Roman"/>
          <w:color w:val="000000"/>
        </w:rPr>
      </w:pPr>
    </w:p>
    <w:p w14:paraId="024F516E" w14:textId="77777777" w:rsidR="00D15122" w:rsidRPr="008A1599" w:rsidRDefault="009B0756" w:rsidP="007F6E1B">
      <w:pPr>
        <w:rPr>
          <w:rFonts w:eastAsia="Times New Roman"/>
          <w:i/>
          <w:color w:val="000000"/>
        </w:rPr>
      </w:pPr>
      <w:r w:rsidRPr="008A1599">
        <w:rPr>
          <w:i/>
          <w:color w:val="000000"/>
          <w:u w:val="single" w:color="000000"/>
        </w:rPr>
        <w:t>Metastatski rak dojk (mBC – metastatic breast cancer)</w:t>
      </w:r>
    </w:p>
    <w:p w14:paraId="37F3A50E" w14:textId="77777777" w:rsidR="00D15122" w:rsidRPr="008A1599" w:rsidRDefault="00D15122" w:rsidP="007F6E1B">
      <w:pPr>
        <w:rPr>
          <w:rFonts w:eastAsia="Times New Roman"/>
          <w:color w:val="000000"/>
        </w:rPr>
      </w:pPr>
    </w:p>
    <w:p w14:paraId="190FD77E" w14:textId="77777777" w:rsidR="00D15122" w:rsidRPr="008A1599" w:rsidRDefault="009B0756" w:rsidP="007F6E1B">
      <w:pPr>
        <w:pStyle w:val="BodyText"/>
        <w:ind w:left="0" w:right="68"/>
        <w:rPr>
          <w:color w:val="000000"/>
        </w:rPr>
      </w:pPr>
      <w:r w:rsidRPr="008A1599">
        <w:rPr>
          <w:color w:val="000000"/>
        </w:rPr>
        <w:t xml:space="preserve">Priporočeni odmerek zdravila </w:t>
      </w:r>
      <w:r w:rsidR="0094561B" w:rsidRPr="008A1599">
        <w:rPr>
          <w:color w:val="000000"/>
        </w:rPr>
        <w:t>Zirabev</w:t>
      </w:r>
      <w:r w:rsidRPr="008A1599">
        <w:rPr>
          <w:color w:val="000000"/>
        </w:rPr>
        <w:t xml:space="preserve"> je 10 mg/kg telesne mase v enkratnem odmerku vsaka 2 tedna ali 15 mg/kg telesne mase v enkratnem odmerku vsake 3 tedne v obliki intravenske infuzije.</w:t>
      </w:r>
    </w:p>
    <w:p w14:paraId="0FCAB93E" w14:textId="77777777" w:rsidR="00203535" w:rsidRPr="008A1599" w:rsidRDefault="00203535" w:rsidP="007F6E1B">
      <w:pPr>
        <w:pStyle w:val="BodyText"/>
        <w:ind w:left="0" w:right="203"/>
        <w:rPr>
          <w:color w:val="000000"/>
        </w:rPr>
      </w:pPr>
    </w:p>
    <w:p w14:paraId="6F314966" w14:textId="77777777" w:rsidR="00D15122" w:rsidRPr="008A1599" w:rsidRDefault="00E347B3" w:rsidP="007F6E1B">
      <w:pPr>
        <w:pStyle w:val="BodyText"/>
        <w:ind w:left="0" w:right="203"/>
        <w:rPr>
          <w:color w:val="000000"/>
        </w:rPr>
      </w:pPr>
      <w:r w:rsidRPr="008A1599">
        <w:rPr>
          <w:color w:val="000000"/>
        </w:rPr>
        <w:t>Zdravljenje je priporočljivo nadaljevati do napredovanja osnovne bolezni ali nesprejemljive toksičnosti.</w:t>
      </w:r>
    </w:p>
    <w:p w14:paraId="50D9D201" w14:textId="77777777" w:rsidR="00D15122" w:rsidRPr="008A1599" w:rsidRDefault="00D15122" w:rsidP="007F6E1B">
      <w:pPr>
        <w:rPr>
          <w:rFonts w:eastAsia="Times New Roman"/>
          <w:color w:val="000000"/>
        </w:rPr>
      </w:pPr>
    </w:p>
    <w:p w14:paraId="4F5A4542" w14:textId="77777777" w:rsidR="00D15122" w:rsidRPr="008A1599" w:rsidRDefault="009B0756" w:rsidP="00FE6CCA">
      <w:pPr>
        <w:keepNext/>
        <w:keepLines/>
        <w:rPr>
          <w:rFonts w:eastAsia="Times New Roman"/>
          <w:i/>
          <w:color w:val="000000"/>
        </w:rPr>
      </w:pPr>
      <w:r w:rsidRPr="008A1599">
        <w:rPr>
          <w:i/>
          <w:color w:val="000000"/>
          <w:u w:val="single" w:color="000000"/>
        </w:rPr>
        <w:t>Nedrobnocelični rak pljuč (NSCLC – non-small cell lung cancer)</w:t>
      </w:r>
    </w:p>
    <w:p w14:paraId="551FC719" w14:textId="77777777" w:rsidR="00D15122" w:rsidRPr="008A1599" w:rsidRDefault="00D15122" w:rsidP="00FE6CCA">
      <w:pPr>
        <w:keepNext/>
        <w:keepLines/>
        <w:rPr>
          <w:rFonts w:eastAsia="Times New Roman"/>
          <w:color w:val="000000"/>
        </w:rPr>
      </w:pPr>
    </w:p>
    <w:p w14:paraId="3F25E6EB" w14:textId="77777777" w:rsidR="00D15122" w:rsidRPr="008A1599" w:rsidRDefault="009B0756" w:rsidP="00FE6CCA">
      <w:pPr>
        <w:keepNext/>
        <w:keepLines/>
        <w:rPr>
          <w:rFonts w:eastAsia="Times New Roman"/>
          <w:i/>
          <w:color w:val="000000"/>
        </w:rPr>
      </w:pPr>
      <w:r w:rsidRPr="008A1599">
        <w:rPr>
          <w:i/>
          <w:color w:val="000000"/>
        </w:rPr>
        <w:t>Prva linija zdravljenja neploščatoceličnega NSCLC v kombinaciji s kemoterapijo na osnovi platine</w:t>
      </w:r>
    </w:p>
    <w:p w14:paraId="2C18A13C" w14:textId="77777777" w:rsidR="00D15122" w:rsidRPr="008A1599" w:rsidRDefault="00D15122" w:rsidP="007F6E1B">
      <w:pPr>
        <w:rPr>
          <w:rFonts w:eastAsia="Times New Roman"/>
          <w:color w:val="000000"/>
        </w:rPr>
      </w:pPr>
    </w:p>
    <w:p w14:paraId="47EE48CC" w14:textId="77777777" w:rsidR="00D15122" w:rsidRPr="008A1599" w:rsidRDefault="00426DA8" w:rsidP="007F6E1B">
      <w:pPr>
        <w:pStyle w:val="BodyText"/>
        <w:ind w:left="0" w:right="203"/>
        <w:rPr>
          <w:color w:val="000000"/>
        </w:rPr>
      </w:pPr>
      <w:r w:rsidRPr="008A1599">
        <w:rPr>
          <w:color w:val="000000"/>
        </w:rPr>
        <w:t xml:space="preserve">Zdravilo </w:t>
      </w:r>
      <w:r w:rsidR="007E5520" w:rsidRPr="008A1599">
        <w:rPr>
          <w:color w:val="000000"/>
        </w:rPr>
        <w:t>Zirabev</w:t>
      </w:r>
      <w:r w:rsidRPr="008A1599">
        <w:rPr>
          <w:color w:val="000000"/>
        </w:rPr>
        <w:t xml:space="preserve"> </w:t>
      </w:r>
      <w:r w:rsidR="005407C2" w:rsidRPr="008A1599">
        <w:rPr>
          <w:color w:val="000000"/>
        </w:rPr>
        <w:t>uporabljamo kot dodatek</w:t>
      </w:r>
      <w:r w:rsidRPr="008A1599">
        <w:rPr>
          <w:color w:val="000000"/>
        </w:rPr>
        <w:t xml:space="preserve"> kemoterapiji na osnovi platine </w:t>
      </w:r>
      <w:r w:rsidR="00E347B3" w:rsidRPr="008A1599">
        <w:rPr>
          <w:color w:val="000000"/>
        </w:rPr>
        <w:t xml:space="preserve">v obdobju </w:t>
      </w:r>
      <w:r w:rsidR="005407C2" w:rsidRPr="008A1599">
        <w:rPr>
          <w:color w:val="000000"/>
        </w:rPr>
        <w:t>največ</w:t>
      </w:r>
      <w:r w:rsidRPr="008A1599">
        <w:rPr>
          <w:color w:val="000000"/>
        </w:rPr>
        <w:t xml:space="preserve"> 6 ciklov zdravljenja, nato pa zdravilo </w:t>
      </w:r>
      <w:r w:rsidR="007E5520" w:rsidRPr="008A1599">
        <w:rPr>
          <w:color w:val="000000"/>
        </w:rPr>
        <w:t>Zirabev</w:t>
      </w:r>
      <w:r w:rsidRPr="008A1599">
        <w:rPr>
          <w:color w:val="000000"/>
        </w:rPr>
        <w:t xml:space="preserve"> </w:t>
      </w:r>
      <w:r w:rsidR="000900EA" w:rsidRPr="008A1599">
        <w:rPr>
          <w:color w:val="000000"/>
        </w:rPr>
        <w:t xml:space="preserve">uporabljamo </w:t>
      </w:r>
      <w:r w:rsidRPr="008A1599">
        <w:rPr>
          <w:color w:val="000000"/>
        </w:rPr>
        <w:t>samostojno do napredovanja bolezni.</w:t>
      </w:r>
    </w:p>
    <w:p w14:paraId="1B6B9753" w14:textId="77777777" w:rsidR="00203535" w:rsidRPr="008A1599" w:rsidRDefault="00203535" w:rsidP="007F6E1B">
      <w:pPr>
        <w:pStyle w:val="BodyText"/>
        <w:ind w:left="0" w:right="203"/>
        <w:rPr>
          <w:color w:val="000000"/>
        </w:rPr>
      </w:pPr>
    </w:p>
    <w:p w14:paraId="0998FD22" w14:textId="77777777" w:rsidR="00D15122" w:rsidRPr="008A1599" w:rsidRDefault="009B0756" w:rsidP="00A0550A">
      <w:pPr>
        <w:pStyle w:val="BodyText"/>
        <w:keepNext/>
        <w:widowControl/>
        <w:ind w:left="0" w:right="202"/>
        <w:rPr>
          <w:color w:val="000000"/>
        </w:rPr>
      </w:pPr>
      <w:r w:rsidRPr="008A1599">
        <w:rPr>
          <w:color w:val="000000"/>
        </w:rPr>
        <w:lastRenderedPageBreak/>
        <w:t xml:space="preserve">Priporočeni odmerek zdravila </w:t>
      </w:r>
      <w:r w:rsidR="007E5520" w:rsidRPr="008A1599">
        <w:rPr>
          <w:color w:val="000000"/>
        </w:rPr>
        <w:t>Zirabev</w:t>
      </w:r>
      <w:r w:rsidRPr="008A1599">
        <w:rPr>
          <w:color w:val="000000"/>
        </w:rPr>
        <w:t xml:space="preserve"> je 7,5 mg/kg ali 15 mg/kg telesne mase v enkratnem odmerku vsake 3 tedne v obliki intravenske infuzije.</w:t>
      </w:r>
    </w:p>
    <w:p w14:paraId="4D33BABF" w14:textId="77777777" w:rsidR="009A2541" w:rsidRPr="008A1599" w:rsidRDefault="009A2541" w:rsidP="00B11B98">
      <w:pPr>
        <w:pStyle w:val="BodyText"/>
        <w:widowControl/>
        <w:ind w:left="0" w:right="216"/>
        <w:rPr>
          <w:color w:val="000000"/>
        </w:rPr>
      </w:pPr>
    </w:p>
    <w:p w14:paraId="54901078" w14:textId="77777777" w:rsidR="00D15122" w:rsidRPr="008A1599" w:rsidRDefault="009B0756" w:rsidP="00B11B98">
      <w:pPr>
        <w:pStyle w:val="BodyText"/>
        <w:widowControl/>
        <w:ind w:left="0" w:right="216"/>
        <w:rPr>
          <w:color w:val="000000"/>
        </w:rPr>
      </w:pPr>
      <w:r w:rsidRPr="008A1599">
        <w:rPr>
          <w:color w:val="000000"/>
        </w:rPr>
        <w:t>Klinično korist pri bolnikih z NSCLC so dokazali tako za odmerek 7,5 mg/kg kot za 15 mg/kg (glejte poglavje 5.1).</w:t>
      </w:r>
    </w:p>
    <w:p w14:paraId="35D4B8B1" w14:textId="77777777" w:rsidR="00203535" w:rsidRPr="008A1599" w:rsidRDefault="00203535" w:rsidP="007F6E1B">
      <w:pPr>
        <w:pStyle w:val="BodyText"/>
        <w:ind w:left="0" w:right="203"/>
        <w:rPr>
          <w:color w:val="000000"/>
        </w:rPr>
      </w:pPr>
    </w:p>
    <w:p w14:paraId="3CBE23C3" w14:textId="77777777" w:rsidR="00D15122" w:rsidRPr="008A1599" w:rsidRDefault="00E347B3" w:rsidP="007F6E1B">
      <w:pPr>
        <w:pStyle w:val="BodyText"/>
        <w:ind w:left="0" w:right="203"/>
        <w:rPr>
          <w:color w:val="000000"/>
        </w:rPr>
      </w:pPr>
      <w:r w:rsidRPr="008A1599">
        <w:rPr>
          <w:color w:val="000000"/>
        </w:rPr>
        <w:t>Zdravljenje je priporočljivo nadaljevati do napredovanja osnovne bolezni ali nesprejemljive toksičnosti.</w:t>
      </w:r>
    </w:p>
    <w:p w14:paraId="656EB1ED" w14:textId="77777777" w:rsidR="009A2541" w:rsidRPr="008A1599" w:rsidRDefault="009A2541" w:rsidP="009A2541">
      <w:pPr>
        <w:rPr>
          <w:rFonts w:eastAsia="Times New Roman"/>
          <w:color w:val="000000"/>
        </w:rPr>
      </w:pPr>
    </w:p>
    <w:p w14:paraId="62ACB2E1" w14:textId="77777777" w:rsidR="009A2541" w:rsidRPr="008A1599" w:rsidRDefault="009A2541" w:rsidP="009A2541">
      <w:pPr>
        <w:rPr>
          <w:rFonts w:eastAsia="Times New Roman"/>
          <w:i/>
          <w:iCs/>
          <w:color w:val="000000"/>
        </w:rPr>
      </w:pPr>
      <w:r w:rsidRPr="008A1599">
        <w:rPr>
          <w:rFonts w:eastAsia="Times New Roman"/>
          <w:i/>
          <w:iCs/>
          <w:color w:val="000000"/>
        </w:rPr>
        <w:t>Prva linija zdravljenja neploščatoceličnega NSCLC z EGFR-aktivirajočimi mutacijami v kombinaciji z erlotinibom</w:t>
      </w:r>
    </w:p>
    <w:p w14:paraId="16573D27" w14:textId="77777777" w:rsidR="009A2541" w:rsidRPr="008A1599" w:rsidRDefault="009A2541" w:rsidP="009A2541">
      <w:pPr>
        <w:rPr>
          <w:rFonts w:eastAsia="Times New Roman"/>
          <w:color w:val="000000"/>
        </w:rPr>
      </w:pPr>
    </w:p>
    <w:p w14:paraId="2BD1CBB9" w14:textId="77777777" w:rsidR="009A2541" w:rsidRPr="008A1599" w:rsidRDefault="009A2541" w:rsidP="009A2541">
      <w:pPr>
        <w:rPr>
          <w:rFonts w:eastAsia="Times New Roman"/>
          <w:color w:val="000000"/>
        </w:rPr>
      </w:pPr>
      <w:r w:rsidRPr="008A1599">
        <w:rPr>
          <w:rFonts w:eastAsia="Times New Roman"/>
          <w:color w:val="000000"/>
        </w:rPr>
        <w:t>Pred začetkom zdravljenja s kombinacijo zdravila Zirabev in erlotiniba je treba opraviti testiranje za določanje mutacij EGFR. Pomembno je izbrati dobro validirano in robustno metodologijo, da se izognemo lažno negativnim ali lažno pozitivnim rezultatom.</w:t>
      </w:r>
    </w:p>
    <w:p w14:paraId="2A8147C8" w14:textId="77777777" w:rsidR="009A2541" w:rsidRPr="008A1599" w:rsidRDefault="009A2541" w:rsidP="009A2541">
      <w:pPr>
        <w:rPr>
          <w:rFonts w:eastAsia="Times New Roman"/>
          <w:color w:val="000000"/>
        </w:rPr>
      </w:pPr>
    </w:p>
    <w:p w14:paraId="3CAB99C0" w14:textId="77777777" w:rsidR="009A2541" w:rsidRPr="008A1599" w:rsidRDefault="009A2541" w:rsidP="009A2541">
      <w:pPr>
        <w:rPr>
          <w:rFonts w:eastAsia="Times New Roman"/>
          <w:color w:val="000000"/>
        </w:rPr>
      </w:pPr>
      <w:r w:rsidRPr="008A1599">
        <w:rPr>
          <w:rFonts w:eastAsia="Times New Roman"/>
          <w:color w:val="000000"/>
        </w:rPr>
        <w:t>Priporočeni odmerek zdravila Zirabev, ko ga uporabljamo kot dodatek erlotinibu, je 15 mg/kg telesne mase v enkratnem odmerku vsake 3 tedne v obliki intravenske infuzije.</w:t>
      </w:r>
    </w:p>
    <w:p w14:paraId="1E362947" w14:textId="77777777" w:rsidR="009A2541" w:rsidRPr="008A1599" w:rsidRDefault="009A2541" w:rsidP="009A2541">
      <w:pPr>
        <w:rPr>
          <w:rFonts w:eastAsia="Times New Roman"/>
          <w:color w:val="000000"/>
        </w:rPr>
      </w:pPr>
    </w:p>
    <w:p w14:paraId="1EDA4A0F" w14:textId="77777777" w:rsidR="009A2541" w:rsidRPr="008A1599" w:rsidRDefault="009A2541" w:rsidP="009A2541">
      <w:pPr>
        <w:rPr>
          <w:rFonts w:eastAsia="Times New Roman"/>
          <w:color w:val="000000"/>
        </w:rPr>
      </w:pPr>
      <w:r w:rsidRPr="008A1599">
        <w:rPr>
          <w:rFonts w:eastAsia="Times New Roman"/>
          <w:color w:val="000000"/>
        </w:rPr>
        <w:t>Zdravljenje z zdravilom Zirabev kot dodatek erlotinibu je priporočljivo nadaljevati do napredovanja bolezni.</w:t>
      </w:r>
    </w:p>
    <w:p w14:paraId="3757DCF1" w14:textId="77777777" w:rsidR="009A2541" w:rsidRPr="008A1599" w:rsidRDefault="009A2541" w:rsidP="009A2541">
      <w:pPr>
        <w:rPr>
          <w:rFonts w:eastAsia="Times New Roman"/>
          <w:color w:val="000000"/>
        </w:rPr>
      </w:pPr>
    </w:p>
    <w:p w14:paraId="40C3EBEF" w14:textId="77777777" w:rsidR="009A2541" w:rsidRPr="008A1599" w:rsidRDefault="009A2541" w:rsidP="009A2541">
      <w:pPr>
        <w:rPr>
          <w:rFonts w:eastAsia="Times New Roman"/>
          <w:color w:val="000000"/>
        </w:rPr>
      </w:pPr>
      <w:r w:rsidRPr="008A1599">
        <w:rPr>
          <w:rFonts w:eastAsia="Times New Roman"/>
          <w:color w:val="000000"/>
        </w:rPr>
        <w:t xml:space="preserve">Za odmerjanje in način uporabe erlotiniba </w:t>
      </w:r>
      <w:r w:rsidR="00125240" w:rsidRPr="008A1599">
        <w:rPr>
          <w:rFonts w:eastAsia="Times New Roman"/>
          <w:color w:val="000000"/>
        </w:rPr>
        <w:t xml:space="preserve">prosimo </w:t>
      </w:r>
      <w:r w:rsidRPr="008A1599">
        <w:rPr>
          <w:rFonts w:eastAsia="Times New Roman"/>
          <w:color w:val="000000"/>
        </w:rPr>
        <w:t xml:space="preserve">glejte </w:t>
      </w:r>
      <w:r w:rsidR="00125240" w:rsidRPr="008A1599">
        <w:rPr>
          <w:rFonts w:eastAsia="Times New Roman"/>
          <w:color w:val="000000"/>
        </w:rPr>
        <w:t>celotni povzetek glavnih značilnosti erlotiniba</w:t>
      </w:r>
      <w:r w:rsidRPr="008A1599">
        <w:rPr>
          <w:rFonts w:eastAsia="Times New Roman"/>
          <w:color w:val="000000"/>
        </w:rPr>
        <w:t>.</w:t>
      </w:r>
    </w:p>
    <w:p w14:paraId="373EF642" w14:textId="77777777" w:rsidR="00D15122" w:rsidRPr="008A1599" w:rsidRDefault="00D15122" w:rsidP="007F6E1B">
      <w:pPr>
        <w:rPr>
          <w:rFonts w:eastAsia="Times New Roman"/>
          <w:color w:val="000000"/>
        </w:rPr>
      </w:pPr>
    </w:p>
    <w:p w14:paraId="057A11EE" w14:textId="77777777" w:rsidR="00D15122" w:rsidRPr="008A1599" w:rsidRDefault="009B0756" w:rsidP="007F6E1B">
      <w:pPr>
        <w:rPr>
          <w:rFonts w:eastAsia="Times New Roman"/>
          <w:i/>
          <w:color w:val="000000"/>
        </w:rPr>
      </w:pPr>
      <w:r w:rsidRPr="008A1599">
        <w:rPr>
          <w:i/>
          <w:color w:val="000000"/>
          <w:u w:val="single" w:color="000000"/>
        </w:rPr>
        <w:t>Napredovali in/ali metastatski rak ledvičnih celic (mRCC – metastatic renal cell cancer)</w:t>
      </w:r>
    </w:p>
    <w:p w14:paraId="370E83AB" w14:textId="77777777" w:rsidR="00D15122" w:rsidRPr="008A1599" w:rsidRDefault="00D15122" w:rsidP="007F6E1B">
      <w:pPr>
        <w:rPr>
          <w:rFonts w:eastAsia="Times New Roman"/>
          <w:color w:val="000000"/>
        </w:rPr>
      </w:pPr>
    </w:p>
    <w:p w14:paraId="42DE1767" w14:textId="77777777" w:rsidR="00D15122" w:rsidRPr="008A1599" w:rsidRDefault="009B0756" w:rsidP="007F6E1B">
      <w:pPr>
        <w:pStyle w:val="BodyText"/>
        <w:ind w:left="0" w:right="192"/>
        <w:rPr>
          <w:color w:val="000000"/>
        </w:rPr>
      </w:pPr>
      <w:r w:rsidRPr="008A1599">
        <w:rPr>
          <w:color w:val="000000"/>
        </w:rPr>
        <w:t xml:space="preserve">Priporočeni odmerek zdravila </w:t>
      </w:r>
      <w:r w:rsidR="007E5520" w:rsidRPr="008A1599">
        <w:rPr>
          <w:color w:val="000000"/>
        </w:rPr>
        <w:t>Zirabev</w:t>
      </w:r>
      <w:r w:rsidRPr="008A1599">
        <w:rPr>
          <w:color w:val="000000"/>
        </w:rPr>
        <w:t xml:space="preserve"> je 10 mg/kg telesne mase v enkratnem odmerku vsaka 2 tedna v obliki intravenske infuzije.</w:t>
      </w:r>
    </w:p>
    <w:p w14:paraId="5D34B3EA" w14:textId="77777777" w:rsidR="00203535" w:rsidRPr="008A1599" w:rsidRDefault="00203535" w:rsidP="007F6E1B">
      <w:pPr>
        <w:pStyle w:val="BodyText"/>
        <w:ind w:left="0" w:right="192"/>
        <w:rPr>
          <w:color w:val="000000"/>
        </w:rPr>
      </w:pPr>
    </w:p>
    <w:p w14:paraId="49E70E9E" w14:textId="77777777" w:rsidR="00D15122" w:rsidRPr="008A1599" w:rsidRDefault="00E347B3" w:rsidP="007F6E1B">
      <w:pPr>
        <w:pStyle w:val="BodyText"/>
        <w:ind w:left="0" w:right="192"/>
        <w:rPr>
          <w:color w:val="000000"/>
        </w:rPr>
      </w:pPr>
      <w:r w:rsidRPr="008A1599">
        <w:rPr>
          <w:color w:val="000000"/>
        </w:rPr>
        <w:t>Zdravljenje je priporočljivo nadaljevati do napredovanja osnovne bolezni ali nesprejemljive toksičnosti.</w:t>
      </w:r>
    </w:p>
    <w:p w14:paraId="4028B1D8" w14:textId="77777777" w:rsidR="00010251" w:rsidRPr="008A1599" w:rsidRDefault="00010251" w:rsidP="007F6E1B">
      <w:pPr>
        <w:pStyle w:val="BodyText"/>
        <w:ind w:left="0" w:right="192"/>
        <w:rPr>
          <w:color w:val="000000"/>
        </w:rPr>
      </w:pPr>
    </w:p>
    <w:p w14:paraId="743B7B44" w14:textId="77777777" w:rsidR="00010251" w:rsidRPr="008A1599" w:rsidRDefault="00010251" w:rsidP="007F6E1B">
      <w:pPr>
        <w:pStyle w:val="BodyText"/>
        <w:ind w:left="0" w:right="192"/>
        <w:rPr>
          <w:i/>
          <w:iCs/>
          <w:color w:val="000000"/>
          <w:u w:val="single"/>
        </w:rPr>
      </w:pPr>
      <w:r w:rsidRPr="008A1599">
        <w:rPr>
          <w:i/>
          <w:iCs/>
          <w:color w:val="000000"/>
          <w:u w:val="single"/>
        </w:rPr>
        <w:t>Epitelijski rak jajčnikov, karcinom jajcevodov in primarni peritonealni karcinom</w:t>
      </w:r>
    </w:p>
    <w:p w14:paraId="28F4CAB4" w14:textId="77777777" w:rsidR="00010251" w:rsidRPr="008A1599" w:rsidRDefault="00010251" w:rsidP="007F6E1B">
      <w:pPr>
        <w:pStyle w:val="BodyText"/>
        <w:ind w:left="0" w:right="192"/>
        <w:rPr>
          <w:i/>
          <w:iCs/>
          <w:color w:val="000000"/>
        </w:rPr>
      </w:pPr>
    </w:p>
    <w:p w14:paraId="52111D8D" w14:textId="77777777" w:rsidR="00290AB1" w:rsidRPr="008A1599" w:rsidRDefault="00010251" w:rsidP="00B820F6">
      <w:pPr>
        <w:pStyle w:val="BodyText"/>
        <w:ind w:left="0" w:right="192"/>
        <w:rPr>
          <w:color w:val="000000"/>
        </w:rPr>
      </w:pPr>
      <w:r w:rsidRPr="008A1599">
        <w:rPr>
          <w:i/>
          <w:iCs/>
          <w:color w:val="000000"/>
        </w:rPr>
        <w:t xml:space="preserve">Prvo zdravljenje: </w:t>
      </w:r>
      <w:r w:rsidRPr="008A1599">
        <w:rPr>
          <w:color w:val="000000"/>
        </w:rPr>
        <w:t xml:space="preserve">zdravilo </w:t>
      </w:r>
      <w:r w:rsidR="00345D01" w:rsidRPr="008A1599">
        <w:rPr>
          <w:color w:val="000000"/>
        </w:rPr>
        <w:t>Zirabev</w:t>
      </w:r>
      <w:r w:rsidRPr="008A1599">
        <w:rPr>
          <w:color w:val="000000"/>
        </w:rPr>
        <w:t xml:space="preserve"> dodajamo karboplatinu in paklitakselu do 6 ciklov, nato pa dajemo zdravilo </w:t>
      </w:r>
      <w:r w:rsidR="00345D01" w:rsidRPr="008A1599">
        <w:rPr>
          <w:color w:val="000000"/>
        </w:rPr>
        <w:t>Zirabev</w:t>
      </w:r>
      <w:r w:rsidRPr="008A1599">
        <w:rPr>
          <w:color w:val="000000"/>
        </w:rPr>
        <w:t xml:space="preserve"> samostojno do napredovanja bolezni ali do največ 15 mesecev oziroma do nesprejemljive toksičnosti, kar od tega nastopi prej.</w:t>
      </w:r>
    </w:p>
    <w:p w14:paraId="75A792F8" w14:textId="77777777" w:rsidR="00010251" w:rsidRPr="008A1599" w:rsidRDefault="00010251" w:rsidP="00B820F6">
      <w:pPr>
        <w:pStyle w:val="BodyText"/>
        <w:ind w:left="0" w:right="192"/>
        <w:rPr>
          <w:color w:val="000000"/>
        </w:rPr>
      </w:pPr>
    </w:p>
    <w:p w14:paraId="38BE31C0" w14:textId="77777777" w:rsidR="00010251" w:rsidRPr="008A1599" w:rsidRDefault="00010251" w:rsidP="00010251">
      <w:pPr>
        <w:pStyle w:val="BodyText"/>
        <w:ind w:left="0" w:right="192"/>
        <w:rPr>
          <w:color w:val="000000"/>
        </w:rPr>
      </w:pPr>
      <w:r w:rsidRPr="008A1599">
        <w:rPr>
          <w:color w:val="000000"/>
        </w:rPr>
        <w:t xml:space="preserve">Priporočeni odmerek zdravila </w:t>
      </w:r>
      <w:r w:rsidR="00345D01" w:rsidRPr="008A1599">
        <w:rPr>
          <w:color w:val="000000"/>
        </w:rPr>
        <w:t>Zirabev</w:t>
      </w:r>
      <w:r w:rsidRPr="008A1599">
        <w:rPr>
          <w:color w:val="000000"/>
        </w:rPr>
        <w:t xml:space="preserve"> je 15 mg/kg telesne mase v enkratnem odmerku na 3 tedne, v obliki intravenske infuzije. </w:t>
      </w:r>
    </w:p>
    <w:p w14:paraId="73875DC0" w14:textId="77777777" w:rsidR="00010251" w:rsidRPr="008A1599" w:rsidRDefault="00010251" w:rsidP="00B820F6">
      <w:pPr>
        <w:pStyle w:val="BodyText"/>
        <w:ind w:left="0" w:right="192"/>
        <w:rPr>
          <w:color w:val="000000"/>
        </w:rPr>
      </w:pPr>
    </w:p>
    <w:p w14:paraId="2B248823" w14:textId="77777777" w:rsidR="00010251" w:rsidRPr="008A1599" w:rsidRDefault="00010251" w:rsidP="00010251">
      <w:pPr>
        <w:pStyle w:val="BodyText"/>
        <w:ind w:left="0" w:right="192"/>
        <w:rPr>
          <w:color w:val="000000"/>
        </w:rPr>
      </w:pPr>
      <w:r w:rsidRPr="008A1599">
        <w:rPr>
          <w:i/>
          <w:iCs/>
          <w:color w:val="000000"/>
        </w:rPr>
        <w:t xml:space="preserve">Zdravljenje ponovitve bolezni, občutljive na platino: </w:t>
      </w:r>
      <w:r w:rsidRPr="008A1599">
        <w:rPr>
          <w:color w:val="000000"/>
        </w:rPr>
        <w:t xml:space="preserve">zdravilo </w:t>
      </w:r>
      <w:r w:rsidR="00345D01" w:rsidRPr="008A1599">
        <w:rPr>
          <w:color w:val="000000"/>
        </w:rPr>
        <w:t>Zirabev</w:t>
      </w:r>
      <w:r w:rsidRPr="008A1599">
        <w:rPr>
          <w:color w:val="000000"/>
        </w:rPr>
        <w:t xml:space="preserve"> dajemo v kombinaciji bodisi s karboplatinom in gemcitabinom od 6 do največ 10 ciklov ali v kombinaciji s karboplatinom in paklitakselom od 6 do največ 8 ciklov, nato pa nadaljujemo z dajanjem zdravila </w:t>
      </w:r>
      <w:r w:rsidR="00345D01" w:rsidRPr="008A1599">
        <w:rPr>
          <w:color w:val="000000"/>
        </w:rPr>
        <w:t>Zirabev</w:t>
      </w:r>
      <w:r w:rsidRPr="008A1599">
        <w:rPr>
          <w:color w:val="000000"/>
        </w:rPr>
        <w:t xml:space="preserve"> samostojno do napredovanja bolezni. Priporočeni odmerek zdravila </w:t>
      </w:r>
      <w:r w:rsidR="00345D01" w:rsidRPr="008A1599">
        <w:rPr>
          <w:color w:val="000000"/>
        </w:rPr>
        <w:t>Zirabev</w:t>
      </w:r>
      <w:r w:rsidRPr="008A1599">
        <w:rPr>
          <w:color w:val="000000"/>
        </w:rPr>
        <w:t xml:space="preserve"> je 15 mg/kg telesne mase v enkratnem odmerku na 3 tedne, v obliki intravenske infuzije. </w:t>
      </w:r>
    </w:p>
    <w:p w14:paraId="33876415" w14:textId="77777777" w:rsidR="00010251" w:rsidRPr="008A1599" w:rsidRDefault="00010251" w:rsidP="00B820F6">
      <w:pPr>
        <w:pStyle w:val="BodyText"/>
        <w:ind w:left="0" w:right="192"/>
        <w:rPr>
          <w:color w:val="000000"/>
        </w:rPr>
      </w:pPr>
    </w:p>
    <w:p w14:paraId="6C174A66" w14:textId="77777777" w:rsidR="00010251" w:rsidRPr="008A1599" w:rsidRDefault="00010251" w:rsidP="00010251">
      <w:pPr>
        <w:pStyle w:val="BodyText"/>
        <w:ind w:left="0" w:right="192"/>
        <w:rPr>
          <w:color w:val="000000"/>
        </w:rPr>
      </w:pPr>
      <w:r w:rsidRPr="008A1599">
        <w:rPr>
          <w:i/>
          <w:iCs/>
          <w:color w:val="000000"/>
        </w:rPr>
        <w:t xml:space="preserve">Zdravljenje ponovitve bolezni, ki je rezistentna na platino: </w:t>
      </w:r>
      <w:r w:rsidRPr="008A1599">
        <w:rPr>
          <w:color w:val="000000"/>
        </w:rPr>
        <w:t xml:space="preserve">zdravilo </w:t>
      </w:r>
      <w:r w:rsidR="00345D01" w:rsidRPr="008A1599">
        <w:rPr>
          <w:color w:val="000000"/>
        </w:rPr>
        <w:t>Zirabev</w:t>
      </w:r>
      <w:r w:rsidRPr="008A1599">
        <w:rPr>
          <w:color w:val="000000"/>
        </w:rPr>
        <w:t xml:space="preserve"> dajemo v kombinaciji z enim od naslednjih zdravil: </w:t>
      </w:r>
      <w:r w:rsidR="00290AB1" w:rsidRPr="008A1599">
        <w:rPr>
          <w:color w:val="000000"/>
        </w:rPr>
        <w:t xml:space="preserve">paklitakselom, </w:t>
      </w:r>
      <w:r w:rsidRPr="008A1599">
        <w:rPr>
          <w:color w:val="000000"/>
        </w:rPr>
        <w:t xml:space="preserve">topotekanom (s tedenskim odmerjanjem) ali pegiliranim liposomalnim doksorubicinom. Priporočeni odmerek zdravila </w:t>
      </w:r>
      <w:r w:rsidR="00345D01" w:rsidRPr="008A1599">
        <w:rPr>
          <w:color w:val="000000"/>
        </w:rPr>
        <w:t>Zirabev</w:t>
      </w:r>
      <w:r w:rsidRPr="008A1599">
        <w:rPr>
          <w:color w:val="000000"/>
        </w:rPr>
        <w:t xml:space="preserve"> je 10 mg/kg telesne mase v enkratnem odmerku na 2 tedna v obliki intravenske infuzije. Kadar zdravilo </w:t>
      </w:r>
      <w:r w:rsidR="00345D01" w:rsidRPr="008A1599">
        <w:rPr>
          <w:color w:val="000000"/>
        </w:rPr>
        <w:t>Zirabev</w:t>
      </w:r>
      <w:r w:rsidRPr="008A1599">
        <w:rPr>
          <w:color w:val="000000"/>
        </w:rPr>
        <w:t xml:space="preserve"> dajemo v kombinaciji s topotekanom (danim od 1. do 5. dne, vsake 3</w:t>
      </w:r>
      <w:r w:rsidR="00D85CDD" w:rsidRPr="008A1599">
        <w:rPr>
          <w:color w:val="000000"/>
        </w:rPr>
        <w:t> </w:t>
      </w:r>
      <w:r w:rsidRPr="008A1599">
        <w:rPr>
          <w:color w:val="000000"/>
        </w:rPr>
        <w:t xml:space="preserve">tedne), je priporočeni odmerek zdravila </w:t>
      </w:r>
      <w:r w:rsidR="00345D01" w:rsidRPr="008A1599">
        <w:rPr>
          <w:color w:val="000000"/>
        </w:rPr>
        <w:t>Zirabev</w:t>
      </w:r>
      <w:r w:rsidRPr="008A1599">
        <w:rPr>
          <w:color w:val="000000"/>
        </w:rPr>
        <w:t xml:space="preserve"> 15</w:t>
      </w:r>
      <w:r w:rsidR="00D85CDD" w:rsidRPr="008A1599">
        <w:rPr>
          <w:color w:val="000000"/>
        </w:rPr>
        <w:t> </w:t>
      </w:r>
      <w:r w:rsidRPr="008A1599">
        <w:rPr>
          <w:color w:val="000000"/>
        </w:rPr>
        <w:t>mg/kg telesne mase v enkratnem odmerku na 3 tedne v obliki intravenske infuzije. Priporočljivo je, da se zdravljenje nadaljuje do napredovanja bolezni ali nesprejemljive toksičnosti (glejte poglavje</w:t>
      </w:r>
      <w:r w:rsidR="00D85CDD" w:rsidRPr="008A1599">
        <w:rPr>
          <w:color w:val="000000"/>
        </w:rPr>
        <w:t> </w:t>
      </w:r>
      <w:r w:rsidRPr="008A1599">
        <w:rPr>
          <w:color w:val="000000"/>
        </w:rPr>
        <w:t>5.1, študija MO22224).</w:t>
      </w:r>
    </w:p>
    <w:p w14:paraId="548E23EA" w14:textId="77777777" w:rsidR="00D15122" w:rsidRPr="008A1599" w:rsidRDefault="00D15122" w:rsidP="007F6E1B">
      <w:pPr>
        <w:rPr>
          <w:rFonts w:eastAsia="Times New Roman"/>
          <w:color w:val="000000"/>
        </w:rPr>
      </w:pPr>
    </w:p>
    <w:p w14:paraId="6C04A165" w14:textId="77777777" w:rsidR="00D15122" w:rsidRPr="008A1599" w:rsidRDefault="009B0756" w:rsidP="00CF2AE3">
      <w:pPr>
        <w:keepNext/>
        <w:rPr>
          <w:rFonts w:eastAsia="Times New Roman"/>
          <w:i/>
          <w:color w:val="000000"/>
        </w:rPr>
      </w:pPr>
      <w:r w:rsidRPr="008A1599">
        <w:rPr>
          <w:i/>
          <w:color w:val="000000"/>
          <w:u w:val="single" w:color="000000"/>
        </w:rPr>
        <w:lastRenderedPageBreak/>
        <w:t>Rak materničnega vratu</w:t>
      </w:r>
    </w:p>
    <w:p w14:paraId="08B09449" w14:textId="77777777" w:rsidR="00D15122" w:rsidRPr="008A1599" w:rsidRDefault="00D15122" w:rsidP="00CF2AE3">
      <w:pPr>
        <w:keepNext/>
        <w:rPr>
          <w:rFonts w:eastAsia="Times New Roman"/>
          <w:color w:val="000000"/>
        </w:rPr>
      </w:pPr>
    </w:p>
    <w:p w14:paraId="793559E8" w14:textId="77777777" w:rsidR="00D15122" w:rsidRPr="008A1599" w:rsidRDefault="00426DA8" w:rsidP="00CF2AE3">
      <w:pPr>
        <w:pStyle w:val="BodyText"/>
        <w:keepNext/>
        <w:ind w:left="0" w:right="192"/>
        <w:rPr>
          <w:color w:val="000000"/>
        </w:rPr>
      </w:pPr>
      <w:r w:rsidRPr="008A1599">
        <w:rPr>
          <w:color w:val="000000"/>
        </w:rPr>
        <w:t>Zdravilo</w:t>
      </w:r>
      <w:r w:rsidR="007E5520" w:rsidRPr="008A1599">
        <w:rPr>
          <w:color w:val="000000"/>
        </w:rPr>
        <w:t xml:space="preserve"> Zirabev</w:t>
      </w:r>
      <w:r w:rsidRPr="008A1599">
        <w:rPr>
          <w:color w:val="000000"/>
        </w:rPr>
        <w:t xml:space="preserve"> dajemo v kombinaciji z </w:t>
      </w:r>
      <w:r w:rsidR="008E173F" w:rsidRPr="008A1599">
        <w:rPr>
          <w:color w:val="000000"/>
        </w:rPr>
        <w:t xml:space="preserve">1 </w:t>
      </w:r>
      <w:r w:rsidRPr="008A1599">
        <w:rPr>
          <w:color w:val="000000"/>
        </w:rPr>
        <w:t>od naslednjih shem kemoterapije: paklitaksel in cisplatin ali paklitaksel in topotekan.</w:t>
      </w:r>
    </w:p>
    <w:p w14:paraId="0EC70BA0" w14:textId="77777777" w:rsidR="00203535" w:rsidRPr="008A1599" w:rsidRDefault="00203535" w:rsidP="007F6E1B">
      <w:pPr>
        <w:pStyle w:val="BodyText"/>
        <w:ind w:left="0" w:right="285"/>
        <w:rPr>
          <w:color w:val="000000"/>
        </w:rPr>
      </w:pPr>
    </w:p>
    <w:p w14:paraId="0515B3CC" w14:textId="77777777" w:rsidR="00D15122" w:rsidRPr="008A1599" w:rsidRDefault="009B0756" w:rsidP="007F6E1B">
      <w:pPr>
        <w:pStyle w:val="BodyText"/>
        <w:ind w:left="0" w:right="285"/>
        <w:rPr>
          <w:color w:val="000000"/>
        </w:rPr>
      </w:pPr>
      <w:r w:rsidRPr="008A1599">
        <w:rPr>
          <w:color w:val="000000"/>
        </w:rPr>
        <w:t xml:space="preserve">Priporočeni odmerek zdravila </w:t>
      </w:r>
      <w:r w:rsidR="007E5520" w:rsidRPr="008A1599">
        <w:rPr>
          <w:color w:val="000000"/>
        </w:rPr>
        <w:t>Zirabev</w:t>
      </w:r>
      <w:r w:rsidRPr="008A1599">
        <w:rPr>
          <w:color w:val="000000"/>
        </w:rPr>
        <w:t xml:space="preserve"> je 15 mg/kg telesne mase v enkratnem odmerku vsake 3 tedne v obliki intravenske infuzije.</w:t>
      </w:r>
    </w:p>
    <w:p w14:paraId="2C9F5534" w14:textId="77777777" w:rsidR="00203535" w:rsidRPr="008A1599" w:rsidRDefault="00203535" w:rsidP="007F6E1B">
      <w:pPr>
        <w:pStyle w:val="BodyText"/>
        <w:ind w:left="0" w:right="192"/>
        <w:rPr>
          <w:color w:val="000000"/>
        </w:rPr>
      </w:pPr>
    </w:p>
    <w:p w14:paraId="7794794A" w14:textId="77777777" w:rsidR="00D15122" w:rsidRPr="008A1599" w:rsidRDefault="00E347B3" w:rsidP="007F6E1B">
      <w:pPr>
        <w:pStyle w:val="BodyText"/>
        <w:ind w:left="0" w:right="192"/>
        <w:rPr>
          <w:color w:val="000000"/>
        </w:rPr>
      </w:pPr>
      <w:r w:rsidRPr="008A1599">
        <w:rPr>
          <w:color w:val="000000"/>
        </w:rPr>
        <w:t xml:space="preserve">Zdravljenje je priporočljivo nadaljevati do napredovanja osnovne bolezni ali nesprejemljive toksičnosti </w:t>
      </w:r>
      <w:r w:rsidR="009B0756" w:rsidRPr="008A1599">
        <w:rPr>
          <w:color w:val="000000"/>
        </w:rPr>
        <w:t>(glejte poglavje 5.1).</w:t>
      </w:r>
    </w:p>
    <w:p w14:paraId="15FDFE14" w14:textId="77777777" w:rsidR="00D15122" w:rsidRPr="008A1599" w:rsidRDefault="00D15122" w:rsidP="007F6E1B">
      <w:pPr>
        <w:rPr>
          <w:rFonts w:eastAsia="Times New Roman"/>
          <w:color w:val="000000"/>
        </w:rPr>
      </w:pPr>
    </w:p>
    <w:p w14:paraId="4C08F1D9" w14:textId="77777777" w:rsidR="00D15122" w:rsidRPr="008A1599" w:rsidRDefault="009B0756" w:rsidP="00211EB0">
      <w:pPr>
        <w:keepNext/>
        <w:rPr>
          <w:rFonts w:eastAsia="Times New Roman"/>
          <w:i/>
          <w:color w:val="000000"/>
        </w:rPr>
      </w:pPr>
      <w:r w:rsidRPr="008A1599">
        <w:rPr>
          <w:i/>
          <w:color w:val="000000"/>
          <w:u w:val="single" w:color="000000"/>
        </w:rPr>
        <w:t>Posebne populacije</w:t>
      </w:r>
    </w:p>
    <w:p w14:paraId="0E32EE99" w14:textId="77777777" w:rsidR="00D15122" w:rsidRPr="008A1599" w:rsidRDefault="00D15122" w:rsidP="00211EB0">
      <w:pPr>
        <w:keepNext/>
        <w:rPr>
          <w:rFonts w:eastAsia="Times New Roman"/>
          <w:color w:val="000000"/>
        </w:rPr>
      </w:pPr>
    </w:p>
    <w:p w14:paraId="52F8121D" w14:textId="77777777" w:rsidR="007E5520" w:rsidRPr="008A1599" w:rsidRDefault="009B0756" w:rsidP="00211EB0">
      <w:pPr>
        <w:keepNext/>
        <w:rPr>
          <w:color w:val="000000"/>
        </w:rPr>
      </w:pPr>
      <w:r w:rsidRPr="008A1599">
        <w:rPr>
          <w:i/>
          <w:color w:val="000000"/>
        </w:rPr>
        <w:t>Starejši bolniki</w:t>
      </w:r>
      <w:r w:rsidRPr="008A1599">
        <w:rPr>
          <w:color w:val="000000"/>
        </w:rPr>
        <w:t xml:space="preserve"> </w:t>
      </w:r>
    </w:p>
    <w:p w14:paraId="11DBB4A9" w14:textId="77777777" w:rsidR="00D15122" w:rsidRPr="008A1599" w:rsidRDefault="00D85CDD" w:rsidP="00211EB0">
      <w:pPr>
        <w:keepNext/>
        <w:rPr>
          <w:rFonts w:eastAsia="Times New Roman"/>
          <w:color w:val="000000"/>
        </w:rPr>
      </w:pPr>
      <w:r w:rsidRPr="008A1599">
        <w:rPr>
          <w:color w:val="000000"/>
        </w:rPr>
        <w:t>Bolnikom, starim ≥ 65 let,</w:t>
      </w:r>
      <w:r w:rsidR="009B0756" w:rsidRPr="008A1599">
        <w:rPr>
          <w:color w:val="000000"/>
        </w:rPr>
        <w:t xml:space="preserve"> odmerka ni treba prilagajati.</w:t>
      </w:r>
    </w:p>
    <w:p w14:paraId="34AE6DDE" w14:textId="77777777" w:rsidR="00D15122" w:rsidRPr="008A1599" w:rsidRDefault="00D15122" w:rsidP="007F6E1B">
      <w:pPr>
        <w:rPr>
          <w:rFonts w:eastAsia="Times New Roman"/>
          <w:color w:val="000000"/>
        </w:rPr>
      </w:pPr>
    </w:p>
    <w:p w14:paraId="22B9B983" w14:textId="77777777" w:rsidR="007E5520" w:rsidRPr="008A1599" w:rsidRDefault="009B0756" w:rsidP="007F6E1B">
      <w:pPr>
        <w:ind w:right="285"/>
        <w:rPr>
          <w:color w:val="000000"/>
        </w:rPr>
      </w:pPr>
      <w:r w:rsidRPr="008A1599">
        <w:rPr>
          <w:i/>
          <w:color w:val="000000"/>
        </w:rPr>
        <w:t>Bolniki z ledvično okvaro</w:t>
      </w:r>
      <w:r w:rsidRPr="008A1599">
        <w:rPr>
          <w:color w:val="000000"/>
        </w:rPr>
        <w:t xml:space="preserve"> </w:t>
      </w:r>
    </w:p>
    <w:p w14:paraId="4A0EA497" w14:textId="77777777" w:rsidR="00D15122" w:rsidRPr="008A1599" w:rsidRDefault="009B0756" w:rsidP="007F6E1B">
      <w:pPr>
        <w:ind w:right="285"/>
        <w:rPr>
          <w:rFonts w:eastAsia="Times New Roman"/>
          <w:color w:val="000000"/>
        </w:rPr>
      </w:pPr>
      <w:r w:rsidRPr="008A1599">
        <w:rPr>
          <w:color w:val="000000"/>
        </w:rPr>
        <w:t>Varnosti in učinkovitosti pri bolnikih z ledvično okvaro niso proučevali (glejte poglavje 5.2).</w:t>
      </w:r>
    </w:p>
    <w:p w14:paraId="2ECD1211" w14:textId="77777777" w:rsidR="00D15122" w:rsidRPr="008A1599" w:rsidRDefault="00D15122" w:rsidP="007F6E1B">
      <w:pPr>
        <w:rPr>
          <w:rFonts w:eastAsia="Times New Roman"/>
          <w:color w:val="000000"/>
        </w:rPr>
      </w:pPr>
    </w:p>
    <w:p w14:paraId="0C3AEE85" w14:textId="77777777" w:rsidR="0087035C" w:rsidRPr="008A1599" w:rsidRDefault="009B0756" w:rsidP="007F6E1B">
      <w:pPr>
        <w:ind w:right="192"/>
        <w:rPr>
          <w:color w:val="000000"/>
        </w:rPr>
      </w:pPr>
      <w:r w:rsidRPr="008A1599">
        <w:rPr>
          <w:i/>
          <w:color w:val="000000"/>
        </w:rPr>
        <w:t>Bolniki z jetrno okvaro</w:t>
      </w:r>
      <w:r w:rsidRPr="008A1599">
        <w:rPr>
          <w:color w:val="000000"/>
        </w:rPr>
        <w:t xml:space="preserve"> </w:t>
      </w:r>
    </w:p>
    <w:p w14:paraId="4BDD1DB6" w14:textId="77777777" w:rsidR="00D15122" w:rsidRPr="008A1599" w:rsidRDefault="009B0756" w:rsidP="007F6E1B">
      <w:pPr>
        <w:ind w:right="192"/>
        <w:rPr>
          <w:rFonts w:eastAsia="Times New Roman"/>
          <w:color w:val="000000"/>
        </w:rPr>
      </w:pPr>
      <w:r w:rsidRPr="008A1599">
        <w:rPr>
          <w:color w:val="000000"/>
        </w:rPr>
        <w:t>Varnosti in učinkovitosti pri bolnikih z jetrno okvaro niso proučevali (glejte poglavje 5.2).</w:t>
      </w:r>
    </w:p>
    <w:p w14:paraId="7CC9AE33" w14:textId="77777777" w:rsidR="006F7CE5" w:rsidRPr="008A1599" w:rsidRDefault="006F7CE5" w:rsidP="007F6E1B">
      <w:pPr>
        <w:rPr>
          <w:color w:val="000000"/>
          <w:u w:val="single" w:color="000000"/>
        </w:rPr>
      </w:pPr>
    </w:p>
    <w:p w14:paraId="602CC79F" w14:textId="77777777" w:rsidR="00D15122" w:rsidRPr="008A1599" w:rsidRDefault="009B0756" w:rsidP="00257462">
      <w:pPr>
        <w:keepNext/>
        <w:keepLines/>
        <w:rPr>
          <w:rFonts w:eastAsia="Times New Roman"/>
          <w:i/>
          <w:color w:val="000000"/>
        </w:rPr>
      </w:pPr>
      <w:r w:rsidRPr="008A1599">
        <w:rPr>
          <w:i/>
          <w:color w:val="000000"/>
          <w:u w:val="single" w:color="000000"/>
        </w:rPr>
        <w:t>Pediatrična populacija</w:t>
      </w:r>
    </w:p>
    <w:p w14:paraId="30F30A96" w14:textId="77777777" w:rsidR="00D15122" w:rsidRPr="008A1599" w:rsidRDefault="00D15122" w:rsidP="00257462">
      <w:pPr>
        <w:keepNext/>
        <w:keepLines/>
        <w:rPr>
          <w:rFonts w:eastAsia="Times New Roman"/>
          <w:color w:val="000000"/>
        </w:rPr>
      </w:pPr>
    </w:p>
    <w:p w14:paraId="76E9DE93" w14:textId="77777777" w:rsidR="00D15122" w:rsidRPr="008A1599" w:rsidRDefault="009B0756" w:rsidP="00257462">
      <w:pPr>
        <w:pStyle w:val="BodyText"/>
        <w:keepNext/>
        <w:keepLines/>
        <w:ind w:left="0" w:right="209"/>
        <w:rPr>
          <w:color w:val="000000"/>
        </w:rPr>
      </w:pPr>
      <w:r w:rsidRPr="008A1599">
        <w:rPr>
          <w:color w:val="000000"/>
        </w:rPr>
        <w:t>Varnost in učinkovitost bevacizumaba pri otrocih, mlajših od 18 let, nis</w:t>
      </w:r>
      <w:r w:rsidR="007C7C85" w:rsidRPr="008A1599">
        <w:rPr>
          <w:color w:val="000000"/>
        </w:rPr>
        <w:t xml:space="preserve">ta bili </w:t>
      </w:r>
      <w:r w:rsidRPr="008A1599">
        <w:rPr>
          <w:color w:val="000000"/>
        </w:rPr>
        <w:t>dokaza</w:t>
      </w:r>
      <w:r w:rsidR="007C7C85" w:rsidRPr="008A1599">
        <w:rPr>
          <w:color w:val="000000"/>
        </w:rPr>
        <w:t>ni</w:t>
      </w:r>
      <w:r w:rsidRPr="008A1599">
        <w:rPr>
          <w:color w:val="000000"/>
        </w:rPr>
        <w:t>. Trenutno razpoložljivi podatki so opisani v poglavjih 4.8, 5.1 in 5.2, vendar priporočil o odmerjanju ni mogoče dati.</w:t>
      </w:r>
    </w:p>
    <w:p w14:paraId="050CB58D" w14:textId="77777777" w:rsidR="00D15122" w:rsidRPr="008A1599" w:rsidRDefault="00D15122" w:rsidP="007F6E1B">
      <w:pPr>
        <w:rPr>
          <w:rFonts w:eastAsia="Times New Roman"/>
          <w:color w:val="000000"/>
        </w:rPr>
      </w:pPr>
    </w:p>
    <w:p w14:paraId="539D9759" w14:textId="77777777" w:rsidR="00D15122" w:rsidRPr="008A1599" w:rsidRDefault="009B0756" w:rsidP="007F6E1B">
      <w:pPr>
        <w:pStyle w:val="BodyText"/>
        <w:ind w:left="0" w:right="137"/>
        <w:rPr>
          <w:color w:val="000000"/>
        </w:rPr>
      </w:pPr>
      <w:r w:rsidRPr="008A1599">
        <w:rPr>
          <w:color w:val="000000"/>
        </w:rPr>
        <w:t xml:space="preserve">Bevacizumab ni namenjen za uporabo pri pediatrični populaciji </w:t>
      </w:r>
      <w:r w:rsidR="00E347B3" w:rsidRPr="008A1599">
        <w:rPr>
          <w:color w:val="000000"/>
        </w:rPr>
        <w:t xml:space="preserve">pri </w:t>
      </w:r>
      <w:r w:rsidRPr="008A1599">
        <w:rPr>
          <w:color w:val="000000"/>
        </w:rPr>
        <w:t>indikacij</w:t>
      </w:r>
      <w:r w:rsidR="00E347B3" w:rsidRPr="008A1599">
        <w:rPr>
          <w:color w:val="000000"/>
        </w:rPr>
        <w:t>ah</w:t>
      </w:r>
      <w:r w:rsidRPr="008A1599">
        <w:rPr>
          <w:color w:val="000000"/>
        </w:rPr>
        <w:t xml:space="preserve"> </w:t>
      </w:r>
      <w:r w:rsidR="00E347B3" w:rsidRPr="008A1599">
        <w:rPr>
          <w:color w:val="000000"/>
        </w:rPr>
        <w:t xml:space="preserve">za </w:t>
      </w:r>
      <w:r w:rsidRPr="008A1599">
        <w:rPr>
          <w:color w:val="000000"/>
        </w:rPr>
        <w:t>zdravljenj</w:t>
      </w:r>
      <w:r w:rsidR="00E347B3" w:rsidRPr="008A1599">
        <w:rPr>
          <w:color w:val="000000"/>
        </w:rPr>
        <w:t>e</w:t>
      </w:r>
      <w:r w:rsidRPr="008A1599">
        <w:rPr>
          <w:color w:val="000000"/>
        </w:rPr>
        <w:t xml:space="preserve"> rak</w:t>
      </w:r>
      <w:r w:rsidR="007C7C85" w:rsidRPr="008A1599">
        <w:rPr>
          <w:color w:val="000000"/>
        </w:rPr>
        <w:t>a</w:t>
      </w:r>
      <w:r w:rsidRPr="008A1599">
        <w:rPr>
          <w:color w:val="000000"/>
        </w:rPr>
        <w:t xml:space="preserve"> debelega črevesa, danke, dojk, pljuč, jajčnikov, jajcevodov, peritoneja, materničnega vratu in ledvic.</w:t>
      </w:r>
    </w:p>
    <w:p w14:paraId="5FC402DA" w14:textId="77777777" w:rsidR="00D15122" w:rsidRPr="008A1599" w:rsidRDefault="00D15122" w:rsidP="007F6E1B">
      <w:pPr>
        <w:rPr>
          <w:rFonts w:eastAsia="Times New Roman"/>
          <w:color w:val="000000"/>
        </w:rPr>
      </w:pPr>
    </w:p>
    <w:p w14:paraId="7DAE5702" w14:textId="77777777" w:rsidR="00D15122" w:rsidRPr="008A1599" w:rsidRDefault="009B0756" w:rsidP="007F6E1B">
      <w:pPr>
        <w:pStyle w:val="BodyText"/>
        <w:ind w:left="0"/>
        <w:rPr>
          <w:color w:val="000000"/>
        </w:rPr>
      </w:pPr>
      <w:r w:rsidRPr="008A1599">
        <w:rPr>
          <w:color w:val="000000"/>
          <w:u w:val="single" w:color="000000"/>
        </w:rPr>
        <w:t>Način uporabe</w:t>
      </w:r>
    </w:p>
    <w:p w14:paraId="244CE48F" w14:textId="77777777" w:rsidR="00D15122" w:rsidRPr="008A1599" w:rsidRDefault="00D15122" w:rsidP="00733A74">
      <w:pPr>
        <w:rPr>
          <w:rFonts w:eastAsia="Times New Roman"/>
          <w:color w:val="000000"/>
        </w:rPr>
      </w:pPr>
    </w:p>
    <w:p w14:paraId="34E90D1A" w14:textId="77777777" w:rsidR="00D15122" w:rsidRPr="008A1599" w:rsidRDefault="0087035C" w:rsidP="0035115E">
      <w:pPr>
        <w:pStyle w:val="BodyText"/>
        <w:ind w:left="0" w:right="197"/>
        <w:rPr>
          <w:color w:val="000000"/>
        </w:rPr>
      </w:pPr>
      <w:r w:rsidRPr="008A1599">
        <w:rPr>
          <w:color w:val="000000"/>
        </w:rPr>
        <w:t xml:space="preserve">Zdravilo Zirabev je namenjeno za intravensko uporabo. </w:t>
      </w:r>
      <w:r w:rsidR="009B0756" w:rsidRPr="008A1599">
        <w:rPr>
          <w:color w:val="000000"/>
        </w:rPr>
        <w:t xml:space="preserve">Začetni odmerek je treba dati v obliki 90-minutne intravenske infuzije. Če bolnik prvo infuzijo dobro prenese, lahko naslednjo infuzijo dajemo 60 minut. Če bolnik </w:t>
      </w:r>
      <w:r w:rsidR="00192CB3" w:rsidRPr="008A1599">
        <w:rPr>
          <w:color w:val="000000"/>
        </w:rPr>
        <w:t xml:space="preserve">dobro prenese </w:t>
      </w:r>
      <w:r w:rsidR="009B0756" w:rsidRPr="008A1599">
        <w:rPr>
          <w:color w:val="000000"/>
        </w:rPr>
        <w:t>tudi 60-minutno infuzijo, lahko vse naslednje infuzije dajemo 30 minut.</w:t>
      </w:r>
    </w:p>
    <w:p w14:paraId="6BA87F66" w14:textId="77777777" w:rsidR="00D15122" w:rsidRPr="008A1599" w:rsidRDefault="00D15122" w:rsidP="007F6E1B">
      <w:pPr>
        <w:rPr>
          <w:rFonts w:eastAsia="Times New Roman"/>
          <w:color w:val="000000"/>
        </w:rPr>
      </w:pPr>
    </w:p>
    <w:p w14:paraId="3A2C6DE8" w14:textId="77777777" w:rsidR="00D15122" w:rsidRPr="008A1599" w:rsidRDefault="009B0756" w:rsidP="0035115E">
      <w:pPr>
        <w:pStyle w:val="BodyText"/>
        <w:ind w:left="0"/>
        <w:rPr>
          <w:color w:val="000000"/>
        </w:rPr>
      </w:pPr>
      <w:r w:rsidRPr="008A1599">
        <w:rPr>
          <w:color w:val="000000"/>
        </w:rPr>
        <w:t>Zdravila ne smemo dajati v obliki hitre intravenske infuzije ali bolusa.</w:t>
      </w:r>
    </w:p>
    <w:p w14:paraId="55812EE1" w14:textId="77777777" w:rsidR="00D15122" w:rsidRPr="008A1599" w:rsidRDefault="00D15122" w:rsidP="007F6E1B">
      <w:pPr>
        <w:rPr>
          <w:rFonts w:eastAsia="Times New Roman"/>
          <w:color w:val="000000"/>
        </w:rPr>
      </w:pPr>
    </w:p>
    <w:p w14:paraId="57F04029" w14:textId="77777777" w:rsidR="00D15122" w:rsidRPr="008A1599" w:rsidRDefault="009B0756" w:rsidP="007F6E1B">
      <w:pPr>
        <w:pStyle w:val="BodyText"/>
        <w:ind w:left="0" w:right="137"/>
        <w:rPr>
          <w:color w:val="000000"/>
        </w:rPr>
      </w:pPr>
      <w:r w:rsidRPr="008A1599">
        <w:rPr>
          <w:color w:val="000000"/>
        </w:rPr>
        <w:t xml:space="preserve">Zmanjšanje odmerka zaradi neželenih učinkov ni priporočljivo. Če je indicirano, </w:t>
      </w:r>
      <w:r w:rsidR="00192CB3" w:rsidRPr="008A1599">
        <w:rPr>
          <w:color w:val="000000"/>
        </w:rPr>
        <w:t xml:space="preserve">je treba </w:t>
      </w:r>
      <w:r w:rsidRPr="008A1599">
        <w:rPr>
          <w:color w:val="000000"/>
        </w:rPr>
        <w:t>zdravljenje trajno ali začasno prekin</w:t>
      </w:r>
      <w:r w:rsidR="00192CB3" w:rsidRPr="008A1599">
        <w:rPr>
          <w:color w:val="000000"/>
        </w:rPr>
        <w:t>iti</w:t>
      </w:r>
      <w:r w:rsidRPr="008A1599">
        <w:rPr>
          <w:color w:val="000000"/>
        </w:rPr>
        <w:t>, kot je opisano v poglavju 4.4.</w:t>
      </w:r>
    </w:p>
    <w:p w14:paraId="36DA373E" w14:textId="77777777" w:rsidR="00D15122" w:rsidRPr="008A1599" w:rsidRDefault="00D15122" w:rsidP="007F6E1B">
      <w:pPr>
        <w:rPr>
          <w:rFonts w:eastAsia="Times New Roman"/>
          <w:color w:val="000000"/>
        </w:rPr>
      </w:pPr>
    </w:p>
    <w:p w14:paraId="6C8610E6" w14:textId="77777777" w:rsidR="00D15122" w:rsidRPr="008A1599" w:rsidRDefault="009B0756" w:rsidP="0035115E">
      <w:pPr>
        <w:keepNext/>
        <w:rPr>
          <w:rFonts w:eastAsia="Times New Roman"/>
          <w:i/>
          <w:color w:val="000000"/>
        </w:rPr>
      </w:pPr>
      <w:r w:rsidRPr="008A1599">
        <w:rPr>
          <w:i/>
          <w:color w:val="000000"/>
          <w:u w:val="single" w:color="000000"/>
        </w:rPr>
        <w:t>Previdnostni ukrepi, potrebni pred ravnanjem z zdravilom ali dajanjem zdravila</w:t>
      </w:r>
    </w:p>
    <w:p w14:paraId="6E433D6A" w14:textId="77777777" w:rsidR="00D15122" w:rsidRPr="008A1599" w:rsidRDefault="00D15122" w:rsidP="004F6645">
      <w:pPr>
        <w:keepNext/>
        <w:rPr>
          <w:rFonts w:eastAsia="Times New Roman"/>
          <w:color w:val="000000"/>
        </w:rPr>
      </w:pPr>
    </w:p>
    <w:p w14:paraId="24980113" w14:textId="77777777" w:rsidR="00D15122" w:rsidRPr="008A1599" w:rsidRDefault="009B0756" w:rsidP="0035115E">
      <w:pPr>
        <w:pStyle w:val="BodyText"/>
        <w:ind w:left="0" w:right="393"/>
        <w:rPr>
          <w:color w:val="000000"/>
        </w:rPr>
      </w:pPr>
      <w:r w:rsidRPr="008A1599">
        <w:rPr>
          <w:color w:val="000000"/>
        </w:rPr>
        <w:t xml:space="preserve">Za navodila glede redčenja zdravila pred dajanjem glejte poglavje 6.6. Infuzij zdravila </w:t>
      </w:r>
      <w:r w:rsidR="0087035C" w:rsidRPr="008A1599">
        <w:rPr>
          <w:color w:val="000000"/>
        </w:rPr>
        <w:t>Zirabev</w:t>
      </w:r>
      <w:r w:rsidRPr="008A1599">
        <w:rPr>
          <w:color w:val="000000"/>
        </w:rPr>
        <w:t xml:space="preserve"> ne smemo dajati ali mešati skupaj z raztopinami glukoze. Zdravila ne smemo mešati z drugimi zdravili, razen s tistimi, ki so omenjena v poglavju 6.6.</w:t>
      </w:r>
    </w:p>
    <w:p w14:paraId="766DE93A" w14:textId="77777777" w:rsidR="00D15122" w:rsidRPr="008A1599" w:rsidRDefault="00D15122" w:rsidP="007F6E1B">
      <w:pPr>
        <w:rPr>
          <w:rFonts w:eastAsia="Times New Roman"/>
          <w:color w:val="000000"/>
        </w:rPr>
      </w:pPr>
    </w:p>
    <w:p w14:paraId="7199402B" w14:textId="77777777" w:rsidR="00D15122" w:rsidRPr="008A1599" w:rsidRDefault="003E4A60" w:rsidP="00FE6CCA">
      <w:pPr>
        <w:keepNext/>
        <w:keepLines/>
        <w:tabs>
          <w:tab w:val="left" w:pos="567"/>
        </w:tabs>
        <w:rPr>
          <w:b/>
          <w:bCs/>
          <w:color w:val="000000"/>
        </w:rPr>
      </w:pPr>
      <w:r w:rsidRPr="008A1599">
        <w:rPr>
          <w:b/>
          <w:color w:val="000000"/>
        </w:rPr>
        <w:t>4.3</w:t>
      </w:r>
      <w:r w:rsidRPr="008A1599">
        <w:rPr>
          <w:b/>
          <w:color w:val="000000"/>
        </w:rPr>
        <w:tab/>
        <w:t>Kontraindikacije</w:t>
      </w:r>
    </w:p>
    <w:p w14:paraId="1F3F9341" w14:textId="77777777" w:rsidR="00D15122" w:rsidRPr="008A1599" w:rsidRDefault="00D15122" w:rsidP="00FE6CCA">
      <w:pPr>
        <w:keepNext/>
        <w:keepLines/>
        <w:rPr>
          <w:rFonts w:eastAsia="Times New Roman"/>
          <w:bCs/>
          <w:color w:val="000000"/>
        </w:rPr>
      </w:pPr>
    </w:p>
    <w:p w14:paraId="6500F22A" w14:textId="77777777" w:rsidR="00D15122" w:rsidRPr="008A1599" w:rsidRDefault="009B0756" w:rsidP="00CF2AE3">
      <w:pPr>
        <w:pStyle w:val="BodyText"/>
        <w:numPr>
          <w:ilvl w:val="0"/>
          <w:numId w:val="15"/>
        </w:numPr>
        <w:tabs>
          <w:tab w:val="left" w:pos="567"/>
        </w:tabs>
        <w:spacing w:line="253" w:lineRule="exact"/>
        <w:ind w:left="0" w:firstLine="0"/>
        <w:rPr>
          <w:color w:val="000000"/>
        </w:rPr>
      </w:pPr>
      <w:r w:rsidRPr="008A1599">
        <w:rPr>
          <w:color w:val="000000"/>
        </w:rPr>
        <w:t>Preobčutljivost na učinkovino ali katerokoli pomožno snov, navedeno v poglavju 6.1.</w:t>
      </w:r>
    </w:p>
    <w:p w14:paraId="70570F05" w14:textId="77777777" w:rsidR="00D15122" w:rsidRPr="008A1599" w:rsidRDefault="009B0756" w:rsidP="00CF2AE3">
      <w:pPr>
        <w:pStyle w:val="BodyText"/>
        <w:numPr>
          <w:ilvl w:val="0"/>
          <w:numId w:val="15"/>
        </w:numPr>
        <w:tabs>
          <w:tab w:val="left" w:pos="567"/>
        </w:tabs>
        <w:ind w:left="567" w:right="291" w:hanging="567"/>
        <w:rPr>
          <w:color w:val="000000"/>
        </w:rPr>
      </w:pPr>
      <w:r w:rsidRPr="008A1599">
        <w:rPr>
          <w:color w:val="000000"/>
        </w:rPr>
        <w:t xml:space="preserve">Preobčutljivost na produkte ovarijskih celic kitajskega hrčka (CHO – Chinese </w:t>
      </w:r>
      <w:r w:rsidR="00305A17" w:rsidRPr="008A1599">
        <w:rPr>
          <w:color w:val="000000"/>
        </w:rPr>
        <w:t>h</w:t>
      </w:r>
      <w:r w:rsidRPr="008A1599">
        <w:rPr>
          <w:color w:val="000000"/>
        </w:rPr>
        <w:t xml:space="preserve">amster </w:t>
      </w:r>
      <w:r w:rsidR="00305A17" w:rsidRPr="008A1599">
        <w:rPr>
          <w:color w:val="000000"/>
        </w:rPr>
        <w:t>o</w:t>
      </w:r>
      <w:r w:rsidRPr="008A1599">
        <w:rPr>
          <w:color w:val="000000"/>
        </w:rPr>
        <w:t>vary) ali na druga rekombinantna humana ali humanizirana protitelesa.</w:t>
      </w:r>
    </w:p>
    <w:p w14:paraId="56E823E2" w14:textId="77777777" w:rsidR="00D15122" w:rsidRPr="008A1599" w:rsidRDefault="009B0756" w:rsidP="00CF2AE3">
      <w:pPr>
        <w:pStyle w:val="BodyText"/>
        <w:numPr>
          <w:ilvl w:val="0"/>
          <w:numId w:val="15"/>
        </w:numPr>
        <w:tabs>
          <w:tab w:val="left" w:pos="567"/>
        </w:tabs>
        <w:spacing w:line="252" w:lineRule="exact"/>
        <w:ind w:left="0" w:firstLine="0"/>
        <w:rPr>
          <w:color w:val="000000"/>
        </w:rPr>
      </w:pPr>
      <w:r w:rsidRPr="008A1599">
        <w:rPr>
          <w:color w:val="000000"/>
        </w:rPr>
        <w:t>Nosečnost (glejte poglavje 4.6).</w:t>
      </w:r>
    </w:p>
    <w:p w14:paraId="22B572B0" w14:textId="77777777" w:rsidR="00D15122" w:rsidRPr="008A1599" w:rsidRDefault="00D15122" w:rsidP="007F6E1B">
      <w:pPr>
        <w:rPr>
          <w:rFonts w:eastAsia="Times New Roman"/>
          <w:color w:val="000000"/>
        </w:rPr>
      </w:pPr>
    </w:p>
    <w:p w14:paraId="25FD9EC2" w14:textId="77777777" w:rsidR="00D15122" w:rsidRPr="008A1599" w:rsidRDefault="003E4A60" w:rsidP="00CF2AE3">
      <w:pPr>
        <w:keepNext/>
        <w:tabs>
          <w:tab w:val="left" w:pos="567"/>
        </w:tabs>
        <w:rPr>
          <w:b/>
          <w:color w:val="000000"/>
        </w:rPr>
      </w:pPr>
      <w:r w:rsidRPr="008A1599">
        <w:rPr>
          <w:b/>
          <w:color w:val="000000"/>
        </w:rPr>
        <w:lastRenderedPageBreak/>
        <w:t>4.4</w:t>
      </w:r>
      <w:r w:rsidRPr="008A1599">
        <w:rPr>
          <w:b/>
          <w:color w:val="000000"/>
        </w:rPr>
        <w:tab/>
        <w:t>Posebna opozorila in previdnostni ukrepi</w:t>
      </w:r>
    </w:p>
    <w:p w14:paraId="0DC043A2" w14:textId="77777777" w:rsidR="00D15122" w:rsidRPr="008A1599" w:rsidRDefault="00D15122" w:rsidP="00CF2AE3">
      <w:pPr>
        <w:keepNext/>
        <w:rPr>
          <w:rFonts w:eastAsia="Times New Roman"/>
          <w:bCs/>
          <w:color w:val="000000"/>
        </w:rPr>
      </w:pPr>
    </w:p>
    <w:p w14:paraId="23EF5873" w14:textId="77777777" w:rsidR="0087035C" w:rsidRPr="008A1599" w:rsidRDefault="0087035C" w:rsidP="00CF2AE3">
      <w:pPr>
        <w:keepNext/>
        <w:rPr>
          <w:rFonts w:eastAsia="Times New Roman"/>
          <w:bCs/>
          <w:color w:val="000000"/>
          <w:u w:val="single"/>
        </w:rPr>
      </w:pPr>
      <w:r w:rsidRPr="008A1599">
        <w:rPr>
          <w:rFonts w:eastAsia="Times New Roman"/>
          <w:bCs/>
          <w:color w:val="000000"/>
          <w:u w:val="single"/>
        </w:rPr>
        <w:t>Sledljivost</w:t>
      </w:r>
    </w:p>
    <w:p w14:paraId="3020E8E7" w14:textId="77777777" w:rsidR="0087035C" w:rsidRPr="008A1599" w:rsidRDefault="0087035C" w:rsidP="007F6E1B">
      <w:pPr>
        <w:rPr>
          <w:rFonts w:eastAsia="Times New Roman"/>
          <w:bCs/>
          <w:color w:val="000000"/>
        </w:rPr>
      </w:pPr>
    </w:p>
    <w:p w14:paraId="7993B770" w14:textId="77777777" w:rsidR="00D15122" w:rsidRPr="008A1599" w:rsidRDefault="00772153" w:rsidP="007F6E1B">
      <w:pPr>
        <w:pStyle w:val="BodyText"/>
        <w:ind w:left="0" w:right="209"/>
        <w:rPr>
          <w:color w:val="000000"/>
        </w:rPr>
      </w:pPr>
      <w:r w:rsidRPr="008A1599">
        <w:rPr>
          <w:color w:val="000000"/>
        </w:rPr>
        <w:t>Z namenom izboljšanja sledljivosti bioloških zdravil je treba jasno zabeležiti ime in številko serije uporabljenega zdravila.</w:t>
      </w:r>
    </w:p>
    <w:p w14:paraId="32F13581" w14:textId="77777777" w:rsidR="00D15122" w:rsidRPr="008A1599" w:rsidRDefault="00D15122" w:rsidP="007F6E1B">
      <w:pPr>
        <w:rPr>
          <w:rFonts w:eastAsia="Times New Roman"/>
          <w:color w:val="000000"/>
        </w:rPr>
      </w:pPr>
    </w:p>
    <w:p w14:paraId="6A9E6C67" w14:textId="77777777" w:rsidR="00D15122" w:rsidRPr="008A1599" w:rsidRDefault="009B0756" w:rsidP="00F57EB6">
      <w:pPr>
        <w:keepNext/>
        <w:spacing w:line="252" w:lineRule="exact"/>
        <w:rPr>
          <w:color w:val="000000"/>
          <w:u w:val="single"/>
          <w:lang w:eastAsia="en-US" w:bidi="ar-SA"/>
        </w:rPr>
      </w:pPr>
      <w:r w:rsidRPr="008A1599">
        <w:rPr>
          <w:color w:val="000000"/>
          <w:u w:val="single"/>
          <w:lang w:eastAsia="en-US" w:bidi="ar-SA"/>
        </w:rPr>
        <w:t>Perforacije in fistule prebavil (glejte poglavje 4.8)</w:t>
      </w:r>
    </w:p>
    <w:p w14:paraId="5AB1A3C0" w14:textId="77777777" w:rsidR="0053730D" w:rsidRPr="008A1599" w:rsidRDefault="0053730D" w:rsidP="00F57EB6">
      <w:pPr>
        <w:keepNext/>
        <w:spacing w:line="252" w:lineRule="exact"/>
        <w:rPr>
          <w:color w:val="000000"/>
          <w:u w:val="single"/>
          <w:lang w:eastAsia="en-US" w:bidi="ar-SA"/>
        </w:rPr>
      </w:pPr>
    </w:p>
    <w:p w14:paraId="6BE3F203" w14:textId="77777777" w:rsidR="00D15122" w:rsidRPr="008A1599" w:rsidRDefault="003D0D09" w:rsidP="007F6E1B">
      <w:pPr>
        <w:pStyle w:val="BodyText"/>
        <w:ind w:left="0" w:right="209"/>
        <w:rPr>
          <w:color w:val="000000"/>
        </w:rPr>
      </w:pPr>
      <w:r w:rsidRPr="008A1599">
        <w:rPr>
          <w:color w:val="000000"/>
        </w:rPr>
        <w:t>Pri b</w:t>
      </w:r>
      <w:r w:rsidR="009B0756" w:rsidRPr="008A1599">
        <w:rPr>
          <w:color w:val="000000"/>
        </w:rPr>
        <w:t>olniki</w:t>
      </w:r>
      <w:r w:rsidR="00F36F79" w:rsidRPr="008A1599">
        <w:rPr>
          <w:color w:val="000000"/>
        </w:rPr>
        <w:t>h, ki se zdravijo z bevacizumabom, lahko obstaja povečano</w:t>
      </w:r>
      <w:r w:rsidR="009B0756" w:rsidRPr="008A1599">
        <w:rPr>
          <w:color w:val="000000"/>
        </w:rPr>
        <w:t xml:space="preserve"> tveganje za nastanek perforacije prebavil in žolčnika. Vnetni proces v trebušni votlini je lahko dejavnik tveganja za perforacijo prebavil pri bolnikih z metastatskim karcinomom debelega črevesa </w:t>
      </w:r>
      <w:r w:rsidR="00D12CAA" w:rsidRPr="008A1599">
        <w:rPr>
          <w:color w:val="000000"/>
        </w:rPr>
        <w:t>in danke</w:t>
      </w:r>
      <w:r w:rsidR="009B0756" w:rsidRPr="008A1599">
        <w:rPr>
          <w:color w:val="000000"/>
        </w:rPr>
        <w:t xml:space="preserve">, zato je med zdravljenjem teh bolnikov potrebna previdnost. Predhodno obsevanje je dejavnik tveganja za perforacijo prebavil pri bolnicah z dolgotrajnim, </w:t>
      </w:r>
      <w:r w:rsidR="00D2408D" w:rsidRPr="008A1599">
        <w:rPr>
          <w:color w:val="000000"/>
        </w:rPr>
        <w:t xml:space="preserve">ponavljajočim se </w:t>
      </w:r>
      <w:r w:rsidR="009B0756" w:rsidRPr="008A1599">
        <w:rPr>
          <w:color w:val="000000"/>
        </w:rPr>
        <w:t>ali metastatskim rakom materničnega vratu, ki se zdravijo z bevacizumabom</w:t>
      </w:r>
      <w:r w:rsidR="00840943" w:rsidRPr="008A1599">
        <w:rPr>
          <w:color w:val="000000"/>
        </w:rPr>
        <w:t>; v</w:t>
      </w:r>
      <w:r w:rsidR="009B0756" w:rsidRPr="008A1599">
        <w:rPr>
          <w:color w:val="000000"/>
        </w:rPr>
        <w:t>se bolnice s perforacijami prebavil so se predhodno zdravile z obsevanjem. Pri bolnikih, pri katerih se pojavi perforacija prebavil, je treba zdravljenje trajno prekiniti.</w:t>
      </w:r>
    </w:p>
    <w:p w14:paraId="22C84132" w14:textId="77777777" w:rsidR="00D15122" w:rsidRPr="008A1599" w:rsidRDefault="00D15122" w:rsidP="007F6E1B">
      <w:pPr>
        <w:rPr>
          <w:rFonts w:eastAsia="Times New Roman"/>
          <w:color w:val="000000"/>
        </w:rPr>
      </w:pPr>
    </w:p>
    <w:p w14:paraId="7779E869" w14:textId="77777777" w:rsidR="00D15122" w:rsidRPr="008A1599" w:rsidRDefault="009B0756" w:rsidP="00F57EB6">
      <w:pPr>
        <w:keepNext/>
        <w:spacing w:line="252" w:lineRule="exact"/>
        <w:rPr>
          <w:color w:val="000000"/>
          <w:u w:val="single"/>
          <w:lang w:eastAsia="en-US" w:bidi="ar-SA"/>
        </w:rPr>
      </w:pPr>
      <w:r w:rsidRPr="008A1599">
        <w:rPr>
          <w:color w:val="000000"/>
          <w:u w:val="single"/>
          <w:lang w:eastAsia="en-US" w:bidi="ar-SA"/>
        </w:rPr>
        <w:t>Fistule med prebavili in nožnico v študiji GOG-0240</w:t>
      </w:r>
    </w:p>
    <w:p w14:paraId="1AD60EC4" w14:textId="77777777" w:rsidR="0053730D" w:rsidRPr="008A1599" w:rsidRDefault="0053730D" w:rsidP="00F57EB6">
      <w:pPr>
        <w:keepNext/>
        <w:spacing w:line="252" w:lineRule="exact"/>
        <w:rPr>
          <w:color w:val="000000"/>
          <w:u w:val="single"/>
          <w:lang w:eastAsia="en-US" w:bidi="ar-SA"/>
        </w:rPr>
      </w:pPr>
    </w:p>
    <w:p w14:paraId="21012A2E" w14:textId="77777777" w:rsidR="00D15122" w:rsidRPr="008A1599" w:rsidRDefault="009F32A2" w:rsidP="007F6E1B">
      <w:pPr>
        <w:pStyle w:val="BodyText"/>
        <w:ind w:left="0" w:right="137"/>
        <w:rPr>
          <w:color w:val="000000"/>
        </w:rPr>
      </w:pPr>
      <w:r w:rsidRPr="008A1599">
        <w:rPr>
          <w:color w:val="000000"/>
        </w:rPr>
        <w:t>Pri b</w:t>
      </w:r>
      <w:r w:rsidR="009B0756" w:rsidRPr="008A1599">
        <w:rPr>
          <w:color w:val="000000"/>
        </w:rPr>
        <w:t>olnic</w:t>
      </w:r>
      <w:r w:rsidRPr="008A1599">
        <w:rPr>
          <w:color w:val="000000"/>
        </w:rPr>
        <w:t>ah</w:t>
      </w:r>
      <w:r w:rsidR="009B0756" w:rsidRPr="008A1599">
        <w:rPr>
          <w:color w:val="000000"/>
        </w:rPr>
        <w:t xml:space="preserve"> z dolgotrajnim, </w:t>
      </w:r>
      <w:r w:rsidR="00D2408D" w:rsidRPr="008A1599">
        <w:rPr>
          <w:color w:val="000000"/>
        </w:rPr>
        <w:t xml:space="preserve">ponavljajočim se </w:t>
      </w:r>
      <w:r w:rsidR="009B0756" w:rsidRPr="008A1599">
        <w:rPr>
          <w:color w:val="000000"/>
        </w:rPr>
        <w:t xml:space="preserve">ali metastatskim rakom materničnega vratu, ki se zdravijo z bevacizumabom, </w:t>
      </w:r>
      <w:r w:rsidRPr="008A1599">
        <w:rPr>
          <w:color w:val="000000"/>
        </w:rPr>
        <w:t>obstaja po</w:t>
      </w:r>
      <w:r w:rsidR="009B0756" w:rsidRPr="008A1599">
        <w:rPr>
          <w:color w:val="000000"/>
        </w:rPr>
        <w:t xml:space="preserve">večano tveganje za nastanek fistule med nožnico in katerimkoli delom prebavil (fistule med prebavili in nožnico). Predhodno obsevanje je </w:t>
      </w:r>
      <w:r w:rsidRPr="008A1599">
        <w:rPr>
          <w:color w:val="000000"/>
        </w:rPr>
        <w:t xml:space="preserve">pomemben </w:t>
      </w:r>
      <w:r w:rsidR="009B0756" w:rsidRPr="008A1599">
        <w:rPr>
          <w:color w:val="000000"/>
        </w:rPr>
        <w:t>dejavnik tveganja za nastanek fistule med prebavili in nožnico; vse bolnice s fistulo med prebavili in nožnico so se predhodno zdravile z obsevanjem. Ponovitev raka v območju predhodnega obsevanja je dodaten pomemben dejavnik tveganja za nastanek fistule med prebavili in nožnico.</w:t>
      </w:r>
    </w:p>
    <w:p w14:paraId="44BBEA4C" w14:textId="77777777" w:rsidR="004666BE" w:rsidRPr="008A1599" w:rsidRDefault="004666BE" w:rsidP="007F6E1B">
      <w:pPr>
        <w:rPr>
          <w:color w:val="000000"/>
        </w:rPr>
      </w:pPr>
    </w:p>
    <w:p w14:paraId="7818394D" w14:textId="77777777" w:rsidR="00D15122" w:rsidRPr="008A1599" w:rsidRDefault="009B0756" w:rsidP="00F57EB6">
      <w:pPr>
        <w:keepNext/>
        <w:spacing w:line="252" w:lineRule="exact"/>
        <w:rPr>
          <w:color w:val="000000"/>
          <w:u w:val="single"/>
          <w:lang w:eastAsia="en-US" w:bidi="ar-SA"/>
        </w:rPr>
      </w:pPr>
      <w:r w:rsidRPr="008A1599">
        <w:rPr>
          <w:color w:val="000000"/>
          <w:u w:val="single"/>
          <w:lang w:eastAsia="en-US" w:bidi="ar-SA"/>
        </w:rPr>
        <w:t>Fistule izven prebavil (glejte poglavje 4.8)</w:t>
      </w:r>
    </w:p>
    <w:p w14:paraId="545B3B0E" w14:textId="77777777" w:rsidR="0053730D" w:rsidRPr="008A1599" w:rsidRDefault="0053730D" w:rsidP="00F57EB6">
      <w:pPr>
        <w:keepNext/>
        <w:spacing w:line="252" w:lineRule="exact"/>
        <w:rPr>
          <w:color w:val="000000"/>
          <w:u w:val="single"/>
          <w:lang w:eastAsia="en-US" w:bidi="ar-SA"/>
        </w:rPr>
      </w:pPr>
    </w:p>
    <w:p w14:paraId="4AF55A22" w14:textId="77777777" w:rsidR="00D15122" w:rsidRPr="008A1599" w:rsidRDefault="009C639C" w:rsidP="007F6E1B">
      <w:pPr>
        <w:pStyle w:val="BodyText"/>
        <w:ind w:left="0" w:right="157"/>
        <w:rPr>
          <w:color w:val="000000"/>
        </w:rPr>
      </w:pPr>
      <w:r w:rsidRPr="008A1599">
        <w:rPr>
          <w:color w:val="000000"/>
        </w:rPr>
        <w:t>Pri b</w:t>
      </w:r>
      <w:r w:rsidR="009B0756" w:rsidRPr="008A1599">
        <w:rPr>
          <w:color w:val="000000"/>
        </w:rPr>
        <w:t>olniki</w:t>
      </w:r>
      <w:r w:rsidRPr="008A1599">
        <w:rPr>
          <w:color w:val="000000"/>
        </w:rPr>
        <w:t>h, ki se zdravijo z bevacizumabom,</w:t>
      </w:r>
      <w:r w:rsidR="009B0756" w:rsidRPr="008A1599">
        <w:rPr>
          <w:color w:val="000000"/>
        </w:rPr>
        <w:t xml:space="preserve"> lahko </w:t>
      </w:r>
      <w:r w:rsidRPr="008A1599">
        <w:rPr>
          <w:color w:val="000000"/>
        </w:rPr>
        <w:t>obstaja povečano tveganje</w:t>
      </w:r>
      <w:r w:rsidR="009B0756" w:rsidRPr="008A1599">
        <w:rPr>
          <w:color w:val="000000"/>
        </w:rPr>
        <w:t xml:space="preserve"> za nastanek fistule. Pri bolnikih s traheoezofagealno fistulo ali katerokoli fistulo stopnje 4 [Merila NCI za poenoteno terminologijo neželenih </w:t>
      </w:r>
      <w:r w:rsidR="00844580" w:rsidRPr="008A1599">
        <w:rPr>
          <w:color w:val="000000"/>
        </w:rPr>
        <w:t>učinkov</w:t>
      </w:r>
      <w:r w:rsidR="00840943" w:rsidRPr="008A1599">
        <w:rPr>
          <w:color w:val="000000"/>
        </w:rPr>
        <w:t>, različica 3.0</w:t>
      </w:r>
      <w:r w:rsidR="009B0756" w:rsidRPr="008A1599">
        <w:rPr>
          <w:color w:val="000000"/>
        </w:rPr>
        <w:t xml:space="preserve"> (NCI-CTCAE</w:t>
      </w:r>
      <w:r w:rsidR="00840943" w:rsidRPr="008A1599">
        <w:rPr>
          <w:color w:val="000000"/>
        </w:rPr>
        <w:t xml:space="preserve"> v.3</w:t>
      </w:r>
      <w:r w:rsidR="009B0756" w:rsidRPr="008A1599">
        <w:rPr>
          <w:color w:val="000000"/>
        </w:rPr>
        <w:t xml:space="preserve"> – US National Cancer Institute</w:t>
      </w:r>
      <w:r w:rsidR="00840943" w:rsidRPr="008A1599">
        <w:rPr>
          <w:color w:val="000000"/>
        </w:rPr>
        <w:t>'s</w:t>
      </w:r>
      <w:r w:rsidR="009B0756" w:rsidRPr="008A1599">
        <w:rPr>
          <w:color w:val="000000"/>
        </w:rPr>
        <w:t xml:space="preserve"> Common Terminology Criteria for Adverse Events</w:t>
      </w:r>
      <w:r w:rsidR="00840943" w:rsidRPr="008A1599">
        <w:rPr>
          <w:color w:val="000000"/>
        </w:rPr>
        <w:t>, version 3.0</w:t>
      </w:r>
      <w:r w:rsidR="009B0756" w:rsidRPr="008A1599">
        <w:rPr>
          <w:color w:val="000000"/>
        </w:rPr>
        <w:t xml:space="preserve">)] trajno prekinite zdravljenje z zdravilom </w:t>
      </w:r>
      <w:r w:rsidR="00252842" w:rsidRPr="008A1599">
        <w:rPr>
          <w:color w:val="000000"/>
        </w:rPr>
        <w:t>Zirabev</w:t>
      </w:r>
      <w:r w:rsidR="009B0756" w:rsidRPr="008A1599">
        <w:rPr>
          <w:color w:val="000000"/>
        </w:rPr>
        <w:t xml:space="preserve">. </w:t>
      </w:r>
      <w:r w:rsidR="0078539A" w:rsidRPr="008A1599">
        <w:rPr>
          <w:color w:val="000000"/>
        </w:rPr>
        <w:t>Podatki o</w:t>
      </w:r>
      <w:r w:rsidR="009B0756" w:rsidRPr="008A1599">
        <w:rPr>
          <w:color w:val="000000"/>
        </w:rPr>
        <w:t xml:space="preserve"> nadalj</w:t>
      </w:r>
      <w:r w:rsidR="0078539A" w:rsidRPr="008A1599">
        <w:rPr>
          <w:color w:val="000000"/>
        </w:rPr>
        <w:t>nji</w:t>
      </w:r>
      <w:r w:rsidR="009B0756" w:rsidRPr="008A1599">
        <w:rPr>
          <w:color w:val="000000"/>
        </w:rPr>
        <w:t xml:space="preserve"> uporab</w:t>
      </w:r>
      <w:r w:rsidR="0078539A" w:rsidRPr="008A1599">
        <w:rPr>
          <w:color w:val="000000"/>
        </w:rPr>
        <w:t>i</w:t>
      </w:r>
      <w:r w:rsidR="009B0756" w:rsidRPr="008A1599">
        <w:rPr>
          <w:color w:val="000000"/>
        </w:rPr>
        <w:t xml:space="preserve"> bevacizumaba pri bolnikih z drugimi fistulami so omejeni. </w:t>
      </w:r>
    </w:p>
    <w:p w14:paraId="418FA038" w14:textId="77777777" w:rsidR="00203535" w:rsidRPr="008A1599" w:rsidRDefault="00203535" w:rsidP="007F6E1B">
      <w:pPr>
        <w:pStyle w:val="BodyText"/>
        <w:ind w:left="0" w:right="157"/>
        <w:rPr>
          <w:color w:val="000000"/>
        </w:rPr>
      </w:pPr>
    </w:p>
    <w:p w14:paraId="3E026454" w14:textId="77777777" w:rsidR="00D15122" w:rsidRPr="008A1599" w:rsidRDefault="009B0756" w:rsidP="007F6E1B">
      <w:pPr>
        <w:pStyle w:val="BodyText"/>
        <w:ind w:left="0" w:right="157"/>
        <w:rPr>
          <w:color w:val="000000"/>
        </w:rPr>
      </w:pPr>
      <w:r w:rsidRPr="008A1599">
        <w:rPr>
          <w:color w:val="000000"/>
        </w:rPr>
        <w:t>V primerih notranjih fistul</w:t>
      </w:r>
      <w:r w:rsidR="00F808E9" w:rsidRPr="008A1599">
        <w:rPr>
          <w:color w:val="000000"/>
        </w:rPr>
        <w:t xml:space="preserve">, ki ne izhajajo iz </w:t>
      </w:r>
      <w:r w:rsidRPr="008A1599">
        <w:rPr>
          <w:color w:val="000000"/>
        </w:rPr>
        <w:t>prebavil</w:t>
      </w:r>
      <w:r w:rsidR="00F808E9" w:rsidRPr="008A1599">
        <w:rPr>
          <w:color w:val="000000"/>
        </w:rPr>
        <w:t>,</w:t>
      </w:r>
      <w:r w:rsidRPr="008A1599">
        <w:rPr>
          <w:color w:val="000000"/>
        </w:rPr>
        <w:t xml:space="preserve"> je treba razmisliti o prekinitvi zdravljenja z zdravilom </w:t>
      </w:r>
      <w:r w:rsidR="00252842" w:rsidRPr="008A1599">
        <w:rPr>
          <w:color w:val="000000"/>
        </w:rPr>
        <w:t>Zirabev</w:t>
      </w:r>
      <w:r w:rsidRPr="008A1599">
        <w:rPr>
          <w:color w:val="000000"/>
        </w:rPr>
        <w:t>.</w:t>
      </w:r>
    </w:p>
    <w:p w14:paraId="7CCFB823" w14:textId="77777777" w:rsidR="00D15122" w:rsidRPr="008A1599" w:rsidRDefault="00D15122" w:rsidP="007F6E1B">
      <w:pPr>
        <w:rPr>
          <w:rFonts w:eastAsia="Times New Roman"/>
          <w:color w:val="000000"/>
        </w:rPr>
      </w:pPr>
    </w:p>
    <w:p w14:paraId="47D81DCF" w14:textId="77777777" w:rsidR="00D15122" w:rsidRPr="008A1599" w:rsidRDefault="009B0756" w:rsidP="00F57EB6">
      <w:pPr>
        <w:keepNext/>
        <w:spacing w:line="252" w:lineRule="exact"/>
        <w:rPr>
          <w:color w:val="000000"/>
          <w:u w:val="single"/>
          <w:lang w:eastAsia="en-US" w:bidi="ar-SA"/>
        </w:rPr>
      </w:pPr>
      <w:r w:rsidRPr="008A1599">
        <w:rPr>
          <w:color w:val="000000"/>
          <w:u w:val="single"/>
          <w:lang w:eastAsia="en-US" w:bidi="ar-SA"/>
        </w:rPr>
        <w:t>Zapleti pri celjenju ran (glejte poglavje 4.8)</w:t>
      </w:r>
    </w:p>
    <w:p w14:paraId="48FC7B38" w14:textId="77777777" w:rsidR="00820E30" w:rsidRPr="008A1599" w:rsidRDefault="00820E30" w:rsidP="00F57EB6">
      <w:pPr>
        <w:keepNext/>
        <w:spacing w:line="252" w:lineRule="exact"/>
        <w:rPr>
          <w:color w:val="000000"/>
          <w:u w:val="single"/>
          <w:lang w:eastAsia="en-US" w:bidi="ar-SA"/>
        </w:rPr>
      </w:pPr>
    </w:p>
    <w:p w14:paraId="190FF833" w14:textId="77777777" w:rsidR="00D15122" w:rsidRPr="008A1599" w:rsidRDefault="00007842" w:rsidP="007F6E1B">
      <w:pPr>
        <w:pStyle w:val="BodyText"/>
        <w:ind w:left="0" w:right="176"/>
        <w:rPr>
          <w:color w:val="000000"/>
        </w:rPr>
      </w:pPr>
      <w:r w:rsidRPr="008A1599">
        <w:rPr>
          <w:color w:val="000000"/>
        </w:rPr>
        <w:t xml:space="preserve">Bevacizumab lahko neugodno vpliva na proces celjenja ran. Poročali so o resnih zapletih pri celjenju ran s smrtnim izidom, vključno z zapleti pri anastomozah. Zdravljenja ne smemo začeti, če je od večjega kirurškega posega minilo manj kot 28 dni oziroma dokler se kirurška rana popolnoma ne zaceli. Pri bolnikih, pri katerih je med zdravljenjem prišlo do zapleta pri celjenju ran, moramo zdravljenje </w:t>
      </w:r>
      <w:r w:rsidR="00F3120F" w:rsidRPr="008A1599">
        <w:rPr>
          <w:color w:val="000000"/>
        </w:rPr>
        <w:t>prekiniti</w:t>
      </w:r>
      <w:r w:rsidRPr="008A1599">
        <w:rPr>
          <w:color w:val="000000"/>
        </w:rPr>
        <w:t xml:space="preserve">, dokler se rana popolnoma ne zaceli. </w:t>
      </w:r>
      <w:r w:rsidR="00F3120F" w:rsidRPr="008A1599">
        <w:rPr>
          <w:color w:val="000000"/>
        </w:rPr>
        <w:t xml:space="preserve">Zdravljenje je treba prekiniti tudi v primeru </w:t>
      </w:r>
      <w:r w:rsidR="002D1216" w:rsidRPr="008A1599">
        <w:rPr>
          <w:color w:val="000000"/>
        </w:rPr>
        <w:t>načrtovanega</w:t>
      </w:r>
      <w:r w:rsidR="00F3120F" w:rsidRPr="008A1599">
        <w:rPr>
          <w:color w:val="000000"/>
        </w:rPr>
        <w:t xml:space="preserve"> kirurškega posega.</w:t>
      </w:r>
    </w:p>
    <w:p w14:paraId="14B182BD" w14:textId="77777777" w:rsidR="00D15122" w:rsidRPr="008A1599" w:rsidRDefault="00D15122" w:rsidP="007F6E1B">
      <w:pPr>
        <w:rPr>
          <w:rFonts w:eastAsia="Times New Roman"/>
          <w:color w:val="000000"/>
        </w:rPr>
      </w:pPr>
    </w:p>
    <w:p w14:paraId="78F147B3" w14:textId="77777777" w:rsidR="00D15122" w:rsidRPr="008A1599" w:rsidRDefault="009B0756" w:rsidP="007F6E1B">
      <w:pPr>
        <w:pStyle w:val="BodyText"/>
        <w:ind w:left="0" w:right="157"/>
        <w:rPr>
          <w:color w:val="000000"/>
        </w:rPr>
      </w:pPr>
      <w:r w:rsidRPr="008A1599">
        <w:rPr>
          <w:color w:val="000000"/>
        </w:rPr>
        <w:t xml:space="preserve">Pri bolnikih, ki so se zdravili z bevacizumabom, so redko poročali o nekrotizirajočem fasciitisu, vključno s smrtnimi primeri. To stanje je </w:t>
      </w:r>
      <w:r w:rsidR="00F3120F" w:rsidRPr="008A1599">
        <w:rPr>
          <w:color w:val="000000"/>
        </w:rPr>
        <w:t xml:space="preserve">običajno </w:t>
      </w:r>
      <w:r w:rsidRPr="008A1599">
        <w:rPr>
          <w:color w:val="000000"/>
        </w:rPr>
        <w:t>posledica zapletov pri celjenju ran, perforacij</w:t>
      </w:r>
      <w:r w:rsidR="002D1216" w:rsidRPr="008A1599">
        <w:rPr>
          <w:color w:val="000000"/>
        </w:rPr>
        <w:t>e</w:t>
      </w:r>
      <w:r w:rsidRPr="008A1599">
        <w:rPr>
          <w:color w:val="000000"/>
        </w:rPr>
        <w:t xml:space="preserve"> prebavil ali nastank</w:t>
      </w:r>
      <w:r w:rsidR="002D1216" w:rsidRPr="008A1599">
        <w:rPr>
          <w:color w:val="000000"/>
        </w:rPr>
        <w:t>a</w:t>
      </w:r>
      <w:r w:rsidRPr="008A1599">
        <w:rPr>
          <w:color w:val="000000"/>
        </w:rPr>
        <w:t xml:space="preserve"> fistule. Pri bolnikih, pri katerih se razvije nekrotizirajoči fasciitis, je treba zdravljenje z zdravilom </w:t>
      </w:r>
      <w:r w:rsidR="002A25E5" w:rsidRPr="008A1599">
        <w:rPr>
          <w:color w:val="000000"/>
        </w:rPr>
        <w:t>Zirabev</w:t>
      </w:r>
      <w:r w:rsidRPr="008A1599">
        <w:rPr>
          <w:color w:val="000000"/>
        </w:rPr>
        <w:t xml:space="preserve"> prekiniti in takoj uvesti ustrezno zdravljenje.</w:t>
      </w:r>
    </w:p>
    <w:p w14:paraId="5B58A353" w14:textId="77777777" w:rsidR="00D15122" w:rsidRPr="008A1599" w:rsidRDefault="00D15122" w:rsidP="007F6E1B">
      <w:pPr>
        <w:rPr>
          <w:rFonts w:eastAsia="Times New Roman"/>
          <w:color w:val="000000"/>
        </w:rPr>
      </w:pPr>
    </w:p>
    <w:p w14:paraId="727E8662" w14:textId="77777777" w:rsidR="00D15122" w:rsidRPr="008A1599" w:rsidRDefault="009B0756" w:rsidP="00F57EB6">
      <w:pPr>
        <w:keepNext/>
        <w:spacing w:line="252" w:lineRule="exact"/>
        <w:rPr>
          <w:color w:val="000000"/>
          <w:u w:val="single"/>
          <w:lang w:eastAsia="en-US" w:bidi="ar-SA"/>
        </w:rPr>
      </w:pPr>
      <w:r w:rsidRPr="008A1599">
        <w:rPr>
          <w:color w:val="000000"/>
          <w:u w:val="single"/>
          <w:lang w:eastAsia="en-US" w:bidi="ar-SA"/>
        </w:rPr>
        <w:t>Hipertenzija (glejte poglavje 4.8)</w:t>
      </w:r>
    </w:p>
    <w:p w14:paraId="7AF658A1" w14:textId="77777777" w:rsidR="00820E30" w:rsidRPr="008A1599" w:rsidRDefault="00820E30" w:rsidP="00F57EB6">
      <w:pPr>
        <w:keepNext/>
        <w:spacing w:line="252" w:lineRule="exact"/>
        <w:rPr>
          <w:color w:val="000000"/>
          <w:u w:val="single"/>
          <w:lang w:eastAsia="en-US" w:bidi="ar-SA"/>
        </w:rPr>
      </w:pPr>
    </w:p>
    <w:p w14:paraId="57B32294" w14:textId="77777777" w:rsidR="00D15122" w:rsidRPr="008A1599" w:rsidRDefault="009B0756" w:rsidP="007F6E1B">
      <w:pPr>
        <w:pStyle w:val="BodyText"/>
        <w:ind w:left="0" w:right="227"/>
        <w:rPr>
          <w:color w:val="000000"/>
        </w:rPr>
      </w:pPr>
      <w:r w:rsidRPr="008A1599">
        <w:rPr>
          <w:color w:val="000000"/>
        </w:rPr>
        <w:t xml:space="preserve">Pri bolnikih, ki so se zdravili z bevacizumabom, so opazili povečano incidenco hipertenzije. Podatki o klinični varnosti kažejo, da je incidenca hipertenzije najverjetneje odvisna od odmerka zdravila. </w:t>
      </w:r>
      <w:r w:rsidRPr="008A1599">
        <w:rPr>
          <w:color w:val="000000"/>
        </w:rPr>
        <w:lastRenderedPageBreak/>
        <w:t xml:space="preserve">Obstoječo hipertenzijo je treba pred začetkom zdravljenja z zdravilom </w:t>
      </w:r>
      <w:r w:rsidR="002A25E5" w:rsidRPr="008A1599">
        <w:rPr>
          <w:color w:val="000000"/>
        </w:rPr>
        <w:t>Zirabev</w:t>
      </w:r>
      <w:r w:rsidRPr="008A1599">
        <w:rPr>
          <w:color w:val="000000"/>
        </w:rPr>
        <w:t xml:space="preserve"> ustrezno obvladati. O učinku bevacizumaba pri bolnikih z nenadzorovano hipertenzijo ob začetku zdravljenja ni podatkov.</w:t>
      </w:r>
    </w:p>
    <w:p w14:paraId="0E427EFB" w14:textId="77777777" w:rsidR="00203535" w:rsidRPr="008A1599" w:rsidRDefault="00203535" w:rsidP="007F6E1B">
      <w:pPr>
        <w:pStyle w:val="BodyText"/>
        <w:ind w:left="0"/>
        <w:rPr>
          <w:color w:val="000000"/>
        </w:rPr>
      </w:pPr>
    </w:p>
    <w:p w14:paraId="280E1649" w14:textId="77777777" w:rsidR="00D15122" w:rsidRPr="008A1599" w:rsidRDefault="009B0756" w:rsidP="007F6E1B">
      <w:pPr>
        <w:pStyle w:val="BodyText"/>
        <w:ind w:left="0"/>
        <w:rPr>
          <w:color w:val="000000"/>
        </w:rPr>
      </w:pPr>
      <w:r w:rsidRPr="008A1599">
        <w:rPr>
          <w:color w:val="000000"/>
        </w:rPr>
        <w:t>Med zdravljenjem je na splošno priporočljivo spremljanje krvnega tlaka.</w:t>
      </w:r>
    </w:p>
    <w:p w14:paraId="3F79C3B7" w14:textId="77777777" w:rsidR="00D15122" w:rsidRPr="008A1599" w:rsidRDefault="00D15122" w:rsidP="007F6E1B">
      <w:pPr>
        <w:rPr>
          <w:rFonts w:eastAsia="Times New Roman"/>
          <w:color w:val="000000"/>
        </w:rPr>
      </w:pPr>
    </w:p>
    <w:p w14:paraId="3D560B1D" w14:textId="77777777" w:rsidR="00D15122" w:rsidRPr="008A1599" w:rsidRDefault="009B0756" w:rsidP="007F6E1B">
      <w:pPr>
        <w:pStyle w:val="BodyText"/>
        <w:ind w:left="0" w:right="157"/>
        <w:rPr>
          <w:color w:val="000000"/>
        </w:rPr>
      </w:pPr>
      <w:r w:rsidRPr="008A1599">
        <w:rPr>
          <w:color w:val="000000"/>
        </w:rPr>
        <w:t>V večini primerov so hipertenzijo ustrezno obvladali s standardnim antihipertenzivnim zdravljenjem, primernim za posameznega bolnika v dani situaciji. Uporaba diuretikov za uravnav</w:t>
      </w:r>
      <w:r w:rsidR="00F3120F" w:rsidRPr="008A1599">
        <w:rPr>
          <w:color w:val="000000"/>
        </w:rPr>
        <w:t>anje</w:t>
      </w:r>
      <w:r w:rsidRPr="008A1599">
        <w:rPr>
          <w:color w:val="000000"/>
        </w:rPr>
        <w:t xml:space="preserve"> hipertenzije pri bolnikih, ki prejemajo kemoterapijo na osnovi cisplatina, ni priporočljiva. Zdravljenje z zdravilom </w:t>
      </w:r>
      <w:r w:rsidR="002A25E5" w:rsidRPr="008A1599">
        <w:rPr>
          <w:color w:val="000000"/>
        </w:rPr>
        <w:t>Zirabev</w:t>
      </w:r>
      <w:r w:rsidRPr="008A1599">
        <w:rPr>
          <w:color w:val="000000"/>
        </w:rPr>
        <w:t xml:space="preserve"> je treba trajno prekiniti, če klinično pomembne hipertenzije ni mogoče ustrezno obvladati z antihipertenzivnimi zdravili ali če se pri bolniku pojavi hipertenzivna kriza ali hipertenzivna encefalopatija.</w:t>
      </w:r>
    </w:p>
    <w:p w14:paraId="28F523E4" w14:textId="77777777" w:rsidR="00844DC0" w:rsidRPr="008A1599" w:rsidRDefault="00844DC0" w:rsidP="00C771F3">
      <w:pPr>
        <w:keepNext/>
        <w:spacing w:line="252" w:lineRule="exact"/>
        <w:rPr>
          <w:color w:val="000000"/>
          <w:u w:val="single"/>
          <w:lang w:eastAsia="en-US" w:bidi="ar-SA"/>
        </w:rPr>
      </w:pPr>
    </w:p>
    <w:p w14:paraId="5F6E98D3" w14:textId="77777777" w:rsidR="00C771F3" w:rsidRPr="008A1599" w:rsidRDefault="00C771F3" w:rsidP="00C771F3">
      <w:pPr>
        <w:keepNext/>
        <w:spacing w:line="252" w:lineRule="exact"/>
        <w:rPr>
          <w:color w:val="000000"/>
          <w:u w:val="single"/>
          <w:lang w:eastAsia="en-US" w:bidi="ar-SA"/>
        </w:rPr>
      </w:pPr>
      <w:r w:rsidRPr="008A1599">
        <w:rPr>
          <w:color w:val="000000"/>
          <w:u w:val="single"/>
          <w:lang w:eastAsia="en-US" w:bidi="ar-SA"/>
        </w:rPr>
        <w:t>Anevrizme in disekcije arterij</w:t>
      </w:r>
    </w:p>
    <w:p w14:paraId="30E9BCEE" w14:textId="77777777" w:rsidR="00C771F3" w:rsidRPr="008A1599" w:rsidRDefault="00C771F3" w:rsidP="001D1505">
      <w:pPr>
        <w:keepNext/>
        <w:spacing w:line="252" w:lineRule="exact"/>
        <w:rPr>
          <w:color w:val="000000"/>
          <w:lang w:bidi="ar-SA"/>
        </w:rPr>
      </w:pPr>
    </w:p>
    <w:p w14:paraId="1201CDFB" w14:textId="77777777" w:rsidR="00D15122" w:rsidRPr="008A1599" w:rsidRDefault="00C771F3" w:rsidP="001D1505">
      <w:pPr>
        <w:pStyle w:val="BodyText"/>
        <w:ind w:left="0" w:right="157"/>
        <w:rPr>
          <w:color w:val="000000"/>
        </w:rPr>
      </w:pPr>
      <w:r w:rsidRPr="008A1599">
        <w:rPr>
          <w:color w:val="000000"/>
        </w:rPr>
        <w:t xml:space="preserve">Uporaba zaviralcev poti VEGF pri bolnikih s hipertenzijo ali brez nje lahko spodbudi nastanek anevrizem in/ali disekcij arterij. Pred uvedbo zdravila </w:t>
      </w:r>
      <w:r w:rsidR="001D1505" w:rsidRPr="008A1599">
        <w:rPr>
          <w:color w:val="000000"/>
        </w:rPr>
        <w:t>Zirabev</w:t>
      </w:r>
      <w:r w:rsidRPr="008A1599">
        <w:rPr>
          <w:color w:val="000000"/>
        </w:rPr>
        <w:t xml:space="preserve"> je treba to tveganje skrbno preučiti pri bolnikih z dejavniki tveganja, kot sta hipertenzija ali anamneza anevrizme.</w:t>
      </w:r>
    </w:p>
    <w:p w14:paraId="6A47CFA7" w14:textId="77777777" w:rsidR="00820E30" w:rsidRPr="008A1599" w:rsidRDefault="00820E30" w:rsidP="007F6E1B">
      <w:pPr>
        <w:rPr>
          <w:rFonts w:eastAsia="Times New Roman"/>
          <w:color w:val="000000"/>
        </w:rPr>
      </w:pPr>
    </w:p>
    <w:p w14:paraId="5FF61FB8" w14:textId="77777777" w:rsidR="00D15122" w:rsidRPr="008A1599" w:rsidRDefault="009B0756" w:rsidP="007F6E1B">
      <w:pPr>
        <w:rPr>
          <w:color w:val="000000"/>
        </w:rPr>
      </w:pPr>
      <w:r w:rsidRPr="008A1599">
        <w:rPr>
          <w:color w:val="000000"/>
          <w:u w:val="single"/>
          <w:lang w:eastAsia="en-US" w:bidi="ar-SA"/>
        </w:rPr>
        <w:t>Sindrom posteriorne reverzibilne encefalopatije (PRES – posterior reversible encephalopathy syndrome)</w:t>
      </w:r>
      <w:r w:rsidRPr="008A1599">
        <w:rPr>
          <w:color w:val="000000"/>
        </w:rPr>
        <w:t xml:space="preserve"> (glejte poglavje 4.8)</w:t>
      </w:r>
    </w:p>
    <w:p w14:paraId="002BBED3" w14:textId="77777777" w:rsidR="00820E30" w:rsidRPr="008A1599" w:rsidRDefault="00820E30" w:rsidP="007F6E1B">
      <w:pPr>
        <w:rPr>
          <w:rFonts w:eastAsia="Times New Roman"/>
          <w:color w:val="000000"/>
        </w:rPr>
      </w:pPr>
    </w:p>
    <w:p w14:paraId="29444420" w14:textId="77777777" w:rsidR="00D15122" w:rsidRPr="008A1599" w:rsidRDefault="009B0756" w:rsidP="007F6E1B">
      <w:pPr>
        <w:pStyle w:val="BodyText"/>
        <w:ind w:left="0" w:right="176"/>
        <w:rPr>
          <w:color w:val="000000"/>
        </w:rPr>
      </w:pPr>
      <w:r w:rsidRPr="008A1599">
        <w:rPr>
          <w:color w:val="000000"/>
        </w:rPr>
        <w:t xml:space="preserve">Pri bolnikih, ki so se zdravili z bevacizumabom, so redko poročali o pojavu znakov in simptomov, </w:t>
      </w:r>
      <w:r w:rsidR="00184D72" w:rsidRPr="008A1599">
        <w:rPr>
          <w:color w:val="000000"/>
        </w:rPr>
        <w:t>značilnih za</w:t>
      </w:r>
      <w:r w:rsidRPr="008A1599">
        <w:rPr>
          <w:color w:val="000000"/>
        </w:rPr>
        <w:t xml:space="preserve"> PRES, redko nevrološko motnjo, ki se lahko kaže tudi z naslednjimi znaki in simptomi: epileptični napad, glavobol, </w:t>
      </w:r>
      <w:r w:rsidR="00C4349D" w:rsidRPr="008A1599">
        <w:rPr>
          <w:color w:val="000000"/>
        </w:rPr>
        <w:t>spremenjeno duševno stanje</w:t>
      </w:r>
      <w:r w:rsidRPr="008A1599">
        <w:rPr>
          <w:color w:val="000000"/>
        </w:rPr>
        <w:t xml:space="preserve">, motnje vida ali kortikalna slepota s sočasno hipertenzijo ali brez nje. Diagnozo PRES potrdimo s slikovnimi preiskavami možganov, po možnosti z magnetnoresonančnim slikanjem. Če se pri bolnikih pojavi PRES, je poleg prekinitve zdravljenja z zdravilom </w:t>
      </w:r>
      <w:r w:rsidR="002A25E5" w:rsidRPr="008A1599">
        <w:rPr>
          <w:color w:val="000000"/>
        </w:rPr>
        <w:t>Zirabev</w:t>
      </w:r>
      <w:r w:rsidRPr="008A1599">
        <w:rPr>
          <w:color w:val="000000"/>
        </w:rPr>
        <w:t xml:space="preserve"> priporočljivo zdravljenje specifičnih simptomov, vključno z </w:t>
      </w:r>
      <w:r w:rsidR="00C4349D" w:rsidRPr="008A1599">
        <w:rPr>
          <w:color w:val="000000"/>
        </w:rPr>
        <w:t xml:space="preserve">obvladovanjem </w:t>
      </w:r>
      <w:r w:rsidRPr="008A1599">
        <w:rPr>
          <w:color w:val="000000"/>
        </w:rPr>
        <w:t>hipertenzije. Varnost ponovne uvedbe zdravljenja z bevacizumabom pri bolnikih, pri katerih se je v preteklosti že pojavil PRES, ni znana.</w:t>
      </w:r>
    </w:p>
    <w:p w14:paraId="3AF63E31" w14:textId="77777777" w:rsidR="00D15122" w:rsidRPr="008A1599" w:rsidRDefault="00D15122" w:rsidP="007F6E1B">
      <w:pPr>
        <w:rPr>
          <w:rFonts w:eastAsia="Times New Roman"/>
          <w:color w:val="000000"/>
        </w:rPr>
      </w:pPr>
    </w:p>
    <w:p w14:paraId="13BCB95E" w14:textId="77777777" w:rsidR="00D15122" w:rsidRPr="008A1599" w:rsidRDefault="009B0756" w:rsidP="007F6E1B">
      <w:pPr>
        <w:rPr>
          <w:color w:val="000000"/>
          <w:u w:val="single"/>
          <w:lang w:eastAsia="en-US" w:bidi="ar-SA"/>
        </w:rPr>
      </w:pPr>
      <w:r w:rsidRPr="008A1599">
        <w:rPr>
          <w:color w:val="000000"/>
          <w:u w:val="single"/>
          <w:lang w:eastAsia="en-US" w:bidi="ar-SA"/>
        </w:rPr>
        <w:t>Proteinurija (glejte poglavje 4.8)</w:t>
      </w:r>
    </w:p>
    <w:p w14:paraId="4A1FFD46" w14:textId="77777777" w:rsidR="00820E30" w:rsidRPr="008A1599" w:rsidRDefault="00820E30" w:rsidP="007F6E1B">
      <w:pPr>
        <w:rPr>
          <w:color w:val="000000"/>
          <w:u w:val="single"/>
          <w:lang w:eastAsia="en-US" w:bidi="ar-SA"/>
        </w:rPr>
      </w:pPr>
    </w:p>
    <w:p w14:paraId="48445420" w14:textId="77777777" w:rsidR="00D15122" w:rsidRPr="008A1599" w:rsidRDefault="00C4349D" w:rsidP="007F6E1B">
      <w:pPr>
        <w:pStyle w:val="BodyText"/>
        <w:ind w:left="0" w:right="185"/>
        <w:rPr>
          <w:color w:val="000000"/>
        </w:rPr>
      </w:pPr>
      <w:r w:rsidRPr="008A1599">
        <w:rPr>
          <w:color w:val="000000"/>
        </w:rPr>
        <w:t>Pri b</w:t>
      </w:r>
      <w:r w:rsidR="009B0756" w:rsidRPr="008A1599">
        <w:rPr>
          <w:color w:val="000000"/>
        </w:rPr>
        <w:t>olniki</w:t>
      </w:r>
      <w:r w:rsidRPr="008A1599">
        <w:rPr>
          <w:color w:val="000000"/>
        </w:rPr>
        <w:t>h</w:t>
      </w:r>
      <w:r w:rsidR="009B0756" w:rsidRPr="008A1599">
        <w:rPr>
          <w:color w:val="000000"/>
        </w:rPr>
        <w:t xml:space="preserve"> s hipertenzijo v anamnezi</w:t>
      </w:r>
      <w:r w:rsidRPr="008A1599">
        <w:rPr>
          <w:color w:val="000000"/>
        </w:rPr>
        <w:t>, ki se zdravijo z bevacizumabom,</w:t>
      </w:r>
      <w:r w:rsidR="009B0756" w:rsidRPr="008A1599">
        <w:rPr>
          <w:color w:val="000000"/>
        </w:rPr>
        <w:t xml:space="preserve"> lahko</w:t>
      </w:r>
      <w:r w:rsidRPr="008A1599">
        <w:rPr>
          <w:color w:val="000000"/>
        </w:rPr>
        <w:t xml:space="preserve"> obstaja</w:t>
      </w:r>
      <w:r w:rsidR="009B0756" w:rsidRPr="008A1599">
        <w:rPr>
          <w:color w:val="000000"/>
        </w:rPr>
        <w:t xml:space="preserve"> </w:t>
      </w:r>
      <w:r w:rsidRPr="008A1599">
        <w:rPr>
          <w:color w:val="000000"/>
        </w:rPr>
        <w:t>po</w:t>
      </w:r>
      <w:r w:rsidR="009B0756" w:rsidRPr="008A1599">
        <w:rPr>
          <w:color w:val="000000"/>
        </w:rPr>
        <w:t xml:space="preserve">večano tveganje za </w:t>
      </w:r>
      <w:r w:rsidRPr="008A1599">
        <w:rPr>
          <w:color w:val="000000"/>
        </w:rPr>
        <w:t>pojav</w:t>
      </w:r>
      <w:r w:rsidR="009B0756" w:rsidRPr="008A1599">
        <w:rPr>
          <w:color w:val="000000"/>
        </w:rPr>
        <w:t xml:space="preserve"> proteinurije. Obstajajo dokazi, </w:t>
      </w:r>
      <w:r w:rsidRPr="008A1599">
        <w:rPr>
          <w:color w:val="000000"/>
        </w:rPr>
        <w:t xml:space="preserve">ki kažejo, </w:t>
      </w:r>
      <w:r w:rsidR="009B0756" w:rsidRPr="008A1599">
        <w:rPr>
          <w:color w:val="000000"/>
        </w:rPr>
        <w:t>da je proteinurija vseh stopenj [Merila NCI za poenoteno terminologijo neželenih dogodkov</w:t>
      </w:r>
      <w:r w:rsidRPr="008A1599">
        <w:rPr>
          <w:color w:val="000000"/>
        </w:rPr>
        <w:t>, različica 3.0</w:t>
      </w:r>
      <w:r w:rsidR="009B0756" w:rsidRPr="008A1599">
        <w:rPr>
          <w:color w:val="000000"/>
        </w:rPr>
        <w:t xml:space="preserve"> (NCI-CTCAE v.3)] lahko povezana z odmerkom. Pred začetkom zdravljenja in med zdravljenjem je priporočljivo spremljanje proteinurije z urinskimi testnimi lističi. Proteinurijo stopnje 4 (nefrotski sindrom) so opazili pri </w:t>
      </w:r>
      <w:r w:rsidR="00580DD9" w:rsidRPr="008A1599">
        <w:rPr>
          <w:color w:val="000000"/>
        </w:rPr>
        <w:t>največ</w:t>
      </w:r>
      <w:r w:rsidR="009B0756" w:rsidRPr="008A1599">
        <w:rPr>
          <w:color w:val="000000"/>
        </w:rPr>
        <w:t xml:space="preserve"> 1,4 % bolnikov, ki so se zdravili z bevacizumabom. Pri bolnikih, pri katerih se pojavi nefrotski sindrom (NCI-CTCAE v.3), je treba zdravljenje trajno prekiniti.</w:t>
      </w:r>
    </w:p>
    <w:p w14:paraId="005C2679" w14:textId="77777777" w:rsidR="00D15122" w:rsidRPr="008A1599" w:rsidRDefault="00D15122" w:rsidP="007F6E1B">
      <w:pPr>
        <w:rPr>
          <w:rFonts w:eastAsia="Times New Roman"/>
          <w:color w:val="000000"/>
        </w:rPr>
      </w:pPr>
    </w:p>
    <w:p w14:paraId="6A3C9113" w14:textId="77777777" w:rsidR="00D15122" w:rsidRPr="008A1599" w:rsidRDefault="009B0756" w:rsidP="00F57EB6">
      <w:pPr>
        <w:rPr>
          <w:color w:val="000000"/>
          <w:u w:val="single"/>
          <w:lang w:eastAsia="en-US" w:bidi="ar-SA"/>
        </w:rPr>
      </w:pPr>
      <w:r w:rsidRPr="008A1599">
        <w:rPr>
          <w:color w:val="000000"/>
          <w:u w:val="single"/>
          <w:lang w:eastAsia="en-US" w:bidi="ar-SA"/>
        </w:rPr>
        <w:t>Arterijska trombembolija (glejte poglavje 4.8)</w:t>
      </w:r>
    </w:p>
    <w:p w14:paraId="30966AAF" w14:textId="77777777" w:rsidR="00820E30" w:rsidRPr="008A1599" w:rsidRDefault="00820E30" w:rsidP="00F57EB6">
      <w:pPr>
        <w:rPr>
          <w:color w:val="000000"/>
          <w:u w:val="single"/>
          <w:lang w:eastAsia="en-US" w:bidi="ar-SA"/>
        </w:rPr>
      </w:pPr>
    </w:p>
    <w:p w14:paraId="15878934" w14:textId="77777777" w:rsidR="00D15122" w:rsidRPr="008A1599" w:rsidRDefault="009B0756" w:rsidP="00333699">
      <w:pPr>
        <w:pStyle w:val="BodyText"/>
        <w:widowControl/>
        <w:ind w:left="0" w:right="238"/>
        <w:rPr>
          <w:color w:val="000000"/>
        </w:rPr>
      </w:pPr>
      <w:r w:rsidRPr="008A1599">
        <w:rPr>
          <w:color w:val="000000"/>
        </w:rPr>
        <w:t xml:space="preserve">V kliničnih preskušanjih je bila </w:t>
      </w:r>
      <w:r w:rsidR="00840943" w:rsidRPr="008A1599">
        <w:rPr>
          <w:color w:val="000000"/>
        </w:rPr>
        <w:t xml:space="preserve">pojavnost </w:t>
      </w:r>
      <w:r w:rsidRPr="008A1599">
        <w:rPr>
          <w:color w:val="000000"/>
        </w:rPr>
        <w:t xml:space="preserve">arterijskih trombemboličnih </w:t>
      </w:r>
      <w:r w:rsidR="00580DD9" w:rsidRPr="008A1599">
        <w:rPr>
          <w:color w:val="000000"/>
        </w:rPr>
        <w:t>dogodkov</w:t>
      </w:r>
      <w:r w:rsidRPr="008A1599">
        <w:rPr>
          <w:color w:val="000000"/>
        </w:rPr>
        <w:t>, vključno s cerebrovaskularnimi insulti (CV</w:t>
      </w:r>
      <w:r w:rsidR="00256D46" w:rsidRPr="008A1599">
        <w:rPr>
          <w:color w:val="000000"/>
        </w:rPr>
        <w:t>I</w:t>
      </w:r>
      <w:r w:rsidRPr="008A1599">
        <w:rPr>
          <w:color w:val="000000"/>
        </w:rPr>
        <w:t xml:space="preserve">), </w:t>
      </w:r>
      <w:r w:rsidR="00580DD9" w:rsidRPr="008A1599">
        <w:rPr>
          <w:color w:val="000000"/>
        </w:rPr>
        <w:t>prehodnimi možganskimi ishemijami</w:t>
      </w:r>
      <w:r w:rsidRPr="008A1599">
        <w:rPr>
          <w:color w:val="000000"/>
        </w:rPr>
        <w:t xml:space="preserve"> (TIA</w:t>
      </w:r>
      <w:r w:rsidR="00580DD9" w:rsidRPr="008A1599">
        <w:rPr>
          <w:color w:val="000000"/>
        </w:rPr>
        <w:t xml:space="preserve"> – transient ischemic attack</w:t>
      </w:r>
      <w:r w:rsidRPr="008A1599">
        <w:rPr>
          <w:color w:val="000000"/>
        </w:rPr>
        <w:t xml:space="preserve">) in miokardnimi infarkti (MI), večja pri bolnikih, ki so prejemali bevacizumab v kombinaciji s kemoterapijo, v primerjavi s tistimi, ki so prejemali </w:t>
      </w:r>
      <w:r w:rsidR="00580DD9" w:rsidRPr="008A1599">
        <w:rPr>
          <w:color w:val="000000"/>
        </w:rPr>
        <w:t>samo</w:t>
      </w:r>
      <w:r w:rsidRPr="008A1599">
        <w:rPr>
          <w:color w:val="000000"/>
        </w:rPr>
        <w:t xml:space="preserve"> kemoterapijo.</w:t>
      </w:r>
    </w:p>
    <w:p w14:paraId="0BA74A43" w14:textId="77777777" w:rsidR="00D15122" w:rsidRPr="008A1599" w:rsidRDefault="00D15122" w:rsidP="007F6E1B">
      <w:pPr>
        <w:rPr>
          <w:rFonts w:eastAsia="Times New Roman"/>
          <w:color w:val="000000"/>
        </w:rPr>
      </w:pPr>
    </w:p>
    <w:p w14:paraId="2BD8B2ED" w14:textId="77777777" w:rsidR="00D15122" w:rsidRPr="008A1599" w:rsidRDefault="00580DD9" w:rsidP="007F6E1B">
      <w:pPr>
        <w:pStyle w:val="BodyText"/>
        <w:ind w:left="0" w:right="209"/>
        <w:rPr>
          <w:color w:val="000000"/>
        </w:rPr>
      </w:pPr>
      <w:r w:rsidRPr="008A1599">
        <w:rPr>
          <w:color w:val="000000"/>
        </w:rPr>
        <w:t>Pri b</w:t>
      </w:r>
      <w:r w:rsidR="009B0756" w:rsidRPr="008A1599">
        <w:rPr>
          <w:color w:val="000000"/>
        </w:rPr>
        <w:t>olniki</w:t>
      </w:r>
      <w:r w:rsidRPr="008A1599">
        <w:rPr>
          <w:color w:val="000000"/>
        </w:rPr>
        <w:t>h</w:t>
      </w:r>
      <w:r w:rsidR="009B0756" w:rsidRPr="008A1599">
        <w:rPr>
          <w:color w:val="000000"/>
        </w:rPr>
        <w:t>, ki prejemajo bevacizumab skupaj s kemoterapijo in imajo v anamnezi arterijsko trombembolijo, sladkorno bolezen ali so star</w:t>
      </w:r>
      <w:r w:rsidRPr="008A1599">
        <w:rPr>
          <w:color w:val="000000"/>
        </w:rPr>
        <w:t>ejši od</w:t>
      </w:r>
      <w:r w:rsidR="009B0756" w:rsidRPr="008A1599">
        <w:rPr>
          <w:color w:val="000000"/>
        </w:rPr>
        <w:t xml:space="preserve"> 65 let, </w:t>
      </w:r>
      <w:r w:rsidRPr="008A1599">
        <w:rPr>
          <w:color w:val="000000"/>
        </w:rPr>
        <w:t xml:space="preserve">obstaja </w:t>
      </w:r>
      <w:r w:rsidR="009B0756" w:rsidRPr="008A1599">
        <w:rPr>
          <w:color w:val="000000"/>
        </w:rPr>
        <w:t xml:space="preserve">med zdravljenjem </w:t>
      </w:r>
      <w:r w:rsidRPr="008A1599">
        <w:rPr>
          <w:color w:val="000000"/>
        </w:rPr>
        <w:t>po</w:t>
      </w:r>
      <w:r w:rsidR="009B0756" w:rsidRPr="008A1599">
        <w:rPr>
          <w:color w:val="000000"/>
        </w:rPr>
        <w:t xml:space="preserve">večano tveganje za </w:t>
      </w:r>
      <w:r w:rsidR="00B73D99" w:rsidRPr="008A1599">
        <w:rPr>
          <w:color w:val="000000"/>
        </w:rPr>
        <w:t>pojav</w:t>
      </w:r>
      <w:r w:rsidR="009B0756" w:rsidRPr="008A1599">
        <w:rPr>
          <w:color w:val="000000"/>
        </w:rPr>
        <w:t xml:space="preserve"> arterijskih trombemboličnih </w:t>
      </w:r>
      <w:r w:rsidRPr="008A1599">
        <w:rPr>
          <w:color w:val="000000"/>
        </w:rPr>
        <w:t>dogodkov</w:t>
      </w:r>
      <w:r w:rsidR="009B0756" w:rsidRPr="008A1599">
        <w:rPr>
          <w:color w:val="000000"/>
        </w:rPr>
        <w:t xml:space="preserve">. Pri zdravljenju teh bolnikov z zdravilom </w:t>
      </w:r>
      <w:r w:rsidR="002A25E5" w:rsidRPr="008A1599">
        <w:rPr>
          <w:color w:val="000000"/>
        </w:rPr>
        <w:t>Zirabev</w:t>
      </w:r>
      <w:r w:rsidR="009B0756" w:rsidRPr="008A1599">
        <w:rPr>
          <w:color w:val="000000"/>
        </w:rPr>
        <w:t xml:space="preserve"> je zato potrebna previdnost.</w:t>
      </w:r>
    </w:p>
    <w:p w14:paraId="3354E59F" w14:textId="77777777" w:rsidR="00D15122" w:rsidRPr="008A1599" w:rsidRDefault="00D15122" w:rsidP="007F6E1B">
      <w:pPr>
        <w:rPr>
          <w:rFonts w:eastAsia="Times New Roman"/>
          <w:color w:val="000000"/>
        </w:rPr>
      </w:pPr>
    </w:p>
    <w:p w14:paraId="5AF9CF17" w14:textId="77777777" w:rsidR="00D15122" w:rsidRPr="008A1599" w:rsidRDefault="009B0756" w:rsidP="007F6E1B">
      <w:pPr>
        <w:pStyle w:val="BodyText"/>
        <w:ind w:left="0" w:right="137"/>
        <w:rPr>
          <w:color w:val="000000"/>
        </w:rPr>
      </w:pPr>
      <w:r w:rsidRPr="008A1599">
        <w:rPr>
          <w:color w:val="000000"/>
        </w:rPr>
        <w:t xml:space="preserve">Pri bolnikih, pri katerih se pojavijo arterijski trombembolični </w:t>
      </w:r>
      <w:r w:rsidR="00580DD9" w:rsidRPr="008A1599">
        <w:rPr>
          <w:color w:val="000000"/>
        </w:rPr>
        <w:t>dogodki</w:t>
      </w:r>
      <w:r w:rsidRPr="008A1599">
        <w:rPr>
          <w:color w:val="000000"/>
        </w:rPr>
        <w:t>, je treba zdravljenje trajno prekiniti.</w:t>
      </w:r>
    </w:p>
    <w:p w14:paraId="3C8A8663" w14:textId="77777777" w:rsidR="00D15122" w:rsidRPr="008A1599" w:rsidRDefault="00D15122" w:rsidP="007F6E1B">
      <w:pPr>
        <w:rPr>
          <w:rFonts w:eastAsia="Times New Roman"/>
          <w:color w:val="000000"/>
        </w:rPr>
      </w:pPr>
    </w:p>
    <w:p w14:paraId="2952666C" w14:textId="77777777" w:rsidR="00D15122" w:rsidRPr="008A1599" w:rsidRDefault="009B0756" w:rsidP="00CF2AE3">
      <w:pPr>
        <w:keepNext/>
        <w:rPr>
          <w:color w:val="000000"/>
          <w:u w:val="single"/>
          <w:lang w:eastAsia="en-US" w:bidi="ar-SA"/>
        </w:rPr>
      </w:pPr>
      <w:r w:rsidRPr="008A1599">
        <w:rPr>
          <w:color w:val="000000"/>
          <w:u w:val="single"/>
          <w:lang w:eastAsia="en-US" w:bidi="ar-SA"/>
        </w:rPr>
        <w:lastRenderedPageBreak/>
        <w:t>Venska trombembolija (glejte poglavje 4.8)</w:t>
      </w:r>
    </w:p>
    <w:p w14:paraId="59300AA2" w14:textId="77777777" w:rsidR="00820E30" w:rsidRPr="008A1599" w:rsidRDefault="00820E30" w:rsidP="00CF2AE3">
      <w:pPr>
        <w:keepNext/>
        <w:rPr>
          <w:color w:val="000000"/>
          <w:u w:val="single"/>
          <w:lang w:eastAsia="en-US" w:bidi="ar-SA"/>
        </w:rPr>
      </w:pPr>
    </w:p>
    <w:p w14:paraId="2314DB0B" w14:textId="77777777" w:rsidR="00D15122" w:rsidRPr="008A1599" w:rsidRDefault="009B0756" w:rsidP="00CF2AE3">
      <w:pPr>
        <w:pStyle w:val="BodyText"/>
        <w:keepNext/>
        <w:ind w:left="0" w:right="209"/>
        <w:rPr>
          <w:color w:val="000000"/>
        </w:rPr>
      </w:pPr>
      <w:r w:rsidRPr="008A1599">
        <w:rPr>
          <w:color w:val="000000"/>
        </w:rPr>
        <w:t xml:space="preserve">Med zdravljenjem z bevacizumabom pri bolnikih lahko obstaja tveganje za </w:t>
      </w:r>
      <w:r w:rsidR="00B73D99" w:rsidRPr="008A1599">
        <w:rPr>
          <w:color w:val="000000"/>
        </w:rPr>
        <w:t>pojav</w:t>
      </w:r>
      <w:r w:rsidRPr="008A1599">
        <w:rPr>
          <w:color w:val="000000"/>
        </w:rPr>
        <w:t xml:space="preserve"> venskih trombemboličnih </w:t>
      </w:r>
      <w:r w:rsidR="00AA5C73" w:rsidRPr="008A1599">
        <w:rPr>
          <w:color w:val="000000"/>
        </w:rPr>
        <w:t>dogodkov</w:t>
      </w:r>
      <w:r w:rsidRPr="008A1599">
        <w:rPr>
          <w:color w:val="000000"/>
        </w:rPr>
        <w:t>, vključno s pljučno embolijo.</w:t>
      </w:r>
    </w:p>
    <w:p w14:paraId="722407F0" w14:textId="77777777" w:rsidR="00203535" w:rsidRPr="008A1599" w:rsidRDefault="00203535" w:rsidP="007F6E1B">
      <w:pPr>
        <w:pStyle w:val="BodyText"/>
        <w:ind w:left="0" w:right="209"/>
        <w:rPr>
          <w:color w:val="000000"/>
        </w:rPr>
      </w:pPr>
    </w:p>
    <w:p w14:paraId="6B51854F" w14:textId="77777777" w:rsidR="00D15122" w:rsidRPr="008A1599" w:rsidRDefault="00AA5C73" w:rsidP="007F6E1B">
      <w:pPr>
        <w:pStyle w:val="BodyText"/>
        <w:ind w:left="0" w:right="209"/>
        <w:rPr>
          <w:color w:val="000000"/>
        </w:rPr>
      </w:pPr>
      <w:r w:rsidRPr="008A1599">
        <w:rPr>
          <w:color w:val="000000"/>
        </w:rPr>
        <w:t>Pri b</w:t>
      </w:r>
      <w:r w:rsidR="009B0756" w:rsidRPr="008A1599">
        <w:rPr>
          <w:color w:val="000000"/>
        </w:rPr>
        <w:t>olnic</w:t>
      </w:r>
      <w:r w:rsidRPr="008A1599">
        <w:rPr>
          <w:color w:val="000000"/>
        </w:rPr>
        <w:t>ah</w:t>
      </w:r>
      <w:r w:rsidR="009B0756" w:rsidRPr="008A1599">
        <w:rPr>
          <w:color w:val="000000"/>
        </w:rPr>
        <w:t xml:space="preserve"> z dolgotrajnim, </w:t>
      </w:r>
      <w:r w:rsidR="00D2408D" w:rsidRPr="008A1599">
        <w:rPr>
          <w:color w:val="000000"/>
        </w:rPr>
        <w:t xml:space="preserve">ponavljajočim se </w:t>
      </w:r>
      <w:r w:rsidR="009B0756" w:rsidRPr="008A1599">
        <w:rPr>
          <w:color w:val="000000"/>
        </w:rPr>
        <w:t xml:space="preserve">ali metastatskim rakom materničnega vratu, ki se zdravijo z bevacizumabom v kombinaciji s paklitakselom in cisplatinom, lahko </w:t>
      </w:r>
      <w:r w:rsidRPr="008A1599">
        <w:rPr>
          <w:color w:val="000000"/>
        </w:rPr>
        <w:t>obstaja po</w:t>
      </w:r>
      <w:r w:rsidR="009B0756" w:rsidRPr="008A1599">
        <w:rPr>
          <w:color w:val="000000"/>
        </w:rPr>
        <w:t>večano tveganje za venske trombembolične dogodke.</w:t>
      </w:r>
    </w:p>
    <w:p w14:paraId="3174231B" w14:textId="77777777" w:rsidR="00203535" w:rsidRPr="008A1599" w:rsidRDefault="00203535" w:rsidP="007F6E1B">
      <w:pPr>
        <w:pStyle w:val="BodyText"/>
        <w:ind w:left="0" w:right="137"/>
        <w:rPr>
          <w:color w:val="000000"/>
        </w:rPr>
      </w:pPr>
    </w:p>
    <w:p w14:paraId="4F73A2F1" w14:textId="77777777" w:rsidR="00D15122" w:rsidRPr="008A1599" w:rsidRDefault="00426DA8" w:rsidP="004F6645">
      <w:pPr>
        <w:pStyle w:val="BodyText"/>
        <w:widowControl/>
        <w:ind w:left="0" w:right="144"/>
        <w:rPr>
          <w:color w:val="000000"/>
        </w:rPr>
      </w:pPr>
      <w:r w:rsidRPr="008A1599">
        <w:rPr>
          <w:color w:val="000000"/>
        </w:rPr>
        <w:t xml:space="preserve">Pri bolnikih </w:t>
      </w:r>
      <w:r w:rsidR="00F0251D" w:rsidRPr="008A1599">
        <w:rPr>
          <w:color w:val="000000"/>
        </w:rPr>
        <w:t>z življenjsko ogrožajočimi</w:t>
      </w:r>
      <w:r w:rsidRPr="008A1599">
        <w:rPr>
          <w:color w:val="000000"/>
        </w:rPr>
        <w:t xml:space="preserve"> (stopnj</w:t>
      </w:r>
      <w:r w:rsidR="00840943" w:rsidRPr="008A1599">
        <w:rPr>
          <w:color w:val="000000"/>
        </w:rPr>
        <w:t>a</w:t>
      </w:r>
      <w:r w:rsidRPr="008A1599">
        <w:rPr>
          <w:color w:val="000000"/>
        </w:rPr>
        <w:t xml:space="preserve"> 4) trombemboličnimi </w:t>
      </w:r>
      <w:r w:rsidR="00F0251D" w:rsidRPr="008A1599">
        <w:rPr>
          <w:color w:val="000000"/>
        </w:rPr>
        <w:t>dogodki</w:t>
      </w:r>
      <w:r w:rsidRPr="008A1599">
        <w:rPr>
          <w:color w:val="000000"/>
        </w:rPr>
        <w:t xml:space="preserve">, vključno s pljučno embolijo (NCI-CTCAE v.3), je treba zdravljenje z zdravilom </w:t>
      </w:r>
      <w:r w:rsidR="002A25E5" w:rsidRPr="008A1599">
        <w:rPr>
          <w:color w:val="000000"/>
        </w:rPr>
        <w:t>Zirabev</w:t>
      </w:r>
      <w:r w:rsidRPr="008A1599">
        <w:rPr>
          <w:color w:val="000000"/>
        </w:rPr>
        <w:t xml:space="preserve"> prekiniti. Bolnike s trombemboličnimi </w:t>
      </w:r>
      <w:r w:rsidR="00D61124" w:rsidRPr="008A1599">
        <w:rPr>
          <w:color w:val="000000"/>
        </w:rPr>
        <w:t xml:space="preserve">dogodki stopnje </w:t>
      </w:r>
      <w:r w:rsidRPr="008A1599">
        <w:rPr>
          <w:color w:val="000000"/>
        </w:rPr>
        <w:t>≤</w:t>
      </w:r>
      <w:r w:rsidR="000561A6" w:rsidRPr="008A1599">
        <w:rPr>
          <w:color w:val="000000"/>
        </w:rPr>
        <w:t> </w:t>
      </w:r>
      <w:r w:rsidRPr="008A1599">
        <w:rPr>
          <w:color w:val="000000"/>
        </w:rPr>
        <w:t xml:space="preserve">3 je treba </w:t>
      </w:r>
      <w:r w:rsidR="000561A6" w:rsidRPr="008A1599">
        <w:rPr>
          <w:color w:val="000000"/>
        </w:rPr>
        <w:t>skrbno</w:t>
      </w:r>
      <w:r w:rsidRPr="008A1599">
        <w:rPr>
          <w:color w:val="000000"/>
        </w:rPr>
        <w:t xml:space="preserve"> spremljati (NCI-CTCAE v.3).</w:t>
      </w:r>
    </w:p>
    <w:p w14:paraId="223ED31E" w14:textId="77777777" w:rsidR="00D15122" w:rsidRPr="008A1599" w:rsidRDefault="00D15122" w:rsidP="007F6E1B">
      <w:pPr>
        <w:rPr>
          <w:rFonts w:eastAsia="Times New Roman"/>
          <w:color w:val="000000"/>
        </w:rPr>
      </w:pPr>
    </w:p>
    <w:p w14:paraId="5F35D806" w14:textId="77777777" w:rsidR="00D15122" w:rsidRPr="008A1599" w:rsidRDefault="009B0756" w:rsidP="00865702">
      <w:pPr>
        <w:keepNext/>
        <w:keepLines/>
        <w:rPr>
          <w:color w:val="000000"/>
          <w:u w:val="single"/>
          <w:lang w:eastAsia="en-US" w:bidi="ar-SA"/>
        </w:rPr>
      </w:pPr>
      <w:r w:rsidRPr="008A1599">
        <w:rPr>
          <w:color w:val="000000"/>
          <w:u w:val="single"/>
          <w:lang w:eastAsia="en-US" w:bidi="ar-SA"/>
        </w:rPr>
        <w:t>Krvavitev</w:t>
      </w:r>
    </w:p>
    <w:p w14:paraId="2FAD4BE0" w14:textId="77777777" w:rsidR="00820E30" w:rsidRPr="008A1599" w:rsidRDefault="00820E30" w:rsidP="00865702">
      <w:pPr>
        <w:keepNext/>
        <w:keepLines/>
        <w:rPr>
          <w:color w:val="000000"/>
          <w:u w:val="single"/>
          <w:lang w:eastAsia="en-US" w:bidi="ar-SA"/>
        </w:rPr>
      </w:pPr>
    </w:p>
    <w:p w14:paraId="2644A738" w14:textId="77777777" w:rsidR="00D15122" w:rsidRPr="008A1599" w:rsidRDefault="000561A6" w:rsidP="00865702">
      <w:pPr>
        <w:pStyle w:val="BodyText"/>
        <w:keepNext/>
        <w:keepLines/>
        <w:ind w:left="0" w:right="144"/>
        <w:rPr>
          <w:color w:val="000000"/>
        </w:rPr>
      </w:pPr>
      <w:r w:rsidRPr="008A1599">
        <w:rPr>
          <w:color w:val="000000"/>
        </w:rPr>
        <w:t>Pri b</w:t>
      </w:r>
      <w:r w:rsidR="009B0756" w:rsidRPr="008A1599">
        <w:rPr>
          <w:color w:val="000000"/>
        </w:rPr>
        <w:t>olniki</w:t>
      </w:r>
      <w:r w:rsidRPr="008A1599">
        <w:rPr>
          <w:color w:val="000000"/>
        </w:rPr>
        <w:t>h</w:t>
      </w:r>
      <w:r w:rsidR="009B0756" w:rsidRPr="008A1599">
        <w:rPr>
          <w:color w:val="000000"/>
        </w:rPr>
        <w:t xml:space="preserve">, ki se zdravijo z bevacizumabom, </w:t>
      </w:r>
      <w:r w:rsidRPr="008A1599">
        <w:rPr>
          <w:color w:val="000000"/>
        </w:rPr>
        <w:t>obstaja po</w:t>
      </w:r>
      <w:r w:rsidR="009B0756" w:rsidRPr="008A1599">
        <w:rPr>
          <w:color w:val="000000"/>
        </w:rPr>
        <w:t xml:space="preserve">večano tveganje za krvavitev, zlasti za krvavitev, povezano s tumorjem. Pri bolnikih, pri katerih se med zdravljenjem z zdravilom </w:t>
      </w:r>
      <w:r w:rsidR="0062141B" w:rsidRPr="008A1599">
        <w:rPr>
          <w:color w:val="000000"/>
        </w:rPr>
        <w:t>Zirabev</w:t>
      </w:r>
      <w:r w:rsidR="009B0756" w:rsidRPr="008A1599">
        <w:rPr>
          <w:color w:val="000000"/>
        </w:rPr>
        <w:t xml:space="preserve"> pojavi krvavitev stopnje 3 ali 4 (NCI-CTCAE v.3), je treba zdravljenje z zdravilom </w:t>
      </w:r>
      <w:r w:rsidR="0062141B" w:rsidRPr="008A1599">
        <w:rPr>
          <w:color w:val="000000"/>
        </w:rPr>
        <w:t>Zirabev</w:t>
      </w:r>
      <w:r w:rsidR="009B0756" w:rsidRPr="008A1599">
        <w:rPr>
          <w:color w:val="000000"/>
        </w:rPr>
        <w:t xml:space="preserve"> trajno prekiniti (glejte poglavje 4.8).</w:t>
      </w:r>
    </w:p>
    <w:p w14:paraId="32CFD6D4" w14:textId="77777777" w:rsidR="00D15122" w:rsidRPr="008A1599" w:rsidRDefault="00D15122" w:rsidP="007F6E1B">
      <w:pPr>
        <w:rPr>
          <w:rFonts w:eastAsia="Times New Roman"/>
          <w:color w:val="000000"/>
        </w:rPr>
      </w:pPr>
    </w:p>
    <w:p w14:paraId="6A71416E" w14:textId="77777777" w:rsidR="00D15122" w:rsidRPr="008A1599" w:rsidRDefault="009B0756" w:rsidP="007F6E1B">
      <w:pPr>
        <w:pStyle w:val="BodyText"/>
        <w:ind w:left="0" w:right="160"/>
        <w:rPr>
          <w:color w:val="000000"/>
        </w:rPr>
      </w:pPr>
      <w:r w:rsidRPr="008A1599">
        <w:rPr>
          <w:color w:val="000000"/>
        </w:rPr>
        <w:t xml:space="preserve">Bolnike z nezdravljenimi metastazami v </w:t>
      </w:r>
      <w:r w:rsidR="000561A6" w:rsidRPr="008A1599">
        <w:rPr>
          <w:color w:val="000000"/>
        </w:rPr>
        <w:t>centralnem živčnem sistemu (</w:t>
      </w:r>
      <w:r w:rsidRPr="008A1599">
        <w:rPr>
          <w:color w:val="000000"/>
        </w:rPr>
        <w:t>CŽS</w:t>
      </w:r>
      <w:r w:rsidR="000561A6" w:rsidRPr="008A1599">
        <w:rPr>
          <w:color w:val="000000"/>
        </w:rPr>
        <w:t>)</w:t>
      </w:r>
      <w:r w:rsidRPr="008A1599">
        <w:rPr>
          <w:color w:val="000000"/>
        </w:rPr>
        <w:t xml:space="preserve"> so rutinsko izključili iz kliničnih preskušanj z bevacizumabom na podlagi </w:t>
      </w:r>
      <w:r w:rsidR="000561A6" w:rsidRPr="008A1599">
        <w:rPr>
          <w:color w:val="000000"/>
        </w:rPr>
        <w:t>slikovnih preiskav</w:t>
      </w:r>
      <w:r w:rsidRPr="008A1599">
        <w:rPr>
          <w:color w:val="000000"/>
        </w:rPr>
        <w:t xml:space="preserve"> ali znakov in simptomov. Tveganja za krvavitev v CŽS pri teh bolnikih </w:t>
      </w:r>
      <w:r w:rsidR="000561A6" w:rsidRPr="008A1599">
        <w:rPr>
          <w:color w:val="000000"/>
        </w:rPr>
        <w:t>torej</w:t>
      </w:r>
      <w:r w:rsidRPr="008A1599">
        <w:rPr>
          <w:color w:val="000000"/>
        </w:rPr>
        <w:t xml:space="preserve"> niso prospektivno ocenili v randomiziranih kliničnih preskušanjih (glejte poglavje 4.8). Bolnike je treba spremljati glede znakov in simptomov krvavitv</w:t>
      </w:r>
      <w:r w:rsidR="000561A6" w:rsidRPr="008A1599">
        <w:rPr>
          <w:color w:val="000000"/>
        </w:rPr>
        <w:t>e</w:t>
      </w:r>
      <w:r w:rsidRPr="008A1599">
        <w:rPr>
          <w:color w:val="000000"/>
        </w:rPr>
        <w:t xml:space="preserve"> v CŽS in v primerih intrakranialne krvavitve </w:t>
      </w:r>
      <w:r w:rsidR="000561A6" w:rsidRPr="008A1599">
        <w:rPr>
          <w:color w:val="000000"/>
        </w:rPr>
        <w:t xml:space="preserve">zdravljenje z zdravilom </w:t>
      </w:r>
      <w:r w:rsidR="0062141B" w:rsidRPr="008A1599">
        <w:rPr>
          <w:color w:val="000000"/>
        </w:rPr>
        <w:t>Zirabev</w:t>
      </w:r>
      <w:r w:rsidR="000561A6" w:rsidRPr="008A1599">
        <w:rPr>
          <w:color w:val="000000"/>
        </w:rPr>
        <w:t xml:space="preserve"> </w:t>
      </w:r>
      <w:r w:rsidRPr="008A1599">
        <w:rPr>
          <w:color w:val="000000"/>
        </w:rPr>
        <w:t>prekiniti.</w:t>
      </w:r>
    </w:p>
    <w:p w14:paraId="15E7FE91" w14:textId="77777777" w:rsidR="00D15122" w:rsidRPr="008A1599" w:rsidRDefault="00D15122" w:rsidP="007F6E1B">
      <w:pPr>
        <w:rPr>
          <w:rFonts w:eastAsia="Times New Roman"/>
          <w:color w:val="000000"/>
        </w:rPr>
      </w:pPr>
    </w:p>
    <w:p w14:paraId="001DBFD8" w14:textId="77777777" w:rsidR="00D15122" w:rsidRPr="008A1599" w:rsidRDefault="009B0756" w:rsidP="007F6E1B">
      <w:pPr>
        <w:pStyle w:val="BodyText"/>
        <w:ind w:left="0" w:right="209"/>
        <w:rPr>
          <w:color w:val="000000"/>
        </w:rPr>
      </w:pPr>
      <w:r w:rsidRPr="008A1599">
        <w:rPr>
          <w:color w:val="000000"/>
        </w:rPr>
        <w:t xml:space="preserve">Podatkov o varnostnem profilu bevacizumaba pri bolnikih s prirojeno hemoragično diatezo, pridobljeno koagulopatijo ali pri bolnikih, ki prejemajo poln odmerek antikoagulantov za zdravljenje trombembolije pred začetkom zdravljenja z bevacizumabom, ni, saj so takšne bolnike izključili iz kliničnih preskušanj. Zato je pred uvedbo zdravljenja pri teh bolnikih potrebna previdnost. Vendar </w:t>
      </w:r>
      <w:r w:rsidR="00BB090D" w:rsidRPr="008A1599">
        <w:rPr>
          <w:color w:val="000000"/>
        </w:rPr>
        <w:t xml:space="preserve">pa pri </w:t>
      </w:r>
      <w:r w:rsidRPr="008A1599">
        <w:rPr>
          <w:color w:val="000000"/>
        </w:rPr>
        <w:t>bolniki</w:t>
      </w:r>
      <w:r w:rsidR="00BB090D" w:rsidRPr="008A1599">
        <w:rPr>
          <w:color w:val="000000"/>
        </w:rPr>
        <w:t>h</w:t>
      </w:r>
      <w:r w:rsidRPr="008A1599">
        <w:rPr>
          <w:color w:val="000000"/>
        </w:rPr>
        <w:t xml:space="preserve">, pri katerih se je med zdravljenjem pojavila venska tromboza, niso </w:t>
      </w:r>
      <w:r w:rsidR="00BB090D" w:rsidRPr="008A1599">
        <w:rPr>
          <w:color w:val="000000"/>
        </w:rPr>
        <w:t>ugotovili po</w:t>
      </w:r>
      <w:r w:rsidRPr="008A1599">
        <w:rPr>
          <w:color w:val="000000"/>
        </w:rPr>
        <w:t>večane</w:t>
      </w:r>
      <w:r w:rsidR="00EE15BE" w:rsidRPr="008A1599">
        <w:rPr>
          <w:color w:val="000000"/>
        </w:rPr>
        <w:t xml:space="preserve"> pogostnosti</w:t>
      </w:r>
      <w:r w:rsidRPr="008A1599">
        <w:rPr>
          <w:color w:val="000000"/>
        </w:rPr>
        <w:t xml:space="preserve"> krvavitev </w:t>
      </w:r>
      <w:r w:rsidR="00BB090D" w:rsidRPr="008A1599">
        <w:rPr>
          <w:color w:val="000000"/>
        </w:rPr>
        <w:t xml:space="preserve">3. ali višje </w:t>
      </w:r>
      <w:r w:rsidRPr="008A1599">
        <w:rPr>
          <w:color w:val="000000"/>
        </w:rPr>
        <w:t>stopnje</w:t>
      </w:r>
      <w:r w:rsidR="00BB090D" w:rsidRPr="008A1599">
        <w:rPr>
          <w:color w:val="000000"/>
        </w:rPr>
        <w:t xml:space="preserve"> </w:t>
      </w:r>
      <w:r w:rsidRPr="008A1599">
        <w:rPr>
          <w:color w:val="000000"/>
        </w:rPr>
        <w:t xml:space="preserve">(NCI-CTCAE v.3), </w:t>
      </w:r>
      <w:r w:rsidR="00840943" w:rsidRPr="008A1599">
        <w:rPr>
          <w:color w:val="000000"/>
        </w:rPr>
        <w:t>kadar</w:t>
      </w:r>
      <w:r w:rsidRPr="008A1599">
        <w:rPr>
          <w:color w:val="000000"/>
        </w:rPr>
        <w:t xml:space="preserve"> so jih sočasno zdravili s polnim odmerkom varfarina in bevacizumabom.</w:t>
      </w:r>
    </w:p>
    <w:p w14:paraId="105579AB" w14:textId="77777777" w:rsidR="00D15122" w:rsidRPr="008A1599" w:rsidRDefault="00D15122" w:rsidP="007F6E1B">
      <w:pPr>
        <w:rPr>
          <w:rFonts w:eastAsia="Times New Roman"/>
          <w:color w:val="000000"/>
        </w:rPr>
      </w:pPr>
    </w:p>
    <w:p w14:paraId="3A295171" w14:textId="77777777" w:rsidR="00D15122" w:rsidRPr="008A1599" w:rsidRDefault="009B0756" w:rsidP="00F57EB6">
      <w:pPr>
        <w:rPr>
          <w:color w:val="000000"/>
          <w:u w:val="single"/>
          <w:lang w:eastAsia="en-US" w:bidi="ar-SA"/>
        </w:rPr>
      </w:pPr>
      <w:r w:rsidRPr="008A1599">
        <w:rPr>
          <w:color w:val="000000"/>
          <w:u w:val="single"/>
          <w:lang w:eastAsia="en-US" w:bidi="ar-SA"/>
        </w:rPr>
        <w:t>Krvavitev v pljučih/hemoptiza</w:t>
      </w:r>
    </w:p>
    <w:p w14:paraId="5E26265C" w14:textId="77777777" w:rsidR="00820E30" w:rsidRPr="008A1599" w:rsidRDefault="00820E30" w:rsidP="00F57EB6">
      <w:pPr>
        <w:rPr>
          <w:color w:val="000000"/>
          <w:u w:val="single"/>
          <w:lang w:eastAsia="en-US" w:bidi="ar-SA"/>
        </w:rPr>
      </w:pPr>
    </w:p>
    <w:p w14:paraId="789A8051" w14:textId="77777777" w:rsidR="00D15122" w:rsidRPr="008A1599" w:rsidRDefault="009B0756" w:rsidP="007F6E1B">
      <w:pPr>
        <w:pStyle w:val="BodyText"/>
        <w:ind w:left="0" w:right="137"/>
        <w:rPr>
          <w:color w:val="000000"/>
        </w:rPr>
      </w:pPr>
      <w:r w:rsidRPr="008A1599">
        <w:rPr>
          <w:color w:val="000000"/>
        </w:rPr>
        <w:t>Pri bolnikih z nedrobnoceličnim rakom pljuč, ki se zdravijo z bevacizumabom, lahko obstaja tveganje za resno in v nekaterih primerih smrtno krvavitev v pljučih/hemoptizo. Bolnikov</w:t>
      </w:r>
      <w:r w:rsidR="00305A17" w:rsidRPr="008A1599">
        <w:rPr>
          <w:color w:val="000000"/>
        </w:rPr>
        <w:t xml:space="preserve"> z nedavno krvavitvijo</w:t>
      </w:r>
      <w:r w:rsidRPr="008A1599">
        <w:rPr>
          <w:color w:val="000000"/>
        </w:rPr>
        <w:t xml:space="preserve"> v pljučih/hemoptizo (&gt; 2,5 ml rdeče krvi), ne smemo zdraviti z zdravilom </w:t>
      </w:r>
      <w:r w:rsidR="0062141B" w:rsidRPr="008A1599">
        <w:rPr>
          <w:color w:val="000000"/>
        </w:rPr>
        <w:t>Zirabev</w:t>
      </w:r>
      <w:r w:rsidRPr="008A1599">
        <w:rPr>
          <w:color w:val="000000"/>
        </w:rPr>
        <w:t>.</w:t>
      </w:r>
    </w:p>
    <w:p w14:paraId="5A39AF04" w14:textId="77777777" w:rsidR="00D15122" w:rsidRPr="008A1599" w:rsidRDefault="00D15122" w:rsidP="007F6E1B">
      <w:pPr>
        <w:rPr>
          <w:rFonts w:eastAsia="Times New Roman"/>
          <w:color w:val="000000"/>
        </w:rPr>
      </w:pPr>
    </w:p>
    <w:p w14:paraId="71FC1593" w14:textId="77777777" w:rsidR="00D15122" w:rsidRPr="008A1599" w:rsidRDefault="009B0756" w:rsidP="00F57EB6">
      <w:pPr>
        <w:rPr>
          <w:color w:val="000000"/>
          <w:u w:val="single"/>
          <w:lang w:eastAsia="en-US" w:bidi="ar-SA"/>
        </w:rPr>
      </w:pPr>
      <w:r w:rsidRPr="008A1599">
        <w:rPr>
          <w:color w:val="000000"/>
          <w:u w:val="single"/>
          <w:lang w:eastAsia="en-US" w:bidi="ar-SA"/>
        </w:rPr>
        <w:t>Kongestivno srčno popuščanje (</w:t>
      </w:r>
      <w:r w:rsidR="00305A17" w:rsidRPr="008A1599">
        <w:rPr>
          <w:color w:val="000000"/>
          <w:u w:val="single"/>
          <w:lang w:eastAsia="en-US" w:bidi="ar-SA"/>
        </w:rPr>
        <w:t>KSP</w:t>
      </w:r>
      <w:r w:rsidRPr="008A1599">
        <w:rPr>
          <w:color w:val="000000"/>
          <w:u w:val="single"/>
          <w:lang w:eastAsia="en-US" w:bidi="ar-SA"/>
        </w:rPr>
        <w:t>) (glejte poglavje 4.8)</w:t>
      </w:r>
    </w:p>
    <w:p w14:paraId="6ED4A288" w14:textId="77777777" w:rsidR="00820E30" w:rsidRPr="008A1599" w:rsidRDefault="00820E30" w:rsidP="00F57EB6">
      <w:pPr>
        <w:rPr>
          <w:color w:val="000000"/>
          <w:u w:val="single"/>
          <w:lang w:eastAsia="en-US" w:bidi="ar-SA"/>
        </w:rPr>
      </w:pPr>
    </w:p>
    <w:p w14:paraId="6E6C3E9A" w14:textId="77777777" w:rsidR="00D15122" w:rsidRPr="008A1599" w:rsidRDefault="009B0756" w:rsidP="004822DC">
      <w:pPr>
        <w:pStyle w:val="BodyText"/>
        <w:widowControl/>
        <w:ind w:left="0" w:right="144"/>
        <w:rPr>
          <w:color w:val="000000"/>
        </w:rPr>
      </w:pPr>
      <w:r w:rsidRPr="008A1599">
        <w:rPr>
          <w:color w:val="000000"/>
        </w:rPr>
        <w:t xml:space="preserve">Med kliničnimi preskušanji so poročali o neželenih učinkih, </w:t>
      </w:r>
      <w:r w:rsidR="00184D72" w:rsidRPr="008A1599">
        <w:rPr>
          <w:color w:val="000000"/>
        </w:rPr>
        <w:t>značilnih za</w:t>
      </w:r>
      <w:r w:rsidRPr="008A1599">
        <w:rPr>
          <w:color w:val="000000"/>
        </w:rPr>
        <w:t xml:space="preserve"> </w:t>
      </w:r>
      <w:r w:rsidR="00305A17" w:rsidRPr="008A1599">
        <w:rPr>
          <w:color w:val="000000"/>
        </w:rPr>
        <w:t>KSP</w:t>
      </w:r>
      <w:r w:rsidRPr="008A1599">
        <w:rPr>
          <w:color w:val="000000"/>
        </w:rPr>
        <w:t xml:space="preserve">. </w:t>
      </w:r>
      <w:r w:rsidR="00A06367" w:rsidRPr="008A1599">
        <w:rPr>
          <w:color w:val="000000"/>
        </w:rPr>
        <w:t>U</w:t>
      </w:r>
      <w:r w:rsidR="00305A17" w:rsidRPr="008A1599">
        <w:rPr>
          <w:color w:val="000000"/>
        </w:rPr>
        <w:t>gotov</w:t>
      </w:r>
      <w:r w:rsidR="00A06367" w:rsidRPr="008A1599">
        <w:rPr>
          <w:color w:val="000000"/>
        </w:rPr>
        <w:t>ljen</w:t>
      </w:r>
      <w:r w:rsidRPr="008A1599">
        <w:rPr>
          <w:color w:val="000000"/>
        </w:rPr>
        <w:t xml:space="preserve">i učinki so segali od asimptomatskega zmanjšanja iztisnega deleža levega prekata do simptomatskega </w:t>
      </w:r>
      <w:r w:rsidR="00305A17" w:rsidRPr="008A1599">
        <w:rPr>
          <w:color w:val="000000"/>
        </w:rPr>
        <w:t>KSP</w:t>
      </w:r>
      <w:r w:rsidRPr="008A1599">
        <w:rPr>
          <w:color w:val="000000"/>
        </w:rPr>
        <w:t xml:space="preserve">, ki je zahtevalo zdravljenje ali hospitalizacijo. </w:t>
      </w:r>
      <w:r w:rsidR="00A06367" w:rsidRPr="008A1599">
        <w:rPr>
          <w:color w:val="000000"/>
        </w:rPr>
        <w:t>P</w:t>
      </w:r>
      <w:r w:rsidRPr="008A1599">
        <w:rPr>
          <w:color w:val="000000"/>
        </w:rPr>
        <w:t xml:space="preserve">ri bolnikih s klinično pomembno srčno-žilno boleznijo, kot sta obstoječa bolezen koronarnih arterij ali kongestivno srčno popuščanje, </w:t>
      </w:r>
      <w:r w:rsidR="00A06367" w:rsidRPr="008A1599">
        <w:rPr>
          <w:color w:val="000000"/>
        </w:rPr>
        <w:t xml:space="preserve">je pri zdravljenju z zdravilom </w:t>
      </w:r>
      <w:r w:rsidR="0062141B" w:rsidRPr="008A1599">
        <w:rPr>
          <w:color w:val="000000"/>
        </w:rPr>
        <w:t>Zirabev</w:t>
      </w:r>
      <w:r w:rsidR="00A06367" w:rsidRPr="008A1599">
        <w:rPr>
          <w:color w:val="000000"/>
        </w:rPr>
        <w:t xml:space="preserve"> </w:t>
      </w:r>
      <w:r w:rsidRPr="008A1599">
        <w:rPr>
          <w:color w:val="000000"/>
        </w:rPr>
        <w:t>potrebna previdnost.</w:t>
      </w:r>
    </w:p>
    <w:p w14:paraId="49AA9C3F" w14:textId="77777777" w:rsidR="00D15122" w:rsidRPr="008A1599" w:rsidRDefault="00D15122" w:rsidP="00733A74">
      <w:pPr>
        <w:rPr>
          <w:rFonts w:eastAsia="Times New Roman"/>
          <w:color w:val="000000"/>
        </w:rPr>
      </w:pPr>
    </w:p>
    <w:p w14:paraId="3138F1EE" w14:textId="77777777" w:rsidR="00D15122" w:rsidRPr="008A1599" w:rsidRDefault="009B0756" w:rsidP="0035115E">
      <w:pPr>
        <w:pStyle w:val="BodyText"/>
        <w:ind w:left="0" w:right="417"/>
        <w:rPr>
          <w:color w:val="000000"/>
        </w:rPr>
      </w:pPr>
      <w:r w:rsidRPr="008A1599">
        <w:rPr>
          <w:color w:val="000000"/>
        </w:rPr>
        <w:t xml:space="preserve">Večina bolnikov, pri katerih se je pojavilo </w:t>
      </w:r>
      <w:r w:rsidR="0059435E" w:rsidRPr="008A1599">
        <w:rPr>
          <w:color w:val="000000"/>
        </w:rPr>
        <w:t>KSP</w:t>
      </w:r>
      <w:r w:rsidRPr="008A1599">
        <w:rPr>
          <w:color w:val="000000"/>
        </w:rPr>
        <w:t xml:space="preserve">, je imela metastatski rak dojk in je predhodno prejemala zdravljenje z antraciklini, </w:t>
      </w:r>
      <w:r w:rsidR="0059435E" w:rsidRPr="008A1599">
        <w:rPr>
          <w:color w:val="000000"/>
        </w:rPr>
        <w:t>zdravljenje z obsevanjem</w:t>
      </w:r>
      <w:r w:rsidRPr="008A1599">
        <w:rPr>
          <w:color w:val="000000"/>
        </w:rPr>
        <w:t xml:space="preserve"> lev</w:t>
      </w:r>
      <w:r w:rsidR="0059435E" w:rsidRPr="008A1599">
        <w:rPr>
          <w:color w:val="000000"/>
        </w:rPr>
        <w:t>e</w:t>
      </w:r>
      <w:r w:rsidRPr="008A1599">
        <w:rPr>
          <w:color w:val="000000"/>
        </w:rPr>
        <w:t xml:space="preserve"> strani prsnega koša ali</w:t>
      </w:r>
      <w:r w:rsidR="0059435E" w:rsidRPr="008A1599">
        <w:rPr>
          <w:color w:val="000000"/>
        </w:rPr>
        <w:t xml:space="preserve"> pa</w:t>
      </w:r>
      <w:r w:rsidR="00A2166F" w:rsidRPr="008A1599">
        <w:rPr>
          <w:color w:val="000000"/>
        </w:rPr>
        <w:t xml:space="preserve"> </w:t>
      </w:r>
      <w:r w:rsidR="0059435E" w:rsidRPr="008A1599">
        <w:rPr>
          <w:color w:val="000000"/>
        </w:rPr>
        <w:t>so pri njih obstajali drugi</w:t>
      </w:r>
      <w:r w:rsidR="00A2166F" w:rsidRPr="008A1599">
        <w:rPr>
          <w:color w:val="000000"/>
        </w:rPr>
        <w:t xml:space="preserve"> </w:t>
      </w:r>
      <w:r w:rsidRPr="008A1599">
        <w:rPr>
          <w:color w:val="000000"/>
        </w:rPr>
        <w:t>dejavnik</w:t>
      </w:r>
      <w:r w:rsidR="00A2166F" w:rsidRPr="008A1599">
        <w:rPr>
          <w:color w:val="000000"/>
        </w:rPr>
        <w:t>i</w:t>
      </w:r>
      <w:r w:rsidRPr="008A1599">
        <w:rPr>
          <w:color w:val="000000"/>
        </w:rPr>
        <w:t xml:space="preserve"> tveganja za </w:t>
      </w:r>
      <w:r w:rsidR="00A2166F" w:rsidRPr="008A1599">
        <w:rPr>
          <w:color w:val="000000"/>
        </w:rPr>
        <w:t>KSP</w:t>
      </w:r>
      <w:r w:rsidRPr="008A1599">
        <w:rPr>
          <w:color w:val="000000"/>
        </w:rPr>
        <w:t>.</w:t>
      </w:r>
    </w:p>
    <w:p w14:paraId="70A61784" w14:textId="77777777" w:rsidR="00D15122" w:rsidRPr="008A1599" w:rsidRDefault="00D15122" w:rsidP="007F6E1B">
      <w:pPr>
        <w:rPr>
          <w:rFonts w:eastAsia="Times New Roman"/>
          <w:color w:val="000000"/>
        </w:rPr>
      </w:pPr>
    </w:p>
    <w:p w14:paraId="2EE11DE9" w14:textId="77777777" w:rsidR="00D15122" w:rsidRPr="008A1599" w:rsidRDefault="009B0756" w:rsidP="007F6E1B">
      <w:pPr>
        <w:pStyle w:val="BodyText"/>
        <w:ind w:left="0" w:right="137"/>
        <w:rPr>
          <w:color w:val="000000"/>
        </w:rPr>
      </w:pPr>
      <w:r w:rsidRPr="008A1599">
        <w:rPr>
          <w:color w:val="000000"/>
        </w:rPr>
        <w:t xml:space="preserve">V preskušanju AVF3694g pri bolnikih, ki so prejemali zdravljenje z antraciklini in ki se predhodno še niso zdravili z antraciklini, </w:t>
      </w:r>
      <w:r w:rsidR="004828F3" w:rsidRPr="008A1599">
        <w:rPr>
          <w:color w:val="000000"/>
        </w:rPr>
        <w:t xml:space="preserve">v skupini z antraciklinom in bevacizumabom </w:t>
      </w:r>
      <w:r w:rsidRPr="008A1599">
        <w:rPr>
          <w:color w:val="000000"/>
        </w:rPr>
        <w:t xml:space="preserve">niso opazili </w:t>
      </w:r>
      <w:r w:rsidR="004828F3" w:rsidRPr="008A1599">
        <w:rPr>
          <w:color w:val="000000"/>
        </w:rPr>
        <w:t>po</w:t>
      </w:r>
      <w:r w:rsidRPr="008A1599">
        <w:rPr>
          <w:color w:val="000000"/>
        </w:rPr>
        <w:t xml:space="preserve">večane incidence </w:t>
      </w:r>
      <w:r w:rsidR="004828F3" w:rsidRPr="008A1599">
        <w:rPr>
          <w:color w:val="000000"/>
        </w:rPr>
        <w:t xml:space="preserve">KSP </w:t>
      </w:r>
      <w:r w:rsidRPr="008A1599">
        <w:rPr>
          <w:color w:val="000000"/>
        </w:rPr>
        <w:t>katerekoli stopnje</w:t>
      </w:r>
      <w:r w:rsidR="004828F3" w:rsidRPr="008A1599">
        <w:rPr>
          <w:color w:val="000000"/>
        </w:rPr>
        <w:t xml:space="preserve"> </w:t>
      </w:r>
      <w:r w:rsidRPr="008A1599">
        <w:rPr>
          <w:color w:val="000000"/>
        </w:rPr>
        <w:t xml:space="preserve">v primerjavi </w:t>
      </w:r>
      <w:r w:rsidR="004828F3" w:rsidRPr="008A1599">
        <w:rPr>
          <w:color w:val="000000"/>
        </w:rPr>
        <w:t>s skupino, ki se je zdravila samo z</w:t>
      </w:r>
      <w:r w:rsidRPr="008A1599">
        <w:rPr>
          <w:color w:val="000000"/>
        </w:rPr>
        <w:t xml:space="preserve"> antraciklini. Neželeni učinki, povezani s </w:t>
      </w:r>
      <w:r w:rsidR="00D61104" w:rsidRPr="008A1599">
        <w:rPr>
          <w:color w:val="000000"/>
        </w:rPr>
        <w:t>KSP</w:t>
      </w:r>
      <w:r w:rsidRPr="008A1599">
        <w:rPr>
          <w:color w:val="000000"/>
        </w:rPr>
        <w:t xml:space="preserve"> </w:t>
      </w:r>
      <w:r w:rsidR="00D61104" w:rsidRPr="008A1599">
        <w:rPr>
          <w:color w:val="000000"/>
        </w:rPr>
        <w:t xml:space="preserve">3. ali višje </w:t>
      </w:r>
      <w:r w:rsidRPr="008A1599">
        <w:rPr>
          <w:color w:val="000000"/>
        </w:rPr>
        <w:t xml:space="preserve">stopnje, so bili nekoliko pogostejši pri bolnikih, ki so prejemali bevacizumab v kombinaciji s kemoterapijo, v primerjavi s tistimi, ki so prejemali samo </w:t>
      </w:r>
      <w:r w:rsidRPr="008A1599">
        <w:rPr>
          <w:color w:val="000000"/>
        </w:rPr>
        <w:lastRenderedPageBreak/>
        <w:t xml:space="preserve">kemoterapijo. To je </w:t>
      </w:r>
      <w:r w:rsidR="00D61104" w:rsidRPr="008A1599">
        <w:rPr>
          <w:color w:val="000000"/>
        </w:rPr>
        <w:t xml:space="preserve">skladno </w:t>
      </w:r>
      <w:r w:rsidRPr="008A1599">
        <w:rPr>
          <w:color w:val="000000"/>
        </w:rPr>
        <w:t>z rezultati pri bolnikih v drugih študijah metastatske</w:t>
      </w:r>
      <w:r w:rsidR="00D61104" w:rsidRPr="008A1599">
        <w:rPr>
          <w:color w:val="000000"/>
        </w:rPr>
        <w:t>ga</w:t>
      </w:r>
      <w:r w:rsidRPr="008A1599">
        <w:rPr>
          <w:color w:val="000000"/>
        </w:rPr>
        <w:t xml:space="preserve"> rak</w:t>
      </w:r>
      <w:r w:rsidR="00D61104" w:rsidRPr="008A1599">
        <w:rPr>
          <w:color w:val="000000"/>
        </w:rPr>
        <w:t>a</w:t>
      </w:r>
      <w:r w:rsidRPr="008A1599">
        <w:rPr>
          <w:color w:val="000000"/>
        </w:rPr>
        <w:t xml:space="preserve"> dojk, ki niso prejemali sočasnega zdravljenja z antraciklini (NCI-CTCAE v.3) (glejte poglavje 4.8).</w:t>
      </w:r>
    </w:p>
    <w:p w14:paraId="0D455056" w14:textId="77777777" w:rsidR="00D15122" w:rsidRPr="008A1599" w:rsidRDefault="00D15122" w:rsidP="007F6E1B">
      <w:pPr>
        <w:rPr>
          <w:rFonts w:eastAsia="Times New Roman"/>
          <w:color w:val="000000"/>
        </w:rPr>
      </w:pPr>
    </w:p>
    <w:p w14:paraId="37279ACE" w14:textId="77777777" w:rsidR="00D15122" w:rsidRPr="008A1599" w:rsidRDefault="009B0756" w:rsidP="00F57EB6">
      <w:pPr>
        <w:rPr>
          <w:color w:val="000000"/>
          <w:u w:val="single"/>
          <w:lang w:eastAsia="en-US" w:bidi="ar-SA"/>
        </w:rPr>
      </w:pPr>
      <w:r w:rsidRPr="008A1599">
        <w:rPr>
          <w:color w:val="000000"/>
          <w:u w:val="single"/>
          <w:lang w:eastAsia="en-US" w:bidi="ar-SA"/>
        </w:rPr>
        <w:t>Nevtropenija in okužbe (glejte poglavje 4.8)</w:t>
      </w:r>
    </w:p>
    <w:p w14:paraId="056AA715" w14:textId="77777777" w:rsidR="00820E30" w:rsidRPr="008A1599" w:rsidRDefault="00820E30" w:rsidP="00F57EB6">
      <w:pPr>
        <w:rPr>
          <w:color w:val="000000"/>
          <w:u w:val="single"/>
          <w:lang w:eastAsia="en-US" w:bidi="ar-SA"/>
        </w:rPr>
      </w:pPr>
    </w:p>
    <w:p w14:paraId="679886BA" w14:textId="77777777" w:rsidR="00D15122" w:rsidRPr="008A1599" w:rsidRDefault="009B0756" w:rsidP="007F6E1B">
      <w:pPr>
        <w:pStyle w:val="BodyText"/>
        <w:ind w:left="0" w:right="126"/>
        <w:rPr>
          <w:color w:val="000000"/>
        </w:rPr>
      </w:pPr>
      <w:r w:rsidRPr="008A1599">
        <w:rPr>
          <w:color w:val="000000"/>
        </w:rPr>
        <w:t xml:space="preserve">Pri bolnikih, ki so se zdravili z nekaterimi mielotoksičnimi kemoterapevtskimi shemami in bevacizumabom, so v primerjavi s samo kemoterapijo opazili </w:t>
      </w:r>
      <w:r w:rsidR="003D45DA" w:rsidRPr="008A1599">
        <w:rPr>
          <w:color w:val="000000"/>
        </w:rPr>
        <w:t>po</w:t>
      </w:r>
      <w:r w:rsidRPr="008A1599">
        <w:rPr>
          <w:color w:val="000000"/>
        </w:rPr>
        <w:t xml:space="preserve">večano pogostnost hude nevtropenije, febrilne nevtropenije ali okužbe s hudo nevtropenijo ali brez nje (vključno z nekaj smrtnimi primeri). To so večinoma opazili v kombinaciji z zdravljenjem na osnovi platine ali taksanov pri bolnikih z NSCLC, mBC in v kombinaciji s paklitakselom in topotekanom pri bolnicah z dolgotrajnim, </w:t>
      </w:r>
      <w:r w:rsidR="00D2408D" w:rsidRPr="008A1599">
        <w:rPr>
          <w:color w:val="000000"/>
        </w:rPr>
        <w:t xml:space="preserve">ponavljajočim se </w:t>
      </w:r>
      <w:r w:rsidRPr="008A1599">
        <w:rPr>
          <w:color w:val="000000"/>
        </w:rPr>
        <w:t>ali metastatskim rakom materničnega vratu.</w:t>
      </w:r>
    </w:p>
    <w:p w14:paraId="61756CF4" w14:textId="77777777" w:rsidR="00D15122" w:rsidRPr="008A1599" w:rsidRDefault="00D15122" w:rsidP="007F6E1B">
      <w:pPr>
        <w:rPr>
          <w:rFonts w:eastAsia="Times New Roman"/>
          <w:color w:val="000000"/>
        </w:rPr>
      </w:pPr>
    </w:p>
    <w:p w14:paraId="70E1AF3E" w14:textId="50F0C6D0" w:rsidR="00D15122" w:rsidRPr="008A1599" w:rsidRDefault="009B0756" w:rsidP="00865702">
      <w:pPr>
        <w:keepNext/>
        <w:keepLines/>
        <w:rPr>
          <w:color w:val="000000"/>
          <w:u w:val="single"/>
          <w:lang w:eastAsia="en-US" w:bidi="ar-SA"/>
        </w:rPr>
      </w:pPr>
      <w:r w:rsidRPr="008A1599">
        <w:rPr>
          <w:color w:val="000000"/>
          <w:u w:val="single"/>
          <w:lang w:eastAsia="en-US" w:bidi="ar-SA"/>
        </w:rPr>
        <w:t>Preobčutljivostne reakcije</w:t>
      </w:r>
      <w:r w:rsidR="003A524D" w:rsidRPr="008A1599">
        <w:rPr>
          <w:color w:val="000000"/>
          <w:u w:val="single"/>
          <w:lang w:eastAsia="en-US" w:bidi="ar-SA"/>
        </w:rPr>
        <w:t xml:space="preserve"> (vključno z anafilaktičnim šokom)</w:t>
      </w:r>
      <w:r w:rsidRPr="008A1599">
        <w:rPr>
          <w:color w:val="000000"/>
          <w:u w:val="single"/>
          <w:lang w:eastAsia="en-US" w:bidi="ar-SA"/>
        </w:rPr>
        <w:t>/reakcije</w:t>
      </w:r>
      <w:r w:rsidR="003D45DA" w:rsidRPr="008A1599">
        <w:rPr>
          <w:color w:val="000000"/>
          <w:u w:val="single"/>
          <w:lang w:eastAsia="en-US" w:bidi="ar-SA"/>
        </w:rPr>
        <w:t xml:space="preserve"> na infuzijo</w:t>
      </w:r>
      <w:r w:rsidRPr="008A1599">
        <w:rPr>
          <w:color w:val="000000"/>
          <w:u w:val="single"/>
          <w:lang w:eastAsia="en-US" w:bidi="ar-SA"/>
        </w:rPr>
        <w:t xml:space="preserve"> (glejte poglavje 4.8)</w:t>
      </w:r>
    </w:p>
    <w:p w14:paraId="1D0CDF3A" w14:textId="77777777" w:rsidR="00820E30" w:rsidRPr="008A1599" w:rsidRDefault="00820E30" w:rsidP="00865702">
      <w:pPr>
        <w:keepNext/>
        <w:keepLines/>
        <w:rPr>
          <w:color w:val="000000"/>
          <w:u w:val="single"/>
          <w:lang w:eastAsia="en-US" w:bidi="ar-SA"/>
        </w:rPr>
      </w:pPr>
    </w:p>
    <w:p w14:paraId="11DC77BC" w14:textId="040FAF78" w:rsidR="00D15122" w:rsidRPr="008A1599" w:rsidRDefault="009B0756" w:rsidP="00865702">
      <w:pPr>
        <w:pStyle w:val="BodyText"/>
        <w:keepNext/>
        <w:keepLines/>
        <w:ind w:left="0" w:right="187"/>
        <w:rPr>
          <w:color w:val="000000"/>
        </w:rPr>
      </w:pPr>
      <w:r w:rsidRPr="008A1599">
        <w:rPr>
          <w:color w:val="000000"/>
        </w:rPr>
        <w:t xml:space="preserve">Pri bolnikih lahko obstaja tveganje za pojav </w:t>
      </w:r>
      <w:r w:rsidR="003D45DA" w:rsidRPr="008A1599">
        <w:rPr>
          <w:color w:val="000000"/>
        </w:rPr>
        <w:t xml:space="preserve">reakcij na </w:t>
      </w:r>
      <w:r w:rsidRPr="008A1599">
        <w:rPr>
          <w:color w:val="000000"/>
        </w:rPr>
        <w:t>infuzi</w:t>
      </w:r>
      <w:r w:rsidR="003D45DA" w:rsidRPr="008A1599">
        <w:rPr>
          <w:color w:val="000000"/>
        </w:rPr>
        <w:t>jo</w:t>
      </w:r>
      <w:r w:rsidRPr="008A1599">
        <w:rPr>
          <w:color w:val="000000"/>
        </w:rPr>
        <w:t>/preobčutljivostnih reakcij</w:t>
      </w:r>
      <w:r w:rsidR="003A524D" w:rsidRPr="008A1599">
        <w:rPr>
          <w:color w:val="000000"/>
        </w:rPr>
        <w:t xml:space="preserve"> (vključno z anafilaktičnim šokom)</w:t>
      </w:r>
      <w:r w:rsidRPr="008A1599">
        <w:rPr>
          <w:color w:val="000000"/>
        </w:rPr>
        <w:t xml:space="preserve">. Priporočljivo je, da bolnika med dajanjem bevacizumaba in po njem skrbno spremljamo, kot je to običajno pri </w:t>
      </w:r>
      <w:r w:rsidR="00840943" w:rsidRPr="008A1599">
        <w:rPr>
          <w:color w:val="000000"/>
        </w:rPr>
        <w:t>vsakem infundiranju</w:t>
      </w:r>
      <w:r w:rsidRPr="008A1599">
        <w:rPr>
          <w:color w:val="000000"/>
        </w:rPr>
        <w:t xml:space="preserve"> terapevtskega humaniziranega monoklonskega protitelesa. Če pride do reakcije, je treba infundiranje prekiniti ter uvesti ustrezno zdravljenje. Sistematska premedikacija ni potrebna.</w:t>
      </w:r>
    </w:p>
    <w:p w14:paraId="51EA1B99" w14:textId="77777777" w:rsidR="00D15122" w:rsidRPr="008A1599" w:rsidRDefault="00D15122" w:rsidP="007F6E1B">
      <w:pPr>
        <w:rPr>
          <w:rFonts w:eastAsia="Times New Roman"/>
          <w:color w:val="000000"/>
        </w:rPr>
      </w:pPr>
    </w:p>
    <w:p w14:paraId="1D318E2E" w14:textId="77777777" w:rsidR="00D15122" w:rsidRPr="008A1599" w:rsidRDefault="009B0756" w:rsidP="00F57EB6">
      <w:pPr>
        <w:rPr>
          <w:color w:val="000000"/>
          <w:u w:val="single"/>
          <w:lang w:eastAsia="en-US" w:bidi="ar-SA"/>
        </w:rPr>
      </w:pPr>
      <w:r w:rsidRPr="008A1599">
        <w:rPr>
          <w:color w:val="000000"/>
          <w:u w:val="single"/>
          <w:lang w:eastAsia="en-US" w:bidi="ar-SA"/>
        </w:rPr>
        <w:t>Osteonekroza čeljustnic (glejte poglavje 4.8)</w:t>
      </w:r>
    </w:p>
    <w:p w14:paraId="11284D23" w14:textId="77777777" w:rsidR="00820E30" w:rsidRPr="008A1599" w:rsidRDefault="00820E30" w:rsidP="00F57EB6">
      <w:pPr>
        <w:rPr>
          <w:color w:val="000000"/>
          <w:u w:val="single"/>
          <w:lang w:eastAsia="en-US" w:bidi="ar-SA"/>
        </w:rPr>
      </w:pPr>
    </w:p>
    <w:p w14:paraId="5223E3B2" w14:textId="77777777" w:rsidR="00D15122" w:rsidRPr="008A1599" w:rsidRDefault="009B0756" w:rsidP="007F6E1B">
      <w:pPr>
        <w:pStyle w:val="BodyText"/>
        <w:ind w:left="0" w:right="285"/>
        <w:rPr>
          <w:color w:val="000000"/>
        </w:rPr>
      </w:pPr>
      <w:r w:rsidRPr="008A1599">
        <w:rPr>
          <w:color w:val="000000"/>
        </w:rPr>
        <w:t xml:space="preserve">Pri bolnikih z rakom, ki so se zdravili z bevacizumabom, so poročali o primerih </w:t>
      </w:r>
      <w:r w:rsidR="000728C8" w:rsidRPr="008A1599">
        <w:rPr>
          <w:color w:val="000000"/>
        </w:rPr>
        <w:t>osteonekroze čeljustnic</w:t>
      </w:r>
      <w:r w:rsidRPr="008A1599">
        <w:rPr>
          <w:color w:val="000000"/>
        </w:rPr>
        <w:t xml:space="preserve">; večina teh bolnikov se je predhodno ali sočasno zdravila z intravenskimi </w:t>
      </w:r>
      <w:r w:rsidR="000728C8" w:rsidRPr="008A1599">
        <w:rPr>
          <w:color w:val="000000"/>
        </w:rPr>
        <w:t>bis</w:t>
      </w:r>
      <w:r w:rsidRPr="008A1599">
        <w:rPr>
          <w:color w:val="000000"/>
        </w:rPr>
        <w:t xml:space="preserve">fosfonati, pri katerih je </w:t>
      </w:r>
      <w:r w:rsidR="00A240C1" w:rsidRPr="008A1599">
        <w:rPr>
          <w:color w:val="000000"/>
        </w:rPr>
        <w:t xml:space="preserve">osteonekroza čeljustnic </w:t>
      </w:r>
      <w:r w:rsidRPr="008A1599">
        <w:rPr>
          <w:color w:val="000000"/>
        </w:rPr>
        <w:t xml:space="preserve">znano tveganje. Pri sočasnem ali zaporednem dajanju zdravila </w:t>
      </w:r>
      <w:r w:rsidR="0062141B" w:rsidRPr="008A1599">
        <w:rPr>
          <w:color w:val="000000"/>
        </w:rPr>
        <w:t>Zirabev</w:t>
      </w:r>
      <w:r w:rsidRPr="008A1599">
        <w:rPr>
          <w:color w:val="000000"/>
        </w:rPr>
        <w:t xml:space="preserve"> in intravenskih </w:t>
      </w:r>
      <w:r w:rsidR="00A240C1" w:rsidRPr="008A1599">
        <w:rPr>
          <w:color w:val="000000"/>
        </w:rPr>
        <w:t>bis</w:t>
      </w:r>
      <w:r w:rsidRPr="008A1599">
        <w:rPr>
          <w:color w:val="000000"/>
        </w:rPr>
        <w:t>fosfonatov je potrebna previdnost.</w:t>
      </w:r>
    </w:p>
    <w:p w14:paraId="45E31568" w14:textId="77777777" w:rsidR="00203535" w:rsidRPr="008A1599" w:rsidRDefault="00203535" w:rsidP="007F6E1B">
      <w:pPr>
        <w:pStyle w:val="BodyText"/>
        <w:ind w:left="0" w:right="285"/>
        <w:rPr>
          <w:color w:val="000000"/>
        </w:rPr>
      </w:pPr>
    </w:p>
    <w:p w14:paraId="33B90648" w14:textId="77777777" w:rsidR="00D15122" w:rsidRPr="008A1599" w:rsidRDefault="009B0756" w:rsidP="007F6E1B">
      <w:pPr>
        <w:pStyle w:val="BodyText"/>
        <w:ind w:left="0" w:right="192"/>
        <w:rPr>
          <w:color w:val="000000"/>
        </w:rPr>
      </w:pPr>
      <w:r w:rsidRPr="008A1599">
        <w:rPr>
          <w:color w:val="000000"/>
        </w:rPr>
        <w:t>Invazivni zobozdravstveni posegi so prav tako znan</w:t>
      </w:r>
      <w:r w:rsidR="00A240C1" w:rsidRPr="008A1599">
        <w:rPr>
          <w:color w:val="000000"/>
        </w:rPr>
        <w:t>i</w:t>
      </w:r>
      <w:r w:rsidRPr="008A1599">
        <w:rPr>
          <w:color w:val="000000"/>
        </w:rPr>
        <w:t xml:space="preserve"> dejavnik tveganja. Pred začetkom zdravljenja z zdravilom </w:t>
      </w:r>
      <w:r w:rsidR="0062141B" w:rsidRPr="008A1599">
        <w:rPr>
          <w:color w:val="000000"/>
        </w:rPr>
        <w:t>Zirabev</w:t>
      </w:r>
      <w:r w:rsidRPr="008A1599">
        <w:rPr>
          <w:color w:val="000000"/>
        </w:rPr>
        <w:t xml:space="preserve"> je treba razmisliti o pregledu zobovja in </w:t>
      </w:r>
      <w:r w:rsidR="00A240C1" w:rsidRPr="008A1599">
        <w:rPr>
          <w:color w:val="000000"/>
        </w:rPr>
        <w:t>ustreznih</w:t>
      </w:r>
      <w:r w:rsidRPr="008A1599">
        <w:rPr>
          <w:color w:val="000000"/>
        </w:rPr>
        <w:t xml:space="preserve"> preventivnih zobozdravstvenih posegih. Pri bolnikih, ki so predhodno prejemali ali trenutno prejemajo intravenske </w:t>
      </w:r>
      <w:r w:rsidR="00A240C1" w:rsidRPr="008A1599">
        <w:rPr>
          <w:color w:val="000000"/>
        </w:rPr>
        <w:t>bis</w:t>
      </w:r>
      <w:r w:rsidRPr="008A1599">
        <w:rPr>
          <w:color w:val="000000"/>
        </w:rPr>
        <w:t xml:space="preserve">fosfonate, se je treba, če je </w:t>
      </w:r>
      <w:r w:rsidR="00A240C1" w:rsidRPr="008A1599">
        <w:rPr>
          <w:color w:val="000000"/>
        </w:rPr>
        <w:t>le</w:t>
      </w:r>
      <w:r w:rsidRPr="008A1599">
        <w:rPr>
          <w:color w:val="000000"/>
        </w:rPr>
        <w:t xml:space="preserve"> mogoče, izogibati invazivnim zobozdravstvenim posegom.</w:t>
      </w:r>
    </w:p>
    <w:p w14:paraId="5C32C747" w14:textId="77777777" w:rsidR="00D15122" w:rsidRPr="008A1599" w:rsidRDefault="00D15122" w:rsidP="007F6E1B">
      <w:pPr>
        <w:rPr>
          <w:rFonts w:eastAsia="Times New Roman"/>
          <w:color w:val="000000"/>
        </w:rPr>
      </w:pPr>
    </w:p>
    <w:p w14:paraId="2313E7CE" w14:textId="77777777" w:rsidR="00D15122" w:rsidRPr="008A1599" w:rsidRDefault="009B0756" w:rsidP="007F6E1B">
      <w:pPr>
        <w:rPr>
          <w:color w:val="000000"/>
          <w:u w:val="single"/>
          <w:lang w:eastAsia="en-US" w:bidi="ar-SA"/>
        </w:rPr>
      </w:pPr>
      <w:r w:rsidRPr="008A1599">
        <w:rPr>
          <w:color w:val="000000"/>
          <w:u w:val="single"/>
          <w:lang w:eastAsia="en-US" w:bidi="ar-SA"/>
        </w:rPr>
        <w:t>Intravitrealna uporaba</w:t>
      </w:r>
    </w:p>
    <w:p w14:paraId="4DB08AB9" w14:textId="77777777" w:rsidR="00820E30" w:rsidRPr="008A1599" w:rsidRDefault="00820E30" w:rsidP="007F6E1B">
      <w:pPr>
        <w:rPr>
          <w:color w:val="000000"/>
          <w:u w:val="single"/>
          <w:lang w:eastAsia="en-US" w:bidi="ar-SA"/>
        </w:rPr>
      </w:pPr>
    </w:p>
    <w:p w14:paraId="08C6C097" w14:textId="77777777" w:rsidR="00D15122" w:rsidRPr="008A1599" w:rsidRDefault="00426DA8" w:rsidP="007F6E1B">
      <w:pPr>
        <w:pStyle w:val="BodyText"/>
        <w:ind w:left="0"/>
        <w:rPr>
          <w:color w:val="000000"/>
        </w:rPr>
      </w:pPr>
      <w:r w:rsidRPr="008A1599">
        <w:rPr>
          <w:color w:val="000000"/>
        </w:rPr>
        <w:t xml:space="preserve">Zdravilo </w:t>
      </w:r>
      <w:r w:rsidR="0062141B" w:rsidRPr="008A1599">
        <w:rPr>
          <w:color w:val="000000"/>
        </w:rPr>
        <w:t>Zirabev</w:t>
      </w:r>
      <w:r w:rsidRPr="008A1599">
        <w:rPr>
          <w:color w:val="000000"/>
        </w:rPr>
        <w:t xml:space="preserve"> ni namenjeno intravitrealni uporabi.</w:t>
      </w:r>
    </w:p>
    <w:p w14:paraId="4BD70B1D" w14:textId="77777777" w:rsidR="00D15122" w:rsidRPr="008A1599" w:rsidRDefault="00D15122" w:rsidP="007F6E1B">
      <w:pPr>
        <w:rPr>
          <w:rFonts w:eastAsia="Times New Roman"/>
          <w:color w:val="000000"/>
        </w:rPr>
      </w:pPr>
    </w:p>
    <w:p w14:paraId="13D24276" w14:textId="77777777" w:rsidR="00D15122" w:rsidRPr="008A1599" w:rsidRDefault="009B0756" w:rsidP="00F57EB6">
      <w:pPr>
        <w:rPr>
          <w:color w:val="000000"/>
          <w:u w:val="single"/>
          <w:lang w:eastAsia="en-US" w:bidi="ar-SA"/>
        </w:rPr>
      </w:pPr>
      <w:r w:rsidRPr="008A1599">
        <w:rPr>
          <w:color w:val="000000"/>
          <w:u w:val="single"/>
          <w:lang w:eastAsia="en-US" w:bidi="ar-SA"/>
        </w:rPr>
        <w:t>Očesne bolezni</w:t>
      </w:r>
    </w:p>
    <w:p w14:paraId="044C6411" w14:textId="77777777" w:rsidR="00820E30" w:rsidRPr="008A1599" w:rsidRDefault="00820E30" w:rsidP="00F57EB6">
      <w:pPr>
        <w:rPr>
          <w:color w:val="000000"/>
          <w:u w:val="single"/>
          <w:lang w:eastAsia="en-US" w:bidi="ar-SA"/>
        </w:rPr>
      </w:pPr>
    </w:p>
    <w:p w14:paraId="01A78053" w14:textId="77777777" w:rsidR="00D15122" w:rsidRPr="008A1599" w:rsidRDefault="009B0756" w:rsidP="007F6E1B">
      <w:pPr>
        <w:pStyle w:val="BodyText"/>
        <w:ind w:left="0" w:right="285"/>
        <w:rPr>
          <w:color w:val="000000"/>
        </w:rPr>
      </w:pPr>
      <w:r w:rsidRPr="008A1599">
        <w:rPr>
          <w:color w:val="000000"/>
        </w:rPr>
        <w:t>Po neodobreni intravitrealni uporabi bevacizumaba</w:t>
      </w:r>
      <w:r w:rsidR="00A240C1" w:rsidRPr="008A1599">
        <w:rPr>
          <w:color w:val="000000"/>
        </w:rPr>
        <w:t xml:space="preserve"> iz vial</w:t>
      </w:r>
      <w:r w:rsidRPr="008A1599">
        <w:rPr>
          <w:color w:val="000000"/>
        </w:rPr>
        <w:t xml:space="preserve">, </w:t>
      </w:r>
      <w:r w:rsidR="00A240C1" w:rsidRPr="008A1599">
        <w:rPr>
          <w:color w:val="000000"/>
        </w:rPr>
        <w:t>odobrenih</w:t>
      </w:r>
      <w:r w:rsidRPr="008A1599">
        <w:rPr>
          <w:color w:val="000000"/>
        </w:rPr>
        <w:t xml:space="preserve"> za intravensko uporabo pri bolnikih z rakom, so poročali o posameznih primerih in </w:t>
      </w:r>
      <w:r w:rsidR="001A6F33" w:rsidRPr="008A1599">
        <w:rPr>
          <w:color w:val="000000"/>
        </w:rPr>
        <w:t>skup</w:t>
      </w:r>
      <w:r w:rsidR="002D1216" w:rsidRPr="008A1599">
        <w:rPr>
          <w:color w:val="000000"/>
        </w:rPr>
        <w:t>ini</w:t>
      </w:r>
      <w:r w:rsidR="001A6F33" w:rsidRPr="008A1599">
        <w:rPr>
          <w:color w:val="000000"/>
        </w:rPr>
        <w:t xml:space="preserve"> </w:t>
      </w:r>
      <w:r w:rsidRPr="008A1599">
        <w:rPr>
          <w:color w:val="000000"/>
        </w:rPr>
        <w:t>resnih neželenih učinkov</w:t>
      </w:r>
      <w:r w:rsidR="001A6F33" w:rsidRPr="008A1599">
        <w:rPr>
          <w:color w:val="000000"/>
        </w:rPr>
        <w:t xml:space="preserve"> na oči</w:t>
      </w:r>
      <w:r w:rsidRPr="008A1599">
        <w:rPr>
          <w:color w:val="000000"/>
        </w:rPr>
        <w:t xml:space="preserve">. Med njimi so bili infekcijski endoftalmitis, intraokularno vnetje, kot so sterilni endoftalmitis, uveitis in vitritis, odstop mrežnice, </w:t>
      </w:r>
      <w:r w:rsidR="001A6F33" w:rsidRPr="008A1599">
        <w:rPr>
          <w:color w:val="000000"/>
        </w:rPr>
        <w:t xml:space="preserve">raztrganje </w:t>
      </w:r>
      <w:r w:rsidRPr="008A1599">
        <w:rPr>
          <w:color w:val="000000"/>
        </w:rPr>
        <w:t xml:space="preserve">pigmentnega epitelija mrežnice, </w:t>
      </w:r>
      <w:r w:rsidR="002559B3" w:rsidRPr="008A1599">
        <w:rPr>
          <w:color w:val="000000"/>
        </w:rPr>
        <w:t>po</w:t>
      </w:r>
      <w:r w:rsidRPr="008A1599">
        <w:rPr>
          <w:color w:val="000000"/>
        </w:rPr>
        <w:t>višan očesni tlak, intraokularna krvavitev, kot so vitrealna ali retinalna krvavitev in konjunktivalna krvavitev. Nekateri od teh neželenih učinkov so privedli do različnih stopenj izgube vida, vključno s trajno slepoto.</w:t>
      </w:r>
    </w:p>
    <w:p w14:paraId="11F2A0B6" w14:textId="77777777" w:rsidR="00D15122" w:rsidRPr="008A1599" w:rsidRDefault="00D15122" w:rsidP="007F6E1B">
      <w:pPr>
        <w:rPr>
          <w:rFonts w:eastAsia="Times New Roman"/>
          <w:color w:val="000000"/>
        </w:rPr>
      </w:pPr>
    </w:p>
    <w:p w14:paraId="240C0E35" w14:textId="77777777" w:rsidR="00D15122" w:rsidRPr="008A1599" w:rsidRDefault="009B0756" w:rsidP="007F6E1B">
      <w:pPr>
        <w:rPr>
          <w:color w:val="000000"/>
          <w:u w:val="single"/>
          <w:lang w:eastAsia="en-US" w:bidi="ar-SA"/>
        </w:rPr>
      </w:pPr>
      <w:r w:rsidRPr="008A1599">
        <w:rPr>
          <w:color w:val="000000"/>
          <w:u w:val="single"/>
          <w:lang w:eastAsia="en-US" w:bidi="ar-SA"/>
        </w:rPr>
        <w:t>Sistemski učinki po intravitrealni uporabi</w:t>
      </w:r>
    </w:p>
    <w:p w14:paraId="7D89CD0C" w14:textId="77777777" w:rsidR="00820E30" w:rsidRPr="008A1599" w:rsidRDefault="00820E30" w:rsidP="007F6E1B">
      <w:pPr>
        <w:rPr>
          <w:color w:val="000000"/>
          <w:u w:val="single"/>
          <w:lang w:eastAsia="en-US" w:bidi="ar-SA"/>
        </w:rPr>
      </w:pPr>
    </w:p>
    <w:p w14:paraId="2A8C39FD" w14:textId="77777777" w:rsidR="00D15122" w:rsidRPr="008A1599" w:rsidRDefault="009B0756" w:rsidP="007F6E1B">
      <w:pPr>
        <w:pStyle w:val="BodyText"/>
        <w:ind w:left="0" w:right="192"/>
        <w:rPr>
          <w:color w:val="000000"/>
        </w:rPr>
      </w:pPr>
      <w:r w:rsidRPr="008A1599">
        <w:rPr>
          <w:color w:val="000000"/>
        </w:rPr>
        <w:t xml:space="preserve">Dokazali so, da se po intravitrealnem zdravljenju z zaviralci </w:t>
      </w:r>
      <w:r w:rsidR="003E7EA9" w:rsidRPr="008A1599">
        <w:rPr>
          <w:color w:val="000000"/>
        </w:rPr>
        <w:t>vaskularnega endotelijskega rastnega faktorja (</w:t>
      </w:r>
      <w:r w:rsidRPr="008A1599">
        <w:rPr>
          <w:color w:val="000000"/>
        </w:rPr>
        <w:t>VEGF</w:t>
      </w:r>
      <w:r w:rsidR="003E7EA9" w:rsidRPr="008A1599">
        <w:rPr>
          <w:color w:val="000000"/>
        </w:rPr>
        <w:t xml:space="preserve"> – vascular endothelial growth factor)</w:t>
      </w:r>
      <w:r w:rsidR="002559B3" w:rsidRPr="008A1599">
        <w:rPr>
          <w:color w:val="000000"/>
        </w:rPr>
        <w:t xml:space="preserve"> </w:t>
      </w:r>
      <w:r w:rsidRPr="008A1599">
        <w:rPr>
          <w:color w:val="000000"/>
        </w:rPr>
        <w:t xml:space="preserve">zmanjša koncentracija VEGF v </w:t>
      </w:r>
      <w:r w:rsidR="003E7EA9" w:rsidRPr="008A1599">
        <w:rPr>
          <w:color w:val="000000"/>
        </w:rPr>
        <w:t xml:space="preserve">krvnem </w:t>
      </w:r>
      <w:r w:rsidRPr="008A1599">
        <w:rPr>
          <w:color w:val="000000"/>
        </w:rPr>
        <w:t>obtoku. Po intravitrealn</w:t>
      </w:r>
      <w:r w:rsidR="003E7EA9" w:rsidRPr="008A1599">
        <w:rPr>
          <w:color w:val="000000"/>
        </w:rPr>
        <w:t>em injiciranju</w:t>
      </w:r>
      <w:r w:rsidRPr="008A1599">
        <w:rPr>
          <w:color w:val="000000"/>
        </w:rPr>
        <w:t xml:space="preserve"> zaviralcev VEGF so poročali o sistemskih neželenih učinkih, vključno s krvavitvijo izven predela oči in arterijskimi trombemboličnimi </w:t>
      </w:r>
      <w:r w:rsidR="00C80CDD" w:rsidRPr="008A1599">
        <w:rPr>
          <w:color w:val="000000"/>
        </w:rPr>
        <w:t>dogodki</w:t>
      </w:r>
      <w:r w:rsidRPr="008A1599">
        <w:rPr>
          <w:color w:val="000000"/>
        </w:rPr>
        <w:t>.</w:t>
      </w:r>
    </w:p>
    <w:p w14:paraId="60995B13" w14:textId="77777777" w:rsidR="00D15122" w:rsidRPr="008A1599" w:rsidRDefault="00D15122" w:rsidP="007F6E1B">
      <w:pPr>
        <w:rPr>
          <w:rFonts w:eastAsia="Times New Roman"/>
          <w:color w:val="000000"/>
        </w:rPr>
      </w:pPr>
    </w:p>
    <w:p w14:paraId="7647E2A2" w14:textId="77777777" w:rsidR="00D15122" w:rsidRPr="008A1599" w:rsidRDefault="009B0756" w:rsidP="00944ED3">
      <w:pPr>
        <w:keepNext/>
        <w:rPr>
          <w:color w:val="000000"/>
          <w:u w:val="single"/>
          <w:lang w:eastAsia="en-US" w:bidi="ar-SA"/>
        </w:rPr>
      </w:pPr>
      <w:r w:rsidRPr="008A1599">
        <w:rPr>
          <w:color w:val="000000"/>
          <w:u w:val="single"/>
          <w:lang w:eastAsia="en-US" w:bidi="ar-SA"/>
        </w:rPr>
        <w:t>Okvara jajčnikov/plodnost</w:t>
      </w:r>
    </w:p>
    <w:p w14:paraId="3ECE4EEC" w14:textId="77777777" w:rsidR="00820E30" w:rsidRPr="008A1599" w:rsidRDefault="00820E30" w:rsidP="00944ED3">
      <w:pPr>
        <w:keepNext/>
        <w:rPr>
          <w:color w:val="000000"/>
          <w:u w:val="single"/>
          <w:lang w:eastAsia="en-US" w:bidi="ar-SA"/>
        </w:rPr>
      </w:pPr>
    </w:p>
    <w:p w14:paraId="0BB68722" w14:textId="77777777" w:rsidR="00D15122" w:rsidRPr="008A1599" w:rsidRDefault="00007842" w:rsidP="00944ED3">
      <w:pPr>
        <w:pStyle w:val="BodyText"/>
        <w:keepNext/>
        <w:ind w:left="0" w:right="285"/>
        <w:rPr>
          <w:color w:val="000000"/>
        </w:rPr>
      </w:pPr>
      <w:r w:rsidRPr="008A1599">
        <w:rPr>
          <w:color w:val="000000"/>
        </w:rPr>
        <w:t xml:space="preserve">Bevacizumab lahko zmanjša plodnost pri ženskah (glejte poglavji 4.6 in 4.8). Pred začetkom zdravljenja z zdravilom </w:t>
      </w:r>
      <w:r w:rsidR="0062141B" w:rsidRPr="008A1599">
        <w:rPr>
          <w:color w:val="000000"/>
        </w:rPr>
        <w:t>Zirabev</w:t>
      </w:r>
      <w:r w:rsidRPr="008A1599">
        <w:rPr>
          <w:color w:val="000000"/>
        </w:rPr>
        <w:t xml:space="preserve"> se je </w:t>
      </w:r>
      <w:r w:rsidR="00C80CDD" w:rsidRPr="008A1599">
        <w:rPr>
          <w:color w:val="000000"/>
        </w:rPr>
        <w:t xml:space="preserve">treba </w:t>
      </w:r>
      <w:r w:rsidRPr="008A1599">
        <w:rPr>
          <w:color w:val="000000"/>
        </w:rPr>
        <w:t xml:space="preserve">z ženskami v rodni dobi pogovoriti o </w:t>
      </w:r>
      <w:r w:rsidR="00081458" w:rsidRPr="008A1599">
        <w:rPr>
          <w:color w:val="000000"/>
        </w:rPr>
        <w:t>strategijah</w:t>
      </w:r>
      <w:r w:rsidRPr="008A1599">
        <w:rPr>
          <w:color w:val="000000"/>
        </w:rPr>
        <w:t xml:space="preserve"> za </w:t>
      </w:r>
      <w:r w:rsidRPr="008A1599">
        <w:rPr>
          <w:color w:val="000000"/>
        </w:rPr>
        <w:lastRenderedPageBreak/>
        <w:t>ohranitev plodnosti.</w:t>
      </w:r>
    </w:p>
    <w:p w14:paraId="746ADD31" w14:textId="77777777" w:rsidR="00CF2AE3" w:rsidRPr="008A1599" w:rsidRDefault="00CF2AE3" w:rsidP="00CF2AE3">
      <w:pPr>
        <w:rPr>
          <w:rFonts w:eastAsia="Times New Roman"/>
          <w:color w:val="000000"/>
        </w:rPr>
      </w:pPr>
    </w:p>
    <w:p w14:paraId="42B4A9B2" w14:textId="74914599" w:rsidR="00CF2AE3" w:rsidRPr="008A1599" w:rsidRDefault="00C87546" w:rsidP="00CF2AE3">
      <w:pPr>
        <w:rPr>
          <w:rFonts w:eastAsia="Times New Roman"/>
          <w:color w:val="000000"/>
        </w:rPr>
      </w:pPr>
      <w:r w:rsidRPr="008A1599">
        <w:rPr>
          <w:rFonts w:eastAsia="Times New Roman"/>
          <w:color w:val="000000"/>
          <w:u w:val="single"/>
        </w:rPr>
        <w:t>P</w:t>
      </w:r>
      <w:r w:rsidR="00CF2AE3" w:rsidRPr="008A1599">
        <w:rPr>
          <w:rFonts w:eastAsia="Times New Roman"/>
          <w:color w:val="000000"/>
          <w:u w:val="single"/>
        </w:rPr>
        <w:t>omožn</w:t>
      </w:r>
      <w:r w:rsidRPr="008A1599">
        <w:rPr>
          <w:rFonts w:eastAsia="Times New Roman"/>
          <w:color w:val="000000"/>
          <w:u w:val="single"/>
        </w:rPr>
        <w:t>e</w:t>
      </w:r>
      <w:r w:rsidR="00CF2AE3" w:rsidRPr="008A1599">
        <w:rPr>
          <w:rFonts w:eastAsia="Times New Roman"/>
          <w:color w:val="000000"/>
          <w:u w:val="single"/>
        </w:rPr>
        <w:t xml:space="preserve"> snov</w:t>
      </w:r>
      <w:r w:rsidRPr="008A1599">
        <w:rPr>
          <w:rFonts w:eastAsia="Times New Roman"/>
          <w:color w:val="000000"/>
          <w:u w:val="single"/>
        </w:rPr>
        <w:t>i</w:t>
      </w:r>
    </w:p>
    <w:p w14:paraId="27DEE61C" w14:textId="77777777" w:rsidR="00CF2AE3" w:rsidRPr="008A1599" w:rsidRDefault="00CF2AE3" w:rsidP="00CF2AE3">
      <w:pPr>
        <w:rPr>
          <w:rFonts w:eastAsia="Times New Roman"/>
          <w:color w:val="000000"/>
        </w:rPr>
      </w:pPr>
    </w:p>
    <w:p w14:paraId="572C99D7" w14:textId="485A5677" w:rsidR="00C87546" w:rsidRPr="003C18F8" w:rsidRDefault="00C87546" w:rsidP="00CF2AE3">
      <w:pPr>
        <w:rPr>
          <w:rFonts w:eastAsia="Times New Roman"/>
          <w:i/>
          <w:iCs/>
          <w:color w:val="000000"/>
          <w:u w:val="single"/>
        </w:rPr>
      </w:pPr>
      <w:r w:rsidRPr="003C18F8">
        <w:rPr>
          <w:rFonts w:eastAsia="Times New Roman"/>
          <w:i/>
          <w:iCs/>
          <w:color w:val="000000"/>
          <w:u w:val="single"/>
        </w:rPr>
        <w:t>Natrij</w:t>
      </w:r>
    </w:p>
    <w:p w14:paraId="2F83DE22" w14:textId="77777777" w:rsidR="00C87546" w:rsidRPr="008A1599" w:rsidRDefault="00C87546" w:rsidP="00CF2AE3">
      <w:pPr>
        <w:rPr>
          <w:rFonts w:eastAsia="Times New Roman"/>
          <w:color w:val="000000"/>
        </w:rPr>
      </w:pPr>
    </w:p>
    <w:p w14:paraId="2D2E8ED9" w14:textId="77777777" w:rsidR="00CF2AE3" w:rsidRPr="008A1599" w:rsidRDefault="00CF2AE3" w:rsidP="00CF2AE3">
      <w:pPr>
        <w:rPr>
          <w:rFonts w:eastAsia="Times New Roman"/>
          <w:color w:val="000000"/>
        </w:rPr>
      </w:pPr>
      <w:r w:rsidRPr="008A1599">
        <w:rPr>
          <w:rFonts w:eastAsia="Times New Roman"/>
          <w:color w:val="000000"/>
        </w:rPr>
        <w:t>To zdravilo vsebuje 3,0 mg natrija na 4 ml vialo, kar je enako 0,15 % največjega dnevnega vnosa natrija za odrasle osebe, ki ga priporoča SZO in znaša 2 g.</w:t>
      </w:r>
    </w:p>
    <w:p w14:paraId="6E2AEA07" w14:textId="77777777" w:rsidR="00CF2AE3" w:rsidRPr="008A1599" w:rsidRDefault="00CF2AE3" w:rsidP="00CF2AE3">
      <w:pPr>
        <w:rPr>
          <w:rFonts w:eastAsia="Times New Roman"/>
          <w:color w:val="000000"/>
        </w:rPr>
      </w:pPr>
    </w:p>
    <w:p w14:paraId="7F610E84" w14:textId="77777777" w:rsidR="003E3B95" w:rsidRPr="008A1599" w:rsidRDefault="00CF2AE3" w:rsidP="00CF2AE3">
      <w:pPr>
        <w:rPr>
          <w:rFonts w:eastAsia="Times New Roman"/>
          <w:color w:val="000000"/>
        </w:rPr>
      </w:pPr>
      <w:r w:rsidRPr="008A1599">
        <w:rPr>
          <w:rFonts w:eastAsia="Times New Roman"/>
          <w:color w:val="000000"/>
        </w:rPr>
        <w:t>To zdravilo vsebuje 12,1 mg natrija na 16 ml vialo, kar je enako 0,61 % največjega dnevnega vnosa natrija za odrasle osebe, ki ga priporoča SZO in znaša 2 g.</w:t>
      </w:r>
    </w:p>
    <w:p w14:paraId="36F0EFF0" w14:textId="77777777" w:rsidR="00C87546" w:rsidRPr="008A1599" w:rsidRDefault="00C87546" w:rsidP="00CF2AE3">
      <w:pPr>
        <w:rPr>
          <w:rFonts w:eastAsia="Times New Roman"/>
          <w:color w:val="000000"/>
        </w:rPr>
      </w:pPr>
    </w:p>
    <w:p w14:paraId="70BC512A" w14:textId="4B94B7BA" w:rsidR="00C87546" w:rsidRPr="003C18F8" w:rsidRDefault="00C87546" w:rsidP="00CF2AE3">
      <w:pPr>
        <w:rPr>
          <w:rFonts w:eastAsia="Times New Roman"/>
          <w:i/>
          <w:iCs/>
          <w:color w:val="000000"/>
          <w:u w:val="single"/>
        </w:rPr>
      </w:pPr>
      <w:r w:rsidRPr="003C18F8">
        <w:rPr>
          <w:rFonts w:eastAsia="Times New Roman"/>
          <w:i/>
          <w:iCs/>
          <w:color w:val="000000"/>
          <w:u w:val="single"/>
        </w:rPr>
        <w:t>Polisorbat</w:t>
      </w:r>
    </w:p>
    <w:p w14:paraId="67075995" w14:textId="77777777" w:rsidR="00C87546" w:rsidRPr="008A1599" w:rsidRDefault="00C87546" w:rsidP="00CF2AE3">
      <w:pPr>
        <w:rPr>
          <w:rFonts w:eastAsia="Times New Roman"/>
          <w:color w:val="000000"/>
        </w:rPr>
      </w:pPr>
    </w:p>
    <w:p w14:paraId="1C2F5DA1" w14:textId="01167747" w:rsidR="00C87546" w:rsidRPr="008A1599" w:rsidRDefault="00C87546" w:rsidP="00CF2AE3">
      <w:pPr>
        <w:rPr>
          <w:rFonts w:eastAsia="Times New Roman"/>
          <w:color w:val="000000"/>
        </w:rPr>
      </w:pPr>
      <w:r w:rsidRPr="008A1599">
        <w:rPr>
          <w:rFonts w:eastAsia="Times New Roman"/>
          <w:color w:val="000000"/>
        </w:rPr>
        <w:t>To zdravilo vsebuje 0,8 mg polisorbata 80 v eni 100 mg/4 ml viali ter 3,2 mg v eni 400 mg/16 ml viali, kar je enako 0,2 mg/ml. Polisorbati lahko povzročijo alergijske reakcije.</w:t>
      </w:r>
    </w:p>
    <w:p w14:paraId="4976E772" w14:textId="77777777" w:rsidR="00D15122" w:rsidRPr="008A1599" w:rsidRDefault="00D15122" w:rsidP="007F6E1B">
      <w:pPr>
        <w:rPr>
          <w:rFonts w:eastAsia="Times New Roman"/>
          <w:color w:val="000000"/>
        </w:rPr>
      </w:pPr>
    </w:p>
    <w:p w14:paraId="7199E63D" w14:textId="77777777" w:rsidR="00D15122" w:rsidRPr="008A1599" w:rsidRDefault="003E4A60" w:rsidP="00CF2AE3">
      <w:pPr>
        <w:tabs>
          <w:tab w:val="left" w:pos="567"/>
        </w:tabs>
        <w:rPr>
          <w:b/>
          <w:bCs/>
          <w:color w:val="000000"/>
        </w:rPr>
      </w:pPr>
      <w:r w:rsidRPr="008A1599">
        <w:rPr>
          <w:b/>
          <w:color w:val="000000"/>
        </w:rPr>
        <w:t>4.5</w:t>
      </w:r>
      <w:r w:rsidRPr="008A1599">
        <w:rPr>
          <w:b/>
          <w:color w:val="000000"/>
        </w:rPr>
        <w:tab/>
        <w:t>Medsebojno delovanje z drugimi zdravili in druge oblike interakcij</w:t>
      </w:r>
    </w:p>
    <w:p w14:paraId="3822AC98" w14:textId="77777777" w:rsidR="00D15122" w:rsidRPr="008A1599" w:rsidRDefault="00D15122" w:rsidP="007F6E1B">
      <w:pPr>
        <w:rPr>
          <w:rFonts w:eastAsia="Times New Roman"/>
          <w:bCs/>
          <w:color w:val="000000"/>
        </w:rPr>
      </w:pPr>
    </w:p>
    <w:p w14:paraId="25441591" w14:textId="77777777" w:rsidR="00D15122" w:rsidRPr="008A1599" w:rsidRDefault="009B0756" w:rsidP="007F6E1B">
      <w:pPr>
        <w:rPr>
          <w:color w:val="000000"/>
          <w:u w:val="single"/>
          <w:lang w:eastAsia="en-US" w:bidi="ar-SA"/>
        </w:rPr>
      </w:pPr>
      <w:r w:rsidRPr="008A1599">
        <w:rPr>
          <w:color w:val="000000"/>
          <w:u w:val="single"/>
          <w:lang w:eastAsia="en-US" w:bidi="ar-SA"/>
        </w:rPr>
        <w:t>Vpliv zdravil z</w:t>
      </w:r>
      <w:r w:rsidR="00E13F29" w:rsidRPr="008A1599">
        <w:rPr>
          <w:color w:val="000000"/>
          <w:u w:val="single"/>
          <w:lang w:eastAsia="en-US" w:bidi="ar-SA"/>
        </w:rPr>
        <w:t xml:space="preserve"> delovanjem na</w:t>
      </w:r>
      <w:r w:rsidRPr="008A1599">
        <w:rPr>
          <w:color w:val="000000"/>
          <w:u w:val="single"/>
          <w:lang w:eastAsia="en-US" w:bidi="ar-SA"/>
        </w:rPr>
        <w:t xml:space="preserve"> novotvorb</w:t>
      </w:r>
      <w:r w:rsidR="00E13F29" w:rsidRPr="008A1599">
        <w:rPr>
          <w:color w:val="000000"/>
          <w:u w:val="single"/>
          <w:lang w:eastAsia="en-US" w:bidi="ar-SA"/>
        </w:rPr>
        <w:t>e</w:t>
      </w:r>
      <w:r w:rsidRPr="008A1599">
        <w:rPr>
          <w:color w:val="000000"/>
          <w:u w:val="single"/>
          <w:lang w:eastAsia="en-US" w:bidi="ar-SA"/>
        </w:rPr>
        <w:t xml:space="preserve"> na farmakokinetiko bevacizumaba</w:t>
      </w:r>
    </w:p>
    <w:p w14:paraId="3FFC270E" w14:textId="77777777" w:rsidR="00820E30" w:rsidRPr="008A1599" w:rsidRDefault="00820E30" w:rsidP="007F6E1B">
      <w:pPr>
        <w:rPr>
          <w:color w:val="000000"/>
          <w:u w:val="single"/>
          <w:lang w:eastAsia="en-US" w:bidi="ar-SA"/>
        </w:rPr>
      </w:pPr>
    </w:p>
    <w:p w14:paraId="47731396" w14:textId="77777777" w:rsidR="00D15122" w:rsidRPr="008A1599" w:rsidRDefault="009B0756" w:rsidP="007F6E1B">
      <w:pPr>
        <w:pStyle w:val="BodyText"/>
        <w:ind w:left="0" w:right="192"/>
        <w:rPr>
          <w:color w:val="000000"/>
        </w:rPr>
      </w:pPr>
      <w:r w:rsidRPr="008A1599">
        <w:rPr>
          <w:color w:val="000000"/>
        </w:rPr>
        <w:t xml:space="preserve">Rezultati populacijskih farmakokinetičnih analiz so pokazali, da </w:t>
      </w:r>
      <w:r w:rsidR="00B66FFC" w:rsidRPr="008A1599">
        <w:rPr>
          <w:color w:val="000000"/>
        </w:rPr>
        <w:t xml:space="preserve">ni </w:t>
      </w:r>
      <w:r w:rsidRPr="008A1599">
        <w:rPr>
          <w:color w:val="000000"/>
        </w:rPr>
        <w:t xml:space="preserve">klinično pomembnega delovanja sočasno dane kemoterapije na farmakokinetiko bevacizumaba. Pri bolnikih, ki so prejemali bevacizumab v monoterapiji, </w:t>
      </w:r>
      <w:r w:rsidR="00E13F29" w:rsidRPr="008A1599">
        <w:rPr>
          <w:color w:val="000000"/>
        </w:rPr>
        <w:t xml:space="preserve">ni bilo statistično ali klinično pomembnih razlik v očistku bevacizumaba </w:t>
      </w:r>
      <w:r w:rsidRPr="008A1599">
        <w:rPr>
          <w:color w:val="000000"/>
        </w:rPr>
        <w:t>v primerjavi z bolniki, ki so prejemali bevacizumab v kombinaciji z interferonom alfa-2a, erlotinibom ali kemoterapevtiki (IFL, 5-FU/LV, karboplatin/paklitaksel, kapecitabin, doksorubicin ali cisplatin/gemcitabin).</w:t>
      </w:r>
    </w:p>
    <w:p w14:paraId="24C3309E" w14:textId="77777777" w:rsidR="00D15122" w:rsidRPr="008A1599" w:rsidRDefault="00D15122" w:rsidP="007F6E1B">
      <w:pPr>
        <w:rPr>
          <w:rFonts w:eastAsia="Times New Roman"/>
          <w:color w:val="000000"/>
        </w:rPr>
      </w:pPr>
    </w:p>
    <w:p w14:paraId="6F2CF00B" w14:textId="77777777" w:rsidR="00D15122" w:rsidRPr="008A1599" w:rsidRDefault="009B0756" w:rsidP="00F57EB6">
      <w:pPr>
        <w:rPr>
          <w:color w:val="000000"/>
          <w:u w:val="single"/>
          <w:lang w:eastAsia="en-US" w:bidi="ar-SA"/>
        </w:rPr>
      </w:pPr>
      <w:r w:rsidRPr="008A1599">
        <w:rPr>
          <w:color w:val="000000"/>
          <w:u w:val="single"/>
          <w:lang w:eastAsia="en-US" w:bidi="ar-SA"/>
        </w:rPr>
        <w:t>Vpliv bevacizumaba na farmakokinetiko drugih zdravil z</w:t>
      </w:r>
      <w:r w:rsidR="00E13F29" w:rsidRPr="008A1599">
        <w:rPr>
          <w:color w:val="000000"/>
          <w:u w:val="single"/>
          <w:lang w:eastAsia="en-US" w:bidi="ar-SA"/>
        </w:rPr>
        <w:t xml:space="preserve"> delovanjem na</w:t>
      </w:r>
      <w:r w:rsidRPr="008A1599">
        <w:rPr>
          <w:color w:val="000000"/>
          <w:u w:val="single"/>
          <w:lang w:eastAsia="en-US" w:bidi="ar-SA"/>
        </w:rPr>
        <w:t xml:space="preserve"> novotvorb</w:t>
      </w:r>
      <w:r w:rsidR="00E13F29" w:rsidRPr="008A1599">
        <w:rPr>
          <w:color w:val="000000"/>
          <w:u w:val="single"/>
          <w:lang w:eastAsia="en-US" w:bidi="ar-SA"/>
        </w:rPr>
        <w:t>e</w:t>
      </w:r>
    </w:p>
    <w:p w14:paraId="2A01BD40" w14:textId="77777777" w:rsidR="00820E30" w:rsidRPr="008A1599" w:rsidRDefault="00820E30" w:rsidP="00F57EB6">
      <w:pPr>
        <w:rPr>
          <w:color w:val="000000"/>
          <w:u w:val="single"/>
          <w:lang w:eastAsia="en-US" w:bidi="ar-SA"/>
        </w:rPr>
      </w:pPr>
    </w:p>
    <w:p w14:paraId="1FC5FF6B" w14:textId="77777777" w:rsidR="00D15122" w:rsidRPr="008A1599" w:rsidRDefault="009B0756" w:rsidP="007F6E1B">
      <w:pPr>
        <w:pStyle w:val="BodyText"/>
        <w:keepNext/>
        <w:ind w:left="0" w:right="291"/>
        <w:rPr>
          <w:color w:val="000000"/>
        </w:rPr>
      </w:pPr>
      <w:r w:rsidRPr="008A1599">
        <w:rPr>
          <w:color w:val="000000"/>
        </w:rPr>
        <w:t>Klinično pomembnega delovanja bevacizumaba na farmakokinetiko sočasno danega interferona alfa-2a, erlotiniba (in njegovega aktivnega presnovka OSI-420) ali kemoterapevtikov irinotekana (in njegovega aktivnega presnovka SN38), kapecitabina, oksaliplatina (</w:t>
      </w:r>
      <w:r w:rsidR="00B5024A" w:rsidRPr="008A1599">
        <w:rPr>
          <w:color w:val="000000"/>
        </w:rPr>
        <w:t>določeno</w:t>
      </w:r>
      <w:r w:rsidRPr="008A1599">
        <w:rPr>
          <w:color w:val="000000"/>
        </w:rPr>
        <w:t xml:space="preserve"> z merjenjem proste in celokupne platine) in cisplatina niso opazili. O vplivu bevacizumaba na farmakokinetiko gemcitabina n</w:t>
      </w:r>
      <w:r w:rsidR="00B5024A" w:rsidRPr="008A1599">
        <w:rPr>
          <w:color w:val="000000"/>
        </w:rPr>
        <w:t>i mogoče</w:t>
      </w:r>
      <w:r w:rsidRPr="008A1599">
        <w:rPr>
          <w:color w:val="000000"/>
        </w:rPr>
        <w:t xml:space="preserve"> sklepati.</w:t>
      </w:r>
    </w:p>
    <w:p w14:paraId="09E46412" w14:textId="77777777" w:rsidR="00D15122" w:rsidRPr="008A1599" w:rsidRDefault="00D15122" w:rsidP="007F6E1B">
      <w:pPr>
        <w:rPr>
          <w:rFonts w:eastAsia="Times New Roman"/>
          <w:color w:val="000000"/>
        </w:rPr>
      </w:pPr>
    </w:p>
    <w:p w14:paraId="19DFC2DC" w14:textId="77777777" w:rsidR="00D15122" w:rsidRPr="008A1599" w:rsidRDefault="009B0756" w:rsidP="002D1216">
      <w:pPr>
        <w:keepNext/>
        <w:spacing w:line="252" w:lineRule="exact"/>
        <w:rPr>
          <w:color w:val="000000"/>
          <w:u w:val="single"/>
          <w:lang w:eastAsia="en-US" w:bidi="ar-SA"/>
        </w:rPr>
      </w:pPr>
      <w:r w:rsidRPr="008A1599">
        <w:rPr>
          <w:color w:val="000000"/>
          <w:u w:val="single"/>
          <w:lang w:eastAsia="en-US" w:bidi="ar-SA"/>
        </w:rPr>
        <w:t>Kombinacija bevacizumaba in sunitinibijevega malata</w:t>
      </w:r>
    </w:p>
    <w:p w14:paraId="38432DDE" w14:textId="77777777" w:rsidR="00820E30" w:rsidRPr="008A1599" w:rsidRDefault="00820E30" w:rsidP="00F57EB6">
      <w:pPr>
        <w:rPr>
          <w:color w:val="000000"/>
          <w:u w:val="single"/>
          <w:lang w:eastAsia="en-US" w:bidi="ar-SA"/>
        </w:rPr>
      </w:pPr>
    </w:p>
    <w:p w14:paraId="04435D1E" w14:textId="77777777" w:rsidR="00D15122" w:rsidRPr="008A1599" w:rsidRDefault="009B0756" w:rsidP="004F6645">
      <w:pPr>
        <w:pStyle w:val="BodyText"/>
        <w:widowControl/>
        <w:ind w:left="0" w:right="288"/>
        <w:rPr>
          <w:color w:val="000000"/>
        </w:rPr>
      </w:pPr>
      <w:r w:rsidRPr="008A1599">
        <w:rPr>
          <w:color w:val="000000"/>
        </w:rPr>
        <w:t xml:space="preserve">V 2 kliničnih preskušanjih pri </w:t>
      </w:r>
      <w:r w:rsidR="00B5024A" w:rsidRPr="008A1599">
        <w:rPr>
          <w:color w:val="000000"/>
        </w:rPr>
        <w:t xml:space="preserve">bolnikih z </w:t>
      </w:r>
      <w:r w:rsidRPr="008A1599">
        <w:rPr>
          <w:color w:val="000000"/>
        </w:rPr>
        <w:t>metastatsk</w:t>
      </w:r>
      <w:r w:rsidR="00B5024A" w:rsidRPr="008A1599">
        <w:rPr>
          <w:color w:val="000000"/>
        </w:rPr>
        <w:t>im</w:t>
      </w:r>
      <w:r w:rsidRPr="008A1599">
        <w:rPr>
          <w:color w:val="000000"/>
        </w:rPr>
        <w:t xml:space="preserve"> karcinom</w:t>
      </w:r>
      <w:r w:rsidR="00B5024A" w:rsidRPr="008A1599">
        <w:rPr>
          <w:color w:val="000000"/>
        </w:rPr>
        <w:t>om</w:t>
      </w:r>
      <w:r w:rsidRPr="008A1599">
        <w:rPr>
          <w:color w:val="000000"/>
        </w:rPr>
        <w:t xml:space="preserve"> ledvičnih celic so poročali o mikroangiopatični hemolitični anemiji (MAHA – microangiopathic haemolytic anaemia) pri 7 od 19 bolnikov, ki so se zdravili s kombinacijo bevacizumaba (10 mg/kg vsaka 2 tedna) in sunitinibijevega malata (50 mg na dan).</w:t>
      </w:r>
    </w:p>
    <w:p w14:paraId="2757F59B" w14:textId="77777777" w:rsidR="00D15122" w:rsidRPr="008A1599" w:rsidRDefault="00D15122" w:rsidP="007F6E1B">
      <w:pPr>
        <w:rPr>
          <w:rFonts w:eastAsia="Times New Roman"/>
          <w:color w:val="000000"/>
        </w:rPr>
      </w:pPr>
    </w:p>
    <w:p w14:paraId="74760D81" w14:textId="77777777" w:rsidR="00D15122" w:rsidRPr="008A1599" w:rsidRDefault="009B0756" w:rsidP="007F6E1B">
      <w:pPr>
        <w:pStyle w:val="BodyText"/>
        <w:ind w:left="0" w:right="137"/>
        <w:rPr>
          <w:color w:val="000000"/>
        </w:rPr>
      </w:pPr>
      <w:r w:rsidRPr="008A1599">
        <w:rPr>
          <w:color w:val="000000"/>
        </w:rPr>
        <w:t>MAHA je hemolitična motnja, ki se lahko kaže s fragmentacijo rdečih krvni</w:t>
      </w:r>
      <w:r w:rsidR="00B5024A" w:rsidRPr="008A1599">
        <w:rPr>
          <w:color w:val="000000"/>
        </w:rPr>
        <w:t>h celic</w:t>
      </w:r>
      <w:r w:rsidRPr="008A1599">
        <w:rPr>
          <w:color w:val="000000"/>
        </w:rPr>
        <w:t xml:space="preserve">, anemijo in trombocitopenijo. Pri nekaterih od teh bolnikov so opazili tudi hipertenzijo (vključno s hipertenzivno krizo), zvečane vrednosti kreatinina in nevrološke simptome. </w:t>
      </w:r>
      <w:r w:rsidR="00EE15BE" w:rsidRPr="008A1599">
        <w:rPr>
          <w:color w:val="000000"/>
        </w:rPr>
        <w:t>P</w:t>
      </w:r>
      <w:r w:rsidRPr="008A1599">
        <w:rPr>
          <w:color w:val="000000"/>
        </w:rPr>
        <w:t xml:space="preserve">o prekinitvi zdravljenja z bevacizumabom in sunitinibijevim malatom </w:t>
      </w:r>
      <w:r w:rsidR="00EE15BE" w:rsidRPr="008A1599">
        <w:rPr>
          <w:color w:val="000000"/>
        </w:rPr>
        <w:t>so bile vse ugotovitve reverzibilne</w:t>
      </w:r>
      <w:r w:rsidRPr="008A1599">
        <w:rPr>
          <w:color w:val="000000"/>
        </w:rPr>
        <w:t xml:space="preserve"> (glejte </w:t>
      </w:r>
      <w:r w:rsidR="0045523A" w:rsidRPr="008A1599">
        <w:rPr>
          <w:color w:val="000000"/>
        </w:rPr>
        <w:t>''</w:t>
      </w:r>
      <w:r w:rsidRPr="008A1599">
        <w:rPr>
          <w:color w:val="000000"/>
        </w:rPr>
        <w:t>Hipertenzija</w:t>
      </w:r>
      <w:r w:rsidR="0045523A" w:rsidRPr="008A1599">
        <w:rPr>
          <w:color w:val="000000"/>
        </w:rPr>
        <w:t>''</w:t>
      </w:r>
      <w:r w:rsidRPr="008A1599">
        <w:rPr>
          <w:color w:val="000000"/>
        </w:rPr>
        <w:t xml:space="preserve">, </w:t>
      </w:r>
      <w:r w:rsidR="0045523A" w:rsidRPr="008A1599">
        <w:rPr>
          <w:color w:val="000000"/>
        </w:rPr>
        <w:t>''</w:t>
      </w:r>
      <w:r w:rsidRPr="008A1599">
        <w:rPr>
          <w:color w:val="000000"/>
        </w:rPr>
        <w:t>Proteinurija</w:t>
      </w:r>
      <w:r w:rsidR="0045523A" w:rsidRPr="008A1599">
        <w:rPr>
          <w:color w:val="000000"/>
        </w:rPr>
        <w:t>''</w:t>
      </w:r>
      <w:r w:rsidRPr="008A1599">
        <w:rPr>
          <w:color w:val="000000"/>
        </w:rPr>
        <w:t xml:space="preserve"> in </w:t>
      </w:r>
      <w:r w:rsidR="0045523A" w:rsidRPr="008A1599">
        <w:rPr>
          <w:color w:val="000000"/>
        </w:rPr>
        <w:t>''</w:t>
      </w:r>
      <w:r w:rsidRPr="008A1599">
        <w:rPr>
          <w:color w:val="000000"/>
        </w:rPr>
        <w:t>Sindrom posteriorne reverzibilne encefalopatije</w:t>
      </w:r>
      <w:r w:rsidR="0045523A" w:rsidRPr="008A1599">
        <w:rPr>
          <w:color w:val="000000"/>
        </w:rPr>
        <w:t>''</w:t>
      </w:r>
      <w:r w:rsidRPr="008A1599">
        <w:rPr>
          <w:color w:val="000000"/>
        </w:rPr>
        <w:t xml:space="preserve"> v poglavju 4.4).</w:t>
      </w:r>
    </w:p>
    <w:p w14:paraId="6FF0F1AA" w14:textId="77777777" w:rsidR="00D15122" w:rsidRPr="008A1599" w:rsidRDefault="00D15122" w:rsidP="007F6E1B">
      <w:pPr>
        <w:rPr>
          <w:rFonts w:eastAsia="Times New Roman"/>
          <w:color w:val="000000"/>
        </w:rPr>
      </w:pPr>
    </w:p>
    <w:p w14:paraId="097404DE" w14:textId="77777777" w:rsidR="00D15122" w:rsidRPr="008A1599" w:rsidRDefault="009B0756" w:rsidP="007F6E1B">
      <w:pPr>
        <w:rPr>
          <w:color w:val="000000"/>
          <w:u w:val="single"/>
          <w:lang w:eastAsia="en-US" w:bidi="ar-SA"/>
        </w:rPr>
      </w:pPr>
      <w:r w:rsidRPr="008A1599">
        <w:rPr>
          <w:color w:val="000000"/>
          <w:u w:val="single"/>
          <w:lang w:eastAsia="en-US" w:bidi="ar-SA"/>
        </w:rPr>
        <w:t>Kombinacija z zdravljenj</w:t>
      </w:r>
      <w:r w:rsidR="00EE15BE" w:rsidRPr="008A1599">
        <w:rPr>
          <w:color w:val="000000"/>
          <w:u w:val="single"/>
          <w:lang w:eastAsia="en-US" w:bidi="ar-SA"/>
        </w:rPr>
        <w:t>em</w:t>
      </w:r>
      <w:r w:rsidRPr="008A1599">
        <w:rPr>
          <w:color w:val="000000"/>
          <w:u w:val="single"/>
          <w:lang w:eastAsia="en-US" w:bidi="ar-SA"/>
        </w:rPr>
        <w:t xml:space="preserve"> na osnovi platine ali taksanov (glejte poglavji 4.4 in 4.8)</w:t>
      </w:r>
    </w:p>
    <w:p w14:paraId="42EB60BC" w14:textId="77777777" w:rsidR="00820E30" w:rsidRPr="008A1599" w:rsidRDefault="00820E30" w:rsidP="007F6E1B">
      <w:pPr>
        <w:rPr>
          <w:color w:val="000000"/>
          <w:u w:val="single"/>
          <w:lang w:eastAsia="en-US" w:bidi="ar-SA"/>
        </w:rPr>
      </w:pPr>
    </w:p>
    <w:p w14:paraId="5AEAECF4" w14:textId="77777777" w:rsidR="00D15122" w:rsidRPr="008A1599" w:rsidRDefault="009B0756" w:rsidP="007F6E1B">
      <w:pPr>
        <w:pStyle w:val="BodyText"/>
        <w:ind w:left="0" w:right="291"/>
        <w:rPr>
          <w:color w:val="000000"/>
        </w:rPr>
      </w:pPr>
      <w:r w:rsidRPr="008A1599">
        <w:rPr>
          <w:color w:val="000000"/>
        </w:rPr>
        <w:t xml:space="preserve">Opazili so </w:t>
      </w:r>
      <w:r w:rsidR="00F32A8A" w:rsidRPr="008A1599">
        <w:rPr>
          <w:color w:val="000000"/>
        </w:rPr>
        <w:t>po</w:t>
      </w:r>
      <w:r w:rsidRPr="008A1599">
        <w:rPr>
          <w:color w:val="000000"/>
        </w:rPr>
        <w:t xml:space="preserve">večano pogostnost hude nevtropenije, febrilne nevtropenije ali okužbe s hudo nevtropenijo ali brez nje (vključno z nekaj smrtnimi primeri), in sicer večinoma pri bolnikih, ki so prejemali zdravljenje na osnovi platine ali taksanov </w:t>
      </w:r>
      <w:r w:rsidR="00F32A8A" w:rsidRPr="008A1599">
        <w:rPr>
          <w:color w:val="000000"/>
        </w:rPr>
        <w:t>za</w:t>
      </w:r>
      <w:r w:rsidRPr="008A1599">
        <w:rPr>
          <w:color w:val="000000"/>
        </w:rPr>
        <w:t xml:space="preserve"> NSCLC in mBC.</w:t>
      </w:r>
    </w:p>
    <w:p w14:paraId="0191329F" w14:textId="77777777" w:rsidR="00D15122" w:rsidRPr="008A1599" w:rsidRDefault="00D15122" w:rsidP="007F6E1B">
      <w:pPr>
        <w:rPr>
          <w:rFonts w:eastAsia="Times New Roman"/>
          <w:color w:val="000000"/>
        </w:rPr>
      </w:pPr>
    </w:p>
    <w:p w14:paraId="3A4FB968" w14:textId="77777777" w:rsidR="00D15122" w:rsidRPr="008A1599" w:rsidRDefault="00F32A8A" w:rsidP="00F57EB6">
      <w:pPr>
        <w:rPr>
          <w:color w:val="000000"/>
          <w:u w:val="single"/>
          <w:lang w:eastAsia="en-US" w:bidi="ar-SA"/>
        </w:rPr>
      </w:pPr>
      <w:r w:rsidRPr="008A1599">
        <w:rPr>
          <w:color w:val="000000"/>
          <w:u w:val="single"/>
          <w:lang w:eastAsia="en-US" w:bidi="ar-SA"/>
        </w:rPr>
        <w:t>Obsevalno zdravljenje</w:t>
      </w:r>
    </w:p>
    <w:p w14:paraId="1F8894BD" w14:textId="77777777" w:rsidR="00820E30" w:rsidRPr="008A1599" w:rsidRDefault="00820E30" w:rsidP="00F57EB6">
      <w:pPr>
        <w:rPr>
          <w:color w:val="000000"/>
          <w:u w:val="single"/>
          <w:lang w:eastAsia="en-US" w:bidi="ar-SA"/>
        </w:rPr>
      </w:pPr>
    </w:p>
    <w:p w14:paraId="55BEE050" w14:textId="77777777" w:rsidR="00D15122" w:rsidRPr="008A1599" w:rsidRDefault="009B0756" w:rsidP="007F6E1B">
      <w:pPr>
        <w:pStyle w:val="BodyText"/>
        <w:ind w:left="0" w:right="209"/>
        <w:rPr>
          <w:color w:val="000000"/>
        </w:rPr>
      </w:pPr>
      <w:r w:rsidRPr="008A1599">
        <w:rPr>
          <w:color w:val="000000"/>
        </w:rPr>
        <w:lastRenderedPageBreak/>
        <w:t>Varnost in učinkovitost sočasne</w:t>
      </w:r>
      <w:r w:rsidR="00CA775C" w:rsidRPr="008A1599">
        <w:rPr>
          <w:color w:val="000000"/>
        </w:rPr>
        <w:t xml:space="preserve"> uporabe obsevalnega zdravljenja in bevacizumaba še nista bili dokazani</w:t>
      </w:r>
      <w:r w:rsidRPr="008A1599">
        <w:rPr>
          <w:color w:val="000000"/>
        </w:rPr>
        <w:t>.</w:t>
      </w:r>
    </w:p>
    <w:p w14:paraId="16B04C1C" w14:textId="77777777" w:rsidR="00D15122" w:rsidRPr="008A1599" w:rsidRDefault="00D15122" w:rsidP="007F6E1B">
      <w:pPr>
        <w:rPr>
          <w:rFonts w:eastAsia="Times New Roman"/>
          <w:color w:val="000000"/>
        </w:rPr>
      </w:pPr>
    </w:p>
    <w:p w14:paraId="046488FF" w14:textId="77777777" w:rsidR="00D15122" w:rsidRPr="008A1599" w:rsidRDefault="009B0756" w:rsidP="00944ED3">
      <w:pPr>
        <w:keepNext/>
        <w:rPr>
          <w:color w:val="000000"/>
          <w:u w:val="single"/>
          <w:lang w:eastAsia="en-US" w:bidi="ar-SA"/>
        </w:rPr>
      </w:pPr>
      <w:r w:rsidRPr="008A1599">
        <w:rPr>
          <w:color w:val="000000"/>
          <w:u w:val="single"/>
          <w:lang w:eastAsia="en-US" w:bidi="ar-SA"/>
        </w:rPr>
        <w:t>Monoklonska protitelesa proti EGFR</w:t>
      </w:r>
      <w:r w:rsidR="007175C1" w:rsidRPr="008A1599">
        <w:rPr>
          <w:color w:val="000000"/>
          <w:u w:val="single"/>
          <w:lang w:eastAsia="en-US" w:bidi="ar-SA"/>
        </w:rPr>
        <w:t>,</w:t>
      </w:r>
      <w:r w:rsidRPr="008A1599">
        <w:rPr>
          <w:color w:val="000000"/>
          <w:u w:val="single"/>
          <w:lang w:eastAsia="en-US" w:bidi="ar-SA"/>
        </w:rPr>
        <w:t xml:space="preserve"> v kombinaciji s kemoterapevtskimi </w:t>
      </w:r>
      <w:r w:rsidR="009D2C86" w:rsidRPr="008A1599">
        <w:rPr>
          <w:color w:val="000000"/>
          <w:u w:val="single"/>
          <w:lang w:eastAsia="en-US" w:bidi="ar-SA"/>
        </w:rPr>
        <w:t>shemami</w:t>
      </w:r>
      <w:r w:rsidR="00B917E4" w:rsidRPr="008A1599">
        <w:rPr>
          <w:color w:val="000000"/>
          <w:u w:val="single"/>
          <w:lang w:eastAsia="en-US" w:bidi="ar-SA"/>
        </w:rPr>
        <w:t xml:space="preserve"> z </w:t>
      </w:r>
      <w:r w:rsidRPr="008A1599">
        <w:rPr>
          <w:color w:val="000000"/>
          <w:u w:val="single"/>
          <w:lang w:eastAsia="en-US" w:bidi="ar-SA"/>
        </w:rPr>
        <w:t>bevacizumab</w:t>
      </w:r>
      <w:r w:rsidR="00B917E4" w:rsidRPr="008A1599">
        <w:rPr>
          <w:color w:val="000000"/>
          <w:u w:val="single"/>
          <w:lang w:eastAsia="en-US" w:bidi="ar-SA"/>
        </w:rPr>
        <w:t>om</w:t>
      </w:r>
    </w:p>
    <w:p w14:paraId="1FE8424E" w14:textId="77777777" w:rsidR="00820E30" w:rsidRPr="008A1599" w:rsidRDefault="00820E30" w:rsidP="00944ED3">
      <w:pPr>
        <w:keepNext/>
        <w:rPr>
          <w:color w:val="000000"/>
          <w:u w:val="single"/>
          <w:lang w:eastAsia="en-US" w:bidi="ar-SA"/>
        </w:rPr>
      </w:pPr>
    </w:p>
    <w:p w14:paraId="2C446F7F" w14:textId="77777777" w:rsidR="00D15122" w:rsidRPr="008A1599" w:rsidRDefault="009B0756" w:rsidP="00944ED3">
      <w:pPr>
        <w:pStyle w:val="BodyText"/>
        <w:keepNext/>
        <w:ind w:left="0" w:right="209"/>
        <w:rPr>
          <w:color w:val="000000"/>
        </w:rPr>
      </w:pPr>
      <w:r w:rsidRPr="008A1599">
        <w:rPr>
          <w:color w:val="000000"/>
        </w:rPr>
        <w:t xml:space="preserve">Študij medsebojnega delovanja niso izvedli. Monoklonskih protiteles proti EGFR za zdravljenje mCRC ne smemo </w:t>
      </w:r>
      <w:r w:rsidR="00BE037A" w:rsidRPr="008A1599">
        <w:rPr>
          <w:color w:val="000000"/>
        </w:rPr>
        <w:t xml:space="preserve">uporabljati </w:t>
      </w:r>
      <w:r w:rsidRPr="008A1599">
        <w:rPr>
          <w:color w:val="000000"/>
        </w:rPr>
        <w:t xml:space="preserve">v kombinaciji s kemoterapijo, ki vključuje bevacizumab. Rezultati randomiziranih študij </w:t>
      </w:r>
      <w:r w:rsidR="00BE037A" w:rsidRPr="008A1599">
        <w:rPr>
          <w:color w:val="000000"/>
        </w:rPr>
        <w:t xml:space="preserve">3. </w:t>
      </w:r>
      <w:r w:rsidRPr="008A1599">
        <w:rPr>
          <w:color w:val="000000"/>
        </w:rPr>
        <w:t>faze, PACCE in CAIRO-2, pri bolnikih z mCRC kažejo, da je uporaba monoklonskih protiteles proti EGFR, panitumumaba in cetuksimaba, v kombinaciji z bevacizumabom in kemoterapijo povezana s skrajšanjem preživetja brez napredovanja bolezni (PFS – progression-free survival) in/ali celokupnega preživetja (OS – overall survival) ter s povečano toksičnostjo v primerjavi samo z bevacizumabom in kemoterapijo.</w:t>
      </w:r>
    </w:p>
    <w:p w14:paraId="587627B6" w14:textId="77777777" w:rsidR="00D15122" w:rsidRPr="008A1599" w:rsidRDefault="00D15122" w:rsidP="007F6E1B">
      <w:pPr>
        <w:rPr>
          <w:rFonts w:eastAsia="Times New Roman"/>
          <w:color w:val="000000"/>
        </w:rPr>
      </w:pPr>
    </w:p>
    <w:p w14:paraId="47DE6362" w14:textId="77777777" w:rsidR="00D15122" w:rsidRPr="008A1599" w:rsidRDefault="003E4A60" w:rsidP="00CF2AE3">
      <w:pPr>
        <w:keepNext/>
        <w:tabs>
          <w:tab w:val="left" w:pos="567"/>
        </w:tabs>
        <w:rPr>
          <w:b/>
          <w:bCs/>
          <w:color w:val="000000"/>
        </w:rPr>
      </w:pPr>
      <w:r w:rsidRPr="008A1599">
        <w:rPr>
          <w:b/>
          <w:color w:val="000000"/>
        </w:rPr>
        <w:t>4.6</w:t>
      </w:r>
      <w:r w:rsidRPr="008A1599">
        <w:rPr>
          <w:b/>
          <w:color w:val="000000"/>
        </w:rPr>
        <w:tab/>
        <w:t>Plodnost, nosečnost in dojenje</w:t>
      </w:r>
    </w:p>
    <w:p w14:paraId="39978084" w14:textId="77777777" w:rsidR="00D15122" w:rsidRPr="008A1599" w:rsidRDefault="00D15122" w:rsidP="00CF2AE3">
      <w:pPr>
        <w:keepNext/>
        <w:rPr>
          <w:rFonts w:eastAsia="Times New Roman"/>
          <w:bCs/>
          <w:color w:val="000000"/>
        </w:rPr>
      </w:pPr>
    </w:p>
    <w:p w14:paraId="042A2099" w14:textId="77777777" w:rsidR="00D15122" w:rsidRPr="008A1599" w:rsidRDefault="009B0756" w:rsidP="00CF2AE3">
      <w:pPr>
        <w:keepNext/>
        <w:rPr>
          <w:color w:val="000000"/>
          <w:u w:val="single"/>
          <w:lang w:eastAsia="en-US" w:bidi="ar-SA"/>
        </w:rPr>
      </w:pPr>
      <w:r w:rsidRPr="008A1599">
        <w:rPr>
          <w:color w:val="000000"/>
          <w:u w:val="single"/>
          <w:lang w:eastAsia="en-US" w:bidi="ar-SA"/>
        </w:rPr>
        <w:t>Ženske v rodni dobi</w:t>
      </w:r>
    </w:p>
    <w:p w14:paraId="5F313C7C" w14:textId="77777777" w:rsidR="00820E30" w:rsidRPr="008A1599" w:rsidRDefault="00820E30" w:rsidP="007F6E1B">
      <w:pPr>
        <w:rPr>
          <w:color w:val="000000"/>
          <w:u w:val="single"/>
          <w:lang w:eastAsia="en-US" w:bidi="ar-SA"/>
        </w:rPr>
      </w:pPr>
    </w:p>
    <w:p w14:paraId="7EEA5602" w14:textId="77777777" w:rsidR="00D15122" w:rsidRPr="008A1599" w:rsidRDefault="009B0756" w:rsidP="007F6E1B">
      <w:pPr>
        <w:pStyle w:val="BodyText"/>
        <w:ind w:left="0" w:right="137"/>
        <w:rPr>
          <w:color w:val="000000"/>
        </w:rPr>
      </w:pPr>
      <w:r w:rsidRPr="008A1599">
        <w:rPr>
          <w:color w:val="000000"/>
        </w:rPr>
        <w:t>Ženske v rodni dobi morajo med zdravljenjem (in do 6 mesecev po njem) uporabljati učinkovito kontracepcijo.</w:t>
      </w:r>
    </w:p>
    <w:p w14:paraId="7EF27951" w14:textId="77777777" w:rsidR="00D15122" w:rsidRPr="008A1599" w:rsidRDefault="00D15122" w:rsidP="007F6E1B">
      <w:pPr>
        <w:rPr>
          <w:rFonts w:eastAsia="Times New Roman"/>
          <w:color w:val="000000"/>
        </w:rPr>
      </w:pPr>
    </w:p>
    <w:p w14:paraId="37251C86" w14:textId="77777777" w:rsidR="00D15122" w:rsidRPr="008A1599" w:rsidRDefault="009B0756" w:rsidP="00F57EB6">
      <w:pPr>
        <w:rPr>
          <w:color w:val="000000"/>
          <w:u w:val="single"/>
          <w:lang w:eastAsia="en-US" w:bidi="ar-SA"/>
        </w:rPr>
      </w:pPr>
      <w:r w:rsidRPr="008A1599">
        <w:rPr>
          <w:color w:val="000000"/>
          <w:u w:val="single"/>
          <w:lang w:eastAsia="en-US" w:bidi="ar-SA"/>
        </w:rPr>
        <w:t>Nosečnost</w:t>
      </w:r>
    </w:p>
    <w:p w14:paraId="25C42383" w14:textId="77777777" w:rsidR="00820E30" w:rsidRPr="008A1599" w:rsidRDefault="00820E30" w:rsidP="00F57EB6">
      <w:pPr>
        <w:rPr>
          <w:color w:val="000000"/>
          <w:u w:val="single"/>
          <w:lang w:eastAsia="en-US" w:bidi="ar-SA"/>
        </w:rPr>
      </w:pPr>
    </w:p>
    <w:p w14:paraId="70932277" w14:textId="77777777" w:rsidR="00D15122" w:rsidRPr="008A1599" w:rsidRDefault="009B0756" w:rsidP="007F6E1B">
      <w:pPr>
        <w:pStyle w:val="BodyText"/>
        <w:ind w:left="0" w:right="184"/>
        <w:rPr>
          <w:color w:val="000000"/>
        </w:rPr>
      </w:pPr>
      <w:r w:rsidRPr="008A1599">
        <w:rPr>
          <w:color w:val="000000"/>
        </w:rPr>
        <w:t xml:space="preserve">Iz kliničnih preskušanj ni podatkov o uporabi bevacizumaba pri nosečnicah. Študije na živalih so pokazale vpliv na sposobnost razmnoževanja, vključno z malformacijami (glejte poglavje 5.3). Znano je, da </w:t>
      </w:r>
      <w:r w:rsidR="000045F5" w:rsidRPr="008A1599">
        <w:rPr>
          <w:color w:val="000000"/>
        </w:rPr>
        <w:t>imunoglobulini razreda G (</w:t>
      </w:r>
      <w:r w:rsidRPr="008A1599">
        <w:rPr>
          <w:color w:val="000000"/>
        </w:rPr>
        <w:t>IgG</w:t>
      </w:r>
      <w:r w:rsidR="008058CA" w:rsidRPr="008A1599">
        <w:rPr>
          <w:color w:val="000000"/>
        </w:rPr>
        <w:t>)</w:t>
      </w:r>
      <w:r w:rsidRPr="008A1599">
        <w:rPr>
          <w:color w:val="000000"/>
        </w:rPr>
        <w:t xml:space="preserve"> prehajajo skozi placento, zato </w:t>
      </w:r>
      <w:r w:rsidR="009C4573" w:rsidRPr="008A1599">
        <w:rPr>
          <w:color w:val="000000"/>
        </w:rPr>
        <w:t xml:space="preserve">lahko </w:t>
      </w:r>
      <w:r w:rsidRPr="008A1599">
        <w:rPr>
          <w:color w:val="000000"/>
        </w:rPr>
        <w:t xml:space="preserve">predvidevamo, da bevacizumab </w:t>
      </w:r>
      <w:r w:rsidR="009C4573" w:rsidRPr="008A1599">
        <w:rPr>
          <w:color w:val="000000"/>
        </w:rPr>
        <w:t>zavira</w:t>
      </w:r>
      <w:r w:rsidRPr="008A1599">
        <w:rPr>
          <w:color w:val="000000"/>
        </w:rPr>
        <w:t xml:space="preserve"> angiogenez</w:t>
      </w:r>
      <w:r w:rsidR="009C4573" w:rsidRPr="008A1599">
        <w:rPr>
          <w:color w:val="000000"/>
        </w:rPr>
        <w:t>o</w:t>
      </w:r>
      <w:r w:rsidRPr="008A1599">
        <w:rPr>
          <w:color w:val="000000"/>
        </w:rPr>
        <w:t xml:space="preserve"> pri plodu in tako domnevno povzroča resne okvare ploda, če ga dajemo med nosečnostjo. V obdobju trženja so opazili primere nenormalnosti ploda pri ženskah, ki so se zdravile s samim bevacizumabom ali bevacizumabom v kombinaciji z znano embriotoksičnimi kemoterapevtiki (glejte poglavje 4.8). Bevacizumab je kontraindiciran med nosečnostjo (glejte poglavje 4.3).</w:t>
      </w:r>
    </w:p>
    <w:p w14:paraId="579E332E" w14:textId="77777777" w:rsidR="00D15122" w:rsidRPr="008A1599" w:rsidRDefault="00D15122" w:rsidP="007F6E1B">
      <w:pPr>
        <w:rPr>
          <w:rFonts w:eastAsia="Times New Roman"/>
          <w:color w:val="000000"/>
        </w:rPr>
      </w:pPr>
    </w:p>
    <w:p w14:paraId="6B1E409A" w14:textId="77777777" w:rsidR="00D15122" w:rsidRPr="008A1599" w:rsidRDefault="009B0756" w:rsidP="00F57EB6">
      <w:pPr>
        <w:rPr>
          <w:color w:val="000000"/>
          <w:u w:val="single"/>
          <w:lang w:eastAsia="en-US" w:bidi="ar-SA"/>
        </w:rPr>
      </w:pPr>
      <w:r w:rsidRPr="008A1599">
        <w:rPr>
          <w:color w:val="000000"/>
          <w:u w:val="single"/>
          <w:lang w:eastAsia="en-US" w:bidi="ar-SA"/>
        </w:rPr>
        <w:t>Dojenje</w:t>
      </w:r>
    </w:p>
    <w:p w14:paraId="02A14C6F" w14:textId="77777777" w:rsidR="00820E30" w:rsidRPr="008A1599" w:rsidRDefault="00820E30" w:rsidP="00F57EB6">
      <w:pPr>
        <w:rPr>
          <w:color w:val="000000"/>
          <w:u w:val="single"/>
          <w:lang w:eastAsia="en-US" w:bidi="ar-SA"/>
        </w:rPr>
      </w:pPr>
    </w:p>
    <w:p w14:paraId="00FDF4CD" w14:textId="77777777" w:rsidR="00D15122" w:rsidRPr="008A1599" w:rsidRDefault="009B0756" w:rsidP="00544E53">
      <w:pPr>
        <w:pStyle w:val="BodyText"/>
        <w:widowControl/>
        <w:ind w:left="0" w:right="144"/>
        <w:rPr>
          <w:color w:val="000000"/>
        </w:rPr>
      </w:pPr>
      <w:r w:rsidRPr="008A1599">
        <w:rPr>
          <w:color w:val="000000"/>
        </w:rPr>
        <w:t xml:space="preserve">Ni znano, ali se bevacizumab izloča v materino mleko. Ker se materini IgG izločajo v mleko in ker bevacizumab lahko </w:t>
      </w:r>
      <w:r w:rsidR="00251B4B" w:rsidRPr="008A1599">
        <w:rPr>
          <w:color w:val="000000"/>
        </w:rPr>
        <w:t xml:space="preserve">škodljivo </w:t>
      </w:r>
      <w:r w:rsidRPr="008A1599">
        <w:rPr>
          <w:color w:val="000000"/>
        </w:rPr>
        <w:t>vpliva na rast in razvoj otroka (glejte poglavje 5.3), morajo ženske med zdravljenjem dojenje prekiniti</w:t>
      </w:r>
      <w:r w:rsidR="00251B4B" w:rsidRPr="008A1599">
        <w:rPr>
          <w:color w:val="000000"/>
        </w:rPr>
        <w:t xml:space="preserve"> in</w:t>
      </w:r>
      <w:r w:rsidRPr="008A1599">
        <w:rPr>
          <w:color w:val="000000"/>
        </w:rPr>
        <w:t xml:space="preserve"> ne smejo </w:t>
      </w:r>
      <w:r w:rsidR="00251B4B" w:rsidRPr="008A1599">
        <w:rPr>
          <w:color w:val="000000"/>
        </w:rPr>
        <w:t xml:space="preserve">dojiti </w:t>
      </w:r>
      <w:r w:rsidRPr="008A1599">
        <w:rPr>
          <w:color w:val="000000"/>
        </w:rPr>
        <w:t>še vsaj 6 mesecev po zadnjem odmerku bevacizumaba.</w:t>
      </w:r>
    </w:p>
    <w:p w14:paraId="29A511FA" w14:textId="77777777" w:rsidR="00226BE0" w:rsidRPr="008A1599" w:rsidRDefault="00226BE0" w:rsidP="00544E53">
      <w:pPr>
        <w:pStyle w:val="BodyText"/>
        <w:widowControl/>
        <w:ind w:left="0" w:right="144"/>
        <w:rPr>
          <w:color w:val="000000"/>
        </w:rPr>
      </w:pPr>
    </w:p>
    <w:p w14:paraId="3CAF6274" w14:textId="77777777" w:rsidR="00D15122" w:rsidRPr="008A1599" w:rsidRDefault="009B0756" w:rsidP="00257462">
      <w:pPr>
        <w:keepNext/>
        <w:keepLines/>
        <w:rPr>
          <w:color w:val="000000"/>
          <w:u w:val="single"/>
          <w:lang w:eastAsia="en-US" w:bidi="ar-SA"/>
        </w:rPr>
      </w:pPr>
      <w:r w:rsidRPr="008A1599">
        <w:rPr>
          <w:color w:val="000000"/>
          <w:u w:val="single"/>
          <w:lang w:eastAsia="en-US" w:bidi="ar-SA"/>
        </w:rPr>
        <w:t>Plodnost</w:t>
      </w:r>
    </w:p>
    <w:p w14:paraId="2F60E381" w14:textId="77777777" w:rsidR="002D1216" w:rsidRPr="008A1599" w:rsidRDefault="002D1216" w:rsidP="00257462">
      <w:pPr>
        <w:keepNext/>
        <w:keepLines/>
        <w:rPr>
          <w:color w:val="000000"/>
          <w:u w:val="single"/>
          <w:lang w:eastAsia="en-US" w:bidi="ar-SA"/>
        </w:rPr>
      </w:pPr>
    </w:p>
    <w:p w14:paraId="3304A87A" w14:textId="77777777" w:rsidR="00D15122" w:rsidRPr="008A1599" w:rsidRDefault="009B0756" w:rsidP="00257462">
      <w:pPr>
        <w:pStyle w:val="BodyText"/>
        <w:keepNext/>
        <w:keepLines/>
        <w:ind w:left="0" w:right="157"/>
        <w:rPr>
          <w:color w:val="000000"/>
        </w:rPr>
      </w:pPr>
      <w:r w:rsidRPr="008A1599">
        <w:rPr>
          <w:color w:val="000000"/>
        </w:rPr>
        <w:t xml:space="preserve">Študije toksičnosti pri ponavljajočih odmerkih na živalih so pokazale, da ima bevacizumab lahko škodljiv </w:t>
      </w:r>
      <w:r w:rsidR="005C1B5B" w:rsidRPr="008A1599">
        <w:rPr>
          <w:color w:val="000000"/>
        </w:rPr>
        <w:t xml:space="preserve">vpliv </w:t>
      </w:r>
      <w:r w:rsidRPr="008A1599">
        <w:rPr>
          <w:color w:val="000000"/>
        </w:rPr>
        <w:t xml:space="preserve">na plodnost žensk (glejte poglavje 5.3). V kliničnem preskušanju </w:t>
      </w:r>
      <w:r w:rsidR="005C1B5B" w:rsidRPr="008A1599">
        <w:rPr>
          <w:color w:val="000000"/>
        </w:rPr>
        <w:t xml:space="preserve">3. </w:t>
      </w:r>
      <w:r w:rsidRPr="008A1599">
        <w:rPr>
          <w:color w:val="000000"/>
        </w:rPr>
        <w:t>faze</w:t>
      </w:r>
      <w:r w:rsidR="005C1B5B" w:rsidRPr="008A1599">
        <w:rPr>
          <w:color w:val="000000"/>
        </w:rPr>
        <w:t xml:space="preserve"> </w:t>
      </w:r>
      <w:r w:rsidR="004C18C7" w:rsidRPr="008A1599">
        <w:rPr>
          <w:color w:val="000000"/>
        </w:rPr>
        <w:t xml:space="preserve">za </w:t>
      </w:r>
      <w:r w:rsidRPr="008A1599">
        <w:rPr>
          <w:color w:val="000000"/>
        </w:rPr>
        <w:t>adjuvantn</w:t>
      </w:r>
      <w:r w:rsidR="004C18C7" w:rsidRPr="008A1599">
        <w:rPr>
          <w:color w:val="000000"/>
        </w:rPr>
        <w:t>o</w:t>
      </w:r>
      <w:r w:rsidRPr="008A1599">
        <w:rPr>
          <w:color w:val="000000"/>
        </w:rPr>
        <w:t xml:space="preserve"> zdravljenj</w:t>
      </w:r>
      <w:r w:rsidR="005C1B5B" w:rsidRPr="008A1599">
        <w:rPr>
          <w:color w:val="000000"/>
        </w:rPr>
        <w:t>e</w:t>
      </w:r>
      <w:r w:rsidR="004C18C7" w:rsidRPr="008A1599">
        <w:rPr>
          <w:color w:val="000000"/>
        </w:rPr>
        <w:t xml:space="preserve"> bolnikov z rakom debelega črevesa </w:t>
      </w:r>
      <w:r w:rsidRPr="008A1599">
        <w:rPr>
          <w:color w:val="000000"/>
        </w:rPr>
        <w:t>je bila v podštudiji, ki je vključevala ženske pred</w:t>
      </w:r>
      <w:r w:rsidR="004C18C7" w:rsidRPr="008A1599">
        <w:rPr>
          <w:color w:val="000000"/>
        </w:rPr>
        <w:t xml:space="preserve"> </w:t>
      </w:r>
      <w:r w:rsidRPr="008A1599">
        <w:rPr>
          <w:color w:val="000000"/>
        </w:rPr>
        <w:t>menopavz</w:t>
      </w:r>
      <w:r w:rsidR="004C18C7" w:rsidRPr="008A1599">
        <w:rPr>
          <w:color w:val="000000"/>
        </w:rPr>
        <w:t>o</w:t>
      </w:r>
      <w:r w:rsidRPr="008A1599">
        <w:rPr>
          <w:color w:val="000000"/>
        </w:rPr>
        <w:t xml:space="preserve">, </w:t>
      </w:r>
      <w:r w:rsidR="005C1B5B" w:rsidRPr="008A1599">
        <w:rPr>
          <w:color w:val="000000"/>
        </w:rPr>
        <w:t xml:space="preserve">pojavnost </w:t>
      </w:r>
      <w:r w:rsidRPr="008A1599">
        <w:rPr>
          <w:color w:val="000000"/>
        </w:rPr>
        <w:t>novih primerov okvare jajčnikov večja v skupini</w:t>
      </w:r>
      <w:r w:rsidR="005C1B5B" w:rsidRPr="008A1599">
        <w:rPr>
          <w:color w:val="000000"/>
        </w:rPr>
        <w:t xml:space="preserve"> z</w:t>
      </w:r>
      <w:r w:rsidR="007477BF" w:rsidRPr="008A1599">
        <w:rPr>
          <w:color w:val="000000"/>
        </w:rPr>
        <w:t xml:space="preserve"> </w:t>
      </w:r>
      <w:r w:rsidRPr="008A1599">
        <w:rPr>
          <w:color w:val="000000"/>
        </w:rPr>
        <w:t>bevacizumab</w:t>
      </w:r>
      <w:r w:rsidR="005C1B5B" w:rsidRPr="008A1599">
        <w:rPr>
          <w:color w:val="000000"/>
        </w:rPr>
        <w:t>om</w:t>
      </w:r>
      <w:r w:rsidRPr="008A1599">
        <w:rPr>
          <w:color w:val="000000"/>
        </w:rPr>
        <w:t xml:space="preserve"> v primerjavi s kontrolno skupino. Po prekinitvi zdravljenja z bevacizumabom se je delovanje jajčnikov pri večini bolnic obnovilo. Dolgoročni učinki zdravljenja z bevacizumabom na plodnost niso znani.</w:t>
      </w:r>
    </w:p>
    <w:p w14:paraId="54C01747" w14:textId="77777777" w:rsidR="00D15122" w:rsidRPr="008A1599" w:rsidRDefault="00D15122" w:rsidP="00257462">
      <w:pPr>
        <w:keepNext/>
        <w:keepLines/>
        <w:rPr>
          <w:rFonts w:eastAsia="Times New Roman"/>
          <w:color w:val="000000"/>
        </w:rPr>
      </w:pPr>
    </w:p>
    <w:p w14:paraId="6849D928" w14:textId="77777777" w:rsidR="00D15122" w:rsidRPr="008A1599" w:rsidRDefault="003E4A60" w:rsidP="00CF2AE3">
      <w:pPr>
        <w:tabs>
          <w:tab w:val="left" w:pos="567"/>
        </w:tabs>
        <w:rPr>
          <w:b/>
          <w:bCs/>
          <w:color w:val="000000"/>
        </w:rPr>
      </w:pPr>
      <w:r w:rsidRPr="008A1599">
        <w:rPr>
          <w:b/>
          <w:color w:val="000000"/>
        </w:rPr>
        <w:t>4.7</w:t>
      </w:r>
      <w:r w:rsidRPr="008A1599">
        <w:rPr>
          <w:b/>
          <w:color w:val="000000"/>
        </w:rPr>
        <w:tab/>
        <w:t>Vpliv na sposobnost vožnje in upravljanja strojev</w:t>
      </w:r>
    </w:p>
    <w:p w14:paraId="741CAF9E" w14:textId="77777777" w:rsidR="00D15122" w:rsidRPr="008A1599" w:rsidRDefault="00D15122" w:rsidP="00257462">
      <w:pPr>
        <w:keepNext/>
        <w:keepLines/>
        <w:rPr>
          <w:rFonts w:eastAsia="Times New Roman"/>
          <w:color w:val="000000"/>
        </w:rPr>
      </w:pPr>
    </w:p>
    <w:p w14:paraId="0B8A234F" w14:textId="77777777" w:rsidR="00D15122" w:rsidRPr="008A1599" w:rsidRDefault="00007842" w:rsidP="00257462">
      <w:pPr>
        <w:pStyle w:val="BodyText"/>
        <w:keepNext/>
        <w:keepLines/>
        <w:ind w:left="0" w:right="157"/>
        <w:rPr>
          <w:color w:val="000000"/>
        </w:rPr>
      </w:pPr>
      <w:r w:rsidRPr="008A1599">
        <w:rPr>
          <w:color w:val="000000"/>
        </w:rPr>
        <w:t xml:space="preserve">Bevacizumab nima vpliva ali ima zanemarljiv vpliv na sposobnost vožnje in upravljanja strojev. Vendar pa so pri uporabi bevacizumaba poročali o pojavu somnolence in sinkope (glejte preglednico 1 v poglavju 4.8). Bolnikom, pri katerih se pojavijo simptomi, ki vplivajo na vid </w:t>
      </w:r>
      <w:r w:rsidR="004C18C7" w:rsidRPr="008A1599">
        <w:rPr>
          <w:color w:val="000000"/>
        </w:rPr>
        <w:t xml:space="preserve">ali </w:t>
      </w:r>
      <w:r w:rsidRPr="008A1599">
        <w:rPr>
          <w:color w:val="000000"/>
        </w:rPr>
        <w:t xml:space="preserve">koncentracijo </w:t>
      </w:r>
      <w:r w:rsidR="004C18C7" w:rsidRPr="008A1599">
        <w:rPr>
          <w:color w:val="000000"/>
        </w:rPr>
        <w:t>oziroma</w:t>
      </w:r>
      <w:r w:rsidRPr="008A1599">
        <w:rPr>
          <w:color w:val="000000"/>
        </w:rPr>
        <w:t xml:space="preserve"> sposobnost odzivanja, je treba svetovati, naj ne vozijo in upravljajo strojev, dokler simptomi ne izzvenijo.</w:t>
      </w:r>
    </w:p>
    <w:p w14:paraId="4D79382F" w14:textId="77777777" w:rsidR="00D15122" w:rsidRPr="008A1599" w:rsidRDefault="00D15122" w:rsidP="007F6E1B">
      <w:pPr>
        <w:rPr>
          <w:rFonts w:eastAsia="Times New Roman"/>
          <w:color w:val="000000"/>
        </w:rPr>
      </w:pPr>
    </w:p>
    <w:p w14:paraId="3E6D3C8A" w14:textId="77777777" w:rsidR="00D15122" w:rsidRPr="008A1599" w:rsidRDefault="003E4A60" w:rsidP="00FE6CCA">
      <w:pPr>
        <w:keepNext/>
        <w:keepLines/>
        <w:tabs>
          <w:tab w:val="left" w:pos="567"/>
        </w:tabs>
        <w:rPr>
          <w:b/>
          <w:bCs/>
          <w:color w:val="000000"/>
        </w:rPr>
      </w:pPr>
      <w:r w:rsidRPr="008A1599">
        <w:rPr>
          <w:b/>
          <w:color w:val="000000"/>
        </w:rPr>
        <w:lastRenderedPageBreak/>
        <w:t>4.8</w:t>
      </w:r>
      <w:r w:rsidRPr="008A1599">
        <w:rPr>
          <w:b/>
          <w:color w:val="000000"/>
        </w:rPr>
        <w:tab/>
        <w:t>Neželeni učinki</w:t>
      </w:r>
    </w:p>
    <w:p w14:paraId="7FB84F53" w14:textId="77777777" w:rsidR="00D15122" w:rsidRPr="008A1599" w:rsidRDefault="00D15122" w:rsidP="00FE6CCA">
      <w:pPr>
        <w:keepNext/>
        <w:keepLines/>
        <w:rPr>
          <w:rFonts w:eastAsia="Times New Roman"/>
          <w:bCs/>
          <w:color w:val="000000"/>
        </w:rPr>
      </w:pPr>
    </w:p>
    <w:p w14:paraId="5CC81125" w14:textId="77777777" w:rsidR="00D15122" w:rsidRPr="008A1599" w:rsidRDefault="009B0756" w:rsidP="00FE6CCA">
      <w:pPr>
        <w:pStyle w:val="BodyText"/>
        <w:keepNext/>
        <w:keepLines/>
        <w:ind w:left="0"/>
        <w:rPr>
          <w:color w:val="000000"/>
        </w:rPr>
      </w:pPr>
      <w:r w:rsidRPr="008A1599">
        <w:rPr>
          <w:color w:val="000000"/>
          <w:u w:val="single" w:color="000000"/>
        </w:rPr>
        <w:t>Povzetek varnostnega profila</w:t>
      </w:r>
    </w:p>
    <w:p w14:paraId="0246AB29" w14:textId="77777777" w:rsidR="00D15122" w:rsidRPr="008A1599" w:rsidRDefault="00D15122" w:rsidP="007F6E1B">
      <w:pPr>
        <w:rPr>
          <w:rFonts w:eastAsia="Times New Roman"/>
          <w:color w:val="000000"/>
        </w:rPr>
      </w:pPr>
    </w:p>
    <w:p w14:paraId="6C20FAE4" w14:textId="06D17F34" w:rsidR="00D15122" w:rsidRPr="008A1599" w:rsidRDefault="009B0756" w:rsidP="007F6E1B">
      <w:pPr>
        <w:pStyle w:val="BodyText"/>
        <w:ind w:left="0" w:right="157"/>
        <w:rPr>
          <w:color w:val="000000"/>
        </w:rPr>
      </w:pPr>
      <w:r w:rsidRPr="008A1599">
        <w:rPr>
          <w:color w:val="000000"/>
        </w:rPr>
        <w:t>Celot</w:t>
      </w:r>
      <w:r w:rsidR="000364E3" w:rsidRPr="008A1599">
        <w:rPr>
          <w:color w:val="000000"/>
        </w:rPr>
        <w:t>en</w:t>
      </w:r>
      <w:r w:rsidRPr="008A1599">
        <w:rPr>
          <w:color w:val="000000"/>
        </w:rPr>
        <w:t xml:space="preserve"> varnostni profil bevacizumaba temelji na podatkih več kot 5700 bolnikov z različnimi malignimi boleznimi, ki so se v kliničnih preskušanjih večinoma zdravili z bevacizumabom v kombinaciji s kemoterapijo.</w:t>
      </w:r>
    </w:p>
    <w:p w14:paraId="4845E31B" w14:textId="77777777" w:rsidR="00D15122" w:rsidRPr="008A1599" w:rsidRDefault="00D15122" w:rsidP="007F6E1B">
      <w:pPr>
        <w:rPr>
          <w:rFonts w:eastAsia="Times New Roman"/>
          <w:color w:val="000000"/>
        </w:rPr>
      </w:pPr>
    </w:p>
    <w:p w14:paraId="3C267154" w14:textId="77777777" w:rsidR="00D15122" w:rsidRPr="008A1599" w:rsidRDefault="009B0756" w:rsidP="00280B25">
      <w:pPr>
        <w:pStyle w:val="BodyText"/>
        <w:keepNext/>
        <w:ind w:left="0"/>
        <w:rPr>
          <w:color w:val="000000"/>
        </w:rPr>
      </w:pPr>
      <w:r w:rsidRPr="008A1599">
        <w:rPr>
          <w:color w:val="000000"/>
        </w:rPr>
        <w:t>Najresnejši neželeni učinki so bili:</w:t>
      </w:r>
    </w:p>
    <w:p w14:paraId="29D67A49" w14:textId="77777777" w:rsidR="00D15122" w:rsidRPr="008A1599" w:rsidRDefault="00D15122" w:rsidP="00280B25">
      <w:pPr>
        <w:keepNext/>
        <w:rPr>
          <w:rFonts w:eastAsia="Times New Roman"/>
          <w:color w:val="000000"/>
        </w:rPr>
      </w:pPr>
    </w:p>
    <w:p w14:paraId="241E0309" w14:textId="77777777" w:rsidR="00D15122" w:rsidRPr="008A1599" w:rsidRDefault="009B0756" w:rsidP="00CF2AE3">
      <w:pPr>
        <w:pStyle w:val="BodyText"/>
        <w:numPr>
          <w:ilvl w:val="0"/>
          <w:numId w:val="15"/>
        </w:numPr>
        <w:tabs>
          <w:tab w:val="left" w:pos="567"/>
        </w:tabs>
        <w:spacing w:line="252" w:lineRule="exact"/>
        <w:ind w:left="0" w:firstLine="0"/>
        <w:rPr>
          <w:color w:val="000000"/>
        </w:rPr>
      </w:pPr>
      <w:r w:rsidRPr="008A1599">
        <w:rPr>
          <w:color w:val="000000"/>
        </w:rPr>
        <w:t>perforacije prebavil (glejte poglavje 4.4),</w:t>
      </w:r>
    </w:p>
    <w:p w14:paraId="2E6732CF" w14:textId="77777777" w:rsidR="00D15122" w:rsidRPr="008A1599" w:rsidRDefault="009B0756" w:rsidP="00CF2AE3">
      <w:pPr>
        <w:pStyle w:val="BodyText"/>
        <w:numPr>
          <w:ilvl w:val="0"/>
          <w:numId w:val="15"/>
        </w:numPr>
        <w:tabs>
          <w:tab w:val="left" w:pos="567"/>
        </w:tabs>
        <w:ind w:left="567" w:right="238" w:hanging="567"/>
        <w:rPr>
          <w:color w:val="000000"/>
        </w:rPr>
      </w:pPr>
      <w:r w:rsidRPr="008A1599">
        <w:rPr>
          <w:color w:val="000000"/>
        </w:rPr>
        <w:t>krvavitev, vključno s krvavitvijo v pljučih/hemoptizo, ki je pogostejša pri bolnikih z nedrobnoceličnim rakom pljuč (glejte poglavje 4.4),</w:t>
      </w:r>
    </w:p>
    <w:p w14:paraId="4814EE10" w14:textId="77777777" w:rsidR="00D15122" w:rsidRPr="008A1599" w:rsidRDefault="009B0756" w:rsidP="00CF2AE3">
      <w:pPr>
        <w:pStyle w:val="BodyText"/>
        <w:numPr>
          <w:ilvl w:val="0"/>
          <w:numId w:val="15"/>
        </w:numPr>
        <w:tabs>
          <w:tab w:val="left" w:pos="567"/>
        </w:tabs>
        <w:ind w:left="0" w:firstLine="0"/>
        <w:rPr>
          <w:color w:val="000000"/>
        </w:rPr>
      </w:pPr>
      <w:r w:rsidRPr="008A1599">
        <w:rPr>
          <w:color w:val="000000"/>
        </w:rPr>
        <w:t>arterijska trombembolija (glejte poglavje 4.4).</w:t>
      </w:r>
    </w:p>
    <w:p w14:paraId="65FDC4DC" w14:textId="77777777" w:rsidR="00D15122" w:rsidRPr="008A1599" w:rsidRDefault="00D15122" w:rsidP="007F6E1B">
      <w:pPr>
        <w:rPr>
          <w:rFonts w:eastAsia="Times New Roman"/>
          <w:color w:val="000000"/>
        </w:rPr>
      </w:pPr>
    </w:p>
    <w:p w14:paraId="53761F16" w14:textId="77777777" w:rsidR="00D15122" w:rsidRPr="008A1599" w:rsidRDefault="009B0756" w:rsidP="007F6E1B">
      <w:pPr>
        <w:pStyle w:val="BodyText"/>
        <w:ind w:left="0" w:right="438"/>
        <w:rPr>
          <w:color w:val="000000"/>
        </w:rPr>
      </w:pPr>
      <w:r w:rsidRPr="008A1599">
        <w:rPr>
          <w:color w:val="000000"/>
        </w:rPr>
        <w:t>Najpogostnejši neželeni učinki, ki so jih opazili v kliničnih preskušanjih pri bolnikih, ki so se zdravili z bevacizumabom, so bili hipertenzija, utrujenost ali astenija, diareja in bolečina v trebuhu.</w:t>
      </w:r>
    </w:p>
    <w:p w14:paraId="75936FCC" w14:textId="77777777" w:rsidR="00D15122" w:rsidRPr="008A1599" w:rsidRDefault="00D15122" w:rsidP="007F6E1B">
      <w:pPr>
        <w:rPr>
          <w:rFonts w:eastAsia="Times New Roman"/>
          <w:color w:val="000000"/>
        </w:rPr>
      </w:pPr>
    </w:p>
    <w:p w14:paraId="3434D906" w14:textId="77777777" w:rsidR="00D15122" w:rsidRPr="008A1599" w:rsidRDefault="009B0756" w:rsidP="007F6E1B">
      <w:pPr>
        <w:pStyle w:val="BodyText"/>
        <w:ind w:left="0" w:right="176"/>
        <w:rPr>
          <w:color w:val="000000"/>
        </w:rPr>
      </w:pPr>
      <w:r w:rsidRPr="008A1599">
        <w:rPr>
          <w:color w:val="000000"/>
        </w:rPr>
        <w:t>Analize kliničnih podatkov o varnosti kažejo, da je pojav hipertenzije in proteinurije med zdravljenjem z bevacizumabom verjetno odvisen od njegovega odmerka.</w:t>
      </w:r>
    </w:p>
    <w:p w14:paraId="6A769504" w14:textId="77777777" w:rsidR="00D15122" w:rsidRPr="008A1599" w:rsidRDefault="00D15122" w:rsidP="007F6E1B">
      <w:pPr>
        <w:rPr>
          <w:rFonts w:eastAsia="Times New Roman"/>
          <w:color w:val="000000"/>
        </w:rPr>
      </w:pPr>
    </w:p>
    <w:p w14:paraId="623FB27D" w14:textId="77777777" w:rsidR="00D15122" w:rsidRPr="008A1599" w:rsidRDefault="009B0756" w:rsidP="007F6E1B">
      <w:pPr>
        <w:pStyle w:val="BodyText"/>
        <w:ind w:left="0"/>
        <w:rPr>
          <w:color w:val="000000"/>
        </w:rPr>
      </w:pPr>
      <w:r w:rsidRPr="008A1599">
        <w:rPr>
          <w:color w:val="000000"/>
          <w:u w:val="single" w:color="000000"/>
        </w:rPr>
        <w:t>Preglednica neželenih učinkov</w:t>
      </w:r>
    </w:p>
    <w:p w14:paraId="40AF3ECD" w14:textId="77777777" w:rsidR="00D15122" w:rsidRPr="008A1599" w:rsidRDefault="00D15122" w:rsidP="007F6E1B">
      <w:pPr>
        <w:rPr>
          <w:rFonts w:eastAsia="Times New Roman"/>
          <w:color w:val="000000"/>
        </w:rPr>
      </w:pPr>
    </w:p>
    <w:p w14:paraId="1E090CB3" w14:textId="1497BC41" w:rsidR="00D15122" w:rsidRPr="008A1599" w:rsidRDefault="009B0756" w:rsidP="007F6E1B">
      <w:pPr>
        <w:pStyle w:val="BodyText"/>
        <w:ind w:left="0" w:right="157"/>
        <w:rPr>
          <w:color w:val="000000"/>
        </w:rPr>
      </w:pPr>
      <w:r w:rsidRPr="008A1599">
        <w:rPr>
          <w:color w:val="000000"/>
        </w:rPr>
        <w:t>V tem poglavju so neželeni učinki navedeni po pogostnosti na naslednji način: zelo pogosti (≥ 1/10); pogosti (≥ 1/100 do &lt; 1/10); občasni (≥ 1/1000 do &lt; 1/100); redki (≥ 1/10</w:t>
      </w:r>
      <w:r w:rsidR="00A91FE0" w:rsidRPr="008A1599">
        <w:rPr>
          <w:color w:val="000000"/>
        </w:rPr>
        <w:t xml:space="preserve"> </w:t>
      </w:r>
      <w:r w:rsidRPr="008A1599">
        <w:rPr>
          <w:color w:val="000000"/>
        </w:rPr>
        <w:t>000 do &lt; 1/1000); zelo redki (&lt; 1/10</w:t>
      </w:r>
      <w:r w:rsidR="00A91FE0" w:rsidRPr="008A1599">
        <w:rPr>
          <w:color w:val="000000"/>
        </w:rPr>
        <w:t xml:space="preserve"> </w:t>
      </w:r>
      <w:r w:rsidRPr="008A1599">
        <w:rPr>
          <w:color w:val="000000"/>
        </w:rPr>
        <w:t>000); neznana (ni mogoče oceniti iz razpoložljivih podatkov).</w:t>
      </w:r>
    </w:p>
    <w:p w14:paraId="5C38FAC7" w14:textId="77777777" w:rsidR="00D15122" w:rsidRPr="008A1599" w:rsidRDefault="00D15122" w:rsidP="007F6E1B">
      <w:pPr>
        <w:rPr>
          <w:rFonts w:eastAsia="Times New Roman"/>
          <w:color w:val="000000"/>
        </w:rPr>
      </w:pPr>
    </w:p>
    <w:p w14:paraId="10F996A3" w14:textId="77777777" w:rsidR="00D15122" w:rsidRPr="008A1599" w:rsidRDefault="009B0756" w:rsidP="007F6E1B">
      <w:pPr>
        <w:pStyle w:val="BodyText"/>
        <w:ind w:left="0" w:right="157"/>
        <w:rPr>
          <w:color w:val="000000"/>
        </w:rPr>
      </w:pPr>
      <w:r w:rsidRPr="008A1599">
        <w:rPr>
          <w:color w:val="000000"/>
        </w:rPr>
        <w:t xml:space="preserve">V preglednicah 1 in 2 so </w:t>
      </w:r>
      <w:r w:rsidR="00852711" w:rsidRPr="008A1599">
        <w:rPr>
          <w:color w:val="000000"/>
        </w:rPr>
        <w:t xml:space="preserve">po organskih sistemih MedDRA </w:t>
      </w:r>
      <w:r w:rsidRPr="008A1599">
        <w:rPr>
          <w:color w:val="000000"/>
        </w:rPr>
        <w:t>našteti neželeni učinki, ki so povezani z uporabo bevacizumaba v kombinaciji z različnimi kemoterapevtskimi shemami pri več indikacijah.</w:t>
      </w:r>
    </w:p>
    <w:p w14:paraId="5214A5BC" w14:textId="77777777" w:rsidR="00D15122" w:rsidRPr="008A1599" w:rsidRDefault="00D15122" w:rsidP="007F6E1B">
      <w:pPr>
        <w:rPr>
          <w:rFonts w:eastAsia="Times New Roman"/>
          <w:color w:val="000000"/>
        </w:rPr>
      </w:pPr>
    </w:p>
    <w:p w14:paraId="7D26F1D0" w14:textId="77777777" w:rsidR="00D15122" w:rsidRPr="008A1599" w:rsidRDefault="009B0756" w:rsidP="007F6E1B">
      <w:pPr>
        <w:pStyle w:val="BodyText"/>
        <w:ind w:left="0" w:right="157"/>
        <w:rPr>
          <w:color w:val="000000"/>
        </w:rPr>
      </w:pPr>
      <w:r w:rsidRPr="008A1599">
        <w:rPr>
          <w:color w:val="000000"/>
        </w:rPr>
        <w:t xml:space="preserve">V preglednici 1 so po pogostnosti razvrščeni vsi neželeni učinki, za katere so </w:t>
      </w:r>
      <w:r w:rsidR="007479C4" w:rsidRPr="008A1599">
        <w:rPr>
          <w:color w:val="000000"/>
        </w:rPr>
        <w:t>ugotovili</w:t>
      </w:r>
      <w:r w:rsidRPr="008A1599">
        <w:rPr>
          <w:color w:val="000000"/>
        </w:rPr>
        <w:t>, da imajo vzročno povezavo z bevacizumabom:</w:t>
      </w:r>
    </w:p>
    <w:p w14:paraId="5A17B491" w14:textId="77777777" w:rsidR="00D15122" w:rsidRPr="008A1599" w:rsidRDefault="009B0756" w:rsidP="00CF2AE3">
      <w:pPr>
        <w:pStyle w:val="BodyText"/>
        <w:numPr>
          <w:ilvl w:val="0"/>
          <w:numId w:val="15"/>
        </w:numPr>
        <w:spacing w:line="252" w:lineRule="exact"/>
        <w:ind w:left="567" w:hanging="567"/>
        <w:rPr>
          <w:color w:val="000000"/>
        </w:rPr>
      </w:pPr>
      <w:r w:rsidRPr="008A1599">
        <w:rPr>
          <w:color w:val="000000"/>
        </w:rPr>
        <w:t xml:space="preserve">zaradi primerljive </w:t>
      </w:r>
      <w:r w:rsidR="007479C4" w:rsidRPr="008A1599">
        <w:rPr>
          <w:color w:val="000000"/>
        </w:rPr>
        <w:t>pojavnosti</w:t>
      </w:r>
      <w:r w:rsidRPr="008A1599">
        <w:rPr>
          <w:color w:val="000000"/>
        </w:rPr>
        <w:t>, ki so jo opazili med zdravljenimi skupinami v kliničnih preskušanjih (z najmanj 10 % razliko v primerjavi s kontrolno skupino za neželene učinke stopnje 1–5 po NCI-CTCAE ali najmanj 2 % razliko v primerjavi s kontrolno skupino za neželene učinke stopnje 3–5 po NCI-CTCAE);</w:t>
      </w:r>
    </w:p>
    <w:p w14:paraId="5A771031" w14:textId="77777777" w:rsidR="00D15122" w:rsidRPr="008A1599" w:rsidRDefault="009B0756" w:rsidP="00CF2AE3">
      <w:pPr>
        <w:pStyle w:val="BodyText"/>
        <w:numPr>
          <w:ilvl w:val="0"/>
          <w:numId w:val="15"/>
        </w:numPr>
        <w:spacing w:line="252" w:lineRule="exact"/>
        <w:ind w:left="567" w:hanging="567"/>
        <w:rPr>
          <w:color w:val="000000"/>
        </w:rPr>
      </w:pPr>
      <w:r w:rsidRPr="008A1599">
        <w:rPr>
          <w:color w:val="000000"/>
        </w:rPr>
        <w:t xml:space="preserve">v študijah o varnosti </w:t>
      </w:r>
      <w:r w:rsidR="007479C4" w:rsidRPr="008A1599">
        <w:rPr>
          <w:color w:val="000000"/>
        </w:rPr>
        <w:t xml:space="preserve">zdravila </w:t>
      </w:r>
      <w:r w:rsidRPr="008A1599">
        <w:rPr>
          <w:color w:val="000000"/>
        </w:rPr>
        <w:t>po pridobitvi dovoljenja za promet</w:t>
      </w:r>
      <w:r w:rsidR="007479C4" w:rsidRPr="008A1599">
        <w:rPr>
          <w:color w:val="000000"/>
        </w:rPr>
        <w:t xml:space="preserve"> z zdravilom</w:t>
      </w:r>
      <w:r w:rsidRPr="008A1599">
        <w:rPr>
          <w:color w:val="000000"/>
        </w:rPr>
        <w:t>;</w:t>
      </w:r>
    </w:p>
    <w:p w14:paraId="24B508C3" w14:textId="77777777" w:rsidR="00D15122" w:rsidRPr="008A1599" w:rsidRDefault="009B0756" w:rsidP="00CF2AE3">
      <w:pPr>
        <w:pStyle w:val="BodyText"/>
        <w:numPr>
          <w:ilvl w:val="0"/>
          <w:numId w:val="15"/>
        </w:numPr>
        <w:spacing w:line="252" w:lineRule="exact"/>
        <w:ind w:left="567" w:hanging="567"/>
        <w:rPr>
          <w:color w:val="000000"/>
        </w:rPr>
      </w:pPr>
      <w:r w:rsidRPr="008A1599">
        <w:rPr>
          <w:color w:val="000000"/>
        </w:rPr>
        <w:t>pri spontanem poročanju;</w:t>
      </w:r>
    </w:p>
    <w:p w14:paraId="501DD5F7" w14:textId="77777777" w:rsidR="00D15122" w:rsidRPr="008A1599" w:rsidRDefault="009B0756" w:rsidP="00CF2AE3">
      <w:pPr>
        <w:pStyle w:val="BodyText"/>
        <w:numPr>
          <w:ilvl w:val="0"/>
          <w:numId w:val="15"/>
        </w:numPr>
        <w:ind w:left="567" w:hanging="567"/>
        <w:rPr>
          <w:color w:val="000000"/>
        </w:rPr>
      </w:pPr>
      <w:r w:rsidRPr="008A1599">
        <w:rPr>
          <w:color w:val="000000"/>
        </w:rPr>
        <w:t>v epidemioloških študijah/neintervencijskih ali opazovalnih študijah</w:t>
      </w:r>
    </w:p>
    <w:p w14:paraId="23A63641" w14:textId="77777777" w:rsidR="00D15122" w:rsidRPr="00885977" w:rsidRDefault="009B0756" w:rsidP="00CF2AE3">
      <w:pPr>
        <w:pStyle w:val="BodyText"/>
        <w:numPr>
          <w:ilvl w:val="0"/>
          <w:numId w:val="15"/>
        </w:numPr>
        <w:ind w:left="567" w:hanging="567"/>
        <w:rPr>
          <w:color w:val="000000"/>
          <w:sz w:val="21"/>
          <w:szCs w:val="21"/>
        </w:rPr>
      </w:pPr>
      <w:r w:rsidRPr="008A1599">
        <w:rPr>
          <w:color w:val="000000"/>
        </w:rPr>
        <w:t xml:space="preserve">ali s presojo posameznih kliničnih primerov. </w:t>
      </w:r>
    </w:p>
    <w:p w14:paraId="3A7C2711" w14:textId="77777777" w:rsidR="00A37F62" w:rsidRPr="008A1599" w:rsidRDefault="00A37F62" w:rsidP="007F6E1B">
      <w:pPr>
        <w:pStyle w:val="BodyText"/>
        <w:ind w:left="0"/>
        <w:rPr>
          <w:color w:val="000000"/>
        </w:rPr>
      </w:pPr>
    </w:p>
    <w:p w14:paraId="47F38DA5" w14:textId="77777777" w:rsidR="00D15122" w:rsidRPr="008A1599" w:rsidRDefault="009B0756" w:rsidP="007F6E1B">
      <w:pPr>
        <w:pStyle w:val="BodyText"/>
        <w:ind w:left="0" w:right="328"/>
        <w:rPr>
          <w:color w:val="000000"/>
        </w:rPr>
      </w:pPr>
      <w:r w:rsidRPr="008A1599">
        <w:rPr>
          <w:color w:val="000000"/>
        </w:rPr>
        <w:t xml:space="preserve">Preglednica 2 navaja pogostnost hudih neželenih učinkov. Hudi neželeni učinki so opredeljeni kot neželeni učinki z vsaj 2 % razliko v primerjavi s kontrolno skupino </w:t>
      </w:r>
      <w:r w:rsidR="00F732D5" w:rsidRPr="008A1599">
        <w:rPr>
          <w:color w:val="000000"/>
        </w:rPr>
        <w:t xml:space="preserve">v kliničnih študijah za </w:t>
      </w:r>
      <w:r w:rsidRPr="008A1599">
        <w:rPr>
          <w:color w:val="000000"/>
        </w:rPr>
        <w:t xml:space="preserve">neželene učinke stopnje 3–5 po NCI-CTCAE. Preglednica 2 vključuje tudi neželene učinke, za katere je imetnik dovoljenja za promet </w:t>
      </w:r>
      <w:r w:rsidR="00F732D5" w:rsidRPr="008A1599">
        <w:rPr>
          <w:color w:val="000000"/>
        </w:rPr>
        <w:t xml:space="preserve">z zdravilom </w:t>
      </w:r>
      <w:r w:rsidRPr="008A1599">
        <w:rPr>
          <w:color w:val="000000"/>
        </w:rPr>
        <w:t>ocenil, da so klinično pomembni ali hudi.</w:t>
      </w:r>
    </w:p>
    <w:p w14:paraId="658DBDF1" w14:textId="77777777" w:rsidR="00D15122" w:rsidRPr="008A1599" w:rsidRDefault="00D15122" w:rsidP="007F6E1B">
      <w:pPr>
        <w:rPr>
          <w:rFonts w:eastAsia="Times New Roman"/>
          <w:color w:val="000000"/>
        </w:rPr>
      </w:pPr>
    </w:p>
    <w:p w14:paraId="09BCBFF0" w14:textId="77777777" w:rsidR="00D15122" w:rsidRPr="008A1599" w:rsidRDefault="009B0756" w:rsidP="007F6E1B">
      <w:pPr>
        <w:pStyle w:val="BodyText"/>
        <w:ind w:left="0" w:right="511"/>
        <w:rPr>
          <w:color w:val="000000"/>
        </w:rPr>
      </w:pPr>
      <w:r w:rsidRPr="008A1599">
        <w:rPr>
          <w:color w:val="000000"/>
        </w:rPr>
        <w:t xml:space="preserve">Neželeni učinki iz obdobja trženja </w:t>
      </w:r>
      <w:r w:rsidR="00F732D5" w:rsidRPr="008A1599">
        <w:rPr>
          <w:color w:val="000000"/>
        </w:rPr>
        <w:t xml:space="preserve">zdravila </w:t>
      </w:r>
      <w:r w:rsidRPr="008A1599">
        <w:rPr>
          <w:color w:val="000000"/>
        </w:rPr>
        <w:t xml:space="preserve">so vključeni v preglednici 1 in 2, </w:t>
      </w:r>
      <w:r w:rsidR="00F732D5" w:rsidRPr="008A1599">
        <w:rPr>
          <w:color w:val="000000"/>
        </w:rPr>
        <w:t xml:space="preserve">kot </w:t>
      </w:r>
      <w:r w:rsidRPr="008A1599">
        <w:rPr>
          <w:color w:val="000000"/>
        </w:rPr>
        <w:t>je ustrezno. Natančnejši podatki o teh neželenih učinkih iz obdobja trženja so navedeni v preglednici 3.</w:t>
      </w:r>
    </w:p>
    <w:p w14:paraId="291C178E" w14:textId="77777777" w:rsidR="00D15122" w:rsidRPr="008A1599" w:rsidRDefault="00D15122" w:rsidP="007F6E1B">
      <w:pPr>
        <w:rPr>
          <w:rFonts w:eastAsia="Times New Roman"/>
          <w:color w:val="000000"/>
        </w:rPr>
      </w:pPr>
    </w:p>
    <w:p w14:paraId="35C0735C" w14:textId="77777777" w:rsidR="00D15122" w:rsidRPr="008A1599" w:rsidRDefault="009B0756" w:rsidP="007F6E1B">
      <w:pPr>
        <w:pStyle w:val="BodyText"/>
        <w:ind w:left="0" w:right="511"/>
        <w:rPr>
          <w:color w:val="000000"/>
        </w:rPr>
      </w:pPr>
      <w:r w:rsidRPr="008A1599">
        <w:rPr>
          <w:color w:val="000000"/>
        </w:rPr>
        <w:t xml:space="preserve">Neželeni učinki so v spodnjih preglednicah </w:t>
      </w:r>
      <w:r w:rsidR="00F732D5" w:rsidRPr="008A1599">
        <w:rPr>
          <w:color w:val="000000"/>
        </w:rPr>
        <w:t xml:space="preserve">razvrščeni </w:t>
      </w:r>
      <w:r w:rsidRPr="008A1599">
        <w:rPr>
          <w:color w:val="000000"/>
        </w:rPr>
        <w:t>v ustrezno skupino pogostnosti glede na n</w:t>
      </w:r>
      <w:r w:rsidR="00F732D5" w:rsidRPr="008A1599">
        <w:rPr>
          <w:color w:val="000000"/>
        </w:rPr>
        <w:t>ajvečjo pogostnost</w:t>
      </w:r>
      <w:r w:rsidRPr="008A1599">
        <w:rPr>
          <w:color w:val="000000"/>
        </w:rPr>
        <w:t>, ki so jo opazili pri katerikoli indikaciji.</w:t>
      </w:r>
    </w:p>
    <w:p w14:paraId="331662EB" w14:textId="77777777" w:rsidR="00820E30" w:rsidRPr="008A1599" w:rsidRDefault="00820E30" w:rsidP="007F6E1B">
      <w:pPr>
        <w:pStyle w:val="BodyText"/>
        <w:ind w:left="0" w:right="511"/>
        <w:rPr>
          <w:color w:val="000000"/>
        </w:rPr>
      </w:pPr>
    </w:p>
    <w:p w14:paraId="7CDDAAAF" w14:textId="77777777" w:rsidR="00D15122" w:rsidRPr="008A1599" w:rsidRDefault="009B0756" w:rsidP="007F6E1B">
      <w:pPr>
        <w:pStyle w:val="BodyText"/>
        <w:ind w:left="0" w:hanging="1"/>
        <w:rPr>
          <w:color w:val="000000"/>
        </w:rPr>
      </w:pPr>
      <w:r w:rsidRPr="008A1599">
        <w:rPr>
          <w:color w:val="000000"/>
        </w:rPr>
        <w:t>Znotraj vsake skupine pogostnosti so neželeni učinki navedeni po padajoči resnosti.</w:t>
      </w:r>
    </w:p>
    <w:p w14:paraId="5EE9E931" w14:textId="77777777" w:rsidR="00D15122" w:rsidRPr="008A1599" w:rsidRDefault="00D15122" w:rsidP="007F6E1B">
      <w:pPr>
        <w:rPr>
          <w:rFonts w:eastAsia="Times New Roman"/>
          <w:color w:val="000000"/>
        </w:rPr>
      </w:pPr>
    </w:p>
    <w:p w14:paraId="4EA3F31D" w14:textId="77777777" w:rsidR="00D15122" w:rsidRPr="008A1599" w:rsidRDefault="009B0756" w:rsidP="007F6E1B">
      <w:pPr>
        <w:pStyle w:val="BodyText"/>
        <w:ind w:left="0" w:right="511"/>
        <w:rPr>
          <w:color w:val="000000"/>
        </w:rPr>
      </w:pPr>
      <w:r w:rsidRPr="008A1599">
        <w:rPr>
          <w:color w:val="000000"/>
        </w:rPr>
        <w:t xml:space="preserve">Nekateri izmed neželenih učinkov so učinki, ki jih pogosto opazimo pri kemoterapiji, vendar jih lahko bevacizumab poslabša, kadar ga uporabljamo v kombinaciji s kemoterapevtiki. Primeri </w:t>
      </w:r>
      <w:r w:rsidRPr="008A1599">
        <w:rPr>
          <w:color w:val="000000"/>
        </w:rPr>
        <w:lastRenderedPageBreak/>
        <w:t>vključujejo sindrom palmarno-plantarne eritrodisestezije pri uporabi s pegiliranim liposomalnim doksorubicinom ali kapecitabinom, periferno senzorično nevropatijo pri uporabi s paklitakselom ali oksaliplatinom, bolezni nohtov ali alopecijo pri uporabi s paklitakselom in paronihijo pri uporabi z erlotinibom.</w:t>
      </w:r>
    </w:p>
    <w:p w14:paraId="02B2721C" w14:textId="77777777" w:rsidR="00D15122" w:rsidRPr="008A1599" w:rsidRDefault="00D15122" w:rsidP="007F6E1B">
      <w:pPr>
        <w:rPr>
          <w:rFonts w:eastAsia="Times New Roman"/>
          <w:color w:val="000000"/>
        </w:rPr>
      </w:pPr>
    </w:p>
    <w:p w14:paraId="12D05618" w14:textId="77777777" w:rsidR="00D15122" w:rsidRPr="008A1599" w:rsidRDefault="002E590F" w:rsidP="00CF2AE3">
      <w:pPr>
        <w:keepNext/>
        <w:widowControl/>
        <w:tabs>
          <w:tab w:val="left" w:pos="1701"/>
        </w:tabs>
        <w:rPr>
          <w:b/>
          <w:bCs/>
          <w:color w:val="000000"/>
        </w:rPr>
      </w:pPr>
      <w:r w:rsidRPr="008A1599">
        <w:rPr>
          <w:b/>
          <w:color w:val="000000"/>
        </w:rPr>
        <w:t>Preglednica 1</w:t>
      </w:r>
      <w:r w:rsidRPr="008A1599">
        <w:rPr>
          <w:b/>
          <w:color w:val="000000"/>
        </w:rPr>
        <w:tab/>
        <w:t>Neželeni učinki po pogostnosti</w:t>
      </w:r>
    </w:p>
    <w:p w14:paraId="5D8399DB" w14:textId="77777777" w:rsidR="00D15122" w:rsidRPr="008A1599" w:rsidRDefault="00D15122" w:rsidP="00CF2AE3">
      <w:pPr>
        <w:keepNext/>
        <w:widowControl/>
        <w:rPr>
          <w:rFonts w:eastAsia="Times New Roman"/>
          <w:bCs/>
          <w:color w:val="000000"/>
        </w:rPr>
      </w:pPr>
    </w:p>
    <w:tbl>
      <w:tblPr>
        <w:tblW w:w="9355" w:type="dxa"/>
        <w:tblInd w:w="-6" w:type="dxa"/>
        <w:tblLayout w:type="fixed"/>
        <w:tblCellMar>
          <w:left w:w="0" w:type="dxa"/>
          <w:right w:w="0" w:type="dxa"/>
        </w:tblCellMar>
        <w:tblLook w:val="01E0" w:firstRow="1" w:lastRow="1" w:firstColumn="1" w:lastColumn="1" w:noHBand="0" w:noVBand="0"/>
      </w:tblPr>
      <w:tblGrid>
        <w:gridCol w:w="1361"/>
        <w:gridCol w:w="1474"/>
        <w:gridCol w:w="1701"/>
        <w:gridCol w:w="680"/>
        <w:gridCol w:w="1361"/>
        <w:gridCol w:w="1191"/>
        <w:gridCol w:w="1587"/>
      </w:tblGrid>
      <w:tr w:rsidR="00CC3F89" w:rsidRPr="008A1599" w14:paraId="3B64D902" w14:textId="77777777" w:rsidTr="00622543">
        <w:trPr>
          <w:tblHeader/>
        </w:trPr>
        <w:tc>
          <w:tcPr>
            <w:tcW w:w="1361" w:type="dxa"/>
            <w:tcBorders>
              <w:top w:val="single" w:sz="5" w:space="0" w:color="000000"/>
              <w:left w:val="single" w:sz="5" w:space="0" w:color="000000"/>
              <w:bottom w:val="single" w:sz="5" w:space="0" w:color="000000"/>
              <w:right w:val="single" w:sz="5" w:space="0" w:color="000000"/>
            </w:tcBorders>
          </w:tcPr>
          <w:p w14:paraId="1CB24DD0" w14:textId="77777777" w:rsidR="00D15122" w:rsidRPr="00885977" w:rsidRDefault="009B0756" w:rsidP="00211EB0">
            <w:pPr>
              <w:pStyle w:val="Footer"/>
              <w:keepNext/>
              <w:jc w:val="center"/>
              <w:rPr>
                <w:color w:val="000000"/>
                <w:sz w:val="19"/>
                <w:szCs w:val="19"/>
              </w:rPr>
            </w:pPr>
            <w:r w:rsidRPr="00885977">
              <w:rPr>
                <w:color w:val="000000"/>
                <w:sz w:val="19"/>
                <w:szCs w:val="19"/>
              </w:rPr>
              <w:t>Organski</w:t>
            </w:r>
            <w:r w:rsidR="00F64388" w:rsidRPr="00885977">
              <w:rPr>
                <w:color w:val="000000"/>
                <w:sz w:val="19"/>
                <w:szCs w:val="19"/>
              </w:rPr>
              <w:t xml:space="preserve"> </w:t>
            </w:r>
            <w:r w:rsidRPr="00885977">
              <w:rPr>
                <w:color w:val="000000"/>
                <w:sz w:val="19"/>
                <w:szCs w:val="19"/>
              </w:rPr>
              <w:t>sistem</w:t>
            </w:r>
          </w:p>
        </w:tc>
        <w:tc>
          <w:tcPr>
            <w:tcW w:w="1474" w:type="dxa"/>
            <w:tcBorders>
              <w:top w:val="single" w:sz="5" w:space="0" w:color="000000"/>
              <w:left w:val="single" w:sz="5" w:space="0" w:color="000000"/>
              <w:bottom w:val="single" w:sz="5" w:space="0" w:color="000000"/>
              <w:right w:val="single" w:sz="5" w:space="0" w:color="000000"/>
            </w:tcBorders>
          </w:tcPr>
          <w:p w14:paraId="7F5FE393" w14:textId="77777777" w:rsidR="00D15122" w:rsidRPr="00885977" w:rsidRDefault="009B0756" w:rsidP="00211EB0">
            <w:pPr>
              <w:pStyle w:val="Footer"/>
              <w:keepNext/>
              <w:jc w:val="center"/>
              <w:rPr>
                <w:color w:val="000000"/>
                <w:sz w:val="19"/>
                <w:szCs w:val="19"/>
              </w:rPr>
            </w:pPr>
            <w:r w:rsidRPr="00885977">
              <w:rPr>
                <w:color w:val="000000"/>
                <w:sz w:val="19"/>
                <w:szCs w:val="19"/>
              </w:rPr>
              <w:t>Zelo pogosti</w:t>
            </w:r>
          </w:p>
        </w:tc>
        <w:tc>
          <w:tcPr>
            <w:tcW w:w="1701" w:type="dxa"/>
            <w:tcBorders>
              <w:top w:val="single" w:sz="5" w:space="0" w:color="000000"/>
              <w:left w:val="single" w:sz="5" w:space="0" w:color="000000"/>
              <w:bottom w:val="single" w:sz="5" w:space="0" w:color="000000"/>
              <w:right w:val="single" w:sz="5" w:space="0" w:color="000000"/>
            </w:tcBorders>
          </w:tcPr>
          <w:p w14:paraId="1CAA7564" w14:textId="77777777" w:rsidR="00D15122" w:rsidRPr="00885977" w:rsidRDefault="009B0756" w:rsidP="00211EB0">
            <w:pPr>
              <w:pStyle w:val="Footer"/>
              <w:keepNext/>
              <w:jc w:val="center"/>
              <w:rPr>
                <w:color w:val="000000"/>
                <w:sz w:val="19"/>
                <w:szCs w:val="19"/>
              </w:rPr>
            </w:pPr>
            <w:r w:rsidRPr="00885977">
              <w:rPr>
                <w:color w:val="000000"/>
                <w:sz w:val="19"/>
                <w:szCs w:val="19"/>
              </w:rPr>
              <w:t>Pogosti</w:t>
            </w:r>
          </w:p>
        </w:tc>
        <w:tc>
          <w:tcPr>
            <w:tcW w:w="680" w:type="dxa"/>
            <w:tcBorders>
              <w:top w:val="single" w:sz="5" w:space="0" w:color="000000"/>
              <w:left w:val="single" w:sz="5" w:space="0" w:color="000000"/>
              <w:bottom w:val="single" w:sz="5" w:space="0" w:color="000000"/>
              <w:right w:val="single" w:sz="5" w:space="0" w:color="000000"/>
            </w:tcBorders>
          </w:tcPr>
          <w:p w14:paraId="526641E3" w14:textId="77777777" w:rsidR="00D15122" w:rsidRPr="00885977" w:rsidRDefault="009B0756" w:rsidP="00211EB0">
            <w:pPr>
              <w:pStyle w:val="Footer"/>
              <w:keepNext/>
              <w:jc w:val="center"/>
              <w:rPr>
                <w:color w:val="000000"/>
                <w:sz w:val="19"/>
                <w:szCs w:val="19"/>
              </w:rPr>
            </w:pPr>
            <w:r w:rsidRPr="00885977">
              <w:rPr>
                <w:color w:val="000000"/>
                <w:sz w:val="19"/>
                <w:szCs w:val="19"/>
              </w:rPr>
              <w:t>Občasni</w:t>
            </w:r>
          </w:p>
        </w:tc>
        <w:tc>
          <w:tcPr>
            <w:tcW w:w="1361" w:type="dxa"/>
            <w:tcBorders>
              <w:top w:val="single" w:sz="5" w:space="0" w:color="000000"/>
              <w:left w:val="single" w:sz="5" w:space="0" w:color="000000"/>
              <w:bottom w:val="single" w:sz="5" w:space="0" w:color="000000"/>
              <w:right w:val="single" w:sz="5" w:space="0" w:color="000000"/>
            </w:tcBorders>
          </w:tcPr>
          <w:p w14:paraId="37FA8306" w14:textId="77777777" w:rsidR="00D15122" w:rsidRPr="00885977" w:rsidRDefault="009B0756" w:rsidP="00211EB0">
            <w:pPr>
              <w:pStyle w:val="Footer"/>
              <w:keepNext/>
              <w:jc w:val="center"/>
              <w:rPr>
                <w:color w:val="000000"/>
                <w:sz w:val="19"/>
                <w:szCs w:val="19"/>
              </w:rPr>
            </w:pPr>
            <w:r w:rsidRPr="00885977">
              <w:rPr>
                <w:color w:val="000000"/>
                <w:sz w:val="19"/>
                <w:szCs w:val="19"/>
              </w:rPr>
              <w:t>Redki</w:t>
            </w:r>
          </w:p>
        </w:tc>
        <w:tc>
          <w:tcPr>
            <w:tcW w:w="1191" w:type="dxa"/>
            <w:tcBorders>
              <w:top w:val="single" w:sz="5" w:space="0" w:color="000000"/>
              <w:left w:val="single" w:sz="5" w:space="0" w:color="000000"/>
              <w:bottom w:val="single" w:sz="5" w:space="0" w:color="000000"/>
              <w:right w:val="single" w:sz="5" w:space="0" w:color="000000"/>
            </w:tcBorders>
          </w:tcPr>
          <w:p w14:paraId="208143B1" w14:textId="77777777" w:rsidR="00D15122" w:rsidRPr="00885977" w:rsidRDefault="009B0756" w:rsidP="00211EB0">
            <w:pPr>
              <w:pStyle w:val="Footer"/>
              <w:keepNext/>
              <w:jc w:val="center"/>
              <w:rPr>
                <w:color w:val="000000"/>
                <w:sz w:val="19"/>
                <w:szCs w:val="19"/>
              </w:rPr>
            </w:pPr>
            <w:r w:rsidRPr="00885977">
              <w:rPr>
                <w:color w:val="000000"/>
                <w:sz w:val="19"/>
                <w:szCs w:val="19"/>
              </w:rPr>
              <w:t>Zelo redki</w:t>
            </w:r>
          </w:p>
        </w:tc>
        <w:tc>
          <w:tcPr>
            <w:tcW w:w="1587" w:type="dxa"/>
            <w:tcBorders>
              <w:top w:val="single" w:sz="5" w:space="0" w:color="000000"/>
              <w:left w:val="single" w:sz="5" w:space="0" w:color="000000"/>
              <w:bottom w:val="single" w:sz="5" w:space="0" w:color="000000"/>
              <w:right w:val="single" w:sz="5" w:space="0" w:color="000000"/>
            </w:tcBorders>
          </w:tcPr>
          <w:p w14:paraId="1A0E8DDB" w14:textId="77777777" w:rsidR="00D15122" w:rsidRPr="00885977" w:rsidRDefault="009B0756" w:rsidP="00211EB0">
            <w:pPr>
              <w:pStyle w:val="Footer"/>
              <w:keepNext/>
              <w:jc w:val="center"/>
              <w:rPr>
                <w:color w:val="000000"/>
                <w:sz w:val="19"/>
                <w:szCs w:val="19"/>
              </w:rPr>
            </w:pPr>
            <w:r w:rsidRPr="00885977">
              <w:rPr>
                <w:color w:val="000000"/>
                <w:sz w:val="19"/>
                <w:szCs w:val="19"/>
              </w:rPr>
              <w:t>Neznana pogostnost</w:t>
            </w:r>
          </w:p>
        </w:tc>
      </w:tr>
      <w:tr w:rsidR="00CC3F89" w:rsidRPr="008A1599" w14:paraId="3382074E"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26E60263" w14:textId="77777777" w:rsidR="00D15122" w:rsidRPr="00885977" w:rsidRDefault="009B0756" w:rsidP="00211EB0">
            <w:pPr>
              <w:pStyle w:val="TableText"/>
              <w:keepNext/>
              <w:rPr>
                <w:rFonts w:cs="Times New Roman"/>
                <w:color w:val="000000"/>
                <w:sz w:val="19"/>
                <w:szCs w:val="19"/>
              </w:rPr>
            </w:pPr>
            <w:r w:rsidRPr="00885977">
              <w:rPr>
                <w:color w:val="000000"/>
                <w:sz w:val="19"/>
                <w:szCs w:val="19"/>
              </w:rPr>
              <w:t>Infekcijske in parazitske bolezni</w:t>
            </w:r>
          </w:p>
        </w:tc>
        <w:tc>
          <w:tcPr>
            <w:tcW w:w="1474" w:type="dxa"/>
            <w:tcBorders>
              <w:top w:val="single" w:sz="5" w:space="0" w:color="000000"/>
              <w:left w:val="single" w:sz="5" w:space="0" w:color="000000"/>
              <w:bottom w:val="single" w:sz="5" w:space="0" w:color="000000"/>
              <w:right w:val="single" w:sz="5" w:space="0" w:color="000000"/>
            </w:tcBorders>
          </w:tcPr>
          <w:p w14:paraId="60F64F94" w14:textId="77777777" w:rsidR="00D15122" w:rsidRPr="00885977" w:rsidRDefault="00D15122" w:rsidP="00211EB0">
            <w:pPr>
              <w:pStyle w:val="TableText"/>
              <w:keepNext/>
              <w:rPr>
                <w:rFonts w:cs="Times New Roman"/>
                <w:color w:val="000000"/>
                <w:sz w:val="19"/>
                <w:szCs w:val="19"/>
              </w:rPr>
            </w:pPr>
          </w:p>
        </w:tc>
        <w:tc>
          <w:tcPr>
            <w:tcW w:w="1701" w:type="dxa"/>
            <w:tcBorders>
              <w:top w:val="single" w:sz="5" w:space="0" w:color="000000"/>
              <w:left w:val="single" w:sz="5" w:space="0" w:color="000000"/>
              <w:bottom w:val="single" w:sz="5" w:space="0" w:color="000000"/>
              <w:right w:val="single" w:sz="5" w:space="0" w:color="000000"/>
            </w:tcBorders>
          </w:tcPr>
          <w:p w14:paraId="6457C2C5" w14:textId="77777777" w:rsidR="00D15122" w:rsidRPr="00885977" w:rsidRDefault="009B0756" w:rsidP="00211EB0">
            <w:pPr>
              <w:pStyle w:val="TableText"/>
              <w:keepNext/>
              <w:rPr>
                <w:rFonts w:cs="Times New Roman"/>
                <w:color w:val="000000"/>
                <w:sz w:val="19"/>
                <w:szCs w:val="19"/>
              </w:rPr>
            </w:pPr>
            <w:r w:rsidRPr="00885977">
              <w:rPr>
                <w:color w:val="000000"/>
                <w:sz w:val="19"/>
                <w:szCs w:val="19"/>
              </w:rPr>
              <w:t>sepsa, absces</w:t>
            </w:r>
            <w:r w:rsidRPr="00885977">
              <w:rPr>
                <w:color w:val="000000"/>
                <w:sz w:val="19"/>
                <w:szCs w:val="19"/>
                <w:vertAlign w:val="superscript"/>
              </w:rPr>
              <w:t>b,d</w:t>
            </w:r>
            <w:r w:rsidRPr="00885977">
              <w:rPr>
                <w:color w:val="000000"/>
                <w:sz w:val="19"/>
                <w:szCs w:val="19"/>
              </w:rPr>
              <w:t>, celulitis, okužba, okužba sečil</w:t>
            </w:r>
          </w:p>
        </w:tc>
        <w:tc>
          <w:tcPr>
            <w:tcW w:w="680" w:type="dxa"/>
            <w:tcBorders>
              <w:top w:val="single" w:sz="5" w:space="0" w:color="000000"/>
              <w:left w:val="single" w:sz="5" w:space="0" w:color="000000"/>
              <w:bottom w:val="single" w:sz="5" w:space="0" w:color="000000"/>
              <w:right w:val="single" w:sz="5" w:space="0" w:color="000000"/>
            </w:tcBorders>
          </w:tcPr>
          <w:p w14:paraId="15D7EFE3" w14:textId="77777777" w:rsidR="00D15122" w:rsidRPr="00885977" w:rsidRDefault="00D15122" w:rsidP="00211EB0">
            <w:pPr>
              <w:pStyle w:val="Footer"/>
              <w:keepNext/>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181A95A8" w14:textId="77777777" w:rsidR="00D15122" w:rsidRPr="00885977" w:rsidRDefault="009B0756" w:rsidP="00211EB0">
            <w:pPr>
              <w:pStyle w:val="Footer"/>
              <w:keepNext/>
              <w:rPr>
                <w:color w:val="000000"/>
                <w:sz w:val="19"/>
                <w:szCs w:val="19"/>
              </w:rPr>
            </w:pPr>
            <w:r w:rsidRPr="00885977">
              <w:rPr>
                <w:color w:val="000000"/>
                <w:sz w:val="19"/>
                <w:szCs w:val="19"/>
              </w:rPr>
              <w:t>nekrotizirajoči fasciitis</w:t>
            </w:r>
            <w:r w:rsidRPr="00885977">
              <w:rPr>
                <w:color w:val="000000"/>
                <w:sz w:val="19"/>
                <w:szCs w:val="19"/>
                <w:vertAlign w:val="superscript"/>
              </w:rPr>
              <w:t>a</w:t>
            </w:r>
          </w:p>
        </w:tc>
        <w:tc>
          <w:tcPr>
            <w:tcW w:w="1191" w:type="dxa"/>
            <w:tcBorders>
              <w:top w:val="single" w:sz="5" w:space="0" w:color="000000"/>
              <w:left w:val="single" w:sz="5" w:space="0" w:color="000000"/>
              <w:bottom w:val="single" w:sz="5" w:space="0" w:color="000000"/>
              <w:right w:val="single" w:sz="5" w:space="0" w:color="000000"/>
            </w:tcBorders>
          </w:tcPr>
          <w:p w14:paraId="4EEC1EBA" w14:textId="77777777" w:rsidR="00D15122" w:rsidRPr="00885977" w:rsidRDefault="00D15122" w:rsidP="00211EB0">
            <w:pPr>
              <w:pStyle w:val="Footer"/>
              <w:keepNext/>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5363B776" w14:textId="77777777" w:rsidR="00D15122" w:rsidRPr="00885977" w:rsidRDefault="00D15122" w:rsidP="00211EB0">
            <w:pPr>
              <w:pStyle w:val="Footer"/>
              <w:keepNext/>
              <w:rPr>
                <w:color w:val="000000"/>
                <w:sz w:val="19"/>
                <w:szCs w:val="19"/>
              </w:rPr>
            </w:pPr>
          </w:p>
        </w:tc>
      </w:tr>
      <w:tr w:rsidR="00CC3F89" w:rsidRPr="008A1599" w14:paraId="4C47E78D"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1E5F0238" w14:textId="77777777" w:rsidR="00D15122" w:rsidRPr="00885977" w:rsidRDefault="009B0756" w:rsidP="00211EB0">
            <w:pPr>
              <w:pStyle w:val="Footer"/>
              <w:keepNext/>
              <w:rPr>
                <w:color w:val="000000"/>
                <w:sz w:val="19"/>
                <w:szCs w:val="19"/>
              </w:rPr>
            </w:pPr>
            <w:r w:rsidRPr="00885977">
              <w:rPr>
                <w:color w:val="000000"/>
                <w:sz w:val="19"/>
                <w:szCs w:val="19"/>
              </w:rPr>
              <w:t>Bolezni krvi in limfatičnega sistema</w:t>
            </w:r>
          </w:p>
        </w:tc>
        <w:tc>
          <w:tcPr>
            <w:tcW w:w="1474" w:type="dxa"/>
            <w:tcBorders>
              <w:top w:val="single" w:sz="5" w:space="0" w:color="000000"/>
              <w:left w:val="single" w:sz="5" w:space="0" w:color="000000"/>
              <w:bottom w:val="single" w:sz="5" w:space="0" w:color="000000"/>
              <w:right w:val="single" w:sz="5" w:space="0" w:color="000000"/>
            </w:tcBorders>
          </w:tcPr>
          <w:p w14:paraId="3DE4F1BD" w14:textId="77777777" w:rsidR="00D15122" w:rsidRPr="00885977" w:rsidRDefault="009B0756" w:rsidP="00211EB0">
            <w:pPr>
              <w:pStyle w:val="Footer"/>
              <w:keepNext/>
              <w:rPr>
                <w:color w:val="000000"/>
                <w:sz w:val="19"/>
                <w:szCs w:val="19"/>
              </w:rPr>
            </w:pPr>
            <w:r w:rsidRPr="00885977">
              <w:rPr>
                <w:color w:val="000000"/>
                <w:sz w:val="19"/>
                <w:szCs w:val="19"/>
              </w:rPr>
              <w:t>febrilna nevtropenija, levkopenija, nevtropenija</w:t>
            </w:r>
            <w:r w:rsidRPr="00885977">
              <w:rPr>
                <w:color w:val="000000"/>
                <w:sz w:val="19"/>
                <w:szCs w:val="19"/>
                <w:vertAlign w:val="superscript"/>
              </w:rPr>
              <w:t>b</w:t>
            </w:r>
            <w:r w:rsidRPr="00885977">
              <w:rPr>
                <w:color w:val="000000"/>
                <w:sz w:val="19"/>
                <w:szCs w:val="19"/>
              </w:rPr>
              <w:t>, trombocitopenija</w:t>
            </w:r>
          </w:p>
        </w:tc>
        <w:tc>
          <w:tcPr>
            <w:tcW w:w="1701" w:type="dxa"/>
            <w:tcBorders>
              <w:top w:val="single" w:sz="5" w:space="0" w:color="000000"/>
              <w:left w:val="single" w:sz="5" w:space="0" w:color="000000"/>
              <w:bottom w:val="single" w:sz="5" w:space="0" w:color="000000"/>
              <w:right w:val="single" w:sz="5" w:space="0" w:color="000000"/>
            </w:tcBorders>
          </w:tcPr>
          <w:p w14:paraId="131ABFDF" w14:textId="77777777" w:rsidR="00D15122" w:rsidRPr="00885977" w:rsidRDefault="009B0756" w:rsidP="00211EB0">
            <w:pPr>
              <w:pStyle w:val="Footer"/>
              <w:keepNext/>
              <w:rPr>
                <w:color w:val="000000"/>
                <w:sz w:val="19"/>
                <w:szCs w:val="19"/>
              </w:rPr>
            </w:pPr>
            <w:r w:rsidRPr="00885977">
              <w:rPr>
                <w:color w:val="000000"/>
                <w:sz w:val="19"/>
                <w:szCs w:val="19"/>
              </w:rPr>
              <w:t>anemija, limfopenija</w:t>
            </w:r>
          </w:p>
        </w:tc>
        <w:tc>
          <w:tcPr>
            <w:tcW w:w="680" w:type="dxa"/>
            <w:tcBorders>
              <w:top w:val="single" w:sz="5" w:space="0" w:color="000000"/>
              <w:left w:val="single" w:sz="5" w:space="0" w:color="000000"/>
              <w:bottom w:val="single" w:sz="5" w:space="0" w:color="000000"/>
              <w:right w:val="single" w:sz="5" w:space="0" w:color="000000"/>
            </w:tcBorders>
          </w:tcPr>
          <w:p w14:paraId="043F8A2F" w14:textId="77777777" w:rsidR="00D15122" w:rsidRPr="00885977" w:rsidRDefault="00D15122" w:rsidP="00211EB0">
            <w:pPr>
              <w:pStyle w:val="Footer"/>
              <w:keepNext/>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14A4DB15" w14:textId="77777777" w:rsidR="00D15122" w:rsidRPr="00885977" w:rsidRDefault="00D15122" w:rsidP="00211EB0">
            <w:pPr>
              <w:pStyle w:val="Footer"/>
              <w:keepNext/>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13757C57" w14:textId="77777777" w:rsidR="00D15122" w:rsidRPr="00885977" w:rsidRDefault="00D15122" w:rsidP="00211EB0">
            <w:pPr>
              <w:pStyle w:val="Footer"/>
              <w:keepNext/>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1D2FC291" w14:textId="77777777" w:rsidR="00D15122" w:rsidRPr="00885977" w:rsidRDefault="00D15122" w:rsidP="00211EB0">
            <w:pPr>
              <w:pStyle w:val="Footer"/>
              <w:keepNext/>
              <w:rPr>
                <w:color w:val="000000"/>
                <w:sz w:val="19"/>
                <w:szCs w:val="19"/>
              </w:rPr>
            </w:pPr>
          </w:p>
        </w:tc>
      </w:tr>
      <w:tr w:rsidR="00CC3F89" w:rsidRPr="008A1599" w14:paraId="0732C17B"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7D8AF2DF" w14:textId="77777777" w:rsidR="00D15122" w:rsidRPr="00885977" w:rsidRDefault="009B0756" w:rsidP="007F6E1B">
            <w:pPr>
              <w:pStyle w:val="Footer"/>
              <w:rPr>
                <w:color w:val="000000"/>
                <w:sz w:val="19"/>
                <w:szCs w:val="19"/>
              </w:rPr>
            </w:pPr>
            <w:r w:rsidRPr="00885977">
              <w:rPr>
                <w:color w:val="000000"/>
                <w:sz w:val="19"/>
                <w:szCs w:val="19"/>
              </w:rPr>
              <w:t>Bolezni imunskega sistema</w:t>
            </w:r>
          </w:p>
        </w:tc>
        <w:tc>
          <w:tcPr>
            <w:tcW w:w="1474" w:type="dxa"/>
            <w:tcBorders>
              <w:top w:val="single" w:sz="5" w:space="0" w:color="000000"/>
              <w:left w:val="single" w:sz="5" w:space="0" w:color="000000"/>
              <w:bottom w:val="single" w:sz="5" w:space="0" w:color="000000"/>
              <w:right w:val="single" w:sz="5" w:space="0" w:color="000000"/>
            </w:tcBorders>
          </w:tcPr>
          <w:p w14:paraId="56944F5E" w14:textId="77777777" w:rsidR="00D15122" w:rsidRPr="00885977" w:rsidRDefault="00D15122" w:rsidP="007F6E1B">
            <w:pPr>
              <w:pStyle w:val="Footer"/>
              <w:rPr>
                <w:color w:val="000000"/>
                <w:sz w:val="19"/>
                <w:szCs w:val="19"/>
              </w:rPr>
            </w:pPr>
          </w:p>
        </w:tc>
        <w:tc>
          <w:tcPr>
            <w:tcW w:w="1701" w:type="dxa"/>
            <w:tcBorders>
              <w:top w:val="single" w:sz="5" w:space="0" w:color="000000"/>
              <w:left w:val="single" w:sz="5" w:space="0" w:color="000000"/>
              <w:bottom w:val="single" w:sz="5" w:space="0" w:color="000000"/>
              <w:right w:val="single" w:sz="5" w:space="0" w:color="000000"/>
            </w:tcBorders>
          </w:tcPr>
          <w:p w14:paraId="12B5BAD1" w14:textId="77777777" w:rsidR="00D15122" w:rsidRPr="00885977" w:rsidRDefault="009B0756" w:rsidP="007F6E1B">
            <w:pPr>
              <w:pStyle w:val="Footer"/>
              <w:rPr>
                <w:color w:val="000000"/>
                <w:sz w:val="19"/>
                <w:szCs w:val="19"/>
              </w:rPr>
            </w:pPr>
            <w:r w:rsidRPr="00885977">
              <w:rPr>
                <w:color w:val="000000"/>
                <w:sz w:val="19"/>
                <w:szCs w:val="19"/>
              </w:rPr>
              <w:t>preobčutljivost, reakcije</w:t>
            </w:r>
            <w:r w:rsidR="00770FBF" w:rsidRPr="00885977">
              <w:rPr>
                <w:color w:val="000000"/>
                <w:sz w:val="19"/>
                <w:szCs w:val="19"/>
              </w:rPr>
              <w:t xml:space="preserve"> na infuzijo</w:t>
            </w:r>
            <w:r w:rsidRPr="00885977">
              <w:rPr>
                <w:color w:val="000000"/>
                <w:sz w:val="19"/>
                <w:szCs w:val="19"/>
                <w:vertAlign w:val="superscript"/>
              </w:rPr>
              <w:t>a,b,d</w:t>
            </w:r>
          </w:p>
        </w:tc>
        <w:tc>
          <w:tcPr>
            <w:tcW w:w="680" w:type="dxa"/>
            <w:tcBorders>
              <w:top w:val="single" w:sz="5" w:space="0" w:color="000000"/>
              <w:left w:val="single" w:sz="5" w:space="0" w:color="000000"/>
              <w:bottom w:val="single" w:sz="5" w:space="0" w:color="000000"/>
              <w:right w:val="single" w:sz="5" w:space="0" w:color="000000"/>
            </w:tcBorders>
          </w:tcPr>
          <w:p w14:paraId="60CCAC74" w14:textId="77777777" w:rsidR="00D15122" w:rsidRPr="00885977" w:rsidRDefault="00D15122" w:rsidP="007F6E1B">
            <w:pPr>
              <w:pStyle w:val="Footer"/>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4946D722" w14:textId="77777777" w:rsidR="003A524D" w:rsidRPr="00885977" w:rsidRDefault="003A524D" w:rsidP="007F6E1B">
            <w:pPr>
              <w:pStyle w:val="Footer"/>
              <w:rPr>
                <w:color w:val="000000"/>
                <w:sz w:val="19"/>
                <w:szCs w:val="19"/>
              </w:rPr>
            </w:pPr>
            <w:r w:rsidRPr="00885977">
              <w:rPr>
                <w:color w:val="000000"/>
                <w:sz w:val="19"/>
                <w:szCs w:val="19"/>
              </w:rPr>
              <w:t xml:space="preserve">anafilaktični </w:t>
            </w:r>
          </w:p>
          <w:p w14:paraId="2700D7C0" w14:textId="564C5432" w:rsidR="00D15122" w:rsidRPr="00885977" w:rsidRDefault="003A524D" w:rsidP="007F6E1B">
            <w:pPr>
              <w:pStyle w:val="Footer"/>
              <w:rPr>
                <w:color w:val="000000"/>
                <w:sz w:val="19"/>
                <w:szCs w:val="19"/>
              </w:rPr>
            </w:pPr>
            <w:r w:rsidRPr="00885977">
              <w:rPr>
                <w:color w:val="000000"/>
                <w:sz w:val="19"/>
                <w:szCs w:val="19"/>
              </w:rPr>
              <w:t>šok</w:t>
            </w:r>
            <w:r w:rsidRPr="00885977">
              <w:rPr>
                <w:color w:val="000000"/>
                <w:sz w:val="19"/>
                <w:szCs w:val="19"/>
                <w:vertAlign w:val="superscript"/>
              </w:rPr>
              <w:t>a, d</w:t>
            </w:r>
          </w:p>
        </w:tc>
        <w:tc>
          <w:tcPr>
            <w:tcW w:w="1191" w:type="dxa"/>
            <w:tcBorders>
              <w:top w:val="single" w:sz="5" w:space="0" w:color="000000"/>
              <w:left w:val="single" w:sz="5" w:space="0" w:color="000000"/>
              <w:bottom w:val="single" w:sz="5" w:space="0" w:color="000000"/>
              <w:right w:val="single" w:sz="5" w:space="0" w:color="000000"/>
            </w:tcBorders>
          </w:tcPr>
          <w:p w14:paraId="6661B305" w14:textId="77777777" w:rsidR="00D15122" w:rsidRPr="00885977" w:rsidRDefault="00D15122" w:rsidP="007F6E1B">
            <w:pPr>
              <w:pStyle w:val="Footer"/>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4D1DB197" w14:textId="77777777" w:rsidR="00D15122" w:rsidRPr="00885977" w:rsidRDefault="00D15122" w:rsidP="007F6E1B">
            <w:pPr>
              <w:pStyle w:val="Footer"/>
              <w:rPr>
                <w:color w:val="000000"/>
                <w:sz w:val="19"/>
                <w:szCs w:val="19"/>
              </w:rPr>
            </w:pPr>
          </w:p>
        </w:tc>
      </w:tr>
      <w:tr w:rsidR="00CC3F89" w:rsidRPr="008A1599" w14:paraId="623C0A26"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41353412" w14:textId="77777777" w:rsidR="00D15122" w:rsidRPr="00885977" w:rsidRDefault="009B0756" w:rsidP="007F6E1B">
            <w:pPr>
              <w:pStyle w:val="Footer"/>
              <w:rPr>
                <w:color w:val="000000"/>
                <w:sz w:val="19"/>
                <w:szCs w:val="19"/>
              </w:rPr>
            </w:pPr>
            <w:r w:rsidRPr="00885977">
              <w:rPr>
                <w:color w:val="000000"/>
                <w:sz w:val="19"/>
                <w:szCs w:val="19"/>
              </w:rPr>
              <w:t>Presnovne in prehranske motnje</w:t>
            </w:r>
          </w:p>
        </w:tc>
        <w:tc>
          <w:tcPr>
            <w:tcW w:w="1474" w:type="dxa"/>
            <w:tcBorders>
              <w:top w:val="single" w:sz="5" w:space="0" w:color="000000"/>
              <w:left w:val="single" w:sz="5" w:space="0" w:color="000000"/>
              <w:bottom w:val="single" w:sz="5" w:space="0" w:color="000000"/>
              <w:right w:val="single" w:sz="5" w:space="0" w:color="000000"/>
            </w:tcBorders>
          </w:tcPr>
          <w:p w14:paraId="311B6CB5" w14:textId="77777777" w:rsidR="00D15122" w:rsidRPr="00885977" w:rsidRDefault="009B0756" w:rsidP="007F6E1B">
            <w:pPr>
              <w:pStyle w:val="Footer"/>
              <w:rPr>
                <w:color w:val="000000"/>
                <w:sz w:val="19"/>
                <w:szCs w:val="19"/>
              </w:rPr>
            </w:pPr>
            <w:r w:rsidRPr="00885977">
              <w:rPr>
                <w:color w:val="000000"/>
                <w:sz w:val="19"/>
                <w:szCs w:val="19"/>
              </w:rPr>
              <w:t>anoreksija, hipomagneziemija, hiponatriemija</w:t>
            </w:r>
          </w:p>
        </w:tc>
        <w:tc>
          <w:tcPr>
            <w:tcW w:w="1701" w:type="dxa"/>
            <w:tcBorders>
              <w:top w:val="single" w:sz="5" w:space="0" w:color="000000"/>
              <w:left w:val="single" w:sz="5" w:space="0" w:color="000000"/>
              <w:bottom w:val="single" w:sz="5" w:space="0" w:color="000000"/>
              <w:right w:val="single" w:sz="5" w:space="0" w:color="000000"/>
            </w:tcBorders>
          </w:tcPr>
          <w:p w14:paraId="04263140" w14:textId="77777777" w:rsidR="00D15122" w:rsidRPr="00885977" w:rsidRDefault="009B0756" w:rsidP="007F6E1B">
            <w:pPr>
              <w:pStyle w:val="Footer"/>
              <w:rPr>
                <w:color w:val="000000"/>
                <w:sz w:val="19"/>
                <w:szCs w:val="19"/>
              </w:rPr>
            </w:pPr>
            <w:r w:rsidRPr="00885977">
              <w:rPr>
                <w:color w:val="000000"/>
                <w:sz w:val="19"/>
                <w:szCs w:val="19"/>
              </w:rPr>
              <w:t>dehidracija</w:t>
            </w:r>
          </w:p>
        </w:tc>
        <w:tc>
          <w:tcPr>
            <w:tcW w:w="680" w:type="dxa"/>
            <w:tcBorders>
              <w:top w:val="single" w:sz="5" w:space="0" w:color="000000"/>
              <w:left w:val="single" w:sz="5" w:space="0" w:color="000000"/>
              <w:bottom w:val="single" w:sz="5" w:space="0" w:color="000000"/>
              <w:right w:val="single" w:sz="5" w:space="0" w:color="000000"/>
            </w:tcBorders>
          </w:tcPr>
          <w:p w14:paraId="483C2164" w14:textId="77777777" w:rsidR="00D15122" w:rsidRPr="00885977" w:rsidRDefault="00D15122" w:rsidP="007F6E1B">
            <w:pPr>
              <w:pStyle w:val="Footer"/>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45D9DB8F" w14:textId="77777777" w:rsidR="00D15122" w:rsidRPr="00885977" w:rsidRDefault="00D15122" w:rsidP="007F6E1B">
            <w:pPr>
              <w:pStyle w:val="Footer"/>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51C8DBCF" w14:textId="77777777" w:rsidR="00D15122" w:rsidRPr="00885977" w:rsidRDefault="00D15122" w:rsidP="007F6E1B">
            <w:pPr>
              <w:pStyle w:val="Footer"/>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21A56C64" w14:textId="77777777" w:rsidR="00D15122" w:rsidRPr="00885977" w:rsidRDefault="00D15122" w:rsidP="007F6E1B">
            <w:pPr>
              <w:pStyle w:val="Footer"/>
              <w:rPr>
                <w:color w:val="000000"/>
                <w:sz w:val="19"/>
                <w:szCs w:val="19"/>
              </w:rPr>
            </w:pPr>
          </w:p>
        </w:tc>
      </w:tr>
      <w:tr w:rsidR="00CC3F89" w:rsidRPr="008A1599" w14:paraId="3C4B2CD7"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345E3B22" w14:textId="77777777" w:rsidR="00D15122" w:rsidRPr="00885977" w:rsidRDefault="009B0756" w:rsidP="007F6E1B">
            <w:pPr>
              <w:pStyle w:val="Footer"/>
              <w:rPr>
                <w:color w:val="000000"/>
                <w:sz w:val="19"/>
                <w:szCs w:val="19"/>
              </w:rPr>
            </w:pPr>
            <w:r w:rsidRPr="00885977">
              <w:rPr>
                <w:color w:val="000000"/>
                <w:sz w:val="19"/>
                <w:szCs w:val="19"/>
              </w:rPr>
              <w:t>Bolezni živčevja</w:t>
            </w:r>
          </w:p>
        </w:tc>
        <w:tc>
          <w:tcPr>
            <w:tcW w:w="1474" w:type="dxa"/>
            <w:tcBorders>
              <w:top w:val="single" w:sz="5" w:space="0" w:color="000000"/>
              <w:left w:val="single" w:sz="5" w:space="0" w:color="000000"/>
              <w:bottom w:val="single" w:sz="5" w:space="0" w:color="000000"/>
              <w:right w:val="single" w:sz="5" w:space="0" w:color="000000"/>
            </w:tcBorders>
          </w:tcPr>
          <w:p w14:paraId="1E0F4D56" w14:textId="77777777" w:rsidR="00D15122" w:rsidRPr="00885977" w:rsidRDefault="009B0756" w:rsidP="007F6E1B">
            <w:pPr>
              <w:pStyle w:val="Footer"/>
              <w:rPr>
                <w:color w:val="000000"/>
                <w:sz w:val="19"/>
                <w:szCs w:val="19"/>
              </w:rPr>
            </w:pPr>
            <w:r w:rsidRPr="00885977">
              <w:rPr>
                <w:color w:val="000000"/>
                <w:sz w:val="19"/>
                <w:szCs w:val="19"/>
              </w:rPr>
              <w:t>periferna senzorična nevropatija</w:t>
            </w:r>
            <w:r w:rsidRPr="00885977">
              <w:rPr>
                <w:color w:val="000000"/>
                <w:sz w:val="19"/>
                <w:szCs w:val="19"/>
                <w:vertAlign w:val="superscript"/>
              </w:rPr>
              <w:t>b</w:t>
            </w:r>
            <w:r w:rsidRPr="00885977">
              <w:rPr>
                <w:color w:val="000000"/>
                <w:sz w:val="19"/>
                <w:szCs w:val="19"/>
              </w:rPr>
              <w:t>, disartrija, glavobol, disgevzija</w:t>
            </w:r>
          </w:p>
        </w:tc>
        <w:tc>
          <w:tcPr>
            <w:tcW w:w="1701" w:type="dxa"/>
            <w:tcBorders>
              <w:top w:val="single" w:sz="5" w:space="0" w:color="000000"/>
              <w:left w:val="single" w:sz="5" w:space="0" w:color="000000"/>
              <w:bottom w:val="single" w:sz="5" w:space="0" w:color="000000"/>
              <w:right w:val="single" w:sz="5" w:space="0" w:color="000000"/>
            </w:tcBorders>
          </w:tcPr>
          <w:p w14:paraId="4C16A8BE" w14:textId="77777777" w:rsidR="00D15122" w:rsidRPr="00885977" w:rsidRDefault="009B0756" w:rsidP="002D1216">
            <w:pPr>
              <w:pStyle w:val="Footer"/>
              <w:rPr>
                <w:color w:val="000000"/>
                <w:sz w:val="19"/>
                <w:szCs w:val="19"/>
              </w:rPr>
            </w:pPr>
            <w:r w:rsidRPr="00885977">
              <w:rPr>
                <w:color w:val="000000"/>
                <w:sz w:val="19"/>
                <w:szCs w:val="19"/>
              </w:rPr>
              <w:t xml:space="preserve">cerebrovaskularni </w:t>
            </w:r>
            <w:r w:rsidR="002D1216" w:rsidRPr="00885977">
              <w:rPr>
                <w:color w:val="000000"/>
                <w:sz w:val="19"/>
                <w:szCs w:val="19"/>
              </w:rPr>
              <w:t>zaplet</w:t>
            </w:r>
            <w:r w:rsidRPr="00885977">
              <w:rPr>
                <w:color w:val="000000"/>
                <w:sz w:val="19"/>
                <w:szCs w:val="19"/>
              </w:rPr>
              <w:t>, sinkopa, somnolenca</w:t>
            </w:r>
          </w:p>
        </w:tc>
        <w:tc>
          <w:tcPr>
            <w:tcW w:w="680" w:type="dxa"/>
            <w:tcBorders>
              <w:top w:val="single" w:sz="5" w:space="0" w:color="000000"/>
              <w:left w:val="single" w:sz="5" w:space="0" w:color="000000"/>
              <w:bottom w:val="single" w:sz="5" w:space="0" w:color="000000"/>
              <w:right w:val="single" w:sz="5" w:space="0" w:color="000000"/>
            </w:tcBorders>
          </w:tcPr>
          <w:p w14:paraId="1C546C53" w14:textId="77777777" w:rsidR="00D15122" w:rsidRPr="00885977" w:rsidRDefault="00D15122" w:rsidP="007F6E1B">
            <w:pPr>
              <w:pStyle w:val="Footer"/>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6DCC63D2" w14:textId="77777777" w:rsidR="00D15122" w:rsidRPr="00885977" w:rsidRDefault="009B0756" w:rsidP="007F6E1B">
            <w:pPr>
              <w:pStyle w:val="Footer"/>
              <w:rPr>
                <w:color w:val="000000"/>
                <w:sz w:val="19"/>
                <w:szCs w:val="19"/>
              </w:rPr>
            </w:pPr>
            <w:r w:rsidRPr="00885977">
              <w:rPr>
                <w:color w:val="000000"/>
                <w:sz w:val="19"/>
                <w:szCs w:val="19"/>
              </w:rPr>
              <w:t>sindrom posteriorne reverzibilne encefalopatije</w:t>
            </w:r>
            <w:r w:rsidRPr="00885977">
              <w:rPr>
                <w:color w:val="000000"/>
                <w:sz w:val="19"/>
                <w:szCs w:val="19"/>
                <w:vertAlign w:val="superscript"/>
              </w:rPr>
              <w:t>a,b,d</w:t>
            </w:r>
          </w:p>
        </w:tc>
        <w:tc>
          <w:tcPr>
            <w:tcW w:w="1191" w:type="dxa"/>
            <w:tcBorders>
              <w:top w:val="single" w:sz="5" w:space="0" w:color="000000"/>
              <w:left w:val="single" w:sz="5" w:space="0" w:color="000000"/>
              <w:bottom w:val="single" w:sz="5" w:space="0" w:color="000000"/>
              <w:right w:val="single" w:sz="5" w:space="0" w:color="000000"/>
            </w:tcBorders>
          </w:tcPr>
          <w:p w14:paraId="551E6DEB" w14:textId="77777777" w:rsidR="00D15122" w:rsidRPr="00885977" w:rsidRDefault="009B0756" w:rsidP="007F6E1B">
            <w:pPr>
              <w:pStyle w:val="Footer"/>
              <w:rPr>
                <w:color w:val="000000"/>
                <w:sz w:val="19"/>
                <w:szCs w:val="19"/>
              </w:rPr>
            </w:pPr>
            <w:r w:rsidRPr="00885977">
              <w:rPr>
                <w:color w:val="000000"/>
                <w:sz w:val="19"/>
                <w:szCs w:val="19"/>
              </w:rPr>
              <w:t>hipertenzivna encefalopatija</w:t>
            </w:r>
            <w:r w:rsidRPr="00885977">
              <w:rPr>
                <w:color w:val="000000"/>
                <w:sz w:val="19"/>
                <w:szCs w:val="19"/>
                <w:vertAlign w:val="superscript"/>
              </w:rPr>
              <w:t>a</w:t>
            </w:r>
          </w:p>
        </w:tc>
        <w:tc>
          <w:tcPr>
            <w:tcW w:w="1587" w:type="dxa"/>
            <w:tcBorders>
              <w:top w:val="single" w:sz="5" w:space="0" w:color="000000"/>
              <w:left w:val="single" w:sz="5" w:space="0" w:color="000000"/>
              <w:bottom w:val="single" w:sz="5" w:space="0" w:color="000000"/>
              <w:right w:val="single" w:sz="5" w:space="0" w:color="000000"/>
            </w:tcBorders>
          </w:tcPr>
          <w:p w14:paraId="0B6BA951" w14:textId="77777777" w:rsidR="00D15122" w:rsidRPr="00885977" w:rsidRDefault="00D15122" w:rsidP="007F6E1B">
            <w:pPr>
              <w:pStyle w:val="Footer"/>
              <w:rPr>
                <w:color w:val="000000"/>
                <w:sz w:val="19"/>
                <w:szCs w:val="19"/>
              </w:rPr>
            </w:pPr>
          </w:p>
        </w:tc>
      </w:tr>
      <w:tr w:rsidR="00CC3F89" w:rsidRPr="008A1599" w14:paraId="02BA4383" w14:textId="77777777" w:rsidTr="00622543">
        <w:tc>
          <w:tcPr>
            <w:tcW w:w="1361" w:type="dxa"/>
            <w:tcBorders>
              <w:top w:val="single" w:sz="5" w:space="0" w:color="000000"/>
              <w:left w:val="single" w:sz="5" w:space="0" w:color="000000"/>
              <w:bottom w:val="single" w:sz="4" w:space="0" w:color="000000"/>
              <w:right w:val="single" w:sz="5" w:space="0" w:color="000000"/>
            </w:tcBorders>
          </w:tcPr>
          <w:p w14:paraId="2B041896" w14:textId="77777777" w:rsidR="00D15122" w:rsidRPr="00885977" w:rsidRDefault="009B0756" w:rsidP="007F6E1B">
            <w:pPr>
              <w:pStyle w:val="Footer"/>
              <w:rPr>
                <w:color w:val="000000"/>
                <w:sz w:val="19"/>
                <w:szCs w:val="19"/>
              </w:rPr>
            </w:pPr>
            <w:r w:rsidRPr="00885977">
              <w:rPr>
                <w:color w:val="000000"/>
                <w:sz w:val="19"/>
                <w:szCs w:val="19"/>
              </w:rPr>
              <w:t>Očesne bolezni</w:t>
            </w:r>
          </w:p>
        </w:tc>
        <w:tc>
          <w:tcPr>
            <w:tcW w:w="1474" w:type="dxa"/>
            <w:tcBorders>
              <w:top w:val="single" w:sz="5" w:space="0" w:color="000000"/>
              <w:left w:val="single" w:sz="5" w:space="0" w:color="000000"/>
              <w:bottom w:val="single" w:sz="4" w:space="0" w:color="000000"/>
              <w:right w:val="single" w:sz="5" w:space="0" w:color="000000"/>
            </w:tcBorders>
          </w:tcPr>
          <w:p w14:paraId="572FFC38" w14:textId="77777777" w:rsidR="00D15122" w:rsidRPr="00885977" w:rsidRDefault="009B0756" w:rsidP="007F6E1B">
            <w:pPr>
              <w:pStyle w:val="Footer"/>
              <w:rPr>
                <w:color w:val="000000"/>
                <w:sz w:val="19"/>
                <w:szCs w:val="19"/>
              </w:rPr>
            </w:pPr>
            <w:r w:rsidRPr="00885977">
              <w:rPr>
                <w:color w:val="000000"/>
                <w:sz w:val="19"/>
                <w:szCs w:val="19"/>
              </w:rPr>
              <w:t>očesna bolezen, močnejše solzenje</w:t>
            </w:r>
          </w:p>
        </w:tc>
        <w:tc>
          <w:tcPr>
            <w:tcW w:w="1701" w:type="dxa"/>
            <w:tcBorders>
              <w:top w:val="single" w:sz="5" w:space="0" w:color="000000"/>
              <w:left w:val="single" w:sz="5" w:space="0" w:color="000000"/>
              <w:bottom w:val="single" w:sz="4" w:space="0" w:color="000000"/>
              <w:right w:val="single" w:sz="5" w:space="0" w:color="000000"/>
            </w:tcBorders>
          </w:tcPr>
          <w:p w14:paraId="66EBE65B" w14:textId="77777777" w:rsidR="00D15122" w:rsidRPr="00885977" w:rsidRDefault="00D15122" w:rsidP="007F6E1B">
            <w:pPr>
              <w:pStyle w:val="Footer"/>
              <w:rPr>
                <w:color w:val="000000"/>
                <w:sz w:val="19"/>
                <w:szCs w:val="19"/>
              </w:rPr>
            </w:pPr>
          </w:p>
        </w:tc>
        <w:tc>
          <w:tcPr>
            <w:tcW w:w="680" w:type="dxa"/>
            <w:tcBorders>
              <w:top w:val="single" w:sz="5" w:space="0" w:color="000000"/>
              <w:left w:val="single" w:sz="5" w:space="0" w:color="000000"/>
              <w:bottom w:val="single" w:sz="4" w:space="0" w:color="000000"/>
              <w:right w:val="single" w:sz="5" w:space="0" w:color="000000"/>
            </w:tcBorders>
          </w:tcPr>
          <w:p w14:paraId="02F10E20" w14:textId="77777777" w:rsidR="00D15122" w:rsidRPr="00885977" w:rsidRDefault="00D15122" w:rsidP="007F6E1B">
            <w:pPr>
              <w:pStyle w:val="Footer"/>
              <w:rPr>
                <w:color w:val="000000"/>
                <w:sz w:val="19"/>
                <w:szCs w:val="19"/>
              </w:rPr>
            </w:pPr>
          </w:p>
        </w:tc>
        <w:tc>
          <w:tcPr>
            <w:tcW w:w="1361" w:type="dxa"/>
            <w:tcBorders>
              <w:top w:val="single" w:sz="5" w:space="0" w:color="000000"/>
              <w:left w:val="single" w:sz="5" w:space="0" w:color="000000"/>
              <w:bottom w:val="single" w:sz="4" w:space="0" w:color="000000"/>
              <w:right w:val="single" w:sz="5" w:space="0" w:color="000000"/>
            </w:tcBorders>
          </w:tcPr>
          <w:p w14:paraId="74B785AA" w14:textId="77777777" w:rsidR="00D15122" w:rsidRPr="00885977" w:rsidRDefault="00D15122" w:rsidP="007F6E1B">
            <w:pPr>
              <w:pStyle w:val="Footer"/>
              <w:rPr>
                <w:color w:val="000000"/>
                <w:sz w:val="19"/>
                <w:szCs w:val="19"/>
              </w:rPr>
            </w:pPr>
          </w:p>
        </w:tc>
        <w:tc>
          <w:tcPr>
            <w:tcW w:w="1191" w:type="dxa"/>
            <w:tcBorders>
              <w:top w:val="single" w:sz="5" w:space="0" w:color="000000"/>
              <w:left w:val="single" w:sz="5" w:space="0" w:color="000000"/>
              <w:bottom w:val="single" w:sz="4" w:space="0" w:color="000000"/>
              <w:right w:val="single" w:sz="5" w:space="0" w:color="000000"/>
            </w:tcBorders>
          </w:tcPr>
          <w:p w14:paraId="3F8FB2C3" w14:textId="77777777" w:rsidR="00D15122" w:rsidRPr="00885977" w:rsidRDefault="00D15122" w:rsidP="007F6E1B">
            <w:pPr>
              <w:pStyle w:val="Footer"/>
              <w:rPr>
                <w:color w:val="000000"/>
                <w:sz w:val="19"/>
                <w:szCs w:val="19"/>
              </w:rPr>
            </w:pPr>
          </w:p>
        </w:tc>
        <w:tc>
          <w:tcPr>
            <w:tcW w:w="1587" w:type="dxa"/>
            <w:tcBorders>
              <w:top w:val="single" w:sz="5" w:space="0" w:color="000000"/>
              <w:left w:val="single" w:sz="5" w:space="0" w:color="000000"/>
              <w:bottom w:val="single" w:sz="4" w:space="0" w:color="000000"/>
              <w:right w:val="single" w:sz="5" w:space="0" w:color="000000"/>
            </w:tcBorders>
          </w:tcPr>
          <w:p w14:paraId="06C9B1E5" w14:textId="77777777" w:rsidR="00D15122" w:rsidRPr="00885977" w:rsidRDefault="00D15122" w:rsidP="007F6E1B">
            <w:pPr>
              <w:pStyle w:val="Footer"/>
              <w:rPr>
                <w:color w:val="000000"/>
                <w:sz w:val="19"/>
                <w:szCs w:val="19"/>
              </w:rPr>
            </w:pPr>
          </w:p>
        </w:tc>
      </w:tr>
      <w:tr w:rsidR="00CC3F89" w:rsidRPr="008A1599" w14:paraId="4D1275C0" w14:textId="77777777" w:rsidTr="00622543">
        <w:tc>
          <w:tcPr>
            <w:tcW w:w="1361" w:type="dxa"/>
            <w:tcBorders>
              <w:top w:val="single" w:sz="4" w:space="0" w:color="000000"/>
              <w:left w:val="single" w:sz="4" w:space="0" w:color="000000"/>
              <w:bottom w:val="single" w:sz="4" w:space="0" w:color="000000"/>
              <w:right w:val="single" w:sz="4" w:space="0" w:color="000000"/>
            </w:tcBorders>
          </w:tcPr>
          <w:p w14:paraId="3EBC973C" w14:textId="77777777" w:rsidR="00D15122" w:rsidRPr="00885977" w:rsidRDefault="009B0756" w:rsidP="007F6E1B">
            <w:pPr>
              <w:pStyle w:val="Footer"/>
              <w:rPr>
                <w:color w:val="000000"/>
                <w:sz w:val="19"/>
                <w:szCs w:val="19"/>
              </w:rPr>
            </w:pPr>
            <w:r w:rsidRPr="00885977">
              <w:rPr>
                <w:color w:val="000000"/>
                <w:sz w:val="19"/>
                <w:szCs w:val="19"/>
              </w:rPr>
              <w:t>Srčne bolezni</w:t>
            </w:r>
          </w:p>
        </w:tc>
        <w:tc>
          <w:tcPr>
            <w:tcW w:w="1474" w:type="dxa"/>
            <w:tcBorders>
              <w:top w:val="single" w:sz="4" w:space="0" w:color="000000"/>
              <w:left w:val="single" w:sz="4" w:space="0" w:color="000000"/>
              <w:bottom w:val="single" w:sz="4" w:space="0" w:color="000000"/>
              <w:right w:val="single" w:sz="4" w:space="0" w:color="000000"/>
            </w:tcBorders>
          </w:tcPr>
          <w:p w14:paraId="6402BDCD" w14:textId="77777777" w:rsidR="00D15122" w:rsidRPr="00885977" w:rsidRDefault="00D15122" w:rsidP="007F6E1B">
            <w:pPr>
              <w:pStyle w:val="Footer"/>
              <w:rPr>
                <w:color w:val="000000"/>
                <w:sz w:val="19"/>
                <w:szCs w:val="19"/>
              </w:rPr>
            </w:pPr>
          </w:p>
        </w:tc>
        <w:tc>
          <w:tcPr>
            <w:tcW w:w="1701" w:type="dxa"/>
            <w:tcBorders>
              <w:top w:val="single" w:sz="4" w:space="0" w:color="000000"/>
              <w:left w:val="single" w:sz="4" w:space="0" w:color="000000"/>
              <w:bottom w:val="single" w:sz="4" w:space="0" w:color="000000"/>
              <w:right w:val="single" w:sz="4" w:space="0" w:color="000000"/>
            </w:tcBorders>
          </w:tcPr>
          <w:p w14:paraId="58384C9E" w14:textId="77777777" w:rsidR="00D15122" w:rsidRPr="00885977" w:rsidRDefault="009B0756" w:rsidP="007F6E1B">
            <w:pPr>
              <w:pStyle w:val="Footer"/>
              <w:rPr>
                <w:color w:val="000000"/>
                <w:sz w:val="19"/>
                <w:szCs w:val="19"/>
              </w:rPr>
            </w:pPr>
            <w:r w:rsidRPr="00885977">
              <w:rPr>
                <w:color w:val="000000"/>
                <w:sz w:val="19"/>
                <w:szCs w:val="19"/>
              </w:rPr>
              <w:t>kongestivno srčno popuščanje</w:t>
            </w:r>
            <w:r w:rsidRPr="00885977">
              <w:rPr>
                <w:color w:val="000000"/>
                <w:sz w:val="19"/>
                <w:szCs w:val="19"/>
                <w:vertAlign w:val="superscript"/>
              </w:rPr>
              <w:t>b,d</w:t>
            </w:r>
            <w:r w:rsidRPr="00885977">
              <w:rPr>
                <w:color w:val="000000"/>
                <w:sz w:val="19"/>
                <w:szCs w:val="19"/>
              </w:rPr>
              <w:t>, supraventrikularna tahikardija</w:t>
            </w:r>
          </w:p>
        </w:tc>
        <w:tc>
          <w:tcPr>
            <w:tcW w:w="680" w:type="dxa"/>
            <w:tcBorders>
              <w:top w:val="single" w:sz="4" w:space="0" w:color="000000"/>
              <w:left w:val="single" w:sz="4" w:space="0" w:color="000000"/>
              <w:bottom w:val="single" w:sz="4" w:space="0" w:color="000000"/>
              <w:right w:val="single" w:sz="4" w:space="0" w:color="000000"/>
            </w:tcBorders>
          </w:tcPr>
          <w:p w14:paraId="02E03FDD" w14:textId="77777777" w:rsidR="00D15122" w:rsidRPr="00885977" w:rsidRDefault="00D15122" w:rsidP="007F6E1B">
            <w:pPr>
              <w:pStyle w:val="Footer"/>
              <w:rPr>
                <w:color w:val="000000"/>
                <w:sz w:val="19"/>
                <w:szCs w:val="19"/>
              </w:rPr>
            </w:pPr>
          </w:p>
        </w:tc>
        <w:tc>
          <w:tcPr>
            <w:tcW w:w="1361" w:type="dxa"/>
            <w:tcBorders>
              <w:top w:val="single" w:sz="4" w:space="0" w:color="000000"/>
              <w:left w:val="single" w:sz="4" w:space="0" w:color="000000"/>
              <w:bottom w:val="single" w:sz="4" w:space="0" w:color="000000"/>
              <w:right w:val="single" w:sz="4" w:space="0" w:color="000000"/>
            </w:tcBorders>
          </w:tcPr>
          <w:p w14:paraId="6FFEBB6D" w14:textId="77777777" w:rsidR="00D15122" w:rsidRPr="00885977" w:rsidRDefault="00D15122" w:rsidP="007F6E1B">
            <w:pPr>
              <w:pStyle w:val="Footer"/>
              <w:rPr>
                <w:color w:val="000000"/>
                <w:sz w:val="19"/>
                <w:szCs w:val="19"/>
              </w:rPr>
            </w:pPr>
          </w:p>
        </w:tc>
        <w:tc>
          <w:tcPr>
            <w:tcW w:w="1191" w:type="dxa"/>
            <w:tcBorders>
              <w:top w:val="single" w:sz="4" w:space="0" w:color="000000"/>
              <w:left w:val="single" w:sz="4" w:space="0" w:color="000000"/>
              <w:bottom w:val="single" w:sz="4" w:space="0" w:color="000000"/>
              <w:right w:val="single" w:sz="4" w:space="0" w:color="000000"/>
            </w:tcBorders>
          </w:tcPr>
          <w:p w14:paraId="1A694302" w14:textId="77777777" w:rsidR="00D15122" w:rsidRPr="00885977" w:rsidRDefault="00D15122" w:rsidP="007F6E1B">
            <w:pPr>
              <w:pStyle w:val="Footer"/>
              <w:rPr>
                <w:color w:val="000000"/>
                <w:sz w:val="19"/>
                <w:szCs w:val="19"/>
              </w:rPr>
            </w:pPr>
          </w:p>
        </w:tc>
        <w:tc>
          <w:tcPr>
            <w:tcW w:w="1587" w:type="dxa"/>
            <w:tcBorders>
              <w:top w:val="single" w:sz="4" w:space="0" w:color="000000"/>
              <w:left w:val="single" w:sz="4" w:space="0" w:color="000000"/>
              <w:bottom w:val="single" w:sz="4" w:space="0" w:color="000000"/>
              <w:right w:val="single" w:sz="4" w:space="0" w:color="000000"/>
            </w:tcBorders>
          </w:tcPr>
          <w:p w14:paraId="533C5840" w14:textId="77777777" w:rsidR="00D15122" w:rsidRPr="00885977" w:rsidRDefault="00D15122" w:rsidP="007F6E1B">
            <w:pPr>
              <w:pStyle w:val="Footer"/>
              <w:rPr>
                <w:color w:val="000000"/>
                <w:sz w:val="19"/>
                <w:szCs w:val="19"/>
              </w:rPr>
            </w:pPr>
          </w:p>
        </w:tc>
      </w:tr>
      <w:tr w:rsidR="00CC3F89" w:rsidRPr="008A1599" w14:paraId="569CF7B9" w14:textId="77777777" w:rsidTr="00622543">
        <w:tc>
          <w:tcPr>
            <w:tcW w:w="1361" w:type="dxa"/>
            <w:tcBorders>
              <w:top w:val="single" w:sz="4" w:space="0" w:color="000000"/>
              <w:left w:val="single" w:sz="5" w:space="0" w:color="000000"/>
              <w:bottom w:val="single" w:sz="5" w:space="0" w:color="000000"/>
              <w:right w:val="single" w:sz="5" w:space="0" w:color="000000"/>
            </w:tcBorders>
          </w:tcPr>
          <w:p w14:paraId="583C332C" w14:textId="77777777" w:rsidR="00D15122" w:rsidRPr="00885977" w:rsidRDefault="009B0756" w:rsidP="007F6E1B">
            <w:pPr>
              <w:pStyle w:val="TableText"/>
              <w:ind w:right="-180"/>
              <w:rPr>
                <w:rFonts w:cs="Times New Roman"/>
                <w:color w:val="000000"/>
                <w:sz w:val="19"/>
                <w:szCs w:val="19"/>
              </w:rPr>
            </w:pPr>
            <w:r w:rsidRPr="00885977">
              <w:rPr>
                <w:color w:val="000000"/>
                <w:sz w:val="19"/>
                <w:szCs w:val="19"/>
              </w:rPr>
              <w:t>Žilne bolezni</w:t>
            </w:r>
          </w:p>
        </w:tc>
        <w:tc>
          <w:tcPr>
            <w:tcW w:w="1474" w:type="dxa"/>
            <w:tcBorders>
              <w:top w:val="single" w:sz="4" w:space="0" w:color="000000"/>
              <w:left w:val="single" w:sz="5" w:space="0" w:color="000000"/>
              <w:bottom w:val="single" w:sz="5" w:space="0" w:color="000000"/>
              <w:right w:val="single" w:sz="5" w:space="0" w:color="000000"/>
            </w:tcBorders>
          </w:tcPr>
          <w:p w14:paraId="1883F275" w14:textId="77777777" w:rsidR="00D15122" w:rsidRPr="00885977" w:rsidRDefault="009B0756" w:rsidP="007F6E1B">
            <w:pPr>
              <w:pStyle w:val="TableText"/>
              <w:rPr>
                <w:rFonts w:cs="Times New Roman"/>
                <w:color w:val="000000"/>
                <w:sz w:val="19"/>
                <w:szCs w:val="19"/>
              </w:rPr>
            </w:pPr>
            <w:r w:rsidRPr="00885977">
              <w:rPr>
                <w:color w:val="000000"/>
                <w:sz w:val="19"/>
                <w:szCs w:val="19"/>
              </w:rPr>
              <w:t>hipertenzija</w:t>
            </w:r>
            <w:r w:rsidRPr="00885977">
              <w:rPr>
                <w:color w:val="000000"/>
                <w:sz w:val="19"/>
                <w:szCs w:val="19"/>
                <w:vertAlign w:val="superscript"/>
              </w:rPr>
              <w:t>b,d</w:t>
            </w:r>
            <w:r w:rsidRPr="00885977">
              <w:rPr>
                <w:color w:val="000000"/>
                <w:sz w:val="19"/>
                <w:szCs w:val="19"/>
              </w:rPr>
              <w:t>, trombembolija</w:t>
            </w:r>
            <w:r w:rsidR="007D5CDC" w:rsidRPr="00885977">
              <w:rPr>
                <w:color w:val="000000"/>
                <w:sz w:val="19"/>
                <w:szCs w:val="19"/>
              </w:rPr>
              <w:t xml:space="preserve"> (venska)</w:t>
            </w:r>
            <w:r w:rsidRPr="00885977">
              <w:rPr>
                <w:color w:val="000000"/>
                <w:sz w:val="19"/>
                <w:szCs w:val="19"/>
                <w:vertAlign w:val="superscript"/>
              </w:rPr>
              <w:t>b,d</w:t>
            </w:r>
          </w:p>
        </w:tc>
        <w:tc>
          <w:tcPr>
            <w:tcW w:w="1701" w:type="dxa"/>
            <w:tcBorders>
              <w:top w:val="single" w:sz="4" w:space="0" w:color="000000"/>
              <w:left w:val="single" w:sz="5" w:space="0" w:color="000000"/>
              <w:bottom w:val="single" w:sz="5" w:space="0" w:color="000000"/>
              <w:right w:val="single" w:sz="5" w:space="0" w:color="000000"/>
            </w:tcBorders>
          </w:tcPr>
          <w:p w14:paraId="18F93352" w14:textId="77777777" w:rsidR="00D15122" w:rsidRPr="00885977" w:rsidRDefault="009B0756" w:rsidP="007F6E1B">
            <w:pPr>
              <w:pStyle w:val="TableText"/>
              <w:rPr>
                <w:rFonts w:cs="Times New Roman"/>
                <w:color w:val="000000"/>
                <w:sz w:val="19"/>
                <w:szCs w:val="19"/>
              </w:rPr>
            </w:pPr>
            <w:r w:rsidRPr="00885977">
              <w:rPr>
                <w:color w:val="000000"/>
                <w:sz w:val="19"/>
                <w:szCs w:val="19"/>
              </w:rPr>
              <w:t>trombembolija</w:t>
            </w:r>
            <w:r w:rsidR="007D5CDC" w:rsidRPr="00885977">
              <w:rPr>
                <w:color w:val="000000"/>
                <w:sz w:val="19"/>
                <w:szCs w:val="19"/>
              </w:rPr>
              <w:t xml:space="preserve"> (arterijska)</w:t>
            </w:r>
            <w:r w:rsidRPr="00885977">
              <w:rPr>
                <w:color w:val="000000"/>
                <w:sz w:val="19"/>
                <w:szCs w:val="19"/>
                <w:vertAlign w:val="superscript"/>
              </w:rPr>
              <w:t>b,d</w:t>
            </w:r>
            <w:r w:rsidRPr="00885977">
              <w:rPr>
                <w:color w:val="000000"/>
                <w:sz w:val="19"/>
                <w:szCs w:val="19"/>
              </w:rPr>
              <w:t>, krvavitev</w:t>
            </w:r>
            <w:r w:rsidRPr="00885977">
              <w:rPr>
                <w:color w:val="000000"/>
                <w:sz w:val="19"/>
                <w:szCs w:val="19"/>
                <w:vertAlign w:val="superscript"/>
              </w:rPr>
              <w:t>b,d</w:t>
            </w:r>
            <w:r w:rsidRPr="00885977">
              <w:rPr>
                <w:color w:val="000000"/>
                <w:sz w:val="19"/>
                <w:szCs w:val="19"/>
              </w:rPr>
              <w:t>, globoka venska tromboza</w:t>
            </w:r>
          </w:p>
        </w:tc>
        <w:tc>
          <w:tcPr>
            <w:tcW w:w="680" w:type="dxa"/>
            <w:tcBorders>
              <w:top w:val="single" w:sz="4" w:space="0" w:color="000000"/>
              <w:left w:val="single" w:sz="5" w:space="0" w:color="000000"/>
              <w:bottom w:val="single" w:sz="5" w:space="0" w:color="000000"/>
              <w:right w:val="single" w:sz="5" w:space="0" w:color="000000"/>
            </w:tcBorders>
          </w:tcPr>
          <w:p w14:paraId="2B3288D6" w14:textId="77777777" w:rsidR="00D15122" w:rsidRPr="00885977" w:rsidRDefault="00D15122" w:rsidP="007F6E1B">
            <w:pPr>
              <w:pStyle w:val="Footer"/>
              <w:rPr>
                <w:color w:val="000000"/>
                <w:sz w:val="19"/>
                <w:szCs w:val="19"/>
              </w:rPr>
            </w:pPr>
          </w:p>
        </w:tc>
        <w:tc>
          <w:tcPr>
            <w:tcW w:w="1361" w:type="dxa"/>
            <w:tcBorders>
              <w:top w:val="single" w:sz="4" w:space="0" w:color="000000"/>
              <w:left w:val="single" w:sz="5" w:space="0" w:color="000000"/>
              <w:bottom w:val="single" w:sz="5" w:space="0" w:color="000000"/>
              <w:right w:val="single" w:sz="5" w:space="0" w:color="000000"/>
            </w:tcBorders>
          </w:tcPr>
          <w:p w14:paraId="4CB84E7C" w14:textId="77777777" w:rsidR="00D15122" w:rsidRPr="00885977" w:rsidRDefault="00D15122" w:rsidP="007F6E1B">
            <w:pPr>
              <w:pStyle w:val="Footer"/>
              <w:rPr>
                <w:color w:val="000000"/>
                <w:sz w:val="19"/>
                <w:szCs w:val="19"/>
              </w:rPr>
            </w:pPr>
          </w:p>
        </w:tc>
        <w:tc>
          <w:tcPr>
            <w:tcW w:w="1191" w:type="dxa"/>
            <w:tcBorders>
              <w:top w:val="single" w:sz="4" w:space="0" w:color="000000"/>
              <w:left w:val="single" w:sz="5" w:space="0" w:color="000000"/>
              <w:bottom w:val="single" w:sz="5" w:space="0" w:color="000000"/>
              <w:right w:val="single" w:sz="5" w:space="0" w:color="000000"/>
            </w:tcBorders>
          </w:tcPr>
          <w:p w14:paraId="55A7D598" w14:textId="77777777" w:rsidR="00D15122" w:rsidRPr="00885977" w:rsidRDefault="00D15122" w:rsidP="007F6E1B">
            <w:pPr>
              <w:pStyle w:val="Footer"/>
              <w:rPr>
                <w:color w:val="000000"/>
                <w:sz w:val="19"/>
                <w:szCs w:val="19"/>
              </w:rPr>
            </w:pPr>
          </w:p>
        </w:tc>
        <w:tc>
          <w:tcPr>
            <w:tcW w:w="1587" w:type="dxa"/>
            <w:tcBorders>
              <w:top w:val="single" w:sz="4" w:space="0" w:color="000000"/>
              <w:left w:val="single" w:sz="5" w:space="0" w:color="000000"/>
              <w:bottom w:val="single" w:sz="5" w:space="0" w:color="000000"/>
              <w:right w:val="single" w:sz="5" w:space="0" w:color="000000"/>
            </w:tcBorders>
          </w:tcPr>
          <w:p w14:paraId="22BA0D4D" w14:textId="77777777" w:rsidR="00D15122" w:rsidRPr="00885977" w:rsidRDefault="00CE6FEF" w:rsidP="007F6E1B">
            <w:pPr>
              <w:pStyle w:val="Footer"/>
              <w:rPr>
                <w:color w:val="000000"/>
                <w:sz w:val="19"/>
                <w:szCs w:val="19"/>
              </w:rPr>
            </w:pPr>
            <w:r w:rsidRPr="00885977">
              <w:rPr>
                <w:color w:val="000000"/>
                <w:sz w:val="19"/>
                <w:szCs w:val="19"/>
              </w:rPr>
              <w:t xml:space="preserve">anevrizme in disekcije arterij, </w:t>
            </w:r>
            <w:r w:rsidR="009B0756" w:rsidRPr="00885977">
              <w:rPr>
                <w:color w:val="000000"/>
                <w:sz w:val="19"/>
                <w:szCs w:val="19"/>
              </w:rPr>
              <w:t>renalna trombotična mikroangiopatija</w:t>
            </w:r>
            <w:r w:rsidR="009B0756" w:rsidRPr="00885977">
              <w:rPr>
                <w:color w:val="000000"/>
                <w:sz w:val="19"/>
                <w:szCs w:val="19"/>
                <w:vertAlign w:val="superscript"/>
              </w:rPr>
              <w:t>a,b</w:t>
            </w:r>
          </w:p>
        </w:tc>
      </w:tr>
      <w:tr w:rsidR="00CC3F89" w:rsidRPr="008A1599" w14:paraId="0FD90D51"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5ED84940" w14:textId="77777777" w:rsidR="00D15122" w:rsidRPr="00885977" w:rsidRDefault="009B0756" w:rsidP="007F6E1B">
            <w:pPr>
              <w:pStyle w:val="Footer"/>
              <w:rPr>
                <w:color w:val="000000"/>
                <w:sz w:val="19"/>
                <w:szCs w:val="19"/>
              </w:rPr>
            </w:pPr>
            <w:r w:rsidRPr="00885977">
              <w:rPr>
                <w:color w:val="000000"/>
                <w:sz w:val="19"/>
                <w:szCs w:val="19"/>
              </w:rPr>
              <w:t>Bolezni dihal, prsnega koša in mediastinalnega prostora</w:t>
            </w:r>
          </w:p>
        </w:tc>
        <w:tc>
          <w:tcPr>
            <w:tcW w:w="1474" w:type="dxa"/>
            <w:tcBorders>
              <w:top w:val="single" w:sz="5" w:space="0" w:color="000000"/>
              <w:left w:val="single" w:sz="5" w:space="0" w:color="000000"/>
              <w:bottom w:val="single" w:sz="5" w:space="0" w:color="000000"/>
              <w:right w:val="single" w:sz="5" w:space="0" w:color="000000"/>
            </w:tcBorders>
          </w:tcPr>
          <w:p w14:paraId="2A7EFC4F" w14:textId="77777777" w:rsidR="00D15122" w:rsidRPr="00885977" w:rsidRDefault="009B0756" w:rsidP="007F6E1B">
            <w:pPr>
              <w:pStyle w:val="Footer"/>
              <w:rPr>
                <w:color w:val="000000"/>
                <w:sz w:val="19"/>
                <w:szCs w:val="19"/>
              </w:rPr>
            </w:pPr>
            <w:r w:rsidRPr="00885977">
              <w:rPr>
                <w:color w:val="000000"/>
                <w:sz w:val="19"/>
                <w:szCs w:val="19"/>
              </w:rPr>
              <w:t>dispneja, rinitis, epistaksa, kašelj</w:t>
            </w:r>
          </w:p>
        </w:tc>
        <w:tc>
          <w:tcPr>
            <w:tcW w:w="1701" w:type="dxa"/>
            <w:tcBorders>
              <w:top w:val="single" w:sz="5" w:space="0" w:color="000000"/>
              <w:left w:val="single" w:sz="5" w:space="0" w:color="000000"/>
              <w:bottom w:val="single" w:sz="5" w:space="0" w:color="000000"/>
              <w:right w:val="single" w:sz="5" w:space="0" w:color="000000"/>
            </w:tcBorders>
          </w:tcPr>
          <w:p w14:paraId="64A2374B" w14:textId="77777777" w:rsidR="00D15122" w:rsidRPr="00885977" w:rsidRDefault="009B0756" w:rsidP="007F6E1B">
            <w:pPr>
              <w:pStyle w:val="Footer"/>
              <w:rPr>
                <w:color w:val="000000"/>
                <w:sz w:val="19"/>
                <w:szCs w:val="19"/>
              </w:rPr>
            </w:pPr>
            <w:r w:rsidRPr="00885977">
              <w:rPr>
                <w:color w:val="000000"/>
                <w:sz w:val="19"/>
                <w:szCs w:val="19"/>
              </w:rPr>
              <w:t>krvavitev v pljučih/hemoptiza</w:t>
            </w:r>
            <w:r w:rsidRPr="00885977">
              <w:rPr>
                <w:color w:val="000000"/>
                <w:sz w:val="19"/>
                <w:szCs w:val="19"/>
                <w:vertAlign w:val="superscript"/>
              </w:rPr>
              <w:t>b,d</w:t>
            </w:r>
            <w:r w:rsidRPr="00885977">
              <w:rPr>
                <w:color w:val="000000"/>
                <w:sz w:val="19"/>
                <w:szCs w:val="19"/>
              </w:rPr>
              <w:t>, pljučna embolija, hipoksija, disfonija</w:t>
            </w:r>
            <w:r w:rsidRPr="00885977">
              <w:rPr>
                <w:color w:val="000000"/>
                <w:sz w:val="19"/>
                <w:szCs w:val="19"/>
                <w:vertAlign w:val="superscript"/>
              </w:rPr>
              <w:t>a</w:t>
            </w:r>
          </w:p>
        </w:tc>
        <w:tc>
          <w:tcPr>
            <w:tcW w:w="680" w:type="dxa"/>
            <w:tcBorders>
              <w:top w:val="single" w:sz="5" w:space="0" w:color="000000"/>
              <w:left w:val="single" w:sz="5" w:space="0" w:color="000000"/>
              <w:bottom w:val="single" w:sz="5" w:space="0" w:color="000000"/>
              <w:right w:val="single" w:sz="5" w:space="0" w:color="000000"/>
            </w:tcBorders>
          </w:tcPr>
          <w:p w14:paraId="3E3014DC" w14:textId="77777777" w:rsidR="00D15122" w:rsidRPr="00885977" w:rsidRDefault="00D15122" w:rsidP="007F6E1B">
            <w:pPr>
              <w:pStyle w:val="Footer"/>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559D02E1" w14:textId="77777777" w:rsidR="00D15122" w:rsidRPr="00885977" w:rsidRDefault="00D15122" w:rsidP="007F6E1B">
            <w:pPr>
              <w:pStyle w:val="Footer"/>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03844C1B" w14:textId="77777777" w:rsidR="00D15122" w:rsidRPr="00885977" w:rsidRDefault="00D15122" w:rsidP="007F6E1B">
            <w:pPr>
              <w:pStyle w:val="Footer"/>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05685D89" w14:textId="77777777" w:rsidR="00D15122" w:rsidRPr="00885977" w:rsidRDefault="009B0756" w:rsidP="007F6E1B">
            <w:pPr>
              <w:pStyle w:val="Footer"/>
              <w:rPr>
                <w:color w:val="000000"/>
                <w:sz w:val="19"/>
                <w:szCs w:val="19"/>
              </w:rPr>
            </w:pPr>
            <w:r w:rsidRPr="00885977">
              <w:rPr>
                <w:color w:val="000000"/>
                <w:sz w:val="19"/>
                <w:szCs w:val="19"/>
              </w:rPr>
              <w:t>pljučna hipertenzija</w:t>
            </w:r>
            <w:r w:rsidRPr="00885977">
              <w:rPr>
                <w:color w:val="000000"/>
                <w:sz w:val="19"/>
                <w:szCs w:val="19"/>
                <w:vertAlign w:val="superscript"/>
              </w:rPr>
              <w:t>a</w:t>
            </w:r>
            <w:r w:rsidRPr="00885977">
              <w:rPr>
                <w:color w:val="000000"/>
                <w:sz w:val="19"/>
                <w:szCs w:val="19"/>
              </w:rPr>
              <w:t>, perforacija nosnega pretina</w:t>
            </w:r>
            <w:r w:rsidRPr="00885977">
              <w:rPr>
                <w:color w:val="000000"/>
                <w:sz w:val="19"/>
                <w:szCs w:val="19"/>
                <w:vertAlign w:val="superscript"/>
              </w:rPr>
              <w:t>a</w:t>
            </w:r>
          </w:p>
        </w:tc>
      </w:tr>
      <w:tr w:rsidR="00CC3F89" w:rsidRPr="008A1599" w14:paraId="1FEB4C97"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14E086EA" w14:textId="77777777" w:rsidR="00D15122" w:rsidRPr="00885977" w:rsidRDefault="009B0756" w:rsidP="00622543">
            <w:pPr>
              <w:pStyle w:val="Footer"/>
              <w:keepNext/>
              <w:keepLines/>
              <w:rPr>
                <w:color w:val="000000"/>
                <w:sz w:val="19"/>
                <w:szCs w:val="19"/>
              </w:rPr>
            </w:pPr>
            <w:r w:rsidRPr="00885977">
              <w:rPr>
                <w:color w:val="000000"/>
                <w:sz w:val="19"/>
                <w:szCs w:val="19"/>
              </w:rPr>
              <w:t>Bolezni prebavil</w:t>
            </w:r>
          </w:p>
        </w:tc>
        <w:tc>
          <w:tcPr>
            <w:tcW w:w="1474" w:type="dxa"/>
            <w:tcBorders>
              <w:top w:val="single" w:sz="5" w:space="0" w:color="000000"/>
              <w:left w:val="single" w:sz="5" w:space="0" w:color="000000"/>
              <w:bottom w:val="single" w:sz="5" w:space="0" w:color="000000"/>
              <w:right w:val="single" w:sz="5" w:space="0" w:color="000000"/>
            </w:tcBorders>
          </w:tcPr>
          <w:p w14:paraId="04A4721D" w14:textId="77777777" w:rsidR="00D15122" w:rsidRPr="00885977" w:rsidRDefault="009B0756" w:rsidP="00622543">
            <w:pPr>
              <w:pStyle w:val="Footer"/>
              <w:keepNext/>
              <w:keepLines/>
              <w:rPr>
                <w:color w:val="000000"/>
                <w:sz w:val="19"/>
                <w:szCs w:val="19"/>
              </w:rPr>
            </w:pPr>
            <w:r w:rsidRPr="00885977">
              <w:rPr>
                <w:color w:val="000000"/>
                <w:sz w:val="19"/>
                <w:szCs w:val="19"/>
              </w:rPr>
              <w:t>rektalna krvavitev, stomatitis, zaprtje, diareja, navzea, bruhanje, bolečin</w:t>
            </w:r>
            <w:r w:rsidR="0013416D" w:rsidRPr="00885977">
              <w:rPr>
                <w:color w:val="000000"/>
                <w:sz w:val="19"/>
                <w:szCs w:val="19"/>
              </w:rPr>
              <w:t>a</w:t>
            </w:r>
            <w:r w:rsidRPr="00885977">
              <w:rPr>
                <w:color w:val="000000"/>
                <w:sz w:val="19"/>
                <w:szCs w:val="19"/>
              </w:rPr>
              <w:t xml:space="preserve"> v trebuhu</w:t>
            </w:r>
          </w:p>
        </w:tc>
        <w:tc>
          <w:tcPr>
            <w:tcW w:w="1701" w:type="dxa"/>
            <w:tcBorders>
              <w:top w:val="single" w:sz="5" w:space="0" w:color="000000"/>
              <w:left w:val="single" w:sz="5" w:space="0" w:color="000000"/>
              <w:bottom w:val="single" w:sz="5" w:space="0" w:color="000000"/>
              <w:right w:val="single" w:sz="5" w:space="0" w:color="000000"/>
            </w:tcBorders>
          </w:tcPr>
          <w:p w14:paraId="33BA715E" w14:textId="77777777" w:rsidR="00D15122" w:rsidRPr="00885977" w:rsidRDefault="009B0756" w:rsidP="00622543">
            <w:pPr>
              <w:pStyle w:val="Footer"/>
              <w:keepNext/>
              <w:keepLines/>
              <w:rPr>
                <w:color w:val="000000"/>
                <w:sz w:val="19"/>
                <w:szCs w:val="19"/>
              </w:rPr>
            </w:pPr>
            <w:r w:rsidRPr="00885977">
              <w:rPr>
                <w:color w:val="000000"/>
                <w:sz w:val="19"/>
                <w:szCs w:val="19"/>
              </w:rPr>
              <w:t>perforacija prebavil</w:t>
            </w:r>
            <w:r w:rsidRPr="00885977">
              <w:rPr>
                <w:color w:val="000000"/>
                <w:sz w:val="19"/>
                <w:szCs w:val="19"/>
                <w:vertAlign w:val="superscript"/>
              </w:rPr>
              <w:t>b,d</w:t>
            </w:r>
            <w:r w:rsidRPr="00885977">
              <w:rPr>
                <w:color w:val="000000"/>
                <w:sz w:val="19"/>
                <w:szCs w:val="19"/>
              </w:rPr>
              <w:t>, perforacija</w:t>
            </w:r>
            <w:r w:rsidR="0013416D" w:rsidRPr="00885977">
              <w:rPr>
                <w:color w:val="000000"/>
                <w:sz w:val="19"/>
                <w:szCs w:val="19"/>
              </w:rPr>
              <w:t xml:space="preserve"> črevesa</w:t>
            </w:r>
            <w:r w:rsidRPr="00885977">
              <w:rPr>
                <w:color w:val="000000"/>
                <w:sz w:val="19"/>
                <w:szCs w:val="19"/>
              </w:rPr>
              <w:t>, ileus, obstrukcija</w:t>
            </w:r>
            <w:r w:rsidR="007D5CDC" w:rsidRPr="00885977">
              <w:rPr>
                <w:color w:val="000000"/>
                <w:sz w:val="19"/>
                <w:szCs w:val="19"/>
              </w:rPr>
              <w:t xml:space="preserve"> črevesa</w:t>
            </w:r>
            <w:r w:rsidRPr="00885977">
              <w:rPr>
                <w:color w:val="000000"/>
                <w:sz w:val="19"/>
                <w:szCs w:val="19"/>
              </w:rPr>
              <w:t>, rektovaginalne fistule</w:t>
            </w:r>
            <w:r w:rsidRPr="00885977">
              <w:rPr>
                <w:color w:val="000000"/>
                <w:sz w:val="19"/>
                <w:szCs w:val="19"/>
                <w:vertAlign w:val="superscript"/>
              </w:rPr>
              <w:t>d,e</w:t>
            </w:r>
            <w:r w:rsidRPr="00885977">
              <w:rPr>
                <w:color w:val="000000"/>
                <w:sz w:val="19"/>
                <w:szCs w:val="19"/>
              </w:rPr>
              <w:t>, bolezen prebavil, proktalgija</w:t>
            </w:r>
          </w:p>
        </w:tc>
        <w:tc>
          <w:tcPr>
            <w:tcW w:w="680" w:type="dxa"/>
            <w:tcBorders>
              <w:top w:val="single" w:sz="5" w:space="0" w:color="000000"/>
              <w:left w:val="single" w:sz="5" w:space="0" w:color="000000"/>
              <w:bottom w:val="single" w:sz="5" w:space="0" w:color="000000"/>
              <w:right w:val="single" w:sz="5" w:space="0" w:color="000000"/>
            </w:tcBorders>
          </w:tcPr>
          <w:p w14:paraId="129BEAC8" w14:textId="77777777" w:rsidR="00D15122" w:rsidRPr="00885977" w:rsidRDefault="00D15122" w:rsidP="00622543">
            <w:pPr>
              <w:pStyle w:val="Footer"/>
              <w:keepNext/>
              <w:keepLines/>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028AC703" w14:textId="77777777" w:rsidR="00D15122" w:rsidRPr="00885977" w:rsidRDefault="00D15122" w:rsidP="00622543">
            <w:pPr>
              <w:pStyle w:val="Footer"/>
              <w:keepNext/>
              <w:keepLines/>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21017517" w14:textId="77777777" w:rsidR="00D15122" w:rsidRPr="00885977" w:rsidRDefault="00D15122" w:rsidP="00622543">
            <w:pPr>
              <w:pStyle w:val="Footer"/>
              <w:keepNext/>
              <w:keepLines/>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4FF5B345" w14:textId="77777777" w:rsidR="00D15122" w:rsidRPr="00885977" w:rsidRDefault="009B0756" w:rsidP="00622543">
            <w:pPr>
              <w:pStyle w:val="Footer"/>
              <w:keepNext/>
              <w:keepLines/>
              <w:rPr>
                <w:color w:val="000000"/>
                <w:sz w:val="19"/>
                <w:szCs w:val="19"/>
              </w:rPr>
            </w:pPr>
            <w:r w:rsidRPr="00885977">
              <w:rPr>
                <w:color w:val="000000"/>
                <w:sz w:val="19"/>
                <w:szCs w:val="19"/>
              </w:rPr>
              <w:t>razjeda v prebavilih</w:t>
            </w:r>
            <w:r w:rsidRPr="00885977">
              <w:rPr>
                <w:color w:val="000000"/>
                <w:sz w:val="19"/>
                <w:szCs w:val="19"/>
                <w:vertAlign w:val="superscript"/>
              </w:rPr>
              <w:t>a</w:t>
            </w:r>
          </w:p>
        </w:tc>
      </w:tr>
      <w:tr w:rsidR="00CC3F89" w:rsidRPr="008A1599" w14:paraId="43F46D88" w14:textId="77777777" w:rsidTr="00622543">
        <w:tc>
          <w:tcPr>
            <w:tcW w:w="1361" w:type="dxa"/>
            <w:tcBorders>
              <w:top w:val="single" w:sz="5" w:space="0" w:color="000000"/>
              <w:left w:val="single" w:sz="5" w:space="0" w:color="000000"/>
              <w:bottom w:val="single" w:sz="4" w:space="0" w:color="000000"/>
              <w:right w:val="single" w:sz="5" w:space="0" w:color="000000"/>
            </w:tcBorders>
          </w:tcPr>
          <w:p w14:paraId="20E5ED43" w14:textId="77777777" w:rsidR="00D15122" w:rsidRPr="00885977" w:rsidRDefault="009B0756" w:rsidP="007F6E1B">
            <w:pPr>
              <w:pStyle w:val="Footer"/>
              <w:rPr>
                <w:color w:val="000000"/>
                <w:sz w:val="19"/>
                <w:szCs w:val="19"/>
              </w:rPr>
            </w:pPr>
            <w:r w:rsidRPr="00885977">
              <w:rPr>
                <w:color w:val="000000"/>
                <w:sz w:val="19"/>
                <w:szCs w:val="19"/>
              </w:rPr>
              <w:t>Bolezni jeter, žolčnika in žolčevodov</w:t>
            </w:r>
          </w:p>
        </w:tc>
        <w:tc>
          <w:tcPr>
            <w:tcW w:w="1474" w:type="dxa"/>
            <w:tcBorders>
              <w:top w:val="single" w:sz="5" w:space="0" w:color="000000"/>
              <w:left w:val="single" w:sz="5" w:space="0" w:color="000000"/>
              <w:bottom w:val="single" w:sz="4" w:space="0" w:color="000000"/>
              <w:right w:val="single" w:sz="5" w:space="0" w:color="000000"/>
            </w:tcBorders>
          </w:tcPr>
          <w:p w14:paraId="2FCBE3DB" w14:textId="77777777" w:rsidR="00D15122" w:rsidRPr="00885977" w:rsidRDefault="00D15122" w:rsidP="007F6E1B">
            <w:pPr>
              <w:pStyle w:val="Footer"/>
              <w:rPr>
                <w:color w:val="000000"/>
                <w:sz w:val="19"/>
                <w:szCs w:val="19"/>
              </w:rPr>
            </w:pPr>
          </w:p>
        </w:tc>
        <w:tc>
          <w:tcPr>
            <w:tcW w:w="1701" w:type="dxa"/>
            <w:tcBorders>
              <w:top w:val="single" w:sz="5" w:space="0" w:color="000000"/>
              <w:left w:val="single" w:sz="5" w:space="0" w:color="000000"/>
              <w:bottom w:val="single" w:sz="4" w:space="0" w:color="000000"/>
              <w:right w:val="single" w:sz="5" w:space="0" w:color="000000"/>
            </w:tcBorders>
          </w:tcPr>
          <w:p w14:paraId="3BF10B18" w14:textId="77777777" w:rsidR="00D15122" w:rsidRPr="00885977" w:rsidRDefault="00D15122" w:rsidP="007F6E1B">
            <w:pPr>
              <w:pStyle w:val="Footer"/>
              <w:rPr>
                <w:color w:val="000000"/>
                <w:sz w:val="19"/>
                <w:szCs w:val="19"/>
              </w:rPr>
            </w:pPr>
          </w:p>
        </w:tc>
        <w:tc>
          <w:tcPr>
            <w:tcW w:w="680" w:type="dxa"/>
            <w:tcBorders>
              <w:top w:val="single" w:sz="5" w:space="0" w:color="000000"/>
              <w:left w:val="single" w:sz="5" w:space="0" w:color="000000"/>
              <w:bottom w:val="single" w:sz="4" w:space="0" w:color="000000"/>
              <w:right w:val="single" w:sz="5" w:space="0" w:color="000000"/>
            </w:tcBorders>
          </w:tcPr>
          <w:p w14:paraId="29437CF3" w14:textId="77777777" w:rsidR="00D15122" w:rsidRPr="00885977" w:rsidRDefault="00D15122" w:rsidP="007F6E1B">
            <w:pPr>
              <w:pStyle w:val="Footer"/>
              <w:rPr>
                <w:color w:val="000000"/>
                <w:sz w:val="19"/>
                <w:szCs w:val="19"/>
              </w:rPr>
            </w:pPr>
          </w:p>
        </w:tc>
        <w:tc>
          <w:tcPr>
            <w:tcW w:w="1361" w:type="dxa"/>
            <w:tcBorders>
              <w:top w:val="single" w:sz="5" w:space="0" w:color="000000"/>
              <w:left w:val="single" w:sz="5" w:space="0" w:color="000000"/>
              <w:bottom w:val="single" w:sz="4" w:space="0" w:color="000000"/>
              <w:right w:val="single" w:sz="5" w:space="0" w:color="000000"/>
            </w:tcBorders>
          </w:tcPr>
          <w:p w14:paraId="1D1D38F7" w14:textId="77777777" w:rsidR="00D15122" w:rsidRPr="00885977" w:rsidRDefault="00D15122" w:rsidP="007F6E1B">
            <w:pPr>
              <w:pStyle w:val="Footer"/>
              <w:rPr>
                <w:color w:val="000000"/>
                <w:sz w:val="19"/>
                <w:szCs w:val="19"/>
              </w:rPr>
            </w:pPr>
          </w:p>
        </w:tc>
        <w:tc>
          <w:tcPr>
            <w:tcW w:w="1191" w:type="dxa"/>
            <w:tcBorders>
              <w:top w:val="single" w:sz="5" w:space="0" w:color="000000"/>
              <w:left w:val="single" w:sz="5" w:space="0" w:color="000000"/>
              <w:bottom w:val="single" w:sz="4" w:space="0" w:color="000000"/>
              <w:right w:val="single" w:sz="5" w:space="0" w:color="000000"/>
            </w:tcBorders>
          </w:tcPr>
          <w:p w14:paraId="051F2889" w14:textId="77777777" w:rsidR="00D15122" w:rsidRPr="00885977" w:rsidRDefault="00D15122" w:rsidP="007F6E1B">
            <w:pPr>
              <w:pStyle w:val="Footer"/>
              <w:rPr>
                <w:color w:val="000000"/>
                <w:sz w:val="19"/>
                <w:szCs w:val="19"/>
              </w:rPr>
            </w:pPr>
          </w:p>
        </w:tc>
        <w:tc>
          <w:tcPr>
            <w:tcW w:w="1587" w:type="dxa"/>
            <w:tcBorders>
              <w:top w:val="single" w:sz="5" w:space="0" w:color="000000"/>
              <w:left w:val="single" w:sz="5" w:space="0" w:color="000000"/>
              <w:bottom w:val="single" w:sz="4" w:space="0" w:color="000000"/>
              <w:right w:val="single" w:sz="5" w:space="0" w:color="000000"/>
            </w:tcBorders>
          </w:tcPr>
          <w:p w14:paraId="1762CA37" w14:textId="77777777" w:rsidR="00D15122" w:rsidRPr="00885977" w:rsidRDefault="009B0756" w:rsidP="007F6E1B">
            <w:pPr>
              <w:pStyle w:val="Footer"/>
              <w:rPr>
                <w:color w:val="000000"/>
                <w:sz w:val="19"/>
                <w:szCs w:val="19"/>
              </w:rPr>
            </w:pPr>
            <w:r w:rsidRPr="00885977">
              <w:rPr>
                <w:color w:val="000000"/>
                <w:sz w:val="19"/>
                <w:szCs w:val="19"/>
              </w:rPr>
              <w:t>perforacija žolčnika</w:t>
            </w:r>
            <w:r w:rsidRPr="00885977">
              <w:rPr>
                <w:color w:val="000000"/>
                <w:sz w:val="19"/>
                <w:szCs w:val="19"/>
                <w:vertAlign w:val="superscript"/>
              </w:rPr>
              <w:t>a,b</w:t>
            </w:r>
          </w:p>
        </w:tc>
      </w:tr>
      <w:tr w:rsidR="00CC3F89" w:rsidRPr="008A1599" w14:paraId="1E135AA7" w14:textId="77777777" w:rsidTr="00622543">
        <w:tc>
          <w:tcPr>
            <w:tcW w:w="1361" w:type="dxa"/>
            <w:tcBorders>
              <w:top w:val="single" w:sz="4" w:space="0" w:color="000000"/>
              <w:left w:val="single" w:sz="4" w:space="0" w:color="000000"/>
              <w:bottom w:val="single" w:sz="4" w:space="0" w:color="000000"/>
              <w:right w:val="single" w:sz="4" w:space="0" w:color="000000"/>
            </w:tcBorders>
          </w:tcPr>
          <w:p w14:paraId="131AD42C" w14:textId="77777777" w:rsidR="00D15122" w:rsidRPr="00885977" w:rsidRDefault="009B0756" w:rsidP="007F6E1B">
            <w:pPr>
              <w:pStyle w:val="Footer"/>
              <w:rPr>
                <w:color w:val="000000"/>
                <w:sz w:val="19"/>
                <w:szCs w:val="19"/>
              </w:rPr>
            </w:pPr>
            <w:r w:rsidRPr="00885977">
              <w:rPr>
                <w:color w:val="000000"/>
                <w:sz w:val="19"/>
                <w:szCs w:val="19"/>
              </w:rPr>
              <w:t>Bolezni kože in podkožja</w:t>
            </w:r>
          </w:p>
        </w:tc>
        <w:tc>
          <w:tcPr>
            <w:tcW w:w="1474" w:type="dxa"/>
            <w:tcBorders>
              <w:top w:val="single" w:sz="4" w:space="0" w:color="000000"/>
              <w:left w:val="single" w:sz="4" w:space="0" w:color="000000"/>
              <w:bottom w:val="single" w:sz="4" w:space="0" w:color="000000"/>
              <w:right w:val="single" w:sz="4" w:space="0" w:color="000000"/>
            </w:tcBorders>
          </w:tcPr>
          <w:p w14:paraId="074A66B1" w14:textId="77777777" w:rsidR="00D15122" w:rsidRPr="00885977" w:rsidRDefault="009B0756" w:rsidP="007F6E1B">
            <w:pPr>
              <w:pStyle w:val="Footer"/>
              <w:rPr>
                <w:color w:val="000000"/>
                <w:sz w:val="19"/>
                <w:szCs w:val="19"/>
              </w:rPr>
            </w:pPr>
            <w:r w:rsidRPr="00885977">
              <w:rPr>
                <w:color w:val="000000"/>
                <w:sz w:val="19"/>
                <w:szCs w:val="19"/>
              </w:rPr>
              <w:t>zapleti pri celjenju ran</w:t>
            </w:r>
            <w:r w:rsidRPr="00885977">
              <w:rPr>
                <w:color w:val="000000"/>
                <w:sz w:val="19"/>
                <w:szCs w:val="19"/>
                <w:vertAlign w:val="superscript"/>
              </w:rPr>
              <w:t>b,d</w:t>
            </w:r>
            <w:r w:rsidRPr="00885977">
              <w:rPr>
                <w:color w:val="000000"/>
                <w:sz w:val="19"/>
                <w:szCs w:val="19"/>
              </w:rPr>
              <w:t>, eksfoliativni dermatitis, suha koža, obarvanje kože</w:t>
            </w:r>
          </w:p>
        </w:tc>
        <w:tc>
          <w:tcPr>
            <w:tcW w:w="1701" w:type="dxa"/>
            <w:tcBorders>
              <w:top w:val="single" w:sz="4" w:space="0" w:color="000000"/>
              <w:left w:val="single" w:sz="4" w:space="0" w:color="000000"/>
              <w:bottom w:val="single" w:sz="4" w:space="0" w:color="000000"/>
              <w:right w:val="single" w:sz="4" w:space="0" w:color="000000"/>
            </w:tcBorders>
          </w:tcPr>
          <w:p w14:paraId="4C524B73" w14:textId="77777777" w:rsidR="00D15122" w:rsidRPr="00885977" w:rsidRDefault="009B0756" w:rsidP="007F6E1B">
            <w:pPr>
              <w:pStyle w:val="Footer"/>
              <w:rPr>
                <w:color w:val="000000"/>
                <w:sz w:val="19"/>
                <w:szCs w:val="19"/>
              </w:rPr>
            </w:pPr>
            <w:r w:rsidRPr="00885977">
              <w:rPr>
                <w:color w:val="000000"/>
                <w:sz w:val="19"/>
                <w:szCs w:val="19"/>
              </w:rPr>
              <w:t>sindrom palmarno-plantarne eritrodisestezije</w:t>
            </w:r>
          </w:p>
        </w:tc>
        <w:tc>
          <w:tcPr>
            <w:tcW w:w="680" w:type="dxa"/>
            <w:tcBorders>
              <w:top w:val="single" w:sz="4" w:space="0" w:color="000000"/>
              <w:left w:val="single" w:sz="4" w:space="0" w:color="000000"/>
              <w:bottom w:val="single" w:sz="4" w:space="0" w:color="000000"/>
              <w:right w:val="single" w:sz="4" w:space="0" w:color="000000"/>
            </w:tcBorders>
          </w:tcPr>
          <w:p w14:paraId="0C2548A2" w14:textId="77777777" w:rsidR="00D15122" w:rsidRPr="00885977" w:rsidRDefault="00D15122" w:rsidP="007F6E1B">
            <w:pPr>
              <w:pStyle w:val="Footer"/>
              <w:rPr>
                <w:color w:val="000000"/>
                <w:sz w:val="19"/>
                <w:szCs w:val="19"/>
              </w:rPr>
            </w:pPr>
          </w:p>
        </w:tc>
        <w:tc>
          <w:tcPr>
            <w:tcW w:w="1361" w:type="dxa"/>
            <w:tcBorders>
              <w:top w:val="single" w:sz="4" w:space="0" w:color="000000"/>
              <w:left w:val="single" w:sz="4" w:space="0" w:color="000000"/>
              <w:bottom w:val="single" w:sz="4" w:space="0" w:color="000000"/>
              <w:right w:val="single" w:sz="4" w:space="0" w:color="000000"/>
            </w:tcBorders>
          </w:tcPr>
          <w:p w14:paraId="0D6017C4" w14:textId="77777777" w:rsidR="00D15122" w:rsidRPr="00885977" w:rsidRDefault="00D15122" w:rsidP="007F6E1B">
            <w:pPr>
              <w:pStyle w:val="Footer"/>
              <w:rPr>
                <w:color w:val="000000"/>
                <w:sz w:val="19"/>
                <w:szCs w:val="19"/>
              </w:rPr>
            </w:pPr>
          </w:p>
        </w:tc>
        <w:tc>
          <w:tcPr>
            <w:tcW w:w="1191" w:type="dxa"/>
            <w:tcBorders>
              <w:top w:val="single" w:sz="4" w:space="0" w:color="000000"/>
              <w:left w:val="single" w:sz="4" w:space="0" w:color="000000"/>
              <w:bottom w:val="single" w:sz="4" w:space="0" w:color="000000"/>
              <w:right w:val="single" w:sz="4" w:space="0" w:color="000000"/>
            </w:tcBorders>
          </w:tcPr>
          <w:p w14:paraId="3A7C746C" w14:textId="77777777" w:rsidR="00D15122" w:rsidRPr="00885977" w:rsidRDefault="00D15122" w:rsidP="007F6E1B">
            <w:pPr>
              <w:pStyle w:val="Footer"/>
              <w:rPr>
                <w:color w:val="000000"/>
                <w:sz w:val="19"/>
                <w:szCs w:val="19"/>
              </w:rPr>
            </w:pPr>
          </w:p>
        </w:tc>
        <w:tc>
          <w:tcPr>
            <w:tcW w:w="1587" w:type="dxa"/>
            <w:tcBorders>
              <w:top w:val="single" w:sz="4" w:space="0" w:color="000000"/>
              <w:left w:val="single" w:sz="4" w:space="0" w:color="000000"/>
              <w:bottom w:val="single" w:sz="4" w:space="0" w:color="000000"/>
              <w:right w:val="single" w:sz="4" w:space="0" w:color="000000"/>
            </w:tcBorders>
          </w:tcPr>
          <w:p w14:paraId="538B323E" w14:textId="77777777" w:rsidR="00D15122" w:rsidRPr="00885977" w:rsidRDefault="00D15122" w:rsidP="007F6E1B">
            <w:pPr>
              <w:pStyle w:val="Footer"/>
              <w:rPr>
                <w:color w:val="000000"/>
                <w:sz w:val="19"/>
                <w:szCs w:val="19"/>
              </w:rPr>
            </w:pPr>
          </w:p>
        </w:tc>
      </w:tr>
      <w:tr w:rsidR="00CC3F89" w:rsidRPr="008A1599" w14:paraId="25109ADC" w14:textId="77777777" w:rsidTr="00622543">
        <w:tc>
          <w:tcPr>
            <w:tcW w:w="1361" w:type="dxa"/>
            <w:tcBorders>
              <w:top w:val="single" w:sz="4" w:space="0" w:color="000000"/>
              <w:left w:val="single" w:sz="4" w:space="0" w:color="000000"/>
              <w:bottom w:val="single" w:sz="4" w:space="0" w:color="000000"/>
              <w:right w:val="single" w:sz="4" w:space="0" w:color="000000"/>
            </w:tcBorders>
          </w:tcPr>
          <w:p w14:paraId="6789823F" w14:textId="77777777" w:rsidR="00D15122" w:rsidRPr="00885977" w:rsidRDefault="009B0756" w:rsidP="007F6E1B">
            <w:pPr>
              <w:pStyle w:val="Footer"/>
              <w:rPr>
                <w:color w:val="000000"/>
                <w:sz w:val="19"/>
                <w:szCs w:val="19"/>
              </w:rPr>
            </w:pPr>
            <w:r w:rsidRPr="00885977">
              <w:rPr>
                <w:color w:val="000000"/>
                <w:sz w:val="19"/>
                <w:szCs w:val="19"/>
              </w:rPr>
              <w:t>Bolezni mišično-skeletnega sistema in vezivnega tkiva</w:t>
            </w:r>
          </w:p>
        </w:tc>
        <w:tc>
          <w:tcPr>
            <w:tcW w:w="1474" w:type="dxa"/>
            <w:tcBorders>
              <w:top w:val="single" w:sz="4" w:space="0" w:color="000000"/>
              <w:left w:val="single" w:sz="4" w:space="0" w:color="000000"/>
              <w:bottom w:val="single" w:sz="4" w:space="0" w:color="000000"/>
              <w:right w:val="single" w:sz="4" w:space="0" w:color="000000"/>
            </w:tcBorders>
          </w:tcPr>
          <w:p w14:paraId="215692F7" w14:textId="77777777" w:rsidR="00D15122" w:rsidRPr="00885977" w:rsidRDefault="009B0756" w:rsidP="007F6E1B">
            <w:pPr>
              <w:pStyle w:val="Footer"/>
              <w:rPr>
                <w:color w:val="000000"/>
                <w:sz w:val="19"/>
                <w:szCs w:val="19"/>
              </w:rPr>
            </w:pPr>
            <w:r w:rsidRPr="00885977">
              <w:rPr>
                <w:color w:val="000000"/>
                <w:sz w:val="19"/>
                <w:szCs w:val="19"/>
              </w:rPr>
              <w:t>artralgija</w:t>
            </w:r>
          </w:p>
          <w:p w14:paraId="1150CCAC" w14:textId="77777777" w:rsidR="00D15122" w:rsidRPr="00885977" w:rsidRDefault="009B0756" w:rsidP="007F6E1B">
            <w:pPr>
              <w:pStyle w:val="Footer"/>
              <w:rPr>
                <w:color w:val="000000"/>
                <w:sz w:val="19"/>
                <w:szCs w:val="19"/>
              </w:rPr>
            </w:pPr>
            <w:r w:rsidRPr="00885977">
              <w:rPr>
                <w:color w:val="000000"/>
                <w:sz w:val="19"/>
                <w:szCs w:val="19"/>
              </w:rPr>
              <w:t>mialgija</w:t>
            </w:r>
          </w:p>
        </w:tc>
        <w:tc>
          <w:tcPr>
            <w:tcW w:w="1701" w:type="dxa"/>
            <w:tcBorders>
              <w:top w:val="single" w:sz="4" w:space="0" w:color="000000"/>
              <w:left w:val="single" w:sz="4" w:space="0" w:color="000000"/>
              <w:bottom w:val="single" w:sz="4" w:space="0" w:color="000000"/>
              <w:right w:val="single" w:sz="4" w:space="0" w:color="000000"/>
            </w:tcBorders>
          </w:tcPr>
          <w:p w14:paraId="63C8AC23" w14:textId="77777777" w:rsidR="00D15122" w:rsidRPr="00885977" w:rsidRDefault="009B0756" w:rsidP="007F6E1B">
            <w:pPr>
              <w:pStyle w:val="Footer"/>
              <w:rPr>
                <w:color w:val="000000"/>
                <w:sz w:val="19"/>
                <w:szCs w:val="19"/>
              </w:rPr>
            </w:pPr>
            <w:r w:rsidRPr="00885977">
              <w:rPr>
                <w:color w:val="000000"/>
                <w:sz w:val="19"/>
                <w:szCs w:val="19"/>
              </w:rPr>
              <w:t>fistula</w:t>
            </w:r>
            <w:r w:rsidRPr="00885977">
              <w:rPr>
                <w:color w:val="000000"/>
                <w:sz w:val="19"/>
                <w:szCs w:val="19"/>
                <w:vertAlign w:val="superscript"/>
              </w:rPr>
              <w:t>b,d</w:t>
            </w:r>
            <w:r w:rsidRPr="00885977">
              <w:rPr>
                <w:color w:val="000000"/>
                <w:sz w:val="19"/>
                <w:szCs w:val="19"/>
              </w:rPr>
              <w:t>, mišična oslabelost, bolečin</w:t>
            </w:r>
            <w:r w:rsidR="007D5CDC" w:rsidRPr="00885977">
              <w:rPr>
                <w:color w:val="000000"/>
                <w:sz w:val="19"/>
                <w:szCs w:val="19"/>
              </w:rPr>
              <w:t>e</w:t>
            </w:r>
            <w:r w:rsidRPr="00885977">
              <w:rPr>
                <w:color w:val="000000"/>
                <w:sz w:val="19"/>
                <w:szCs w:val="19"/>
              </w:rPr>
              <w:t xml:space="preserve"> v hrbtu</w:t>
            </w:r>
          </w:p>
        </w:tc>
        <w:tc>
          <w:tcPr>
            <w:tcW w:w="680" w:type="dxa"/>
            <w:tcBorders>
              <w:top w:val="single" w:sz="4" w:space="0" w:color="000000"/>
              <w:left w:val="single" w:sz="4" w:space="0" w:color="000000"/>
              <w:bottom w:val="single" w:sz="4" w:space="0" w:color="000000"/>
              <w:right w:val="single" w:sz="4" w:space="0" w:color="000000"/>
            </w:tcBorders>
          </w:tcPr>
          <w:p w14:paraId="2480A9C3" w14:textId="77777777" w:rsidR="00D15122" w:rsidRPr="00885977" w:rsidRDefault="00D15122" w:rsidP="007F6E1B">
            <w:pPr>
              <w:pStyle w:val="Footer"/>
              <w:rPr>
                <w:color w:val="000000"/>
                <w:sz w:val="19"/>
                <w:szCs w:val="19"/>
              </w:rPr>
            </w:pPr>
          </w:p>
        </w:tc>
        <w:tc>
          <w:tcPr>
            <w:tcW w:w="1361" w:type="dxa"/>
            <w:tcBorders>
              <w:top w:val="single" w:sz="4" w:space="0" w:color="000000"/>
              <w:left w:val="single" w:sz="4" w:space="0" w:color="000000"/>
              <w:bottom w:val="single" w:sz="4" w:space="0" w:color="000000"/>
              <w:right w:val="single" w:sz="4" w:space="0" w:color="000000"/>
            </w:tcBorders>
          </w:tcPr>
          <w:p w14:paraId="76FD58A8" w14:textId="77777777" w:rsidR="00D15122" w:rsidRPr="00885977" w:rsidRDefault="00D15122" w:rsidP="007F6E1B">
            <w:pPr>
              <w:pStyle w:val="Footer"/>
              <w:rPr>
                <w:color w:val="000000"/>
                <w:sz w:val="19"/>
                <w:szCs w:val="19"/>
              </w:rPr>
            </w:pPr>
          </w:p>
        </w:tc>
        <w:tc>
          <w:tcPr>
            <w:tcW w:w="1191" w:type="dxa"/>
            <w:tcBorders>
              <w:top w:val="single" w:sz="4" w:space="0" w:color="000000"/>
              <w:left w:val="single" w:sz="4" w:space="0" w:color="000000"/>
              <w:bottom w:val="single" w:sz="4" w:space="0" w:color="000000"/>
              <w:right w:val="single" w:sz="4" w:space="0" w:color="000000"/>
            </w:tcBorders>
          </w:tcPr>
          <w:p w14:paraId="703F156C" w14:textId="77777777" w:rsidR="00D15122" w:rsidRPr="00885977" w:rsidRDefault="00D15122" w:rsidP="007F6E1B">
            <w:pPr>
              <w:pStyle w:val="Footer"/>
              <w:rPr>
                <w:color w:val="000000"/>
                <w:sz w:val="19"/>
                <w:szCs w:val="19"/>
              </w:rPr>
            </w:pPr>
          </w:p>
        </w:tc>
        <w:tc>
          <w:tcPr>
            <w:tcW w:w="1587" w:type="dxa"/>
            <w:tcBorders>
              <w:top w:val="single" w:sz="4" w:space="0" w:color="000000"/>
              <w:left w:val="single" w:sz="4" w:space="0" w:color="000000"/>
              <w:bottom w:val="single" w:sz="4" w:space="0" w:color="000000"/>
              <w:right w:val="single" w:sz="4" w:space="0" w:color="000000"/>
            </w:tcBorders>
          </w:tcPr>
          <w:p w14:paraId="3F25BBC2" w14:textId="77777777" w:rsidR="00D15122" w:rsidRPr="00885977" w:rsidRDefault="009B0756" w:rsidP="007F6E1B">
            <w:pPr>
              <w:pStyle w:val="Footer"/>
              <w:rPr>
                <w:color w:val="000000"/>
                <w:sz w:val="19"/>
                <w:szCs w:val="19"/>
              </w:rPr>
            </w:pPr>
            <w:r w:rsidRPr="00885977">
              <w:rPr>
                <w:color w:val="000000"/>
                <w:sz w:val="19"/>
                <w:szCs w:val="19"/>
              </w:rPr>
              <w:t>osteonekroza čeljustnic</w:t>
            </w:r>
            <w:r w:rsidRPr="00885977">
              <w:rPr>
                <w:color w:val="000000"/>
                <w:sz w:val="19"/>
                <w:szCs w:val="19"/>
                <w:vertAlign w:val="superscript"/>
              </w:rPr>
              <w:t>a,b</w:t>
            </w:r>
          </w:p>
          <w:p w14:paraId="25A0CE21" w14:textId="77777777" w:rsidR="00D15122" w:rsidRPr="00885977" w:rsidRDefault="009B0756" w:rsidP="007F6E1B">
            <w:pPr>
              <w:pStyle w:val="Footer"/>
              <w:rPr>
                <w:color w:val="000000"/>
                <w:sz w:val="19"/>
                <w:szCs w:val="19"/>
              </w:rPr>
            </w:pPr>
            <w:r w:rsidRPr="00885977">
              <w:rPr>
                <w:color w:val="000000"/>
                <w:sz w:val="19"/>
                <w:szCs w:val="19"/>
              </w:rPr>
              <w:t>osteonekroza izven spodnje čeljustnice</w:t>
            </w:r>
            <w:r w:rsidRPr="00885977">
              <w:rPr>
                <w:color w:val="000000"/>
                <w:sz w:val="19"/>
                <w:szCs w:val="19"/>
                <w:vertAlign w:val="superscript"/>
              </w:rPr>
              <w:t>a,f</w:t>
            </w:r>
          </w:p>
        </w:tc>
      </w:tr>
      <w:tr w:rsidR="00CC3F89" w:rsidRPr="008A1599" w14:paraId="5AFFEF8E" w14:textId="77777777" w:rsidTr="00622543">
        <w:tc>
          <w:tcPr>
            <w:tcW w:w="1361" w:type="dxa"/>
            <w:tcBorders>
              <w:top w:val="single" w:sz="4" w:space="0" w:color="000000"/>
              <w:left w:val="single" w:sz="5" w:space="0" w:color="000000"/>
              <w:bottom w:val="single" w:sz="5" w:space="0" w:color="000000"/>
              <w:right w:val="single" w:sz="5" w:space="0" w:color="000000"/>
            </w:tcBorders>
          </w:tcPr>
          <w:p w14:paraId="0911BFB8" w14:textId="77777777" w:rsidR="00D15122" w:rsidRPr="00885977" w:rsidRDefault="009B0756" w:rsidP="007F6E1B">
            <w:pPr>
              <w:pStyle w:val="Footer"/>
              <w:rPr>
                <w:color w:val="000000"/>
                <w:sz w:val="19"/>
                <w:szCs w:val="19"/>
              </w:rPr>
            </w:pPr>
            <w:r w:rsidRPr="00885977">
              <w:rPr>
                <w:color w:val="000000"/>
                <w:sz w:val="19"/>
                <w:szCs w:val="19"/>
              </w:rPr>
              <w:t>Bolezni sečil</w:t>
            </w:r>
          </w:p>
        </w:tc>
        <w:tc>
          <w:tcPr>
            <w:tcW w:w="1474" w:type="dxa"/>
            <w:tcBorders>
              <w:top w:val="single" w:sz="4" w:space="0" w:color="000000"/>
              <w:left w:val="single" w:sz="5" w:space="0" w:color="000000"/>
              <w:bottom w:val="single" w:sz="5" w:space="0" w:color="000000"/>
              <w:right w:val="single" w:sz="5" w:space="0" w:color="000000"/>
            </w:tcBorders>
          </w:tcPr>
          <w:p w14:paraId="08F4A880" w14:textId="77777777" w:rsidR="00D15122" w:rsidRPr="00885977" w:rsidRDefault="009B0756" w:rsidP="007F6E1B">
            <w:pPr>
              <w:pStyle w:val="Footer"/>
              <w:rPr>
                <w:color w:val="000000"/>
                <w:sz w:val="19"/>
                <w:szCs w:val="19"/>
              </w:rPr>
            </w:pPr>
            <w:r w:rsidRPr="00885977">
              <w:rPr>
                <w:color w:val="000000"/>
                <w:sz w:val="19"/>
                <w:szCs w:val="19"/>
              </w:rPr>
              <w:t>proteinurija</w:t>
            </w:r>
            <w:r w:rsidRPr="00885977">
              <w:rPr>
                <w:color w:val="000000"/>
                <w:sz w:val="19"/>
                <w:szCs w:val="19"/>
                <w:vertAlign w:val="superscript"/>
              </w:rPr>
              <w:t>b,d</w:t>
            </w:r>
          </w:p>
        </w:tc>
        <w:tc>
          <w:tcPr>
            <w:tcW w:w="1701" w:type="dxa"/>
            <w:tcBorders>
              <w:top w:val="single" w:sz="4" w:space="0" w:color="000000"/>
              <w:left w:val="single" w:sz="5" w:space="0" w:color="000000"/>
              <w:bottom w:val="single" w:sz="5" w:space="0" w:color="000000"/>
              <w:right w:val="single" w:sz="5" w:space="0" w:color="000000"/>
            </w:tcBorders>
          </w:tcPr>
          <w:p w14:paraId="2CF0E1E3" w14:textId="77777777" w:rsidR="00D15122" w:rsidRPr="00885977" w:rsidRDefault="00D15122" w:rsidP="007F6E1B">
            <w:pPr>
              <w:pStyle w:val="Footer"/>
              <w:rPr>
                <w:color w:val="000000"/>
                <w:sz w:val="19"/>
                <w:szCs w:val="19"/>
              </w:rPr>
            </w:pPr>
          </w:p>
        </w:tc>
        <w:tc>
          <w:tcPr>
            <w:tcW w:w="680" w:type="dxa"/>
            <w:tcBorders>
              <w:top w:val="single" w:sz="4" w:space="0" w:color="000000"/>
              <w:left w:val="single" w:sz="5" w:space="0" w:color="000000"/>
              <w:bottom w:val="single" w:sz="5" w:space="0" w:color="000000"/>
              <w:right w:val="single" w:sz="5" w:space="0" w:color="000000"/>
            </w:tcBorders>
          </w:tcPr>
          <w:p w14:paraId="30167B76" w14:textId="77777777" w:rsidR="00D15122" w:rsidRPr="00885977" w:rsidRDefault="00D15122" w:rsidP="007F6E1B">
            <w:pPr>
              <w:pStyle w:val="Footer"/>
              <w:rPr>
                <w:color w:val="000000"/>
                <w:sz w:val="19"/>
                <w:szCs w:val="19"/>
              </w:rPr>
            </w:pPr>
          </w:p>
        </w:tc>
        <w:tc>
          <w:tcPr>
            <w:tcW w:w="1361" w:type="dxa"/>
            <w:tcBorders>
              <w:top w:val="single" w:sz="4" w:space="0" w:color="000000"/>
              <w:left w:val="single" w:sz="5" w:space="0" w:color="000000"/>
              <w:bottom w:val="single" w:sz="5" w:space="0" w:color="000000"/>
              <w:right w:val="single" w:sz="5" w:space="0" w:color="000000"/>
            </w:tcBorders>
          </w:tcPr>
          <w:p w14:paraId="698B27F8" w14:textId="77777777" w:rsidR="00D15122" w:rsidRPr="00885977" w:rsidRDefault="00D15122" w:rsidP="007F6E1B">
            <w:pPr>
              <w:pStyle w:val="Footer"/>
              <w:rPr>
                <w:color w:val="000000"/>
                <w:sz w:val="19"/>
                <w:szCs w:val="19"/>
              </w:rPr>
            </w:pPr>
          </w:p>
        </w:tc>
        <w:tc>
          <w:tcPr>
            <w:tcW w:w="1191" w:type="dxa"/>
            <w:tcBorders>
              <w:top w:val="single" w:sz="4" w:space="0" w:color="000000"/>
              <w:left w:val="single" w:sz="5" w:space="0" w:color="000000"/>
              <w:bottom w:val="single" w:sz="5" w:space="0" w:color="000000"/>
              <w:right w:val="single" w:sz="5" w:space="0" w:color="000000"/>
            </w:tcBorders>
          </w:tcPr>
          <w:p w14:paraId="1A894796" w14:textId="77777777" w:rsidR="00D15122" w:rsidRPr="00885977" w:rsidRDefault="00D15122" w:rsidP="007F6E1B">
            <w:pPr>
              <w:pStyle w:val="Footer"/>
              <w:rPr>
                <w:color w:val="000000"/>
                <w:sz w:val="19"/>
                <w:szCs w:val="19"/>
              </w:rPr>
            </w:pPr>
          </w:p>
        </w:tc>
        <w:tc>
          <w:tcPr>
            <w:tcW w:w="1587" w:type="dxa"/>
            <w:tcBorders>
              <w:top w:val="single" w:sz="4" w:space="0" w:color="000000"/>
              <w:left w:val="single" w:sz="5" w:space="0" w:color="000000"/>
              <w:bottom w:val="single" w:sz="5" w:space="0" w:color="000000"/>
              <w:right w:val="single" w:sz="5" w:space="0" w:color="000000"/>
            </w:tcBorders>
          </w:tcPr>
          <w:p w14:paraId="1F8C0DF3" w14:textId="77777777" w:rsidR="00D15122" w:rsidRPr="00885977" w:rsidRDefault="00D15122" w:rsidP="007F6E1B">
            <w:pPr>
              <w:pStyle w:val="Footer"/>
              <w:rPr>
                <w:color w:val="000000"/>
                <w:sz w:val="19"/>
                <w:szCs w:val="19"/>
              </w:rPr>
            </w:pPr>
          </w:p>
        </w:tc>
      </w:tr>
      <w:tr w:rsidR="00CC3F89" w:rsidRPr="008A1599" w14:paraId="25CC0A26"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2795F0FB" w14:textId="77777777" w:rsidR="00D15122" w:rsidRPr="00885977" w:rsidRDefault="009B0756" w:rsidP="00FE6CCA">
            <w:pPr>
              <w:pStyle w:val="Footer"/>
              <w:keepNext/>
              <w:keepLines/>
              <w:rPr>
                <w:color w:val="000000"/>
                <w:sz w:val="19"/>
                <w:szCs w:val="19"/>
              </w:rPr>
            </w:pPr>
            <w:r w:rsidRPr="00885977">
              <w:rPr>
                <w:color w:val="000000"/>
                <w:sz w:val="19"/>
                <w:szCs w:val="19"/>
              </w:rPr>
              <w:lastRenderedPageBreak/>
              <w:t>Motnje reprodukcije in dojk</w:t>
            </w:r>
          </w:p>
        </w:tc>
        <w:tc>
          <w:tcPr>
            <w:tcW w:w="1474" w:type="dxa"/>
            <w:tcBorders>
              <w:top w:val="single" w:sz="5" w:space="0" w:color="000000"/>
              <w:left w:val="single" w:sz="5" w:space="0" w:color="000000"/>
              <w:bottom w:val="single" w:sz="5" w:space="0" w:color="000000"/>
              <w:right w:val="single" w:sz="5" w:space="0" w:color="000000"/>
            </w:tcBorders>
          </w:tcPr>
          <w:p w14:paraId="3E4A9138" w14:textId="77777777" w:rsidR="00C97AED" w:rsidRPr="00885977" w:rsidRDefault="009B0756" w:rsidP="00FE6CCA">
            <w:pPr>
              <w:pStyle w:val="Footer"/>
              <w:keepNext/>
              <w:keepLines/>
              <w:rPr>
                <w:color w:val="000000"/>
                <w:sz w:val="19"/>
                <w:szCs w:val="19"/>
              </w:rPr>
            </w:pPr>
            <w:r w:rsidRPr="00885977">
              <w:rPr>
                <w:color w:val="000000"/>
                <w:sz w:val="19"/>
                <w:szCs w:val="19"/>
              </w:rPr>
              <w:t xml:space="preserve">okvara </w:t>
            </w:r>
          </w:p>
          <w:p w14:paraId="4DB1E87C" w14:textId="77777777" w:rsidR="00D15122" w:rsidRPr="00885977" w:rsidRDefault="009B0756" w:rsidP="00FE6CCA">
            <w:pPr>
              <w:pStyle w:val="Footer"/>
              <w:keepNext/>
              <w:keepLines/>
              <w:rPr>
                <w:color w:val="000000"/>
                <w:sz w:val="19"/>
                <w:szCs w:val="19"/>
              </w:rPr>
            </w:pPr>
            <w:r w:rsidRPr="00885977">
              <w:rPr>
                <w:color w:val="000000"/>
                <w:sz w:val="19"/>
                <w:szCs w:val="19"/>
              </w:rPr>
              <w:t>jajčnikov</w:t>
            </w:r>
            <w:r w:rsidRPr="00885977">
              <w:rPr>
                <w:color w:val="000000"/>
                <w:sz w:val="19"/>
                <w:szCs w:val="19"/>
                <w:vertAlign w:val="superscript"/>
              </w:rPr>
              <w:t>b,c,d</w:t>
            </w:r>
          </w:p>
        </w:tc>
        <w:tc>
          <w:tcPr>
            <w:tcW w:w="1701" w:type="dxa"/>
            <w:tcBorders>
              <w:top w:val="single" w:sz="5" w:space="0" w:color="000000"/>
              <w:left w:val="single" w:sz="5" w:space="0" w:color="000000"/>
              <w:bottom w:val="single" w:sz="5" w:space="0" w:color="000000"/>
              <w:right w:val="single" w:sz="5" w:space="0" w:color="000000"/>
            </w:tcBorders>
          </w:tcPr>
          <w:p w14:paraId="3D30C067" w14:textId="77777777" w:rsidR="00D15122" w:rsidRPr="00885977" w:rsidRDefault="009B0756" w:rsidP="00FE6CCA">
            <w:pPr>
              <w:pStyle w:val="Footer"/>
              <w:keepNext/>
              <w:keepLines/>
              <w:rPr>
                <w:color w:val="000000"/>
                <w:sz w:val="19"/>
                <w:szCs w:val="19"/>
              </w:rPr>
            </w:pPr>
            <w:r w:rsidRPr="00885977">
              <w:rPr>
                <w:color w:val="000000"/>
                <w:sz w:val="19"/>
                <w:szCs w:val="19"/>
              </w:rPr>
              <w:t>bolečin</w:t>
            </w:r>
            <w:r w:rsidR="00F11A2C" w:rsidRPr="00885977">
              <w:rPr>
                <w:color w:val="000000"/>
                <w:sz w:val="19"/>
                <w:szCs w:val="19"/>
              </w:rPr>
              <w:t>a</w:t>
            </w:r>
            <w:r w:rsidRPr="00885977">
              <w:rPr>
                <w:color w:val="000000"/>
                <w:sz w:val="19"/>
                <w:szCs w:val="19"/>
              </w:rPr>
              <w:t xml:space="preserve"> v medenici</w:t>
            </w:r>
          </w:p>
        </w:tc>
        <w:tc>
          <w:tcPr>
            <w:tcW w:w="680" w:type="dxa"/>
            <w:tcBorders>
              <w:top w:val="single" w:sz="5" w:space="0" w:color="000000"/>
              <w:left w:val="single" w:sz="5" w:space="0" w:color="000000"/>
              <w:bottom w:val="single" w:sz="5" w:space="0" w:color="000000"/>
              <w:right w:val="single" w:sz="5" w:space="0" w:color="000000"/>
            </w:tcBorders>
          </w:tcPr>
          <w:p w14:paraId="125203B7" w14:textId="77777777" w:rsidR="00D15122" w:rsidRPr="00885977" w:rsidRDefault="00D15122" w:rsidP="00FE6CCA">
            <w:pPr>
              <w:pStyle w:val="Footer"/>
              <w:keepNext/>
              <w:keepLines/>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6F654437" w14:textId="77777777" w:rsidR="00D15122" w:rsidRPr="00885977" w:rsidRDefault="00D15122" w:rsidP="00FE6CCA">
            <w:pPr>
              <w:pStyle w:val="Footer"/>
              <w:keepNext/>
              <w:keepLines/>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1AF6EFCA" w14:textId="77777777" w:rsidR="00D15122" w:rsidRPr="00885977" w:rsidRDefault="00D15122" w:rsidP="00FE6CCA">
            <w:pPr>
              <w:pStyle w:val="Footer"/>
              <w:keepNext/>
              <w:keepLines/>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0E59CAF6" w14:textId="77777777" w:rsidR="00D15122" w:rsidRPr="00885977" w:rsidRDefault="00D15122" w:rsidP="00FE6CCA">
            <w:pPr>
              <w:pStyle w:val="Footer"/>
              <w:keepNext/>
              <w:keepLines/>
              <w:rPr>
                <w:color w:val="000000"/>
                <w:sz w:val="19"/>
                <w:szCs w:val="19"/>
              </w:rPr>
            </w:pPr>
          </w:p>
        </w:tc>
      </w:tr>
      <w:tr w:rsidR="00CC3F89" w:rsidRPr="008A1599" w14:paraId="7CCBA0A1"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1FAE11EC" w14:textId="77777777" w:rsidR="00D15122" w:rsidRPr="00885977" w:rsidRDefault="009B0756" w:rsidP="007F6E1B">
            <w:pPr>
              <w:pStyle w:val="Footer"/>
              <w:rPr>
                <w:color w:val="000000"/>
                <w:sz w:val="19"/>
                <w:szCs w:val="19"/>
              </w:rPr>
            </w:pPr>
            <w:r w:rsidRPr="00885977">
              <w:rPr>
                <w:color w:val="000000"/>
                <w:sz w:val="19"/>
                <w:szCs w:val="19"/>
              </w:rPr>
              <w:t>Prirojene in dedne genetske okvare</w:t>
            </w:r>
          </w:p>
        </w:tc>
        <w:tc>
          <w:tcPr>
            <w:tcW w:w="1474" w:type="dxa"/>
            <w:tcBorders>
              <w:top w:val="single" w:sz="5" w:space="0" w:color="000000"/>
              <w:left w:val="single" w:sz="5" w:space="0" w:color="000000"/>
              <w:bottom w:val="single" w:sz="5" w:space="0" w:color="000000"/>
              <w:right w:val="single" w:sz="5" w:space="0" w:color="000000"/>
            </w:tcBorders>
          </w:tcPr>
          <w:p w14:paraId="73F25476" w14:textId="77777777" w:rsidR="00D15122" w:rsidRPr="00885977" w:rsidRDefault="00D15122" w:rsidP="007F6E1B">
            <w:pPr>
              <w:pStyle w:val="Footer"/>
              <w:rPr>
                <w:color w:val="000000"/>
                <w:sz w:val="19"/>
                <w:szCs w:val="19"/>
              </w:rPr>
            </w:pPr>
          </w:p>
        </w:tc>
        <w:tc>
          <w:tcPr>
            <w:tcW w:w="1701" w:type="dxa"/>
            <w:tcBorders>
              <w:top w:val="single" w:sz="5" w:space="0" w:color="000000"/>
              <w:left w:val="single" w:sz="5" w:space="0" w:color="000000"/>
              <w:bottom w:val="single" w:sz="5" w:space="0" w:color="000000"/>
              <w:right w:val="single" w:sz="5" w:space="0" w:color="000000"/>
            </w:tcBorders>
          </w:tcPr>
          <w:p w14:paraId="329F28E1" w14:textId="77777777" w:rsidR="00D15122" w:rsidRPr="00885977" w:rsidRDefault="00D15122" w:rsidP="007F6E1B">
            <w:pPr>
              <w:pStyle w:val="Footer"/>
              <w:rPr>
                <w:color w:val="000000"/>
                <w:sz w:val="19"/>
                <w:szCs w:val="19"/>
              </w:rPr>
            </w:pPr>
          </w:p>
        </w:tc>
        <w:tc>
          <w:tcPr>
            <w:tcW w:w="680" w:type="dxa"/>
            <w:tcBorders>
              <w:top w:val="single" w:sz="5" w:space="0" w:color="000000"/>
              <w:left w:val="single" w:sz="5" w:space="0" w:color="000000"/>
              <w:bottom w:val="single" w:sz="5" w:space="0" w:color="000000"/>
              <w:right w:val="single" w:sz="5" w:space="0" w:color="000000"/>
            </w:tcBorders>
          </w:tcPr>
          <w:p w14:paraId="1EF01CE0" w14:textId="77777777" w:rsidR="00D15122" w:rsidRPr="00885977" w:rsidRDefault="00D15122" w:rsidP="007F6E1B">
            <w:pPr>
              <w:pStyle w:val="Footer"/>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7C908EBE" w14:textId="77777777" w:rsidR="00D15122" w:rsidRPr="00885977" w:rsidRDefault="00D15122" w:rsidP="007F6E1B">
            <w:pPr>
              <w:pStyle w:val="Footer"/>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50C11944" w14:textId="77777777" w:rsidR="00D15122" w:rsidRPr="00885977" w:rsidRDefault="00D15122" w:rsidP="007F6E1B">
            <w:pPr>
              <w:pStyle w:val="Footer"/>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1AF3247D" w14:textId="77777777" w:rsidR="00D15122" w:rsidRPr="00885977" w:rsidRDefault="009B0756" w:rsidP="007F6E1B">
            <w:pPr>
              <w:pStyle w:val="Footer"/>
              <w:rPr>
                <w:color w:val="000000"/>
                <w:sz w:val="19"/>
                <w:szCs w:val="19"/>
              </w:rPr>
            </w:pPr>
            <w:r w:rsidRPr="00885977">
              <w:rPr>
                <w:color w:val="000000"/>
                <w:sz w:val="19"/>
                <w:szCs w:val="19"/>
              </w:rPr>
              <w:t>nenormalnosti ploda</w:t>
            </w:r>
            <w:r w:rsidRPr="00885977">
              <w:rPr>
                <w:color w:val="000000"/>
                <w:sz w:val="19"/>
                <w:szCs w:val="19"/>
                <w:vertAlign w:val="superscript"/>
              </w:rPr>
              <w:t>a,b</w:t>
            </w:r>
          </w:p>
        </w:tc>
      </w:tr>
      <w:tr w:rsidR="00CC3F89" w:rsidRPr="008A1599" w14:paraId="6187BB3A"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2ADE3CCC" w14:textId="77777777" w:rsidR="00D15122" w:rsidRPr="00885977" w:rsidRDefault="009B0756" w:rsidP="00344A51">
            <w:pPr>
              <w:pStyle w:val="Footer"/>
              <w:keepNext/>
              <w:keepLines/>
              <w:rPr>
                <w:color w:val="000000"/>
                <w:sz w:val="19"/>
                <w:szCs w:val="19"/>
              </w:rPr>
            </w:pPr>
            <w:r w:rsidRPr="00885977">
              <w:rPr>
                <w:color w:val="000000"/>
                <w:sz w:val="19"/>
                <w:szCs w:val="19"/>
              </w:rPr>
              <w:t>Splošne težave in spremembe na mestu aplikacije</w:t>
            </w:r>
          </w:p>
        </w:tc>
        <w:tc>
          <w:tcPr>
            <w:tcW w:w="1474" w:type="dxa"/>
            <w:tcBorders>
              <w:top w:val="single" w:sz="5" w:space="0" w:color="000000"/>
              <w:left w:val="single" w:sz="5" w:space="0" w:color="000000"/>
              <w:bottom w:val="single" w:sz="5" w:space="0" w:color="000000"/>
              <w:right w:val="single" w:sz="5" w:space="0" w:color="000000"/>
            </w:tcBorders>
          </w:tcPr>
          <w:p w14:paraId="2ACF1EC6" w14:textId="77777777" w:rsidR="00D15122" w:rsidRPr="00885977" w:rsidRDefault="009B0756" w:rsidP="00344A51">
            <w:pPr>
              <w:pStyle w:val="Footer"/>
              <w:keepNext/>
              <w:keepLines/>
              <w:rPr>
                <w:color w:val="000000"/>
                <w:sz w:val="19"/>
                <w:szCs w:val="19"/>
              </w:rPr>
            </w:pPr>
            <w:r w:rsidRPr="00885977">
              <w:rPr>
                <w:color w:val="000000"/>
                <w:sz w:val="19"/>
                <w:szCs w:val="19"/>
              </w:rPr>
              <w:t>astenija, utrujenost, pireksija, bolečina, vnetje sluznic</w:t>
            </w:r>
          </w:p>
        </w:tc>
        <w:tc>
          <w:tcPr>
            <w:tcW w:w="1701" w:type="dxa"/>
            <w:tcBorders>
              <w:top w:val="single" w:sz="5" w:space="0" w:color="000000"/>
              <w:left w:val="single" w:sz="5" w:space="0" w:color="000000"/>
              <w:bottom w:val="single" w:sz="5" w:space="0" w:color="000000"/>
              <w:right w:val="single" w:sz="5" w:space="0" w:color="000000"/>
            </w:tcBorders>
          </w:tcPr>
          <w:p w14:paraId="66DC6267" w14:textId="77777777" w:rsidR="00D15122" w:rsidRPr="00885977" w:rsidRDefault="009B0756" w:rsidP="00344A51">
            <w:pPr>
              <w:pStyle w:val="Footer"/>
              <w:keepNext/>
              <w:keepLines/>
              <w:rPr>
                <w:color w:val="000000"/>
                <w:sz w:val="19"/>
                <w:szCs w:val="19"/>
              </w:rPr>
            </w:pPr>
            <w:r w:rsidRPr="00885977">
              <w:rPr>
                <w:color w:val="000000"/>
                <w:sz w:val="19"/>
                <w:szCs w:val="19"/>
              </w:rPr>
              <w:t>letargija</w:t>
            </w:r>
          </w:p>
        </w:tc>
        <w:tc>
          <w:tcPr>
            <w:tcW w:w="680" w:type="dxa"/>
            <w:tcBorders>
              <w:top w:val="single" w:sz="5" w:space="0" w:color="000000"/>
              <w:left w:val="single" w:sz="5" w:space="0" w:color="000000"/>
              <w:bottom w:val="single" w:sz="5" w:space="0" w:color="000000"/>
              <w:right w:val="single" w:sz="5" w:space="0" w:color="000000"/>
            </w:tcBorders>
          </w:tcPr>
          <w:p w14:paraId="2FB7E668" w14:textId="77777777" w:rsidR="00D15122" w:rsidRPr="00885977" w:rsidRDefault="00D15122" w:rsidP="00344A51">
            <w:pPr>
              <w:pStyle w:val="Footer"/>
              <w:keepNext/>
              <w:keepLines/>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3D0EE738" w14:textId="77777777" w:rsidR="00D15122" w:rsidRPr="00885977" w:rsidRDefault="00D15122" w:rsidP="00344A51">
            <w:pPr>
              <w:pStyle w:val="Footer"/>
              <w:keepNext/>
              <w:keepLines/>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7FC91519" w14:textId="77777777" w:rsidR="00D15122" w:rsidRPr="00885977" w:rsidRDefault="00D15122" w:rsidP="00344A51">
            <w:pPr>
              <w:pStyle w:val="Footer"/>
              <w:keepNext/>
              <w:keepLines/>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603B6467" w14:textId="77777777" w:rsidR="00D15122" w:rsidRPr="00885977" w:rsidRDefault="00D15122" w:rsidP="00344A51">
            <w:pPr>
              <w:pStyle w:val="Footer"/>
              <w:keepNext/>
              <w:keepLines/>
              <w:rPr>
                <w:color w:val="000000"/>
                <w:sz w:val="19"/>
                <w:szCs w:val="19"/>
              </w:rPr>
            </w:pPr>
          </w:p>
        </w:tc>
      </w:tr>
      <w:tr w:rsidR="00CC3F89" w:rsidRPr="008A1599" w14:paraId="6C1D6A10"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2F268AEB" w14:textId="77777777" w:rsidR="00D15122" w:rsidRPr="00885977" w:rsidRDefault="009B0756" w:rsidP="007F6E1B">
            <w:pPr>
              <w:pStyle w:val="TableParagraph"/>
              <w:ind w:right="-2"/>
              <w:rPr>
                <w:color w:val="000000"/>
                <w:sz w:val="19"/>
                <w:szCs w:val="19"/>
              </w:rPr>
            </w:pPr>
            <w:r w:rsidRPr="00885977">
              <w:rPr>
                <w:color w:val="000000"/>
                <w:sz w:val="19"/>
                <w:szCs w:val="19"/>
              </w:rPr>
              <w:t>Preiskave</w:t>
            </w:r>
          </w:p>
        </w:tc>
        <w:tc>
          <w:tcPr>
            <w:tcW w:w="1474" w:type="dxa"/>
            <w:tcBorders>
              <w:top w:val="single" w:sz="5" w:space="0" w:color="000000"/>
              <w:left w:val="single" w:sz="5" w:space="0" w:color="000000"/>
              <w:bottom w:val="single" w:sz="5" w:space="0" w:color="000000"/>
              <w:right w:val="single" w:sz="5" w:space="0" w:color="000000"/>
            </w:tcBorders>
          </w:tcPr>
          <w:p w14:paraId="74AC33F5" w14:textId="77777777" w:rsidR="00D15122" w:rsidRPr="00885977" w:rsidRDefault="009B0756" w:rsidP="007F6E1B">
            <w:pPr>
              <w:pStyle w:val="TableParagraph"/>
              <w:ind w:firstLine="6"/>
              <w:rPr>
                <w:color w:val="000000"/>
                <w:sz w:val="19"/>
                <w:szCs w:val="19"/>
              </w:rPr>
            </w:pPr>
            <w:r w:rsidRPr="00885977">
              <w:rPr>
                <w:color w:val="000000"/>
                <w:sz w:val="19"/>
                <w:szCs w:val="19"/>
              </w:rPr>
              <w:t>zmanjšanje telesne mase</w:t>
            </w:r>
          </w:p>
        </w:tc>
        <w:tc>
          <w:tcPr>
            <w:tcW w:w="1701" w:type="dxa"/>
            <w:tcBorders>
              <w:top w:val="single" w:sz="5" w:space="0" w:color="000000"/>
              <w:left w:val="single" w:sz="5" w:space="0" w:color="000000"/>
              <w:bottom w:val="single" w:sz="5" w:space="0" w:color="000000"/>
              <w:right w:val="single" w:sz="5" w:space="0" w:color="000000"/>
            </w:tcBorders>
          </w:tcPr>
          <w:p w14:paraId="0D522F00" w14:textId="77777777" w:rsidR="00D15122" w:rsidRPr="00885977" w:rsidRDefault="00D15122" w:rsidP="007F6E1B">
            <w:pPr>
              <w:pStyle w:val="TableParagraph"/>
              <w:ind w:right="188" w:hanging="108"/>
              <w:rPr>
                <w:color w:val="000000"/>
                <w:sz w:val="19"/>
                <w:szCs w:val="19"/>
              </w:rPr>
            </w:pPr>
          </w:p>
        </w:tc>
        <w:tc>
          <w:tcPr>
            <w:tcW w:w="680" w:type="dxa"/>
            <w:tcBorders>
              <w:top w:val="single" w:sz="5" w:space="0" w:color="000000"/>
              <w:left w:val="single" w:sz="5" w:space="0" w:color="000000"/>
              <w:bottom w:val="single" w:sz="5" w:space="0" w:color="000000"/>
              <w:right w:val="single" w:sz="5" w:space="0" w:color="000000"/>
            </w:tcBorders>
          </w:tcPr>
          <w:p w14:paraId="24E1C32E" w14:textId="77777777" w:rsidR="00D15122" w:rsidRPr="00885977" w:rsidRDefault="00D15122" w:rsidP="007F6E1B">
            <w:pPr>
              <w:pStyle w:val="Footer"/>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04098DB0" w14:textId="77777777" w:rsidR="00D15122" w:rsidRPr="00885977" w:rsidRDefault="00D15122" w:rsidP="007F6E1B">
            <w:pPr>
              <w:pStyle w:val="Footer"/>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7D8D4178" w14:textId="77777777" w:rsidR="00D15122" w:rsidRPr="00885977" w:rsidRDefault="00D15122" w:rsidP="007F6E1B">
            <w:pPr>
              <w:pStyle w:val="Footer"/>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2F15A310" w14:textId="77777777" w:rsidR="00D15122" w:rsidRPr="00885977" w:rsidRDefault="00D15122" w:rsidP="007F6E1B">
            <w:pPr>
              <w:pStyle w:val="Footer"/>
              <w:rPr>
                <w:color w:val="000000"/>
                <w:sz w:val="19"/>
                <w:szCs w:val="19"/>
              </w:rPr>
            </w:pPr>
          </w:p>
        </w:tc>
      </w:tr>
    </w:tbl>
    <w:p w14:paraId="3F7ACC11" w14:textId="77777777" w:rsidR="00D15122" w:rsidRPr="00885977" w:rsidRDefault="009B0756" w:rsidP="007F6E1B">
      <w:pPr>
        <w:ind w:right="855"/>
        <w:rPr>
          <w:rFonts w:eastAsia="Times New Roman"/>
          <w:color w:val="000000"/>
          <w:sz w:val="20"/>
          <w:szCs w:val="20"/>
        </w:rPr>
      </w:pPr>
      <w:r w:rsidRPr="00885977">
        <w:rPr>
          <w:color w:val="000000"/>
          <w:sz w:val="20"/>
        </w:rPr>
        <w:t>Kadar so bili neželeni učinki v kliničnih preskušanjih vseh stopenj in stopnje 3–5, so poročali o največji pogostnosti, ki so jo opazili pri bolnikih. Podatki niso prilagojeni glede na različno trajanje zdravljenja.</w:t>
      </w:r>
    </w:p>
    <w:p w14:paraId="64F38383" w14:textId="77777777" w:rsidR="00D15122" w:rsidRPr="008A1599" w:rsidRDefault="00D15122" w:rsidP="007F6E1B">
      <w:pPr>
        <w:rPr>
          <w:rFonts w:eastAsia="Times New Roman"/>
          <w:color w:val="000000"/>
        </w:rPr>
      </w:pPr>
    </w:p>
    <w:p w14:paraId="6D092289" w14:textId="77777777" w:rsidR="00D15122" w:rsidRPr="00885977" w:rsidRDefault="009B0756" w:rsidP="00CF2AE3">
      <w:pPr>
        <w:tabs>
          <w:tab w:val="left" w:pos="426"/>
        </w:tabs>
        <w:ind w:firstLine="180"/>
        <w:rPr>
          <w:rFonts w:eastAsia="Times New Roman"/>
          <w:color w:val="000000"/>
          <w:sz w:val="20"/>
          <w:szCs w:val="20"/>
        </w:rPr>
      </w:pPr>
      <w:r w:rsidRPr="008A1599">
        <w:rPr>
          <w:color w:val="000000"/>
          <w:vertAlign w:val="superscript"/>
        </w:rPr>
        <w:t>a</w:t>
      </w:r>
      <w:r w:rsidR="00626F63" w:rsidRPr="00885977">
        <w:rPr>
          <w:color w:val="000000"/>
          <w:sz w:val="13"/>
        </w:rPr>
        <w:tab/>
      </w:r>
      <w:r w:rsidRPr="00885977">
        <w:rPr>
          <w:color w:val="000000"/>
          <w:sz w:val="20"/>
        </w:rPr>
        <w:t>Za nadaljnje informacije glejte preglednico 3 ''Neželeni učinki, o katerih so poročali v obdobju trženja''.</w:t>
      </w:r>
    </w:p>
    <w:p w14:paraId="127EDBD5" w14:textId="77777777" w:rsidR="00D15122" w:rsidRPr="00885977" w:rsidRDefault="009B0756" w:rsidP="00CF2AE3">
      <w:pPr>
        <w:tabs>
          <w:tab w:val="left" w:pos="426"/>
        </w:tabs>
        <w:ind w:left="426" w:right="331" w:hanging="246"/>
        <w:rPr>
          <w:rFonts w:eastAsia="Times New Roman"/>
          <w:color w:val="000000"/>
          <w:sz w:val="20"/>
          <w:szCs w:val="20"/>
        </w:rPr>
      </w:pPr>
      <w:r w:rsidRPr="008A1599">
        <w:rPr>
          <w:color w:val="000000"/>
          <w:vertAlign w:val="superscript"/>
        </w:rPr>
        <w:t xml:space="preserve">b </w:t>
      </w:r>
      <w:r w:rsidR="00626F63" w:rsidRPr="00885977">
        <w:rPr>
          <w:color w:val="000000"/>
          <w:sz w:val="13"/>
        </w:rPr>
        <w:tab/>
      </w:r>
      <w:r w:rsidRPr="00885977">
        <w:rPr>
          <w:color w:val="000000"/>
          <w:sz w:val="20"/>
        </w:rPr>
        <w:t xml:space="preserve">Izrazi predstavljajo skupino neželenih učinkov, ki opisujejo medicinski pojem in ne posamezno stanje ali priporočeni izraz po MedDRA (Medical Dictionary for Regulatory Activites – medicinski slovar za regulatorne aktivnosti). Ta skupina medicinskih izrazov lahko zajema enako osnovno patofiziologijo (npr. arterijski trombembolični </w:t>
      </w:r>
      <w:r w:rsidR="005A25EE" w:rsidRPr="00885977">
        <w:rPr>
          <w:color w:val="000000"/>
          <w:sz w:val="20"/>
        </w:rPr>
        <w:t>dogodki</w:t>
      </w:r>
      <w:r w:rsidRPr="00885977">
        <w:rPr>
          <w:color w:val="000000"/>
          <w:sz w:val="20"/>
        </w:rPr>
        <w:t xml:space="preserve"> vključujejo cerebrovaskularni insult, miokardni infarkt, </w:t>
      </w:r>
      <w:r w:rsidR="000C7ACE" w:rsidRPr="00885977">
        <w:rPr>
          <w:color w:val="000000"/>
          <w:sz w:val="20"/>
        </w:rPr>
        <w:t>prehodno možgansko ishemijo</w:t>
      </w:r>
      <w:r w:rsidRPr="00885977">
        <w:rPr>
          <w:color w:val="000000"/>
          <w:sz w:val="20"/>
        </w:rPr>
        <w:t xml:space="preserve"> ter druge arterijske trombembolične </w:t>
      </w:r>
      <w:r w:rsidR="000C7ACE" w:rsidRPr="00885977">
        <w:rPr>
          <w:color w:val="000000"/>
          <w:sz w:val="20"/>
        </w:rPr>
        <w:t>dogodke</w:t>
      </w:r>
      <w:r w:rsidRPr="00885977">
        <w:rPr>
          <w:color w:val="000000"/>
          <w:sz w:val="20"/>
        </w:rPr>
        <w:t>).</w:t>
      </w:r>
    </w:p>
    <w:p w14:paraId="27C429CF" w14:textId="77777777" w:rsidR="00D15122" w:rsidRPr="00885977" w:rsidRDefault="009B0756" w:rsidP="00CF2AE3">
      <w:pPr>
        <w:tabs>
          <w:tab w:val="left" w:pos="426"/>
        </w:tabs>
        <w:ind w:firstLine="180"/>
        <w:rPr>
          <w:rFonts w:eastAsia="Times New Roman"/>
          <w:color w:val="000000"/>
          <w:sz w:val="20"/>
          <w:szCs w:val="20"/>
        </w:rPr>
      </w:pPr>
      <w:r w:rsidRPr="008A1599">
        <w:rPr>
          <w:color w:val="000000"/>
          <w:vertAlign w:val="superscript"/>
        </w:rPr>
        <w:t>c</w:t>
      </w:r>
      <w:r w:rsidRPr="00885977">
        <w:rPr>
          <w:color w:val="000000"/>
          <w:sz w:val="13"/>
        </w:rPr>
        <w:t xml:space="preserve"> </w:t>
      </w:r>
      <w:r w:rsidR="00626F63" w:rsidRPr="00885977">
        <w:rPr>
          <w:color w:val="000000"/>
          <w:sz w:val="13"/>
        </w:rPr>
        <w:tab/>
      </w:r>
      <w:r w:rsidRPr="00885977">
        <w:rPr>
          <w:color w:val="000000"/>
          <w:sz w:val="20"/>
        </w:rPr>
        <w:t>Na podlagi podštudije NSABP C-08 pri 295 bolnicah.</w:t>
      </w:r>
    </w:p>
    <w:p w14:paraId="2B84C337" w14:textId="77777777" w:rsidR="00D15122" w:rsidRPr="00885977" w:rsidRDefault="009B0756" w:rsidP="00CF2AE3">
      <w:pPr>
        <w:tabs>
          <w:tab w:val="left" w:pos="426"/>
        </w:tabs>
        <w:ind w:left="426" w:hanging="246"/>
        <w:rPr>
          <w:rFonts w:eastAsia="Times New Roman"/>
          <w:color w:val="000000"/>
          <w:sz w:val="20"/>
          <w:szCs w:val="20"/>
        </w:rPr>
      </w:pPr>
      <w:r w:rsidRPr="008A1599">
        <w:rPr>
          <w:color w:val="000000"/>
          <w:vertAlign w:val="superscript"/>
        </w:rPr>
        <w:t>d</w:t>
      </w:r>
      <w:r w:rsidRPr="00885977">
        <w:rPr>
          <w:color w:val="000000"/>
          <w:sz w:val="13"/>
        </w:rPr>
        <w:t xml:space="preserve"> </w:t>
      </w:r>
      <w:r w:rsidR="00626F63" w:rsidRPr="00885977">
        <w:rPr>
          <w:color w:val="000000"/>
          <w:sz w:val="13"/>
        </w:rPr>
        <w:tab/>
      </w:r>
      <w:r w:rsidRPr="00885977">
        <w:rPr>
          <w:color w:val="000000"/>
          <w:sz w:val="20"/>
        </w:rPr>
        <w:t>Za dodatne informacije glejte poglavj</w:t>
      </w:r>
      <w:r w:rsidR="000C7ACE" w:rsidRPr="00885977">
        <w:rPr>
          <w:color w:val="000000"/>
          <w:sz w:val="20"/>
        </w:rPr>
        <w:t>e</w:t>
      </w:r>
      <w:r w:rsidRPr="00885977">
        <w:rPr>
          <w:color w:val="000000"/>
          <w:sz w:val="20"/>
        </w:rPr>
        <w:t xml:space="preserve"> ''Dodatne informacije o določenih resnih neželenih učinkih''</w:t>
      </w:r>
      <w:r w:rsidR="000C7ACE" w:rsidRPr="00885977">
        <w:rPr>
          <w:color w:val="000000"/>
          <w:sz w:val="20"/>
        </w:rPr>
        <w:t xml:space="preserve"> v nadaljevanju</w:t>
      </w:r>
      <w:r w:rsidRPr="00885977">
        <w:rPr>
          <w:color w:val="000000"/>
          <w:sz w:val="20"/>
        </w:rPr>
        <w:t>.</w:t>
      </w:r>
    </w:p>
    <w:p w14:paraId="1F41E6BB" w14:textId="77777777" w:rsidR="00D15122" w:rsidRPr="00885977" w:rsidRDefault="009B0756" w:rsidP="00CF2AE3">
      <w:pPr>
        <w:tabs>
          <w:tab w:val="left" w:pos="426"/>
        </w:tabs>
        <w:ind w:firstLine="180"/>
        <w:rPr>
          <w:rFonts w:eastAsia="Times New Roman"/>
          <w:color w:val="000000"/>
          <w:sz w:val="20"/>
          <w:szCs w:val="20"/>
        </w:rPr>
      </w:pPr>
      <w:r w:rsidRPr="008A1599">
        <w:rPr>
          <w:color w:val="000000"/>
          <w:vertAlign w:val="superscript"/>
        </w:rPr>
        <w:t>e</w:t>
      </w:r>
      <w:r w:rsidRPr="00885977">
        <w:rPr>
          <w:color w:val="000000"/>
          <w:sz w:val="13"/>
        </w:rPr>
        <w:t xml:space="preserve"> </w:t>
      </w:r>
      <w:r w:rsidR="00626F63" w:rsidRPr="00885977">
        <w:rPr>
          <w:color w:val="000000"/>
          <w:sz w:val="13"/>
        </w:rPr>
        <w:tab/>
      </w:r>
      <w:r w:rsidRPr="00885977">
        <w:rPr>
          <w:color w:val="000000"/>
          <w:sz w:val="20"/>
        </w:rPr>
        <w:t>Rektovaginalne fistule so najpogostejše fistule v skupini fistul med prebavili in nožnico.</w:t>
      </w:r>
    </w:p>
    <w:p w14:paraId="3E3D4DEE" w14:textId="77777777" w:rsidR="00D15122" w:rsidRPr="00885977" w:rsidRDefault="009B0756" w:rsidP="00CF2AE3">
      <w:pPr>
        <w:tabs>
          <w:tab w:val="left" w:pos="426"/>
        </w:tabs>
        <w:ind w:firstLine="180"/>
        <w:rPr>
          <w:rFonts w:eastAsia="Times New Roman"/>
          <w:color w:val="000000"/>
          <w:sz w:val="20"/>
          <w:szCs w:val="20"/>
        </w:rPr>
      </w:pPr>
      <w:r w:rsidRPr="008A1599">
        <w:rPr>
          <w:color w:val="000000"/>
          <w:vertAlign w:val="superscript"/>
        </w:rPr>
        <w:t>f</w:t>
      </w:r>
      <w:r w:rsidRPr="00885977">
        <w:rPr>
          <w:color w:val="000000"/>
          <w:sz w:val="13"/>
        </w:rPr>
        <w:t xml:space="preserve"> </w:t>
      </w:r>
      <w:r w:rsidR="00626F63" w:rsidRPr="00885977">
        <w:rPr>
          <w:color w:val="000000"/>
          <w:sz w:val="13"/>
        </w:rPr>
        <w:tab/>
      </w:r>
      <w:r w:rsidRPr="00885977">
        <w:rPr>
          <w:color w:val="000000"/>
          <w:sz w:val="20"/>
        </w:rPr>
        <w:t>T</w:t>
      </w:r>
      <w:r w:rsidR="000C7ACE" w:rsidRPr="00885977">
        <w:rPr>
          <w:color w:val="000000"/>
          <w:sz w:val="20"/>
        </w:rPr>
        <w:t>a neželeni učinek</w:t>
      </w:r>
      <w:r w:rsidRPr="00885977">
        <w:rPr>
          <w:color w:val="000000"/>
          <w:sz w:val="20"/>
        </w:rPr>
        <w:t xml:space="preserve"> so opazili samo pri pediatrični populaciji</w:t>
      </w:r>
      <w:r w:rsidR="000C7ACE" w:rsidRPr="00885977">
        <w:rPr>
          <w:color w:val="000000"/>
          <w:sz w:val="20"/>
        </w:rPr>
        <w:t>.</w:t>
      </w:r>
    </w:p>
    <w:p w14:paraId="50E36D90" w14:textId="77777777" w:rsidR="0069180D" w:rsidRPr="008A1599" w:rsidRDefault="0069180D" w:rsidP="007F6E1B">
      <w:pPr>
        <w:rPr>
          <w:color w:val="000000"/>
        </w:rPr>
      </w:pPr>
    </w:p>
    <w:p w14:paraId="3FEF1FCE" w14:textId="77777777" w:rsidR="00D15122" w:rsidRPr="008A1599" w:rsidRDefault="002E590F" w:rsidP="00CF2AE3">
      <w:pPr>
        <w:tabs>
          <w:tab w:val="left" w:pos="1701"/>
        </w:tabs>
        <w:rPr>
          <w:b/>
          <w:bCs/>
          <w:color w:val="000000"/>
        </w:rPr>
      </w:pPr>
      <w:r w:rsidRPr="008A1599">
        <w:rPr>
          <w:b/>
          <w:color w:val="000000"/>
        </w:rPr>
        <w:t>Preglednica 2</w:t>
      </w:r>
      <w:r w:rsidRPr="008A1599">
        <w:rPr>
          <w:b/>
          <w:color w:val="000000"/>
        </w:rPr>
        <w:tab/>
        <w:t>Hudi neželeni učinki po pogostnosti</w:t>
      </w:r>
    </w:p>
    <w:p w14:paraId="53A3EA4A" w14:textId="77777777" w:rsidR="00D15122" w:rsidRPr="008A1599" w:rsidRDefault="00D15122" w:rsidP="00344A51">
      <w:pPr>
        <w:rPr>
          <w:rFonts w:eastAsia="Times New Roman"/>
          <w:bCs/>
          <w:color w:val="000000"/>
        </w:rPr>
      </w:pPr>
    </w:p>
    <w:tbl>
      <w:tblPr>
        <w:tblW w:w="9355" w:type="dxa"/>
        <w:tblInd w:w="57" w:type="dxa"/>
        <w:tblLayout w:type="fixed"/>
        <w:tblCellMar>
          <w:left w:w="0" w:type="dxa"/>
          <w:right w:w="0" w:type="dxa"/>
        </w:tblCellMar>
        <w:tblLook w:val="01E0" w:firstRow="1" w:lastRow="1" w:firstColumn="1" w:lastColumn="1" w:noHBand="0" w:noVBand="0"/>
      </w:tblPr>
      <w:tblGrid>
        <w:gridCol w:w="1361"/>
        <w:gridCol w:w="1474"/>
        <w:gridCol w:w="1701"/>
        <w:gridCol w:w="680"/>
        <w:gridCol w:w="1361"/>
        <w:gridCol w:w="1191"/>
        <w:gridCol w:w="1587"/>
      </w:tblGrid>
      <w:tr w:rsidR="00CC3F89" w:rsidRPr="008A1599" w14:paraId="427AC321" w14:textId="77777777" w:rsidTr="00622543">
        <w:trPr>
          <w:tblHeader/>
        </w:trPr>
        <w:tc>
          <w:tcPr>
            <w:tcW w:w="1361" w:type="dxa"/>
            <w:tcBorders>
              <w:top w:val="single" w:sz="5" w:space="0" w:color="000000"/>
              <w:left w:val="single" w:sz="5" w:space="0" w:color="000000"/>
              <w:bottom w:val="single" w:sz="5" w:space="0" w:color="000000"/>
              <w:right w:val="single" w:sz="5" w:space="0" w:color="000000"/>
            </w:tcBorders>
          </w:tcPr>
          <w:p w14:paraId="52600B86" w14:textId="77777777" w:rsidR="00D15122" w:rsidRPr="00885977" w:rsidRDefault="009B0756" w:rsidP="00344A51">
            <w:pPr>
              <w:pStyle w:val="TableParagraph"/>
              <w:ind w:firstLine="8"/>
              <w:jc w:val="center"/>
              <w:rPr>
                <w:rFonts w:eastAsia="Times New Roman"/>
                <w:color w:val="000000"/>
                <w:sz w:val="19"/>
                <w:szCs w:val="19"/>
              </w:rPr>
            </w:pPr>
            <w:r w:rsidRPr="00885977">
              <w:rPr>
                <w:color w:val="000000"/>
                <w:sz w:val="19"/>
                <w:szCs w:val="19"/>
              </w:rPr>
              <w:t>Organski sistem</w:t>
            </w:r>
          </w:p>
        </w:tc>
        <w:tc>
          <w:tcPr>
            <w:tcW w:w="1474" w:type="dxa"/>
            <w:tcBorders>
              <w:top w:val="single" w:sz="5" w:space="0" w:color="000000"/>
              <w:left w:val="single" w:sz="5" w:space="0" w:color="000000"/>
              <w:bottom w:val="single" w:sz="5" w:space="0" w:color="000000"/>
              <w:right w:val="single" w:sz="5" w:space="0" w:color="000000"/>
            </w:tcBorders>
          </w:tcPr>
          <w:p w14:paraId="49A6EA12" w14:textId="77777777" w:rsidR="00D15122" w:rsidRPr="00885977" w:rsidRDefault="009B0756" w:rsidP="00344A51">
            <w:pPr>
              <w:pStyle w:val="TableParagraph"/>
              <w:spacing w:line="222" w:lineRule="exact"/>
              <w:jc w:val="center"/>
              <w:rPr>
                <w:rFonts w:eastAsia="Times New Roman"/>
                <w:color w:val="000000"/>
                <w:sz w:val="19"/>
                <w:szCs w:val="19"/>
              </w:rPr>
            </w:pPr>
            <w:r w:rsidRPr="00885977">
              <w:rPr>
                <w:color w:val="000000"/>
                <w:sz w:val="19"/>
                <w:szCs w:val="19"/>
              </w:rPr>
              <w:t>Zelo pogosti</w:t>
            </w:r>
          </w:p>
        </w:tc>
        <w:tc>
          <w:tcPr>
            <w:tcW w:w="1701" w:type="dxa"/>
            <w:tcBorders>
              <w:top w:val="single" w:sz="5" w:space="0" w:color="000000"/>
              <w:left w:val="single" w:sz="5" w:space="0" w:color="000000"/>
              <w:bottom w:val="single" w:sz="5" w:space="0" w:color="000000"/>
              <w:right w:val="single" w:sz="5" w:space="0" w:color="000000"/>
            </w:tcBorders>
          </w:tcPr>
          <w:p w14:paraId="236E9EF0" w14:textId="77777777" w:rsidR="00D15122" w:rsidRPr="00885977" w:rsidRDefault="009B0756" w:rsidP="00344A51">
            <w:pPr>
              <w:pStyle w:val="TableParagraph"/>
              <w:spacing w:line="222" w:lineRule="exact"/>
              <w:jc w:val="center"/>
              <w:rPr>
                <w:rFonts w:eastAsia="Times New Roman"/>
                <w:color w:val="000000"/>
                <w:sz w:val="19"/>
                <w:szCs w:val="19"/>
              </w:rPr>
            </w:pPr>
            <w:r w:rsidRPr="00885977">
              <w:rPr>
                <w:color w:val="000000"/>
                <w:sz w:val="19"/>
                <w:szCs w:val="19"/>
              </w:rPr>
              <w:t>Pogosti</w:t>
            </w:r>
          </w:p>
        </w:tc>
        <w:tc>
          <w:tcPr>
            <w:tcW w:w="680" w:type="dxa"/>
            <w:tcBorders>
              <w:top w:val="single" w:sz="5" w:space="0" w:color="000000"/>
              <w:left w:val="single" w:sz="5" w:space="0" w:color="000000"/>
              <w:bottom w:val="single" w:sz="5" w:space="0" w:color="000000"/>
              <w:right w:val="single" w:sz="5" w:space="0" w:color="000000"/>
            </w:tcBorders>
          </w:tcPr>
          <w:p w14:paraId="65D43454" w14:textId="77777777" w:rsidR="00D15122" w:rsidRPr="00885977" w:rsidRDefault="009B0756" w:rsidP="00344A51">
            <w:pPr>
              <w:pStyle w:val="TableParagraph"/>
              <w:spacing w:line="222" w:lineRule="exact"/>
              <w:jc w:val="center"/>
              <w:rPr>
                <w:rFonts w:eastAsia="Times New Roman"/>
                <w:color w:val="000000"/>
                <w:sz w:val="19"/>
                <w:szCs w:val="19"/>
              </w:rPr>
            </w:pPr>
            <w:r w:rsidRPr="00885977">
              <w:rPr>
                <w:color w:val="000000"/>
                <w:sz w:val="19"/>
                <w:szCs w:val="19"/>
              </w:rPr>
              <w:t>Občasni</w:t>
            </w:r>
          </w:p>
        </w:tc>
        <w:tc>
          <w:tcPr>
            <w:tcW w:w="1361" w:type="dxa"/>
            <w:tcBorders>
              <w:top w:val="single" w:sz="5" w:space="0" w:color="000000"/>
              <w:left w:val="single" w:sz="5" w:space="0" w:color="000000"/>
              <w:bottom w:val="single" w:sz="5" w:space="0" w:color="000000"/>
              <w:right w:val="single" w:sz="5" w:space="0" w:color="000000"/>
            </w:tcBorders>
          </w:tcPr>
          <w:p w14:paraId="18E85DE0" w14:textId="77777777" w:rsidR="00D15122" w:rsidRPr="00885977" w:rsidRDefault="009B0756" w:rsidP="00344A51">
            <w:pPr>
              <w:pStyle w:val="TableParagraph"/>
              <w:spacing w:line="222" w:lineRule="exact"/>
              <w:jc w:val="center"/>
              <w:rPr>
                <w:rFonts w:eastAsia="Times New Roman"/>
                <w:color w:val="000000"/>
                <w:sz w:val="19"/>
                <w:szCs w:val="19"/>
              </w:rPr>
            </w:pPr>
            <w:r w:rsidRPr="00885977">
              <w:rPr>
                <w:color w:val="000000"/>
                <w:sz w:val="19"/>
                <w:szCs w:val="19"/>
              </w:rPr>
              <w:t>Redki</w:t>
            </w:r>
          </w:p>
        </w:tc>
        <w:tc>
          <w:tcPr>
            <w:tcW w:w="1191" w:type="dxa"/>
            <w:tcBorders>
              <w:top w:val="single" w:sz="5" w:space="0" w:color="000000"/>
              <w:left w:val="single" w:sz="5" w:space="0" w:color="000000"/>
              <w:bottom w:val="single" w:sz="5" w:space="0" w:color="000000"/>
              <w:right w:val="single" w:sz="5" w:space="0" w:color="000000"/>
            </w:tcBorders>
          </w:tcPr>
          <w:p w14:paraId="2566084F" w14:textId="77777777" w:rsidR="00D15122" w:rsidRPr="00885977" w:rsidRDefault="009B0756" w:rsidP="00344A51">
            <w:pPr>
              <w:pStyle w:val="TableParagraph"/>
              <w:ind w:hanging="10"/>
              <w:jc w:val="center"/>
              <w:rPr>
                <w:rFonts w:eastAsia="Times New Roman"/>
                <w:color w:val="000000"/>
                <w:sz w:val="19"/>
                <w:szCs w:val="19"/>
              </w:rPr>
            </w:pPr>
            <w:r w:rsidRPr="00885977">
              <w:rPr>
                <w:color w:val="000000"/>
                <w:sz w:val="19"/>
                <w:szCs w:val="19"/>
              </w:rPr>
              <w:t>Zelo redki</w:t>
            </w:r>
          </w:p>
        </w:tc>
        <w:tc>
          <w:tcPr>
            <w:tcW w:w="1587" w:type="dxa"/>
            <w:tcBorders>
              <w:top w:val="single" w:sz="5" w:space="0" w:color="000000"/>
              <w:left w:val="single" w:sz="5" w:space="0" w:color="000000"/>
              <w:bottom w:val="single" w:sz="5" w:space="0" w:color="000000"/>
              <w:right w:val="single" w:sz="5" w:space="0" w:color="000000"/>
            </w:tcBorders>
          </w:tcPr>
          <w:p w14:paraId="56597F70" w14:textId="77777777" w:rsidR="00D15122" w:rsidRPr="00885977" w:rsidRDefault="009B0756" w:rsidP="00344A51">
            <w:pPr>
              <w:pStyle w:val="TableParagraph"/>
              <w:ind w:right="260"/>
              <w:jc w:val="center"/>
              <w:rPr>
                <w:rFonts w:eastAsia="Times New Roman"/>
                <w:color w:val="000000"/>
                <w:sz w:val="19"/>
                <w:szCs w:val="19"/>
              </w:rPr>
            </w:pPr>
            <w:r w:rsidRPr="00885977">
              <w:rPr>
                <w:color w:val="000000"/>
                <w:sz w:val="19"/>
                <w:szCs w:val="19"/>
              </w:rPr>
              <w:t>Neznana</w:t>
            </w:r>
            <w:r w:rsidR="00813619" w:rsidRPr="00885977">
              <w:rPr>
                <w:color w:val="000000"/>
                <w:sz w:val="19"/>
                <w:szCs w:val="19"/>
              </w:rPr>
              <w:t xml:space="preserve"> </w:t>
            </w:r>
            <w:r w:rsidRPr="00885977">
              <w:rPr>
                <w:color w:val="000000"/>
                <w:sz w:val="19"/>
                <w:szCs w:val="19"/>
              </w:rPr>
              <w:t>pogostnost</w:t>
            </w:r>
          </w:p>
        </w:tc>
      </w:tr>
      <w:tr w:rsidR="00CC3F89" w:rsidRPr="008A1599" w14:paraId="15A92F72"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7A9CA1DA" w14:textId="77777777" w:rsidR="00D15122" w:rsidRPr="00885977" w:rsidRDefault="009B0756" w:rsidP="00344A51">
            <w:pPr>
              <w:pStyle w:val="TableParagraph"/>
              <w:spacing w:line="234" w:lineRule="auto"/>
              <w:rPr>
                <w:color w:val="000000"/>
                <w:sz w:val="19"/>
                <w:szCs w:val="19"/>
              </w:rPr>
            </w:pPr>
            <w:r w:rsidRPr="00885977">
              <w:rPr>
                <w:color w:val="000000"/>
                <w:sz w:val="19"/>
                <w:szCs w:val="19"/>
              </w:rPr>
              <w:t>Infekcijske in parazitske bolezni</w:t>
            </w:r>
          </w:p>
        </w:tc>
        <w:tc>
          <w:tcPr>
            <w:tcW w:w="1474" w:type="dxa"/>
            <w:tcBorders>
              <w:top w:val="single" w:sz="5" w:space="0" w:color="000000"/>
              <w:left w:val="single" w:sz="5" w:space="0" w:color="000000"/>
              <w:bottom w:val="single" w:sz="5" w:space="0" w:color="000000"/>
              <w:right w:val="single" w:sz="5" w:space="0" w:color="000000"/>
            </w:tcBorders>
          </w:tcPr>
          <w:p w14:paraId="65FA125E" w14:textId="77777777" w:rsidR="00D15122" w:rsidRPr="00885977" w:rsidRDefault="00D15122" w:rsidP="00344A51">
            <w:pPr>
              <w:pStyle w:val="TableParagraph"/>
              <w:spacing w:line="234" w:lineRule="auto"/>
              <w:rPr>
                <w:color w:val="000000"/>
                <w:sz w:val="19"/>
                <w:szCs w:val="19"/>
              </w:rPr>
            </w:pPr>
          </w:p>
        </w:tc>
        <w:tc>
          <w:tcPr>
            <w:tcW w:w="1701" w:type="dxa"/>
            <w:tcBorders>
              <w:top w:val="single" w:sz="5" w:space="0" w:color="000000"/>
              <w:left w:val="single" w:sz="5" w:space="0" w:color="000000"/>
              <w:bottom w:val="single" w:sz="5" w:space="0" w:color="000000"/>
              <w:right w:val="single" w:sz="5" w:space="0" w:color="000000"/>
            </w:tcBorders>
          </w:tcPr>
          <w:p w14:paraId="459F88D3" w14:textId="77777777" w:rsidR="00D15122" w:rsidRPr="00885977" w:rsidRDefault="009B0756" w:rsidP="00344A51">
            <w:pPr>
              <w:pStyle w:val="TableParagraph"/>
              <w:spacing w:line="234" w:lineRule="auto"/>
              <w:ind w:right="9"/>
              <w:rPr>
                <w:color w:val="000000"/>
                <w:sz w:val="19"/>
                <w:szCs w:val="19"/>
              </w:rPr>
            </w:pPr>
            <w:r w:rsidRPr="00885977">
              <w:rPr>
                <w:color w:val="000000"/>
                <w:sz w:val="19"/>
                <w:szCs w:val="19"/>
              </w:rPr>
              <w:t>sepsa, celulitis, absces</w:t>
            </w:r>
            <w:r w:rsidRPr="00885977">
              <w:rPr>
                <w:color w:val="000000"/>
                <w:sz w:val="19"/>
                <w:szCs w:val="19"/>
                <w:vertAlign w:val="superscript"/>
              </w:rPr>
              <w:t>a,b</w:t>
            </w:r>
            <w:r w:rsidRPr="00885977">
              <w:rPr>
                <w:color w:val="000000"/>
                <w:sz w:val="19"/>
                <w:szCs w:val="19"/>
              </w:rPr>
              <w:t xml:space="preserve">, okužba, okužba sečil </w:t>
            </w:r>
          </w:p>
        </w:tc>
        <w:tc>
          <w:tcPr>
            <w:tcW w:w="680" w:type="dxa"/>
            <w:tcBorders>
              <w:top w:val="single" w:sz="5" w:space="0" w:color="000000"/>
              <w:left w:val="single" w:sz="5" w:space="0" w:color="000000"/>
              <w:bottom w:val="single" w:sz="5" w:space="0" w:color="000000"/>
              <w:right w:val="single" w:sz="5" w:space="0" w:color="000000"/>
            </w:tcBorders>
          </w:tcPr>
          <w:p w14:paraId="1450D6FA" w14:textId="77777777" w:rsidR="00D15122" w:rsidRPr="00885977" w:rsidRDefault="00D15122" w:rsidP="00344A51">
            <w:pPr>
              <w:pStyle w:val="TableParagraph"/>
              <w:spacing w:line="234" w:lineRule="auto"/>
              <w:ind w:right="34"/>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7C5403DE" w14:textId="77777777" w:rsidR="00D15122" w:rsidRPr="00885977" w:rsidRDefault="00D15122" w:rsidP="00344A51">
            <w:pPr>
              <w:pStyle w:val="TableParagraph"/>
              <w:spacing w:line="234" w:lineRule="auto"/>
              <w:ind w:right="20"/>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3E254DB1" w14:textId="77777777" w:rsidR="00D15122" w:rsidRPr="00885977" w:rsidRDefault="00D15122" w:rsidP="00344A51">
            <w:pPr>
              <w:pStyle w:val="TableParagraph"/>
              <w:spacing w:line="234" w:lineRule="auto"/>
              <w:ind w:right="6"/>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38224476" w14:textId="77777777" w:rsidR="00D15122" w:rsidRPr="00885977" w:rsidRDefault="009B0756" w:rsidP="00344A51">
            <w:pPr>
              <w:pStyle w:val="TableParagraph"/>
              <w:spacing w:line="234" w:lineRule="auto"/>
              <w:ind w:right="26"/>
              <w:rPr>
                <w:color w:val="000000"/>
                <w:sz w:val="19"/>
                <w:szCs w:val="19"/>
              </w:rPr>
            </w:pPr>
            <w:r w:rsidRPr="00885977">
              <w:rPr>
                <w:color w:val="000000"/>
                <w:sz w:val="19"/>
                <w:szCs w:val="19"/>
              </w:rPr>
              <w:t>nekrotizirajoči fasciitis</w:t>
            </w:r>
            <w:r w:rsidRPr="00885977">
              <w:rPr>
                <w:color w:val="000000"/>
                <w:sz w:val="19"/>
                <w:szCs w:val="19"/>
                <w:vertAlign w:val="superscript"/>
              </w:rPr>
              <w:t>c</w:t>
            </w:r>
          </w:p>
        </w:tc>
      </w:tr>
      <w:tr w:rsidR="00CC3F89" w:rsidRPr="008A1599" w14:paraId="0664C81F"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168DF452" w14:textId="77777777" w:rsidR="00D15122" w:rsidRPr="00885977" w:rsidRDefault="009B0756" w:rsidP="00344A51">
            <w:pPr>
              <w:pStyle w:val="TableParagraph"/>
              <w:spacing w:line="234" w:lineRule="auto"/>
              <w:rPr>
                <w:color w:val="000000"/>
                <w:sz w:val="19"/>
                <w:szCs w:val="19"/>
              </w:rPr>
            </w:pPr>
            <w:r w:rsidRPr="00885977">
              <w:rPr>
                <w:color w:val="000000"/>
                <w:sz w:val="19"/>
                <w:szCs w:val="19"/>
              </w:rPr>
              <w:t>Bolezni krvi in limfatičnega sistema</w:t>
            </w:r>
          </w:p>
        </w:tc>
        <w:tc>
          <w:tcPr>
            <w:tcW w:w="1474" w:type="dxa"/>
            <w:tcBorders>
              <w:top w:val="single" w:sz="5" w:space="0" w:color="000000"/>
              <w:left w:val="single" w:sz="5" w:space="0" w:color="000000"/>
              <w:bottom w:val="single" w:sz="5" w:space="0" w:color="000000"/>
              <w:right w:val="single" w:sz="5" w:space="0" w:color="000000"/>
            </w:tcBorders>
          </w:tcPr>
          <w:p w14:paraId="5EE2A157" w14:textId="77777777" w:rsidR="00D15122" w:rsidRPr="00885977" w:rsidRDefault="009B0756" w:rsidP="00344A51">
            <w:pPr>
              <w:pStyle w:val="TableParagraph"/>
              <w:spacing w:line="234" w:lineRule="auto"/>
              <w:ind w:right="14"/>
              <w:rPr>
                <w:color w:val="000000"/>
                <w:sz w:val="19"/>
                <w:szCs w:val="19"/>
              </w:rPr>
            </w:pPr>
            <w:r w:rsidRPr="00885977">
              <w:rPr>
                <w:color w:val="000000"/>
                <w:sz w:val="19"/>
                <w:szCs w:val="19"/>
              </w:rPr>
              <w:t>febrilna nevtropenija, levkopenija, nevtropenija</w:t>
            </w:r>
            <w:r w:rsidRPr="00885977">
              <w:rPr>
                <w:color w:val="000000"/>
                <w:sz w:val="19"/>
                <w:szCs w:val="19"/>
                <w:vertAlign w:val="superscript"/>
              </w:rPr>
              <w:t>a</w:t>
            </w:r>
            <w:r w:rsidRPr="00885977">
              <w:rPr>
                <w:color w:val="000000"/>
                <w:sz w:val="19"/>
                <w:szCs w:val="19"/>
              </w:rPr>
              <w:t>, trombocitopenija</w:t>
            </w:r>
          </w:p>
        </w:tc>
        <w:tc>
          <w:tcPr>
            <w:tcW w:w="1701" w:type="dxa"/>
            <w:tcBorders>
              <w:top w:val="single" w:sz="5" w:space="0" w:color="000000"/>
              <w:left w:val="single" w:sz="5" w:space="0" w:color="000000"/>
              <w:bottom w:val="single" w:sz="5" w:space="0" w:color="000000"/>
              <w:right w:val="single" w:sz="5" w:space="0" w:color="000000"/>
            </w:tcBorders>
          </w:tcPr>
          <w:p w14:paraId="37545F3F" w14:textId="77777777" w:rsidR="00D15122" w:rsidRPr="00885977" w:rsidRDefault="009B0756" w:rsidP="00344A51">
            <w:pPr>
              <w:pStyle w:val="TableParagraph"/>
              <w:spacing w:line="234" w:lineRule="auto"/>
              <w:ind w:right="48"/>
              <w:rPr>
                <w:color w:val="000000"/>
                <w:sz w:val="19"/>
                <w:szCs w:val="19"/>
              </w:rPr>
            </w:pPr>
            <w:r w:rsidRPr="00885977">
              <w:rPr>
                <w:color w:val="000000"/>
                <w:sz w:val="19"/>
                <w:szCs w:val="19"/>
              </w:rPr>
              <w:t>anemija, limfopenija</w:t>
            </w:r>
          </w:p>
        </w:tc>
        <w:tc>
          <w:tcPr>
            <w:tcW w:w="680" w:type="dxa"/>
            <w:tcBorders>
              <w:top w:val="single" w:sz="5" w:space="0" w:color="000000"/>
              <w:left w:val="single" w:sz="5" w:space="0" w:color="000000"/>
              <w:bottom w:val="single" w:sz="5" w:space="0" w:color="000000"/>
              <w:right w:val="single" w:sz="5" w:space="0" w:color="000000"/>
            </w:tcBorders>
          </w:tcPr>
          <w:p w14:paraId="3AD6C928" w14:textId="77777777" w:rsidR="00D15122" w:rsidRPr="00885977" w:rsidRDefault="00D15122" w:rsidP="00344A51">
            <w:pPr>
              <w:pStyle w:val="TableParagraph"/>
              <w:spacing w:line="234" w:lineRule="auto"/>
              <w:ind w:right="378"/>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5CEFD221" w14:textId="77777777" w:rsidR="00D15122" w:rsidRPr="00885977" w:rsidRDefault="00D15122" w:rsidP="00344A51">
            <w:pPr>
              <w:pStyle w:val="TableParagraph"/>
              <w:spacing w:line="234" w:lineRule="auto"/>
              <w:ind w:right="378"/>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775D2A94" w14:textId="77777777" w:rsidR="00D15122" w:rsidRPr="00885977" w:rsidRDefault="00D15122" w:rsidP="00344A51">
            <w:pPr>
              <w:pStyle w:val="TableParagraph"/>
              <w:spacing w:line="234" w:lineRule="auto"/>
              <w:ind w:right="6"/>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4C3773DD" w14:textId="77777777" w:rsidR="00D15122" w:rsidRPr="00885977" w:rsidRDefault="00D15122" w:rsidP="00344A51">
            <w:pPr>
              <w:pStyle w:val="TableParagraph"/>
              <w:spacing w:line="234" w:lineRule="auto"/>
              <w:ind w:right="378"/>
              <w:rPr>
                <w:color w:val="000000"/>
                <w:sz w:val="19"/>
                <w:szCs w:val="19"/>
              </w:rPr>
            </w:pPr>
          </w:p>
        </w:tc>
      </w:tr>
      <w:tr w:rsidR="00CC3F89" w:rsidRPr="008A1599" w14:paraId="0EE28313"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635DF0C7" w14:textId="77777777" w:rsidR="00D15122" w:rsidRPr="00885977" w:rsidRDefault="009B0756" w:rsidP="00344A51">
            <w:pPr>
              <w:pStyle w:val="TableParagraph"/>
              <w:spacing w:line="235" w:lineRule="auto"/>
              <w:rPr>
                <w:color w:val="000000"/>
                <w:sz w:val="19"/>
                <w:szCs w:val="19"/>
              </w:rPr>
            </w:pPr>
            <w:r w:rsidRPr="00885977">
              <w:rPr>
                <w:color w:val="000000"/>
                <w:sz w:val="19"/>
                <w:szCs w:val="19"/>
              </w:rPr>
              <w:t>Bolezni</w:t>
            </w:r>
            <w:r w:rsidR="002A3551" w:rsidRPr="00885977">
              <w:rPr>
                <w:color w:val="000000"/>
                <w:sz w:val="19"/>
                <w:szCs w:val="19"/>
              </w:rPr>
              <w:t xml:space="preserve"> </w:t>
            </w:r>
            <w:r w:rsidRPr="00885977">
              <w:rPr>
                <w:color w:val="000000"/>
                <w:sz w:val="19"/>
                <w:szCs w:val="19"/>
              </w:rPr>
              <w:t>imunskega sistema</w:t>
            </w:r>
          </w:p>
        </w:tc>
        <w:tc>
          <w:tcPr>
            <w:tcW w:w="1474" w:type="dxa"/>
            <w:tcBorders>
              <w:top w:val="single" w:sz="5" w:space="0" w:color="000000"/>
              <w:left w:val="single" w:sz="5" w:space="0" w:color="000000"/>
              <w:bottom w:val="single" w:sz="5" w:space="0" w:color="000000"/>
              <w:right w:val="single" w:sz="5" w:space="0" w:color="000000"/>
            </w:tcBorders>
          </w:tcPr>
          <w:p w14:paraId="25EADFE1" w14:textId="77777777" w:rsidR="00D15122" w:rsidRPr="00885977" w:rsidRDefault="00D15122" w:rsidP="00344A51">
            <w:pPr>
              <w:pStyle w:val="TableParagraph"/>
              <w:spacing w:line="235" w:lineRule="auto"/>
              <w:ind w:right="14"/>
              <w:rPr>
                <w:color w:val="000000"/>
                <w:sz w:val="19"/>
                <w:szCs w:val="19"/>
              </w:rPr>
            </w:pPr>
          </w:p>
        </w:tc>
        <w:tc>
          <w:tcPr>
            <w:tcW w:w="1701" w:type="dxa"/>
            <w:tcBorders>
              <w:top w:val="single" w:sz="5" w:space="0" w:color="000000"/>
              <w:left w:val="single" w:sz="5" w:space="0" w:color="000000"/>
              <w:bottom w:val="single" w:sz="5" w:space="0" w:color="000000"/>
              <w:right w:val="single" w:sz="5" w:space="0" w:color="000000"/>
            </w:tcBorders>
          </w:tcPr>
          <w:p w14:paraId="638C2F10" w14:textId="77777777" w:rsidR="003A524D" w:rsidRPr="00885977" w:rsidRDefault="003A524D" w:rsidP="003A524D">
            <w:pPr>
              <w:pStyle w:val="TableParagraph"/>
              <w:spacing w:line="235" w:lineRule="auto"/>
              <w:ind w:right="14"/>
              <w:rPr>
                <w:color w:val="000000"/>
                <w:sz w:val="19"/>
                <w:szCs w:val="19"/>
              </w:rPr>
            </w:pPr>
            <w:r w:rsidRPr="00885977">
              <w:rPr>
                <w:color w:val="000000"/>
                <w:sz w:val="19"/>
                <w:szCs w:val="19"/>
              </w:rPr>
              <w:t xml:space="preserve">preobčutljivost, </w:t>
            </w:r>
          </w:p>
          <w:p w14:paraId="3E9B8F8F" w14:textId="3BA708A1" w:rsidR="00D15122" w:rsidRPr="00885977" w:rsidRDefault="003A524D" w:rsidP="003A524D">
            <w:pPr>
              <w:pStyle w:val="TableParagraph"/>
              <w:spacing w:line="235" w:lineRule="auto"/>
              <w:ind w:right="14"/>
              <w:rPr>
                <w:color w:val="000000"/>
                <w:sz w:val="19"/>
                <w:szCs w:val="19"/>
              </w:rPr>
            </w:pPr>
            <w:r w:rsidRPr="00885977">
              <w:rPr>
                <w:color w:val="000000"/>
                <w:sz w:val="19"/>
                <w:szCs w:val="19"/>
              </w:rPr>
              <w:t xml:space="preserve">reakcije </w:t>
            </w:r>
            <w:r w:rsidR="00775CB4" w:rsidRPr="00885977">
              <w:rPr>
                <w:color w:val="000000"/>
                <w:sz w:val="19"/>
                <w:szCs w:val="19"/>
              </w:rPr>
              <w:t>na</w:t>
            </w:r>
            <w:r w:rsidRPr="00885977">
              <w:rPr>
                <w:color w:val="000000"/>
                <w:sz w:val="19"/>
                <w:szCs w:val="19"/>
              </w:rPr>
              <w:t xml:space="preserve"> infu</w:t>
            </w:r>
            <w:r w:rsidR="00775CB4" w:rsidRPr="00885977">
              <w:rPr>
                <w:color w:val="000000"/>
                <w:sz w:val="19"/>
                <w:szCs w:val="19"/>
              </w:rPr>
              <w:t>zijo</w:t>
            </w:r>
            <w:r w:rsidRPr="00885977">
              <w:rPr>
                <w:color w:val="000000"/>
                <w:sz w:val="19"/>
                <w:szCs w:val="19"/>
                <w:vertAlign w:val="superscript"/>
              </w:rPr>
              <w:t>a,b,c</w:t>
            </w:r>
          </w:p>
        </w:tc>
        <w:tc>
          <w:tcPr>
            <w:tcW w:w="680" w:type="dxa"/>
            <w:tcBorders>
              <w:top w:val="single" w:sz="5" w:space="0" w:color="000000"/>
              <w:left w:val="single" w:sz="5" w:space="0" w:color="000000"/>
              <w:bottom w:val="single" w:sz="5" w:space="0" w:color="000000"/>
              <w:right w:val="single" w:sz="5" w:space="0" w:color="000000"/>
            </w:tcBorders>
          </w:tcPr>
          <w:p w14:paraId="70DF2C1A" w14:textId="77777777" w:rsidR="00D15122" w:rsidRPr="00885977" w:rsidRDefault="00D15122" w:rsidP="00344A51">
            <w:pPr>
              <w:pStyle w:val="TableParagraph"/>
              <w:spacing w:line="235" w:lineRule="auto"/>
              <w:ind w:right="14"/>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3CABC267" w14:textId="7846E943" w:rsidR="00D15122" w:rsidRPr="00885977" w:rsidRDefault="003A524D" w:rsidP="00344A51">
            <w:pPr>
              <w:pStyle w:val="TableParagraph"/>
              <w:spacing w:line="235" w:lineRule="auto"/>
              <w:ind w:right="14"/>
              <w:rPr>
                <w:color w:val="000000"/>
                <w:sz w:val="19"/>
                <w:szCs w:val="19"/>
              </w:rPr>
            </w:pPr>
            <w:r w:rsidRPr="00885977">
              <w:rPr>
                <w:color w:val="000000"/>
                <w:sz w:val="19"/>
                <w:szCs w:val="19"/>
              </w:rPr>
              <w:t>anafilaktični šok</w:t>
            </w:r>
            <w:r w:rsidRPr="00885977">
              <w:rPr>
                <w:color w:val="000000"/>
                <w:sz w:val="19"/>
                <w:szCs w:val="19"/>
                <w:vertAlign w:val="superscript"/>
              </w:rPr>
              <w:t>b,c</w:t>
            </w:r>
          </w:p>
        </w:tc>
        <w:tc>
          <w:tcPr>
            <w:tcW w:w="1191" w:type="dxa"/>
            <w:tcBorders>
              <w:top w:val="single" w:sz="5" w:space="0" w:color="000000"/>
              <w:left w:val="single" w:sz="5" w:space="0" w:color="000000"/>
              <w:bottom w:val="single" w:sz="5" w:space="0" w:color="000000"/>
              <w:right w:val="single" w:sz="5" w:space="0" w:color="000000"/>
            </w:tcBorders>
          </w:tcPr>
          <w:p w14:paraId="244DC50F" w14:textId="77777777" w:rsidR="00D15122" w:rsidRPr="00885977" w:rsidRDefault="00D15122" w:rsidP="00344A51">
            <w:pPr>
              <w:pStyle w:val="TableParagraph"/>
              <w:spacing w:line="235" w:lineRule="auto"/>
              <w:ind w:right="14"/>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568D898B" w14:textId="05C8E55E" w:rsidR="00D15122" w:rsidRPr="00885977" w:rsidRDefault="00D15122" w:rsidP="00344A51">
            <w:pPr>
              <w:pStyle w:val="TableParagraph"/>
              <w:spacing w:line="235" w:lineRule="auto"/>
              <w:ind w:right="14"/>
              <w:rPr>
                <w:color w:val="000000"/>
                <w:sz w:val="19"/>
                <w:szCs w:val="19"/>
              </w:rPr>
            </w:pPr>
          </w:p>
        </w:tc>
      </w:tr>
      <w:tr w:rsidR="00CC3F89" w:rsidRPr="008A1599" w14:paraId="5AE05F0E"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22CB20C2" w14:textId="77777777" w:rsidR="00D15122" w:rsidRPr="00885977" w:rsidRDefault="009B0756" w:rsidP="00344A51">
            <w:pPr>
              <w:pStyle w:val="TableParagraph"/>
              <w:tabs>
                <w:tab w:val="left" w:pos="1336"/>
              </w:tabs>
              <w:spacing w:line="235" w:lineRule="auto"/>
              <w:rPr>
                <w:color w:val="000000"/>
                <w:sz w:val="19"/>
                <w:szCs w:val="19"/>
              </w:rPr>
            </w:pPr>
            <w:r w:rsidRPr="00885977">
              <w:rPr>
                <w:color w:val="000000"/>
                <w:sz w:val="19"/>
                <w:szCs w:val="19"/>
              </w:rPr>
              <w:t>Presnovne in prehranske motnje</w:t>
            </w:r>
          </w:p>
        </w:tc>
        <w:tc>
          <w:tcPr>
            <w:tcW w:w="1474" w:type="dxa"/>
            <w:tcBorders>
              <w:top w:val="single" w:sz="5" w:space="0" w:color="000000"/>
              <w:left w:val="single" w:sz="5" w:space="0" w:color="000000"/>
              <w:bottom w:val="single" w:sz="5" w:space="0" w:color="000000"/>
              <w:right w:val="single" w:sz="5" w:space="0" w:color="000000"/>
            </w:tcBorders>
          </w:tcPr>
          <w:p w14:paraId="65B4766F" w14:textId="77777777" w:rsidR="00D15122" w:rsidRPr="00885977" w:rsidRDefault="00D15122" w:rsidP="00344A51">
            <w:pPr>
              <w:pStyle w:val="TableParagraph"/>
              <w:spacing w:line="235" w:lineRule="auto"/>
              <w:ind w:right="14"/>
              <w:rPr>
                <w:color w:val="000000"/>
                <w:sz w:val="19"/>
                <w:szCs w:val="19"/>
              </w:rPr>
            </w:pPr>
          </w:p>
        </w:tc>
        <w:tc>
          <w:tcPr>
            <w:tcW w:w="1701" w:type="dxa"/>
            <w:tcBorders>
              <w:top w:val="single" w:sz="5" w:space="0" w:color="000000"/>
              <w:left w:val="single" w:sz="5" w:space="0" w:color="000000"/>
              <w:bottom w:val="single" w:sz="5" w:space="0" w:color="000000"/>
              <w:right w:val="single" w:sz="5" w:space="0" w:color="000000"/>
            </w:tcBorders>
          </w:tcPr>
          <w:p w14:paraId="573076DC" w14:textId="77777777" w:rsidR="00D15122" w:rsidRPr="00885977" w:rsidRDefault="009B0756" w:rsidP="00344A51">
            <w:pPr>
              <w:pStyle w:val="TableParagraph"/>
              <w:spacing w:line="235" w:lineRule="auto"/>
              <w:ind w:right="14"/>
              <w:rPr>
                <w:color w:val="000000"/>
                <w:sz w:val="19"/>
                <w:szCs w:val="19"/>
              </w:rPr>
            </w:pPr>
            <w:r w:rsidRPr="00885977">
              <w:rPr>
                <w:color w:val="000000"/>
                <w:sz w:val="19"/>
                <w:szCs w:val="19"/>
              </w:rPr>
              <w:t>dehidracija, hiponatriemija</w:t>
            </w:r>
          </w:p>
        </w:tc>
        <w:tc>
          <w:tcPr>
            <w:tcW w:w="680" w:type="dxa"/>
            <w:tcBorders>
              <w:top w:val="single" w:sz="5" w:space="0" w:color="000000"/>
              <w:left w:val="single" w:sz="5" w:space="0" w:color="000000"/>
              <w:bottom w:val="single" w:sz="5" w:space="0" w:color="000000"/>
              <w:right w:val="single" w:sz="5" w:space="0" w:color="000000"/>
            </w:tcBorders>
          </w:tcPr>
          <w:p w14:paraId="794CBD65" w14:textId="77777777" w:rsidR="00D15122" w:rsidRPr="00885977" w:rsidRDefault="00D15122" w:rsidP="00344A51">
            <w:pPr>
              <w:pStyle w:val="TableParagraph"/>
              <w:spacing w:line="235" w:lineRule="auto"/>
              <w:ind w:right="14"/>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100AC5FA" w14:textId="77777777" w:rsidR="00D15122" w:rsidRPr="00885977" w:rsidRDefault="00D15122" w:rsidP="00344A51">
            <w:pPr>
              <w:pStyle w:val="TableParagraph"/>
              <w:spacing w:line="235" w:lineRule="auto"/>
              <w:ind w:right="14"/>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0859CC15" w14:textId="77777777" w:rsidR="00D15122" w:rsidRPr="00885977" w:rsidRDefault="00D15122" w:rsidP="00344A51">
            <w:pPr>
              <w:pStyle w:val="TableParagraph"/>
              <w:spacing w:line="235" w:lineRule="auto"/>
              <w:ind w:right="14"/>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77F7074F" w14:textId="77777777" w:rsidR="00D15122" w:rsidRPr="00885977" w:rsidRDefault="00D15122" w:rsidP="00344A51">
            <w:pPr>
              <w:pStyle w:val="TableParagraph"/>
              <w:spacing w:line="235" w:lineRule="auto"/>
              <w:ind w:right="14"/>
              <w:rPr>
                <w:color w:val="000000"/>
                <w:sz w:val="19"/>
                <w:szCs w:val="19"/>
              </w:rPr>
            </w:pPr>
          </w:p>
        </w:tc>
      </w:tr>
      <w:tr w:rsidR="00CC3F89" w:rsidRPr="008A1599" w14:paraId="059E3934" w14:textId="77777777" w:rsidTr="00622543">
        <w:tc>
          <w:tcPr>
            <w:tcW w:w="1361" w:type="dxa"/>
            <w:tcBorders>
              <w:top w:val="single" w:sz="5" w:space="0" w:color="000000"/>
              <w:left w:val="single" w:sz="5" w:space="0" w:color="000000"/>
              <w:bottom w:val="single" w:sz="4" w:space="0" w:color="000000"/>
              <w:right w:val="single" w:sz="5" w:space="0" w:color="000000"/>
            </w:tcBorders>
          </w:tcPr>
          <w:p w14:paraId="6CAB7194" w14:textId="77777777" w:rsidR="00D15122" w:rsidRPr="00885977" w:rsidRDefault="009B0756" w:rsidP="00344A51">
            <w:pPr>
              <w:pStyle w:val="TableParagraph"/>
              <w:widowControl/>
              <w:spacing w:line="235" w:lineRule="auto"/>
              <w:rPr>
                <w:color w:val="000000"/>
                <w:sz w:val="19"/>
                <w:szCs w:val="19"/>
              </w:rPr>
            </w:pPr>
            <w:r w:rsidRPr="00885977">
              <w:rPr>
                <w:color w:val="000000"/>
                <w:sz w:val="19"/>
                <w:szCs w:val="19"/>
              </w:rPr>
              <w:t>Bolezni živčevja</w:t>
            </w:r>
          </w:p>
        </w:tc>
        <w:tc>
          <w:tcPr>
            <w:tcW w:w="1474" w:type="dxa"/>
            <w:tcBorders>
              <w:top w:val="single" w:sz="5" w:space="0" w:color="000000"/>
              <w:left w:val="single" w:sz="5" w:space="0" w:color="000000"/>
              <w:bottom w:val="single" w:sz="4" w:space="0" w:color="000000"/>
              <w:right w:val="single" w:sz="5" w:space="0" w:color="000000"/>
            </w:tcBorders>
          </w:tcPr>
          <w:p w14:paraId="08311E46" w14:textId="77777777" w:rsidR="00D15122" w:rsidRPr="00885977" w:rsidRDefault="009B0756" w:rsidP="00344A51">
            <w:pPr>
              <w:pStyle w:val="TableParagraph"/>
              <w:widowControl/>
              <w:spacing w:line="235" w:lineRule="auto"/>
              <w:ind w:right="14"/>
              <w:rPr>
                <w:color w:val="000000"/>
                <w:sz w:val="19"/>
                <w:szCs w:val="19"/>
              </w:rPr>
            </w:pPr>
            <w:r w:rsidRPr="00885977">
              <w:rPr>
                <w:color w:val="000000"/>
                <w:sz w:val="19"/>
                <w:szCs w:val="19"/>
              </w:rPr>
              <w:t>periferna senzorična nevropatija</w:t>
            </w:r>
            <w:r w:rsidRPr="00885977">
              <w:rPr>
                <w:color w:val="000000"/>
                <w:sz w:val="19"/>
                <w:szCs w:val="19"/>
                <w:vertAlign w:val="superscript"/>
              </w:rPr>
              <w:t>a</w:t>
            </w:r>
          </w:p>
        </w:tc>
        <w:tc>
          <w:tcPr>
            <w:tcW w:w="1701" w:type="dxa"/>
            <w:tcBorders>
              <w:top w:val="single" w:sz="5" w:space="0" w:color="000000"/>
              <w:left w:val="single" w:sz="5" w:space="0" w:color="000000"/>
              <w:bottom w:val="single" w:sz="4" w:space="0" w:color="000000"/>
              <w:right w:val="single" w:sz="5" w:space="0" w:color="000000"/>
            </w:tcBorders>
          </w:tcPr>
          <w:p w14:paraId="5F631F4C" w14:textId="77777777" w:rsidR="00D15122" w:rsidRPr="00885977" w:rsidRDefault="009B0756" w:rsidP="00344A51">
            <w:pPr>
              <w:pStyle w:val="TableParagraph"/>
              <w:widowControl/>
              <w:spacing w:line="235" w:lineRule="auto"/>
              <w:ind w:right="14"/>
              <w:rPr>
                <w:color w:val="000000"/>
                <w:sz w:val="19"/>
                <w:szCs w:val="19"/>
              </w:rPr>
            </w:pPr>
            <w:r w:rsidRPr="00885977">
              <w:rPr>
                <w:color w:val="000000"/>
                <w:sz w:val="19"/>
                <w:szCs w:val="19"/>
              </w:rPr>
              <w:t>cerebrovaskularni insult, sinkopa, somnolenca, glavobol</w:t>
            </w:r>
          </w:p>
        </w:tc>
        <w:tc>
          <w:tcPr>
            <w:tcW w:w="680" w:type="dxa"/>
            <w:tcBorders>
              <w:top w:val="single" w:sz="5" w:space="0" w:color="000000"/>
              <w:left w:val="single" w:sz="5" w:space="0" w:color="000000"/>
              <w:bottom w:val="single" w:sz="4" w:space="0" w:color="000000"/>
              <w:right w:val="single" w:sz="5" w:space="0" w:color="000000"/>
            </w:tcBorders>
          </w:tcPr>
          <w:p w14:paraId="78B48577" w14:textId="77777777" w:rsidR="00D15122" w:rsidRPr="00885977" w:rsidRDefault="00D15122" w:rsidP="00344A51">
            <w:pPr>
              <w:pStyle w:val="TableParagraph"/>
              <w:widowControl/>
              <w:spacing w:line="235" w:lineRule="auto"/>
              <w:ind w:right="14"/>
              <w:rPr>
                <w:color w:val="000000"/>
                <w:sz w:val="19"/>
                <w:szCs w:val="19"/>
              </w:rPr>
            </w:pPr>
          </w:p>
        </w:tc>
        <w:tc>
          <w:tcPr>
            <w:tcW w:w="1361" w:type="dxa"/>
            <w:tcBorders>
              <w:top w:val="single" w:sz="5" w:space="0" w:color="000000"/>
              <w:left w:val="single" w:sz="5" w:space="0" w:color="000000"/>
              <w:bottom w:val="single" w:sz="4" w:space="0" w:color="000000"/>
              <w:right w:val="single" w:sz="5" w:space="0" w:color="000000"/>
            </w:tcBorders>
          </w:tcPr>
          <w:p w14:paraId="407124C9" w14:textId="77777777" w:rsidR="00D15122" w:rsidRPr="00885977" w:rsidRDefault="00D15122" w:rsidP="00344A51">
            <w:pPr>
              <w:pStyle w:val="TableParagraph"/>
              <w:widowControl/>
              <w:spacing w:line="235" w:lineRule="auto"/>
              <w:ind w:right="14"/>
              <w:rPr>
                <w:color w:val="000000"/>
                <w:sz w:val="19"/>
                <w:szCs w:val="19"/>
              </w:rPr>
            </w:pPr>
          </w:p>
        </w:tc>
        <w:tc>
          <w:tcPr>
            <w:tcW w:w="1191" w:type="dxa"/>
            <w:tcBorders>
              <w:top w:val="single" w:sz="5" w:space="0" w:color="000000"/>
              <w:left w:val="single" w:sz="5" w:space="0" w:color="000000"/>
              <w:bottom w:val="single" w:sz="4" w:space="0" w:color="000000"/>
              <w:right w:val="single" w:sz="5" w:space="0" w:color="000000"/>
            </w:tcBorders>
          </w:tcPr>
          <w:p w14:paraId="4F9D04EA" w14:textId="77777777" w:rsidR="00D15122" w:rsidRPr="00885977" w:rsidRDefault="00D15122" w:rsidP="00344A51">
            <w:pPr>
              <w:pStyle w:val="TableParagraph"/>
              <w:widowControl/>
              <w:spacing w:line="235" w:lineRule="auto"/>
              <w:ind w:right="14"/>
              <w:rPr>
                <w:color w:val="000000"/>
                <w:sz w:val="19"/>
                <w:szCs w:val="19"/>
              </w:rPr>
            </w:pPr>
          </w:p>
        </w:tc>
        <w:tc>
          <w:tcPr>
            <w:tcW w:w="1587" w:type="dxa"/>
            <w:tcBorders>
              <w:top w:val="single" w:sz="5" w:space="0" w:color="000000"/>
              <w:left w:val="single" w:sz="5" w:space="0" w:color="000000"/>
              <w:bottom w:val="single" w:sz="4" w:space="0" w:color="000000"/>
              <w:right w:val="single" w:sz="5" w:space="0" w:color="000000"/>
            </w:tcBorders>
          </w:tcPr>
          <w:p w14:paraId="55D2734D" w14:textId="77777777" w:rsidR="00D15122" w:rsidRPr="00885977" w:rsidRDefault="009B0756" w:rsidP="00344A51">
            <w:pPr>
              <w:pStyle w:val="TableParagraph"/>
              <w:widowControl/>
              <w:spacing w:line="235" w:lineRule="auto"/>
              <w:ind w:right="14"/>
              <w:rPr>
                <w:color w:val="000000"/>
                <w:sz w:val="19"/>
                <w:szCs w:val="19"/>
              </w:rPr>
            </w:pPr>
            <w:r w:rsidRPr="00885977">
              <w:rPr>
                <w:color w:val="000000"/>
                <w:sz w:val="19"/>
                <w:szCs w:val="19"/>
              </w:rPr>
              <w:t>sindrom posteriorne reverzibilne encefalopatije</w:t>
            </w:r>
            <w:r w:rsidRPr="00885977">
              <w:rPr>
                <w:color w:val="000000"/>
                <w:sz w:val="19"/>
                <w:szCs w:val="19"/>
                <w:vertAlign w:val="superscript"/>
              </w:rPr>
              <w:t>a,b,c</w:t>
            </w:r>
            <w:r w:rsidRPr="00885977">
              <w:rPr>
                <w:color w:val="000000"/>
                <w:sz w:val="19"/>
                <w:szCs w:val="19"/>
              </w:rPr>
              <w:t>, hipertenzivna encefalopatija</w:t>
            </w:r>
            <w:r w:rsidRPr="00885977">
              <w:rPr>
                <w:color w:val="000000"/>
                <w:sz w:val="19"/>
                <w:szCs w:val="19"/>
                <w:vertAlign w:val="superscript"/>
              </w:rPr>
              <w:t>c</w:t>
            </w:r>
          </w:p>
        </w:tc>
      </w:tr>
      <w:tr w:rsidR="00CC3F89" w:rsidRPr="008A1599" w14:paraId="42A26A4A" w14:textId="77777777" w:rsidTr="00622543">
        <w:tc>
          <w:tcPr>
            <w:tcW w:w="1361" w:type="dxa"/>
            <w:tcBorders>
              <w:top w:val="single" w:sz="4" w:space="0" w:color="000000"/>
              <w:left w:val="single" w:sz="4" w:space="0" w:color="000000"/>
              <w:bottom w:val="single" w:sz="4" w:space="0" w:color="000000"/>
              <w:right w:val="single" w:sz="4" w:space="0" w:color="000000"/>
            </w:tcBorders>
          </w:tcPr>
          <w:p w14:paraId="22052668" w14:textId="77777777" w:rsidR="00D15122" w:rsidRPr="00885977" w:rsidRDefault="009B0756" w:rsidP="00344A51">
            <w:pPr>
              <w:pStyle w:val="TableParagraph"/>
              <w:spacing w:line="234" w:lineRule="auto"/>
              <w:rPr>
                <w:color w:val="000000"/>
                <w:sz w:val="19"/>
                <w:szCs w:val="19"/>
              </w:rPr>
            </w:pPr>
            <w:r w:rsidRPr="00885977">
              <w:rPr>
                <w:color w:val="000000"/>
                <w:sz w:val="19"/>
                <w:szCs w:val="19"/>
              </w:rPr>
              <w:t>Srčne bolezni</w:t>
            </w:r>
          </w:p>
        </w:tc>
        <w:tc>
          <w:tcPr>
            <w:tcW w:w="1474" w:type="dxa"/>
            <w:tcBorders>
              <w:top w:val="single" w:sz="4" w:space="0" w:color="000000"/>
              <w:left w:val="single" w:sz="4" w:space="0" w:color="000000"/>
              <w:bottom w:val="single" w:sz="4" w:space="0" w:color="000000"/>
              <w:right w:val="single" w:sz="4" w:space="0" w:color="000000"/>
            </w:tcBorders>
          </w:tcPr>
          <w:p w14:paraId="3A9F2532" w14:textId="77777777" w:rsidR="00D15122" w:rsidRPr="00885977" w:rsidRDefault="00D15122" w:rsidP="00344A51">
            <w:pPr>
              <w:spacing w:line="234" w:lineRule="auto"/>
              <w:ind w:right="378"/>
              <w:rPr>
                <w:color w:val="000000"/>
                <w:sz w:val="19"/>
                <w:szCs w:val="19"/>
              </w:rPr>
            </w:pPr>
          </w:p>
        </w:tc>
        <w:tc>
          <w:tcPr>
            <w:tcW w:w="1701" w:type="dxa"/>
            <w:tcBorders>
              <w:top w:val="single" w:sz="4" w:space="0" w:color="000000"/>
              <w:left w:val="single" w:sz="4" w:space="0" w:color="000000"/>
              <w:bottom w:val="single" w:sz="4" w:space="0" w:color="000000"/>
              <w:right w:val="single" w:sz="4" w:space="0" w:color="000000"/>
            </w:tcBorders>
          </w:tcPr>
          <w:p w14:paraId="0662B899" w14:textId="77777777" w:rsidR="00D15122" w:rsidRPr="00885977" w:rsidRDefault="009B0756" w:rsidP="00344A51">
            <w:pPr>
              <w:pStyle w:val="TableParagraph"/>
              <w:spacing w:line="234" w:lineRule="auto"/>
              <w:ind w:right="14"/>
              <w:rPr>
                <w:color w:val="000000"/>
                <w:sz w:val="19"/>
                <w:szCs w:val="19"/>
              </w:rPr>
            </w:pPr>
            <w:r w:rsidRPr="00885977">
              <w:rPr>
                <w:color w:val="000000"/>
                <w:sz w:val="19"/>
                <w:szCs w:val="19"/>
              </w:rPr>
              <w:t>kongestivno srčno popuščanje</w:t>
            </w:r>
            <w:r w:rsidRPr="00885977">
              <w:rPr>
                <w:color w:val="000000"/>
                <w:sz w:val="19"/>
                <w:szCs w:val="19"/>
                <w:vertAlign w:val="superscript"/>
              </w:rPr>
              <w:t>a,b</w:t>
            </w:r>
            <w:r w:rsidRPr="00885977">
              <w:rPr>
                <w:color w:val="000000"/>
                <w:sz w:val="19"/>
                <w:szCs w:val="19"/>
              </w:rPr>
              <w:t>, supraventrikularna tahikardija</w:t>
            </w:r>
          </w:p>
        </w:tc>
        <w:tc>
          <w:tcPr>
            <w:tcW w:w="680" w:type="dxa"/>
            <w:tcBorders>
              <w:top w:val="single" w:sz="4" w:space="0" w:color="000000"/>
              <w:left w:val="single" w:sz="4" w:space="0" w:color="000000"/>
              <w:bottom w:val="single" w:sz="4" w:space="0" w:color="000000"/>
              <w:right w:val="single" w:sz="4" w:space="0" w:color="000000"/>
            </w:tcBorders>
          </w:tcPr>
          <w:p w14:paraId="1450795C" w14:textId="77777777" w:rsidR="00D15122" w:rsidRPr="00885977" w:rsidRDefault="00D15122" w:rsidP="00344A51">
            <w:pPr>
              <w:pStyle w:val="TableParagraph"/>
              <w:spacing w:line="234" w:lineRule="auto"/>
              <w:ind w:right="14"/>
              <w:rPr>
                <w:color w:val="000000"/>
                <w:sz w:val="19"/>
                <w:szCs w:val="19"/>
              </w:rPr>
            </w:pPr>
          </w:p>
        </w:tc>
        <w:tc>
          <w:tcPr>
            <w:tcW w:w="1361" w:type="dxa"/>
            <w:tcBorders>
              <w:top w:val="single" w:sz="4" w:space="0" w:color="000000"/>
              <w:left w:val="single" w:sz="4" w:space="0" w:color="000000"/>
              <w:bottom w:val="single" w:sz="4" w:space="0" w:color="000000"/>
              <w:right w:val="single" w:sz="4" w:space="0" w:color="000000"/>
            </w:tcBorders>
          </w:tcPr>
          <w:p w14:paraId="6E4C859A" w14:textId="77777777" w:rsidR="00D15122" w:rsidRPr="00885977" w:rsidRDefault="00D15122" w:rsidP="00344A51">
            <w:pPr>
              <w:pStyle w:val="TableParagraph"/>
              <w:spacing w:line="234" w:lineRule="auto"/>
              <w:ind w:right="14"/>
              <w:rPr>
                <w:color w:val="000000"/>
                <w:sz w:val="19"/>
                <w:szCs w:val="19"/>
              </w:rPr>
            </w:pPr>
          </w:p>
        </w:tc>
        <w:tc>
          <w:tcPr>
            <w:tcW w:w="1191" w:type="dxa"/>
            <w:tcBorders>
              <w:top w:val="single" w:sz="4" w:space="0" w:color="000000"/>
              <w:left w:val="single" w:sz="4" w:space="0" w:color="000000"/>
              <w:bottom w:val="single" w:sz="4" w:space="0" w:color="000000"/>
              <w:right w:val="single" w:sz="4" w:space="0" w:color="000000"/>
            </w:tcBorders>
          </w:tcPr>
          <w:p w14:paraId="08AE5438" w14:textId="77777777" w:rsidR="00D15122" w:rsidRPr="00885977" w:rsidRDefault="00D15122" w:rsidP="00344A51">
            <w:pPr>
              <w:pStyle w:val="TableParagraph"/>
              <w:spacing w:line="234" w:lineRule="auto"/>
              <w:ind w:right="14"/>
              <w:rPr>
                <w:color w:val="000000"/>
                <w:sz w:val="19"/>
                <w:szCs w:val="19"/>
              </w:rPr>
            </w:pPr>
          </w:p>
        </w:tc>
        <w:tc>
          <w:tcPr>
            <w:tcW w:w="1587" w:type="dxa"/>
            <w:tcBorders>
              <w:top w:val="single" w:sz="4" w:space="0" w:color="000000"/>
              <w:left w:val="single" w:sz="4" w:space="0" w:color="000000"/>
              <w:bottom w:val="single" w:sz="4" w:space="0" w:color="000000"/>
              <w:right w:val="single" w:sz="4" w:space="0" w:color="000000"/>
            </w:tcBorders>
          </w:tcPr>
          <w:p w14:paraId="22E191C8" w14:textId="77777777" w:rsidR="00D15122" w:rsidRPr="00885977" w:rsidRDefault="00D15122" w:rsidP="00344A51">
            <w:pPr>
              <w:pStyle w:val="TableParagraph"/>
              <w:spacing w:line="234" w:lineRule="auto"/>
              <w:ind w:right="14"/>
              <w:rPr>
                <w:color w:val="000000"/>
                <w:sz w:val="19"/>
                <w:szCs w:val="19"/>
              </w:rPr>
            </w:pPr>
          </w:p>
        </w:tc>
      </w:tr>
      <w:tr w:rsidR="00CC3F89" w:rsidRPr="008A1599" w14:paraId="4EAA38BA" w14:textId="77777777" w:rsidTr="00622543">
        <w:tc>
          <w:tcPr>
            <w:tcW w:w="1361" w:type="dxa"/>
            <w:tcBorders>
              <w:top w:val="single" w:sz="4" w:space="0" w:color="000000"/>
              <w:left w:val="single" w:sz="5" w:space="0" w:color="000000"/>
              <w:bottom w:val="single" w:sz="5" w:space="0" w:color="000000"/>
              <w:right w:val="single" w:sz="5" w:space="0" w:color="000000"/>
            </w:tcBorders>
          </w:tcPr>
          <w:p w14:paraId="6BD48168" w14:textId="77777777" w:rsidR="00D15122" w:rsidRPr="00885977" w:rsidRDefault="009B0756" w:rsidP="00344A51">
            <w:pPr>
              <w:pStyle w:val="TableParagraph"/>
              <w:spacing w:line="235" w:lineRule="auto"/>
              <w:rPr>
                <w:color w:val="000000"/>
                <w:sz w:val="19"/>
                <w:szCs w:val="19"/>
              </w:rPr>
            </w:pPr>
            <w:r w:rsidRPr="00885977">
              <w:rPr>
                <w:color w:val="000000"/>
                <w:sz w:val="19"/>
                <w:szCs w:val="19"/>
              </w:rPr>
              <w:t>Žilne bolezni</w:t>
            </w:r>
          </w:p>
        </w:tc>
        <w:tc>
          <w:tcPr>
            <w:tcW w:w="1474" w:type="dxa"/>
            <w:tcBorders>
              <w:top w:val="single" w:sz="4" w:space="0" w:color="000000"/>
              <w:left w:val="single" w:sz="5" w:space="0" w:color="000000"/>
              <w:bottom w:val="single" w:sz="5" w:space="0" w:color="000000"/>
              <w:right w:val="single" w:sz="5" w:space="0" w:color="000000"/>
            </w:tcBorders>
          </w:tcPr>
          <w:p w14:paraId="52755B88" w14:textId="77777777" w:rsidR="00D15122" w:rsidRPr="00885977" w:rsidRDefault="009B0756" w:rsidP="00344A51">
            <w:pPr>
              <w:pStyle w:val="TableParagraph"/>
              <w:spacing w:line="235" w:lineRule="auto"/>
              <w:ind w:right="14"/>
              <w:rPr>
                <w:color w:val="000000"/>
                <w:sz w:val="19"/>
                <w:szCs w:val="19"/>
              </w:rPr>
            </w:pPr>
            <w:r w:rsidRPr="00885977">
              <w:rPr>
                <w:color w:val="000000"/>
                <w:sz w:val="19"/>
                <w:szCs w:val="19"/>
              </w:rPr>
              <w:t>hipertenzija</w:t>
            </w:r>
            <w:r w:rsidRPr="00885977">
              <w:rPr>
                <w:color w:val="000000"/>
                <w:sz w:val="19"/>
                <w:szCs w:val="19"/>
                <w:vertAlign w:val="superscript"/>
              </w:rPr>
              <w:t>a,b</w:t>
            </w:r>
          </w:p>
        </w:tc>
        <w:tc>
          <w:tcPr>
            <w:tcW w:w="1701" w:type="dxa"/>
            <w:tcBorders>
              <w:top w:val="single" w:sz="4" w:space="0" w:color="000000"/>
              <w:left w:val="single" w:sz="5" w:space="0" w:color="000000"/>
              <w:bottom w:val="single" w:sz="5" w:space="0" w:color="000000"/>
              <w:right w:val="single" w:sz="5" w:space="0" w:color="000000"/>
            </w:tcBorders>
          </w:tcPr>
          <w:p w14:paraId="7B4547D8" w14:textId="77777777" w:rsidR="00D15122" w:rsidRPr="00885977" w:rsidRDefault="009B0756" w:rsidP="00344A51">
            <w:pPr>
              <w:pStyle w:val="TableParagraph"/>
              <w:spacing w:line="235" w:lineRule="auto"/>
              <w:ind w:right="14"/>
              <w:rPr>
                <w:color w:val="000000"/>
                <w:sz w:val="19"/>
                <w:szCs w:val="19"/>
              </w:rPr>
            </w:pPr>
            <w:r w:rsidRPr="00885977">
              <w:rPr>
                <w:color w:val="000000"/>
                <w:sz w:val="19"/>
                <w:szCs w:val="19"/>
              </w:rPr>
              <w:t>arterijska trombembolija</w:t>
            </w:r>
            <w:r w:rsidRPr="00885977">
              <w:rPr>
                <w:color w:val="000000"/>
                <w:sz w:val="19"/>
                <w:szCs w:val="19"/>
                <w:vertAlign w:val="superscript"/>
              </w:rPr>
              <w:t>a,b</w:t>
            </w:r>
            <w:r w:rsidRPr="00885977">
              <w:rPr>
                <w:color w:val="000000"/>
                <w:sz w:val="19"/>
                <w:szCs w:val="19"/>
              </w:rPr>
              <w:t>, krvavitev</w:t>
            </w:r>
            <w:r w:rsidRPr="00885977">
              <w:rPr>
                <w:color w:val="000000"/>
                <w:sz w:val="19"/>
                <w:szCs w:val="19"/>
                <w:vertAlign w:val="superscript"/>
              </w:rPr>
              <w:t>a,b</w:t>
            </w:r>
            <w:r w:rsidRPr="00885977">
              <w:rPr>
                <w:color w:val="000000"/>
                <w:sz w:val="19"/>
                <w:szCs w:val="19"/>
              </w:rPr>
              <w:t>, trombembolija</w:t>
            </w:r>
            <w:r w:rsidR="007D5CDC" w:rsidRPr="00885977">
              <w:rPr>
                <w:color w:val="000000"/>
                <w:sz w:val="19"/>
                <w:szCs w:val="19"/>
              </w:rPr>
              <w:t xml:space="preserve"> (venska)</w:t>
            </w:r>
            <w:r w:rsidRPr="00885977">
              <w:rPr>
                <w:color w:val="000000"/>
                <w:sz w:val="19"/>
                <w:szCs w:val="19"/>
                <w:vertAlign w:val="superscript"/>
              </w:rPr>
              <w:t>a,b</w:t>
            </w:r>
            <w:r w:rsidRPr="00885977">
              <w:rPr>
                <w:color w:val="000000"/>
                <w:sz w:val="19"/>
                <w:szCs w:val="19"/>
              </w:rPr>
              <w:t>, globoka venska tromboza</w:t>
            </w:r>
          </w:p>
        </w:tc>
        <w:tc>
          <w:tcPr>
            <w:tcW w:w="680" w:type="dxa"/>
            <w:tcBorders>
              <w:top w:val="single" w:sz="4" w:space="0" w:color="000000"/>
              <w:left w:val="single" w:sz="5" w:space="0" w:color="000000"/>
              <w:bottom w:val="single" w:sz="5" w:space="0" w:color="000000"/>
              <w:right w:val="single" w:sz="5" w:space="0" w:color="000000"/>
            </w:tcBorders>
          </w:tcPr>
          <w:p w14:paraId="2BE228B3" w14:textId="77777777" w:rsidR="00D15122" w:rsidRPr="00885977" w:rsidRDefault="00D15122" w:rsidP="00344A51">
            <w:pPr>
              <w:spacing w:line="234" w:lineRule="auto"/>
              <w:ind w:right="34"/>
              <w:rPr>
                <w:color w:val="000000"/>
                <w:sz w:val="19"/>
                <w:szCs w:val="19"/>
              </w:rPr>
            </w:pPr>
          </w:p>
        </w:tc>
        <w:tc>
          <w:tcPr>
            <w:tcW w:w="1361" w:type="dxa"/>
            <w:tcBorders>
              <w:top w:val="single" w:sz="4" w:space="0" w:color="000000"/>
              <w:left w:val="single" w:sz="5" w:space="0" w:color="000000"/>
              <w:bottom w:val="single" w:sz="5" w:space="0" w:color="000000"/>
              <w:right w:val="single" w:sz="5" w:space="0" w:color="000000"/>
            </w:tcBorders>
          </w:tcPr>
          <w:p w14:paraId="1E401EFD" w14:textId="77777777" w:rsidR="00D15122" w:rsidRPr="00885977" w:rsidRDefault="00D15122" w:rsidP="00344A51">
            <w:pPr>
              <w:spacing w:line="234" w:lineRule="auto"/>
              <w:rPr>
                <w:color w:val="000000"/>
                <w:sz w:val="19"/>
                <w:szCs w:val="19"/>
              </w:rPr>
            </w:pPr>
          </w:p>
        </w:tc>
        <w:tc>
          <w:tcPr>
            <w:tcW w:w="1191" w:type="dxa"/>
            <w:tcBorders>
              <w:top w:val="single" w:sz="4" w:space="0" w:color="000000"/>
              <w:left w:val="single" w:sz="5" w:space="0" w:color="000000"/>
              <w:bottom w:val="single" w:sz="5" w:space="0" w:color="000000"/>
              <w:right w:val="single" w:sz="5" w:space="0" w:color="000000"/>
            </w:tcBorders>
          </w:tcPr>
          <w:p w14:paraId="1CF1A016" w14:textId="77777777" w:rsidR="00D15122" w:rsidRPr="00885977" w:rsidRDefault="00D15122" w:rsidP="00344A51">
            <w:pPr>
              <w:spacing w:line="234" w:lineRule="auto"/>
              <w:ind w:right="6"/>
              <w:rPr>
                <w:color w:val="000000"/>
                <w:sz w:val="19"/>
                <w:szCs w:val="19"/>
              </w:rPr>
            </w:pPr>
          </w:p>
        </w:tc>
        <w:tc>
          <w:tcPr>
            <w:tcW w:w="1587" w:type="dxa"/>
            <w:tcBorders>
              <w:top w:val="single" w:sz="4" w:space="0" w:color="000000"/>
              <w:left w:val="single" w:sz="5" w:space="0" w:color="000000"/>
              <w:bottom w:val="single" w:sz="5" w:space="0" w:color="000000"/>
              <w:right w:val="single" w:sz="5" w:space="0" w:color="000000"/>
            </w:tcBorders>
          </w:tcPr>
          <w:p w14:paraId="7C972D1A" w14:textId="77777777" w:rsidR="00D15122" w:rsidRPr="00885977" w:rsidRDefault="005A77CE" w:rsidP="00344A51">
            <w:pPr>
              <w:pStyle w:val="TableParagraph"/>
              <w:spacing w:line="234" w:lineRule="auto"/>
              <w:ind w:right="14"/>
              <w:rPr>
                <w:color w:val="000000"/>
                <w:sz w:val="19"/>
                <w:szCs w:val="19"/>
              </w:rPr>
            </w:pPr>
            <w:r w:rsidRPr="00885977">
              <w:rPr>
                <w:color w:val="000000"/>
                <w:sz w:val="19"/>
                <w:szCs w:val="19"/>
              </w:rPr>
              <w:t xml:space="preserve">anevrizme in disekcije arterij, </w:t>
            </w:r>
            <w:r w:rsidR="009B0756" w:rsidRPr="00885977">
              <w:rPr>
                <w:color w:val="000000"/>
                <w:sz w:val="19"/>
                <w:szCs w:val="19"/>
              </w:rPr>
              <w:t>renalna trombotična mikroangiopatija</w:t>
            </w:r>
            <w:r w:rsidR="009B0756" w:rsidRPr="00885977">
              <w:rPr>
                <w:color w:val="000000"/>
                <w:sz w:val="19"/>
                <w:szCs w:val="19"/>
                <w:vertAlign w:val="superscript"/>
              </w:rPr>
              <w:t>b,c</w:t>
            </w:r>
          </w:p>
        </w:tc>
      </w:tr>
      <w:tr w:rsidR="00CC3F89" w:rsidRPr="008A1599" w14:paraId="79CFD69B"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734F2231" w14:textId="77777777" w:rsidR="00D15122" w:rsidRPr="00885977" w:rsidRDefault="009B0756" w:rsidP="00FE6CCA">
            <w:pPr>
              <w:pStyle w:val="TableParagraph"/>
              <w:keepNext/>
              <w:keepLines/>
              <w:spacing w:line="235" w:lineRule="auto"/>
              <w:rPr>
                <w:color w:val="000000"/>
                <w:sz w:val="19"/>
                <w:szCs w:val="19"/>
              </w:rPr>
            </w:pPr>
            <w:r w:rsidRPr="00885977">
              <w:rPr>
                <w:color w:val="000000"/>
                <w:sz w:val="19"/>
                <w:szCs w:val="19"/>
              </w:rPr>
              <w:lastRenderedPageBreak/>
              <w:t>Bolezni dihal, prsnega koša in mediastinalnega prostora</w:t>
            </w:r>
          </w:p>
        </w:tc>
        <w:tc>
          <w:tcPr>
            <w:tcW w:w="1474" w:type="dxa"/>
            <w:tcBorders>
              <w:top w:val="single" w:sz="5" w:space="0" w:color="000000"/>
              <w:left w:val="single" w:sz="5" w:space="0" w:color="000000"/>
              <w:bottom w:val="single" w:sz="5" w:space="0" w:color="000000"/>
              <w:right w:val="single" w:sz="5" w:space="0" w:color="000000"/>
            </w:tcBorders>
          </w:tcPr>
          <w:p w14:paraId="3DDF9DD9" w14:textId="77777777" w:rsidR="00D15122" w:rsidRPr="00885977" w:rsidRDefault="00D15122" w:rsidP="00FE6CCA">
            <w:pPr>
              <w:pStyle w:val="TableParagraph"/>
              <w:keepNext/>
              <w:keepLines/>
              <w:spacing w:line="235" w:lineRule="auto"/>
              <w:ind w:right="14"/>
              <w:rPr>
                <w:color w:val="000000"/>
                <w:sz w:val="19"/>
                <w:szCs w:val="19"/>
              </w:rPr>
            </w:pPr>
          </w:p>
        </w:tc>
        <w:tc>
          <w:tcPr>
            <w:tcW w:w="1701" w:type="dxa"/>
            <w:tcBorders>
              <w:top w:val="single" w:sz="5" w:space="0" w:color="000000"/>
              <w:left w:val="single" w:sz="5" w:space="0" w:color="000000"/>
              <w:bottom w:val="single" w:sz="5" w:space="0" w:color="000000"/>
              <w:right w:val="single" w:sz="5" w:space="0" w:color="000000"/>
            </w:tcBorders>
          </w:tcPr>
          <w:p w14:paraId="46B764F9" w14:textId="77777777" w:rsidR="00D15122" w:rsidRPr="00885977" w:rsidRDefault="009B0756" w:rsidP="00FE6CCA">
            <w:pPr>
              <w:pStyle w:val="TableParagraph"/>
              <w:keepNext/>
              <w:keepLines/>
              <w:spacing w:line="235" w:lineRule="auto"/>
              <w:ind w:right="14"/>
              <w:rPr>
                <w:color w:val="000000"/>
                <w:sz w:val="19"/>
                <w:szCs w:val="19"/>
              </w:rPr>
            </w:pPr>
            <w:r w:rsidRPr="00885977">
              <w:rPr>
                <w:color w:val="000000"/>
                <w:sz w:val="19"/>
                <w:szCs w:val="19"/>
              </w:rPr>
              <w:t>krvavitev v pljučih/hemoptiza</w:t>
            </w:r>
            <w:r w:rsidRPr="00885977">
              <w:rPr>
                <w:color w:val="000000"/>
                <w:sz w:val="19"/>
                <w:szCs w:val="19"/>
                <w:vertAlign w:val="superscript"/>
              </w:rPr>
              <w:t>a,b</w:t>
            </w:r>
            <w:r w:rsidRPr="00885977">
              <w:rPr>
                <w:color w:val="000000"/>
                <w:sz w:val="19"/>
                <w:szCs w:val="19"/>
              </w:rPr>
              <w:t>, pljučna embolija, epistaksa, dispneja, hipoksija</w:t>
            </w:r>
          </w:p>
        </w:tc>
        <w:tc>
          <w:tcPr>
            <w:tcW w:w="680" w:type="dxa"/>
            <w:tcBorders>
              <w:top w:val="single" w:sz="5" w:space="0" w:color="000000"/>
              <w:left w:val="single" w:sz="5" w:space="0" w:color="000000"/>
              <w:bottom w:val="single" w:sz="5" w:space="0" w:color="000000"/>
              <w:right w:val="single" w:sz="5" w:space="0" w:color="000000"/>
            </w:tcBorders>
          </w:tcPr>
          <w:p w14:paraId="04A987D1" w14:textId="77777777" w:rsidR="00D15122" w:rsidRPr="00885977" w:rsidRDefault="00D15122" w:rsidP="00FE6CCA">
            <w:pPr>
              <w:pStyle w:val="TableParagraph"/>
              <w:keepNext/>
              <w:keepLines/>
              <w:spacing w:line="235" w:lineRule="auto"/>
              <w:ind w:right="14"/>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76CC0ADB" w14:textId="77777777" w:rsidR="00D15122" w:rsidRPr="00885977" w:rsidRDefault="00D15122" w:rsidP="00FE6CCA">
            <w:pPr>
              <w:pStyle w:val="TableParagraph"/>
              <w:keepNext/>
              <w:keepLines/>
              <w:spacing w:line="235" w:lineRule="auto"/>
              <w:ind w:right="14"/>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0CC95AAA" w14:textId="77777777" w:rsidR="00D15122" w:rsidRPr="00885977" w:rsidRDefault="00D15122" w:rsidP="00FE6CCA">
            <w:pPr>
              <w:pStyle w:val="TableParagraph"/>
              <w:keepNext/>
              <w:keepLines/>
              <w:spacing w:line="235" w:lineRule="auto"/>
              <w:ind w:right="14"/>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23A7DCD7" w14:textId="77777777" w:rsidR="00D15122" w:rsidRPr="00885977" w:rsidRDefault="009B0756" w:rsidP="00FE6CCA">
            <w:pPr>
              <w:pStyle w:val="TableParagraph"/>
              <w:keepNext/>
              <w:keepLines/>
              <w:spacing w:line="235" w:lineRule="auto"/>
              <w:ind w:right="14"/>
              <w:rPr>
                <w:color w:val="000000"/>
                <w:sz w:val="19"/>
                <w:szCs w:val="19"/>
              </w:rPr>
            </w:pPr>
            <w:r w:rsidRPr="00885977">
              <w:rPr>
                <w:color w:val="000000"/>
                <w:sz w:val="19"/>
                <w:szCs w:val="19"/>
              </w:rPr>
              <w:t>pljučna hipertenzija</w:t>
            </w:r>
            <w:r w:rsidRPr="00885977">
              <w:rPr>
                <w:color w:val="000000"/>
                <w:sz w:val="19"/>
                <w:szCs w:val="19"/>
                <w:vertAlign w:val="superscript"/>
              </w:rPr>
              <w:t>c</w:t>
            </w:r>
            <w:r w:rsidRPr="00885977">
              <w:rPr>
                <w:color w:val="000000"/>
                <w:sz w:val="19"/>
                <w:szCs w:val="19"/>
              </w:rPr>
              <w:t>, perforacija nosnega pretina</w:t>
            </w:r>
            <w:r w:rsidRPr="00885977">
              <w:rPr>
                <w:color w:val="000000"/>
                <w:sz w:val="19"/>
                <w:szCs w:val="19"/>
                <w:vertAlign w:val="superscript"/>
              </w:rPr>
              <w:t>c</w:t>
            </w:r>
          </w:p>
        </w:tc>
      </w:tr>
      <w:tr w:rsidR="00CC3F89" w:rsidRPr="008A1599" w14:paraId="1E8A4557"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3568E27C" w14:textId="77777777" w:rsidR="00D15122" w:rsidRPr="00885977" w:rsidRDefault="009B0756" w:rsidP="00344A51">
            <w:pPr>
              <w:pStyle w:val="TableParagraph"/>
              <w:keepNext/>
              <w:keepLines/>
              <w:spacing w:line="235" w:lineRule="auto"/>
              <w:rPr>
                <w:color w:val="000000"/>
                <w:sz w:val="19"/>
                <w:szCs w:val="19"/>
              </w:rPr>
            </w:pPr>
            <w:r w:rsidRPr="00885977">
              <w:rPr>
                <w:color w:val="000000"/>
                <w:sz w:val="19"/>
                <w:szCs w:val="19"/>
              </w:rPr>
              <w:t>Bolezni prebavil</w:t>
            </w:r>
          </w:p>
        </w:tc>
        <w:tc>
          <w:tcPr>
            <w:tcW w:w="1474" w:type="dxa"/>
            <w:tcBorders>
              <w:top w:val="single" w:sz="5" w:space="0" w:color="000000"/>
              <w:left w:val="single" w:sz="5" w:space="0" w:color="000000"/>
              <w:bottom w:val="single" w:sz="5" w:space="0" w:color="000000"/>
              <w:right w:val="single" w:sz="5" w:space="0" w:color="000000"/>
            </w:tcBorders>
          </w:tcPr>
          <w:p w14:paraId="13C5715D" w14:textId="77777777" w:rsidR="00D15122" w:rsidRPr="00885977" w:rsidRDefault="009B0756" w:rsidP="00344A51">
            <w:pPr>
              <w:pStyle w:val="TableParagraph"/>
              <w:keepNext/>
              <w:keepLines/>
              <w:spacing w:line="235" w:lineRule="auto"/>
              <w:ind w:right="14"/>
              <w:rPr>
                <w:color w:val="000000"/>
                <w:sz w:val="19"/>
                <w:szCs w:val="19"/>
              </w:rPr>
            </w:pPr>
            <w:r w:rsidRPr="00885977">
              <w:rPr>
                <w:color w:val="000000"/>
                <w:sz w:val="19"/>
                <w:szCs w:val="19"/>
              </w:rPr>
              <w:t>diareja, navzea, bruhanje, bolečina v trebuhu</w:t>
            </w:r>
          </w:p>
        </w:tc>
        <w:tc>
          <w:tcPr>
            <w:tcW w:w="1701" w:type="dxa"/>
            <w:tcBorders>
              <w:top w:val="single" w:sz="5" w:space="0" w:color="000000"/>
              <w:left w:val="single" w:sz="5" w:space="0" w:color="000000"/>
              <w:bottom w:val="single" w:sz="5" w:space="0" w:color="000000"/>
              <w:right w:val="single" w:sz="5" w:space="0" w:color="000000"/>
            </w:tcBorders>
          </w:tcPr>
          <w:p w14:paraId="189AA6BF" w14:textId="77777777" w:rsidR="00D15122" w:rsidRPr="00885977" w:rsidRDefault="009B0756" w:rsidP="00344A51">
            <w:pPr>
              <w:pStyle w:val="TableParagraph"/>
              <w:keepNext/>
              <w:keepLines/>
              <w:spacing w:line="235" w:lineRule="auto"/>
              <w:ind w:right="14"/>
              <w:rPr>
                <w:color w:val="000000"/>
                <w:sz w:val="19"/>
                <w:szCs w:val="19"/>
              </w:rPr>
            </w:pPr>
            <w:r w:rsidRPr="00885977">
              <w:rPr>
                <w:color w:val="000000"/>
                <w:sz w:val="19"/>
                <w:szCs w:val="19"/>
              </w:rPr>
              <w:t>perforacija</w:t>
            </w:r>
            <w:r w:rsidR="007D5CDC" w:rsidRPr="00885977">
              <w:rPr>
                <w:color w:val="000000"/>
                <w:sz w:val="19"/>
                <w:szCs w:val="19"/>
              </w:rPr>
              <w:t xml:space="preserve"> črevesa</w:t>
            </w:r>
            <w:r w:rsidRPr="00885977">
              <w:rPr>
                <w:color w:val="000000"/>
                <w:sz w:val="19"/>
                <w:szCs w:val="19"/>
              </w:rPr>
              <w:t>, ileus, obstrukcija</w:t>
            </w:r>
            <w:r w:rsidR="007D5CDC" w:rsidRPr="00885977">
              <w:rPr>
                <w:color w:val="000000"/>
                <w:sz w:val="19"/>
                <w:szCs w:val="19"/>
              </w:rPr>
              <w:t xml:space="preserve"> črevesa</w:t>
            </w:r>
            <w:r w:rsidRPr="00885977">
              <w:rPr>
                <w:color w:val="000000"/>
                <w:sz w:val="19"/>
                <w:szCs w:val="19"/>
              </w:rPr>
              <w:t>, rektovaginalne fistule</w:t>
            </w:r>
            <w:r w:rsidRPr="00885977">
              <w:rPr>
                <w:color w:val="000000"/>
                <w:sz w:val="19"/>
                <w:szCs w:val="19"/>
                <w:vertAlign w:val="superscript"/>
              </w:rPr>
              <w:t>c,d</w:t>
            </w:r>
            <w:r w:rsidRPr="00885977">
              <w:rPr>
                <w:color w:val="000000"/>
                <w:sz w:val="19"/>
                <w:szCs w:val="19"/>
              </w:rPr>
              <w:t>,</w:t>
            </w:r>
          </w:p>
          <w:p w14:paraId="7FFBBC6F" w14:textId="77777777" w:rsidR="00D15122" w:rsidRPr="00885977" w:rsidRDefault="009B0756" w:rsidP="00344A51">
            <w:pPr>
              <w:pStyle w:val="TableParagraph"/>
              <w:keepNext/>
              <w:keepLines/>
              <w:spacing w:line="235" w:lineRule="auto"/>
              <w:ind w:right="14"/>
              <w:rPr>
                <w:color w:val="000000"/>
                <w:sz w:val="19"/>
                <w:szCs w:val="19"/>
              </w:rPr>
            </w:pPr>
            <w:r w:rsidRPr="00885977">
              <w:rPr>
                <w:color w:val="000000"/>
                <w:sz w:val="19"/>
                <w:szCs w:val="19"/>
              </w:rPr>
              <w:t>bolezen prebavil, stomatitis, proktalgija</w:t>
            </w:r>
          </w:p>
        </w:tc>
        <w:tc>
          <w:tcPr>
            <w:tcW w:w="680" w:type="dxa"/>
            <w:tcBorders>
              <w:top w:val="single" w:sz="5" w:space="0" w:color="000000"/>
              <w:left w:val="single" w:sz="5" w:space="0" w:color="000000"/>
              <w:bottom w:val="single" w:sz="5" w:space="0" w:color="000000"/>
              <w:right w:val="single" w:sz="5" w:space="0" w:color="000000"/>
            </w:tcBorders>
          </w:tcPr>
          <w:p w14:paraId="7778E05D" w14:textId="77777777" w:rsidR="00D15122" w:rsidRPr="00885977" w:rsidRDefault="00D15122" w:rsidP="00344A51">
            <w:pPr>
              <w:keepNext/>
              <w:keepLines/>
              <w:spacing w:line="235" w:lineRule="auto"/>
              <w:ind w:right="14"/>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73443B4E" w14:textId="77777777" w:rsidR="00D15122" w:rsidRPr="00885977" w:rsidRDefault="00D15122" w:rsidP="00344A51">
            <w:pPr>
              <w:keepNext/>
              <w:keepLines/>
              <w:spacing w:line="235" w:lineRule="auto"/>
              <w:ind w:right="14"/>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1BA4125A" w14:textId="77777777" w:rsidR="00D15122" w:rsidRPr="00885977" w:rsidRDefault="00D15122" w:rsidP="00344A51">
            <w:pPr>
              <w:keepNext/>
              <w:keepLines/>
              <w:spacing w:line="235" w:lineRule="auto"/>
              <w:ind w:right="14"/>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0060D9A5" w14:textId="77777777" w:rsidR="00D15122" w:rsidRPr="00885977" w:rsidRDefault="009B0756" w:rsidP="00344A51">
            <w:pPr>
              <w:pStyle w:val="TableParagraph"/>
              <w:keepNext/>
              <w:keepLines/>
              <w:spacing w:line="235" w:lineRule="auto"/>
              <w:ind w:right="14"/>
              <w:rPr>
                <w:color w:val="000000"/>
                <w:sz w:val="19"/>
                <w:szCs w:val="19"/>
              </w:rPr>
            </w:pPr>
            <w:r w:rsidRPr="00885977">
              <w:rPr>
                <w:color w:val="000000"/>
                <w:sz w:val="19"/>
                <w:szCs w:val="19"/>
              </w:rPr>
              <w:t>perforacija prebavil</w:t>
            </w:r>
            <w:r w:rsidRPr="00885977">
              <w:rPr>
                <w:color w:val="000000"/>
                <w:sz w:val="19"/>
                <w:szCs w:val="19"/>
                <w:vertAlign w:val="superscript"/>
              </w:rPr>
              <w:t>a,b</w:t>
            </w:r>
            <w:r w:rsidRPr="00885977">
              <w:rPr>
                <w:color w:val="000000"/>
                <w:sz w:val="19"/>
                <w:szCs w:val="19"/>
              </w:rPr>
              <w:t>, razjeda v prebavilih</w:t>
            </w:r>
            <w:r w:rsidRPr="00885977">
              <w:rPr>
                <w:color w:val="000000"/>
                <w:sz w:val="19"/>
                <w:szCs w:val="19"/>
                <w:vertAlign w:val="superscript"/>
              </w:rPr>
              <w:t>c</w:t>
            </w:r>
            <w:r w:rsidRPr="00885977">
              <w:rPr>
                <w:color w:val="000000"/>
                <w:sz w:val="19"/>
                <w:szCs w:val="19"/>
              </w:rPr>
              <w:t>, rektalna krvavitev</w:t>
            </w:r>
          </w:p>
        </w:tc>
      </w:tr>
      <w:tr w:rsidR="00CC3F89" w:rsidRPr="008A1599" w14:paraId="60BCBCA9" w14:textId="77777777" w:rsidTr="00622543">
        <w:tc>
          <w:tcPr>
            <w:tcW w:w="1361" w:type="dxa"/>
            <w:tcBorders>
              <w:top w:val="single" w:sz="5" w:space="0" w:color="000000"/>
              <w:left w:val="single" w:sz="5" w:space="0" w:color="000000"/>
              <w:bottom w:val="single" w:sz="4" w:space="0" w:color="000000"/>
              <w:right w:val="single" w:sz="5" w:space="0" w:color="000000"/>
            </w:tcBorders>
          </w:tcPr>
          <w:p w14:paraId="3992EF80" w14:textId="77777777" w:rsidR="00D15122" w:rsidRPr="00885977" w:rsidRDefault="009B0756" w:rsidP="00344A51">
            <w:pPr>
              <w:pStyle w:val="TableParagraph"/>
              <w:spacing w:line="234" w:lineRule="auto"/>
              <w:rPr>
                <w:color w:val="000000"/>
                <w:sz w:val="19"/>
                <w:szCs w:val="19"/>
              </w:rPr>
            </w:pPr>
            <w:r w:rsidRPr="00885977">
              <w:rPr>
                <w:color w:val="000000"/>
                <w:sz w:val="19"/>
                <w:szCs w:val="19"/>
              </w:rPr>
              <w:t>Bolezni jeter, žolčnika in žolčevodov</w:t>
            </w:r>
          </w:p>
        </w:tc>
        <w:tc>
          <w:tcPr>
            <w:tcW w:w="1474" w:type="dxa"/>
            <w:tcBorders>
              <w:top w:val="single" w:sz="5" w:space="0" w:color="000000"/>
              <w:left w:val="single" w:sz="5" w:space="0" w:color="000000"/>
              <w:bottom w:val="single" w:sz="4" w:space="0" w:color="000000"/>
              <w:right w:val="single" w:sz="5" w:space="0" w:color="000000"/>
            </w:tcBorders>
          </w:tcPr>
          <w:p w14:paraId="54FAE202" w14:textId="77777777" w:rsidR="00D15122" w:rsidRPr="00885977" w:rsidRDefault="00D15122" w:rsidP="00344A51">
            <w:pPr>
              <w:pStyle w:val="TableParagraph"/>
              <w:spacing w:line="234" w:lineRule="auto"/>
              <w:ind w:right="14"/>
              <w:rPr>
                <w:color w:val="000000"/>
                <w:sz w:val="19"/>
                <w:szCs w:val="19"/>
              </w:rPr>
            </w:pPr>
          </w:p>
        </w:tc>
        <w:tc>
          <w:tcPr>
            <w:tcW w:w="1701" w:type="dxa"/>
            <w:tcBorders>
              <w:top w:val="single" w:sz="5" w:space="0" w:color="000000"/>
              <w:left w:val="single" w:sz="5" w:space="0" w:color="000000"/>
              <w:bottom w:val="single" w:sz="4" w:space="0" w:color="000000"/>
              <w:right w:val="single" w:sz="5" w:space="0" w:color="000000"/>
            </w:tcBorders>
          </w:tcPr>
          <w:p w14:paraId="37BD3EC5" w14:textId="77777777" w:rsidR="00D15122" w:rsidRPr="00885977" w:rsidRDefault="00D15122" w:rsidP="00344A51">
            <w:pPr>
              <w:pStyle w:val="TableParagraph"/>
              <w:spacing w:line="234" w:lineRule="auto"/>
              <w:ind w:right="14"/>
              <w:rPr>
                <w:color w:val="000000"/>
                <w:sz w:val="19"/>
                <w:szCs w:val="19"/>
              </w:rPr>
            </w:pPr>
          </w:p>
        </w:tc>
        <w:tc>
          <w:tcPr>
            <w:tcW w:w="680" w:type="dxa"/>
            <w:tcBorders>
              <w:top w:val="single" w:sz="5" w:space="0" w:color="000000"/>
              <w:left w:val="single" w:sz="5" w:space="0" w:color="000000"/>
              <w:bottom w:val="single" w:sz="4" w:space="0" w:color="000000"/>
              <w:right w:val="single" w:sz="5" w:space="0" w:color="000000"/>
            </w:tcBorders>
          </w:tcPr>
          <w:p w14:paraId="721DCF73" w14:textId="77777777" w:rsidR="00D15122" w:rsidRPr="00885977" w:rsidRDefault="00D15122" w:rsidP="00344A51">
            <w:pPr>
              <w:pStyle w:val="TableParagraph"/>
              <w:spacing w:line="234" w:lineRule="auto"/>
              <w:ind w:right="14"/>
              <w:rPr>
                <w:color w:val="000000"/>
                <w:sz w:val="19"/>
                <w:szCs w:val="19"/>
              </w:rPr>
            </w:pPr>
          </w:p>
        </w:tc>
        <w:tc>
          <w:tcPr>
            <w:tcW w:w="1361" w:type="dxa"/>
            <w:tcBorders>
              <w:top w:val="single" w:sz="5" w:space="0" w:color="000000"/>
              <w:left w:val="single" w:sz="5" w:space="0" w:color="000000"/>
              <w:bottom w:val="single" w:sz="4" w:space="0" w:color="000000"/>
              <w:right w:val="single" w:sz="5" w:space="0" w:color="000000"/>
            </w:tcBorders>
          </w:tcPr>
          <w:p w14:paraId="7CAC5E58" w14:textId="77777777" w:rsidR="00D15122" w:rsidRPr="00885977" w:rsidRDefault="00D15122" w:rsidP="00344A51">
            <w:pPr>
              <w:pStyle w:val="TableParagraph"/>
              <w:spacing w:line="234" w:lineRule="auto"/>
              <w:ind w:right="14"/>
              <w:rPr>
                <w:color w:val="000000"/>
                <w:sz w:val="19"/>
                <w:szCs w:val="19"/>
              </w:rPr>
            </w:pPr>
          </w:p>
        </w:tc>
        <w:tc>
          <w:tcPr>
            <w:tcW w:w="1191" w:type="dxa"/>
            <w:tcBorders>
              <w:top w:val="single" w:sz="5" w:space="0" w:color="000000"/>
              <w:left w:val="single" w:sz="5" w:space="0" w:color="000000"/>
              <w:bottom w:val="single" w:sz="4" w:space="0" w:color="000000"/>
              <w:right w:val="single" w:sz="5" w:space="0" w:color="000000"/>
            </w:tcBorders>
          </w:tcPr>
          <w:p w14:paraId="7BAC41A3" w14:textId="77777777" w:rsidR="00D15122" w:rsidRPr="00885977" w:rsidRDefault="00D15122" w:rsidP="00344A51">
            <w:pPr>
              <w:pStyle w:val="TableParagraph"/>
              <w:spacing w:line="234" w:lineRule="auto"/>
              <w:ind w:right="14"/>
              <w:rPr>
                <w:color w:val="000000"/>
                <w:sz w:val="19"/>
                <w:szCs w:val="19"/>
              </w:rPr>
            </w:pPr>
          </w:p>
        </w:tc>
        <w:tc>
          <w:tcPr>
            <w:tcW w:w="1587" w:type="dxa"/>
            <w:tcBorders>
              <w:top w:val="single" w:sz="5" w:space="0" w:color="000000"/>
              <w:left w:val="single" w:sz="5" w:space="0" w:color="000000"/>
              <w:bottom w:val="single" w:sz="4" w:space="0" w:color="000000"/>
              <w:right w:val="single" w:sz="5" w:space="0" w:color="000000"/>
            </w:tcBorders>
          </w:tcPr>
          <w:p w14:paraId="1A5F0B2B" w14:textId="77777777" w:rsidR="00D15122" w:rsidRPr="00885977" w:rsidRDefault="009B0756" w:rsidP="00344A51">
            <w:pPr>
              <w:pStyle w:val="TableParagraph"/>
              <w:spacing w:line="234" w:lineRule="auto"/>
              <w:ind w:right="14"/>
              <w:rPr>
                <w:color w:val="000000"/>
                <w:sz w:val="19"/>
                <w:szCs w:val="19"/>
                <w:vertAlign w:val="superscript"/>
              </w:rPr>
            </w:pPr>
            <w:r w:rsidRPr="00885977">
              <w:rPr>
                <w:color w:val="000000"/>
                <w:sz w:val="19"/>
                <w:szCs w:val="19"/>
              </w:rPr>
              <w:t>perforacija žolčnika</w:t>
            </w:r>
            <w:r w:rsidRPr="00885977">
              <w:rPr>
                <w:color w:val="000000"/>
                <w:sz w:val="19"/>
                <w:szCs w:val="19"/>
                <w:vertAlign w:val="superscript"/>
              </w:rPr>
              <w:t>b,c</w:t>
            </w:r>
          </w:p>
          <w:p w14:paraId="4B3C3B53" w14:textId="77777777" w:rsidR="003E37B0" w:rsidRPr="00885977" w:rsidRDefault="003E37B0" w:rsidP="00344A51">
            <w:pPr>
              <w:pStyle w:val="TableParagraph"/>
              <w:spacing w:line="234" w:lineRule="auto"/>
              <w:ind w:right="14"/>
              <w:rPr>
                <w:color w:val="000000"/>
                <w:sz w:val="19"/>
                <w:szCs w:val="19"/>
              </w:rPr>
            </w:pPr>
          </w:p>
        </w:tc>
      </w:tr>
      <w:tr w:rsidR="00CC3F89" w:rsidRPr="008A1599" w14:paraId="3CE76843" w14:textId="77777777" w:rsidTr="00622543">
        <w:tc>
          <w:tcPr>
            <w:tcW w:w="1361" w:type="dxa"/>
            <w:tcBorders>
              <w:top w:val="single" w:sz="4" w:space="0" w:color="000000"/>
              <w:left w:val="single" w:sz="4" w:space="0" w:color="000000"/>
              <w:bottom w:val="single" w:sz="4" w:space="0" w:color="000000"/>
              <w:right w:val="single" w:sz="4" w:space="0" w:color="000000"/>
            </w:tcBorders>
          </w:tcPr>
          <w:p w14:paraId="439E939C" w14:textId="77777777" w:rsidR="00D15122" w:rsidRPr="00885977" w:rsidRDefault="009B0756" w:rsidP="007F6E1B">
            <w:pPr>
              <w:pStyle w:val="TableParagraph"/>
              <w:spacing w:line="234" w:lineRule="auto"/>
              <w:rPr>
                <w:color w:val="000000"/>
                <w:sz w:val="19"/>
                <w:szCs w:val="19"/>
              </w:rPr>
            </w:pPr>
            <w:r w:rsidRPr="00885977">
              <w:rPr>
                <w:color w:val="000000"/>
                <w:sz w:val="19"/>
                <w:szCs w:val="19"/>
              </w:rPr>
              <w:t>Bolezni kože in podkožja</w:t>
            </w:r>
          </w:p>
        </w:tc>
        <w:tc>
          <w:tcPr>
            <w:tcW w:w="1474" w:type="dxa"/>
            <w:tcBorders>
              <w:top w:val="single" w:sz="4" w:space="0" w:color="000000"/>
              <w:left w:val="single" w:sz="4" w:space="0" w:color="000000"/>
              <w:bottom w:val="single" w:sz="4" w:space="0" w:color="000000"/>
              <w:right w:val="single" w:sz="4" w:space="0" w:color="000000"/>
            </w:tcBorders>
          </w:tcPr>
          <w:p w14:paraId="359196F2" w14:textId="77777777" w:rsidR="00D15122" w:rsidRPr="00885977" w:rsidRDefault="00D15122" w:rsidP="007F6E1B">
            <w:pPr>
              <w:pStyle w:val="TableParagraph"/>
              <w:spacing w:line="234" w:lineRule="auto"/>
              <w:ind w:right="14"/>
              <w:rPr>
                <w:color w:val="000000"/>
                <w:sz w:val="19"/>
                <w:szCs w:val="19"/>
              </w:rPr>
            </w:pPr>
          </w:p>
        </w:tc>
        <w:tc>
          <w:tcPr>
            <w:tcW w:w="1701" w:type="dxa"/>
            <w:tcBorders>
              <w:top w:val="single" w:sz="4" w:space="0" w:color="000000"/>
              <w:left w:val="single" w:sz="4" w:space="0" w:color="000000"/>
              <w:bottom w:val="single" w:sz="4" w:space="0" w:color="000000"/>
              <w:right w:val="single" w:sz="4" w:space="0" w:color="000000"/>
            </w:tcBorders>
          </w:tcPr>
          <w:p w14:paraId="2D58A280" w14:textId="77777777" w:rsidR="00D15122" w:rsidRPr="00885977" w:rsidRDefault="009B0756" w:rsidP="007F6E1B">
            <w:pPr>
              <w:pStyle w:val="TableParagraph"/>
              <w:spacing w:line="234" w:lineRule="auto"/>
              <w:ind w:right="14"/>
              <w:rPr>
                <w:color w:val="000000"/>
                <w:sz w:val="19"/>
                <w:szCs w:val="19"/>
              </w:rPr>
            </w:pPr>
            <w:r w:rsidRPr="00885977">
              <w:rPr>
                <w:color w:val="000000"/>
                <w:sz w:val="19"/>
                <w:szCs w:val="19"/>
              </w:rPr>
              <w:t>zapleti pri celjenju ran</w:t>
            </w:r>
            <w:r w:rsidRPr="00885977">
              <w:rPr>
                <w:color w:val="000000"/>
                <w:sz w:val="19"/>
                <w:szCs w:val="19"/>
                <w:vertAlign w:val="superscript"/>
              </w:rPr>
              <w:t>a,b</w:t>
            </w:r>
            <w:r w:rsidRPr="00885977">
              <w:rPr>
                <w:color w:val="000000"/>
                <w:sz w:val="19"/>
                <w:szCs w:val="19"/>
              </w:rPr>
              <w:t>, sindrom palmarno-plantarne eritrodisestezije</w:t>
            </w:r>
          </w:p>
        </w:tc>
        <w:tc>
          <w:tcPr>
            <w:tcW w:w="680" w:type="dxa"/>
            <w:tcBorders>
              <w:top w:val="single" w:sz="4" w:space="0" w:color="000000"/>
              <w:left w:val="single" w:sz="4" w:space="0" w:color="000000"/>
              <w:bottom w:val="single" w:sz="4" w:space="0" w:color="000000"/>
              <w:right w:val="single" w:sz="4" w:space="0" w:color="000000"/>
            </w:tcBorders>
          </w:tcPr>
          <w:p w14:paraId="3C5EC125" w14:textId="77777777" w:rsidR="00D15122" w:rsidRPr="00885977" w:rsidRDefault="00D15122" w:rsidP="007F6E1B">
            <w:pPr>
              <w:pStyle w:val="TableParagraph"/>
              <w:spacing w:line="234" w:lineRule="auto"/>
              <w:ind w:right="14"/>
              <w:rPr>
                <w:color w:val="000000"/>
                <w:sz w:val="19"/>
                <w:szCs w:val="19"/>
              </w:rPr>
            </w:pPr>
          </w:p>
        </w:tc>
        <w:tc>
          <w:tcPr>
            <w:tcW w:w="1361" w:type="dxa"/>
            <w:tcBorders>
              <w:top w:val="single" w:sz="4" w:space="0" w:color="000000"/>
              <w:left w:val="single" w:sz="4" w:space="0" w:color="000000"/>
              <w:bottom w:val="single" w:sz="4" w:space="0" w:color="000000"/>
              <w:right w:val="single" w:sz="4" w:space="0" w:color="000000"/>
            </w:tcBorders>
          </w:tcPr>
          <w:p w14:paraId="1A248E92" w14:textId="77777777" w:rsidR="00D15122" w:rsidRPr="00885977" w:rsidRDefault="00D15122" w:rsidP="007F6E1B">
            <w:pPr>
              <w:pStyle w:val="TableParagraph"/>
              <w:spacing w:line="234" w:lineRule="auto"/>
              <w:ind w:right="14"/>
              <w:rPr>
                <w:color w:val="000000"/>
                <w:sz w:val="19"/>
                <w:szCs w:val="19"/>
              </w:rPr>
            </w:pPr>
          </w:p>
        </w:tc>
        <w:tc>
          <w:tcPr>
            <w:tcW w:w="1191" w:type="dxa"/>
            <w:tcBorders>
              <w:top w:val="single" w:sz="4" w:space="0" w:color="000000"/>
              <w:left w:val="single" w:sz="4" w:space="0" w:color="000000"/>
              <w:bottom w:val="single" w:sz="4" w:space="0" w:color="000000"/>
              <w:right w:val="single" w:sz="4" w:space="0" w:color="000000"/>
            </w:tcBorders>
          </w:tcPr>
          <w:p w14:paraId="077E409F" w14:textId="77777777" w:rsidR="00D15122" w:rsidRPr="00885977" w:rsidRDefault="00D15122" w:rsidP="007F6E1B">
            <w:pPr>
              <w:pStyle w:val="TableParagraph"/>
              <w:spacing w:line="234" w:lineRule="auto"/>
              <w:ind w:right="14"/>
              <w:rPr>
                <w:color w:val="000000"/>
                <w:sz w:val="19"/>
                <w:szCs w:val="19"/>
              </w:rPr>
            </w:pPr>
          </w:p>
        </w:tc>
        <w:tc>
          <w:tcPr>
            <w:tcW w:w="1587" w:type="dxa"/>
            <w:tcBorders>
              <w:top w:val="single" w:sz="4" w:space="0" w:color="000000"/>
              <w:left w:val="single" w:sz="4" w:space="0" w:color="000000"/>
              <w:bottom w:val="single" w:sz="4" w:space="0" w:color="000000"/>
              <w:right w:val="single" w:sz="4" w:space="0" w:color="000000"/>
            </w:tcBorders>
          </w:tcPr>
          <w:p w14:paraId="1181D57A" w14:textId="77777777" w:rsidR="00D15122" w:rsidRPr="00885977" w:rsidRDefault="00D15122" w:rsidP="007F6E1B">
            <w:pPr>
              <w:pStyle w:val="TableParagraph"/>
              <w:spacing w:line="234" w:lineRule="auto"/>
              <w:ind w:right="14"/>
              <w:rPr>
                <w:color w:val="000000"/>
                <w:sz w:val="19"/>
                <w:szCs w:val="19"/>
              </w:rPr>
            </w:pPr>
          </w:p>
        </w:tc>
      </w:tr>
      <w:tr w:rsidR="00CC3F89" w:rsidRPr="008A1599" w14:paraId="3A53D8E5" w14:textId="77777777" w:rsidTr="00622543">
        <w:tc>
          <w:tcPr>
            <w:tcW w:w="1361" w:type="dxa"/>
            <w:tcBorders>
              <w:top w:val="single" w:sz="4" w:space="0" w:color="000000"/>
              <w:left w:val="single" w:sz="4" w:space="0" w:color="000000"/>
              <w:bottom w:val="single" w:sz="4" w:space="0" w:color="000000"/>
              <w:right w:val="single" w:sz="4" w:space="0" w:color="000000"/>
            </w:tcBorders>
          </w:tcPr>
          <w:p w14:paraId="14979BFF" w14:textId="77777777" w:rsidR="00D15122" w:rsidRPr="00885977" w:rsidRDefault="009B0756" w:rsidP="007F6E1B">
            <w:pPr>
              <w:pStyle w:val="TableParagraph"/>
              <w:spacing w:line="234" w:lineRule="auto"/>
              <w:rPr>
                <w:color w:val="000000"/>
                <w:sz w:val="19"/>
                <w:szCs w:val="19"/>
              </w:rPr>
            </w:pPr>
            <w:r w:rsidRPr="00885977">
              <w:rPr>
                <w:color w:val="000000"/>
                <w:sz w:val="19"/>
                <w:szCs w:val="19"/>
              </w:rPr>
              <w:t>Bolezni mišično-skeletnega sistema in vezivnega tkiva</w:t>
            </w:r>
          </w:p>
        </w:tc>
        <w:tc>
          <w:tcPr>
            <w:tcW w:w="1474" w:type="dxa"/>
            <w:tcBorders>
              <w:top w:val="single" w:sz="4" w:space="0" w:color="000000"/>
              <w:left w:val="single" w:sz="4" w:space="0" w:color="000000"/>
              <w:bottom w:val="single" w:sz="4" w:space="0" w:color="000000"/>
              <w:right w:val="single" w:sz="4" w:space="0" w:color="000000"/>
            </w:tcBorders>
          </w:tcPr>
          <w:p w14:paraId="17484E52" w14:textId="77777777" w:rsidR="00D15122" w:rsidRPr="00885977" w:rsidRDefault="00D15122" w:rsidP="007F6E1B">
            <w:pPr>
              <w:pStyle w:val="TableParagraph"/>
              <w:spacing w:line="234" w:lineRule="auto"/>
              <w:ind w:right="14"/>
              <w:rPr>
                <w:color w:val="000000"/>
                <w:sz w:val="19"/>
                <w:szCs w:val="19"/>
              </w:rPr>
            </w:pPr>
          </w:p>
        </w:tc>
        <w:tc>
          <w:tcPr>
            <w:tcW w:w="1701" w:type="dxa"/>
            <w:tcBorders>
              <w:top w:val="single" w:sz="4" w:space="0" w:color="000000"/>
              <w:left w:val="single" w:sz="4" w:space="0" w:color="000000"/>
              <w:bottom w:val="single" w:sz="4" w:space="0" w:color="000000"/>
              <w:right w:val="single" w:sz="4" w:space="0" w:color="000000"/>
            </w:tcBorders>
          </w:tcPr>
          <w:p w14:paraId="4BF15A9B" w14:textId="77777777" w:rsidR="00D15122" w:rsidRPr="00885977" w:rsidRDefault="009B0756" w:rsidP="007F6E1B">
            <w:pPr>
              <w:pStyle w:val="TableParagraph"/>
              <w:spacing w:line="234" w:lineRule="auto"/>
              <w:ind w:right="48"/>
              <w:rPr>
                <w:color w:val="000000"/>
                <w:sz w:val="19"/>
                <w:szCs w:val="19"/>
              </w:rPr>
            </w:pPr>
            <w:r w:rsidRPr="00885977">
              <w:rPr>
                <w:color w:val="000000"/>
                <w:sz w:val="19"/>
                <w:szCs w:val="19"/>
              </w:rPr>
              <w:t>fistula</w:t>
            </w:r>
            <w:r w:rsidRPr="00885977">
              <w:rPr>
                <w:color w:val="000000"/>
                <w:sz w:val="19"/>
                <w:szCs w:val="19"/>
                <w:vertAlign w:val="superscript"/>
              </w:rPr>
              <w:t>a,b</w:t>
            </w:r>
            <w:r w:rsidRPr="00885977">
              <w:rPr>
                <w:color w:val="000000"/>
                <w:sz w:val="19"/>
                <w:szCs w:val="19"/>
              </w:rPr>
              <w:t>,</w:t>
            </w:r>
          </w:p>
          <w:p w14:paraId="052DDCB4" w14:textId="77777777" w:rsidR="00D15122" w:rsidRPr="00885977" w:rsidRDefault="009B0756" w:rsidP="007F6E1B">
            <w:pPr>
              <w:pStyle w:val="TableParagraph"/>
              <w:spacing w:line="234" w:lineRule="auto"/>
              <w:ind w:right="48"/>
              <w:rPr>
                <w:color w:val="000000"/>
                <w:sz w:val="19"/>
                <w:szCs w:val="19"/>
              </w:rPr>
            </w:pPr>
            <w:r w:rsidRPr="00885977">
              <w:rPr>
                <w:color w:val="000000"/>
                <w:sz w:val="19"/>
                <w:szCs w:val="19"/>
              </w:rPr>
              <w:t>mialgija, artralgija, mišična oslabelost, bolečine v hrbtu</w:t>
            </w:r>
          </w:p>
        </w:tc>
        <w:tc>
          <w:tcPr>
            <w:tcW w:w="680" w:type="dxa"/>
            <w:tcBorders>
              <w:top w:val="single" w:sz="4" w:space="0" w:color="000000"/>
              <w:left w:val="single" w:sz="4" w:space="0" w:color="000000"/>
              <w:bottom w:val="single" w:sz="4" w:space="0" w:color="000000"/>
              <w:right w:val="single" w:sz="4" w:space="0" w:color="000000"/>
            </w:tcBorders>
          </w:tcPr>
          <w:p w14:paraId="4B78AA8D" w14:textId="77777777" w:rsidR="00D15122" w:rsidRPr="00885977" w:rsidRDefault="00D15122" w:rsidP="007F6E1B">
            <w:pPr>
              <w:pStyle w:val="TableParagraph"/>
              <w:spacing w:line="234" w:lineRule="auto"/>
              <w:ind w:right="14"/>
              <w:rPr>
                <w:color w:val="000000"/>
                <w:sz w:val="19"/>
                <w:szCs w:val="19"/>
              </w:rPr>
            </w:pPr>
          </w:p>
        </w:tc>
        <w:tc>
          <w:tcPr>
            <w:tcW w:w="1361" w:type="dxa"/>
            <w:tcBorders>
              <w:top w:val="single" w:sz="4" w:space="0" w:color="000000"/>
              <w:left w:val="single" w:sz="4" w:space="0" w:color="000000"/>
              <w:bottom w:val="single" w:sz="4" w:space="0" w:color="000000"/>
              <w:right w:val="single" w:sz="4" w:space="0" w:color="000000"/>
            </w:tcBorders>
          </w:tcPr>
          <w:p w14:paraId="6F33AFCC" w14:textId="77777777" w:rsidR="00D15122" w:rsidRPr="00885977" w:rsidRDefault="00D15122" w:rsidP="007F6E1B">
            <w:pPr>
              <w:pStyle w:val="TableParagraph"/>
              <w:spacing w:line="234" w:lineRule="auto"/>
              <w:ind w:right="14"/>
              <w:rPr>
                <w:color w:val="000000"/>
                <w:sz w:val="19"/>
                <w:szCs w:val="19"/>
              </w:rPr>
            </w:pPr>
          </w:p>
        </w:tc>
        <w:tc>
          <w:tcPr>
            <w:tcW w:w="1191" w:type="dxa"/>
            <w:tcBorders>
              <w:top w:val="single" w:sz="4" w:space="0" w:color="000000"/>
              <w:left w:val="single" w:sz="4" w:space="0" w:color="000000"/>
              <w:bottom w:val="single" w:sz="4" w:space="0" w:color="000000"/>
              <w:right w:val="single" w:sz="4" w:space="0" w:color="000000"/>
            </w:tcBorders>
          </w:tcPr>
          <w:p w14:paraId="2CEC1760" w14:textId="77777777" w:rsidR="00D15122" w:rsidRPr="00885977" w:rsidRDefault="00D15122" w:rsidP="007F6E1B">
            <w:pPr>
              <w:pStyle w:val="TableParagraph"/>
              <w:spacing w:line="234" w:lineRule="auto"/>
              <w:ind w:right="14"/>
              <w:rPr>
                <w:color w:val="000000"/>
                <w:sz w:val="19"/>
                <w:szCs w:val="19"/>
              </w:rPr>
            </w:pPr>
          </w:p>
        </w:tc>
        <w:tc>
          <w:tcPr>
            <w:tcW w:w="1587" w:type="dxa"/>
            <w:tcBorders>
              <w:top w:val="single" w:sz="4" w:space="0" w:color="000000"/>
              <w:left w:val="single" w:sz="4" w:space="0" w:color="000000"/>
              <w:bottom w:val="single" w:sz="4" w:space="0" w:color="000000"/>
              <w:right w:val="single" w:sz="4" w:space="0" w:color="000000"/>
            </w:tcBorders>
          </w:tcPr>
          <w:p w14:paraId="784997DC" w14:textId="77777777" w:rsidR="00D15122" w:rsidRPr="00885977" w:rsidRDefault="009B0756" w:rsidP="007F6E1B">
            <w:pPr>
              <w:pStyle w:val="TableParagraph"/>
              <w:spacing w:line="234" w:lineRule="auto"/>
              <w:ind w:right="14"/>
              <w:rPr>
                <w:color w:val="000000"/>
                <w:sz w:val="19"/>
                <w:szCs w:val="19"/>
              </w:rPr>
            </w:pPr>
            <w:r w:rsidRPr="00885977">
              <w:rPr>
                <w:color w:val="000000"/>
                <w:sz w:val="19"/>
                <w:szCs w:val="19"/>
              </w:rPr>
              <w:t>osteonekroza čeljustnic</w:t>
            </w:r>
            <w:r w:rsidRPr="00885977">
              <w:rPr>
                <w:color w:val="000000"/>
                <w:sz w:val="19"/>
                <w:szCs w:val="19"/>
                <w:vertAlign w:val="superscript"/>
              </w:rPr>
              <w:t>b,c</w:t>
            </w:r>
          </w:p>
        </w:tc>
      </w:tr>
      <w:tr w:rsidR="00CC3F89" w:rsidRPr="008A1599" w14:paraId="5F3D13DF" w14:textId="77777777" w:rsidTr="00622543">
        <w:tc>
          <w:tcPr>
            <w:tcW w:w="1361" w:type="dxa"/>
            <w:tcBorders>
              <w:top w:val="single" w:sz="4" w:space="0" w:color="000000"/>
              <w:left w:val="single" w:sz="4" w:space="0" w:color="000000"/>
              <w:bottom w:val="single" w:sz="4" w:space="0" w:color="000000"/>
              <w:right w:val="single" w:sz="4" w:space="0" w:color="000000"/>
            </w:tcBorders>
          </w:tcPr>
          <w:p w14:paraId="3DB49A57" w14:textId="77777777" w:rsidR="00D15122" w:rsidRPr="00885977" w:rsidRDefault="009B0756" w:rsidP="007F6E1B">
            <w:pPr>
              <w:pStyle w:val="TableParagraph"/>
              <w:spacing w:line="234" w:lineRule="auto"/>
              <w:rPr>
                <w:color w:val="000000"/>
                <w:sz w:val="19"/>
                <w:szCs w:val="19"/>
              </w:rPr>
            </w:pPr>
            <w:r w:rsidRPr="00885977">
              <w:rPr>
                <w:color w:val="000000"/>
                <w:sz w:val="19"/>
                <w:szCs w:val="19"/>
              </w:rPr>
              <w:t>Bolezni sečil</w:t>
            </w:r>
          </w:p>
        </w:tc>
        <w:tc>
          <w:tcPr>
            <w:tcW w:w="1474" w:type="dxa"/>
            <w:tcBorders>
              <w:top w:val="single" w:sz="4" w:space="0" w:color="000000"/>
              <w:left w:val="single" w:sz="4" w:space="0" w:color="000000"/>
              <w:bottom w:val="single" w:sz="4" w:space="0" w:color="000000"/>
              <w:right w:val="single" w:sz="4" w:space="0" w:color="000000"/>
            </w:tcBorders>
          </w:tcPr>
          <w:p w14:paraId="5491CA94" w14:textId="77777777" w:rsidR="00D15122" w:rsidRPr="00885977" w:rsidRDefault="00D15122" w:rsidP="007F6E1B">
            <w:pPr>
              <w:pStyle w:val="TableParagraph"/>
              <w:spacing w:line="234" w:lineRule="auto"/>
              <w:ind w:right="14"/>
              <w:rPr>
                <w:color w:val="000000"/>
                <w:sz w:val="19"/>
                <w:szCs w:val="19"/>
              </w:rPr>
            </w:pPr>
          </w:p>
        </w:tc>
        <w:tc>
          <w:tcPr>
            <w:tcW w:w="1701" w:type="dxa"/>
            <w:tcBorders>
              <w:top w:val="single" w:sz="4" w:space="0" w:color="000000"/>
              <w:left w:val="single" w:sz="4" w:space="0" w:color="000000"/>
              <w:bottom w:val="single" w:sz="4" w:space="0" w:color="000000"/>
              <w:right w:val="single" w:sz="4" w:space="0" w:color="000000"/>
            </w:tcBorders>
          </w:tcPr>
          <w:p w14:paraId="78157AD6" w14:textId="77777777" w:rsidR="00D15122" w:rsidRPr="00885977" w:rsidRDefault="009B0756" w:rsidP="007F6E1B">
            <w:pPr>
              <w:pStyle w:val="TableParagraph"/>
              <w:spacing w:line="234" w:lineRule="auto"/>
              <w:ind w:right="48"/>
              <w:rPr>
                <w:color w:val="000000"/>
                <w:sz w:val="19"/>
                <w:szCs w:val="19"/>
              </w:rPr>
            </w:pPr>
            <w:r w:rsidRPr="00885977">
              <w:rPr>
                <w:color w:val="000000"/>
                <w:sz w:val="19"/>
                <w:szCs w:val="19"/>
              </w:rPr>
              <w:t>proteinurija</w:t>
            </w:r>
            <w:r w:rsidRPr="00885977">
              <w:rPr>
                <w:color w:val="000000"/>
                <w:sz w:val="19"/>
                <w:szCs w:val="19"/>
                <w:vertAlign w:val="superscript"/>
              </w:rPr>
              <w:t>a,b</w:t>
            </w:r>
          </w:p>
        </w:tc>
        <w:tc>
          <w:tcPr>
            <w:tcW w:w="680" w:type="dxa"/>
            <w:tcBorders>
              <w:top w:val="single" w:sz="4" w:space="0" w:color="000000"/>
              <w:left w:val="single" w:sz="4" w:space="0" w:color="000000"/>
              <w:bottom w:val="single" w:sz="4" w:space="0" w:color="000000"/>
              <w:right w:val="single" w:sz="4" w:space="0" w:color="000000"/>
            </w:tcBorders>
          </w:tcPr>
          <w:p w14:paraId="6B16533C" w14:textId="77777777" w:rsidR="00D15122" w:rsidRPr="00885977" w:rsidRDefault="00D15122" w:rsidP="007F6E1B">
            <w:pPr>
              <w:pStyle w:val="TableParagraph"/>
              <w:spacing w:line="234" w:lineRule="auto"/>
              <w:ind w:right="14"/>
              <w:rPr>
                <w:color w:val="000000"/>
                <w:sz w:val="19"/>
                <w:szCs w:val="19"/>
              </w:rPr>
            </w:pPr>
          </w:p>
        </w:tc>
        <w:tc>
          <w:tcPr>
            <w:tcW w:w="1361" w:type="dxa"/>
            <w:tcBorders>
              <w:top w:val="single" w:sz="4" w:space="0" w:color="000000"/>
              <w:left w:val="single" w:sz="4" w:space="0" w:color="000000"/>
              <w:bottom w:val="single" w:sz="4" w:space="0" w:color="000000"/>
              <w:right w:val="single" w:sz="4" w:space="0" w:color="000000"/>
            </w:tcBorders>
          </w:tcPr>
          <w:p w14:paraId="5284096D" w14:textId="77777777" w:rsidR="00D15122" w:rsidRPr="00885977" w:rsidRDefault="00D15122" w:rsidP="007F6E1B">
            <w:pPr>
              <w:pStyle w:val="TableParagraph"/>
              <w:spacing w:line="234" w:lineRule="auto"/>
              <w:ind w:right="14"/>
              <w:rPr>
                <w:color w:val="000000"/>
                <w:sz w:val="19"/>
                <w:szCs w:val="19"/>
              </w:rPr>
            </w:pPr>
          </w:p>
        </w:tc>
        <w:tc>
          <w:tcPr>
            <w:tcW w:w="1191" w:type="dxa"/>
            <w:tcBorders>
              <w:top w:val="single" w:sz="4" w:space="0" w:color="000000"/>
              <w:left w:val="single" w:sz="4" w:space="0" w:color="000000"/>
              <w:bottom w:val="single" w:sz="4" w:space="0" w:color="000000"/>
              <w:right w:val="single" w:sz="4" w:space="0" w:color="000000"/>
            </w:tcBorders>
          </w:tcPr>
          <w:p w14:paraId="2E6A7257" w14:textId="77777777" w:rsidR="00D15122" w:rsidRPr="00885977" w:rsidRDefault="00D15122" w:rsidP="007F6E1B">
            <w:pPr>
              <w:pStyle w:val="TableParagraph"/>
              <w:spacing w:line="234" w:lineRule="auto"/>
              <w:ind w:right="14"/>
              <w:rPr>
                <w:color w:val="000000"/>
                <w:sz w:val="19"/>
                <w:szCs w:val="19"/>
              </w:rPr>
            </w:pPr>
          </w:p>
        </w:tc>
        <w:tc>
          <w:tcPr>
            <w:tcW w:w="1587" w:type="dxa"/>
            <w:tcBorders>
              <w:top w:val="single" w:sz="4" w:space="0" w:color="000000"/>
              <w:left w:val="single" w:sz="4" w:space="0" w:color="000000"/>
              <w:bottom w:val="single" w:sz="4" w:space="0" w:color="000000"/>
              <w:right w:val="single" w:sz="4" w:space="0" w:color="000000"/>
            </w:tcBorders>
          </w:tcPr>
          <w:p w14:paraId="44B141FB" w14:textId="77777777" w:rsidR="00D15122" w:rsidRPr="00885977" w:rsidRDefault="00D15122" w:rsidP="007F6E1B">
            <w:pPr>
              <w:pStyle w:val="TableParagraph"/>
              <w:spacing w:line="234" w:lineRule="auto"/>
              <w:ind w:right="14"/>
              <w:rPr>
                <w:color w:val="000000"/>
                <w:sz w:val="19"/>
                <w:szCs w:val="19"/>
              </w:rPr>
            </w:pPr>
          </w:p>
        </w:tc>
      </w:tr>
      <w:tr w:rsidR="00CC3F89" w:rsidRPr="008A1599" w14:paraId="5BB88079" w14:textId="77777777" w:rsidTr="00622543">
        <w:tc>
          <w:tcPr>
            <w:tcW w:w="1361" w:type="dxa"/>
            <w:tcBorders>
              <w:top w:val="single" w:sz="4" w:space="0" w:color="000000"/>
              <w:left w:val="single" w:sz="5" w:space="0" w:color="000000"/>
              <w:bottom w:val="single" w:sz="5" w:space="0" w:color="000000"/>
              <w:right w:val="single" w:sz="5" w:space="0" w:color="000000"/>
            </w:tcBorders>
          </w:tcPr>
          <w:p w14:paraId="45303C1C" w14:textId="77777777" w:rsidR="00D15122" w:rsidRPr="00885977" w:rsidRDefault="009B0756" w:rsidP="007F6E1B">
            <w:pPr>
              <w:pStyle w:val="TableParagraph"/>
              <w:spacing w:line="234" w:lineRule="auto"/>
              <w:rPr>
                <w:color w:val="000000"/>
                <w:sz w:val="19"/>
                <w:szCs w:val="19"/>
              </w:rPr>
            </w:pPr>
            <w:r w:rsidRPr="00885977">
              <w:rPr>
                <w:color w:val="000000"/>
                <w:sz w:val="19"/>
                <w:szCs w:val="19"/>
              </w:rPr>
              <w:t>Motnje reprodukcije in dojk</w:t>
            </w:r>
          </w:p>
        </w:tc>
        <w:tc>
          <w:tcPr>
            <w:tcW w:w="1474" w:type="dxa"/>
            <w:tcBorders>
              <w:top w:val="single" w:sz="4" w:space="0" w:color="000000"/>
              <w:left w:val="single" w:sz="5" w:space="0" w:color="000000"/>
              <w:bottom w:val="single" w:sz="5" w:space="0" w:color="000000"/>
              <w:right w:val="single" w:sz="5" w:space="0" w:color="000000"/>
            </w:tcBorders>
          </w:tcPr>
          <w:p w14:paraId="667EDFCD" w14:textId="77777777" w:rsidR="00D15122" w:rsidRPr="00885977" w:rsidRDefault="00D15122" w:rsidP="007F6E1B">
            <w:pPr>
              <w:pStyle w:val="TableParagraph"/>
              <w:spacing w:line="234" w:lineRule="auto"/>
              <w:ind w:right="14"/>
              <w:rPr>
                <w:color w:val="000000"/>
                <w:sz w:val="19"/>
                <w:szCs w:val="19"/>
              </w:rPr>
            </w:pPr>
          </w:p>
        </w:tc>
        <w:tc>
          <w:tcPr>
            <w:tcW w:w="1701" w:type="dxa"/>
            <w:tcBorders>
              <w:top w:val="single" w:sz="4" w:space="0" w:color="000000"/>
              <w:left w:val="single" w:sz="5" w:space="0" w:color="000000"/>
              <w:bottom w:val="single" w:sz="5" w:space="0" w:color="000000"/>
              <w:right w:val="single" w:sz="5" w:space="0" w:color="000000"/>
            </w:tcBorders>
          </w:tcPr>
          <w:p w14:paraId="2C5CAF50" w14:textId="77777777" w:rsidR="00D15122" w:rsidRPr="00885977" w:rsidRDefault="009B0756" w:rsidP="007F6E1B">
            <w:pPr>
              <w:pStyle w:val="TableParagraph"/>
              <w:spacing w:line="234" w:lineRule="auto"/>
              <w:ind w:right="14"/>
              <w:rPr>
                <w:color w:val="000000"/>
                <w:sz w:val="19"/>
                <w:szCs w:val="19"/>
              </w:rPr>
            </w:pPr>
            <w:r w:rsidRPr="00885977">
              <w:rPr>
                <w:color w:val="000000"/>
                <w:sz w:val="19"/>
                <w:szCs w:val="19"/>
              </w:rPr>
              <w:t>bolečin</w:t>
            </w:r>
            <w:r w:rsidR="005A25EE" w:rsidRPr="00885977">
              <w:rPr>
                <w:color w:val="000000"/>
                <w:sz w:val="19"/>
                <w:szCs w:val="19"/>
              </w:rPr>
              <w:t>a</w:t>
            </w:r>
            <w:r w:rsidRPr="00885977">
              <w:rPr>
                <w:color w:val="000000"/>
                <w:sz w:val="19"/>
                <w:szCs w:val="19"/>
              </w:rPr>
              <w:t xml:space="preserve"> v medenici</w:t>
            </w:r>
          </w:p>
        </w:tc>
        <w:tc>
          <w:tcPr>
            <w:tcW w:w="680" w:type="dxa"/>
            <w:tcBorders>
              <w:top w:val="single" w:sz="4" w:space="0" w:color="000000"/>
              <w:left w:val="single" w:sz="5" w:space="0" w:color="000000"/>
              <w:bottom w:val="single" w:sz="5" w:space="0" w:color="000000"/>
              <w:right w:val="single" w:sz="5" w:space="0" w:color="000000"/>
            </w:tcBorders>
          </w:tcPr>
          <w:p w14:paraId="7ABE62DB" w14:textId="77777777" w:rsidR="00D15122" w:rsidRPr="00885977" w:rsidRDefault="00D15122" w:rsidP="007F6E1B">
            <w:pPr>
              <w:pStyle w:val="TableParagraph"/>
              <w:spacing w:line="234" w:lineRule="auto"/>
              <w:ind w:right="14"/>
              <w:rPr>
                <w:color w:val="000000"/>
                <w:sz w:val="19"/>
                <w:szCs w:val="19"/>
              </w:rPr>
            </w:pPr>
          </w:p>
        </w:tc>
        <w:tc>
          <w:tcPr>
            <w:tcW w:w="1361" w:type="dxa"/>
            <w:tcBorders>
              <w:top w:val="single" w:sz="4" w:space="0" w:color="000000"/>
              <w:left w:val="single" w:sz="5" w:space="0" w:color="000000"/>
              <w:bottom w:val="single" w:sz="5" w:space="0" w:color="000000"/>
              <w:right w:val="single" w:sz="5" w:space="0" w:color="000000"/>
            </w:tcBorders>
          </w:tcPr>
          <w:p w14:paraId="74E360BE" w14:textId="77777777" w:rsidR="00D15122" w:rsidRPr="00885977" w:rsidRDefault="00D15122" w:rsidP="007F6E1B">
            <w:pPr>
              <w:pStyle w:val="TableParagraph"/>
              <w:spacing w:line="234" w:lineRule="auto"/>
              <w:ind w:right="14"/>
              <w:rPr>
                <w:color w:val="000000"/>
                <w:sz w:val="19"/>
                <w:szCs w:val="19"/>
              </w:rPr>
            </w:pPr>
          </w:p>
        </w:tc>
        <w:tc>
          <w:tcPr>
            <w:tcW w:w="1191" w:type="dxa"/>
            <w:tcBorders>
              <w:top w:val="single" w:sz="4" w:space="0" w:color="000000"/>
              <w:left w:val="single" w:sz="5" w:space="0" w:color="000000"/>
              <w:bottom w:val="single" w:sz="5" w:space="0" w:color="000000"/>
              <w:right w:val="single" w:sz="5" w:space="0" w:color="000000"/>
            </w:tcBorders>
          </w:tcPr>
          <w:p w14:paraId="52035C86" w14:textId="77777777" w:rsidR="00D15122" w:rsidRPr="00885977" w:rsidRDefault="00D15122" w:rsidP="007F6E1B">
            <w:pPr>
              <w:pStyle w:val="TableParagraph"/>
              <w:spacing w:line="234" w:lineRule="auto"/>
              <w:ind w:right="14"/>
              <w:rPr>
                <w:color w:val="000000"/>
                <w:sz w:val="19"/>
                <w:szCs w:val="19"/>
              </w:rPr>
            </w:pPr>
          </w:p>
        </w:tc>
        <w:tc>
          <w:tcPr>
            <w:tcW w:w="1587" w:type="dxa"/>
            <w:tcBorders>
              <w:top w:val="single" w:sz="4" w:space="0" w:color="000000"/>
              <w:left w:val="single" w:sz="5" w:space="0" w:color="000000"/>
              <w:bottom w:val="single" w:sz="5" w:space="0" w:color="000000"/>
              <w:right w:val="single" w:sz="5" w:space="0" w:color="000000"/>
            </w:tcBorders>
          </w:tcPr>
          <w:p w14:paraId="66015220" w14:textId="77777777" w:rsidR="00D15122" w:rsidRPr="00885977" w:rsidRDefault="009B0756" w:rsidP="007F6E1B">
            <w:pPr>
              <w:pStyle w:val="TableParagraph"/>
              <w:spacing w:line="234" w:lineRule="auto"/>
              <w:ind w:right="14"/>
              <w:rPr>
                <w:color w:val="000000"/>
                <w:sz w:val="19"/>
                <w:szCs w:val="19"/>
              </w:rPr>
            </w:pPr>
            <w:r w:rsidRPr="00885977">
              <w:rPr>
                <w:color w:val="000000"/>
                <w:sz w:val="19"/>
                <w:szCs w:val="19"/>
              </w:rPr>
              <w:t>okvara jajčnikov</w:t>
            </w:r>
            <w:r w:rsidRPr="00885977">
              <w:rPr>
                <w:color w:val="000000"/>
                <w:sz w:val="19"/>
                <w:szCs w:val="19"/>
                <w:vertAlign w:val="superscript"/>
              </w:rPr>
              <w:t>a,b</w:t>
            </w:r>
          </w:p>
        </w:tc>
      </w:tr>
      <w:tr w:rsidR="00CC3F89" w:rsidRPr="008A1599" w14:paraId="7ED40A5E"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50257C8B" w14:textId="77777777" w:rsidR="00D15122" w:rsidRPr="00885977" w:rsidRDefault="009B0756" w:rsidP="007F6E1B">
            <w:pPr>
              <w:pStyle w:val="TableParagraph"/>
              <w:spacing w:line="234" w:lineRule="auto"/>
              <w:rPr>
                <w:color w:val="000000"/>
                <w:sz w:val="19"/>
                <w:szCs w:val="19"/>
              </w:rPr>
            </w:pPr>
            <w:r w:rsidRPr="00885977">
              <w:rPr>
                <w:color w:val="000000"/>
                <w:sz w:val="19"/>
                <w:szCs w:val="19"/>
              </w:rPr>
              <w:t>Prirojene in dedne genetske okvare</w:t>
            </w:r>
          </w:p>
        </w:tc>
        <w:tc>
          <w:tcPr>
            <w:tcW w:w="1474" w:type="dxa"/>
            <w:tcBorders>
              <w:top w:val="single" w:sz="5" w:space="0" w:color="000000"/>
              <w:left w:val="single" w:sz="5" w:space="0" w:color="000000"/>
              <w:bottom w:val="single" w:sz="5" w:space="0" w:color="000000"/>
              <w:right w:val="single" w:sz="5" w:space="0" w:color="000000"/>
            </w:tcBorders>
          </w:tcPr>
          <w:p w14:paraId="4927D17D" w14:textId="77777777" w:rsidR="00D15122" w:rsidRPr="00885977" w:rsidRDefault="00D15122" w:rsidP="007F6E1B">
            <w:pPr>
              <w:pStyle w:val="TableParagraph"/>
              <w:spacing w:line="234" w:lineRule="auto"/>
              <w:ind w:right="14"/>
              <w:rPr>
                <w:color w:val="000000"/>
                <w:sz w:val="19"/>
                <w:szCs w:val="19"/>
              </w:rPr>
            </w:pPr>
          </w:p>
        </w:tc>
        <w:tc>
          <w:tcPr>
            <w:tcW w:w="1701" w:type="dxa"/>
            <w:tcBorders>
              <w:top w:val="single" w:sz="5" w:space="0" w:color="000000"/>
              <w:left w:val="single" w:sz="5" w:space="0" w:color="000000"/>
              <w:bottom w:val="single" w:sz="5" w:space="0" w:color="000000"/>
              <w:right w:val="single" w:sz="5" w:space="0" w:color="000000"/>
            </w:tcBorders>
          </w:tcPr>
          <w:p w14:paraId="179C7EF5" w14:textId="77777777" w:rsidR="00D15122" w:rsidRPr="00885977" w:rsidRDefault="00D15122" w:rsidP="007F6E1B">
            <w:pPr>
              <w:pStyle w:val="TableParagraph"/>
              <w:spacing w:line="234" w:lineRule="auto"/>
              <w:ind w:right="14"/>
              <w:rPr>
                <w:color w:val="000000"/>
                <w:sz w:val="19"/>
                <w:szCs w:val="19"/>
              </w:rPr>
            </w:pPr>
          </w:p>
        </w:tc>
        <w:tc>
          <w:tcPr>
            <w:tcW w:w="680" w:type="dxa"/>
            <w:tcBorders>
              <w:top w:val="single" w:sz="5" w:space="0" w:color="000000"/>
              <w:left w:val="single" w:sz="5" w:space="0" w:color="000000"/>
              <w:bottom w:val="single" w:sz="5" w:space="0" w:color="000000"/>
              <w:right w:val="single" w:sz="5" w:space="0" w:color="000000"/>
            </w:tcBorders>
          </w:tcPr>
          <w:p w14:paraId="69BF289C" w14:textId="77777777" w:rsidR="00D15122" w:rsidRPr="00885977" w:rsidRDefault="00D15122" w:rsidP="007F6E1B">
            <w:pPr>
              <w:pStyle w:val="TableParagraph"/>
              <w:spacing w:line="234" w:lineRule="auto"/>
              <w:ind w:right="14"/>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6585DDEF" w14:textId="77777777" w:rsidR="00D15122" w:rsidRPr="00885977" w:rsidRDefault="00D15122" w:rsidP="007F6E1B">
            <w:pPr>
              <w:pStyle w:val="TableParagraph"/>
              <w:spacing w:line="234" w:lineRule="auto"/>
              <w:ind w:right="14"/>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5B9FFDED" w14:textId="77777777" w:rsidR="00D15122" w:rsidRPr="00885977" w:rsidRDefault="00D15122" w:rsidP="007F6E1B">
            <w:pPr>
              <w:pStyle w:val="TableParagraph"/>
              <w:spacing w:line="234" w:lineRule="auto"/>
              <w:ind w:right="14"/>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23DD60B7" w14:textId="77777777" w:rsidR="00D15122" w:rsidRPr="00885977" w:rsidRDefault="009B0756" w:rsidP="007F6E1B">
            <w:pPr>
              <w:pStyle w:val="TableParagraph"/>
              <w:spacing w:line="234" w:lineRule="auto"/>
              <w:ind w:right="14"/>
              <w:rPr>
                <w:color w:val="000000"/>
                <w:sz w:val="19"/>
                <w:szCs w:val="19"/>
              </w:rPr>
            </w:pPr>
            <w:r w:rsidRPr="00885977">
              <w:rPr>
                <w:color w:val="000000"/>
                <w:sz w:val="19"/>
                <w:szCs w:val="19"/>
              </w:rPr>
              <w:t>nenormalnosti ploda</w:t>
            </w:r>
            <w:r w:rsidRPr="00885977">
              <w:rPr>
                <w:color w:val="000000"/>
                <w:sz w:val="19"/>
                <w:szCs w:val="19"/>
                <w:vertAlign w:val="superscript"/>
              </w:rPr>
              <w:t>a,c</w:t>
            </w:r>
          </w:p>
        </w:tc>
      </w:tr>
      <w:tr w:rsidR="00CC3F89" w:rsidRPr="008A1599" w14:paraId="4A97AF36" w14:textId="77777777" w:rsidTr="00622543">
        <w:tc>
          <w:tcPr>
            <w:tcW w:w="1361" w:type="dxa"/>
            <w:tcBorders>
              <w:top w:val="single" w:sz="5" w:space="0" w:color="000000"/>
              <w:left w:val="single" w:sz="5" w:space="0" w:color="000000"/>
              <w:bottom w:val="single" w:sz="5" w:space="0" w:color="000000"/>
              <w:right w:val="single" w:sz="5" w:space="0" w:color="000000"/>
            </w:tcBorders>
          </w:tcPr>
          <w:p w14:paraId="279EB9B4" w14:textId="77777777" w:rsidR="00D15122" w:rsidRPr="00885977" w:rsidRDefault="009B0756" w:rsidP="007F6E1B">
            <w:pPr>
              <w:pStyle w:val="TableParagraph"/>
              <w:keepNext/>
              <w:spacing w:line="235" w:lineRule="auto"/>
              <w:rPr>
                <w:color w:val="000000"/>
                <w:sz w:val="19"/>
                <w:szCs w:val="19"/>
              </w:rPr>
            </w:pPr>
            <w:r w:rsidRPr="00885977">
              <w:rPr>
                <w:color w:val="000000"/>
                <w:sz w:val="19"/>
                <w:szCs w:val="19"/>
              </w:rPr>
              <w:t>Splošne težave in spremembe na mestu aplikacije</w:t>
            </w:r>
          </w:p>
        </w:tc>
        <w:tc>
          <w:tcPr>
            <w:tcW w:w="1474" w:type="dxa"/>
            <w:tcBorders>
              <w:top w:val="single" w:sz="5" w:space="0" w:color="000000"/>
              <w:left w:val="single" w:sz="5" w:space="0" w:color="000000"/>
              <w:bottom w:val="single" w:sz="5" w:space="0" w:color="000000"/>
              <w:right w:val="single" w:sz="5" w:space="0" w:color="000000"/>
            </w:tcBorders>
          </w:tcPr>
          <w:p w14:paraId="0F46E41E" w14:textId="77777777" w:rsidR="00D15122" w:rsidRPr="00885977" w:rsidRDefault="009B0756" w:rsidP="007F6E1B">
            <w:pPr>
              <w:pStyle w:val="TableParagraph"/>
              <w:spacing w:line="234" w:lineRule="auto"/>
              <w:ind w:right="14"/>
              <w:rPr>
                <w:color w:val="000000"/>
                <w:sz w:val="19"/>
                <w:szCs w:val="19"/>
              </w:rPr>
            </w:pPr>
            <w:r w:rsidRPr="00885977">
              <w:rPr>
                <w:color w:val="000000"/>
                <w:sz w:val="19"/>
                <w:szCs w:val="19"/>
              </w:rPr>
              <w:t>astenija, utrujenost,</w:t>
            </w:r>
          </w:p>
        </w:tc>
        <w:tc>
          <w:tcPr>
            <w:tcW w:w="1701" w:type="dxa"/>
            <w:tcBorders>
              <w:top w:val="single" w:sz="5" w:space="0" w:color="000000"/>
              <w:left w:val="single" w:sz="5" w:space="0" w:color="000000"/>
              <w:bottom w:val="single" w:sz="5" w:space="0" w:color="000000"/>
              <w:right w:val="single" w:sz="5" w:space="0" w:color="000000"/>
            </w:tcBorders>
          </w:tcPr>
          <w:p w14:paraId="2DAA0F71" w14:textId="77777777" w:rsidR="00D15122" w:rsidRPr="00885977" w:rsidRDefault="009B0756" w:rsidP="007F6E1B">
            <w:pPr>
              <w:pStyle w:val="TableParagraph"/>
              <w:spacing w:line="234" w:lineRule="auto"/>
              <w:ind w:right="14"/>
              <w:rPr>
                <w:color w:val="000000"/>
                <w:sz w:val="19"/>
                <w:szCs w:val="19"/>
              </w:rPr>
            </w:pPr>
            <w:r w:rsidRPr="00885977">
              <w:rPr>
                <w:color w:val="000000"/>
                <w:sz w:val="19"/>
                <w:szCs w:val="19"/>
              </w:rPr>
              <w:t>bolečina, letargija, vnetje sluznic</w:t>
            </w:r>
          </w:p>
        </w:tc>
        <w:tc>
          <w:tcPr>
            <w:tcW w:w="680" w:type="dxa"/>
            <w:tcBorders>
              <w:top w:val="single" w:sz="5" w:space="0" w:color="000000"/>
              <w:left w:val="single" w:sz="5" w:space="0" w:color="000000"/>
              <w:bottom w:val="single" w:sz="5" w:space="0" w:color="000000"/>
              <w:right w:val="single" w:sz="5" w:space="0" w:color="000000"/>
            </w:tcBorders>
          </w:tcPr>
          <w:p w14:paraId="701F32E5" w14:textId="77777777" w:rsidR="00D15122" w:rsidRPr="00885977" w:rsidRDefault="00D15122" w:rsidP="007F6E1B">
            <w:pPr>
              <w:pStyle w:val="TableParagraph"/>
              <w:spacing w:line="234" w:lineRule="auto"/>
              <w:ind w:right="14"/>
              <w:rPr>
                <w:color w:val="000000"/>
                <w:sz w:val="19"/>
                <w:szCs w:val="19"/>
              </w:rPr>
            </w:pPr>
          </w:p>
        </w:tc>
        <w:tc>
          <w:tcPr>
            <w:tcW w:w="1361" w:type="dxa"/>
            <w:tcBorders>
              <w:top w:val="single" w:sz="5" w:space="0" w:color="000000"/>
              <w:left w:val="single" w:sz="5" w:space="0" w:color="000000"/>
              <w:bottom w:val="single" w:sz="5" w:space="0" w:color="000000"/>
              <w:right w:val="single" w:sz="5" w:space="0" w:color="000000"/>
            </w:tcBorders>
          </w:tcPr>
          <w:p w14:paraId="77F07B04" w14:textId="77777777" w:rsidR="00D15122" w:rsidRPr="00885977" w:rsidRDefault="00D15122" w:rsidP="007F6E1B">
            <w:pPr>
              <w:pStyle w:val="TableParagraph"/>
              <w:spacing w:line="234" w:lineRule="auto"/>
              <w:ind w:right="14"/>
              <w:rPr>
                <w:color w:val="000000"/>
                <w:sz w:val="19"/>
                <w:szCs w:val="19"/>
              </w:rPr>
            </w:pPr>
          </w:p>
        </w:tc>
        <w:tc>
          <w:tcPr>
            <w:tcW w:w="1191" w:type="dxa"/>
            <w:tcBorders>
              <w:top w:val="single" w:sz="5" w:space="0" w:color="000000"/>
              <w:left w:val="single" w:sz="5" w:space="0" w:color="000000"/>
              <w:bottom w:val="single" w:sz="5" w:space="0" w:color="000000"/>
              <w:right w:val="single" w:sz="5" w:space="0" w:color="000000"/>
            </w:tcBorders>
          </w:tcPr>
          <w:p w14:paraId="5FAC4428" w14:textId="77777777" w:rsidR="00D15122" w:rsidRPr="00885977" w:rsidRDefault="00D15122" w:rsidP="007F6E1B">
            <w:pPr>
              <w:pStyle w:val="TableParagraph"/>
              <w:spacing w:line="234" w:lineRule="auto"/>
              <w:ind w:right="14"/>
              <w:rPr>
                <w:color w:val="000000"/>
                <w:sz w:val="19"/>
                <w:szCs w:val="19"/>
              </w:rPr>
            </w:pPr>
          </w:p>
        </w:tc>
        <w:tc>
          <w:tcPr>
            <w:tcW w:w="1587" w:type="dxa"/>
            <w:tcBorders>
              <w:top w:val="single" w:sz="5" w:space="0" w:color="000000"/>
              <w:left w:val="single" w:sz="5" w:space="0" w:color="000000"/>
              <w:bottom w:val="single" w:sz="5" w:space="0" w:color="000000"/>
              <w:right w:val="single" w:sz="5" w:space="0" w:color="000000"/>
            </w:tcBorders>
          </w:tcPr>
          <w:p w14:paraId="6EBFAE89" w14:textId="77777777" w:rsidR="00D15122" w:rsidRPr="00885977" w:rsidRDefault="00D15122" w:rsidP="007F6E1B">
            <w:pPr>
              <w:pStyle w:val="TableParagraph"/>
              <w:spacing w:line="234" w:lineRule="auto"/>
              <w:ind w:right="14"/>
              <w:rPr>
                <w:color w:val="000000"/>
                <w:sz w:val="19"/>
                <w:szCs w:val="19"/>
              </w:rPr>
            </w:pPr>
          </w:p>
        </w:tc>
      </w:tr>
    </w:tbl>
    <w:p w14:paraId="382984C2" w14:textId="77777777" w:rsidR="00D15122" w:rsidRPr="00885977" w:rsidRDefault="009B0756" w:rsidP="007F6E1B">
      <w:pPr>
        <w:ind w:right="376"/>
        <w:rPr>
          <w:color w:val="000000"/>
          <w:sz w:val="20"/>
        </w:rPr>
      </w:pPr>
      <w:r w:rsidRPr="00885977">
        <w:rPr>
          <w:color w:val="000000"/>
          <w:sz w:val="20"/>
        </w:rPr>
        <w:t xml:space="preserve">Preglednica 2 navaja pogostnost hudih neželenih učinkov. Hudi neželeni učinki so opredeljeni kot neželeni učinki z vsaj 2 % razliko v primerjavi s kontrolno skupino </w:t>
      </w:r>
      <w:r w:rsidR="005A25EE" w:rsidRPr="00885977">
        <w:rPr>
          <w:color w:val="000000"/>
          <w:sz w:val="20"/>
        </w:rPr>
        <w:t xml:space="preserve">v kliničnih študijah </w:t>
      </w:r>
      <w:r w:rsidRPr="00885977">
        <w:rPr>
          <w:color w:val="000000"/>
          <w:sz w:val="20"/>
        </w:rPr>
        <w:t xml:space="preserve">za neželene učinke stopnje 3–5 po NCI-CTCAE. Preglednica 2 vključuje tudi neželene učinke, za katere je imetnik dovoljenja za promet </w:t>
      </w:r>
      <w:r w:rsidR="005A25EE" w:rsidRPr="00885977">
        <w:rPr>
          <w:color w:val="000000"/>
          <w:sz w:val="20"/>
        </w:rPr>
        <w:t xml:space="preserve">z zdravilom </w:t>
      </w:r>
      <w:r w:rsidRPr="00885977">
        <w:rPr>
          <w:color w:val="000000"/>
          <w:sz w:val="20"/>
        </w:rPr>
        <w:t>ocenil, da so klinično pomembni ali hudi. O teh klinično pomembnih neželenih učinkih so poročali v kliničnih preskušanjih, vendar neželeni učinki stopnj</w:t>
      </w:r>
      <w:r w:rsidR="005A25EE" w:rsidRPr="00885977">
        <w:rPr>
          <w:color w:val="000000"/>
          <w:sz w:val="20"/>
        </w:rPr>
        <w:t>e</w:t>
      </w:r>
      <w:r w:rsidRPr="00885977">
        <w:rPr>
          <w:color w:val="000000"/>
          <w:sz w:val="20"/>
        </w:rPr>
        <w:t> 3–5 niso dosegli praga vsaj 2 % razlike v primerjavi s kontrolno skupino. Preglednica 2 vključuje tudi klinično pomembne neželene učinke, ki so jih opazili samo v obdobju trženja</w:t>
      </w:r>
      <w:r w:rsidR="005A25EE" w:rsidRPr="00885977">
        <w:rPr>
          <w:color w:val="000000"/>
          <w:sz w:val="20"/>
        </w:rPr>
        <w:t xml:space="preserve"> zdr</w:t>
      </w:r>
      <w:r w:rsidR="000330F0" w:rsidRPr="00885977">
        <w:rPr>
          <w:color w:val="000000"/>
          <w:sz w:val="20"/>
        </w:rPr>
        <w:t>avila</w:t>
      </w:r>
      <w:r w:rsidRPr="00885977">
        <w:rPr>
          <w:color w:val="000000"/>
          <w:sz w:val="20"/>
        </w:rPr>
        <w:t>, zato njihova pogostnost in stopnja po NCI-CTCAE nista znani. T</w:t>
      </w:r>
      <w:r w:rsidR="005A25EE" w:rsidRPr="00885977">
        <w:rPr>
          <w:color w:val="000000"/>
          <w:sz w:val="20"/>
        </w:rPr>
        <w:t>i</w:t>
      </w:r>
      <w:r w:rsidRPr="00885977">
        <w:rPr>
          <w:color w:val="000000"/>
          <w:sz w:val="20"/>
        </w:rPr>
        <w:t xml:space="preserve"> klinično pomembn</w:t>
      </w:r>
      <w:r w:rsidR="005A25EE" w:rsidRPr="00885977">
        <w:rPr>
          <w:color w:val="000000"/>
          <w:sz w:val="20"/>
        </w:rPr>
        <w:t>i</w:t>
      </w:r>
      <w:r w:rsidRPr="00885977">
        <w:rPr>
          <w:color w:val="000000"/>
          <w:sz w:val="20"/>
        </w:rPr>
        <w:t xml:space="preserve"> neželen</w:t>
      </w:r>
      <w:r w:rsidR="005A25EE" w:rsidRPr="00885977">
        <w:rPr>
          <w:color w:val="000000"/>
          <w:sz w:val="20"/>
        </w:rPr>
        <w:t>i</w:t>
      </w:r>
      <w:r w:rsidRPr="00885977">
        <w:rPr>
          <w:color w:val="000000"/>
          <w:sz w:val="20"/>
        </w:rPr>
        <w:t xml:space="preserve"> učink</w:t>
      </w:r>
      <w:r w:rsidR="005A25EE" w:rsidRPr="00885977">
        <w:rPr>
          <w:color w:val="000000"/>
          <w:sz w:val="20"/>
        </w:rPr>
        <w:t>i</w:t>
      </w:r>
      <w:r w:rsidRPr="00885977">
        <w:rPr>
          <w:color w:val="000000"/>
          <w:sz w:val="20"/>
        </w:rPr>
        <w:t xml:space="preserve"> so zato v preglednici 2 </w:t>
      </w:r>
      <w:r w:rsidR="005A25EE" w:rsidRPr="00885977">
        <w:rPr>
          <w:color w:val="000000"/>
          <w:sz w:val="20"/>
        </w:rPr>
        <w:t>razvrščeni</w:t>
      </w:r>
      <w:r w:rsidRPr="00885977">
        <w:rPr>
          <w:color w:val="000000"/>
          <w:sz w:val="20"/>
        </w:rPr>
        <w:t xml:space="preserve"> v stolpec ''Neznana pogostnost''.</w:t>
      </w:r>
    </w:p>
    <w:p w14:paraId="2BD6CDA9" w14:textId="77777777" w:rsidR="00852711" w:rsidRPr="00885977" w:rsidRDefault="00852711" w:rsidP="007F6E1B">
      <w:pPr>
        <w:ind w:right="376"/>
        <w:rPr>
          <w:rFonts w:eastAsia="Times New Roman"/>
          <w:color w:val="000000"/>
          <w:sz w:val="20"/>
          <w:szCs w:val="20"/>
        </w:rPr>
      </w:pPr>
    </w:p>
    <w:p w14:paraId="6A9C954C" w14:textId="77777777" w:rsidR="00D15122" w:rsidRPr="00885977" w:rsidRDefault="009B0756" w:rsidP="00CF2AE3">
      <w:pPr>
        <w:spacing w:line="228" w:lineRule="exact"/>
        <w:ind w:left="426" w:right="376" w:hanging="246"/>
        <w:rPr>
          <w:rFonts w:eastAsia="Times New Roman"/>
          <w:color w:val="000000"/>
          <w:sz w:val="20"/>
          <w:szCs w:val="20"/>
        </w:rPr>
      </w:pPr>
      <w:r w:rsidRPr="008A1599">
        <w:rPr>
          <w:color w:val="000000"/>
          <w:vertAlign w:val="superscript"/>
        </w:rPr>
        <w:t>a</w:t>
      </w:r>
      <w:r w:rsidRPr="00885977">
        <w:rPr>
          <w:color w:val="000000"/>
          <w:sz w:val="13"/>
        </w:rPr>
        <w:t xml:space="preserve"> </w:t>
      </w:r>
      <w:r w:rsidR="00626F63" w:rsidRPr="00885977">
        <w:rPr>
          <w:color w:val="000000"/>
          <w:sz w:val="13"/>
        </w:rPr>
        <w:tab/>
      </w:r>
      <w:r w:rsidRPr="00885977">
        <w:rPr>
          <w:color w:val="000000"/>
          <w:sz w:val="20"/>
        </w:rPr>
        <w:t xml:space="preserve">Izrazi predstavljajo skupino neželenih učinkov, ki opisujejo medicinski pojem in ne posamezno stanje ali priporočeni izraz po MedDRA (Medical Dictionary for Regulatory Activites – medicinski slovar za regulatorne aktivnosti). Ta skupina medicinskih izrazov lahko zajema enako osnovno patofiziologijo (npr. arterijski trombembolični </w:t>
      </w:r>
      <w:r w:rsidR="005A25EE" w:rsidRPr="00885977">
        <w:rPr>
          <w:color w:val="000000"/>
          <w:sz w:val="20"/>
        </w:rPr>
        <w:t>dogodki</w:t>
      </w:r>
      <w:r w:rsidRPr="00885977">
        <w:rPr>
          <w:color w:val="000000"/>
          <w:sz w:val="20"/>
        </w:rPr>
        <w:t xml:space="preserve"> vključujejo cerebrovaskularni insult, miokardni infarkt, </w:t>
      </w:r>
      <w:r w:rsidR="005A25EE" w:rsidRPr="00885977">
        <w:rPr>
          <w:color w:val="000000"/>
          <w:sz w:val="20"/>
        </w:rPr>
        <w:t>prehodno možgansko ishemijo</w:t>
      </w:r>
      <w:r w:rsidRPr="00885977">
        <w:rPr>
          <w:color w:val="000000"/>
          <w:sz w:val="20"/>
        </w:rPr>
        <w:t xml:space="preserve"> ter druge arterijske trombembolične </w:t>
      </w:r>
      <w:r w:rsidR="005A25EE" w:rsidRPr="00885977">
        <w:rPr>
          <w:color w:val="000000"/>
          <w:sz w:val="20"/>
        </w:rPr>
        <w:t>dogodke</w:t>
      </w:r>
      <w:r w:rsidRPr="00885977">
        <w:rPr>
          <w:color w:val="000000"/>
          <w:sz w:val="20"/>
        </w:rPr>
        <w:t>).</w:t>
      </w:r>
    </w:p>
    <w:p w14:paraId="14187AB3" w14:textId="77777777" w:rsidR="00D15122" w:rsidRPr="00885977" w:rsidRDefault="009B0756" w:rsidP="00CF2AE3">
      <w:pPr>
        <w:spacing w:line="230" w:lineRule="exact"/>
        <w:ind w:left="426" w:right="537" w:hanging="246"/>
        <w:rPr>
          <w:rFonts w:eastAsia="Times New Roman"/>
          <w:color w:val="000000"/>
          <w:sz w:val="20"/>
          <w:szCs w:val="20"/>
        </w:rPr>
      </w:pPr>
      <w:r w:rsidRPr="008A1599">
        <w:rPr>
          <w:color w:val="000000"/>
          <w:vertAlign w:val="superscript"/>
        </w:rPr>
        <w:t>b</w:t>
      </w:r>
      <w:r w:rsidRPr="00885977">
        <w:rPr>
          <w:color w:val="000000"/>
          <w:sz w:val="13"/>
        </w:rPr>
        <w:t xml:space="preserve"> </w:t>
      </w:r>
      <w:r w:rsidR="00626F63" w:rsidRPr="00885977">
        <w:rPr>
          <w:color w:val="000000"/>
          <w:sz w:val="13"/>
        </w:rPr>
        <w:tab/>
      </w:r>
      <w:r w:rsidRPr="00885977">
        <w:rPr>
          <w:color w:val="000000"/>
          <w:sz w:val="20"/>
        </w:rPr>
        <w:t>Za dodatne informacije glejte poglavj</w:t>
      </w:r>
      <w:r w:rsidR="005A25EE" w:rsidRPr="00885977">
        <w:rPr>
          <w:color w:val="000000"/>
          <w:sz w:val="20"/>
        </w:rPr>
        <w:t>e</w:t>
      </w:r>
      <w:r w:rsidRPr="00885977">
        <w:rPr>
          <w:color w:val="000000"/>
          <w:sz w:val="20"/>
        </w:rPr>
        <w:t xml:space="preserve"> ''Dodatne informacije o določenih resnih neželenih učinkih</w:t>
      </w:r>
      <w:bookmarkStart w:id="1" w:name="_Hlk531175601"/>
      <w:r w:rsidRPr="00885977">
        <w:rPr>
          <w:color w:val="000000"/>
          <w:sz w:val="20"/>
        </w:rPr>
        <w:t>''</w:t>
      </w:r>
      <w:bookmarkEnd w:id="1"/>
      <w:r w:rsidR="005A25EE" w:rsidRPr="00885977">
        <w:rPr>
          <w:color w:val="000000"/>
          <w:sz w:val="20"/>
        </w:rPr>
        <w:t xml:space="preserve"> v nadaljevanju</w:t>
      </w:r>
      <w:r w:rsidRPr="00885977">
        <w:rPr>
          <w:color w:val="000000"/>
          <w:sz w:val="20"/>
        </w:rPr>
        <w:t>.</w:t>
      </w:r>
    </w:p>
    <w:p w14:paraId="0A27E2B2" w14:textId="77777777" w:rsidR="00D15122" w:rsidRPr="00885977" w:rsidRDefault="009B0756" w:rsidP="00CF2AE3">
      <w:pPr>
        <w:tabs>
          <w:tab w:val="left" w:pos="426"/>
        </w:tabs>
        <w:spacing w:line="214" w:lineRule="exact"/>
        <w:ind w:left="180"/>
        <w:rPr>
          <w:rFonts w:eastAsia="Times New Roman"/>
          <w:color w:val="000000"/>
          <w:sz w:val="20"/>
          <w:szCs w:val="20"/>
        </w:rPr>
      </w:pPr>
      <w:r w:rsidRPr="008A1599">
        <w:rPr>
          <w:color w:val="000000"/>
          <w:vertAlign w:val="superscript"/>
        </w:rPr>
        <w:t>c</w:t>
      </w:r>
      <w:r w:rsidRPr="00885977">
        <w:rPr>
          <w:color w:val="000000"/>
          <w:sz w:val="13"/>
        </w:rPr>
        <w:t xml:space="preserve"> </w:t>
      </w:r>
      <w:r w:rsidR="00626F63" w:rsidRPr="00885977">
        <w:rPr>
          <w:color w:val="000000"/>
          <w:sz w:val="13"/>
        </w:rPr>
        <w:tab/>
      </w:r>
      <w:r w:rsidRPr="00885977">
        <w:rPr>
          <w:color w:val="000000"/>
          <w:sz w:val="20"/>
        </w:rPr>
        <w:t>Za nadaljnje informacije glejte preglednico 3 ''Neželeni učinki, o katerih so poročali v obdobju trženja''.</w:t>
      </w:r>
    </w:p>
    <w:p w14:paraId="37308CF3" w14:textId="77777777" w:rsidR="00D15122" w:rsidRPr="00885977" w:rsidRDefault="009B0756" w:rsidP="00CF2AE3">
      <w:pPr>
        <w:tabs>
          <w:tab w:val="left" w:pos="426"/>
        </w:tabs>
        <w:spacing w:line="241" w:lineRule="exact"/>
        <w:ind w:left="180"/>
        <w:rPr>
          <w:rFonts w:eastAsia="Times New Roman"/>
          <w:color w:val="000000"/>
          <w:sz w:val="20"/>
          <w:szCs w:val="20"/>
        </w:rPr>
      </w:pPr>
      <w:r w:rsidRPr="008A1599">
        <w:rPr>
          <w:color w:val="000000"/>
          <w:vertAlign w:val="superscript"/>
        </w:rPr>
        <w:t>d</w:t>
      </w:r>
      <w:r w:rsidRPr="00885977">
        <w:rPr>
          <w:color w:val="000000"/>
          <w:sz w:val="13"/>
        </w:rPr>
        <w:t xml:space="preserve"> </w:t>
      </w:r>
      <w:r w:rsidR="00626F63" w:rsidRPr="00885977">
        <w:rPr>
          <w:color w:val="000000"/>
          <w:sz w:val="13"/>
        </w:rPr>
        <w:tab/>
      </w:r>
      <w:r w:rsidRPr="00885977">
        <w:rPr>
          <w:color w:val="000000"/>
          <w:sz w:val="20"/>
        </w:rPr>
        <w:t>Rektovaginalne fistule so najpogostejše fistule v skupini fistul med prebavili in nožnico.</w:t>
      </w:r>
    </w:p>
    <w:p w14:paraId="5C9C084A" w14:textId="77777777" w:rsidR="00D15122" w:rsidRPr="008A1599" w:rsidRDefault="00D15122" w:rsidP="007F6E1B">
      <w:pPr>
        <w:rPr>
          <w:rFonts w:eastAsia="Times New Roman"/>
          <w:color w:val="000000"/>
        </w:rPr>
      </w:pPr>
    </w:p>
    <w:p w14:paraId="68F6D9B2" w14:textId="77777777" w:rsidR="00D15122" w:rsidRPr="008A1599" w:rsidRDefault="009B0756" w:rsidP="00865702">
      <w:pPr>
        <w:pStyle w:val="BodyText"/>
        <w:keepNext/>
        <w:keepLines/>
        <w:ind w:left="0"/>
        <w:rPr>
          <w:color w:val="000000"/>
        </w:rPr>
      </w:pPr>
      <w:r w:rsidRPr="008A1599">
        <w:rPr>
          <w:color w:val="000000"/>
          <w:u w:val="single" w:color="000000"/>
        </w:rPr>
        <w:t xml:space="preserve">Opis </w:t>
      </w:r>
      <w:r w:rsidR="005A25EE" w:rsidRPr="008A1599">
        <w:rPr>
          <w:color w:val="000000"/>
          <w:u w:val="single" w:color="000000"/>
        </w:rPr>
        <w:t xml:space="preserve">izbranih </w:t>
      </w:r>
      <w:r w:rsidRPr="008A1599">
        <w:rPr>
          <w:color w:val="000000"/>
          <w:u w:val="single" w:color="000000"/>
        </w:rPr>
        <w:t>resnih neželenih učinkov</w:t>
      </w:r>
    </w:p>
    <w:p w14:paraId="610A6132" w14:textId="77777777" w:rsidR="00D15122" w:rsidRPr="008A1599" w:rsidRDefault="00D15122" w:rsidP="00865702">
      <w:pPr>
        <w:keepNext/>
        <w:keepLines/>
        <w:rPr>
          <w:rFonts w:eastAsia="Times New Roman"/>
          <w:color w:val="000000"/>
        </w:rPr>
      </w:pPr>
    </w:p>
    <w:p w14:paraId="663FABB4" w14:textId="77777777" w:rsidR="00D15122" w:rsidRPr="008A1599" w:rsidRDefault="009B0756" w:rsidP="00865702">
      <w:pPr>
        <w:keepNext/>
        <w:keepLines/>
        <w:rPr>
          <w:color w:val="000000"/>
          <w:u w:val="single"/>
        </w:rPr>
      </w:pPr>
      <w:r w:rsidRPr="008A1599">
        <w:rPr>
          <w:i/>
          <w:color w:val="000000"/>
          <w:u w:val="single"/>
        </w:rPr>
        <w:t>Perforacije in fistule prebavil</w:t>
      </w:r>
      <w:r w:rsidRPr="008A1599">
        <w:rPr>
          <w:color w:val="000000"/>
          <w:u w:val="single"/>
        </w:rPr>
        <w:t xml:space="preserve"> (glejte poglavje 4.4)</w:t>
      </w:r>
    </w:p>
    <w:p w14:paraId="33AB11DA" w14:textId="77777777" w:rsidR="001C17D1" w:rsidRPr="008A1599" w:rsidRDefault="001C17D1" w:rsidP="00865702">
      <w:pPr>
        <w:keepNext/>
        <w:keepLines/>
        <w:rPr>
          <w:rFonts w:eastAsia="Times New Roman"/>
          <w:color w:val="000000"/>
        </w:rPr>
      </w:pPr>
    </w:p>
    <w:p w14:paraId="44D89C88" w14:textId="77777777" w:rsidR="00D15122" w:rsidRPr="008A1599" w:rsidRDefault="00007842" w:rsidP="00865702">
      <w:pPr>
        <w:pStyle w:val="BodyText"/>
        <w:keepNext/>
        <w:keepLines/>
        <w:ind w:left="0"/>
        <w:rPr>
          <w:color w:val="000000"/>
        </w:rPr>
      </w:pPr>
      <w:r w:rsidRPr="008A1599">
        <w:rPr>
          <w:color w:val="000000"/>
        </w:rPr>
        <w:t xml:space="preserve">Bevacizumab </w:t>
      </w:r>
      <w:r w:rsidR="005A25EE" w:rsidRPr="008A1599">
        <w:rPr>
          <w:color w:val="000000"/>
        </w:rPr>
        <w:t>je povezan</w:t>
      </w:r>
      <w:r w:rsidRPr="008A1599">
        <w:rPr>
          <w:color w:val="000000"/>
        </w:rPr>
        <w:t xml:space="preserve"> z resnimi primeri perforacije prebavil.</w:t>
      </w:r>
    </w:p>
    <w:p w14:paraId="44F9DA0F" w14:textId="77777777" w:rsidR="00D15122" w:rsidRPr="008A1599" w:rsidRDefault="00D15122" w:rsidP="00865702">
      <w:pPr>
        <w:keepNext/>
        <w:keepLines/>
        <w:rPr>
          <w:rFonts w:eastAsia="Times New Roman"/>
          <w:color w:val="000000"/>
        </w:rPr>
      </w:pPr>
    </w:p>
    <w:p w14:paraId="402F4452" w14:textId="77777777" w:rsidR="00D15122" w:rsidRPr="008A1599" w:rsidRDefault="00472E7A" w:rsidP="007F6E1B">
      <w:pPr>
        <w:pStyle w:val="BodyText"/>
        <w:ind w:left="0" w:right="259"/>
        <w:rPr>
          <w:color w:val="000000"/>
        </w:rPr>
      </w:pPr>
      <w:r w:rsidRPr="008A1599">
        <w:rPr>
          <w:color w:val="000000"/>
        </w:rPr>
        <w:t>V</w:t>
      </w:r>
      <w:r w:rsidR="009B0756" w:rsidRPr="008A1599">
        <w:rPr>
          <w:color w:val="000000"/>
        </w:rPr>
        <w:t xml:space="preserve"> kliničnih preskušanjih </w:t>
      </w:r>
      <w:r w:rsidRPr="008A1599">
        <w:rPr>
          <w:color w:val="000000"/>
        </w:rPr>
        <w:t xml:space="preserve">so </w:t>
      </w:r>
      <w:r w:rsidR="009B0756" w:rsidRPr="008A1599">
        <w:rPr>
          <w:color w:val="000000"/>
        </w:rPr>
        <w:t>poročali</w:t>
      </w:r>
      <w:r w:rsidRPr="008A1599">
        <w:rPr>
          <w:color w:val="000000"/>
        </w:rPr>
        <w:t xml:space="preserve"> o perforaciji prebavil</w:t>
      </w:r>
      <w:r w:rsidR="009B0756" w:rsidRPr="008A1599">
        <w:rPr>
          <w:color w:val="000000"/>
        </w:rPr>
        <w:t xml:space="preserve"> </w:t>
      </w:r>
      <w:r w:rsidRPr="008A1599">
        <w:rPr>
          <w:color w:val="000000"/>
        </w:rPr>
        <w:t>s</w:t>
      </w:r>
      <w:r w:rsidR="009B0756" w:rsidRPr="008A1599">
        <w:rPr>
          <w:color w:val="000000"/>
        </w:rPr>
        <w:t xml:space="preserve"> </w:t>
      </w:r>
      <w:r w:rsidRPr="008A1599">
        <w:rPr>
          <w:color w:val="000000"/>
        </w:rPr>
        <w:t>pojavnostjo manj kot</w:t>
      </w:r>
      <w:r w:rsidR="009B0756" w:rsidRPr="008A1599">
        <w:rPr>
          <w:color w:val="000000"/>
        </w:rPr>
        <w:t xml:space="preserve"> 1 %</w:t>
      </w:r>
      <w:r w:rsidRPr="008A1599">
        <w:rPr>
          <w:color w:val="000000"/>
        </w:rPr>
        <w:t xml:space="preserve"> pri bolnikih z neploščatoceličnim nedrobnoceličnim rakom pljuč</w:t>
      </w:r>
      <w:r w:rsidR="009B0756" w:rsidRPr="008A1599">
        <w:rPr>
          <w:color w:val="000000"/>
        </w:rPr>
        <w:t xml:space="preserve">, </w:t>
      </w:r>
      <w:r w:rsidR="00B54F97" w:rsidRPr="008A1599">
        <w:rPr>
          <w:color w:val="000000"/>
        </w:rPr>
        <w:t>največ</w:t>
      </w:r>
      <w:r w:rsidRPr="008A1599">
        <w:rPr>
          <w:color w:val="000000"/>
        </w:rPr>
        <w:t xml:space="preserve"> 1,3 % </w:t>
      </w:r>
      <w:r w:rsidR="009B0756" w:rsidRPr="008A1599">
        <w:rPr>
          <w:color w:val="000000"/>
        </w:rPr>
        <w:t>pri bolnikih z metastatskim rakom dojk</w:t>
      </w:r>
      <w:r w:rsidRPr="008A1599">
        <w:rPr>
          <w:color w:val="000000"/>
        </w:rPr>
        <w:t xml:space="preserve">, </w:t>
      </w:r>
      <w:r w:rsidR="00B54F97" w:rsidRPr="008A1599">
        <w:rPr>
          <w:color w:val="000000"/>
        </w:rPr>
        <w:t>največ</w:t>
      </w:r>
      <w:r w:rsidRPr="008A1599">
        <w:rPr>
          <w:color w:val="000000"/>
        </w:rPr>
        <w:t xml:space="preserve"> 2,0 % </w:t>
      </w:r>
      <w:r w:rsidR="009B0756" w:rsidRPr="008A1599">
        <w:rPr>
          <w:color w:val="000000"/>
        </w:rPr>
        <w:t xml:space="preserve">pri bolnikih z metastatskim rakom ledvičnih celic ali pri bolnicah z rakom jajčnikov ter </w:t>
      </w:r>
      <w:r w:rsidR="00B54F97" w:rsidRPr="008A1599">
        <w:rPr>
          <w:color w:val="000000"/>
        </w:rPr>
        <w:t>največ</w:t>
      </w:r>
      <w:r w:rsidRPr="008A1599">
        <w:rPr>
          <w:color w:val="000000"/>
        </w:rPr>
        <w:t xml:space="preserve"> 2,7 % (vključno z fistulo prebavil in abscesom) </w:t>
      </w:r>
      <w:r w:rsidR="009B0756" w:rsidRPr="008A1599">
        <w:rPr>
          <w:color w:val="000000"/>
        </w:rPr>
        <w:t xml:space="preserve">pri bolnikih z metastatskim </w:t>
      </w:r>
      <w:r w:rsidR="009B0756" w:rsidRPr="008A1599">
        <w:rPr>
          <w:color w:val="000000"/>
        </w:rPr>
        <w:lastRenderedPageBreak/>
        <w:t xml:space="preserve">rakom debelega črevesa </w:t>
      </w:r>
      <w:r w:rsidR="00D12CAA" w:rsidRPr="008A1599">
        <w:rPr>
          <w:color w:val="000000"/>
        </w:rPr>
        <w:t>in danke</w:t>
      </w:r>
      <w:r w:rsidR="00A34172" w:rsidRPr="008A1599">
        <w:rPr>
          <w:color w:val="000000"/>
        </w:rPr>
        <w:t xml:space="preserve">. </w:t>
      </w:r>
      <w:r w:rsidR="009B0756" w:rsidRPr="008A1599">
        <w:rPr>
          <w:color w:val="000000"/>
        </w:rPr>
        <w:t xml:space="preserve">V kliničnem preskušanju pri bolnicah z dolgotrajnim, </w:t>
      </w:r>
      <w:r w:rsidR="00D2408D" w:rsidRPr="008A1599">
        <w:rPr>
          <w:color w:val="000000"/>
        </w:rPr>
        <w:t xml:space="preserve">ponavljajočim se </w:t>
      </w:r>
      <w:r w:rsidR="009B0756" w:rsidRPr="008A1599">
        <w:rPr>
          <w:color w:val="000000"/>
        </w:rPr>
        <w:t xml:space="preserve">ali metastatskim rakom materničnega vratu (študija GOG-0240) so poročali o perforacijah prebavil (vseh stopenj) pri 3,2 % bolnic; vse te bolnice so imele v anamnezi obsevanje medeničnega predela. Pojavljanje teh neželenih učinkov se je razlikovalo </w:t>
      </w:r>
      <w:r w:rsidR="006953F6" w:rsidRPr="008A1599">
        <w:rPr>
          <w:color w:val="000000"/>
        </w:rPr>
        <w:t>gle</w:t>
      </w:r>
      <w:r w:rsidR="00C446CA" w:rsidRPr="008A1599">
        <w:rPr>
          <w:color w:val="000000"/>
        </w:rPr>
        <w:t>d</w:t>
      </w:r>
      <w:r w:rsidR="006953F6" w:rsidRPr="008A1599">
        <w:rPr>
          <w:color w:val="000000"/>
        </w:rPr>
        <w:t xml:space="preserve">e na </w:t>
      </w:r>
      <w:r w:rsidR="009B0756" w:rsidRPr="008A1599">
        <w:rPr>
          <w:color w:val="000000"/>
        </w:rPr>
        <w:t>vrst</w:t>
      </w:r>
      <w:r w:rsidR="006953F6" w:rsidRPr="008A1599">
        <w:rPr>
          <w:color w:val="000000"/>
        </w:rPr>
        <w:t>o</w:t>
      </w:r>
      <w:r w:rsidR="009B0756" w:rsidRPr="008A1599">
        <w:rPr>
          <w:color w:val="000000"/>
        </w:rPr>
        <w:t xml:space="preserve"> in resnost: od prostega zraka, ki so ga videli na nativnem rentgenogramu trebuha in je izginil brez zdravljenja, do perforacije</w:t>
      </w:r>
      <w:r w:rsidR="00C446CA" w:rsidRPr="008A1599">
        <w:rPr>
          <w:color w:val="000000"/>
        </w:rPr>
        <w:t xml:space="preserve"> črevesa</w:t>
      </w:r>
      <w:r w:rsidR="009B0756" w:rsidRPr="008A1599">
        <w:rPr>
          <w:color w:val="000000"/>
        </w:rPr>
        <w:t xml:space="preserve"> z abdominalnimi abscesi in smrtnim izidom. V nekaterih primerih je bilo prisotno spremljajoče vnetje v trebušni votlini zaradi ulkusne bolezni želodca, nekroze tumorja, divertikulitisa ali </w:t>
      </w:r>
      <w:r w:rsidR="00C446CA" w:rsidRPr="008A1599">
        <w:rPr>
          <w:color w:val="000000"/>
        </w:rPr>
        <w:t xml:space="preserve">s kemoterapijo povezanega </w:t>
      </w:r>
      <w:r w:rsidR="009B0756" w:rsidRPr="008A1599">
        <w:rPr>
          <w:color w:val="000000"/>
        </w:rPr>
        <w:t>kolitisa.</w:t>
      </w:r>
    </w:p>
    <w:p w14:paraId="705CD394" w14:textId="77777777" w:rsidR="00D15122" w:rsidRPr="008A1599" w:rsidRDefault="00D15122" w:rsidP="007F6E1B">
      <w:pPr>
        <w:rPr>
          <w:rFonts w:eastAsia="Times New Roman"/>
          <w:color w:val="000000"/>
        </w:rPr>
      </w:pPr>
    </w:p>
    <w:p w14:paraId="342DD425" w14:textId="77777777" w:rsidR="00D15122" w:rsidRPr="008A1599" w:rsidRDefault="009B0756" w:rsidP="00211EB0">
      <w:pPr>
        <w:pStyle w:val="BodyText"/>
        <w:keepNext/>
        <w:keepLines/>
        <w:ind w:left="0" w:right="198"/>
        <w:rPr>
          <w:color w:val="000000"/>
        </w:rPr>
      </w:pPr>
      <w:r w:rsidRPr="008A1599">
        <w:rPr>
          <w:color w:val="000000"/>
        </w:rPr>
        <w:t>O smrtnem izidu so poročali pri približno tretjini resnih primerov perforacij prebavil</w:t>
      </w:r>
      <w:r w:rsidR="00C446CA" w:rsidRPr="008A1599">
        <w:rPr>
          <w:color w:val="000000"/>
        </w:rPr>
        <w:t>, kar predstavlja med</w:t>
      </w:r>
      <w:r w:rsidRPr="008A1599">
        <w:rPr>
          <w:color w:val="000000"/>
        </w:rPr>
        <w:t xml:space="preserve"> 0,2</w:t>
      </w:r>
      <w:r w:rsidR="00C446CA" w:rsidRPr="008A1599">
        <w:rPr>
          <w:color w:val="000000"/>
        </w:rPr>
        <w:t> % in</w:t>
      </w:r>
      <w:r w:rsidRPr="008A1599">
        <w:rPr>
          <w:color w:val="000000"/>
        </w:rPr>
        <w:t xml:space="preserve"> 1 % vseh bolnikov, ki so se zdravili z bevacizumabom.</w:t>
      </w:r>
    </w:p>
    <w:p w14:paraId="5D306130" w14:textId="77777777" w:rsidR="00D15122" w:rsidRPr="008A1599" w:rsidRDefault="00D15122" w:rsidP="00733A74">
      <w:pPr>
        <w:rPr>
          <w:rFonts w:eastAsia="Times New Roman"/>
          <w:color w:val="000000"/>
        </w:rPr>
      </w:pPr>
    </w:p>
    <w:p w14:paraId="240D4ECC" w14:textId="77777777" w:rsidR="00D15122" w:rsidRPr="008A1599" w:rsidRDefault="009B0756" w:rsidP="0035115E">
      <w:pPr>
        <w:pStyle w:val="BodyText"/>
        <w:ind w:left="0" w:right="366"/>
        <w:rPr>
          <w:color w:val="000000"/>
        </w:rPr>
      </w:pPr>
      <w:r w:rsidRPr="008A1599">
        <w:rPr>
          <w:color w:val="000000"/>
        </w:rPr>
        <w:t xml:space="preserve">V kliničnih preskušanjih bevacizumaba so poročali o fistulah prebavil (vseh stopenj) </w:t>
      </w:r>
      <w:r w:rsidR="00C446CA" w:rsidRPr="008A1599">
        <w:rPr>
          <w:color w:val="000000"/>
        </w:rPr>
        <w:t xml:space="preserve">s pojavnostjo </w:t>
      </w:r>
      <w:r w:rsidR="00A34172" w:rsidRPr="008A1599">
        <w:rPr>
          <w:color w:val="000000"/>
        </w:rPr>
        <w:t>največ</w:t>
      </w:r>
      <w:r w:rsidR="00C446CA" w:rsidRPr="008A1599">
        <w:rPr>
          <w:color w:val="000000"/>
        </w:rPr>
        <w:t xml:space="preserve"> 2 % </w:t>
      </w:r>
      <w:r w:rsidRPr="008A1599">
        <w:rPr>
          <w:color w:val="000000"/>
        </w:rPr>
        <w:t xml:space="preserve">pri bolnikih z metastatskim rakom debelega črevesa </w:t>
      </w:r>
      <w:r w:rsidR="00D12CAA" w:rsidRPr="008A1599">
        <w:rPr>
          <w:color w:val="000000"/>
        </w:rPr>
        <w:t>in danke</w:t>
      </w:r>
      <w:r w:rsidRPr="008A1599">
        <w:rPr>
          <w:color w:val="000000"/>
        </w:rPr>
        <w:t xml:space="preserve"> </w:t>
      </w:r>
      <w:r w:rsidR="00C446CA" w:rsidRPr="008A1599">
        <w:rPr>
          <w:color w:val="000000"/>
        </w:rPr>
        <w:t xml:space="preserve">in bolnicah z </w:t>
      </w:r>
      <w:r w:rsidRPr="008A1599">
        <w:rPr>
          <w:color w:val="000000"/>
        </w:rPr>
        <w:t>rakom jajčnikov, pri bolnikih z drugimi vrstami raka pa so o njih poročali redkeje.</w:t>
      </w:r>
    </w:p>
    <w:p w14:paraId="2D94B237" w14:textId="77777777" w:rsidR="00D15122" w:rsidRPr="00885977" w:rsidRDefault="00D15122" w:rsidP="007F6E1B">
      <w:pPr>
        <w:rPr>
          <w:rFonts w:eastAsia="Times New Roman"/>
          <w:color w:val="000000"/>
          <w:sz w:val="21"/>
          <w:szCs w:val="21"/>
        </w:rPr>
      </w:pPr>
    </w:p>
    <w:p w14:paraId="3C85B41C" w14:textId="77777777" w:rsidR="00D15122" w:rsidRPr="008A1599" w:rsidRDefault="009B0756" w:rsidP="00F57EB6">
      <w:pPr>
        <w:keepNext/>
        <w:rPr>
          <w:i/>
          <w:color w:val="000000"/>
          <w:u w:val="single"/>
          <w:lang w:eastAsia="en-US" w:bidi="ar-SA"/>
        </w:rPr>
      </w:pPr>
      <w:r w:rsidRPr="008A1599">
        <w:rPr>
          <w:i/>
          <w:color w:val="000000"/>
          <w:u w:val="single"/>
          <w:lang w:eastAsia="en-US" w:bidi="ar-SA"/>
        </w:rPr>
        <w:t>Fistule med prebavili in nožnico v študiji GOG-0240</w:t>
      </w:r>
    </w:p>
    <w:p w14:paraId="705B5EA0" w14:textId="77777777" w:rsidR="001C17D1" w:rsidRPr="008A1599" w:rsidRDefault="001C17D1" w:rsidP="00F57EB6">
      <w:pPr>
        <w:keepNext/>
        <w:rPr>
          <w:i/>
          <w:color w:val="000000"/>
          <w:u w:val="single"/>
          <w:lang w:eastAsia="en-US" w:bidi="ar-SA"/>
        </w:rPr>
      </w:pPr>
    </w:p>
    <w:p w14:paraId="7C4A12C3" w14:textId="77777777" w:rsidR="00D15122" w:rsidRPr="008A1599" w:rsidRDefault="009B0756" w:rsidP="007F6E1B">
      <w:pPr>
        <w:pStyle w:val="BodyText"/>
        <w:ind w:left="0" w:right="198"/>
        <w:rPr>
          <w:color w:val="000000"/>
        </w:rPr>
      </w:pPr>
      <w:r w:rsidRPr="008A1599">
        <w:rPr>
          <w:color w:val="000000"/>
        </w:rPr>
        <w:t xml:space="preserve">V preskušanju pri bolnicah z dolgotrajnim, </w:t>
      </w:r>
      <w:r w:rsidR="00D2408D" w:rsidRPr="008A1599">
        <w:rPr>
          <w:color w:val="000000"/>
        </w:rPr>
        <w:t xml:space="preserve">ponavljajočim se </w:t>
      </w:r>
      <w:r w:rsidRPr="008A1599">
        <w:rPr>
          <w:color w:val="000000"/>
        </w:rPr>
        <w:t xml:space="preserve">ali metastatskim rakom materničnega vratu je bila </w:t>
      </w:r>
      <w:r w:rsidR="00536815" w:rsidRPr="008A1599">
        <w:rPr>
          <w:color w:val="000000"/>
        </w:rPr>
        <w:t xml:space="preserve">pojavnost </w:t>
      </w:r>
      <w:r w:rsidRPr="008A1599">
        <w:rPr>
          <w:color w:val="000000"/>
        </w:rPr>
        <w:t xml:space="preserve">fistul med prebavili in nožnico 8,3 % pri bolnicah, ki so se zdravile z bevacizumabom, in 0,9 % pri bolnicah v kontrolni skupini; vse te bolnice so imele v anamnezi obsevanje medeničnega predela. Pogostnost fistul med prebavili in nožnico v skupini, ki se je zdravila z bevacizumabom in kemoterapijo, je bila večja pri bolnicah s ponovitvijo bolezni v območju predhodnega obsevanja (16,7 %) v primerjavi z bolnicami brez predhodnega obsevanja in/ali brez ponovitve v območju predhodnega obsevanja (3,6 %). </w:t>
      </w:r>
      <w:r w:rsidR="00536815" w:rsidRPr="008A1599">
        <w:rPr>
          <w:color w:val="000000"/>
        </w:rPr>
        <w:t>V</w:t>
      </w:r>
      <w:r w:rsidRPr="008A1599">
        <w:rPr>
          <w:color w:val="000000"/>
        </w:rPr>
        <w:t xml:space="preserve"> kontrolni skupini, ki je prejemala samo kemoterapijo, </w:t>
      </w:r>
      <w:r w:rsidR="00536815" w:rsidRPr="008A1599">
        <w:rPr>
          <w:color w:val="000000"/>
        </w:rPr>
        <w:t>je bila pogostnost tega neželenega učinka</w:t>
      </w:r>
      <w:r w:rsidRPr="008A1599">
        <w:rPr>
          <w:color w:val="000000"/>
        </w:rPr>
        <w:t xml:space="preserve"> 1,1 % v primerjavi z 0,8 %. Bolnice, ki se jim pojavijo fistule med prebavili in nožnico, imajo lahko </w:t>
      </w:r>
      <w:r w:rsidR="007477BF" w:rsidRPr="008A1599">
        <w:rPr>
          <w:color w:val="000000"/>
        </w:rPr>
        <w:t>tudi obstrukcijo</w:t>
      </w:r>
      <w:r w:rsidRPr="008A1599">
        <w:rPr>
          <w:color w:val="000000"/>
        </w:rPr>
        <w:t xml:space="preserve"> </w:t>
      </w:r>
      <w:r w:rsidR="00C369F4" w:rsidRPr="008A1599">
        <w:rPr>
          <w:color w:val="000000"/>
        </w:rPr>
        <w:t xml:space="preserve">črevesa </w:t>
      </w:r>
      <w:r w:rsidRPr="008A1599">
        <w:rPr>
          <w:color w:val="000000"/>
        </w:rPr>
        <w:t>ter potrebujejo kirurški poseg in derivacijske stome.</w:t>
      </w:r>
    </w:p>
    <w:p w14:paraId="40BEBFBF" w14:textId="77777777" w:rsidR="00D15122" w:rsidRPr="008A1599" w:rsidRDefault="00D15122" w:rsidP="007F6E1B">
      <w:pPr>
        <w:rPr>
          <w:rFonts w:eastAsia="Times New Roman"/>
          <w:color w:val="000000"/>
        </w:rPr>
      </w:pPr>
    </w:p>
    <w:p w14:paraId="70CED46E" w14:textId="77777777" w:rsidR="00D15122" w:rsidRPr="008A1599" w:rsidRDefault="009B0756" w:rsidP="00F57EB6">
      <w:pPr>
        <w:keepNext/>
        <w:rPr>
          <w:i/>
          <w:color w:val="000000"/>
          <w:u w:val="single"/>
          <w:lang w:eastAsia="en-US" w:bidi="ar-SA"/>
        </w:rPr>
      </w:pPr>
      <w:r w:rsidRPr="008A1599">
        <w:rPr>
          <w:i/>
          <w:color w:val="000000"/>
          <w:u w:val="single"/>
          <w:lang w:eastAsia="en-US" w:bidi="ar-SA"/>
        </w:rPr>
        <w:t>Fistule izven prebavil</w:t>
      </w:r>
      <w:r w:rsidRPr="008A1599">
        <w:rPr>
          <w:color w:val="000000"/>
          <w:u w:val="single"/>
          <w:lang w:eastAsia="en-US" w:bidi="ar-SA"/>
        </w:rPr>
        <w:t xml:space="preserve"> (glejte poglavje 4.4)</w:t>
      </w:r>
    </w:p>
    <w:p w14:paraId="49B87C31" w14:textId="77777777" w:rsidR="001C17D1" w:rsidRPr="008A1599" w:rsidRDefault="001C17D1" w:rsidP="00F57EB6">
      <w:pPr>
        <w:keepNext/>
        <w:rPr>
          <w:i/>
          <w:color w:val="000000"/>
          <w:u w:val="single"/>
          <w:lang w:eastAsia="en-US" w:bidi="ar-SA"/>
        </w:rPr>
      </w:pPr>
    </w:p>
    <w:p w14:paraId="458143EF" w14:textId="77777777" w:rsidR="00D15122" w:rsidRPr="008A1599" w:rsidRDefault="00007842" w:rsidP="007F6E1B">
      <w:pPr>
        <w:pStyle w:val="BodyText"/>
        <w:ind w:left="0"/>
        <w:rPr>
          <w:color w:val="000000"/>
        </w:rPr>
      </w:pPr>
      <w:r w:rsidRPr="008A1599">
        <w:rPr>
          <w:color w:val="000000"/>
        </w:rPr>
        <w:t>Uporaba bevacizumaba je povezana z resnimi primeri fistul, vključno s tak</w:t>
      </w:r>
      <w:r w:rsidR="00C369F4" w:rsidRPr="008A1599">
        <w:rPr>
          <w:color w:val="000000"/>
        </w:rPr>
        <w:t>šn</w:t>
      </w:r>
      <w:r w:rsidRPr="008A1599">
        <w:rPr>
          <w:color w:val="000000"/>
        </w:rPr>
        <w:t>imi, ki so se končali s smrtjo.</w:t>
      </w:r>
    </w:p>
    <w:p w14:paraId="0B180364" w14:textId="77777777" w:rsidR="00D15122" w:rsidRPr="008A1599" w:rsidRDefault="00D15122" w:rsidP="007F6E1B">
      <w:pPr>
        <w:rPr>
          <w:rFonts w:eastAsia="Times New Roman"/>
          <w:color w:val="000000"/>
        </w:rPr>
      </w:pPr>
    </w:p>
    <w:p w14:paraId="3346C575" w14:textId="77777777" w:rsidR="00D15122" w:rsidRPr="008A1599" w:rsidRDefault="009B0756" w:rsidP="007F6E1B">
      <w:pPr>
        <w:pStyle w:val="BodyText"/>
        <w:ind w:left="0" w:right="198"/>
        <w:rPr>
          <w:color w:val="000000"/>
        </w:rPr>
      </w:pPr>
      <w:r w:rsidRPr="008A1599">
        <w:rPr>
          <w:color w:val="000000"/>
        </w:rPr>
        <w:t xml:space="preserve">V kliničnem preskušanju pri bolnicah z dolgotrajnim, </w:t>
      </w:r>
      <w:r w:rsidR="00D2408D" w:rsidRPr="008A1599">
        <w:rPr>
          <w:color w:val="000000"/>
        </w:rPr>
        <w:t xml:space="preserve">ponavljajočim se </w:t>
      </w:r>
      <w:r w:rsidRPr="008A1599">
        <w:rPr>
          <w:color w:val="000000"/>
        </w:rPr>
        <w:t>ali metastatskim rakom materničnega vratu (GOG-</w:t>
      </w:r>
      <w:r w:rsidR="00626F63" w:rsidRPr="008A1599">
        <w:rPr>
          <w:color w:val="000000"/>
        </w:rPr>
        <w:t>0</w:t>
      </w:r>
      <w:r w:rsidRPr="008A1599">
        <w:rPr>
          <w:color w:val="000000"/>
        </w:rPr>
        <w:t>240) so poročali, da je imelo fistule med nožnico, mehurjem ali spolovili in organi izven prebavil 1,8 % bolnic, ki so se zdravile z bevacizumabom, in 1,4 % bolnic iz kontrolne skupine.</w:t>
      </w:r>
    </w:p>
    <w:p w14:paraId="3D11E0D6" w14:textId="77777777" w:rsidR="00D15122" w:rsidRPr="008A1599" w:rsidRDefault="00D15122" w:rsidP="007F6E1B">
      <w:pPr>
        <w:rPr>
          <w:rFonts w:eastAsia="Times New Roman"/>
          <w:color w:val="000000"/>
        </w:rPr>
      </w:pPr>
    </w:p>
    <w:p w14:paraId="71EB4895" w14:textId="77777777" w:rsidR="00D15122" w:rsidRPr="008A1599" w:rsidRDefault="009B0756" w:rsidP="007F6E1B">
      <w:pPr>
        <w:pStyle w:val="BodyText"/>
        <w:ind w:left="0" w:right="198"/>
        <w:rPr>
          <w:color w:val="000000"/>
        </w:rPr>
      </w:pPr>
      <w:r w:rsidRPr="008A1599">
        <w:rPr>
          <w:color w:val="000000"/>
        </w:rPr>
        <w:t xml:space="preserve">Občasno (≥ 0,1 % do &lt; 1 %) so pri različnih indikacijah poročali o fistulah, ki so se v telesu pojavljale izven prebavil (npr. plevrobronhialna in </w:t>
      </w:r>
      <w:r w:rsidR="00C369F4" w:rsidRPr="008A1599">
        <w:rPr>
          <w:color w:val="000000"/>
        </w:rPr>
        <w:t xml:space="preserve">biliarna </w:t>
      </w:r>
      <w:r w:rsidRPr="008A1599">
        <w:rPr>
          <w:color w:val="000000"/>
        </w:rPr>
        <w:t>fistula). O fistulah so poročali tudi v obdobju trženja</w:t>
      </w:r>
      <w:r w:rsidR="00FE2BEB" w:rsidRPr="008A1599">
        <w:rPr>
          <w:color w:val="000000"/>
        </w:rPr>
        <w:t xml:space="preserve"> zdravila</w:t>
      </w:r>
      <w:r w:rsidRPr="008A1599">
        <w:rPr>
          <w:color w:val="000000"/>
        </w:rPr>
        <w:t>.</w:t>
      </w:r>
    </w:p>
    <w:p w14:paraId="6A4C69F9" w14:textId="77777777" w:rsidR="00D15122" w:rsidRPr="008A1599" w:rsidRDefault="00D15122" w:rsidP="007F6E1B">
      <w:pPr>
        <w:rPr>
          <w:rFonts w:eastAsia="Times New Roman"/>
          <w:color w:val="000000"/>
        </w:rPr>
      </w:pPr>
    </w:p>
    <w:p w14:paraId="108A5A63" w14:textId="77777777" w:rsidR="00D15122" w:rsidRPr="008A1599" w:rsidRDefault="009B0756" w:rsidP="007F6E1B">
      <w:pPr>
        <w:pStyle w:val="BodyText"/>
        <w:ind w:left="0" w:right="272"/>
        <w:rPr>
          <w:color w:val="000000"/>
        </w:rPr>
      </w:pPr>
      <w:r w:rsidRPr="008A1599">
        <w:rPr>
          <w:color w:val="000000"/>
        </w:rPr>
        <w:t xml:space="preserve">O neželenih učinkih so poročali ob različnih časovnih točkah med zdravljenjem, in sicer v obdobju od 1 tedna do več kot 1 leta </w:t>
      </w:r>
      <w:r w:rsidR="00FE2BEB" w:rsidRPr="008A1599">
        <w:rPr>
          <w:color w:val="000000"/>
        </w:rPr>
        <w:t>od začetka</w:t>
      </w:r>
      <w:r w:rsidRPr="008A1599">
        <w:rPr>
          <w:color w:val="000000"/>
        </w:rPr>
        <w:t xml:space="preserve"> zdravljenja z bevacizumabom. Največ neželenih učinkov se je pojavilo v prvih 6 mesecih zdravljenja.</w:t>
      </w:r>
    </w:p>
    <w:p w14:paraId="26BA5525" w14:textId="77777777" w:rsidR="00D15122" w:rsidRPr="008A1599" w:rsidRDefault="00D15122" w:rsidP="007F6E1B">
      <w:pPr>
        <w:rPr>
          <w:rFonts w:eastAsia="Times New Roman"/>
          <w:color w:val="000000"/>
        </w:rPr>
      </w:pPr>
    </w:p>
    <w:p w14:paraId="5561235D" w14:textId="77777777" w:rsidR="00D15122" w:rsidRPr="008A1599" w:rsidRDefault="009B0756" w:rsidP="00F57EB6">
      <w:pPr>
        <w:keepNext/>
        <w:rPr>
          <w:color w:val="000000"/>
          <w:u w:val="single"/>
          <w:lang w:eastAsia="en-US" w:bidi="ar-SA"/>
        </w:rPr>
      </w:pPr>
      <w:r w:rsidRPr="008A1599">
        <w:rPr>
          <w:i/>
          <w:color w:val="000000"/>
          <w:u w:val="single"/>
          <w:lang w:eastAsia="en-US" w:bidi="ar-SA"/>
        </w:rPr>
        <w:t>Celjenje ran</w:t>
      </w:r>
      <w:r w:rsidRPr="008A1599">
        <w:rPr>
          <w:color w:val="000000"/>
          <w:u w:val="single"/>
          <w:lang w:eastAsia="en-US" w:bidi="ar-SA"/>
        </w:rPr>
        <w:t xml:space="preserve"> (glejte poglavje 4.4)</w:t>
      </w:r>
    </w:p>
    <w:p w14:paraId="0A968619" w14:textId="77777777" w:rsidR="001C17D1" w:rsidRPr="008A1599" w:rsidRDefault="001C17D1" w:rsidP="00F57EB6">
      <w:pPr>
        <w:keepNext/>
        <w:rPr>
          <w:i/>
          <w:color w:val="000000"/>
          <w:u w:val="single"/>
          <w:lang w:eastAsia="en-US" w:bidi="ar-SA"/>
        </w:rPr>
      </w:pPr>
    </w:p>
    <w:p w14:paraId="4BA3225B" w14:textId="77777777" w:rsidR="00D15122" w:rsidRPr="008A1599" w:rsidRDefault="00FE2BEB" w:rsidP="007F6E1B">
      <w:pPr>
        <w:pStyle w:val="BodyText"/>
        <w:ind w:left="0" w:right="631"/>
        <w:rPr>
          <w:color w:val="000000"/>
        </w:rPr>
      </w:pPr>
      <w:r w:rsidRPr="008A1599">
        <w:rPr>
          <w:color w:val="000000"/>
        </w:rPr>
        <w:t>Ker bevacizumab lahko negativno vpliva na celjenje ran, b</w:t>
      </w:r>
      <w:r w:rsidR="009B0756" w:rsidRPr="008A1599">
        <w:rPr>
          <w:color w:val="000000"/>
        </w:rPr>
        <w:t xml:space="preserve">olnikov, ki so imeli v zadnjih 28 dneh pred začetkom zdravljenja večji kirurški poseg, niso vključili v klinična preskušanja </w:t>
      </w:r>
      <w:r w:rsidRPr="008A1599">
        <w:rPr>
          <w:color w:val="000000"/>
        </w:rPr>
        <w:t xml:space="preserve">3. </w:t>
      </w:r>
      <w:r w:rsidR="009B0756" w:rsidRPr="008A1599">
        <w:rPr>
          <w:color w:val="000000"/>
        </w:rPr>
        <w:t>faze.</w:t>
      </w:r>
    </w:p>
    <w:p w14:paraId="4C69DC84" w14:textId="77777777" w:rsidR="00D15122" w:rsidRPr="008A1599" w:rsidRDefault="00D15122" w:rsidP="007F6E1B">
      <w:pPr>
        <w:rPr>
          <w:rFonts w:eastAsia="Times New Roman"/>
          <w:color w:val="000000"/>
        </w:rPr>
      </w:pPr>
    </w:p>
    <w:p w14:paraId="143D9D88" w14:textId="77777777" w:rsidR="00D15122" w:rsidRPr="008A1599" w:rsidRDefault="009B0756" w:rsidP="007F6E1B">
      <w:pPr>
        <w:pStyle w:val="BodyText"/>
        <w:ind w:left="0" w:right="213"/>
        <w:rPr>
          <w:color w:val="000000"/>
        </w:rPr>
      </w:pPr>
      <w:r w:rsidRPr="008A1599">
        <w:rPr>
          <w:color w:val="000000"/>
        </w:rPr>
        <w:t xml:space="preserve">V kliničnih preskušanjih pri </w:t>
      </w:r>
      <w:r w:rsidR="00FE2BEB" w:rsidRPr="008A1599">
        <w:rPr>
          <w:color w:val="000000"/>
        </w:rPr>
        <w:t xml:space="preserve">bolnikih z </w:t>
      </w:r>
      <w:r w:rsidRPr="008A1599">
        <w:rPr>
          <w:color w:val="000000"/>
        </w:rPr>
        <w:t>metastatskem karcinom</w:t>
      </w:r>
      <w:r w:rsidR="00FE2BEB" w:rsidRPr="008A1599">
        <w:rPr>
          <w:color w:val="000000"/>
        </w:rPr>
        <w:t>om</w:t>
      </w:r>
      <w:r w:rsidRPr="008A1599">
        <w:rPr>
          <w:color w:val="000000"/>
        </w:rPr>
        <w:t xml:space="preserve"> debelega črevesa </w:t>
      </w:r>
      <w:r w:rsidR="00D12CAA" w:rsidRPr="008A1599">
        <w:rPr>
          <w:color w:val="000000"/>
        </w:rPr>
        <w:t>in danke</w:t>
      </w:r>
      <w:r w:rsidRPr="008A1599">
        <w:rPr>
          <w:color w:val="000000"/>
        </w:rPr>
        <w:t xml:space="preserve"> </w:t>
      </w:r>
      <w:r w:rsidR="00FE2BEB" w:rsidRPr="008A1599">
        <w:rPr>
          <w:color w:val="000000"/>
        </w:rPr>
        <w:t xml:space="preserve">niso opazili </w:t>
      </w:r>
      <w:r w:rsidR="00A34172" w:rsidRPr="008A1599">
        <w:rPr>
          <w:color w:val="000000"/>
        </w:rPr>
        <w:t>po</w:t>
      </w:r>
      <w:r w:rsidR="00FE2BEB" w:rsidRPr="008A1599">
        <w:rPr>
          <w:color w:val="000000"/>
        </w:rPr>
        <w:t xml:space="preserve">večanega tveganja za pooperativno krvavitev ali zaplete pri celjenju ran </w:t>
      </w:r>
      <w:r w:rsidRPr="008A1599">
        <w:rPr>
          <w:color w:val="000000"/>
        </w:rPr>
        <w:t>pri bolnikih, ki so imeli 28–60 dni pred začetkom zdravljenja z bevacizumabom večji kirurški poseg.</w:t>
      </w:r>
      <w:r w:rsidR="00FE2BEB" w:rsidRPr="008A1599">
        <w:rPr>
          <w:color w:val="000000"/>
        </w:rPr>
        <w:t xml:space="preserve"> V </w:t>
      </w:r>
      <w:r w:rsidRPr="008A1599">
        <w:rPr>
          <w:color w:val="000000"/>
        </w:rPr>
        <w:t>primerih, ko se je bolnik v času posega zdravil z bevacizumabom</w:t>
      </w:r>
      <w:r w:rsidR="00FE2BEB" w:rsidRPr="008A1599">
        <w:rPr>
          <w:color w:val="000000"/>
        </w:rPr>
        <w:t xml:space="preserve">, so opazili povečano pojavnost pooperativne </w:t>
      </w:r>
      <w:r w:rsidR="00FE2BEB" w:rsidRPr="008A1599">
        <w:rPr>
          <w:color w:val="000000"/>
        </w:rPr>
        <w:lastRenderedPageBreak/>
        <w:t>krvavitve ali zapleta pri celjenju ran</w:t>
      </w:r>
      <w:r w:rsidRPr="008A1599">
        <w:rPr>
          <w:color w:val="000000"/>
        </w:rPr>
        <w:t xml:space="preserve">. </w:t>
      </w:r>
      <w:r w:rsidR="00FE2BEB" w:rsidRPr="008A1599">
        <w:rPr>
          <w:color w:val="000000"/>
        </w:rPr>
        <w:t xml:space="preserve">Pojavnost </w:t>
      </w:r>
      <w:r w:rsidRPr="008A1599">
        <w:rPr>
          <w:color w:val="000000"/>
        </w:rPr>
        <w:t>se je gibala med 10 % (4/40) in 20 % (3/15).</w:t>
      </w:r>
    </w:p>
    <w:p w14:paraId="1AD11B43" w14:textId="77777777" w:rsidR="00D15122" w:rsidRPr="008A1599" w:rsidRDefault="00D15122" w:rsidP="007F6E1B">
      <w:pPr>
        <w:rPr>
          <w:rFonts w:eastAsia="Times New Roman"/>
          <w:color w:val="000000"/>
        </w:rPr>
      </w:pPr>
    </w:p>
    <w:p w14:paraId="630F9D4C" w14:textId="77777777" w:rsidR="00D15122" w:rsidRPr="008A1599" w:rsidRDefault="009B0756" w:rsidP="00333699">
      <w:pPr>
        <w:pStyle w:val="BodyText"/>
        <w:widowControl/>
        <w:ind w:left="0" w:right="274"/>
        <w:rPr>
          <w:color w:val="000000"/>
        </w:rPr>
      </w:pPr>
      <w:r w:rsidRPr="008A1599">
        <w:rPr>
          <w:color w:val="000000"/>
        </w:rPr>
        <w:t>Poročali so o resnih zapletih pri celjenju ran, vključno z zapleti pri anastomozah</w:t>
      </w:r>
      <w:r w:rsidR="00D2408D" w:rsidRPr="008A1599">
        <w:rPr>
          <w:color w:val="000000"/>
        </w:rPr>
        <w:t xml:space="preserve">; </w:t>
      </w:r>
      <w:r w:rsidRPr="008A1599">
        <w:rPr>
          <w:color w:val="000000"/>
        </w:rPr>
        <w:t>nekateri od teh primerov so bili smrtni.</w:t>
      </w:r>
    </w:p>
    <w:p w14:paraId="69126325" w14:textId="77777777" w:rsidR="00D15122" w:rsidRPr="008A1599" w:rsidRDefault="00D15122" w:rsidP="007F6E1B">
      <w:pPr>
        <w:rPr>
          <w:rFonts w:eastAsia="Times New Roman"/>
          <w:color w:val="000000"/>
        </w:rPr>
      </w:pPr>
    </w:p>
    <w:p w14:paraId="017269EC" w14:textId="77777777" w:rsidR="00D15122" w:rsidRPr="008A1599" w:rsidRDefault="009B0756" w:rsidP="007F6E1B">
      <w:pPr>
        <w:pStyle w:val="BodyText"/>
        <w:ind w:left="0" w:right="272"/>
        <w:rPr>
          <w:color w:val="000000"/>
        </w:rPr>
      </w:pPr>
      <w:r w:rsidRPr="008A1599">
        <w:rPr>
          <w:color w:val="000000"/>
        </w:rPr>
        <w:t xml:space="preserve">V preskušanjih pri </w:t>
      </w:r>
      <w:r w:rsidR="00D2408D" w:rsidRPr="008A1599">
        <w:rPr>
          <w:color w:val="000000"/>
        </w:rPr>
        <w:t xml:space="preserve">bolnikih z </w:t>
      </w:r>
      <w:r w:rsidRPr="008A1599">
        <w:rPr>
          <w:color w:val="000000"/>
        </w:rPr>
        <w:t xml:space="preserve">lokalno </w:t>
      </w:r>
      <w:r w:rsidR="00D2408D" w:rsidRPr="008A1599">
        <w:rPr>
          <w:color w:val="000000"/>
        </w:rPr>
        <w:t>ponavljajočim se</w:t>
      </w:r>
      <w:r w:rsidRPr="008A1599">
        <w:rPr>
          <w:color w:val="000000"/>
        </w:rPr>
        <w:t xml:space="preserve"> in metastatsk</w:t>
      </w:r>
      <w:r w:rsidR="00D2408D" w:rsidRPr="008A1599">
        <w:rPr>
          <w:color w:val="000000"/>
        </w:rPr>
        <w:t>i</w:t>
      </w:r>
      <w:r w:rsidRPr="008A1599">
        <w:rPr>
          <w:color w:val="000000"/>
        </w:rPr>
        <w:t>m rak</w:t>
      </w:r>
      <w:r w:rsidR="00D2408D" w:rsidRPr="008A1599">
        <w:rPr>
          <w:color w:val="000000"/>
        </w:rPr>
        <w:t>om</w:t>
      </w:r>
      <w:r w:rsidRPr="008A1599">
        <w:rPr>
          <w:color w:val="000000"/>
        </w:rPr>
        <w:t xml:space="preserve"> dojk so zaplete pri celjenju ran stopnje 3–5 opazili pri </w:t>
      </w:r>
      <w:r w:rsidR="00B54F97" w:rsidRPr="008A1599">
        <w:rPr>
          <w:color w:val="000000"/>
        </w:rPr>
        <w:t>največ</w:t>
      </w:r>
      <w:r w:rsidRPr="008A1599">
        <w:rPr>
          <w:color w:val="000000"/>
        </w:rPr>
        <w:t xml:space="preserve"> 1,1 % bolnikov, ki so prejemali bevacizumab, v primerjavi z </w:t>
      </w:r>
      <w:r w:rsidR="00B54F97" w:rsidRPr="008A1599">
        <w:rPr>
          <w:color w:val="000000"/>
        </w:rPr>
        <w:t>največ</w:t>
      </w:r>
      <w:r w:rsidRPr="008A1599">
        <w:rPr>
          <w:color w:val="000000"/>
        </w:rPr>
        <w:t xml:space="preserve"> 0,9 % bolnikov v kontrolnih skupinah (NCI-CTCAE v.3).</w:t>
      </w:r>
    </w:p>
    <w:p w14:paraId="1D56304B" w14:textId="77777777" w:rsidR="00D15122" w:rsidRPr="008A1599" w:rsidRDefault="00D15122" w:rsidP="007F6E1B">
      <w:pPr>
        <w:rPr>
          <w:rFonts w:eastAsia="Times New Roman"/>
          <w:color w:val="000000"/>
        </w:rPr>
      </w:pPr>
    </w:p>
    <w:p w14:paraId="0E877183" w14:textId="77777777" w:rsidR="00D15122" w:rsidRPr="008A1599" w:rsidRDefault="009B0756" w:rsidP="007F6E1B">
      <w:pPr>
        <w:pStyle w:val="BodyText"/>
        <w:ind w:left="0" w:right="269"/>
        <w:rPr>
          <w:color w:val="000000"/>
        </w:rPr>
      </w:pPr>
      <w:r w:rsidRPr="008A1599">
        <w:rPr>
          <w:color w:val="000000"/>
        </w:rPr>
        <w:t xml:space="preserve">V kliničnih preskušanjih pri </w:t>
      </w:r>
      <w:r w:rsidR="007B1C41" w:rsidRPr="008A1599">
        <w:rPr>
          <w:color w:val="000000"/>
        </w:rPr>
        <w:t xml:space="preserve">bolnicah z </w:t>
      </w:r>
      <w:r w:rsidRPr="008A1599">
        <w:rPr>
          <w:color w:val="000000"/>
        </w:rPr>
        <w:t>rak</w:t>
      </w:r>
      <w:r w:rsidR="007B1C41" w:rsidRPr="008A1599">
        <w:rPr>
          <w:color w:val="000000"/>
        </w:rPr>
        <w:t>om</w:t>
      </w:r>
      <w:r w:rsidRPr="008A1599">
        <w:rPr>
          <w:color w:val="000000"/>
        </w:rPr>
        <w:t xml:space="preserve"> jajčnikov so zaplete pri celjenju ran stopnje 3–5 opazili pri </w:t>
      </w:r>
      <w:r w:rsidR="00B54F97" w:rsidRPr="008A1599">
        <w:rPr>
          <w:color w:val="000000"/>
        </w:rPr>
        <w:t>največ</w:t>
      </w:r>
      <w:r w:rsidRPr="008A1599">
        <w:rPr>
          <w:color w:val="000000"/>
        </w:rPr>
        <w:t xml:space="preserve"> 1,8 % bolnic v skupini, ki je prejemala bevacizumab, v primerjavi z 0,1 % bolnic v kontrolni skupini (NCI-CTCAE v.3).</w:t>
      </w:r>
    </w:p>
    <w:p w14:paraId="7D1A5968" w14:textId="77777777" w:rsidR="00B419F6" w:rsidRPr="008A1599" w:rsidRDefault="00B419F6" w:rsidP="007F6E1B">
      <w:pPr>
        <w:pStyle w:val="BodyText"/>
        <w:ind w:left="0" w:right="269"/>
        <w:rPr>
          <w:color w:val="000000"/>
        </w:rPr>
      </w:pPr>
    </w:p>
    <w:p w14:paraId="76E4F6C8" w14:textId="77777777" w:rsidR="00D15122" w:rsidRPr="008A1599" w:rsidRDefault="009B0756" w:rsidP="00F57EB6">
      <w:pPr>
        <w:keepNext/>
        <w:rPr>
          <w:color w:val="000000"/>
          <w:u w:val="single"/>
          <w:lang w:eastAsia="en-US" w:bidi="ar-SA"/>
        </w:rPr>
      </w:pPr>
      <w:r w:rsidRPr="008A1599">
        <w:rPr>
          <w:i/>
          <w:color w:val="000000"/>
          <w:u w:val="single"/>
          <w:lang w:eastAsia="en-US" w:bidi="ar-SA"/>
        </w:rPr>
        <w:t xml:space="preserve">Hipertenzija </w:t>
      </w:r>
      <w:r w:rsidRPr="008A1599">
        <w:rPr>
          <w:color w:val="000000"/>
          <w:u w:val="single"/>
          <w:lang w:eastAsia="en-US" w:bidi="ar-SA"/>
        </w:rPr>
        <w:t>(glejte poglavje 4.4)</w:t>
      </w:r>
    </w:p>
    <w:p w14:paraId="48DC52F6" w14:textId="77777777" w:rsidR="001C17D1" w:rsidRPr="008A1599" w:rsidRDefault="001C17D1" w:rsidP="00F57EB6">
      <w:pPr>
        <w:keepNext/>
        <w:rPr>
          <w:i/>
          <w:color w:val="000000"/>
          <w:u w:val="single"/>
          <w:lang w:eastAsia="en-US" w:bidi="ar-SA"/>
        </w:rPr>
      </w:pPr>
    </w:p>
    <w:p w14:paraId="47678E65" w14:textId="77777777" w:rsidR="00D15122" w:rsidRPr="008A1599" w:rsidRDefault="009B0756" w:rsidP="007F6E1B">
      <w:pPr>
        <w:pStyle w:val="BodyText"/>
        <w:ind w:left="0" w:right="272"/>
        <w:rPr>
          <w:color w:val="000000"/>
        </w:rPr>
      </w:pPr>
      <w:r w:rsidRPr="008A1599">
        <w:rPr>
          <w:color w:val="000000"/>
        </w:rPr>
        <w:t xml:space="preserve">V kliničnih preskušanjih, z izjemo študije JO25567, je bila celokupna </w:t>
      </w:r>
      <w:r w:rsidR="0006310B" w:rsidRPr="008A1599">
        <w:rPr>
          <w:color w:val="000000"/>
        </w:rPr>
        <w:t xml:space="preserve">pojavnost </w:t>
      </w:r>
      <w:r w:rsidRPr="008A1599">
        <w:rPr>
          <w:color w:val="000000"/>
        </w:rPr>
        <w:t xml:space="preserve">hipertenzije (vseh stopenj) v skupinah bolnikov, ki so prejemali bevacizumab, </w:t>
      </w:r>
      <w:r w:rsidR="00B54F97" w:rsidRPr="008A1599">
        <w:rPr>
          <w:color w:val="000000"/>
        </w:rPr>
        <w:t>največ</w:t>
      </w:r>
      <w:r w:rsidRPr="008A1599">
        <w:rPr>
          <w:color w:val="000000"/>
        </w:rPr>
        <w:t xml:space="preserve"> 42,1 % v primerjavi z </w:t>
      </w:r>
      <w:r w:rsidR="00B54F97" w:rsidRPr="008A1599">
        <w:rPr>
          <w:color w:val="000000"/>
        </w:rPr>
        <w:t>največ</w:t>
      </w:r>
      <w:r w:rsidRPr="008A1599">
        <w:rPr>
          <w:color w:val="000000"/>
        </w:rPr>
        <w:t xml:space="preserve"> 14 % pri bolnikih v kontrolnih skupinah. Celokupna </w:t>
      </w:r>
      <w:r w:rsidR="0006310B" w:rsidRPr="008A1599">
        <w:rPr>
          <w:color w:val="000000"/>
        </w:rPr>
        <w:t xml:space="preserve">pojavnost </w:t>
      </w:r>
      <w:r w:rsidRPr="008A1599">
        <w:rPr>
          <w:color w:val="000000"/>
        </w:rPr>
        <w:t xml:space="preserve">hipertenzije stopnje 3 in 4 po NCI-CTC je bila pri bolnikih, ki so se zdravili z bevacizumabom, od 0,4 % do 17,9 %. Hipertenzija stopnje 4 (hipertenzivna kriza) se je pojavila pri </w:t>
      </w:r>
      <w:r w:rsidR="00AF4281" w:rsidRPr="008A1599">
        <w:rPr>
          <w:color w:val="000000"/>
        </w:rPr>
        <w:t>največ</w:t>
      </w:r>
      <w:r w:rsidRPr="008A1599">
        <w:rPr>
          <w:color w:val="000000"/>
        </w:rPr>
        <w:t xml:space="preserve"> 1,0 % bolnikov, ki so se zdravili z bevacizumabom in kemoterapijo, v primerjavi z </w:t>
      </w:r>
      <w:r w:rsidR="00AF4281" w:rsidRPr="008A1599">
        <w:rPr>
          <w:color w:val="000000"/>
        </w:rPr>
        <w:t>največ</w:t>
      </w:r>
      <w:r w:rsidRPr="008A1599">
        <w:rPr>
          <w:color w:val="000000"/>
        </w:rPr>
        <w:t xml:space="preserve"> 0,2 % bolnikov, ki so se zdravili samo z enako kemoterapijo.</w:t>
      </w:r>
    </w:p>
    <w:p w14:paraId="6ACE8929" w14:textId="77777777" w:rsidR="00D15122" w:rsidRPr="008A1599" w:rsidRDefault="00D15122" w:rsidP="007F6E1B">
      <w:pPr>
        <w:rPr>
          <w:rFonts w:eastAsia="Times New Roman"/>
          <w:color w:val="000000"/>
        </w:rPr>
      </w:pPr>
    </w:p>
    <w:p w14:paraId="1070ED3F" w14:textId="77777777" w:rsidR="00D15122" w:rsidRPr="008A1599" w:rsidRDefault="009B0756" w:rsidP="007F6E1B">
      <w:pPr>
        <w:pStyle w:val="BodyText"/>
        <w:ind w:left="0" w:right="272"/>
        <w:rPr>
          <w:color w:val="000000"/>
        </w:rPr>
      </w:pPr>
      <w:r w:rsidRPr="008A1599">
        <w:rPr>
          <w:color w:val="000000"/>
        </w:rPr>
        <w:t>V študiji JO25567 so hipertenzijo vseh stopenj opazili pri 77,3 % bolnikov, ki so prejemali bevacizumab v kombinaciji z erlotinibom kot prvo linijo zdravljenja neploščatoceličnega NSCLC z EGFR-aktivirajočimi mutacijami, v primerjavi s 14,3 % bolnikov, ki so se zdravili samo z erlotinibom. Hipertenzija stopnje 3 je bila prisotna pri 60,0 % bolnikov, ki so se zdravili z bevacizumabom v kombinaciji z erlotinibom, v primerjavi z 11,7 % bolnikov, ki so se zdravili samo z erlotinibom. Hipertenzije stopnje 4 ali 5 ni bilo.</w:t>
      </w:r>
    </w:p>
    <w:p w14:paraId="574A4D65" w14:textId="77777777" w:rsidR="00D15122" w:rsidRPr="008A1599" w:rsidRDefault="00D15122" w:rsidP="007F6E1B">
      <w:pPr>
        <w:rPr>
          <w:rFonts w:eastAsia="Times New Roman"/>
          <w:color w:val="000000"/>
        </w:rPr>
      </w:pPr>
    </w:p>
    <w:p w14:paraId="58880EC8" w14:textId="77777777" w:rsidR="00D15122" w:rsidRPr="008A1599" w:rsidRDefault="009B0756" w:rsidP="007F6E1B">
      <w:pPr>
        <w:pStyle w:val="BodyText"/>
        <w:ind w:left="0"/>
        <w:rPr>
          <w:color w:val="000000"/>
        </w:rPr>
      </w:pPr>
      <w:r w:rsidRPr="008A1599">
        <w:rPr>
          <w:color w:val="000000"/>
        </w:rPr>
        <w:t>Hipertenzijo so na splošno ustrezno obvladali s peroralnimi antihipertenzivi, kot so zaviralci angiotenzin</w:t>
      </w:r>
      <w:r w:rsidR="005F44BB" w:rsidRPr="008A1599">
        <w:rPr>
          <w:color w:val="000000"/>
        </w:rPr>
        <w:t>ske</w:t>
      </w:r>
      <w:r w:rsidR="00E84B9A" w:rsidRPr="008A1599">
        <w:rPr>
          <w:color w:val="000000"/>
        </w:rPr>
        <w:t>-</w:t>
      </w:r>
      <w:r w:rsidRPr="008A1599">
        <w:rPr>
          <w:color w:val="000000"/>
        </w:rPr>
        <w:t xml:space="preserve">konvertaze, diuretiki in </w:t>
      </w:r>
      <w:r w:rsidR="00E84B9A" w:rsidRPr="008A1599">
        <w:rPr>
          <w:color w:val="000000"/>
        </w:rPr>
        <w:t xml:space="preserve">zaviralci </w:t>
      </w:r>
      <w:r w:rsidRPr="008A1599">
        <w:rPr>
          <w:color w:val="000000"/>
        </w:rPr>
        <w:t>kalcijevih kanalčkov. Redko je prišlo do prekinitve zdravljenja z bevacizumabom ali hospitalizacije.</w:t>
      </w:r>
    </w:p>
    <w:p w14:paraId="76ABE87E" w14:textId="77777777" w:rsidR="00D15122" w:rsidRPr="008A1599" w:rsidRDefault="00D15122" w:rsidP="007F6E1B">
      <w:pPr>
        <w:rPr>
          <w:rFonts w:eastAsia="Times New Roman"/>
          <w:color w:val="000000"/>
        </w:rPr>
      </w:pPr>
    </w:p>
    <w:p w14:paraId="3C0321CF" w14:textId="77777777" w:rsidR="00D15122" w:rsidRPr="008A1599" w:rsidRDefault="009B0756" w:rsidP="007F6E1B">
      <w:pPr>
        <w:pStyle w:val="BodyText"/>
        <w:ind w:left="0"/>
        <w:rPr>
          <w:color w:val="000000"/>
        </w:rPr>
      </w:pPr>
      <w:r w:rsidRPr="008A1599">
        <w:rPr>
          <w:color w:val="000000"/>
        </w:rPr>
        <w:t>Poročali so o zelo redkih primerih hipertenzivne encefalopatije, od katerih so bili nekateri smrtni.</w:t>
      </w:r>
    </w:p>
    <w:p w14:paraId="5F34DBBD" w14:textId="77777777" w:rsidR="00D15122" w:rsidRPr="008A1599" w:rsidRDefault="00D15122" w:rsidP="007F6E1B">
      <w:pPr>
        <w:rPr>
          <w:rFonts w:eastAsia="Times New Roman"/>
          <w:color w:val="000000"/>
        </w:rPr>
      </w:pPr>
    </w:p>
    <w:p w14:paraId="09DEBDD3" w14:textId="77777777" w:rsidR="00D15122" w:rsidRPr="008A1599" w:rsidRDefault="009B0756" w:rsidP="007F6E1B">
      <w:pPr>
        <w:pStyle w:val="BodyText"/>
        <w:ind w:left="0" w:right="181"/>
        <w:rPr>
          <w:color w:val="000000"/>
        </w:rPr>
      </w:pPr>
      <w:r w:rsidRPr="008A1599">
        <w:rPr>
          <w:color w:val="000000"/>
        </w:rPr>
        <w:t xml:space="preserve">Tveganje za pojav z bevacizumabom povezane hipertenzije ni bilo povezano z </w:t>
      </w:r>
      <w:r w:rsidR="00E84B9A" w:rsidRPr="008A1599">
        <w:rPr>
          <w:color w:val="000000"/>
        </w:rPr>
        <w:t xml:space="preserve">izhodiščnimi </w:t>
      </w:r>
      <w:r w:rsidRPr="008A1599">
        <w:rPr>
          <w:color w:val="000000"/>
        </w:rPr>
        <w:t>značilnostmi bolnikov, osnovno boleznijo ali sočasnim zdravljenjem.</w:t>
      </w:r>
    </w:p>
    <w:p w14:paraId="41250B2A" w14:textId="77777777" w:rsidR="00D15122" w:rsidRPr="008A1599" w:rsidRDefault="00D15122" w:rsidP="007F6E1B">
      <w:pPr>
        <w:rPr>
          <w:rFonts w:eastAsia="Times New Roman"/>
          <w:color w:val="000000"/>
        </w:rPr>
      </w:pPr>
    </w:p>
    <w:p w14:paraId="452A16FC" w14:textId="77777777" w:rsidR="00D15122" w:rsidRPr="008A1599" w:rsidRDefault="009B0756" w:rsidP="00F57EB6">
      <w:pPr>
        <w:keepNext/>
        <w:rPr>
          <w:color w:val="000000"/>
          <w:u w:val="single"/>
          <w:lang w:eastAsia="en-US" w:bidi="ar-SA"/>
        </w:rPr>
      </w:pPr>
      <w:r w:rsidRPr="008A1599">
        <w:rPr>
          <w:i/>
          <w:color w:val="000000"/>
          <w:u w:val="single"/>
          <w:lang w:eastAsia="en-US" w:bidi="ar-SA"/>
        </w:rPr>
        <w:t xml:space="preserve">Sindrom posteriorne reverzibilne encefalopatije </w:t>
      </w:r>
      <w:r w:rsidRPr="008A1599">
        <w:rPr>
          <w:color w:val="000000"/>
          <w:u w:val="single"/>
          <w:lang w:eastAsia="en-US" w:bidi="ar-SA"/>
        </w:rPr>
        <w:t>(glejte poglavje 4.4)</w:t>
      </w:r>
    </w:p>
    <w:p w14:paraId="7AC09B62" w14:textId="77777777" w:rsidR="001C17D1" w:rsidRPr="008A1599" w:rsidRDefault="001C17D1" w:rsidP="00F57EB6">
      <w:pPr>
        <w:keepNext/>
        <w:rPr>
          <w:color w:val="000000"/>
          <w:u w:val="single"/>
          <w:lang w:eastAsia="en-US" w:bidi="ar-SA"/>
        </w:rPr>
      </w:pPr>
    </w:p>
    <w:p w14:paraId="4A15F6A3" w14:textId="77777777" w:rsidR="00D15122" w:rsidRPr="008A1599" w:rsidRDefault="009B0756" w:rsidP="007F6E1B">
      <w:pPr>
        <w:pStyle w:val="BodyText"/>
        <w:ind w:left="0" w:right="148"/>
        <w:rPr>
          <w:color w:val="000000"/>
        </w:rPr>
      </w:pPr>
      <w:r w:rsidRPr="008A1599">
        <w:rPr>
          <w:color w:val="000000"/>
        </w:rPr>
        <w:t xml:space="preserve">Pri bolnikih, ki so se zdravili z bevacizumabom, so redko poročali o pojavu znakov in simptomov, </w:t>
      </w:r>
      <w:r w:rsidR="00184D72" w:rsidRPr="008A1599">
        <w:rPr>
          <w:color w:val="000000"/>
        </w:rPr>
        <w:t>značilnih za</w:t>
      </w:r>
      <w:r w:rsidRPr="008A1599">
        <w:rPr>
          <w:color w:val="000000"/>
        </w:rPr>
        <w:t xml:space="preserve"> PRES, redko nevrološko motnjo. </w:t>
      </w:r>
      <w:r w:rsidR="00184D72" w:rsidRPr="008A1599">
        <w:rPr>
          <w:color w:val="000000"/>
        </w:rPr>
        <w:t>Ta m</w:t>
      </w:r>
      <w:r w:rsidRPr="008A1599">
        <w:rPr>
          <w:color w:val="000000"/>
        </w:rPr>
        <w:t xml:space="preserve">otnja se lahko kaže z epileptičnimi napadi, glavoboli, spremenjenim </w:t>
      </w:r>
      <w:r w:rsidR="00184D72" w:rsidRPr="008A1599">
        <w:rPr>
          <w:color w:val="000000"/>
        </w:rPr>
        <w:t>duševnim stanjem</w:t>
      </w:r>
      <w:r w:rsidRPr="008A1599">
        <w:rPr>
          <w:color w:val="000000"/>
        </w:rPr>
        <w:t xml:space="preserve">, motnjami vida ali kortikalno slepoto s sočasno hipertenzijo ali brez nje. Klinična slika PRES je pogosto nespecifična, zato </w:t>
      </w:r>
      <w:r w:rsidR="00184D72" w:rsidRPr="008A1599">
        <w:rPr>
          <w:color w:val="000000"/>
        </w:rPr>
        <w:t xml:space="preserve">je treba </w:t>
      </w:r>
      <w:r w:rsidRPr="008A1599">
        <w:rPr>
          <w:color w:val="000000"/>
        </w:rPr>
        <w:t>diagnoz</w:t>
      </w:r>
      <w:r w:rsidR="00184D72" w:rsidRPr="008A1599">
        <w:rPr>
          <w:color w:val="000000"/>
        </w:rPr>
        <w:t>o</w:t>
      </w:r>
      <w:r w:rsidRPr="008A1599">
        <w:rPr>
          <w:color w:val="000000"/>
        </w:rPr>
        <w:t xml:space="preserve"> PRES </w:t>
      </w:r>
      <w:r w:rsidR="00184D72" w:rsidRPr="008A1599">
        <w:rPr>
          <w:color w:val="000000"/>
        </w:rPr>
        <w:t>potrditi</w:t>
      </w:r>
      <w:r w:rsidRPr="008A1599">
        <w:rPr>
          <w:color w:val="000000"/>
        </w:rPr>
        <w:t xml:space="preserve"> s </w:t>
      </w:r>
      <w:r w:rsidR="00184D72" w:rsidRPr="008A1599">
        <w:rPr>
          <w:color w:val="000000"/>
        </w:rPr>
        <w:t xml:space="preserve">slikovnimi preiskavami </w:t>
      </w:r>
      <w:r w:rsidRPr="008A1599">
        <w:rPr>
          <w:color w:val="000000"/>
        </w:rPr>
        <w:t xml:space="preserve">možganov, po možnosti z </w:t>
      </w:r>
      <w:r w:rsidR="00184D72" w:rsidRPr="008A1599">
        <w:rPr>
          <w:color w:val="000000"/>
        </w:rPr>
        <w:t>magnetnoresonančnim slikanjem</w:t>
      </w:r>
      <w:r w:rsidRPr="008A1599">
        <w:rPr>
          <w:color w:val="000000"/>
        </w:rPr>
        <w:t>.</w:t>
      </w:r>
    </w:p>
    <w:p w14:paraId="47A3A4C1" w14:textId="77777777" w:rsidR="00D15122" w:rsidRPr="008A1599" w:rsidRDefault="00D15122" w:rsidP="007F6E1B">
      <w:pPr>
        <w:rPr>
          <w:rFonts w:eastAsia="Times New Roman"/>
          <w:color w:val="000000"/>
        </w:rPr>
      </w:pPr>
    </w:p>
    <w:p w14:paraId="6BF45C46" w14:textId="77777777" w:rsidR="00D15122" w:rsidRPr="008A1599" w:rsidRDefault="009B0756" w:rsidP="007F6E1B">
      <w:pPr>
        <w:pStyle w:val="BodyText"/>
        <w:ind w:left="0" w:right="272"/>
        <w:rPr>
          <w:color w:val="000000"/>
        </w:rPr>
      </w:pPr>
      <w:r w:rsidRPr="008A1599">
        <w:rPr>
          <w:color w:val="000000"/>
        </w:rPr>
        <w:t xml:space="preserve">Pri bolnikih, pri katerih se razvije PRES, je poleg prekinitve zdravljenja z bevacizumabom priporočljivo zgodnje odkrivanje simptomov s hitrim zdravljenjem specifičnih simptomov, vključno z </w:t>
      </w:r>
      <w:r w:rsidR="00184D72" w:rsidRPr="008A1599">
        <w:rPr>
          <w:color w:val="000000"/>
        </w:rPr>
        <w:t xml:space="preserve">obvladovanjem </w:t>
      </w:r>
      <w:r w:rsidRPr="008A1599">
        <w:rPr>
          <w:color w:val="000000"/>
        </w:rPr>
        <w:t xml:space="preserve">hipertenzije (če je motnja povezana s hudo nenadzorovano hipertenzijo). Simptomi ponavadi </w:t>
      </w:r>
      <w:r w:rsidR="00126B2C" w:rsidRPr="008A1599">
        <w:rPr>
          <w:color w:val="000000"/>
        </w:rPr>
        <w:t xml:space="preserve">izzvenijo </w:t>
      </w:r>
      <w:r w:rsidRPr="008A1599">
        <w:rPr>
          <w:color w:val="000000"/>
        </w:rPr>
        <w:t>ali se izboljšajo v nekaj dneh po prekinitvi zdravljenja, kljub temu pa so nekateri bolniki imeli nevrološke posledice. Varnost ponovne uvedbe zdravljenja z bevacizumabom pri bolnikih, pri katerih se je v preteklosti že pojavil PRES, ni znana.</w:t>
      </w:r>
    </w:p>
    <w:p w14:paraId="1884D34E" w14:textId="77777777" w:rsidR="00D15122" w:rsidRPr="008A1599" w:rsidRDefault="00D15122" w:rsidP="007F6E1B">
      <w:pPr>
        <w:rPr>
          <w:rFonts w:eastAsia="Times New Roman"/>
          <w:color w:val="000000"/>
        </w:rPr>
      </w:pPr>
    </w:p>
    <w:p w14:paraId="3AAB2423" w14:textId="77777777" w:rsidR="00D15122" w:rsidRPr="008A1599" w:rsidRDefault="009B0756" w:rsidP="007F6E1B">
      <w:pPr>
        <w:pStyle w:val="BodyText"/>
        <w:ind w:left="0" w:right="272"/>
        <w:rPr>
          <w:color w:val="000000"/>
        </w:rPr>
      </w:pPr>
      <w:r w:rsidRPr="008A1599">
        <w:rPr>
          <w:color w:val="000000"/>
        </w:rPr>
        <w:t xml:space="preserve">V kliničnih preskušanjih so poročali o 8 primerih PRES. </w:t>
      </w:r>
      <w:r w:rsidR="00126B2C" w:rsidRPr="008A1599">
        <w:rPr>
          <w:color w:val="000000"/>
        </w:rPr>
        <w:t>Dveh</w:t>
      </w:r>
      <w:r w:rsidRPr="008A1599">
        <w:rPr>
          <w:color w:val="000000"/>
        </w:rPr>
        <w:t xml:space="preserve"> od </w:t>
      </w:r>
      <w:r w:rsidR="00126B2C" w:rsidRPr="008A1599">
        <w:rPr>
          <w:color w:val="000000"/>
        </w:rPr>
        <w:t xml:space="preserve">teh </w:t>
      </w:r>
      <w:r w:rsidRPr="008A1599">
        <w:rPr>
          <w:color w:val="000000"/>
        </w:rPr>
        <w:t xml:space="preserve">8 primerov </w:t>
      </w:r>
      <w:r w:rsidR="00126B2C" w:rsidRPr="008A1599">
        <w:rPr>
          <w:color w:val="000000"/>
        </w:rPr>
        <w:t xml:space="preserve">niso </w:t>
      </w:r>
      <w:r w:rsidRPr="008A1599">
        <w:rPr>
          <w:color w:val="000000"/>
        </w:rPr>
        <w:t>radiološko potr</w:t>
      </w:r>
      <w:r w:rsidR="00126B2C" w:rsidRPr="008A1599">
        <w:rPr>
          <w:color w:val="000000"/>
        </w:rPr>
        <w:t>dili</w:t>
      </w:r>
      <w:r w:rsidRPr="008A1599">
        <w:rPr>
          <w:color w:val="000000"/>
        </w:rPr>
        <w:t xml:space="preserve"> z </w:t>
      </w:r>
      <w:r w:rsidR="00126B2C" w:rsidRPr="008A1599">
        <w:rPr>
          <w:color w:val="000000"/>
        </w:rPr>
        <w:t>magnetnoresonančnim slikanjem</w:t>
      </w:r>
      <w:r w:rsidRPr="008A1599">
        <w:rPr>
          <w:color w:val="000000"/>
        </w:rPr>
        <w:t>.</w:t>
      </w:r>
    </w:p>
    <w:p w14:paraId="52963385" w14:textId="77777777" w:rsidR="00D15122" w:rsidRPr="008A1599" w:rsidRDefault="00D15122" w:rsidP="007F6E1B">
      <w:pPr>
        <w:rPr>
          <w:rFonts w:eastAsia="Times New Roman"/>
          <w:color w:val="000000"/>
        </w:rPr>
      </w:pPr>
    </w:p>
    <w:p w14:paraId="6743693A" w14:textId="77777777" w:rsidR="00D15122" w:rsidRPr="008A1599" w:rsidRDefault="009B0756" w:rsidP="00F57EB6">
      <w:pPr>
        <w:keepNext/>
        <w:rPr>
          <w:i/>
          <w:color w:val="000000"/>
          <w:u w:val="single"/>
          <w:lang w:eastAsia="en-US" w:bidi="ar-SA"/>
        </w:rPr>
      </w:pPr>
      <w:r w:rsidRPr="008A1599">
        <w:rPr>
          <w:i/>
          <w:color w:val="000000"/>
          <w:u w:val="single"/>
          <w:lang w:eastAsia="en-US" w:bidi="ar-SA"/>
        </w:rPr>
        <w:lastRenderedPageBreak/>
        <w:t xml:space="preserve">Proteinurija </w:t>
      </w:r>
      <w:r w:rsidRPr="008A1599">
        <w:rPr>
          <w:color w:val="000000"/>
          <w:u w:val="single"/>
          <w:lang w:eastAsia="en-US" w:bidi="ar-SA"/>
        </w:rPr>
        <w:t>(glejte poglavje 4.4)</w:t>
      </w:r>
    </w:p>
    <w:p w14:paraId="2028D633" w14:textId="77777777" w:rsidR="001C17D1" w:rsidRPr="008A1599" w:rsidRDefault="001C17D1" w:rsidP="00F57EB6">
      <w:pPr>
        <w:keepNext/>
        <w:rPr>
          <w:i/>
          <w:color w:val="000000"/>
          <w:u w:val="single"/>
          <w:lang w:eastAsia="en-US" w:bidi="ar-SA"/>
        </w:rPr>
      </w:pPr>
    </w:p>
    <w:p w14:paraId="59AE2D3B" w14:textId="77777777" w:rsidR="00D15122" w:rsidRPr="008A1599" w:rsidRDefault="009B0756" w:rsidP="007F6E1B">
      <w:pPr>
        <w:pStyle w:val="BodyText"/>
        <w:ind w:left="0" w:right="272"/>
        <w:rPr>
          <w:color w:val="000000"/>
        </w:rPr>
      </w:pPr>
      <w:r w:rsidRPr="008A1599">
        <w:rPr>
          <w:color w:val="000000"/>
        </w:rPr>
        <w:t xml:space="preserve">V kliničnih preskušanjih so o proteinuriji poročali </w:t>
      </w:r>
      <w:r w:rsidR="00126B2C" w:rsidRPr="008A1599">
        <w:rPr>
          <w:color w:val="000000"/>
        </w:rPr>
        <w:t xml:space="preserve">pri </w:t>
      </w:r>
      <w:r w:rsidRPr="008A1599">
        <w:rPr>
          <w:color w:val="000000"/>
        </w:rPr>
        <w:t>0,7 % do 54,7 % bolnikov, ki so prejemali bevacizumab.</w:t>
      </w:r>
    </w:p>
    <w:p w14:paraId="0A0A0DF3" w14:textId="77777777" w:rsidR="00D15122" w:rsidRPr="008A1599" w:rsidRDefault="00D15122" w:rsidP="007F6E1B">
      <w:pPr>
        <w:rPr>
          <w:rFonts w:eastAsia="Times New Roman"/>
          <w:color w:val="000000"/>
        </w:rPr>
      </w:pPr>
    </w:p>
    <w:p w14:paraId="3EC5CAC4" w14:textId="77777777" w:rsidR="00D15122" w:rsidRPr="008A1599" w:rsidRDefault="009B0756" w:rsidP="007F6E1B">
      <w:pPr>
        <w:pStyle w:val="BodyText"/>
        <w:ind w:left="0" w:right="198"/>
        <w:rPr>
          <w:color w:val="000000"/>
        </w:rPr>
      </w:pPr>
      <w:r w:rsidRPr="008A1599">
        <w:rPr>
          <w:color w:val="000000"/>
        </w:rPr>
        <w:t xml:space="preserve">Proteinurija je po resnosti segala od klinično asimptomatske proteinurije, prehodne proteinurije, proteinurije v sledovih do nefrotskega sindroma; večinoma je šlo za proteinurijo stopnje 1 (NCI-CTCAE v.3). O proteinuriji stopnje 3 so poročali pri </w:t>
      </w:r>
      <w:r w:rsidR="00B54F97" w:rsidRPr="008A1599">
        <w:rPr>
          <w:color w:val="000000"/>
        </w:rPr>
        <w:t>največ</w:t>
      </w:r>
      <w:r w:rsidRPr="008A1599">
        <w:rPr>
          <w:color w:val="000000"/>
        </w:rPr>
        <w:t xml:space="preserve"> 10,9 % zdravljenih bolnikov. Proteinurijo stopnje 4 (nefrotski sindrom) so opazili pri </w:t>
      </w:r>
      <w:r w:rsidR="00B54F97" w:rsidRPr="008A1599">
        <w:rPr>
          <w:color w:val="000000"/>
        </w:rPr>
        <w:t>največ</w:t>
      </w:r>
      <w:r w:rsidRPr="008A1599">
        <w:rPr>
          <w:color w:val="000000"/>
        </w:rPr>
        <w:t xml:space="preserve"> 1,4 % zdravljenih bolnikov. Pred začetkom zdravljenja z zdravilom </w:t>
      </w:r>
      <w:r w:rsidR="00AC43F4" w:rsidRPr="008A1599">
        <w:rPr>
          <w:color w:val="000000"/>
        </w:rPr>
        <w:t>Zirabev</w:t>
      </w:r>
      <w:r w:rsidRPr="008A1599">
        <w:rPr>
          <w:color w:val="000000"/>
        </w:rPr>
        <w:t xml:space="preserve"> je priporočljivo testiranje </w:t>
      </w:r>
      <w:r w:rsidR="00612EAB" w:rsidRPr="008A1599">
        <w:rPr>
          <w:color w:val="000000"/>
        </w:rPr>
        <w:t>na proteinurijo</w:t>
      </w:r>
      <w:r w:rsidRPr="008A1599">
        <w:rPr>
          <w:color w:val="000000"/>
        </w:rPr>
        <w:t xml:space="preserve">. V večini kliničnih preskušanj so ravni beljakovin v urinu ≥ 2 g/24 ur </w:t>
      </w:r>
      <w:r w:rsidR="00DF3984" w:rsidRPr="008A1599">
        <w:rPr>
          <w:color w:val="000000"/>
        </w:rPr>
        <w:t xml:space="preserve">privedle do </w:t>
      </w:r>
      <w:r w:rsidRPr="008A1599">
        <w:rPr>
          <w:color w:val="000000"/>
        </w:rPr>
        <w:t>prekinitv</w:t>
      </w:r>
      <w:r w:rsidR="00DF3984" w:rsidRPr="008A1599">
        <w:rPr>
          <w:color w:val="000000"/>
        </w:rPr>
        <w:t>e</w:t>
      </w:r>
      <w:r w:rsidRPr="008A1599">
        <w:rPr>
          <w:color w:val="000000"/>
        </w:rPr>
        <w:t xml:space="preserve"> zdravljenja z bevacizumabom</w:t>
      </w:r>
      <w:r w:rsidR="00DF3984" w:rsidRPr="008A1599">
        <w:rPr>
          <w:color w:val="000000"/>
        </w:rPr>
        <w:t xml:space="preserve"> </w:t>
      </w:r>
      <w:r w:rsidRPr="008A1599">
        <w:rPr>
          <w:color w:val="000000"/>
        </w:rPr>
        <w:t xml:space="preserve">do </w:t>
      </w:r>
      <w:r w:rsidR="00DF3984" w:rsidRPr="008A1599">
        <w:rPr>
          <w:color w:val="000000"/>
        </w:rPr>
        <w:t xml:space="preserve">znižanja </w:t>
      </w:r>
      <w:r w:rsidRPr="008A1599">
        <w:rPr>
          <w:color w:val="000000"/>
        </w:rPr>
        <w:t>na &lt; 2 g/24 ur.</w:t>
      </w:r>
    </w:p>
    <w:p w14:paraId="4500907A" w14:textId="77777777" w:rsidR="00D15122" w:rsidRPr="008A1599" w:rsidRDefault="00D15122" w:rsidP="007F6E1B">
      <w:pPr>
        <w:rPr>
          <w:rFonts w:eastAsia="Times New Roman"/>
          <w:color w:val="000000"/>
        </w:rPr>
      </w:pPr>
    </w:p>
    <w:p w14:paraId="41B378E7" w14:textId="77777777" w:rsidR="00D15122" w:rsidRPr="008A1599" w:rsidRDefault="009B0756" w:rsidP="00F57EB6">
      <w:pPr>
        <w:keepNext/>
        <w:rPr>
          <w:i/>
          <w:color w:val="000000"/>
          <w:u w:val="single"/>
          <w:lang w:eastAsia="en-US" w:bidi="ar-SA"/>
        </w:rPr>
      </w:pPr>
      <w:r w:rsidRPr="008A1599">
        <w:rPr>
          <w:i/>
          <w:color w:val="000000"/>
          <w:u w:val="single"/>
          <w:lang w:eastAsia="en-US" w:bidi="ar-SA"/>
        </w:rPr>
        <w:t xml:space="preserve">Krvavitev </w:t>
      </w:r>
      <w:r w:rsidRPr="008A1599">
        <w:rPr>
          <w:color w:val="000000"/>
          <w:u w:val="single"/>
          <w:lang w:eastAsia="en-US" w:bidi="ar-SA"/>
        </w:rPr>
        <w:t>(glejte poglavje 4.4)</w:t>
      </w:r>
    </w:p>
    <w:p w14:paraId="1D3214EE" w14:textId="77777777" w:rsidR="001C17D1" w:rsidRPr="008A1599" w:rsidRDefault="001C17D1" w:rsidP="00F57EB6">
      <w:pPr>
        <w:keepNext/>
        <w:rPr>
          <w:i/>
          <w:color w:val="000000"/>
          <w:u w:val="single"/>
          <w:lang w:eastAsia="en-US" w:bidi="ar-SA"/>
        </w:rPr>
      </w:pPr>
    </w:p>
    <w:p w14:paraId="2559AE3A" w14:textId="77777777" w:rsidR="00D15122" w:rsidRPr="008A1599" w:rsidRDefault="009B0756" w:rsidP="007F6E1B">
      <w:pPr>
        <w:pStyle w:val="BodyText"/>
        <w:ind w:left="0" w:right="288" w:hanging="1"/>
        <w:rPr>
          <w:color w:val="000000"/>
        </w:rPr>
      </w:pPr>
      <w:r w:rsidRPr="008A1599">
        <w:rPr>
          <w:color w:val="000000"/>
        </w:rPr>
        <w:t xml:space="preserve">V kliničnih preskušanjih pri vseh indikacijah je celokupna </w:t>
      </w:r>
      <w:r w:rsidR="00022253" w:rsidRPr="008A1599">
        <w:rPr>
          <w:color w:val="000000"/>
        </w:rPr>
        <w:t xml:space="preserve">pojavnost </w:t>
      </w:r>
      <w:r w:rsidRPr="008A1599">
        <w:rPr>
          <w:color w:val="000000"/>
        </w:rPr>
        <w:t xml:space="preserve">krvavitev stopnje 3–5 po NCI-CTCAE v.3 znašala od 0,4 % do 6,9 % bolnikov, ki so se zdravili z bevacizumabom, v primerjavi z </w:t>
      </w:r>
      <w:r w:rsidR="00022253" w:rsidRPr="008A1599">
        <w:rPr>
          <w:color w:val="000000"/>
        </w:rPr>
        <w:t>največ</w:t>
      </w:r>
      <w:r w:rsidRPr="008A1599">
        <w:rPr>
          <w:color w:val="000000"/>
        </w:rPr>
        <w:t xml:space="preserve"> 4,5 % bolnikov v kontrolni skupini, ki se je zdravila s kemoterapijo.</w:t>
      </w:r>
    </w:p>
    <w:p w14:paraId="7C7DB0A6" w14:textId="77777777" w:rsidR="00B419F6" w:rsidRPr="008A1599" w:rsidRDefault="00B419F6" w:rsidP="007F6E1B">
      <w:pPr>
        <w:pStyle w:val="BodyText"/>
        <w:ind w:left="0" w:right="227"/>
        <w:rPr>
          <w:color w:val="000000"/>
        </w:rPr>
      </w:pPr>
    </w:p>
    <w:p w14:paraId="7CEEB860" w14:textId="77777777" w:rsidR="00D15122" w:rsidRPr="008A1599" w:rsidRDefault="009B0756" w:rsidP="007F6E1B">
      <w:pPr>
        <w:pStyle w:val="BodyText"/>
        <w:ind w:left="0" w:right="227"/>
        <w:rPr>
          <w:color w:val="000000"/>
        </w:rPr>
      </w:pPr>
      <w:r w:rsidRPr="008A1599">
        <w:rPr>
          <w:color w:val="000000"/>
        </w:rPr>
        <w:t xml:space="preserve">V kliničnem preskušanju pri bolnicah z dolgotrajnim, </w:t>
      </w:r>
      <w:r w:rsidR="00022253" w:rsidRPr="008A1599">
        <w:rPr>
          <w:color w:val="000000"/>
        </w:rPr>
        <w:t xml:space="preserve">ponavljajočim se </w:t>
      </w:r>
      <w:r w:rsidRPr="008A1599">
        <w:rPr>
          <w:color w:val="000000"/>
        </w:rPr>
        <w:t xml:space="preserve">ali metastatskim rakom materničnega vratu (študija GOG-0240) so o krvavitvah stopnje 3–5 poročali pri </w:t>
      </w:r>
      <w:r w:rsidR="00B54F97" w:rsidRPr="008A1599">
        <w:rPr>
          <w:color w:val="000000"/>
        </w:rPr>
        <w:t>največ</w:t>
      </w:r>
      <w:r w:rsidRPr="008A1599">
        <w:rPr>
          <w:color w:val="000000"/>
        </w:rPr>
        <w:t xml:space="preserve"> 8,3 % bolnic, ki so se zdravile z bevacizumabom v kombinaciji s paklitakselom in topotekanom, v primerjavi z </w:t>
      </w:r>
      <w:r w:rsidR="00B16395" w:rsidRPr="008A1599">
        <w:rPr>
          <w:color w:val="000000"/>
        </w:rPr>
        <w:t>največ</w:t>
      </w:r>
      <w:r w:rsidRPr="008A1599">
        <w:rPr>
          <w:color w:val="000000"/>
        </w:rPr>
        <w:t xml:space="preserve"> 4,6 % bolnic, ki so se zdravile s paklitakselom in topotekanom.</w:t>
      </w:r>
    </w:p>
    <w:p w14:paraId="6D24469D" w14:textId="77777777" w:rsidR="00D15122" w:rsidRPr="008A1599" w:rsidRDefault="00D15122" w:rsidP="007F6E1B">
      <w:pPr>
        <w:rPr>
          <w:rFonts w:eastAsia="Times New Roman"/>
          <w:color w:val="000000"/>
        </w:rPr>
      </w:pPr>
    </w:p>
    <w:p w14:paraId="23B5EC19" w14:textId="77777777" w:rsidR="00D15122" w:rsidRPr="008A1599" w:rsidRDefault="009B0756" w:rsidP="007F6E1B">
      <w:pPr>
        <w:pStyle w:val="BodyText"/>
        <w:ind w:left="0" w:right="157"/>
        <w:rPr>
          <w:color w:val="000000"/>
        </w:rPr>
      </w:pPr>
      <w:r w:rsidRPr="008A1599">
        <w:rPr>
          <w:color w:val="000000"/>
        </w:rPr>
        <w:t>Krvavitve, ki so jih opazili v kliničnih preskušanjih, so bile večinoma krvavitve, povezane s tumorjem (glejte spodaj), ter manjše kožne in sluznične krvavitve (na primer epistaksa).</w:t>
      </w:r>
    </w:p>
    <w:p w14:paraId="152F46B0" w14:textId="77777777" w:rsidR="00D15122" w:rsidRPr="008A1599" w:rsidRDefault="00D15122" w:rsidP="007F6E1B">
      <w:pPr>
        <w:rPr>
          <w:rFonts w:eastAsia="Times New Roman"/>
          <w:color w:val="000000"/>
        </w:rPr>
      </w:pPr>
    </w:p>
    <w:p w14:paraId="51B78BFA" w14:textId="77777777" w:rsidR="00D15122" w:rsidRPr="008A1599" w:rsidRDefault="009B0756" w:rsidP="00F57EB6">
      <w:pPr>
        <w:keepNext/>
        <w:rPr>
          <w:color w:val="000000"/>
          <w:u w:val="single"/>
          <w:lang w:eastAsia="en-US" w:bidi="ar-SA"/>
        </w:rPr>
      </w:pPr>
      <w:r w:rsidRPr="008A1599">
        <w:rPr>
          <w:i/>
          <w:color w:val="000000"/>
          <w:u w:val="single"/>
          <w:lang w:eastAsia="en-US" w:bidi="ar-SA"/>
        </w:rPr>
        <w:t xml:space="preserve">Krvavitev, povezana s tumorjem </w:t>
      </w:r>
      <w:r w:rsidRPr="008A1599">
        <w:rPr>
          <w:color w:val="000000"/>
          <w:u w:val="single"/>
          <w:lang w:eastAsia="en-US" w:bidi="ar-SA"/>
        </w:rPr>
        <w:t>(glejte poglavje 4.4)</w:t>
      </w:r>
    </w:p>
    <w:p w14:paraId="0981DEF3" w14:textId="77777777" w:rsidR="001C17D1" w:rsidRPr="008A1599" w:rsidRDefault="001C17D1" w:rsidP="00F57EB6">
      <w:pPr>
        <w:keepNext/>
        <w:rPr>
          <w:i/>
          <w:color w:val="000000"/>
          <w:u w:val="single"/>
          <w:lang w:eastAsia="en-US" w:bidi="ar-SA"/>
        </w:rPr>
      </w:pPr>
    </w:p>
    <w:p w14:paraId="5652BDAF" w14:textId="77777777" w:rsidR="00D15122" w:rsidRPr="008A1599" w:rsidRDefault="009B0756" w:rsidP="00B52FE7">
      <w:pPr>
        <w:pStyle w:val="BodyText"/>
        <w:ind w:left="0" w:right="56"/>
        <w:rPr>
          <w:color w:val="000000"/>
        </w:rPr>
      </w:pPr>
      <w:r w:rsidRPr="008A1599">
        <w:rPr>
          <w:color w:val="000000"/>
        </w:rPr>
        <w:t>Večjo ali obsežno krvavitev v pljučih/hemoptizo so opazili predvsem v preskušanjih pri bolnikih z nedrobnoceličnim rakom pljuč (NSCLC</w:t>
      </w:r>
      <w:r w:rsidR="00B16395" w:rsidRPr="008A1599">
        <w:rPr>
          <w:color w:val="000000"/>
        </w:rPr>
        <w:t xml:space="preserve"> – non-small cell lung cancer</w:t>
      </w:r>
      <w:r w:rsidRPr="008A1599">
        <w:rPr>
          <w:color w:val="000000"/>
        </w:rPr>
        <w:t>). Med možnimi dejavniki tveganja so ploščatocelična histologija, zdravljenje z antirevmati</w:t>
      </w:r>
      <w:r w:rsidR="00B16395" w:rsidRPr="008A1599">
        <w:rPr>
          <w:color w:val="000000"/>
        </w:rPr>
        <w:t>ki</w:t>
      </w:r>
      <w:r w:rsidRPr="008A1599">
        <w:rPr>
          <w:color w:val="000000"/>
        </w:rPr>
        <w:t>/protivnetnimi zdravili, zdravljenje z antikoagulanti, predhodn</w:t>
      </w:r>
      <w:r w:rsidR="00B16395" w:rsidRPr="008A1599">
        <w:rPr>
          <w:color w:val="000000"/>
        </w:rPr>
        <w:t>o obsevalno zdravljenje</w:t>
      </w:r>
      <w:r w:rsidRPr="008A1599">
        <w:rPr>
          <w:color w:val="000000"/>
        </w:rPr>
        <w:t xml:space="preserve">, zdravljenje z bevacizumabom, ateroskleroza v anamnezi, centralna lokalizacija tumorja in </w:t>
      </w:r>
      <w:r w:rsidR="00D05AE5" w:rsidRPr="008A1599">
        <w:rPr>
          <w:color w:val="000000"/>
        </w:rPr>
        <w:t xml:space="preserve">kavitacija </w:t>
      </w:r>
      <w:r w:rsidRPr="008A1599">
        <w:rPr>
          <w:color w:val="000000"/>
        </w:rPr>
        <w:t xml:space="preserve">tumorjev pred ali med zdravljenjem. Edini spremenljivki, ki sta pokazali statistično pomembno povezavo s krvavitvijo, sta bili zdravljenje z bevacizumabom in ploščatocelična histologija. Bolnike z NSCLC z znano ploščatocelično histologijo ali mešanim celičnim tipom s prevladujočo ploščatocelično histologijo so izključili iz nadaljnjih preskušanj </w:t>
      </w:r>
      <w:r w:rsidR="004B2135" w:rsidRPr="008A1599">
        <w:rPr>
          <w:color w:val="000000"/>
        </w:rPr>
        <w:t xml:space="preserve">3. </w:t>
      </w:r>
      <w:r w:rsidRPr="008A1599">
        <w:rPr>
          <w:color w:val="000000"/>
        </w:rPr>
        <w:t xml:space="preserve">faze, </w:t>
      </w:r>
      <w:r w:rsidR="004B2135" w:rsidRPr="008A1599">
        <w:rPr>
          <w:color w:val="000000"/>
        </w:rPr>
        <w:t xml:space="preserve">vključili pa so </w:t>
      </w:r>
      <w:r w:rsidRPr="008A1599">
        <w:rPr>
          <w:color w:val="000000"/>
        </w:rPr>
        <w:t>bolnike z neznano histologijo tumorja.</w:t>
      </w:r>
    </w:p>
    <w:p w14:paraId="3F43BF43" w14:textId="77777777" w:rsidR="00D15122" w:rsidRPr="008A1599" w:rsidRDefault="00D15122" w:rsidP="007F6E1B">
      <w:pPr>
        <w:rPr>
          <w:rFonts w:eastAsia="Times New Roman"/>
          <w:color w:val="000000"/>
        </w:rPr>
      </w:pPr>
    </w:p>
    <w:p w14:paraId="250D3B44" w14:textId="77777777" w:rsidR="00D15122" w:rsidRPr="008A1599" w:rsidRDefault="009B0756" w:rsidP="007F6E1B">
      <w:pPr>
        <w:pStyle w:val="BodyText"/>
        <w:ind w:left="0" w:right="125" w:hanging="1"/>
        <w:rPr>
          <w:color w:val="000000"/>
        </w:rPr>
      </w:pPr>
      <w:r w:rsidRPr="008A1599">
        <w:rPr>
          <w:color w:val="000000"/>
        </w:rPr>
        <w:t xml:space="preserve">Pri bolnikih z NSCLC, razen pri prevladujoči ploščatocelični histologiji, so neželene učinke vseh stopenj opazili s pogostnostjo </w:t>
      </w:r>
      <w:r w:rsidR="00E04AD6" w:rsidRPr="008A1599">
        <w:rPr>
          <w:color w:val="000000"/>
        </w:rPr>
        <w:t xml:space="preserve">največ </w:t>
      </w:r>
      <w:r w:rsidRPr="008A1599">
        <w:rPr>
          <w:color w:val="000000"/>
        </w:rPr>
        <w:t xml:space="preserve">9,3 %, če so jih zdravili z bevacizumabom in kemoterapijo, pri bolnikih, ki so se zdravili samo s kemoterapijo, pa s pogostnostjo </w:t>
      </w:r>
      <w:r w:rsidR="00B54F97" w:rsidRPr="008A1599">
        <w:rPr>
          <w:color w:val="000000"/>
        </w:rPr>
        <w:t>največ</w:t>
      </w:r>
      <w:r w:rsidRPr="008A1599">
        <w:rPr>
          <w:color w:val="000000"/>
        </w:rPr>
        <w:t xml:space="preserve"> 5 %. Neželene učinke stopnje 3–5 so opazili pri </w:t>
      </w:r>
      <w:r w:rsidR="00B54F97" w:rsidRPr="008A1599">
        <w:rPr>
          <w:color w:val="000000"/>
        </w:rPr>
        <w:t>največ</w:t>
      </w:r>
      <w:r w:rsidRPr="008A1599">
        <w:rPr>
          <w:color w:val="000000"/>
        </w:rPr>
        <w:t xml:space="preserve"> 2,3 % bolnikov, ki so se zdravili z bevacizumabom in kemoterapijo, v primerjavi z &lt; 1 % bolnikov, ki so prejemali samo kemoterapijo (NCI-CTCAE v.3). Večja ali obsežna krvavitev v pljučih/hemoptiza se lahko pojavi nenadoma in pri do dveh tretjinah resnih krvavitev v pljučih je prišlo do smrtnega izida.</w:t>
      </w:r>
    </w:p>
    <w:p w14:paraId="07A775F3" w14:textId="77777777" w:rsidR="00D15122" w:rsidRPr="008A1599" w:rsidRDefault="00D15122" w:rsidP="007F6E1B">
      <w:pPr>
        <w:rPr>
          <w:rFonts w:eastAsia="Times New Roman"/>
          <w:color w:val="000000"/>
        </w:rPr>
      </w:pPr>
    </w:p>
    <w:p w14:paraId="3E64A160" w14:textId="77777777" w:rsidR="00D15122" w:rsidRPr="008A1599" w:rsidRDefault="009B0756" w:rsidP="007F6E1B">
      <w:pPr>
        <w:pStyle w:val="BodyText"/>
        <w:ind w:left="0" w:right="176"/>
        <w:rPr>
          <w:color w:val="000000"/>
        </w:rPr>
      </w:pPr>
      <w:r w:rsidRPr="008A1599">
        <w:rPr>
          <w:color w:val="000000"/>
        </w:rPr>
        <w:t xml:space="preserve">Pri bolnikih z rakom debelega črevesa </w:t>
      </w:r>
      <w:r w:rsidR="00D12CAA" w:rsidRPr="008A1599">
        <w:rPr>
          <w:color w:val="000000"/>
        </w:rPr>
        <w:t>in danke</w:t>
      </w:r>
      <w:r w:rsidRPr="008A1599">
        <w:rPr>
          <w:color w:val="000000"/>
        </w:rPr>
        <w:t xml:space="preserve"> so poročali o krvavitvah v prebavilih, vključno s krvavitvami iz danke in meleno. Ocenili so jih kot krvavitve, povezane s tumorjem.</w:t>
      </w:r>
    </w:p>
    <w:p w14:paraId="358FBF42" w14:textId="77777777" w:rsidR="00D15122" w:rsidRPr="00885977" w:rsidRDefault="00D15122" w:rsidP="007F6E1B">
      <w:pPr>
        <w:rPr>
          <w:rFonts w:eastAsia="Times New Roman"/>
          <w:color w:val="000000"/>
          <w:sz w:val="21"/>
          <w:szCs w:val="21"/>
        </w:rPr>
      </w:pPr>
    </w:p>
    <w:p w14:paraId="66A92995" w14:textId="77777777" w:rsidR="00D15122" w:rsidRPr="008A1599" w:rsidRDefault="004B4FB4" w:rsidP="007F6E1B">
      <w:pPr>
        <w:pStyle w:val="BodyText"/>
        <w:ind w:left="0" w:right="176"/>
        <w:rPr>
          <w:color w:val="000000"/>
        </w:rPr>
      </w:pPr>
      <w:r w:rsidRPr="008A1599">
        <w:rPr>
          <w:color w:val="000000"/>
        </w:rPr>
        <w:t>S</w:t>
      </w:r>
      <w:r w:rsidR="009B0756" w:rsidRPr="008A1599">
        <w:rPr>
          <w:color w:val="000000"/>
        </w:rPr>
        <w:t xml:space="preserve"> tumorjem</w:t>
      </w:r>
      <w:r w:rsidRPr="008A1599">
        <w:rPr>
          <w:color w:val="000000"/>
        </w:rPr>
        <w:t xml:space="preserve"> povezano krvavitev</w:t>
      </w:r>
      <w:r w:rsidR="009B0756" w:rsidRPr="008A1599">
        <w:rPr>
          <w:color w:val="000000"/>
        </w:rPr>
        <w:t xml:space="preserve"> so redkeje opazili pri bolnikih z drugimi vrstami in lokalizacijami tumorjev, vključno s primeri krvavitve v centralnem živčnem sistemu (CŽS) pri bolnikih z metastazami v CŽS (glejte poglavje 4.4).</w:t>
      </w:r>
    </w:p>
    <w:p w14:paraId="02AD1478" w14:textId="77777777" w:rsidR="00D15122" w:rsidRPr="008A1599" w:rsidRDefault="00D15122" w:rsidP="007F6E1B">
      <w:pPr>
        <w:rPr>
          <w:rFonts w:eastAsia="Times New Roman"/>
          <w:color w:val="000000"/>
        </w:rPr>
      </w:pPr>
    </w:p>
    <w:p w14:paraId="44F7032E" w14:textId="77777777" w:rsidR="00D15122" w:rsidRPr="008A1599" w:rsidRDefault="002F3873" w:rsidP="007F6E1B">
      <w:pPr>
        <w:pStyle w:val="BodyText"/>
        <w:ind w:left="0" w:right="176"/>
        <w:rPr>
          <w:color w:val="000000"/>
        </w:rPr>
      </w:pPr>
      <w:r w:rsidRPr="008A1599">
        <w:rPr>
          <w:color w:val="000000"/>
        </w:rPr>
        <w:t>Pojavnosti</w:t>
      </w:r>
      <w:r w:rsidR="009B0756" w:rsidRPr="008A1599">
        <w:rPr>
          <w:color w:val="000000"/>
        </w:rPr>
        <w:t xml:space="preserve"> krvavitev v CŽS pri bolnikih z nezdravljenimi metastazami v CŽS, ki so prejemali bevacizumab, niso prospektivno ocenili v randomiziranih kliničnih preskušanjih. V raziskovalni retrospektivni analizi podatkov iz 13 zaključenih randomiziranih preskušanj pri bolnikih z različnimi </w:t>
      </w:r>
      <w:r w:rsidR="009B0756" w:rsidRPr="008A1599">
        <w:rPr>
          <w:color w:val="000000"/>
        </w:rPr>
        <w:lastRenderedPageBreak/>
        <w:t>vrstami tumorjev s</w:t>
      </w:r>
      <w:r w:rsidRPr="008A1599">
        <w:rPr>
          <w:color w:val="000000"/>
        </w:rPr>
        <w:t xml:space="preserve">e je </w:t>
      </w:r>
      <w:r w:rsidR="007B24C9" w:rsidRPr="008A1599">
        <w:rPr>
          <w:color w:val="000000"/>
        </w:rPr>
        <w:t xml:space="preserve">krvavitev v CŽS (pri vseh stopnje 4) pojavila </w:t>
      </w:r>
      <w:r w:rsidRPr="008A1599">
        <w:rPr>
          <w:color w:val="000000"/>
        </w:rPr>
        <w:t>pri</w:t>
      </w:r>
      <w:r w:rsidR="009B0756" w:rsidRPr="008A1599">
        <w:rPr>
          <w:color w:val="000000"/>
        </w:rPr>
        <w:t xml:space="preserve"> 3 bolniki</w:t>
      </w:r>
      <w:r w:rsidRPr="008A1599">
        <w:rPr>
          <w:color w:val="000000"/>
        </w:rPr>
        <w:t>h</w:t>
      </w:r>
      <w:r w:rsidR="009B0756" w:rsidRPr="008A1599">
        <w:rPr>
          <w:color w:val="000000"/>
        </w:rPr>
        <w:t xml:space="preserve"> od </w:t>
      </w:r>
      <w:r w:rsidR="00EA6F85" w:rsidRPr="008A1599">
        <w:rPr>
          <w:color w:val="000000"/>
        </w:rPr>
        <w:t xml:space="preserve">skupno </w:t>
      </w:r>
      <w:r w:rsidR="009B0756" w:rsidRPr="008A1599">
        <w:rPr>
          <w:color w:val="000000"/>
        </w:rPr>
        <w:t>91 (3,3 %)</w:t>
      </w:r>
      <w:r w:rsidR="007B24C9" w:rsidRPr="008A1599">
        <w:rPr>
          <w:color w:val="000000"/>
        </w:rPr>
        <w:t xml:space="preserve"> bolnikov</w:t>
      </w:r>
      <w:r w:rsidR="009B0756" w:rsidRPr="008A1599">
        <w:rPr>
          <w:color w:val="000000"/>
        </w:rPr>
        <w:t>, ki so imeli metastaze v možganih</w:t>
      </w:r>
      <w:r w:rsidRPr="008A1599">
        <w:rPr>
          <w:color w:val="000000"/>
        </w:rPr>
        <w:t xml:space="preserve"> in so se zdravili z bevacizumabom</w:t>
      </w:r>
      <w:r w:rsidR="009B0756" w:rsidRPr="008A1599">
        <w:rPr>
          <w:color w:val="000000"/>
        </w:rPr>
        <w:t xml:space="preserve">, v primerjavi z 1 primerom (stopnja 5) </w:t>
      </w:r>
      <w:r w:rsidR="00EA6F85" w:rsidRPr="008A1599">
        <w:rPr>
          <w:color w:val="000000"/>
        </w:rPr>
        <w:t xml:space="preserve">pri skupno </w:t>
      </w:r>
      <w:r w:rsidR="009B0756" w:rsidRPr="008A1599">
        <w:rPr>
          <w:color w:val="000000"/>
        </w:rPr>
        <w:t>96 bolnik</w:t>
      </w:r>
      <w:r w:rsidR="00EA6F85" w:rsidRPr="008A1599">
        <w:rPr>
          <w:color w:val="000000"/>
        </w:rPr>
        <w:t>ih</w:t>
      </w:r>
      <w:r w:rsidR="009B0756" w:rsidRPr="008A1599">
        <w:rPr>
          <w:color w:val="000000"/>
        </w:rPr>
        <w:t xml:space="preserve"> (1 %), ki jih niso izpostavili bevacizumabu. V 2 kasnejših študijah pri bolnikih z zdravljenimi metastazami v možganih (ki sta vključevali približno 800 bolnikov) so v času vmesne analize varnosti poročali o 1 primeru krvavitve v CŽS stopnje 2 </w:t>
      </w:r>
      <w:r w:rsidR="00EA6F85" w:rsidRPr="008A1599">
        <w:rPr>
          <w:color w:val="000000"/>
        </w:rPr>
        <w:t>pri skupno</w:t>
      </w:r>
      <w:r w:rsidR="009B0756" w:rsidRPr="008A1599">
        <w:rPr>
          <w:color w:val="000000"/>
        </w:rPr>
        <w:t xml:space="preserve"> 83 preskušanc</w:t>
      </w:r>
      <w:r w:rsidR="00EA6F85" w:rsidRPr="008A1599">
        <w:rPr>
          <w:color w:val="000000"/>
        </w:rPr>
        <w:t>ih</w:t>
      </w:r>
      <w:r w:rsidR="009B0756" w:rsidRPr="008A1599">
        <w:rPr>
          <w:color w:val="000000"/>
        </w:rPr>
        <w:t>, ki so se zdravili z bevacizumabom (1,2 %) (NCI-CTCAE v.3).</w:t>
      </w:r>
    </w:p>
    <w:p w14:paraId="5341CF68" w14:textId="77777777" w:rsidR="00203535" w:rsidRPr="008A1599" w:rsidRDefault="00203535" w:rsidP="007F6E1B">
      <w:pPr>
        <w:pStyle w:val="BodyText"/>
        <w:ind w:left="0" w:right="176"/>
        <w:rPr>
          <w:color w:val="000000"/>
        </w:rPr>
      </w:pPr>
    </w:p>
    <w:p w14:paraId="1EBEB581" w14:textId="77777777" w:rsidR="00D15122" w:rsidRPr="008A1599" w:rsidRDefault="00EA6F85" w:rsidP="007F6E1B">
      <w:pPr>
        <w:pStyle w:val="BodyText"/>
        <w:ind w:left="0" w:right="157"/>
        <w:rPr>
          <w:color w:val="000000"/>
        </w:rPr>
      </w:pPr>
      <w:r w:rsidRPr="008A1599">
        <w:rPr>
          <w:color w:val="000000"/>
        </w:rPr>
        <w:t>V vseh kliničnih preskušanjih so kožne in sluznične krvavitve opazili pri največ</w:t>
      </w:r>
      <w:r w:rsidR="009B0756" w:rsidRPr="008A1599">
        <w:rPr>
          <w:color w:val="000000"/>
        </w:rPr>
        <w:t xml:space="preserve"> 50 % bolnikov, ki so se zdravili z bevacizumabom. Krvavitev je bila najpogosteje epistaksa stopnje 1 po NCI-CTCAE v.3, ki je trajala manj kot 5 minut, je </w:t>
      </w:r>
      <w:r w:rsidRPr="008A1599">
        <w:rPr>
          <w:color w:val="000000"/>
        </w:rPr>
        <w:t xml:space="preserve">izzvenela </w:t>
      </w:r>
      <w:r w:rsidR="009B0756" w:rsidRPr="008A1599">
        <w:rPr>
          <w:color w:val="000000"/>
        </w:rPr>
        <w:t xml:space="preserve">brez zdravniške pomoči in ni zahtevala sprememb </w:t>
      </w:r>
      <w:r w:rsidRPr="008A1599">
        <w:rPr>
          <w:color w:val="000000"/>
        </w:rPr>
        <w:t xml:space="preserve">režima </w:t>
      </w:r>
      <w:r w:rsidR="009B0756" w:rsidRPr="008A1599">
        <w:rPr>
          <w:color w:val="000000"/>
        </w:rPr>
        <w:t xml:space="preserve">zdravljenja z bevacizumabom. Klinični podatki o varnosti kažejo, da je </w:t>
      </w:r>
      <w:r w:rsidRPr="008A1599">
        <w:rPr>
          <w:color w:val="000000"/>
        </w:rPr>
        <w:t xml:space="preserve">pojavnost </w:t>
      </w:r>
      <w:r w:rsidR="009B0756" w:rsidRPr="008A1599">
        <w:rPr>
          <w:color w:val="000000"/>
        </w:rPr>
        <w:t xml:space="preserve">manjših </w:t>
      </w:r>
      <w:r w:rsidR="00252606" w:rsidRPr="008A1599">
        <w:rPr>
          <w:color w:val="000000"/>
        </w:rPr>
        <w:t xml:space="preserve">kožnih in sluzničnih </w:t>
      </w:r>
      <w:r w:rsidR="009B0756" w:rsidRPr="008A1599">
        <w:rPr>
          <w:color w:val="000000"/>
        </w:rPr>
        <w:t>krvavitev</w:t>
      </w:r>
      <w:r w:rsidR="007B24C9" w:rsidRPr="008A1599">
        <w:rPr>
          <w:color w:val="000000"/>
        </w:rPr>
        <w:t xml:space="preserve"> </w:t>
      </w:r>
      <w:r w:rsidR="009B0756" w:rsidRPr="008A1599">
        <w:rPr>
          <w:color w:val="000000"/>
        </w:rPr>
        <w:t>(na primer epistaksa) lahko odvisna od odmerka.</w:t>
      </w:r>
    </w:p>
    <w:p w14:paraId="1545DED9" w14:textId="77777777" w:rsidR="00D15122" w:rsidRPr="008A1599" w:rsidRDefault="00D15122" w:rsidP="007F6E1B">
      <w:pPr>
        <w:rPr>
          <w:rFonts w:eastAsia="Times New Roman"/>
          <w:color w:val="000000"/>
        </w:rPr>
      </w:pPr>
    </w:p>
    <w:p w14:paraId="3482DB29" w14:textId="77777777" w:rsidR="00D15122" w:rsidRPr="008A1599" w:rsidRDefault="009B0756" w:rsidP="004F6645">
      <w:pPr>
        <w:pStyle w:val="BodyText"/>
        <w:widowControl/>
        <w:ind w:left="0" w:right="173"/>
        <w:rPr>
          <w:color w:val="000000"/>
        </w:rPr>
      </w:pPr>
      <w:r w:rsidRPr="008A1599">
        <w:rPr>
          <w:color w:val="000000"/>
        </w:rPr>
        <w:t xml:space="preserve">Manj pogosto je prihajalo tudi do manjših </w:t>
      </w:r>
      <w:r w:rsidR="00252606" w:rsidRPr="008A1599">
        <w:rPr>
          <w:color w:val="000000"/>
        </w:rPr>
        <w:t xml:space="preserve">kožnih in sluzničnih </w:t>
      </w:r>
      <w:r w:rsidRPr="008A1599">
        <w:rPr>
          <w:color w:val="000000"/>
        </w:rPr>
        <w:t>krvavitev na drugih mestih, na primer krvavitev iz dlesni ali krvavitev</w:t>
      </w:r>
      <w:r w:rsidR="00252606" w:rsidRPr="008A1599">
        <w:rPr>
          <w:color w:val="000000"/>
        </w:rPr>
        <w:t xml:space="preserve"> iz nožnice</w:t>
      </w:r>
      <w:r w:rsidRPr="008A1599">
        <w:rPr>
          <w:color w:val="000000"/>
        </w:rPr>
        <w:t>.</w:t>
      </w:r>
    </w:p>
    <w:p w14:paraId="1B1E93CE" w14:textId="77777777" w:rsidR="00D15122" w:rsidRPr="00885977" w:rsidRDefault="00D15122" w:rsidP="007F6E1B">
      <w:pPr>
        <w:rPr>
          <w:rFonts w:eastAsia="Times New Roman"/>
          <w:color w:val="000000"/>
          <w:sz w:val="21"/>
          <w:szCs w:val="21"/>
        </w:rPr>
      </w:pPr>
    </w:p>
    <w:p w14:paraId="7F190C7D" w14:textId="77777777" w:rsidR="00D15122" w:rsidRPr="008A1599" w:rsidRDefault="009B0756" w:rsidP="00F57EB6">
      <w:pPr>
        <w:keepNext/>
        <w:rPr>
          <w:i/>
          <w:color w:val="000000"/>
          <w:u w:val="single"/>
          <w:lang w:eastAsia="en-US" w:bidi="ar-SA"/>
        </w:rPr>
      </w:pPr>
      <w:r w:rsidRPr="008A1599">
        <w:rPr>
          <w:i/>
          <w:color w:val="000000"/>
          <w:u w:val="single"/>
          <w:lang w:eastAsia="en-US" w:bidi="ar-SA"/>
        </w:rPr>
        <w:t xml:space="preserve">Trombembolija </w:t>
      </w:r>
      <w:r w:rsidRPr="008A1599">
        <w:rPr>
          <w:color w:val="000000"/>
          <w:u w:val="single"/>
          <w:lang w:eastAsia="en-US" w:bidi="ar-SA"/>
        </w:rPr>
        <w:t>(glejte poglavje 4.4)</w:t>
      </w:r>
    </w:p>
    <w:p w14:paraId="7F0122A0" w14:textId="77777777" w:rsidR="00D15122" w:rsidRPr="008A1599" w:rsidRDefault="00D15122" w:rsidP="007F6E1B">
      <w:pPr>
        <w:rPr>
          <w:rFonts w:eastAsia="Times New Roman"/>
          <w:color w:val="000000"/>
        </w:rPr>
      </w:pPr>
    </w:p>
    <w:p w14:paraId="699A40D8" w14:textId="77777777" w:rsidR="001C17D1" w:rsidRPr="008A1599" w:rsidRDefault="009B0756" w:rsidP="007F6E1B">
      <w:pPr>
        <w:pStyle w:val="BodyText"/>
        <w:ind w:left="0" w:right="176"/>
        <w:rPr>
          <w:color w:val="000000"/>
        </w:rPr>
      </w:pPr>
      <w:r w:rsidRPr="008A1599">
        <w:rPr>
          <w:i/>
          <w:color w:val="000000"/>
        </w:rPr>
        <w:t>Arterijska trombembolija</w:t>
      </w:r>
      <w:r w:rsidRPr="008A1599">
        <w:rPr>
          <w:color w:val="000000"/>
        </w:rPr>
        <w:t xml:space="preserve"> </w:t>
      </w:r>
    </w:p>
    <w:p w14:paraId="5DB68DE3" w14:textId="77777777" w:rsidR="00D15122" w:rsidRPr="008A1599" w:rsidRDefault="009B0756" w:rsidP="007F6E1B">
      <w:pPr>
        <w:pStyle w:val="BodyText"/>
        <w:ind w:left="0" w:right="176"/>
        <w:rPr>
          <w:color w:val="000000"/>
        </w:rPr>
      </w:pPr>
      <w:r w:rsidRPr="008A1599">
        <w:rPr>
          <w:color w:val="000000"/>
        </w:rPr>
        <w:t xml:space="preserve">Pri bolnikih, ki so se zdravili z bevacizumabom, so pri vseh indikacijah opazili </w:t>
      </w:r>
      <w:r w:rsidR="00103B5F" w:rsidRPr="008A1599">
        <w:rPr>
          <w:color w:val="000000"/>
        </w:rPr>
        <w:t>po</w:t>
      </w:r>
      <w:r w:rsidRPr="008A1599">
        <w:rPr>
          <w:color w:val="000000"/>
        </w:rPr>
        <w:t xml:space="preserve">večano </w:t>
      </w:r>
      <w:r w:rsidR="00103B5F" w:rsidRPr="008A1599">
        <w:rPr>
          <w:color w:val="000000"/>
        </w:rPr>
        <w:t xml:space="preserve">pojavnost </w:t>
      </w:r>
      <w:r w:rsidRPr="008A1599">
        <w:rPr>
          <w:color w:val="000000"/>
        </w:rPr>
        <w:t xml:space="preserve">arterijskih trombemboličnih </w:t>
      </w:r>
      <w:r w:rsidR="005E1319" w:rsidRPr="008A1599">
        <w:rPr>
          <w:color w:val="000000"/>
        </w:rPr>
        <w:t>dogodkov</w:t>
      </w:r>
      <w:r w:rsidRPr="008A1599">
        <w:rPr>
          <w:color w:val="000000"/>
        </w:rPr>
        <w:t xml:space="preserve">, vključno s cerebrovaskularnimi insulti, miokardnim infarktom, </w:t>
      </w:r>
      <w:r w:rsidR="005E1319" w:rsidRPr="008A1599">
        <w:rPr>
          <w:color w:val="000000"/>
        </w:rPr>
        <w:t>prehodnimi možganskimi ishemijami</w:t>
      </w:r>
      <w:r w:rsidRPr="008A1599">
        <w:rPr>
          <w:color w:val="000000"/>
        </w:rPr>
        <w:t xml:space="preserve"> in drugimi arterijskimi trombembolični </w:t>
      </w:r>
      <w:r w:rsidR="005E1319" w:rsidRPr="008A1599">
        <w:rPr>
          <w:color w:val="000000"/>
        </w:rPr>
        <w:t>dogodki</w:t>
      </w:r>
      <w:r w:rsidRPr="008A1599">
        <w:rPr>
          <w:color w:val="000000"/>
        </w:rPr>
        <w:t>.</w:t>
      </w:r>
    </w:p>
    <w:p w14:paraId="3F6E1B20" w14:textId="77777777" w:rsidR="00B419F6" w:rsidRPr="008A1599" w:rsidRDefault="00B419F6" w:rsidP="007F6E1B">
      <w:pPr>
        <w:pStyle w:val="BodyText"/>
        <w:ind w:left="0" w:right="187"/>
        <w:rPr>
          <w:color w:val="000000"/>
        </w:rPr>
      </w:pPr>
    </w:p>
    <w:p w14:paraId="7E137669" w14:textId="77777777" w:rsidR="00D15122" w:rsidRPr="008A1599" w:rsidRDefault="009B0756" w:rsidP="007F6E1B">
      <w:pPr>
        <w:pStyle w:val="BodyText"/>
        <w:ind w:left="0" w:right="187"/>
        <w:rPr>
          <w:color w:val="000000"/>
        </w:rPr>
      </w:pPr>
      <w:r w:rsidRPr="008A1599">
        <w:rPr>
          <w:color w:val="000000"/>
        </w:rPr>
        <w:t xml:space="preserve">V kliničnih preskušanjih je bila celokupna </w:t>
      </w:r>
      <w:r w:rsidR="005E1319" w:rsidRPr="008A1599">
        <w:rPr>
          <w:color w:val="000000"/>
        </w:rPr>
        <w:t xml:space="preserve">pojavnost </w:t>
      </w:r>
      <w:r w:rsidRPr="008A1599">
        <w:rPr>
          <w:color w:val="000000"/>
        </w:rPr>
        <w:t xml:space="preserve">arterijskih trombemboličnih </w:t>
      </w:r>
      <w:r w:rsidR="005E1319" w:rsidRPr="008A1599">
        <w:rPr>
          <w:color w:val="000000"/>
        </w:rPr>
        <w:t>dogodkov</w:t>
      </w:r>
      <w:r w:rsidRPr="008A1599">
        <w:rPr>
          <w:color w:val="000000"/>
        </w:rPr>
        <w:t xml:space="preserve"> pri bolnikih v skupinah, ki so prejemale bevacizumab, </w:t>
      </w:r>
      <w:r w:rsidR="005E1319" w:rsidRPr="008A1599">
        <w:rPr>
          <w:color w:val="000000"/>
        </w:rPr>
        <w:t xml:space="preserve">največ </w:t>
      </w:r>
      <w:r w:rsidRPr="008A1599">
        <w:rPr>
          <w:color w:val="000000"/>
        </w:rPr>
        <w:t xml:space="preserve">3,8 %, v kontrolnih skupinah, ki so prejemale kemoterapijo, pa </w:t>
      </w:r>
      <w:r w:rsidR="005E1319" w:rsidRPr="008A1599">
        <w:rPr>
          <w:color w:val="000000"/>
        </w:rPr>
        <w:t xml:space="preserve">največ </w:t>
      </w:r>
      <w:r w:rsidRPr="008A1599">
        <w:rPr>
          <w:color w:val="000000"/>
        </w:rPr>
        <w:t xml:space="preserve">2,1 %. O smrtnem izidu so poročali pri 0,8 % bolnikov, ki so prejemali bevacizumab, v primerjavi z 0,5 % bolnikov, ki so prejemali samo kemoterapijo. O cerebrovaskularnih insultih (vključno s </w:t>
      </w:r>
      <w:r w:rsidR="005E1319" w:rsidRPr="008A1599">
        <w:rPr>
          <w:color w:val="000000"/>
        </w:rPr>
        <w:t>prehodnimi možganskimi ishemijami</w:t>
      </w:r>
      <w:r w:rsidRPr="008A1599">
        <w:rPr>
          <w:color w:val="000000"/>
        </w:rPr>
        <w:t xml:space="preserve">) so poročali pri </w:t>
      </w:r>
      <w:r w:rsidR="005E1319" w:rsidRPr="008A1599">
        <w:rPr>
          <w:color w:val="000000"/>
        </w:rPr>
        <w:t>največ</w:t>
      </w:r>
      <w:r w:rsidRPr="008A1599">
        <w:rPr>
          <w:color w:val="000000"/>
        </w:rPr>
        <w:t xml:space="preserve"> 2,7 % bolnikov, ki so se zdravili z bevacizumabom v kombinaciji s kemoterapijo, v primerjavi z </w:t>
      </w:r>
      <w:r w:rsidR="005E1319" w:rsidRPr="008A1599">
        <w:rPr>
          <w:color w:val="000000"/>
        </w:rPr>
        <w:t>največ</w:t>
      </w:r>
      <w:r w:rsidRPr="008A1599">
        <w:rPr>
          <w:color w:val="000000"/>
        </w:rPr>
        <w:t xml:space="preserve"> 0,5 % bolnikov, ki so se zdravili samo s kemoterapijo. O miokardnem infarktu so poročali pri </w:t>
      </w:r>
      <w:r w:rsidR="005E1319" w:rsidRPr="008A1599">
        <w:rPr>
          <w:color w:val="000000"/>
        </w:rPr>
        <w:t>največ</w:t>
      </w:r>
      <w:r w:rsidRPr="008A1599">
        <w:rPr>
          <w:color w:val="000000"/>
        </w:rPr>
        <w:t xml:space="preserve"> 1,4 % bolnikov, ki so se zdravili z bevacizumabom v kombinaciji s kemoterapijo, v primerjavi z </w:t>
      </w:r>
      <w:r w:rsidR="005E1319" w:rsidRPr="008A1599">
        <w:rPr>
          <w:color w:val="000000"/>
        </w:rPr>
        <w:t>največ</w:t>
      </w:r>
      <w:r w:rsidRPr="008A1599">
        <w:rPr>
          <w:color w:val="000000"/>
        </w:rPr>
        <w:t xml:space="preserve"> 0,7 % bolnikov, ki so se zdravili samo s kemoterapijo.</w:t>
      </w:r>
    </w:p>
    <w:p w14:paraId="4BB2878A" w14:textId="77777777" w:rsidR="00D15122" w:rsidRPr="008A1599" w:rsidRDefault="00D15122" w:rsidP="007F6E1B">
      <w:pPr>
        <w:rPr>
          <w:rFonts w:eastAsia="Times New Roman"/>
          <w:color w:val="000000"/>
        </w:rPr>
      </w:pPr>
    </w:p>
    <w:p w14:paraId="1B069A78" w14:textId="77777777" w:rsidR="00D15122" w:rsidRPr="008A1599" w:rsidRDefault="009B0756" w:rsidP="007F6E1B">
      <w:pPr>
        <w:pStyle w:val="BodyText"/>
        <w:ind w:left="0" w:right="285"/>
        <w:rPr>
          <w:color w:val="000000"/>
        </w:rPr>
      </w:pPr>
      <w:r w:rsidRPr="008A1599">
        <w:rPr>
          <w:color w:val="000000"/>
        </w:rPr>
        <w:t xml:space="preserve">Bolnike z metastatskim rakom debelega črevesa </w:t>
      </w:r>
      <w:r w:rsidR="00D12CAA" w:rsidRPr="008A1599">
        <w:rPr>
          <w:color w:val="000000"/>
        </w:rPr>
        <w:t>in danke</w:t>
      </w:r>
      <w:r w:rsidRPr="008A1599">
        <w:rPr>
          <w:color w:val="000000"/>
        </w:rPr>
        <w:t xml:space="preserve">, ki niso bili primerni za zdravljenje z irinotekanom, so vključili v klinično preskušanje AVF2192g, v katerem so </w:t>
      </w:r>
      <w:r w:rsidR="005E1319" w:rsidRPr="008A1599">
        <w:rPr>
          <w:color w:val="000000"/>
        </w:rPr>
        <w:t xml:space="preserve">ocenjevali </w:t>
      </w:r>
      <w:r w:rsidRPr="008A1599">
        <w:rPr>
          <w:color w:val="000000"/>
        </w:rPr>
        <w:t xml:space="preserve">bevacizumab v kombinaciji s 5-fluorouracilom in folinsko kislino. V tem preskušanju so arterijske trombembolične </w:t>
      </w:r>
      <w:r w:rsidR="005E1319" w:rsidRPr="008A1599">
        <w:rPr>
          <w:color w:val="000000"/>
        </w:rPr>
        <w:t>dogodke</w:t>
      </w:r>
      <w:r w:rsidRPr="008A1599">
        <w:rPr>
          <w:color w:val="000000"/>
        </w:rPr>
        <w:t xml:space="preserve"> </w:t>
      </w:r>
      <w:r w:rsidR="005E1319" w:rsidRPr="008A1599">
        <w:rPr>
          <w:color w:val="000000"/>
        </w:rPr>
        <w:t xml:space="preserve">opazili </w:t>
      </w:r>
      <w:r w:rsidRPr="008A1599">
        <w:rPr>
          <w:color w:val="000000"/>
        </w:rPr>
        <w:t xml:space="preserve">pri 11 % bolnikov (11/100) v primerjavi s kontrolno skupino, ki je prejemala samo kemoterapijo, kjer so te </w:t>
      </w:r>
      <w:r w:rsidR="005E1319" w:rsidRPr="008A1599">
        <w:rPr>
          <w:color w:val="000000"/>
        </w:rPr>
        <w:t>dogodke</w:t>
      </w:r>
      <w:r w:rsidRPr="008A1599">
        <w:rPr>
          <w:color w:val="000000"/>
        </w:rPr>
        <w:t xml:space="preserve"> opazili pri 5,8 % bolnikov (6/104).</w:t>
      </w:r>
    </w:p>
    <w:p w14:paraId="67609F32" w14:textId="77777777" w:rsidR="00D15122" w:rsidRPr="008A1599" w:rsidRDefault="00D15122" w:rsidP="007F6E1B">
      <w:pPr>
        <w:rPr>
          <w:rFonts w:eastAsia="Times New Roman"/>
          <w:color w:val="000000"/>
        </w:rPr>
      </w:pPr>
    </w:p>
    <w:p w14:paraId="00C82473" w14:textId="77777777" w:rsidR="000B2633" w:rsidRPr="008A1599" w:rsidRDefault="009B0756" w:rsidP="007F6E1B">
      <w:pPr>
        <w:pStyle w:val="BodyText"/>
        <w:ind w:left="0" w:right="285"/>
        <w:rPr>
          <w:i/>
          <w:color w:val="000000"/>
        </w:rPr>
      </w:pPr>
      <w:r w:rsidRPr="008A1599">
        <w:rPr>
          <w:i/>
          <w:color w:val="000000"/>
        </w:rPr>
        <w:t>Venska trombembolija</w:t>
      </w:r>
    </w:p>
    <w:p w14:paraId="192AF6BE" w14:textId="77777777" w:rsidR="00D15122" w:rsidRPr="008A1599" w:rsidRDefault="005E1319" w:rsidP="007F6E1B">
      <w:pPr>
        <w:pStyle w:val="BodyText"/>
        <w:ind w:left="0" w:right="285"/>
        <w:rPr>
          <w:color w:val="000000"/>
        </w:rPr>
      </w:pPr>
      <w:r w:rsidRPr="008A1599">
        <w:rPr>
          <w:color w:val="000000"/>
        </w:rPr>
        <w:t xml:space="preserve">Pojavnost </w:t>
      </w:r>
      <w:r w:rsidR="009B0756" w:rsidRPr="008A1599">
        <w:rPr>
          <w:color w:val="000000"/>
        </w:rPr>
        <w:t xml:space="preserve">venskih trombemboličnih </w:t>
      </w:r>
      <w:r w:rsidRPr="008A1599">
        <w:rPr>
          <w:color w:val="000000"/>
        </w:rPr>
        <w:t>dogodkov</w:t>
      </w:r>
      <w:r w:rsidR="009B0756" w:rsidRPr="008A1599">
        <w:rPr>
          <w:color w:val="000000"/>
        </w:rPr>
        <w:t xml:space="preserve"> v kliničnih preskušanjih je bila pri bolnikih, ki so prejemali bevacizumab v kombinaciji s kemoterapijo, in bolnikih v kontrolni skupini, ki so prejemali samo kemoterapijo, podobna. Venski trombembolični </w:t>
      </w:r>
      <w:r w:rsidRPr="008A1599">
        <w:rPr>
          <w:color w:val="000000"/>
        </w:rPr>
        <w:t>dogodki</w:t>
      </w:r>
      <w:r w:rsidR="009B0756" w:rsidRPr="008A1599">
        <w:rPr>
          <w:color w:val="000000"/>
        </w:rPr>
        <w:t xml:space="preserve"> vključujejo globoko vensko trombozo, pljučno embolijo in tromboflebitis.</w:t>
      </w:r>
    </w:p>
    <w:p w14:paraId="20489BE3" w14:textId="77777777" w:rsidR="00D15122" w:rsidRPr="008A1599" w:rsidRDefault="00D15122" w:rsidP="007F6E1B">
      <w:pPr>
        <w:rPr>
          <w:rFonts w:eastAsia="Times New Roman"/>
          <w:color w:val="000000"/>
        </w:rPr>
      </w:pPr>
    </w:p>
    <w:p w14:paraId="1C910FAC" w14:textId="77777777" w:rsidR="00D15122" w:rsidRPr="008A1599" w:rsidRDefault="009B0756" w:rsidP="007F6E1B">
      <w:pPr>
        <w:pStyle w:val="BodyText"/>
        <w:ind w:left="0" w:right="192"/>
        <w:rPr>
          <w:color w:val="000000"/>
        </w:rPr>
      </w:pPr>
      <w:r w:rsidRPr="008A1599">
        <w:rPr>
          <w:color w:val="000000"/>
        </w:rPr>
        <w:t xml:space="preserve">V kliničnih preskušanjih pri vseh indikacijah je celokupna </w:t>
      </w:r>
      <w:r w:rsidR="00E9476A" w:rsidRPr="008A1599">
        <w:rPr>
          <w:color w:val="000000"/>
        </w:rPr>
        <w:t xml:space="preserve">pojavnost </w:t>
      </w:r>
      <w:r w:rsidRPr="008A1599">
        <w:rPr>
          <w:color w:val="000000"/>
        </w:rPr>
        <w:t xml:space="preserve">venskih trombemboličnih </w:t>
      </w:r>
      <w:r w:rsidR="00E9476A" w:rsidRPr="008A1599">
        <w:rPr>
          <w:color w:val="000000"/>
        </w:rPr>
        <w:t>dogodkov</w:t>
      </w:r>
      <w:r w:rsidRPr="008A1599">
        <w:rPr>
          <w:color w:val="000000"/>
        </w:rPr>
        <w:t xml:space="preserve"> znašala od 2,8 % do 17,3 % pri bolnikih, ki so se zdravili z bevacizumabom, v primerjavi </w:t>
      </w:r>
      <w:r w:rsidR="00E9476A" w:rsidRPr="008A1599">
        <w:rPr>
          <w:color w:val="000000"/>
        </w:rPr>
        <w:t>s</w:t>
      </w:r>
      <w:r w:rsidRPr="008A1599">
        <w:rPr>
          <w:color w:val="000000"/>
        </w:rPr>
        <w:t xml:space="preserve"> 3,2 % do 15,6 %</w:t>
      </w:r>
      <w:r w:rsidR="00E9476A" w:rsidRPr="008A1599">
        <w:rPr>
          <w:color w:val="000000"/>
        </w:rPr>
        <w:t xml:space="preserve"> v kontrolnih skupinah</w:t>
      </w:r>
      <w:r w:rsidRPr="008A1599">
        <w:rPr>
          <w:color w:val="000000"/>
        </w:rPr>
        <w:t>.</w:t>
      </w:r>
    </w:p>
    <w:p w14:paraId="0412FE29" w14:textId="77777777" w:rsidR="00D15122" w:rsidRPr="00885977" w:rsidRDefault="00D15122" w:rsidP="007F6E1B">
      <w:pPr>
        <w:rPr>
          <w:rFonts w:eastAsia="Times New Roman"/>
          <w:color w:val="000000"/>
          <w:sz w:val="21"/>
          <w:szCs w:val="21"/>
        </w:rPr>
      </w:pPr>
    </w:p>
    <w:p w14:paraId="67AD1D5B" w14:textId="77777777" w:rsidR="00D15122" w:rsidRPr="008A1599" w:rsidRDefault="009B0756" w:rsidP="007F6E1B">
      <w:pPr>
        <w:pStyle w:val="BodyText"/>
        <w:ind w:left="0" w:right="192"/>
        <w:rPr>
          <w:color w:val="000000"/>
        </w:rPr>
      </w:pPr>
      <w:r w:rsidRPr="008A1599">
        <w:rPr>
          <w:color w:val="000000"/>
        </w:rPr>
        <w:t xml:space="preserve">O venskih trombemboličnih </w:t>
      </w:r>
      <w:r w:rsidR="00E9476A" w:rsidRPr="008A1599">
        <w:rPr>
          <w:color w:val="000000"/>
        </w:rPr>
        <w:t>dogodkih</w:t>
      </w:r>
      <w:r w:rsidRPr="008A1599">
        <w:rPr>
          <w:color w:val="000000"/>
        </w:rPr>
        <w:t xml:space="preserve"> stopnje 3–5 (NCI-CTCAE v.3) so poročali pri </w:t>
      </w:r>
      <w:r w:rsidR="00E9476A" w:rsidRPr="008A1599">
        <w:rPr>
          <w:color w:val="000000"/>
        </w:rPr>
        <w:t xml:space="preserve">največ </w:t>
      </w:r>
      <w:r w:rsidRPr="008A1599">
        <w:rPr>
          <w:color w:val="000000"/>
        </w:rPr>
        <w:t xml:space="preserve">7,8 % bolnikov, ki so se zdravili s kemoterapijo in bevacizumabom, v primerjavi z </w:t>
      </w:r>
      <w:r w:rsidR="00E9476A" w:rsidRPr="008A1599">
        <w:rPr>
          <w:color w:val="000000"/>
        </w:rPr>
        <w:t>največ</w:t>
      </w:r>
      <w:r w:rsidRPr="008A1599">
        <w:rPr>
          <w:color w:val="000000"/>
        </w:rPr>
        <w:t xml:space="preserve"> 4,9 % pri bolnikih, ki so se zdravili samo s kemoterapijo (pri vseh indikacijah, razen pri dolgotrajnem, </w:t>
      </w:r>
      <w:r w:rsidR="00E9476A" w:rsidRPr="008A1599">
        <w:rPr>
          <w:color w:val="000000"/>
        </w:rPr>
        <w:t xml:space="preserve">ponavljajočem se </w:t>
      </w:r>
      <w:r w:rsidRPr="008A1599">
        <w:rPr>
          <w:color w:val="000000"/>
        </w:rPr>
        <w:t>ali metastatskem raku materničnega vratu).</w:t>
      </w:r>
    </w:p>
    <w:p w14:paraId="774C25ED" w14:textId="77777777" w:rsidR="00D15122" w:rsidRPr="008A1599" w:rsidRDefault="00D15122" w:rsidP="007F6E1B">
      <w:pPr>
        <w:rPr>
          <w:rFonts w:eastAsia="Times New Roman"/>
          <w:color w:val="000000"/>
        </w:rPr>
      </w:pPr>
    </w:p>
    <w:p w14:paraId="3F57F2FA" w14:textId="77777777" w:rsidR="00D15122" w:rsidRPr="008A1599" w:rsidRDefault="009B0756" w:rsidP="007F6E1B">
      <w:pPr>
        <w:pStyle w:val="BodyText"/>
        <w:ind w:left="0" w:right="192"/>
        <w:rPr>
          <w:color w:val="000000"/>
        </w:rPr>
      </w:pPr>
      <w:r w:rsidRPr="008A1599">
        <w:rPr>
          <w:color w:val="000000"/>
        </w:rPr>
        <w:t xml:space="preserve">V kliničnem preskušanju pri bolnicah z dolgotrajnim, </w:t>
      </w:r>
      <w:r w:rsidR="00E9476A" w:rsidRPr="008A1599">
        <w:rPr>
          <w:color w:val="000000"/>
        </w:rPr>
        <w:t xml:space="preserve">ponavljajočim se </w:t>
      </w:r>
      <w:r w:rsidRPr="008A1599">
        <w:rPr>
          <w:color w:val="000000"/>
        </w:rPr>
        <w:t xml:space="preserve">ali metastatskim rakom materničnega vratu (študija GOG-0240) so o venskih trombemboličnih </w:t>
      </w:r>
      <w:r w:rsidR="00E9476A" w:rsidRPr="008A1599">
        <w:rPr>
          <w:color w:val="000000"/>
        </w:rPr>
        <w:t>dogodkih</w:t>
      </w:r>
      <w:r w:rsidRPr="008A1599">
        <w:rPr>
          <w:color w:val="000000"/>
        </w:rPr>
        <w:t xml:space="preserve"> stopnje 3–5 poročali pri </w:t>
      </w:r>
      <w:r w:rsidR="00E9476A" w:rsidRPr="008A1599">
        <w:rPr>
          <w:color w:val="000000"/>
        </w:rPr>
        <w:t>največ</w:t>
      </w:r>
      <w:r w:rsidRPr="008A1599">
        <w:rPr>
          <w:color w:val="000000"/>
        </w:rPr>
        <w:t xml:space="preserve"> 15,6 % bolnic, ki so se zdravile z bevacizumabom v kombinaciji s paklitakselom </w:t>
      </w:r>
      <w:r w:rsidRPr="008A1599">
        <w:rPr>
          <w:color w:val="000000"/>
        </w:rPr>
        <w:lastRenderedPageBreak/>
        <w:t xml:space="preserve">in cisplatinom, v primerjavi z </w:t>
      </w:r>
      <w:r w:rsidR="00E9476A" w:rsidRPr="008A1599">
        <w:rPr>
          <w:color w:val="000000"/>
        </w:rPr>
        <w:t>največ</w:t>
      </w:r>
      <w:r w:rsidRPr="008A1599">
        <w:rPr>
          <w:color w:val="000000"/>
        </w:rPr>
        <w:t xml:space="preserve"> 7,0 % bolnic, ki so se zdravile s paklitakselom in cisplatinom.</w:t>
      </w:r>
    </w:p>
    <w:p w14:paraId="2C1140A8" w14:textId="77777777" w:rsidR="00D15122" w:rsidRPr="008A1599" w:rsidRDefault="00D15122" w:rsidP="007F6E1B">
      <w:pPr>
        <w:rPr>
          <w:rFonts w:eastAsia="Times New Roman"/>
          <w:color w:val="000000"/>
        </w:rPr>
      </w:pPr>
    </w:p>
    <w:p w14:paraId="2CEA2CB9" w14:textId="77777777" w:rsidR="00D15122" w:rsidRPr="008A1599" w:rsidRDefault="009B0756" w:rsidP="007F6E1B">
      <w:pPr>
        <w:pStyle w:val="BodyText"/>
        <w:ind w:left="0" w:right="192"/>
        <w:rPr>
          <w:color w:val="000000"/>
        </w:rPr>
      </w:pPr>
      <w:r w:rsidRPr="008A1599">
        <w:rPr>
          <w:color w:val="000000"/>
        </w:rPr>
        <w:t xml:space="preserve">Pri bolnikih, pri katerih se pojavi venski trombembolični </w:t>
      </w:r>
      <w:r w:rsidR="00E9476A" w:rsidRPr="008A1599">
        <w:rPr>
          <w:color w:val="000000"/>
        </w:rPr>
        <w:t>dogodek</w:t>
      </w:r>
      <w:r w:rsidRPr="008A1599">
        <w:rPr>
          <w:color w:val="000000"/>
        </w:rPr>
        <w:t xml:space="preserve">, lahko obstaja </w:t>
      </w:r>
      <w:r w:rsidR="00E9476A" w:rsidRPr="008A1599">
        <w:rPr>
          <w:color w:val="000000"/>
        </w:rPr>
        <w:t>po</w:t>
      </w:r>
      <w:r w:rsidRPr="008A1599">
        <w:rPr>
          <w:color w:val="000000"/>
        </w:rPr>
        <w:t>večano tveganje za ponovitev</w:t>
      </w:r>
      <w:r w:rsidR="00E9476A" w:rsidRPr="008A1599">
        <w:rPr>
          <w:color w:val="000000"/>
        </w:rPr>
        <w:t xml:space="preserve"> dogodka</w:t>
      </w:r>
      <w:r w:rsidRPr="008A1599">
        <w:rPr>
          <w:color w:val="000000"/>
        </w:rPr>
        <w:t>, če prejemajo bevacizumab v kombinaciji s kemoterapijo, kot pa če prejemajo samo kemoterapijo.</w:t>
      </w:r>
    </w:p>
    <w:p w14:paraId="2EC277D2" w14:textId="77777777" w:rsidR="00D15122" w:rsidRPr="008A1599" w:rsidRDefault="00D15122" w:rsidP="007F6E1B">
      <w:pPr>
        <w:rPr>
          <w:rFonts w:eastAsia="Times New Roman"/>
          <w:color w:val="000000"/>
        </w:rPr>
      </w:pPr>
    </w:p>
    <w:p w14:paraId="757B791F" w14:textId="77777777" w:rsidR="00D15122" w:rsidRPr="008A1599" w:rsidRDefault="009B0756" w:rsidP="00F57EB6">
      <w:pPr>
        <w:keepNext/>
        <w:rPr>
          <w:i/>
          <w:color w:val="000000"/>
          <w:u w:val="single"/>
          <w:lang w:eastAsia="en-US" w:bidi="ar-SA"/>
        </w:rPr>
      </w:pPr>
      <w:r w:rsidRPr="008A1599">
        <w:rPr>
          <w:i/>
          <w:color w:val="000000"/>
          <w:u w:val="single"/>
          <w:lang w:eastAsia="en-US" w:bidi="ar-SA"/>
        </w:rPr>
        <w:t>Kongestivno srčno popuščanje (</w:t>
      </w:r>
      <w:r w:rsidR="00064E59" w:rsidRPr="008A1599">
        <w:rPr>
          <w:i/>
          <w:color w:val="000000"/>
          <w:u w:val="single"/>
          <w:lang w:eastAsia="en-US" w:bidi="ar-SA"/>
        </w:rPr>
        <w:t>KSP</w:t>
      </w:r>
      <w:r w:rsidRPr="008A1599">
        <w:rPr>
          <w:i/>
          <w:color w:val="000000"/>
          <w:u w:val="single"/>
          <w:lang w:eastAsia="en-US" w:bidi="ar-SA"/>
        </w:rPr>
        <w:t>)</w:t>
      </w:r>
    </w:p>
    <w:p w14:paraId="1CE27F31" w14:textId="77777777" w:rsidR="001C17D1" w:rsidRPr="008A1599" w:rsidRDefault="001C17D1" w:rsidP="00F57EB6">
      <w:pPr>
        <w:keepNext/>
        <w:rPr>
          <w:i/>
          <w:color w:val="000000"/>
          <w:u w:val="single"/>
          <w:lang w:eastAsia="en-US" w:bidi="ar-SA"/>
        </w:rPr>
      </w:pPr>
    </w:p>
    <w:p w14:paraId="3836480D" w14:textId="77777777" w:rsidR="00D15122" w:rsidRPr="008A1599" w:rsidRDefault="009B0756" w:rsidP="004F6645">
      <w:pPr>
        <w:pStyle w:val="BodyText"/>
        <w:widowControl/>
        <w:ind w:left="0" w:right="230"/>
        <w:rPr>
          <w:color w:val="000000"/>
        </w:rPr>
      </w:pPr>
      <w:r w:rsidRPr="008A1599">
        <w:rPr>
          <w:color w:val="000000"/>
        </w:rPr>
        <w:t>V kliničnih preskušanjih z bevacizumabom so kongestivno srčno popuščanje (</w:t>
      </w:r>
      <w:r w:rsidR="00064E59" w:rsidRPr="008A1599">
        <w:rPr>
          <w:color w:val="000000"/>
        </w:rPr>
        <w:t>KSP</w:t>
      </w:r>
      <w:r w:rsidRPr="008A1599">
        <w:rPr>
          <w:color w:val="000000"/>
        </w:rPr>
        <w:t xml:space="preserve">) opazili pri vseh indikacijah raka, ki so jih </w:t>
      </w:r>
      <w:r w:rsidR="00064E59" w:rsidRPr="008A1599">
        <w:rPr>
          <w:color w:val="000000"/>
        </w:rPr>
        <w:t xml:space="preserve">preučevali </w:t>
      </w:r>
      <w:r w:rsidRPr="008A1599">
        <w:rPr>
          <w:color w:val="000000"/>
        </w:rPr>
        <w:t xml:space="preserve">do sedaj, pojavilo pa se je predvsem pri bolnikih z metastatskim rakom dojk. V 4 preskušanjih </w:t>
      </w:r>
      <w:r w:rsidR="00064E59" w:rsidRPr="008A1599">
        <w:rPr>
          <w:color w:val="000000"/>
        </w:rPr>
        <w:t>3. </w:t>
      </w:r>
      <w:r w:rsidRPr="008A1599">
        <w:rPr>
          <w:color w:val="000000"/>
        </w:rPr>
        <w:t xml:space="preserve">faze (AVF2119g, E2100, BO17708 in AVF3694g) pri bolnikih z metastatskim rakom dojk </w:t>
      </w:r>
      <w:r w:rsidR="00064E59" w:rsidRPr="008A1599">
        <w:rPr>
          <w:color w:val="000000"/>
        </w:rPr>
        <w:t xml:space="preserve">so </w:t>
      </w:r>
      <w:r w:rsidRPr="008A1599">
        <w:rPr>
          <w:color w:val="000000"/>
        </w:rPr>
        <w:t xml:space="preserve">o </w:t>
      </w:r>
      <w:r w:rsidR="00064E59" w:rsidRPr="008A1599">
        <w:rPr>
          <w:color w:val="000000"/>
        </w:rPr>
        <w:t xml:space="preserve">KSP 3. ali višje </w:t>
      </w:r>
      <w:r w:rsidRPr="008A1599">
        <w:rPr>
          <w:color w:val="000000"/>
        </w:rPr>
        <w:t xml:space="preserve">stopnje (NCI-CTCAE v.3) poročali pri največ 3,5 % bolnikov, ki so se zdravili z bevacizumabom v kombinaciji s kemoterapijo, v primerjavi z </w:t>
      </w:r>
      <w:r w:rsidR="00064E59" w:rsidRPr="008A1599">
        <w:rPr>
          <w:color w:val="000000"/>
        </w:rPr>
        <w:t xml:space="preserve">največ </w:t>
      </w:r>
      <w:r w:rsidRPr="008A1599">
        <w:rPr>
          <w:color w:val="000000"/>
        </w:rPr>
        <w:t xml:space="preserve">0,9 % bolnikov v kontrolnih skupinah. V študiji AVF3694g je bila pri bolnikih, ki so prejemali antracikline sočasno z bevacizumabom, </w:t>
      </w:r>
      <w:r w:rsidR="00064E59" w:rsidRPr="008A1599">
        <w:rPr>
          <w:color w:val="000000"/>
        </w:rPr>
        <w:t>pojavnost KSP</w:t>
      </w:r>
      <w:r w:rsidRPr="008A1599">
        <w:rPr>
          <w:color w:val="000000"/>
        </w:rPr>
        <w:t xml:space="preserve"> </w:t>
      </w:r>
      <w:r w:rsidR="0018289A" w:rsidRPr="008A1599">
        <w:rPr>
          <w:color w:val="000000"/>
        </w:rPr>
        <w:t xml:space="preserve">3. ali višje </w:t>
      </w:r>
      <w:r w:rsidRPr="008A1599">
        <w:rPr>
          <w:color w:val="000000"/>
        </w:rPr>
        <w:t>stopnje v skupini z bevacizumabom in v kontrolni skupini podobna kot v drugih študijah metastatske</w:t>
      </w:r>
      <w:r w:rsidR="00064E59" w:rsidRPr="008A1599">
        <w:rPr>
          <w:color w:val="000000"/>
        </w:rPr>
        <w:t>ga</w:t>
      </w:r>
      <w:r w:rsidRPr="008A1599">
        <w:rPr>
          <w:color w:val="000000"/>
        </w:rPr>
        <w:t xml:space="preserve"> rak</w:t>
      </w:r>
      <w:r w:rsidR="00064E59" w:rsidRPr="008A1599">
        <w:rPr>
          <w:color w:val="000000"/>
        </w:rPr>
        <w:t>a</w:t>
      </w:r>
      <w:r w:rsidRPr="008A1599">
        <w:rPr>
          <w:color w:val="000000"/>
        </w:rPr>
        <w:t xml:space="preserve"> dojk: 2,9 % v skupini z antraciklin</w:t>
      </w:r>
      <w:r w:rsidR="0018289A" w:rsidRPr="008A1599">
        <w:rPr>
          <w:color w:val="000000"/>
        </w:rPr>
        <w:t>i</w:t>
      </w:r>
      <w:r w:rsidRPr="008A1599">
        <w:rPr>
          <w:color w:val="000000"/>
        </w:rPr>
        <w:t xml:space="preserve"> in bevacizumabom ter 0 % v skupini z antraciklin</w:t>
      </w:r>
      <w:r w:rsidR="0018289A" w:rsidRPr="008A1599">
        <w:rPr>
          <w:color w:val="000000"/>
        </w:rPr>
        <w:t>i</w:t>
      </w:r>
      <w:r w:rsidRPr="008A1599">
        <w:rPr>
          <w:color w:val="000000"/>
        </w:rPr>
        <w:t xml:space="preserve"> in placebom. Dodatno so bile v študiji AVF3694g </w:t>
      </w:r>
      <w:r w:rsidR="00064E59" w:rsidRPr="008A1599">
        <w:rPr>
          <w:color w:val="000000"/>
        </w:rPr>
        <w:t>pojavnosti KSP</w:t>
      </w:r>
      <w:r w:rsidRPr="008A1599">
        <w:rPr>
          <w:color w:val="000000"/>
        </w:rPr>
        <w:t xml:space="preserve"> vseh stopenj v skupini z antraciklin</w:t>
      </w:r>
      <w:r w:rsidR="0018289A" w:rsidRPr="008A1599">
        <w:rPr>
          <w:color w:val="000000"/>
        </w:rPr>
        <w:t>i</w:t>
      </w:r>
      <w:r w:rsidRPr="008A1599">
        <w:rPr>
          <w:color w:val="000000"/>
        </w:rPr>
        <w:t xml:space="preserve"> in bevacizumabom (6,2 %) </w:t>
      </w:r>
      <w:r w:rsidR="00064E59" w:rsidRPr="008A1599">
        <w:rPr>
          <w:color w:val="000000"/>
        </w:rPr>
        <w:t>podobne tistim</w:t>
      </w:r>
      <w:r w:rsidRPr="008A1599">
        <w:rPr>
          <w:color w:val="000000"/>
        </w:rPr>
        <w:t xml:space="preserve"> v skupini z antraciklinom in placebom (6,0 %).</w:t>
      </w:r>
    </w:p>
    <w:p w14:paraId="1576FEFB" w14:textId="77777777" w:rsidR="00D15122" w:rsidRPr="008A1599" w:rsidRDefault="00D15122" w:rsidP="007F6E1B">
      <w:pPr>
        <w:rPr>
          <w:rFonts w:eastAsia="Times New Roman"/>
          <w:color w:val="000000"/>
        </w:rPr>
      </w:pPr>
    </w:p>
    <w:p w14:paraId="11209803" w14:textId="77777777" w:rsidR="00D15122" w:rsidRPr="008A1599" w:rsidRDefault="009B0756" w:rsidP="007F6E1B">
      <w:pPr>
        <w:pStyle w:val="BodyText"/>
        <w:ind w:left="0" w:right="285"/>
        <w:rPr>
          <w:color w:val="000000"/>
        </w:rPr>
      </w:pPr>
      <w:r w:rsidRPr="008A1599">
        <w:rPr>
          <w:color w:val="000000"/>
        </w:rPr>
        <w:t xml:space="preserve">Pri večini bolnikov, pri katerih se je v preskušanjih pri mBC pojavilo </w:t>
      </w:r>
      <w:r w:rsidR="00694C56" w:rsidRPr="008A1599">
        <w:rPr>
          <w:color w:val="000000"/>
        </w:rPr>
        <w:t>KSP</w:t>
      </w:r>
      <w:r w:rsidRPr="008A1599">
        <w:rPr>
          <w:color w:val="000000"/>
        </w:rPr>
        <w:t>, so se simptomi in/ali iztisni delež levega prekata izboljšali po ustreznem zdravljenju.</w:t>
      </w:r>
    </w:p>
    <w:p w14:paraId="2A7460BD" w14:textId="77777777" w:rsidR="00D15122" w:rsidRPr="008A1599" w:rsidRDefault="00D15122" w:rsidP="007F6E1B">
      <w:pPr>
        <w:rPr>
          <w:rFonts w:eastAsia="Times New Roman"/>
          <w:color w:val="000000"/>
        </w:rPr>
      </w:pPr>
    </w:p>
    <w:p w14:paraId="4DB00E99" w14:textId="77777777" w:rsidR="00D15122" w:rsidRPr="008A1599" w:rsidRDefault="009B0756" w:rsidP="007F6E1B">
      <w:pPr>
        <w:pStyle w:val="BodyText"/>
        <w:ind w:left="0" w:right="192"/>
        <w:rPr>
          <w:color w:val="000000"/>
        </w:rPr>
      </w:pPr>
      <w:r w:rsidRPr="008A1599">
        <w:rPr>
          <w:color w:val="000000"/>
        </w:rPr>
        <w:t xml:space="preserve">V večini kliničnih preskušanj bevacizumaba so bolnike z obstoječim </w:t>
      </w:r>
      <w:r w:rsidR="00694C56" w:rsidRPr="008A1599">
        <w:rPr>
          <w:color w:val="000000"/>
        </w:rPr>
        <w:t xml:space="preserve">KSP </w:t>
      </w:r>
      <w:r w:rsidRPr="008A1599">
        <w:rPr>
          <w:color w:val="000000"/>
        </w:rPr>
        <w:t xml:space="preserve">stopnje II–IV po </w:t>
      </w:r>
      <w:r w:rsidR="0018289A" w:rsidRPr="008A1599">
        <w:rPr>
          <w:color w:val="000000"/>
        </w:rPr>
        <w:t>razvrstitvi Newyorškega združenja za srce (</w:t>
      </w:r>
      <w:r w:rsidRPr="008A1599">
        <w:rPr>
          <w:color w:val="000000"/>
        </w:rPr>
        <w:t xml:space="preserve">NYHA </w:t>
      </w:r>
      <w:r w:rsidR="0018289A" w:rsidRPr="008A1599">
        <w:rPr>
          <w:color w:val="000000"/>
        </w:rPr>
        <w:t xml:space="preserve">– </w:t>
      </w:r>
      <w:r w:rsidRPr="008A1599">
        <w:rPr>
          <w:color w:val="000000"/>
        </w:rPr>
        <w:t>New York Heart Association) izključili</w:t>
      </w:r>
      <w:r w:rsidR="00694C56" w:rsidRPr="008A1599">
        <w:rPr>
          <w:color w:val="000000"/>
        </w:rPr>
        <w:t xml:space="preserve"> iz preskušanja</w:t>
      </w:r>
      <w:r w:rsidRPr="008A1599">
        <w:rPr>
          <w:color w:val="000000"/>
        </w:rPr>
        <w:t xml:space="preserve">, zato informacije o tveganju za </w:t>
      </w:r>
      <w:r w:rsidR="00694C56" w:rsidRPr="008A1599">
        <w:rPr>
          <w:color w:val="000000"/>
        </w:rPr>
        <w:t xml:space="preserve">KSP </w:t>
      </w:r>
      <w:r w:rsidRPr="008A1599">
        <w:rPr>
          <w:color w:val="000000"/>
        </w:rPr>
        <w:t>pri tej populaciji niso na voljo.</w:t>
      </w:r>
    </w:p>
    <w:p w14:paraId="762CD88C" w14:textId="77777777" w:rsidR="00D15122" w:rsidRPr="008A1599" w:rsidRDefault="00D15122" w:rsidP="007F6E1B">
      <w:pPr>
        <w:rPr>
          <w:rFonts w:eastAsia="Times New Roman"/>
          <w:color w:val="000000"/>
        </w:rPr>
      </w:pPr>
    </w:p>
    <w:p w14:paraId="317C7250" w14:textId="77777777" w:rsidR="00D15122" w:rsidRPr="008A1599" w:rsidRDefault="009B0756" w:rsidP="007F6E1B">
      <w:pPr>
        <w:pStyle w:val="BodyText"/>
        <w:ind w:left="0" w:right="285"/>
        <w:rPr>
          <w:color w:val="000000"/>
        </w:rPr>
      </w:pPr>
      <w:r w:rsidRPr="008A1599">
        <w:rPr>
          <w:color w:val="000000"/>
        </w:rPr>
        <w:t xml:space="preserve">Predhodna izpostavljenost antraciklinom in/ali predhodno obsevanje prsnega koša sta lahko morebitna dejavnika tveganja za razvoj </w:t>
      </w:r>
      <w:r w:rsidR="00694C56" w:rsidRPr="008A1599">
        <w:rPr>
          <w:color w:val="000000"/>
        </w:rPr>
        <w:t>KSP</w:t>
      </w:r>
      <w:r w:rsidRPr="008A1599">
        <w:rPr>
          <w:color w:val="000000"/>
        </w:rPr>
        <w:t>.</w:t>
      </w:r>
    </w:p>
    <w:p w14:paraId="0E3A3FDB" w14:textId="77777777" w:rsidR="002F49AF" w:rsidRPr="008A1599" w:rsidRDefault="002F49AF" w:rsidP="007F6E1B">
      <w:pPr>
        <w:pStyle w:val="BodyText"/>
        <w:ind w:left="0" w:right="192"/>
        <w:rPr>
          <w:color w:val="000000"/>
        </w:rPr>
      </w:pPr>
    </w:p>
    <w:p w14:paraId="6BB07166" w14:textId="77777777" w:rsidR="00D15122" w:rsidRPr="008A1599" w:rsidRDefault="009B0756" w:rsidP="007F6E1B">
      <w:pPr>
        <w:pStyle w:val="BodyText"/>
        <w:ind w:left="0" w:right="192"/>
        <w:rPr>
          <w:color w:val="000000"/>
        </w:rPr>
      </w:pPr>
      <w:r w:rsidRPr="008A1599">
        <w:rPr>
          <w:color w:val="000000"/>
        </w:rPr>
        <w:t xml:space="preserve">V kliničnem preskušanju pri bolnikih z difuznim velikoceličnim B-limfomom, ki so prejemali bevacizumab skupaj s kumulativnim odmerkom doksorubicina, </w:t>
      </w:r>
      <w:r w:rsidR="00694C56" w:rsidRPr="008A1599">
        <w:rPr>
          <w:color w:val="000000"/>
        </w:rPr>
        <w:t xml:space="preserve">večjim od </w:t>
      </w:r>
      <w:r w:rsidRPr="008A1599">
        <w:rPr>
          <w:color w:val="000000"/>
        </w:rPr>
        <w:t>300 mg/m</w:t>
      </w:r>
      <w:r w:rsidRPr="008A1599">
        <w:rPr>
          <w:color w:val="000000"/>
          <w:vertAlign w:val="superscript"/>
        </w:rPr>
        <w:t>2</w:t>
      </w:r>
      <w:r w:rsidRPr="008A1599">
        <w:rPr>
          <w:color w:val="000000"/>
        </w:rPr>
        <w:t xml:space="preserve">, so opazili večjo </w:t>
      </w:r>
      <w:r w:rsidR="00694C56" w:rsidRPr="008A1599">
        <w:rPr>
          <w:color w:val="000000"/>
        </w:rPr>
        <w:t>pojavnost KSP</w:t>
      </w:r>
      <w:r w:rsidRPr="008A1599">
        <w:rPr>
          <w:color w:val="000000"/>
        </w:rPr>
        <w:t xml:space="preserve">. V tem kliničnem preskušanju </w:t>
      </w:r>
      <w:r w:rsidR="00694C56" w:rsidRPr="008A1599">
        <w:rPr>
          <w:color w:val="000000"/>
        </w:rPr>
        <w:t>3. </w:t>
      </w:r>
      <w:r w:rsidRPr="008A1599">
        <w:rPr>
          <w:color w:val="000000"/>
        </w:rPr>
        <w:t>faze so primerjali shemo rituksimab</w:t>
      </w:r>
      <w:r w:rsidR="00694C56" w:rsidRPr="008A1599">
        <w:rPr>
          <w:color w:val="000000"/>
        </w:rPr>
        <w:t>/</w:t>
      </w:r>
      <w:r w:rsidRPr="008A1599">
        <w:rPr>
          <w:color w:val="000000"/>
        </w:rPr>
        <w:t>ciklofosfamid</w:t>
      </w:r>
      <w:r w:rsidR="00694C56" w:rsidRPr="008A1599">
        <w:rPr>
          <w:color w:val="000000"/>
        </w:rPr>
        <w:t>/</w:t>
      </w:r>
      <w:r w:rsidRPr="008A1599">
        <w:rPr>
          <w:color w:val="000000"/>
        </w:rPr>
        <w:t>doksorubicin</w:t>
      </w:r>
      <w:r w:rsidR="00694C56" w:rsidRPr="008A1599">
        <w:rPr>
          <w:color w:val="000000"/>
        </w:rPr>
        <w:t>/</w:t>
      </w:r>
      <w:r w:rsidRPr="008A1599">
        <w:rPr>
          <w:color w:val="000000"/>
        </w:rPr>
        <w:t>vinkristin</w:t>
      </w:r>
      <w:r w:rsidR="00694C56" w:rsidRPr="008A1599">
        <w:rPr>
          <w:color w:val="000000"/>
        </w:rPr>
        <w:t>/</w:t>
      </w:r>
      <w:r w:rsidRPr="008A1599">
        <w:rPr>
          <w:color w:val="000000"/>
        </w:rPr>
        <w:t xml:space="preserve">prednizon (R-CHOP) </w:t>
      </w:r>
      <w:r w:rsidR="00EE6B3A" w:rsidRPr="008A1599">
        <w:rPr>
          <w:color w:val="000000"/>
        </w:rPr>
        <w:t xml:space="preserve">z </w:t>
      </w:r>
      <w:r w:rsidRPr="008A1599">
        <w:rPr>
          <w:color w:val="000000"/>
        </w:rPr>
        <w:t>bevacizumab</w:t>
      </w:r>
      <w:r w:rsidR="00EE6B3A" w:rsidRPr="008A1599">
        <w:rPr>
          <w:color w:val="000000"/>
        </w:rPr>
        <w:t>om in</w:t>
      </w:r>
      <w:r w:rsidRPr="008A1599">
        <w:rPr>
          <w:color w:val="000000"/>
        </w:rPr>
        <w:t xml:space="preserve"> shemo R-CHOP brez bevacizumaba. Medtem ko je bila </w:t>
      </w:r>
      <w:r w:rsidR="00EE6B3A" w:rsidRPr="008A1599">
        <w:rPr>
          <w:color w:val="000000"/>
        </w:rPr>
        <w:t>pojavnost KSP</w:t>
      </w:r>
      <w:r w:rsidRPr="008A1599">
        <w:rPr>
          <w:color w:val="000000"/>
        </w:rPr>
        <w:t xml:space="preserve"> v obeh skupinah večja </w:t>
      </w:r>
      <w:r w:rsidR="00EE6B3A" w:rsidRPr="008A1599">
        <w:rPr>
          <w:color w:val="000000"/>
        </w:rPr>
        <w:t>od tiste</w:t>
      </w:r>
      <w:r w:rsidRPr="008A1599">
        <w:rPr>
          <w:color w:val="000000"/>
        </w:rPr>
        <w:t>, ki so jo predhodno opazili pri zdravljenju z doksorubicinom, je bil delež večji v skupini, ki je prejemala R-CHOP in bevacizumab. Ti rezultati kažejo, da je treba bolnike, ki prejemajo kumulativne odmerke doksorubicina, večje od 300 mg/m</w:t>
      </w:r>
      <w:r w:rsidRPr="008A1599">
        <w:rPr>
          <w:color w:val="000000"/>
          <w:vertAlign w:val="superscript"/>
        </w:rPr>
        <w:t>2</w:t>
      </w:r>
      <w:r w:rsidRPr="008A1599">
        <w:rPr>
          <w:color w:val="000000"/>
        </w:rPr>
        <w:t>, v kombinaciji z bevacizumabom, skrbno klinično opazovati in ustrezno oceniti njihovo srčno funkcijo.</w:t>
      </w:r>
    </w:p>
    <w:p w14:paraId="6AFB42C6" w14:textId="77777777" w:rsidR="00D15122" w:rsidRPr="008A1599" w:rsidRDefault="00D15122" w:rsidP="007F6E1B">
      <w:pPr>
        <w:rPr>
          <w:rFonts w:eastAsia="Times New Roman"/>
          <w:color w:val="000000"/>
        </w:rPr>
      </w:pPr>
    </w:p>
    <w:p w14:paraId="443D9559" w14:textId="6209ED06" w:rsidR="00EE6B3A" w:rsidRPr="008A1599" w:rsidRDefault="009B0756" w:rsidP="00F57EB6">
      <w:pPr>
        <w:keepNext/>
        <w:rPr>
          <w:color w:val="000000"/>
          <w:u w:val="single"/>
          <w:lang w:eastAsia="en-US" w:bidi="ar-SA"/>
        </w:rPr>
      </w:pPr>
      <w:r w:rsidRPr="008A1599">
        <w:rPr>
          <w:i/>
          <w:color w:val="000000"/>
          <w:u w:val="single"/>
          <w:lang w:eastAsia="en-US" w:bidi="ar-SA"/>
        </w:rPr>
        <w:t>Preobčutljivostne reakcije</w:t>
      </w:r>
      <w:r w:rsidR="003A524D" w:rsidRPr="008A1599">
        <w:rPr>
          <w:i/>
          <w:color w:val="000000"/>
          <w:u w:val="single"/>
          <w:lang w:eastAsia="en-US" w:bidi="ar-SA"/>
        </w:rPr>
        <w:t xml:space="preserve"> (vključno z anafilaktičnim šokom)</w:t>
      </w:r>
      <w:r w:rsidRPr="008A1599">
        <w:rPr>
          <w:i/>
          <w:color w:val="000000"/>
          <w:u w:val="single"/>
          <w:lang w:eastAsia="en-US" w:bidi="ar-SA"/>
        </w:rPr>
        <w:t>/reakcije</w:t>
      </w:r>
      <w:r w:rsidR="00EE6B3A" w:rsidRPr="008A1599">
        <w:rPr>
          <w:i/>
          <w:color w:val="000000"/>
          <w:u w:val="single"/>
          <w:lang w:eastAsia="en-US" w:bidi="ar-SA"/>
        </w:rPr>
        <w:t xml:space="preserve"> na infuzijo</w:t>
      </w:r>
      <w:r w:rsidRPr="008A1599">
        <w:rPr>
          <w:i/>
          <w:color w:val="000000"/>
          <w:u w:val="single"/>
          <w:lang w:eastAsia="en-US" w:bidi="ar-SA"/>
        </w:rPr>
        <w:t xml:space="preserve"> </w:t>
      </w:r>
      <w:r w:rsidRPr="008A1599">
        <w:rPr>
          <w:color w:val="000000"/>
          <w:u w:val="single"/>
          <w:lang w:eastAsia="en-US" w:bidi="ar-SA"/>
        </w:rPr>
        <w:t xml:space="preserve">(glejte poglavje 4.4 in </w:t>
      </w:r>
      <w:r w:rsidR="000330F0" w:rsidRPr="008A1599">
        <w:rPr>
          <w:color w:val="000000"/>
          <w:u w:val="single"/>
          <w:lang w:eastAsia="en-US" w:bidi="ar-SA"/>
        </w:rPr>
        <w:t>''</w:t>
      </w:r>
      <w:r w:rsidRPr="008A1599">
        <w:rPr>
          <w:color w:val="000000"/>
          <w:u w:val="single"/>
          <w:lang w:eastAsia="en-US" w:bidi="ar-SA"/>
        </w:rPr>
        <w:t>Izkušnje v obdobju trženja</w:t>
      </w:r>
      <w:r w:rsidR="000330F0" w:rsidRPr="008A1599">
        <w:rPr>
          <w:color w:val="000000"/>
          <w:u w:val="single"/>
          <w:lang w:eastAsia="en-US" w:bidi="ar-SA"/>
        </w:rPr>
        <w:t>''</w:t>
      </w:r>
      <w:r w:rsidR="00EE6B3A" w:rsidRPr="008A1599">
        <w:rPr>
          <w:color w:val="000000"/>
          <w:u w:val="single"/>
          <w:lang w:eastAsia="en-US" w:bidi="ar-SA"/>
        </w:rPr>
        <w:t xml:space="preserve"> </w:t>
      </w:r>
      <w:r w:rsidRPr="008A1599">
        <w:rPr>
          <w:color w:val="000000"/>
          <w:u w:val="single"/>
          <w:lang w:eastAsia="en-US" w:bidi="ar-SA"/>
        </w:rPr>
        <w:t>spodaj)</w:t>
      </w:r>
    </w:p>
    <w:p w14:paraId="09975512" w14:textId="77777777" w:rsidR="001C17D1" w:rsidRPr="008A1599" w:rsidRDefault="001C17D1" w:rsidP="00F57EB6">
      <w:pPr>
        <w:keepNext/>
        <w:rPr>
          <w:color w:val="000000"/>
          <w:u w:val="single"/>
          <w:lang w:eastAsia="en-US" w:bidi="ar-SA"/>
        </w:rPr>
      </w:pPr>
    </w:p>
    <w:p w14:paraId="0DA74FEF" w14:textId="77777777" w:rsidR="00D15122" w:rsidRPr="008A1599" w:rsidRDefault="009B0756" w:rsidP="007F6E1B">
      <w:pPr>
        <w:pStyle w:val="BodyText"/>
        <w:ind w:left="0" w:right="269"/>
        <w:rPr>
          <w:color w:val="000000"/>
        </w:rPr>
      </w:pPr>
      <w:r w:rsidRPr="008A1599">
        <w:rPr>
          <w:color w:val="000000"/>
        </w:rPr>
        <w:t>V nekaterih kliničnih preskušanjih so o anafilaktičnih reakcijah in reakcijah anafilaktoidne</w:t>
      </w:r>
      <w:r w:rsidR="00A227F2" w:rsidRPr="008A1599">
        <w:rPr>
          <w:color w:val="000000"/>
        </w:rPr>
        <w:t xml:space="preserve"> vrste</w:t>
      </w:r>
      <w:r w:rsidRPr="008A1599">
        <w:rPr>
          <w:color w:val="000000"/>
        </w:rPr>
        <w:t xml:space="preserve"> pogosteje poročali pri bolnikih, ki so prejemali bevacizumab v kombinaciji s kemoterapijo, kot pri tistih, ki so prejemali samo kemoterapijo. </w:t>
      </w:r>
      <w:r w:rsidR="00A227F2" w:rsidRPr="008A1599">
        <w:rPr>
          <w:color w:val="000000"/>
        </w:rPr>
        <w:t xml:space="preserve">V </w:t>
      </w:r>
      <w:r w:rsidRPr="008A1599">
        <w:rPr>
          <w:color w:val="000000"/>
        </w:rPr>
        <w:t xml:space="preserve">nekaterih kliničnih preskušanjih bevacizumaba je </w:t>
      </w:r>
      <w:r w:rsidR="00A227F2" w:rsidRPr="008A1599">
        <w:rPr>
          <w:color w:val="000000"/>
        </w:rPr>
        <w:t xml:space="preserve">bila pojavnost teh reakcij </w:t>
      </w:r>
      <w:r w:rsidRPr="008A1599">
        <w:rPr>
          <w:color w:val="000000"/>
        </w:rPr>
        <w:t>pogosta (</w:t>
      </w:r>
      <w:r w:rsidR="00A227F2" w:rsidRPr="008A1599">
        <w:rPr>
          <w:color w:val="000000"/>
        </w:rPr>
        <w:t>največ</w:t>
      </w:r>
      <w:r w:rsidRPr="008A1599">
        <w:rPr>
          <w:color w:val="000000"/>
        </w:rPr>
        <w:t xml:space="preserve"> 5 % pri bolnikih, ki so se zdravili z bevacizumabom).</w:t>
      </w:r>
    </w:p>
    <w:p w14:paraId="66B246BC" w14:textId="77777777" w:rsidR="00D15122" w:rsidRPr="008A1599" w:rsidRDefault="00D15122" w:rsidP="007F6E1B">
      <w:pPr>
        <w:rPr>
          <w:rFonts w:eastAsia="Times New Roman"/>
          <w:color w:val="000000"/>
        </w:rPr>
      </w:pPr>
    </w:p>
    <w:p w14:paraId="60507C00" w14:textId="77777777" w:rsidR="00D15122" w:rsidRPr="008A1599" w:rsidRDefault="009B0756" w:rsidP="00F57EB6">
      <w:pPr>
        <w:keepNext/>
        <w:rPr>
          <w:i/>
          <w:color w:val="000000"/>
          <w:u w:val="single"/>
          <w:lang w:eastAsia="en-US" w:bidi="ar-SA"/>
        </w:rPr>
      </w:pPr>
      <w:r w:rsidRPr="008A1599">
        <w:rPr>
          <w:i/>
          <w:color w:val="000000"/>
          <w:u w:val="single"/>
          <w:lang w:eastAsia="en-US" w:bidi="ar-SA"/>
        </w:rPr>
        <w:t>Okužbe</w:t>
      </w:r>
    </w:p>
    <w:p w14:paraId="0AB206D0" w14:textId="77777777" w:rsidR="001C17D1" w:rsidRPr="008A1599" w:rsidRDefault="001C17D1" w:rsidP="00F57EB6">
      <w:pPr>
        <w:keepNext/>
        <w:rPr>
          <w:i/>
          <w:color w:val="000000"/>
          <w:u w:val="single"/>
          <w:lang w:eastAsia="en-US" w:bidi="ar-SA"/>
        </w:rPr>
      </w:pPr>
    </w:p>
    <w:p w14:paraId="6ABC01DF" w14:textId="77777777" w:rsidR="00D15122" w:rsidRPr="008A1599" w:rsidRDefault="009B0756" w:rsidP="007F6E1B">
      <w:pPr>
        <w:pStyle w:val="BodyText"/>
        <w:ind w:left="0" w:right="192"/>
        <w:rPr>
          <w:color w:val="000000"/>
        </w:rPr>
      </w:pPr>
      <w:r w:rsidRPr="008A1599">
        <w:rPr>
          <w:color w:val="000000"/>
        </w:rPr>
        <w:t xml:space="preserve">V kliničnem preskušanju pri bolnicah z dolgotrajnim, </w:t>
      </w:r>
      <w:r w:rsidR="00DC58D2" w:rsidRPr="008A1599">
        <w:rPr>
          <w:color w:val="000000"/>
        </w:rPr>
        <w:t xml:space="preserve">ponavljajočim se </w:t>
      </w:r>
      <w:r w:rsidRPr="008A1599">
        <w:rPr>
          <w:color w:val="000000"/>
        </w:rPr>
        <w:t xml:space="preserve">ali metastatskim rakom materničnega vratu (študija GOG-0240) so o okužbah stopnje 3–5 poročali pri </w:t>
      </w:r>
      <w:r w:rsidR="00DC58D2" w:rsidRPr="008A1599">
        <w:rPr>
          <w:color w:val="000000"/>
        </w:rPr>
        <w:t>največ</w:t>
      </w:r>
      <w:r w:rsidRPr="008A1599">
        <w:rPr>
          <w:color w:val="000000"/>
        </w:rPr>
        <w:t xml:space="preserve"> 24 % bolnic, ki so se zdravile z bevacizumabom v kombinaciji s paklitakselom in topotekanom, v primerjavi z </w:t>
      </w:r>
      <w:r w:rsidR="00DC58D2" w:rsidRPr="008A1599">
        <w:rPr>
          <w:color w:val="000000"/>
        </w:rPr>
        <w:t>največ</w:t>
      </w:r>
      <w:r w:rsidRPr="008A1599">
        <w:rPr>
          <w:color w:val="000000"/>
        </w:rPr>
        <w:t xml:space="preserve"> 13 % bolnic, ki so se zdravile s paklitakselom in topotekanom.</w:t>
      </w:r>
    </w:p>
    <w:p w14:paraId="49A0BD93" w14:textId="77777777" w:rsidR="00D15122" w:rsidRPr="00885977" w:rsidRDefault="00D15122" w:rsidP="007F6E1B">
      <w:pPr>
        <w:rPr>
          <w:rFonts w:eastAsia="Times New Roman"/>
          <w:color w:val="000000"/>
          <w:sz w:val="21"/>
          <w:szCs w:val="21"/>
        </w:rPr>
      </w:pPr>
    </w:p>
    <w:p w14:paraId="36958A04" w14:textId="77777777" w:rsidR="00D15122" w:rsidRPr="008A1599" w:rsidRDefault="009B0756" w:rsidP="00F57EB6">
      <w:pPr>
        <w:keepNext/>
        <w:rPr>
          <w:i/>
          <w:color w:val="000000"/>
          <w:u w:val="single"/>
          <w:lang w:eastAsia="en-US" w:bidi="ar-SA"/>
        </w:rPr>
      </w:pPr>
      <w:r w:rsidRPr="008A1599">
        <w:rPr>
          <w:i/>
          <w:color w:val="000000"/>
          <w:u w:val="single"/>
          <w:lang w:eastAsia="en-US" w:bidi="ar-SA"/>
        </w:rPr>
        <w:lastRenderedPageBreak/>
        <w:t xml:space="preserve">Okvara jajčnikov/plodnost </w:t>
      </w:r>
      <w:r w:rsidRPr="008A1599">
        <w:rPr>
          <w:color w:val="000000"/>
          <w:u w:val="single"/>
          <w:lang w:eastAsia="en-US" w:bidi="ar-SA"/>
        </w:rPr>
        <w:t>(glejte poglavji 4.4 in 4.6)</w:t>
      </w:r>
    </w:p>
    <w:p w14:paraId="21DC9E96" w14:textId="77777777" w:rsidR="001C17D1" w:rsidRPr="008A1599" w:rsidRDefault="001C17D1" w:rsidP="00F57EB6">
      <w:pPr>
        <w:keepNext/>
        <w:rPr>
          <w:i/>
          <w:color w:val="000000"/>
          <w:u w:val="single"/>
          <w:lang w:eastAsia="en-US" w:bidi="ar-SA"/>
        </w:rPr>
      </w:pPr>
    </w:p>
    <w:p w14:paraId="27BC9FE2" w14:textId="77777777" w:rsidR="00D15122" w:rsidRPr="008A1599" w:rsidRDefault="009B0756" w:rsidP="007F6E1B">
      <w:pPr>
        <w:pStyle w:val="BodyText"/>
        <w:ind w:left="0" w:right="152"/>
        <w:rPr>
          <w:color w:val="000000"/>
        </w:rPr>
      </w:pPr>
      <w:r w:rsidRPr="008A1599">
        <w:rPr>
          <w:color w:val="000000"/>
        </w:rPr>
        <w:t xml:space="preserve">V preskušanju NSABP C-08, preskušanju </w:t>
      </w:r>
      <w:r w:rsidR="00F74315" w:rsidRPr="008A1599">
        <w:rPr>
          <w:color w:val="000000"/>
        </w:rPr>
        <w:t xml:space="preserve">3. </w:t>
      </w:r>
      <w:r w:rsidRPr="008A1599">
        <w:rPr>
          <w:color w:val="000000"/>
        </w:rPr>
        <w:t xml:space="preserve">faze bevacizumaba pri adjuvantnem zdravljenju bolnikov z rakom debelega črevesa, so </w:t>
      </w:r>
      <w:r w:rsidR="001A38B7" w:rsidRPr="008A1599">
        <w:rPr>
          <w:color w:val="000000"/>
        </w:rPr>
        <w:t xml:space="preserve">pojavnost </w:t>
      </w:r>
      <w:r w:rsidRPr="008A1599">
        <w:rPr>
          <w:color w:val="000000"/>
        </w:rPr>
        <w:t xml:space="preserve">novih primerov okvare jajčnikov, </w:t>
      </w:r>
      <w:r w:rsidR="001A38B7" w:rsidRPr="008A1599">
        <w:rPr>
          <w:color w:val="000000"/>
        </w:rPr>
        <w:t xml:space="preserve">ki so jo opredelili </w:t>
      </w:r>
      <w:r w:rsidRPr="008A1599">
        <w:rPr>
          <w:color w:val="000000"/>
        </w:rPr>
        <w:t xml:space="preserve">kot amenoreja, ki traja 3 mesece ali </w:t>
      </w:r>
      <w:r w:rsidR="001A38B7" w:rsidRPr="008A1599">
        <w:rPr>
          <w:color w:val="000000"/>
        </w:rPr>
        <w:t>dlje</w:t>
      </w:r>
      <w:r w:rsidRPr="008A1599">
        <w:rPr>
          <w:color w:val="000000"/>
        </w:rPr>
        <w:t xml:space="preserve">, raven </w:t>
      </w:r>
      <w:r w:rsidR="001A38B7" w:rsidRPr="008A1599">
        <w:rPr>
          <w:color w:val="000000"/>
        </w:rPr>
        <w:t>folikle stimulirajočega hormona (</w:t>
      </w:r>
      <w:r w:rsidRPr="008A1599">
        <w:rPr>
          <w:color w:val="000000"/>
        </w:rPr>
        <w:t>FSH</w:t>
      </w:r>
      <w:r w:rsidR="001A38B7" w:rsidRPr="008A1599">
        <w:rPr>
          <w:color w:val="000000"/>
        </w:rPr>
        <w:t>)</w:t>
      </w:r>
      <w:r w:rsidRPr="008A1599">
        <w:rPr>
          <w:color w:val="000000"/>
        </w:rPr>
        <w:t xml:space="preserve"> ≥ 30 mi.e./ml in negativen test nosečnosti z</w:t>
      </w:r>
      <w:r w:rsidR="00786B20" w:rsidRPr="008A1599">
        <w:rPr>
          <w:color w:val="000000"/>
        </w:rPr>
        <w:t xml:space="preserve"> merjenjem prisotnosti beta humanega horijevega gonadotropina</w:t>
      </w:r>
      <w:r w:rsidRPr="008A1599">
        <w:rPr>
          <w:color w:val="000000"/>
        </w:rPr>
        <w:t xml:space="preserve"> </w:t>
      </w:r>
      <w:r w:rsidR="00786B20" w:rsidRPr="008A1599">
        <w:rPr>
          <w:color w:val="000000"/>
        </w:rPr>
        <w:t>(</w:t>
      </w:r>
      <w:r w:rsidRPr="008A1599">
        <w:rPr>
          <w:color w:val="000000"/>
        </w:rPr>
        <w:t>β-HCG</w:t>
      </w:r>
      <w:r w:rsidR="00786B20" w:rsidRPr="008A1599">
        <w:rPr>
          <w:color w:val="000000"/>
        </w:rPr>
        <w:t>) v serumu</w:t>
      </w:r>
      <w:r w:rsidRPr="008A1599">
        <w:rPr>
          <w:color w:val="000000"/>
        </w:rPr>
        <w:t>, ocenjevali pri 295 ženskah pred</w:t>
      </w:r>
      <w:r w:rsidR="00786B20" w:rsidRPr="008A1599">
        <w:rPr>
          <w:color w:val="000000"/>
        </w:rPr>
        <w:t xml:space="preserve"> </w:t>
      </w:r>
      <w:r w:rsidRPr="008A1599">
        <w:rPr>
          <w:color w:val="000000"/>
        </w:rPr>
        <w:t>menopav</w:t>
      </w:r>
      <w:r w:rsidR="00786B20" w:rsidRPr="008A1599">
        <w:rPr>
          <w:color w:val="000000"/>
        </w:rPr>
        <w:t>zo</w:t>
      </w:r>
      <w:r w:rsidRPr="008A1599">
        <w:rPr>
          <w:color w:val="000000"/>
        </w:rPr>
        <w:t xml:space="preserve">. O novih primerih okvare jajčnikov so poročali pri 2,6 % bolnic v skupini, ki </w:t>
      </w:r>
      <w:r w:rsidR="00AC1BDD" w:rsidRPr="008A1599">
        <w:rPr>
          <w:color w:val="000000"/>
        </w:rPr>
        <w:t>se je zdravila po shemi</w:t>
      </w:r>
      <w:r w:rsidRPr="008A1599">
        <w:rPr>
          <w:color w:val="000000"/>
        </w:rPr>
        <w:t xml:space="preserve"> mFOLFOX-6, v primerjavi z 39 % bolnic v skupini, ki </w:t>
      </w:r>
      <w:r w:rsidR="00CF3BD6" w:rsidRPr="008A1599">
        <w:rPr>
          <w:color w:val="000000"/>
        </w:rPr>
        <w:t>se je zdravila po</w:t>
      </w:r>
      <w:r w:rsidRPr="008A1599">
        <w:rPr>
          <w:color w:val="000000"/>
        </w:rPr>
        <w:t xml:space="preserve"> </w:t>
      </w:r>
      <w:r w:rsidR="00AC1BDD" w:rsidRPr="008A1599">
        <w:rPr>
          <w:color w:val="000000"/>
        </w:rPr>
        <w:t>shem</w:t>
      </w:r>
      <w:r w:rsidR="00CF3BD6" w:rsidRPr="008A1599">
        <w:rPr>
          <w:color w:val="000000"/>
        </w:rPr>
        <w:t>i</w:t>
      </w:r>
      <w:r w:rsidR="00AC1BDD" w:rsidRPr="008A1599">
        <w:rPr>
          <w:color w:val="000000"/>
        </w:rPr>
        <w:t xml:space="preserve"> </w:t>
      </w:r>
      <w:r w:rsidRPr="008A1599">
        <w:rPr>
          <w:color w:val="000000"/>
        </w:rPr>
        <w:t>mFOLFOX-6 in bevacizumab</w:t>
      </w:r>
      <w:r w:rsidR="00CF3BD6" w:rsidRPr="008A1599">
        <w:rPr>
          <w:color w:val="000000"/>
        </w:rPr>
        <w:t>om</w:t>
      </w:r>
      <w:r w:rsidRPr="008A1599">
        <w:rPr>
          <w:color w:val="000000"/>
        </w:rPr>
        <w:t xml:space="preserve">. Po prekinitvi zdravljenja z bevacizumabom se je delovanje jajčnikov obnovilo pri 86,2 % žensk, </w:t>
      </w:r>
      <w:r w:rsidR="00786B20" w:rsidRPr="008A1599">
        <w:rPr>
          <w:color w:val="000000"/>
        </w:rPr>
        <w:t>ki jih je bilo mogoče oceniti</w:t>
      </w:r>
      <w:r w:rsidRPr="008A1599">
        <w:rPr>
          <w:color w:val="000000"/>
        </w:rPr>
        <w:t>. Dolgoročni učinki zdravljenja z bevacizumabom na plodnost niso znani.</w:t>
      </w:r>
    </w:p>
    <w:p w14:paraId="0A4E6E35" w14:textId="77777777" w:rsidR="00D15122" w:rsidRPr="008A1599" w:rsidRDefault="00D15122" w:rsidP="007F6E1B">
      <w:pPr>
        <w:rPr>
          <w:rFonts w:eastAsia="Times New Roman"/>
          <w:color w:val="000000"/>
        </w:rPr>
      </w:pPr>
    </w:p>
    <w:p w14:paraId="7DE69734" w14:textId="77777777" w:rsidR="00D15122" w:rsidRPr="008A1599" w:rsidRDefault="009B0756" w:rsidP="007F6E1B">
      <w:pPr>
        <w:keepNext/>
        <w:rPr>
          <w:i/>
          <w:color w:val="000000"/>
          <w:u w:val="single"/>
          <w:lang w:eastAsia="en-US" w:bidi="ar-SA"/>
        </w:rPr>
      </w:pPr>
      <w:r w:rsidRPr="008A1599">
        <w:rPr>
          <w:i/>
          <w:color w:val="000000"/>
          <w:u w:val="single"/>
          <w:lang w:eastAsia="en-US" w:bidi="ar-SA"/>
        </w:rPr>
        <w:t>Laboratorijske nepravilnosti</w:t>
      </w:r>
    </w:p>
    <w:p w14:paraId="1243AFB0" w14:textId="77777777" w:rsidR="001C17D1" w:rsidRPr="008A1599" w:rsidRDefault="001C17D1" w:rsidP="007F6E1B">
      <w:pPr>
        <w:keepNext/>
        <w:rPr>
          <w:i/>
          <w:color w:val="000000"/>
          <w:u w:val="single"/>
          <w:lang w:eastAsia="en-US" w:bidi="ar-SA"/>
        </w:rPr>
      </w:pPr>
    </w:p>
    <w:p w14:paraId="49B7A7E9" w14:textId="77777777" w:rsidR="00D15122" w:rsidRPr="008A1599" w:rsidRDefault="009B0756" w:rsidP="007F6E1B">
      <w:pPr>
        <w:pStyle w:val="BodyText"/>
        <w:keepNext/>
        <w:ind w:left="0" w:right="192"/>
        <w:rPr>
          <w:color w:val="000000"/>
        </w:rPr>
      </w:pPr>
      <w:r w:rsidRPr="008A1599">
        <w:rPr>
          <w:color w:val="000000"/>
        </w:rPr>
        <w:t>Z</w:t>
      </w:r>
      <w:r w:rsidR="00786B20" w:rsidRPr="008A1599">
        <w:rPr>
          <w:color w:val="000000"/>
        </w:rPr>
        <w:t>dravljenje z bevacizumabom je lahko povezano</w:t>
      </w:r>
      <w:r w:rsidR="00017149" w:rsidRPr="008A1599">
        <w:rPr>
          <w:color w:val="000000"/>
        </w:rPr>
        <w:t xml:space="preserve"> z</w:t>
      </w:r>
      <w:r w:rsidR="00786B20" w:rsidRPr="008A1599">
        <w:rPr>
          <w:color w:val="000000"/>
        </w:rPr>
        <w:t xml:space="preserve"> z</w:t>
      </w:r>
      <w:r w:rsidRPr="008A1599">
        <w:rPr>
          <w:color w:val="000000"/>
        </w:rPr>
        <w:t>manjšanje</w:t>
      </w:r>
      <w:r w:rsidR="00017149" w:rsidRPr="008A1599">
        <w:rPr>
          <w:color w:val="000000"/>
        </w:rPr>
        <w:t>m</w:t>
      </w:r>
      <w:r w:rsidRPr="008A1599">
        <w:rPr>
          <w:color w:val="000000"/>
        </w:rPr>
        <w:t xml:space="preserve"> števila nevtrofilcev, zmanjšanje</w:t>
      </w:r>
      <w:r w:rsidR="00017149" w:rsidRPr="008A1599">
        <w:rPr>
          <w:color w:val="000000"/>
        </w:rPr>
        <w:t>m</w:t>
      </w:r>
      <w:r w:rsidRPr="008A1599">
        <w:rPr>
          <w:color w:val="000000"/>
        </w:rPr>
        <w:t xml:space="preserve"> števila belih krvnih celic in prisotnost</w:t>
      </w:r>
      <w:r w:rsidR="00017149" w:rsidRPr="008A1599">
        <w:rPr>
          <w:color w:val="000000"/>
        </w:rPr>
        <w:t>jo</w:t>
      </w:r>
      <w:r w:rsidRPr="008A1599">
        <w:rPr>
          <w:color w:val="000000"/>
        </w:rPr>
        <w:t xml:space="preserve"> beljakovin v urinu.</w:t>
      </w:r>
    </w:p>
    <w:p w14:paraId="25B17F98" w14:textId="77777777" w:rsidR="00D15122" w:rsidRPr="008A1599" w:rsidRDefault="00D15122" w:rsidP="007F6E1B">
      <w:pPr>
        <w:keepNext/>
        <w:rPr>
          <w:rFonts w:eastAsia="Times New Roman"/>
          <w:color w:val="000000"/>
        </w:rPr>
      </w:pPr>
    </w:p>
    <w:p w14:paraId="2578BDEA" w14:textId="77777777" w:rsidR="00D15122" w:rsidRPr="008A1599" w:rsidRDefault="009B0756" w:rsidP="007F6E1B">
      <w:pPr>
        <w:pStyle w:val="BodyText"/>
        <w:ind w:left="0" w:right="238"/>
        <w:rPr>
          <w:color w:val="000000"/>
        </w:rPr>
      </w:pPr>
      <w:r w:rsidRPr="008A1599">
        <w:rPr>
          <w:color w:val="000000"/>
        </w:rPr>
        <w:t xml:space="preserve">V kliničnih preskušanjih so se naslednje laboratorijske nepravilnosti stopnje 3 in 4 (NCI-CTCAE v.3) pri bolnikih, ki so se zdravili z bevacizumabom, </w:t>
      </w:r>
      <w:r w:rsidR="00017149" w:rsidRPr="008A1599">
        <w:rPr>
          <w:color w:val="000000"/>
        </w:rPr>
        <w:t xml:space="preserve">pojavile z najmanj 2 % razliko </w:t>
      </w:r>
      <w:r w:rsidRPr="008A1599">
        <w:rPr>
          <w:color w:val="000000"/>
        </w:rPr>
        <w:t xml:space="preserve">v primerjavi z ustreznimi kontrolnimi skupinami: hiperglikemija, zmanjšanje vrednosti hemoglobina, hipokaliemija, hiponatriemija, zmanjšanje števila belih krvnih celic, povečano </w:t>
      </w:r>
      <w:r w:rsidR="002D1216" w:rsidRPr="008A1599">
        <w:rPr>
          <w:color w:val="000000"/>
        </w:rPr>
        <w:t>internacionalno normalizirano</w:t>
      </w:r>
      <w:r w:rsidRPr="008A1599">
        <w:rPr>
          <w:color w:val="000000"/>
        </w:rPr>
        <w:t xml:space="preserve"> razmerje (INR – international normalised ratio).</w:t>
      </w:r>
    </w:p>
    <w:p w14:paraId="241A8FBA" w14:textId="77777777" w:rsidR="00D15122" w:rsidRPr="008A1599" w:rsidRDefault="00D15122" w:rsidP="007F6E1B">
      <w:pPr>
        <w:rPr>
          <w:rFonts w:eastAsia="Times New Roman"/>
          <w:color w:val="000000"/>
        </w:rPr>
      </w:pPr>
    </w:p>
    <w:p w14:paraId="2A08A49E" w14:textId="77777777" w:rsidR="00D15122" w:rsidRPr="008A1599" w:rsidRDefault="009B0756" w:rsidP="007F6E1B">
      <w:pPr>
        <w:pStyle w:val="BodyText"/>
        <w:ind w:left="0" w:right="285"/>
        <w:rPr>
          <w:color w:val="000000"/>
        </w:rPr>
      </w:pPr>
      <w:r w:rsidRPr="008A1599">
        <w:rPr>
          <w:color w:val="000000"/>
        </w:rPr>
        <w:t xml:space="preserve">V kliničnih preskušanjih so </w:t>
      </w:r>
      <w:r w:rsidR="00017149" w:rsidRPr="008A1599">
        <w:rPr>
          <w:color w:val="000000"/>
        </w:rPr>
        <w:t>d</w:t>
      </w:r>
      <w:r w:rsidRPr="008A1599">
        <w:rPr>
          <w:color w:val="000000"/>
        </w:rPr>
        <w:t>okazali, da so prehodna zvečanja koncentracije kreatinina</w:t>
      </w:r>
      <w:r w:rsidR="00017149" w:rsidRPr="008A1599">
        <w:rPr>
          <w:color w:val="000000"/>
        </w:rPr>
        <w:t xml:space="preserve"> v serumu</w:t>
      </w:r>
      <w:r w:rsidRPr="008A1599">
        <w:rPr>
          <w:color w:val="000000"/>
        </w:rPr>
        <w:t xml:space="preserve"> (v razponu med 1,5- in 1,9-kratnikom izhodiščne vrednosti), s proteinurijo in brez nje, povezana z uporabo bevacizumaba. </w:t>
      </w:r>
      <w:r w:rsidR="00017149" w:rsidRPr="008A1599">
        <w:rPr>
          <w:color w:val="000000"/>
        </w:rPr>
        <w:t xml:space="preserve">Opaženo zvečanje </w:t>
      </w:r>
      <w:r w:rsidRPr="008A1599">
        <w:rPr>
          <w:color w:val="000000"/>
        </w:rPr>
        <w:t>koncentracije kreatinina</w:t>
      </w:r>
      <w:r w:rsidR="00017149" w:rsidRPr="008A1599">
        <w:rPr>
          <w:color w:val="000000"/>
        </w:rPr>
        <w:t xml:space="preserve"> v serumu</w:t>
      </w:r>
      <w:r w:rsidRPr="008A1599">
        <w:rPr>
          <w:color w:val="000000"/>
        </w:rPr>
        <w:t xml:space="preserve"> ni bilo povezano z večjo </w:t>
      </w:r>
      <w:r w:rsidR="00017149" w:rsidRPr="008A1599">
        <w:rPr>
          <w:color w:val="000000"/>
        </w:rPr>
        <w:t xml:space="preserve">pojavnostjo </w:t>
      </w:r>
      <w:r w:rsidRPr="008A1599">
        <w:rPr>
          <w:color w:val="000000"/>
        </w:rPr>
        <w:t>kliničnih znakov ledvične okvare pri bolnikih, ki so se zdravili z bevacizumabom.</w:t>
      </w:r>
    </w:p>
    <w:p w14:paraId="28A01745" w14:textId="77777777" w:rsidR="00D15122" w:rsidRPr="008A1599" w:rsidRDefault="00D15122" w:rsidP="007F6E1B">
      <w:pPr>
        <w:rPr>
          <w:rFonts w:eastAsia="Times New Roman"/>
          <w:color w:val="000000"/>
        </w:rPr>
      </w:pPr>
    </w:p>
    <w:p w14:paraId="20A96BB0" w14:textId="77777777" w:rsidR="00D15122" w:rsidRPr="008A1599" w:rsidRDefault="009B0756" w:rsidP="00544E53">
      <w:pPr>
        <w:pStyle w:val="BodyText"/>
        <w:keepNext/>
        <w:ind w:left="0"/>
        <w:rPr>
          <w:color w:val="000000"/>
        </w:rPr>
      </w:pPr>
      <w:r w:rsidRPr="008A1599">
        <w:rPr>
          <w:color w:val="000000"/>
          <w:u w:val="single" w:color="000000"/>
        </w:rPr>
        <w:t>Druge posebne populacije</w:t>
      </w:r>
    </w:p>
    <w:p w14:paraId="1E950C91" w14:textId="77777777" w:rsidR="00D15122" w:rsidRPr="008A1599" w:rsidRDefault="00D15122" w:rsidP="00544E53">
      <w:pPr>
        <w:keepNext/>
        <w:rPr>
          <w:rFonts w:eastAsia="Times New Roman"/>
          <w:color w:val="000000"/>
        </w:rPr>
      </w:pPr>
    </w:p>
    <w:p w14:paraId="570FD10B" w14:textId="77777777" w:rsidR="00D15122" w:rsidRPr="008A1599" w:rsidRDefault="009B0756" w:rsidP="00544E53">
      <w:pPr>
        <w:keepNext/>
        <w:spacing w:line="252" w:lineRule="exact"/>
        <w:rPr>
          <w:i/>
          <w:color w:val="000000"/>
          <w:u w:val="single"/>
        </w:rPr>
      </w:pPr>
      <w:r w:rsidRPr="008A1599">
        <w:rPr>
          <w:i/>
          <w:color w:val="000000"/>
          <w:u w:val="single"/>
        </w:rPr>
        <w:t>Starejši bolniki</w:t>
      </w:r>
    </w:p>
    <w:p w14:paraId="14D37FF2" w14:textId="77777777" w:rsidR="001C17D1" w:rsidRPr="008A1599" w:rsidRDefault="001C17D1" w:rsidP="00544E53">
      <w:pPr>
        <w:keepNext/>
        <w:spacing w:line="252" w:lineRule="exact"/>
        <w:rPr>
          <w:rFonts w:eastAsia="Times New Roman"/>
          <w:color w:val="000000"/>
        </w:rPr>
      </w:pPr>
    </w:p>
    <w:p w14:paraId="10E01E70" w14:textId="77777777" w:rsidR="00D15122" w:rsidRPr="008A1599" w:rsidRDefault="009B0756" w:rsidP="00544E53">
      <w:pPr>
        <w:pStyle w:val="BodyText"/>
        <w:keepNext/>
        <w:ind w:left="0" w:right="238"/>
        <w:rPr>
          <w:color w:val="000000"/>
        </w:rPr>
      </w:pPr>
      <w:r w:rsidRPr="008A1599">
        <w:rPr>
          <w:color w:val="000000"/>
        </w:rPr>
        <w:t xml:space="preserve">V randomiziranih kliničnih preskušanjih je bila starost &gt; 65 let povezana </w:t>
      </w:r>
      <w:r w:rsidR="00017149" w:rsidRPr="008A1599">
        <w:rPr>
          <w:color w:val="000000"/>
        </w:rPr>
        <w:t>s povečanim</w:t>
      </w:r>
      <w:r w:rsidRPr="008A1599">
        <w:rPr>
          <w:color w:val="000000"/>
        </w:rPr>
        <w:t xml:space="preserve"> tveganj</w:t>
      </w:r>
      <w:r w:rsidR="00017149" w:rsidRPr="008A1599">
        <w:rPr>
          <w:color w:val="000000"/>
        </w:rPr>
        <w:t>em</w:t>
      </w:r>
      <w:r w:rsidRPr="008A1599">
        <w:rPr>
          <w:color w:val="000000"/>
        </w:rPr>
        <w:t xml:space="preserve"> za razvoj arterijskih trombemboličnih </w:t>
      </w:r>
      <w:r w:rsidR="00017149" w:rsidRPr="008A1599">
        <w:rPr>
          <w:color w:val="000000"/>
        </w:rPr>
        <w:t>dogodkov</w:t>
      </w:r>
      <w:r w:rsidRPr="008A1599">
        <w:rPr>
          <w:color w:val="000000"/>
        </w:rPr>
        <w:t>, vključno s cerebrovaskularnimi insulti (CV</w:t>
      </w:r>
      <w:r w:rsidR="00017149" w:rsidRPr="008A1599">
        <w:rPr>
          <w:color w:val="000000"/>
        </w:rPr>
        <w:t>I</w:t>
      </w:r>
      <w:r w:rsidRPr="008A1599">
        <w:rPr>
          <w:color w:val="000000"/>
        </w:rPr>
        <w:t xml:space="preserve">), </w:t>
      </w:r>
      <w:r w:rsidR="00017149" w:rsidRPr="008A1599">
        <w:rPr>
          <w:color w:val="000000"/>
        </w:rPr>
        <w:t>prehodnimi možganskimi ishemijami</w:t>
      </w:r>
      <w:r w:rsidRPr="008A1599">
        <w:rPr>
          <w:color w:val="000000"/>
        </w:rPr>
        <w:t xml:space="preserve"> (TIA</w:t>
      </w:r>
      <w:r w:rsidR="00017149" w:rsidRPr="008A1599">
        <w:rPr>
          <w:color w:val="000000"/>
        </w:rPr>
        <w:t xml:space="preserve"> – transient ischaemic attack</w:t>
      </w:r>
      <w:r w:rsidRPr="008A1599">
        <w:rPr>
          <w:color w:val="000000"/>
        </w:rPr>
        <w:t xml:space="preserve">) in miokardnimi infarkti (MI). Drugi neželeni učinki z večjo pogostnostjo, ki so jih med zdravljenjem z bevacizumabom opazili pri bolnikih, starejših od 65 let, </w:t>
      </w:r>
      <w:r w:rsidR="00017149" w:rsidRPr="008A1599">
        <w:rPr>
          <w:color w:val="000000"/>
        </w:rPr>
        <w:t xml:space="preserve">v primerjavi z bolniki, starimi ≤ 65 let, </w:t>
      </w:r>
      <w:r w:rsidRPr="008A1599">
        <w:rPr>
          <w:color w:val="000000"/>
        </w:rPr>
        <w:t xml:space="preserve">so bili levkopenija in trombocitopenija stopnje 3–4 (NCI-CTCAE v.3) ter nevtropenija, diareja, navzea, glavobol in utrujenost vseh stopenj (glejte poglavji 4.4 in 4.8., ''Trombembolija''). V 1 kliničnem preskušanju je bila </w:t>
      </w:r>
      <w:r w:rsidR="00256D46" w:rsidRPr="008A1599">
        <w:rPr>
          <w:color w:val="000000"/>
        </w:rPr>
        <w:t xml:space="preserve">pojavnost </w:t>
      </w:r>
      <w:r w:rsidRPr="008A1599">
        <w:rPr>
          <w:color w:val="000000"/>
        </w:rPr>
        <w:t xml:space="preserve">hipertenzije stopnje ≥ 3 </w:t>
      </w:r>
      <w:r w:rsidR="00256D46" w:rsidRPr="008A1599">
        <w:rPr>
          <w:color w:val="000000"/>
        </w:rPr>
        <w:t>dva</w:t>
      </w:r>
      <w:r w:rsidRPr="008A1599">
        <w:rPr>
          <w:color w:val="000000"/>
        </w:rPr>
        <w:t xml:space="preserve">krat večja pri bolnikih, starih &gt; 65 let, </w:t>
      </w:r>
      <w:r w:rsidR="00256D46" w:rsidRPr="008A1599">
        <w:rPr>
          <w:color w:val="000000"/>
        </w:rPr>
        <w:t>v primerjavi s</w:t>
      </w:r>
      <w:r w:rsidRPr="008A1599">
        <w:rPr>
          <w:color w:val="000000"/>
        </w:rPr>
        <w:t xml:space="preserve"> skupin</w:t>
      </w:r>
      <w:r w:rsidR="00256D46" w:rsidRPr="008A1599">
        <w:rPr>
          <w:color w:val="000000"/>
        </w:rPr>
        <w:t>o</w:t>
      </w:r>
      <w:r w:rsidRPr="008A1599">
        <w:rPr>
          <w:color w:val="000000"/>
        </w:rPr>
        <w:t xml:space="preserve"> mlajših bolnikov (&lt; 65 let). V študiji pri bolnicah </w:t>
      </w:r>
      <w:r w:rsidR="00256D46" w:rsidRPr="008A1599">
        <w:rPr>
          <w:color w:val="000000"/>
        </w:rPr>
        <w:t>s ponavljajočim se</w:t>
      </w:r>
      <w:r w:rsidRPr="008A1599">
        <w:rPr>
          <w:color w:val="000000"/>
        </w:rPr>
        <w:t xml:space="preserve"> rakom jajčnikov, odpornim proti platini, so poročali tudi o alopeciji, vnetju sluznic, periferni senzorični nevropatiji, proteinuriji in hipertenziji, ki so se v skupini, ki je prejemala kemoterapijo in bevacizumab, pojavili z najmanj 5 % večjo pogostnostjo pri bolnicah, starih ≥ 65 let, ki so se zdravile z bevacizumabom, v primerjavi z bolnicami, starimi &lt; 65 let, ki so se </w:t>
      </w:r>
      <w:r w:rsidR="00256D46" w:rsidRPr="008A1599">
        <w:rPr>
          <w:color w:val="000000"/>
        </w:rPr>
        <w:t xml:space="preserve">ravno tako </w:t>
      </w:r>
      <w:r w:rsidRPr="008A1599">
        <w:rPr>
          <w:color w:val="000000"/>
        </w:rPr>
        <w:t>zdravile z bevacizumabom.</w:t>
      </w:r>
    </w:p>
    <w:p w14:paraId="00FC7905" w14:textId="77777777" w:rsidR="00B11B98" w:rsidRPr="008A1599" w:rsidRDefault="00B11B98" w:rsidP="00544E53">
      <w:pPr>
        <w:pStyle w:val="BodyText"/>
        <w:keepNext/>
        <w:ind w:left="0" w:right="238"/>
        <w:rPr>
          <w:color w:val="000000"/>
        </w:rPr>
      </w:pPr>
    </w:p>
    <w:p w14:paraId="70BB6F7C" w14:textId="77777777" w:rsidR="00D15122" w:rsidRPr="008A1599" w:rsidRDefault="00981198" w:rsidP="007F6E1B">
      <w:pPr>
        <w:pStyle w:val="BodyText"/>
        <w:ind w:left="0" w:right="137"/>
        <w:rPr>
          <w:color w:val="000000"/>
        </w:rPr>
      </w:pPr>
      <w:r w:rsidRPr="008A1599">
        <w:rPr>
          <w:color w:val="000000"/>
        </w:rPr>
        <w:t xml:space="preserve">Povečane pojavnosti </w:t>
      </w:r>
      <w:r w:rsidR="009B0756" w:rsidRPr="008A1599">
        <w:rPr>
          <w:color w:val="000000"/>
        </w:rPr>
        <w:t>drugih neželenih učinkov, vključno s perforacijo prebavil, zapleti pri celjenju ran, kongestivnim srčnim popuščanjem in krvavitvijo</w:t>
      </w:r>
      <w:r w:rsidRPr="008A1599">
        <w:rPr>
          <w:color w:val="000000"/>
        </w:rPr>
        <w:t>,</w:t>
      </w:r>
      <w:r w:rsidR="009B0756" w:rsidRPr="008A1599">
        <w:rPr>
          <w:color w:val="000000"/>
        </w:rPr>
        <w:t xml:space="preserve"> pri starejših bolnikih (&gt; 65 let), ki so prejemali bevacizumab, v primerjavi z bolniki, starimi ≤ 65</w:t>
      </w:r>
      <w:r w:rsidR="004C5455" w:rsidRPr="008A1599">
        <w:rPr>
          <w:color w:val="000000"/>
        </w:rPr>
        <w:t xml:space="preserve"> </w:t>
      </w:r>
      <w:r w:rsidR="009B0756" w:rsidRPr="008A1599">
        <w:rPr>
          <w:color w:val="000000"/>
        </w:rPr>
        <w:t>let, ki so se zdravili z bevacizumabom, niso opazili.</w:t>
      </w:r>
    </w:p>
    <w:p w14:paraId="61B0CA81" w14:textId="77777777" w:rsidR="00D15122" w:rsidRPr="008A1599" w:rsidRDefault="00D15122" w:rsidP="007F6E1B">
      <w:pPr>
        <w:rPr>
          <w:rFonts w:eastAsia="Times New Roman"/>
          <w:color w:val="000000"/>
        </w:rPr>
      </w:pPr>
    </w:p>
    <w:p w14:paraId="56558FCD" w14:textId="77777777" w:rsidR="00D15122" w:rsidRPr="008A1599" w:rsidRDefault="009B0756" w:rsidP="00F57EB6">
      <w:pPr>
        <w:keepNext/>
        <w:spacing w:line="252" w:lineRule="exact"/>
        <w:rPr>
          <w:i/>
          <w:color w:val="000000"/>
          <w:u w:val="single"/>
        </w:rPr>
      </w:pPr>
      <w:r w:rsidRPr="008A1599">
        <w:rPr>
          <w:i/>
          <w:color w:val="000000"/>
          <w:u w:val="single"/>
        </w:rPr>
        <w:t>Pediatrična populacija</w:t>
      </w:r>
    </w:p>
    <w:p w14:paraId="2B7A9C9E" w14:textId="77777777" w:rsidR="001C17D1" w:rsidRPr="008A1599" w:rsidRDefault="001C17D1" w:rsidP="00F57EB6">
      <w:pPr>
        <w:keepNext/>
        <w:spacing w:line="252" w:lineRule="exact"/>
        <w:rPr>
          <w:i/>
          <w:color w:val="000000"/>
          <w:u w:val="single"/>
        </w:rPr>
      </w:pPr>
    </w:p>
    <w:p w14:paraId="19D71784" w14:textId="77777777" w:rsidR="00D15122" w:rsidRPr="008A1599" w:rsidRDefault="009B0756" w:rsidP="007F6E1B">
      <w:pPr>
        <w:pStyle w:val="BodyText"/>
        <w:spacing w:line="252" w:lineRule="exact"/>
        <w:ind w:left="0"/>
        <w:rPr>
          <w:color w:val="000000"/>
        </w:rPr>
      </w:pPr>
      <w:r w:rsidRPr="008A1599">
        <w:rPr>
          <w:color w:val="000000"/>
        </w:rPr>
        <w:t>Varnost in učinkovitost</w:t>
      </w:r>
      <w:r w:rsidR="00E1500F" w:rsidRPr="008A1599">
        <w:rPr>
          <w:color w:val="000000"/>
        </w:rPr>
        <w:t xml:space="preserve"> </w:t>
      </w:r>
      <w:r w:rsidRPr="008A1599">
        <w:rPr>
          <w:color w:val="000000"/>
        </w:rPr>
        <w:t xml:space="preserve">bevacizumaba pri otrocih, mlajših od 18 let, </w:t>
      </w:r>
      <w:r w:rsidR="00E1500F" w:rsidRPr="008A1599">
        <w:rPr>
          <w:color w:val="000000"/>
        </w:rPr>
        <w:t>nista bili dokazani</w:t>
      </w:r>
      <w:r w:rsidRPr="008A1599">
        <w:rPr>
          <w:color w:val="000000"/>
        </w:rPr>
        <w:t>.</w:t>
      </w:r>
    </w:p>
    <w:p w14:paraId="6BADECAE" w14:textId="77777777" w:rsidR="00D15122" w:rsidRPr="008A1599" w:rsidRDefault="00D15122" w:rsidP="007F6E1B">
      <w:pPr>
        <w:rPr>
          <w:rFonts w:eastAsia="Times New Roman"/>
          <w:color w:val="000000"/>
        </w:rPr>
      </w:pPr>
    </w:p>
    <w:p w14:paraId="0A5DC53A" w14:textId="77777777" w:rsidR="00D15122" w:rsidRPr="008A1599" w:rsidRDefault="009B0756" w:rsidP="007F6E1B">
      <w:pPr>
        <w:pStyle w:val="BodyText"/>
        <w:ind w:left="0" w:right="137"/>
        <w:rPr>
          <w:color w:val="000000"/>
        </w:rPr>
      </w:pPr>
      <w:r w:rsidRPr="008A1599">
        <w:rPr>
          <w:color w:val="000000"/>
        </w:rPr>
        <w:t>V študiji BO25041 z bevacizumabom, ki so ga dodali pooperativn</w:t>
      </w:r>
      <w:r w:rsidR="00A94F1B" w:rsidRPr="008A1599">
        <w:rPr>
          <w:color w:val="000000"/>
        </w:rPr>
        <w:t>emu obsevalnemu zdravljenju</w:t>
      </w:r>
      <w:r w:rsidRPr="008A1599">
        <w:rPr>
          <w:color w:val="000000"/>
        </w:rPr>
        <w:t xml:space="preserve"> s </w:t>
      </w:r>
      <w:r w:rsidRPr="008A1599">
        <w:rPr>
          <w:color w:val="000000"/>
        </w:rPr>
        <w:lastRenderedPageBreak/>
        <w:t>sočasn</w:t>
      </w:r>
      <w:r w:rsidR="00A94F1B" w:rsidRPr="008A1599">
        <w:rPr>
          <w:color w:val="000000"/>
        </w:rPr>
        <w:t>im</w:t>
      </w:r>
      <w:r w:rsidRPr="008A1599">
        <w:rPr>
          <w:color w:val="000000"/>
        </w:rPr>
        <w:t xml:space="preserve"> in adjuvantn</w:t>
      </w:r>
      <w:r w:rsidR="00A94F1B" w:rsidRPr="008A1599">
        <w:rPr>
          <w:color w:val="000000"/>
        </w:rPr>
        <w:t>im zdravljenjem s</w:t>
      </w:r>
      <w:r w:rsidRPr="008A1599">
        <w:rPr>
          <w:color w:val="000000"/>
        </w:rPr>
        <w:t xml:space="preserve"> temozolomid</w:t>
      </w:r>
      <w:r w:rsidR="007477BF" w:rsidRPr="008A1599">
        <w:rPr>
          <w:color w:val="000000"/>
        </w:rPr>
        <w:t>om</w:t>
      </w:r>
      <w:r w:rsidRPr="008A1599">
        <w:rPr>
          <w:color w:val="000000"/>
        </w:rPr>
        <w:t xml:space="preserve"> pri pediatričnih bolnikih z novo diagnosticiranim supratentorialnim, infratentorialnim, cerebelarnim ali pedunkularnim gliomom visoke stopnje, je bil varnostni profil primerljiv z varnostnim profilom pri drugih vrstah tumorjev pri odraslih, ki so se zdravili z bevacizumabom.</w:t>
      </w:r>
    </w:p>
    <w:p w14:paraId="4A63F8D8" w14:textId="77777777" w:rsidR="00D15122" w:rsidRPr="008A1599" w:rsidRDefault="00D15122" w:rsidP="007F6E1B">
      <w:pPr>
        <w:rPr>
          <w:rFonts w:eastAsia="Times New Roman"/>
          <w:color w:val="000000"/>
        </w:rPr>
      </w:pPr>
    </w:p>
    <w:p w14:paraId="784E47D6" w14:textId="77777777" w:rsidR="00D15122" w:rsidRPr="008A1599" w:rsidRDefault="009B0756" w:rsidP="007F6E1B">
      <w:pPr>
        <w:pStyle w:val="BodyText"/>
        <w:ind w:left="0" w:right="137"/>
        <w:rPr>
          <w:color w:val="000000"/>
        </w:rPr>
      </w:pPr>
      <w:r w:rsidRPr="008A1599">
        <w:rPr>
          <w:color w:val="000000"/>
        </w:rPr>
        <w:t>V študiji BO20924 z bevacizumabom v kombinaciji s trenutn</w:t>
      </w:r>
      <w:r w:rsidR="007E6F17" w:rsidRPr="008A1599">
        <w:rPr>
          <w:color w:val="000000"/>
        </w:rPr>
        <w:t>o</w:t>
      </w:r>
      <w:r w:rsidRPr="008A1599">
        <w:rPr>
          <w:color w:val="000000"/>
        </w:rPr>
        <w:t xml:space="preserve"> </w:t>
      </w:r>
      <w:r w:rsidR="00A94F1B" w:rsidRPr="008A1599">
        <w:rPr>
          <w:color w:val="000000"/>
        </w:rPr>
        <w:t>standardno oskrbo</w:t>
      </w:r>
      <w:r w:rsidRPr="008A1599">
        <w:rPr>
          <w:color w:val="000000"/>
        </w:rPr>
        <w:t xml:space="preserve"> rabdomiosarkoma in </w:t>
      </w:r>
      <w:r w:rsidR="006E3C1D" w:rsidRPr="008A1599">
        <w:rPr>
          <w:color w:val="000000"/>
        </w:rPr>
        <w:t>drugi</w:t>
      </w:r>
      <w:r w:rsidR="00013E2E" w:rsidRPr="008A1599">
        <w:rPr>
          <w:color w:val="000000"/>
        </w:rPr>
        <w:t>h</w:t>
      </w:r>
      <w:r w:rsidR="006E3C1D" w:rsidRPr="008A1599">
        <w:rPr>
          <w:color w:val="000000"/>
        </w:rPr>
        <w:t xml:space="preserve"> </w:t>
      </w:r>
      <w:r w:rsidR="00A94F1B" w:rsidRPr="008A1599">
        <w:rPr>
          <w:color w:val="000000"/>
        </w:rPr>
        <w:t xml:space="preserve">vrst </w:t>
      </w:r>
      <w:r w:rsidRPr="008A1599">
        <w:rPr>
          <w:color w:val="000000"/>
        </w:rPr>
        <w:t>sarkom</w:t>
      </w:r>
      <w:r w:rsidR="00A94F1B" w:rsidRPr="008A1599">
        <w:rPr>
          <w:color w:val="000000"/>
        </w:rPr>
        <w:t>a</w:t>
      </w:r>
      <w:r w:rsidRPr="008A1599">
        <w:rPr>
          <w:color w:val="000000"/>
        </w:rPr>
        <w:t xml:space="preserve"> mehkega tkiva je bil varnostni profil bevacizumaba pri otrocih, ki so se zdravili z bevacizumabom, primerljiv z varnostnim profilom pri odraslih, ki so se zdravili z bevacizumabom.</w:t>
      </w:r>
    </w:p>
    <w:p w14:paraId="6E26E6FB" w14:textId="77777777" w:rsidR="00D15122" w:rsidRPr="008A1599" w:rsidRDefault="00D15122" w:rsidP="007F6E1B">
      <w:pPr>
        <w:rPr>
          <w:rFonts w:eastAsia="Times New Roman"/>
          <w:color w:val="000000"/>
        </w:rPr>
      </w:pPr>
    </w:p>
    <w:p w14:paraId="65783054" w14:textId="77777777" w:rsidR="00D15122" w:rsidRPr="008A1599" w:rsidRDefault="00007842" w:rsidP="007F6E1B">
      <w:pPr>
        <w:pStyle w:val="BodyText"/>
        <w:ind w:left="0" w:right="371"/>
        <w:rPr>
          <w:color w:val="000000"/>
        </w:rPr>
      </w:pPr>
      <w:r w:rsidRPr="008A1599">
        <w:rPr>
          <w:color w:val="000000"/>
        </w:rPr>
        <w:t>Bevacizumab</w:t>
      </w:r>
      <w:r w:rsidR="000330F0" w:rsidRPr="008A1599">
        <w:rPr>
          <w:color w:val="000000"/>
        </w:rPr>
        <w:t>a</w:t>
      </w:r>
      <w:r w:rsidRPr="008A1599">
        <w:rPr>
          <w:color w:val="000000"/>
        </w:rPr>
        <w:t xml:space="preserve"> ni</w:t>
      </w:r>
      <w:r w:rsidR="000330F0" w:rsidRPr="008A1599">
        <w:rPr>
          <w:color w:val="000000"/>
        </w:rPr>
        <w:t>so odobrili</w:t>
      </w:r>
      <w:r w:rsidRPr="008A1599">
        <w:rPr>
          <w:color w:val="000000"/>
        </w:rPr>
        <w:t xml:space="preserve"> za uporabo pri bolnikih, mlajših od 18 let. V literaturi so pri bolnikih, mlajših od 18 let, ki so se zdravili z bevacizumabom</w:t>
      </w:r>
      <w:r w:rsidR="00013E2E" w:rsidRPr="008A1599">
        <w:rPr>
          <w:color w:val="000000"/>
        </w:rPr>
        <w:t>, poročali o primerih osteonekroze izven spodnje čeljustnice.</w:t>
      </w:r>
    </w:p>
    <w:p w14:paraId="4EE2FE2D" w14:textId="77777777" w:rsidR="008142CA" w:rsidRPr="008A1599" w:rsidRDefault="008142CA" w:rsidP="007F6E1B">
      <w:pPr>
        <w:pStyle w:val="BodyText"/>
        <w:ind w:left="0" w:right="371"/>
        <w:rPr>
          <w:color w:val="000000"/>
        </w:rPr>
      </w:pPr>
    </w:p>
    <w:p w14:paraId="753DE141" w14:textId="77777777" w:rsidR="00D15122" w:rsidRPr="008A1599" w:rsidRDefault="009B0756" w:rsidP="007F6E1B">
      <w:pPr>
        <w:pStyle w:val="BodyText"/>
        <w:keepNext/>
        <w:ind w:left="0"/>
        <w:rPr>
          <w:color w:val="000000"/>
        </w:rPr>
      </w:pPr>
      <w:r w:rsidRPr="008A1599">
        <w:rPr>
          <w:color w:val="000000"/>
          <w:u w:val="single" w:color="000000"/>
        </w:rPr>
        <w:t>Izkušnje v obdobju trženja</w:t>
      </w:r>
    </w:p>
    <w:p w14:paraId="61F783CE" w14:textId="77777777" w:rsidR="00D15122" w:rsidRPr="008A1599" w:rsidRDefault="00D15122" w:rsidP="007F6E1B">
      <w:pPr>
        <w:keepNext/>
        <w:rPr>
          <w:rFonts w:eastAsia="Times New Roman"/>
          <w:color w:val="000000"/>
        </w:rPr>
      </w:pPr>
    </w:p>
    <w:p w14:paraId="6F886627" w14:textId="77777777" w:rsidR="00D15122" w:rsidRPr="008A1599" w:rsidRDefault="002E590F" w:rsidP="00CF2AE3">
      <w:pPr>
        <w:keepNext/>
        <w:keepLines/>
        <w:tabs>
          <w:tab w:val="left" w:pos="1701"/>
        </w:tabs>
        <w:rPr>
          <w:b/>
          <w:bCs/>
          <w:color w:val="000000"/>
        </w:rPr>
      </w:pPr>
      <w:r w:rsidRPr="008A1599">
        <w:rPr>
          <w:b/>
          <w:color w:val="000000"/>
        </w:rPr>
        <w:t>Preglednica 3</w:t>
      </w:r>
      <w:r w:rsidRPr="008A1599">
        <w:rPr>
          <w:b/>
          <w:color w:val="000000"/>
        </w:rPr>
        <w:tab/>
        <w:t>Neželeni učinki, o katerih so poročali v obdobju trženja</w:t>
      </w:r>
    </w:p>
    <w:p w14:paraId="5EC3CAB8" w14:textId="77777777" w:rsidR="00D15122" w:rsidRPr="008A1599" w:rsidRDefault="00D15122" w:rsidP="006A1778">
      <w:pPr>
        <w:pStyle w:val="TableParagraph"/>
        <w:keepNext/>
        <w:ind w:right="182"/>
        <w:rPr>
          <w:rFonts w:eastAsia="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8A1599" w14:paraId="2BD52C6B" w14:textId="77777777" w:rsidTr="00622543">
        <w:trPr>
          <w:tblHeader/>
        </w:trPr>
        <w:tc>
          <w:tcPr>
            <w:tcW w:w="2280" w:type="dxa"/>
          </w:tcPr>
          <w:p w14:paraId="1844EC0F" w14:textId="77777777" w:rsidR="00D15122" w:rsidRPr="008A1599" w:rsidRDefault="009B0756" w:rsidP="006A1778">
            <w:pPr>
              <w:pStyle w:val="TableParagraph"/>
              <w:keepNext/>
              <w:spacing w:line="240" w:lineRule="exact"/>
              <w:ind w:right="282" w:firstLine="48"/>
              <w:rPr>
                <w:rFonts w:eastAsia="Times New Roman"/>
                <w:color w:val="000000"/>
              </w:rPr>
            </w:pPr>
            <w:r w:rsidRPr="008A1599">
              <w:rPr>
                <w:color w:val="000000"/>
              </w:rPr>
              <w:t>Organski sistem (SOC – system organ class)</w:t>
            </w:r>
          </w:p>
        </w:tc>
        <w:tc>
          <w:tcPr>
            <w:tcW w:w="6480" w:type="dxa"/>
          </w:tcPr>
          <w:p w14:paraId="2720AE8D" w14:textId="77777777" w:rsidR="00D15122" w:rsidRPr="008A1599" w:rsidRDefault="009B0756" w:rsidP="007F6E1B">
            <w:pPr>
              <w:pStyle w:val="TableParagraph"/>
              <w:keepNext/>
              <w:jc w:val="center"/>
              <w:rPr>
                <w:rFonts w:eastAsia="Times New Roman"/>
                <w:color w:val="000000"/>
              </w:rPr>
            </w:pPr>
            <w:r w:rsidRPr="008A1599">
              <w:rPr>
                <w:color w:val="000000"/>
              </w:rPr>
              <w:t>Neželeni učinki (pogostnost*)</w:t>
            </w:r>
          </w:p>
        </w:tc>
      </w:tr>
      <w:tr w:rsidR="00D15122" w:rsidRPr="008A1599" w14:paraId="23604458" w14:textId="77777777" w:rsidTr="00622543">
        <w:tc>
          <w:tcPr>
            <w:tcW w:w="2280" w:type="dxa"/>
          </w:tcPr>
          <w:p w14:paraId="2C15CC81" w14:textId="77777777" w:rsidR="00D15122" w:rsidRPr="008A1599" w:rsidRDefault="009B0756" w:rsidP="006A1778">
            <w:pPr>
              <w:pStyle w:val="TableParagraph"/>
              <w:keepNext/>
              <w:spacing w:line="240" w:lineRule="exact"/>
              <w:ind w:right="500"/>
              <w:rPr>
                <w:rFonts w:eastAsia="Times New Roman"/>
                <w:color w:val="000000"/>
              </w:rPr>
            </w:pPr>
            <w:r w:rsidRPr="008A1599">
              <w:rPr>
                <w:color w:val="000000"/>
              </w:rPr>
              <w:t>Infekcijske in parazitske bolezni</w:t>
            </w:r>
          </w:p>
        </w:tc>
        <w:tc>
          <w:tcPr>
            <w:tcW w:w="6480" w:type="dxa"/>
          </w:tcPr>
          <w:p w14:paraId="5B533D37" w14:textId="77777777" w:rsidR="00D15122" w:rsidRPr="008A1599" w:rsidRDefault="009B0756" w:rsidP="007F6E1B">
            <w:pPr>
              <w:pStyle w:val="TableParagraph"/>
              <w:keepNext/>
              <w:spacing w:line="240" w:lineRule="exact"/>
              <w:ind w:right="327"/>
              <w:rPr>
                <w:rFonts w:eastAsia="Times New Roman"/>
                <w:color w:val="000000"/>
              </w:rPr>
            </w:pPr>
            <w:r w:rsidRPr="008A1599">
              <w:rPr>
                <w:color w:val="000000"/>
              </w:rPr>
              <w:t xml:space="preserve">nekrotizirajoči fasciitis, </w:t>
            </w:r>
            <w:r w:rsidR="000330F0" w:rsidRPr="008A1599">
              <w:rPr>
                <w:color w:val="000000"/>
              </w:rPr>
              <w:t xml:space="preserve">ki je običajno </w:t>
            </w:r>
            <w:r w:rsidRPr="008A1599">
              <w:rPr>
                <w:color w:val="000000"/>
              </w:rPr>
              <w:t>posledica zapletov pri celjenju ran, perforacije prebavil ali nastanka fistule (redko) (glejte tudi poglavje 4.4)</w:t>
            </w:r>
          </w:p>
        </w:tc>
      </w:tr>
      <w:tr w:rsidR="00D15122" w:rsidRPr="008A1599" w14:paraId="19CB493C" w14:textId="77777777" w:rsidTr="00622543">
        <w:tc>
          <w:tcPr>
            <w:tcW w:w="2280" w:type="dxa"/>
          </w:tcPr>
          <w:p w14:paraId="3F2AA3E2" w14:textId="77777777" w:rsidR="00D15122" w:rsidRPr="008A1599" w:rsidRDefault="009B0756" w:rsidP="006A1778">
            <w:pPr>
              <w:pStyle w:val="TableParagraph"/>
              <w:keepNext/>
              <w:spacing w:line="240" w:lineRule="exact"/>
              <w:ind w:right="451"/>
              <w:rPr>
                <w:rFonts w:eastAsia="Times New Roman"/>
                <w:color w:val="000000"/>
              </w:rPr>
            </w:pPr>
            <w:r w:rsidRPr="008A1599">
              <w:rPr>
                <w:color w:val="000000"/>
              </w:rPr>
              <w:t>Bolezni imunskega sistema</w:t>
            </w:r>
          </w:p>
        </w:tc>
        <w:tc>
          <w:tcPr>
            <w:tcW w:w="6480" w:type="dxa"/>
          </w:tcPr>
          <w:p w14:paraId="3F56204E" w14:textId="267B95CB" w:rsidR="00D15122" w:rsidRPr="008A1599" w:rsidRDefault="009B0756" w:rsidP="00211EB0">
            <w:pPr>
              <w:pStyle w:val="TableParagraph"/>
              <w:keepNext/>
              <w:spacing w:line="240" w:lineRule="exact"/>
              <w:ind w:right="176"/>
              <w:rPr>
                <w:color w:val="000000"/>
              </w:rPr>
            </w:pPr>
            <w:r w:rsidRPr="008A1599">
              <w:rPr>
                <w:color w:val="000000"/>
              </w:rPr>
              <w:t>preobčutljivostne reakcije in reakcije</w:t>
            </w:r>
            <w:r w:rsidR="000330F0" w:rsidRPr="008A1599">
              <w:rPr>
                <w:color w:val="000000"/>
              </w:rPr>
              <w:t xml:space="preserve"> na infuzijo</w:t>
            </w:r>
            <w:r w:rsidRPr="008A1599">
              <w:rPr>
                <w:color w:val="000000"/>
              </w:rPr>
              <w:t xml:space="preserve"> (</w:t>
            </w:r>
            <w:r w:rsidR="00D014B8" w:rsidRPr="008A1599">
              <w:rPr>
                <w:color w:val="000000"/>
              </w:rPr>
              <w:t>pogosto</w:t>
            </w:r>
            <w:r w:rsidRPr="008A1599">
              <w:rPr>
                <w:color w:val="000000"/>
              </w:rPr>
              <w:t>); z naslednjimi možnimi znaki: dispneja/</w:t>
            </w:r>
            <w:r w:rsidR="00AA5DCE" w:rsidRPr="008A1599">
              <w:rPr>
                <w:color w:val="000000"/>
              </w:rPr>
              <w:t>težko</w:t>
            </w:r>
            <w:r w:rsidRPr="008A1599">
              <w:rPr>
                <w:color w:val="000000"/>
              </w:rPr>
              <w:t xml:space="preserve"> dihanje, vročinski oblivi/rdečina/izpuščaj, hipotenzija ali hipertenzija, zmanjšana </w:t>
            </w:r>
            <w:r w:rsidR="00414BB9" w:rsidRPr="008A1599">
              <w:rPr>
                <w:color w:val="000000"/>
              </w:rPr>
              <w:t xml:space="preserve">nasičenost </w:t>
            </w:r>
            <w:r w:rsidRPr="008A1599">
              <w:rPr>
                <w:color w:val="000000"/>
              </w:rPr>
              <w:t>s kisikom, bolečina v prsnem košu, okorelost in navzea/bruhanje (glejte tudi poglavje</w:t>
            </w:r>
            <w:r w:rsidR="00D170C7" w:rsidRPr="008A1599">
              <w:rPr>
                <w:color w:val="000000"/>
              </w:rPr>
              <w:t xml:space="preserve"> </w:t>
            </w:r>
            <w:r w:rsidRPr="008A1599">
              <w:rPr>
                <w:color w:val="000000"/>
              </w:rPr>
              <w:t xml:space="preserve">4.4 in </w:t>
            </w:r>
            <w:r w:rsidR="00445490" w:rsidRPr="008A1599">
              <w:rPr>
                <w:color w:val="000000"/>
              </w:rPr>
              <w:t>''</w:t>
            </w:r>
            <w:r w:rsidRPr="008A1599">
              <w:rPr>
                <w:color w:val="000000"/>
              </w:rPr>
              <w:t>Preobčutljivostne reakcije</w:t>
            </w:r>
            <w:r w:rsidR="00A91FE0" w:rsidRPr="008A1599">
              <w:rPr>
                <w:color w:val="000000"/>
              </w:rPr>
              <w:t xml:space="preserve"> (vključno z anafilaktičnim šokom)</w:t>
            </w:r>
            <w:r w:rsidRPr="008A1599">
              <w:rPr>
                <w:color w:val="000000"/>
              </w:rPr>
              <w:t>/reakcije</w:t>
            </w:r>
            <w:r w:rsidR="00445490" w:rsidRPr="008A1599">
              <w:rPr>
                <w:color w:val="000000"/>
              </w:rPr>
              <w:t xml:space="preserve"> na infuzijo'' zgoraj</w:t>
            </w:r>
            <w:r w:rsidRPr="008A1599">
              <w:rPr>
                <w:color w:val="000000"/>
              </w:rPr>
              <w:t>)</w:t>
            </w:r>
          </w:p>
          <w:p w14:paraId="3208295F" w14:textId="77777777" w:rsidR="00D014B8" w:rsidRPr="008A1599" w:rsidRDefault="00D014B8" w:rsidP="00211EB0">
            <w:pPr>
              <w:pStyle w:val="TableParagraph"/>
              <w:keepNext/>
              <w:spacing w:line="240" w:lineRule="exact"/>
              <w:ind w:right="176"/>
              <w:rPr>
                <w:color w:val="000000"/>
              </w:rPr>
            </w:pPr>
          </w:p>
          <w:p w14:paraId="61DDEC9E" w14:textId="0023FA62" w:rsidR="00D014B8" w:rsidRPr="008A1599" w:rsidRDefault="00D014B8" w:rsidP="00211EB0">
            <w:pPr>
              <w:pStyle w:val="TableParagraph"/>
              <w:keepNext/>
              <w:spacing w:line="240" w:lineRule="exact"/>
              <w:ind w:right="176"/>
              <w:rPr>
                <w:rFonts w:eastAsia="Times New Roman"/>
                <w:color w:val="000000"/>
              </w:rPr>
            </w:pPr>
            <w:r w:rsidRPr="008A1599">
              <w:rPr>
                <w:rFonts w:eastAsia="Times New Roman"/>
                <w:color w:val="000000"/>
              </w:rPr>
              <w:t>anafilaktični šok (redko) (glejte tudi poglavje 4.4).</w:t>
            </w:r>
          </w:p>
        </w:tc>
      </w:tr>
      <w:tr w:rsidR="00D15122" w:rsidRPr="008A1599" w14:paraId="47B70C05" w14:textId="77777777" w:rsidTr="00622543">
        <w:tc>
          <w:tcPr>
            <w:tcW w:w="2280" w:type="dxa"/>
          </w:tcPr>
          <w:p w14:paraId="26C5427D" w14:textId="77777777" w:rsidR="00D15122" w:rsidRPr="008A1599" w:rsidRDefault="009B0756" w:rsidP="006A1778">
            <w:pPr>
              <w:pStyle w:val="TableParagraph"/>
              <w:spacing w:line="240" w:lineRule="exact"/>
              <w:ind w:right="437"/>
              <w:rPr>
                <w:rFonts w:eastAsia="Times New Roman"/>
                <w:color w:val="000000"/>
              </w:rPr>
            </w:pPr>
            <w:r w:rsidRPr="008A1599">
              <w:rPr>
                <w:color w:val="000000"/>
              </w:rPr>
              <w:t>Bolezni živčevja</w:t>
            </w:r>
          </w:p>
        </w:tc>
        <w:tc>
          <w:tcPr>
            <w:tcW w:w="6480" w:type="dxa"/>
          </w:tcPr>
          <w:p w14:paraId="78947805" w14:textId="77777777" w:rsidR="00D15122" w:rsidRPr="008A1599" w:rsidRDefault="009B0756" w:rsidP="007F6E1B">
            <w:pPr>
              <w:pStyle w:val="TableParagraph"/>
              <w:spacing w:line="246" w:lineRule="exact"/>
              <w:rPr>
                <w:rFonts w:eastAsia="Times New Roman"/>
                <w:color w:val="000000"/>
              </w:rPr>
            </w:pPr>
            <w:r w:rsidRPr="008A1599">
              <w:rPr>
                <w:color w:val="000000"/>
              </w:rPr>
              <w:t>hipertenzivna encefalopatija (zelo redko) (glejte tudi poglavje 4.4</w:t>
            </w:r>
            <w:r w:rsidR="00852711" w:rsidRPr="008A1599">
              <w:rPr>
                <w:color w:val="000000"/>
              </w:rPr>
              <w:t xml:space="preserve"> </w:t>
            </w:r>
            <w:r w:rsidRPr="008A1599">
              <w:rPr>
                <w:color w:val="000000"/>
              </w:rPr>
              <w:t xml:space="preserve">in </w:t>
            </w:r>
            <w:r w:rsidR="00445490" w:rsidRPr="008A1599">
              <w:rPr>
                <w:color w:val="000000"/>
              </w:rPr>
              <w:t>''</w:t>
            </w:r>
            <w:r w:rsidRPr="008A1599">
              <w:rPr>
                <w:color w:val="000000"/>
              </w:rPr>
              <w:t>Hipertenzija</w:t>
            </w:r>
            <w:r w:rsidR="00445490" w:rsidRPr="008A1599">
              <w:rPr>
                <w:color w:val="000000"/>
              </w:rPr>
              <w:t>''</w:t>
            </w:r>
            <w:r w:rsidRPr="008A1599">
              <w:rPr>
                <w:color w:val="000000"/>
              </w:rPr>
              <w:t xml:space="preserve"> v poglavju 4.8)</w:t>
            </w:r>
          </w:p>
          <w:p w14:paraId="72CD4403" w14:textId="77777777" w:rsidR="00D15122" w:rsidRPr="008A1599" w:rsidRDefault="009B0756" w:rsidP="007F6E1B">
            <w:pPr>
              <w:pStyle w:val="TableParagraph"/>
              <w:spacing w:line="240" w:lineRule="exact"/>
              <w:ind w:right="399"/>
              <w:rPr>
                <w:rFonts w:eastAsia="Times New Roman"/>
                <w:color w:val="000000"/>
              </w:rPr>
            </w:pPr>
            <w:r w:rsidRPr="008A1599">
              <w:rPr>
                <w:color w:val="000000"/>
              </w:rPr>
              <w:t xml:space="preserve">sindrom posteriorne reverzibilne encefalopatije (PRES – </w:t>
            </w:r>
            <w:r w:rsidR="00445490" w:rsidRPr="008A1599">
              <w:rPr>
                <w:color w:val="000000"/>
              </w:rPr>
              <w:t>p</w:t>
            </w:r>
            <w:r w:rsidRPr="008A1599">
              <w:rPr>
                <w:color w:val="000000"/>
              </w:rPr>
              <w:t xml:space="preserve">osterior </w:t>
            </w:r>
            <w:r w:rsidR="00445490" w:rsidRPr="008A1599">
              <w:rPr>
                <w:color w:val="000000"/>
              </w:rPr>
              <w:t>r</w:t>
            </w:r>
            <w:r w:rsidRPr="008A1599">
              <w:rPr>
                <w:color w:val="000000"/>
              </w:rPr>
              <w:t xml:space="preserve">eversible </w:t>
            </w:r>
            <w:r w:rsidR="00445490" w:rsidRPr="008A1599">
              <w:rPr>
                <w:color w:val="000000"/>
              </w:rPr>
              <w:t>e</w:t>
            </w:r>
            <w:r w:rsidRPr="008A1599">
              <w:rPr>
                <w:color w:val="000000"/>
              </w:rPr>
              <w:t xml:space="preserve">ncephalopathy </w:t>
            </w:r>
            <w:r w:rsidR="00445490" w:rsidRPr="008A1599">
              <w:rPr>
                <w:color w:val="000000"/>
              </w:rPr>
              <w:t>s</w:t>
            </w:r>
            <w:r w:rsidRPr="008A1599">
              <w:rPr>
                <w:color w:val="000000"/>
              </w:rPr>
              <w:t>yndrome) (redko) (glejte tudi poglavje 4.4)</w:t>
            </w:r>
          </w:p>
        </w:tc>
      </w:tr>
      <w:tr w:rsidR="00D15122" w:rsidRPr="008A1599" w14:paraId="7808F825" w14:textId="77777777" w:rsidTr="00622543">
        <w:tc>
          <w:tcPr>
            <w:tcW w:w="2280" w:type="dxa"/>
          </w:tcPr>
          <w:p w14:paraId="5454E911" w14:textId="77777777" w:rsidR="00D15122" w:rsidRPr="008A1599" w:rsidRDefault="009B0756" w:rsidP="007F6E1B">
            <w:pPr>
              <w:pStyle w:val="TableParagraph"/>
              <w:rPr>
                <w:rFonts w:eastAsia="Times New Roman"/>
                <w:color w:val="000000"/>
              </w:rPr>
            </w:pPr>
            <w:r w:rsidRPr="008A1599">
              <w:rPr>
                <w:color w:val="000000"/>
              </w:rPr>
              <w:t>Žilne bolezni</w:t>
            </w:r>
          </w:p>
        </w:tc>
        <w:tc>
          <w:tcPr>
            <w:tcW w:w="6480" w:type="dxa"/>
          </w:tcPr>
          <w:p w14:paraId="587E156E" w14:textId="77777777" w:rsidR="00D15122" w:rsidRPr="008A1599" w:rsidRDefault="009B0756" w:rsidP="007F6E1B">
            <w:pPr>
              <w:pStyle w:val="TableParagraph"/>
              <w:spacing w:line="240" w:lineRule="exact"/>
              <w:ind w:right="435"/>
              <w:rPr>
                <w:rFonts w:eastAsia="Times New Roman"/>
                <w:color w:val="000000"/>
              </w:rPr>
            </w:pPr>
            <w:r w:rsidRPr="008A1599">
              <w:rPr>
                <w:color w:val="000000"/>
              </w:rPr>
              <w:t xml:space="preserve">renalna trombotična mikroangiopatija, ki se lahko klinično </w:t>
            </w:r>
            <w:r w:rsidR="00445490" w:rsidRPr="008A1599">
              <w:rPr>
                <w:color w:val="000000"/>
              </w:rPr>
              <w:t xml:space="preserve">kaže </w:t>
            </w:r>
            <w:r w:rsidRPr="008A1599">
              <w:rPr>
                <w:color w:val="000000"/>
              </w:rPr>
              <w:t>kot proteinurija (neznana) pri sočasn</w:t>
            </w:r>
            <w:r w:rsidR="00445490" w:rsidRPr="008A1599">
              <w:rPr>
                <w:color w:val="000000"/>
              </w:rPr>
              <w:t xml:space="preserve">em zdravljenju s </w:t>
            </w:r>
            <w:r w:rsidRPr="008A1599">
              <w:rPr>
                <w:color w:val="000000"/>
              </w:rPr>
              <w:t>sunitinib</w:t>
            </w:r>
            <w:r w:rsidR="00445490" w:rsidRPr="008A1599">
              <w:rPr>
                <w:color w:val="000000"/>
              </w:rPr>
              <w:t>om</w:t>
            </w:r>
            <w:r w:rsidRPr="008A1599">
              <w:rPr>
                <w:color w:val="000000"/>
              </w:rPr>
              <w:t xml:space="preserve"> ali brez nje</w:t>
            </w:r>
            <w:r w:rsidR="00445490" w:rsidRPr="008A1599">
              <w:rPr>
                <w:color w:val="000000"/>
              </w:rPr>
              <w:t>ga.</w:t>
            </w:r>
            <w:r w:rsidRPr="008A1599">
              <w:rPr>
                <w:color w:val="000000"/>
              </w:rPr>
              <w:t xml:space="preserve"> Za dodatne informacije glede proteinurije glejte poglavje 4.4 in </w:t>
            </w:r>
            <w:r w:rsidR="00445490" w:rsidRPr="008A1599">
              <w:rPr>
                <w:color w:val="000000"/>
              </w:rPr>
              <w:t>''</w:t>
            </w:r>
            <w:r w:rsidRPr="008A1599">
              <w:rPr>
                <w:color w:val="000000"/>
              </w:rPr>
              <w:t>Proteinurija</w:t>
            </w:r>
            <w:r w:rsidR="00445490" w:rsidRPr="008A1599">
              <w:rPr>
                <w:color w:val="000000"/>
              </w:rPr>
              <w:t>''</w:t>
            </w:r>
            <w:r w:rsidRPr="008A1599">
              <w:rPr>
                <w:color w:val="000000"/>
              </w:rPr>
              <w:t xml:space="preserve"> v poglavju 4.8.</w:t>
            </w:r>
          </w:p>
        </w:tc>
      </w:tr>
      <w:tr w:rsidR="00D15122" w:rsidRPr="008A1599" w14:paraId="717ED940" w14:textId="77777777" w:rsidTr="00622543">
        <w:tc>
          <w:tcPr>
            <w:tcW w:w="2280" w:type="dxa"/>
          </w:tcPr>
          <w:p w14:paraId="0B24A5D2" w14:textId="77777777" w:rsidR="00D15122" w:rsidRPr="008A1599" w:rsidRDefault="009B0756" w:rsidP="00FE6CCA">
            <w:pPr>
              <w:pStyle w:val="TableParagraph"/>
              <w:tabs>
                <w:tab w:val="left" w:pos="2280"/>
              </w:tabs>
              <w:ind w:right="186"/>
              <w:rPr>
                <w:rFonts w:eastAsia="Times New Roman"/>
                <w:color w:val="000000"/>
              </w:rPr>
            </w:pPr>
            <w:r w:rsidRPr="008A1599">
              <w:rPr>
                <w:color w:val="000000"/>
              </w:rPr>
              <w:t>Bolezni dihal, prsnega koša in mediastinalnega prostora</w:t>
            </w:r>
          </w:p>
        </w:tc>
        <w:tc>
          <w:tcPr>
            <w:tcW w:w="6480" w:type="dxa"/>
          </w:tcPr>
          <w:p w14:paraId="17FA1EDE" w14:textId="77777777" w:rsidR="00D15122" w:rsidRPr="008A1599" w:rsidRDefault="009B0756" w:rsidP="00FE6CCA">
            <w:pPr>
              <w:pStyle w:val="TableParagraph"/>
              <w:ind w:right="2997"/>
              <w:rPr>
                <w:rFonts w:eastAsia="Times New Roman"/>
                <w:color w:val="000000"/>
              </w:rPr>
            </w:pPr>
            <w:r w:rsidRPr="008A1599">
              <w:rPr>
                <w:color w:val="000000"/>
              </w:rPr>
              <w:t>perforacija nosnega pretina (neznana) pljučna hipertenzija (neznana) disfonija (pogosto)</w:t>
            </w:r>
          </w:p>
        </w:tc>
      </w:tr>
      <w:tr w:rsidR="00D15122" w:rsidRPr="008A1599" w14:paraId="693314EA" w14:textId="77777777" w:rsidTr="00622543">
        <w:tc>
          <w:tcPr>
            <w:tcW w:w="2280" w:type="dxa"/>
          </w:tcPr>
          <w:p w14:paraId="2A616BB4" w14:textId="77777777" w:rsidR="00D15122" w:rsidRPr="008A1599" w:rsidRDefault="009B0756" w:rsidP="006A1778">
            <w:pPr>
              <w:pStyle w:val="TableParagraph"/>
              <w:spacing w:line="240" w:lineRule="exact"/>
              <w:ind w:right="413"/>
              <w:rPr>
                <w:rFonts w:eastAsia="Times New Roman"/>
                <w:color w:val="000000"/>
              </w:rPr>
            </w:pPr>
            <w:r w:rsidRPr="008A1599">
              <w:rPr>
                <w:color w:val="000000"/>
              </w:rPr>
              <w:t>Bolezni prebavil</w:t>
            </w:r>
          </w:p>
        </w:tc>
        <w:tc>
          <w:tcPr>
            <w:tcW w:w="6480" w:type="dxa"/>
          </w:tcPr>
          <w:p w14:paraId="766DB12D" w14:textId="77777777" w:rsidR="00D15122" w:rsidRPr="008A1599" w:rsidRDefault="009B0756" w:rsidP="007F6E1B">
            <w:pPr>
              <w:pStyle w:val="TableParagraph"/>
              <w:rPr>
                <w:rFonts w:eastAsia="Times New Roman"/>
                <w:color w:val="000000"/>
              </w:rPr>
            </w:pPr>
            <w:r w:rsidRPr="008A1599">
              <w:rPr>
                <w:color w:val="000000"/>
              </w:rPr>
              <w:t>razjeda v prebavilih (neznana)</w:t>
            </w:r>
          </w:p>
        </w:tc>
      </w:tr>
      <w:tr w:rsidR="00D15122" w:rsidRPr="008A1599" w14:paraId="02ACC6B4" w14:textId="77777777" w:rsidTr="00CF2AE3">
        <w:tc>
          <w:tcPr>
            <w:tcW w:w="2280" w:type="dxa"/>
            <w:tcBorders>
              <w:bottom w:val="single" w:sz="4" w:space="0" w:color="000000"/>
            </w:tcBorders>
          </w:tcPr>
          <w:p w14:paraId="67B641BA" w14:textId="77777777" w:rsidR="00D15122" w:rsidRPr="008A1599" w:rsidRDefault="009B0756" w:rsidP="006A1778">
            <w:pPr>
              <w:pStyle w:val="TableParagraph"/>
              <w:spacing w:line="240" w:lineRule="exact"/>
              <w:ind w:right="510"/>
              <w:rPr>
                <w:rFonts w:eastAsia="Times New Roman"/>
                <w:color w:val="000000"/>
              </w:rPr>
            </w:pPr>
            <w:r w:rsidRPr="008A1599">
              <w:rPr>
                <w:color w:val="000000"/>
              </w:rPr>
              <w:t>Bolezni jeter, žolčnika in žolčevodov</w:t>
            </w:r>
          </w:p>
        </w:tc>
        <w:tc>
          <w:tcPr>
            <w:tcW w:w="6480" w:type="dxa"/>
          </w:tcPr>
          <w:p w14:paraId="56046BEA" w14:textId="77777777" w:rsidR="00D15122" w:rsidRPr="008A1599" w:rsidRDefault="009B0756" w:rsidP="007F6E1B">
            <w:pPr>
              <w:pStyle w:val="TableParagraph"/>
              <w:rPr>
                <w:rFonts w:eastAsia="Times New Roman"/>
                <w:color w:val="000000"/>
              </w:rPr>
            </w:pPr>
            <w:r w:rsidRPr="008A1599">
              <w:rPr>
                <w:color w:val="000000"/>
              </w:rPr>
              <w:t>perforacija žolčnika (neznana)</w:t>
            </w:r>
          </w:p>
        </w:tc>
      </w:tr>
      <w:tr w:rsidR="00D15122" w:rsidRPr="008A1599" w14:paraId="6094A353" w14:textId="77777777" w:rsidTr="00CF2AE3">
        <w:tc>
          <w:tcPr>
            <w:tcW w:w="2280" w:type="dxa"/>
            <w:tcBorders>
              <w:bottom w:val="nil"/>
            </w:tcBorders>
          </w:tcPr>
          <w:p w14:paraId="394FA0F0" w14:textId="77777777" w:rsidR="00D15122" w:rsidRPr="008A1599" w:rsidRDefault="009B0756" w:rsidP="006A1778">
            <w:pPr>
              <w:pStyle w:val="TableParagraph"/>
              <w:spacing w:line="240" w:lineRule="exact"/>
              <w:ind w:right="219"/>
              <w:rPr>
                <w:rFonts w:eastAsia="Times New Roman"/>
                <w:color w:val="000000"/>
              </w:rPr>
            </w:pPr>
            <w:r w:rsidRPr="008A1599">
              <w:rPr>
                <w:color w:val="000000"/>
              </w:rPr>
              <w:t>Bolezni mišično-skeletnega sistema in vezivnega tkiva</w:t>
            </w:r>
          </w:p>
        </w:tc>
        <w:tc>
          <w:tcPr>
            <w:tcW w:w="6480" w:type="dxa"/>
          </w:tcPr>
          <w:p w14:paraId="3EDDDDD9" w14:textId="77777777" w:rsidR="00D15122" w:rsidRPr="008A1599" w:rsidRDefault="009B0756" w:rsidP="007F6E1B">
            <w:pPr>
              <w:pStyle w:val="TableParagraph"/>
              <w:spacing w:line="240" w:lineRule="exact"/>
              <w:ind w:right="238"/>
              <w:rPr>
                <w:rFonts w:eastAsia="Times New Roman"/>
                <w:color w:val="000000"/>
              </w:rPr>
            </w:pPr>
            <w:r w:rsidRPr="008A1599">
              <w:rPr>
                <w:color w:val="000000"/>
              </w:rPr>
              <w:t xml:space="preserve">pri bolnikih, ki so se zdravili z bevacizumabom, so poročali o primerih osteonekroze čeljustnic; v večini primerov je šlo za bolnike, pri katerih so ugotovili dejavnike tveganja za </w:t>
            </w:r>
            <w:r w:rsidR="00220BCE" w:rsidRPr="008A1599">
              <w:rPr>
                <w:color w:val="000000"/>
              </w:rPr>
              <w:t>osteonekrozo čeljustnic</w:t>
            </w:r>
            <w:r w:rsidRPr="008A1599">
              <w:rPr>
                <w:color w:val="000000"/>
              </w:rPr>
              <w:t xml:space="preserve">, zlasti izpostavljenost intravenskim </w:t>
            </w:r>
            <w:r w:rsidR="00220BCE" w:rsidRPr="008A1599">
              <w:rPr>
                <w:color w:val="000000"/>
              </w:rPr>
              <w:t>bis</w:t>
            </w:r>
            <w:r w:rsidRPr="008A1599">
              <w:rPr>
                <w:color w:val="000000"/>
              </w:rPr>
              <w:t>fosfonatom in/ali zobno bolezen v anamnezi, ki je zahtevala invazivne zobozdravstvene posege (glejte tudi poglavje 4.4)</w:t>
            </w:r>
          </w:p>
        </w:tc>
      </w:tr>
      <w:tr w:rsidR="00D15122" w:rsidRPr="008A1599" w14:paraId="5F8CB633" w14:textId="77777777" w:rsidTr="00CF2AE3">
        <w:tc>
          <w:tcPr>
            <w:tcW w:w="2280" w:type="dxa"/>
            <w:tcBorders>
              <w:top w:val="nil"/>
            </w:tcBorders>
          </w:tcPr>
          <w:p w14:paraId="414A8AA8" w14:textId="77777777" w:rsidR="00D15122" w:rsidRPr="008A1599" w:rsidRDefault="00D15122" w:rsidP="007F6E1B">
            <w:pPr>
              <w:rPr>
                <w:color w:val="000000"/>
              </w:rPr>
            </w:pPr>
          </w:p>
        </w:tc>
        <w:tc>
          <w:tcPr>
            <w:tcW w:w="6480" w:type="dxa"/>
          </w:tcPr>
          <w:p w14:paraId="63B63143" w14:textId="77777777" w:rsidR="00D15122" w:rsidRPr="008A1599" w:rsidRDefault="009B0756" w:rsidP="007F6E1B">
            <w:pPr>
              <w:pStyle w:val="TableParagraph"/>
              <w:spacing w:line="240" w:lineRule="exact"/>
              <w:ind w:right="150"/>
              <w:rPr>
                <w:rFonts w:eastAsia="Times New Roman"/>
                <w:color w:val="000000"/>
              </w:rPr>
            </w:pPr>
            <w:r w:rsidRPr="008A1599">
              <w:rPr>
                <w:color w:val="000000"/>
              </w:rPr>
              <w:t xml:space="preserve">pri zdravljenju pediatričnih bolnikov z bevacizumabom so opazili primere osteonekroze izven spodnje čeljustnice (glejte poglavje 4.8, </w:t>
            </w:r>
            <w:r w:rsidR="00220BCE" w:rsidRPr="008A1599">
              <w:rPr>
                <w:color w:val="000000"/>
              </w:rPr>
              <w:t>''</w:t>
            </w:r>
            <w:r w:rsidRPr="008A1599">
              <w:rPr>
                <w:color w:val="000000"/>
              </w:rPr>
              <w:t>Pediatrična populacija</w:t>
            </w:r>
            <w:r w:rsidR="00220BCE" w:rsidRPr="008A1599">
              <w:rPr>
                <w:color w:val="000000"/>
              </w:rPr>
              <w:t>''</w:t>
            </w:r>
            <w:r w:rsidRPr="008A1599">
              <w:rPr>
                <w:color w:val="000000"/>
              </w:rPr>
              <w:t>)</w:t>
            </w:r>
          </w:p>
        </w:tc>
      </w:tr>
      <w:tr w:rsidR="00D15122" w:rsidRPr="008A1599" w14:paraId="2C3B9F16" w14:textId="77777777" w:rsidTr="00622543">
        <w:tc>
          <w:tcPr>
            <w:tcW w:w="2280" w:type="dxa"/>
          </w:tcPr>
          <w:p w14:paraId="34369AB8" w14:textId="77777777" w:rsidR="00D15122" w:rsidRPr="008A1599" w:rsidRDefault="009B0756" w:rsidP="00FE6CCA">
            <w:pPr>
              <w:pStyle w:val="TableParagraph"/>
              <w:keepNext/>
              <w:keepLines/>
              <w:spacing w:line="240" w:lineRule="exact"/>
              <w:ind w:right="212" w:hanging="3"/>
              <w:rPr>
                <w:rFonts w:eastAsia="Times New Roman"/>
                <w:color w:val="000000"/>
              </w:rPr>
            </w:pPr>
            <w:r w:rsidRPr="008A1599">
              <w:rPr>
                <w:color w:val="000000"/>
              </w:rPr>
              <w:lastRenderedPageBreak/>
              <w:t>Prirojene in dedne genetske okvare</w:t>
            </w:r>
          </w:p>
        </w:tc>
        <w:tc>
          <w:tcPr>
            <w:tcW w:w="6480" w:type="dxa"/>
          </w:tcPr>
          <w:p w14:paraId="2DDA56AB" w14:textId="77777777" w:rsidR="00D15122" w:rsidRPr="008A1599" w:rsidRDefault="009B0756" w:rsidP="00FE6CCA">
            <w:pPr>
              <w:pStyle w:val="TableParagraph"/>
              <w:keepNext/>
              <w:keepLines/>
              <w:spacing w:line="240" w:lineRule="exact"/>
              <w:ind w:right="288"/>
              <w:rPr>
                <w:rFonts w:eastAsia="Times New Roman"/>
                <w:color w:val="000000"/>
              </w:rPr>
            </w:pPr>
            <w:r w:rsidRPr="008A1599">
              <w:rPr>
                <w:color w:val="000000"/>
              </w:rPr>
              <w:t>pri ženskah, ki so se zdravile z bevacizumabom samim ali v kombinaciji z znano embriotoksičnimi kemoterapevtiki</w:t>
            </w:r>
            <w:r w:rsidR="00220BCE" w:rsidRPr="008A1599">
              <w:rPr>
                <w:color w:val="000000"/>
              </w:rPr>
              <w:t>, so opazili primere nenormalnosti ploda</w:t>
            </w:r>
            <w:r w:rsidRPr="008A1599">
              <w:rPr>
                <w:color w:val="000000"/>
              </w:rPr>
              <w:t xml:space="preserve"> (glejte poglavje 4.6)</w:t>
            </w:r>
          </w:p>
        </w:tc>
      </w:tr>
    </w:tbl>
    <w:p w14:paraId="0652D4FB" w14:textId="77777777" w:rsidR="00D15122" w:rsidRPr="00885977" w:rsidRDefault="009B0756" w:rsidP="00CF2AE3">
      <w:pPr>
        <w:tabs>
          <w:tab w:val="left" w:pos="284"/>
        </w:tabs>
        <w:rPr>
          <w:rFonts w:eastAsia="Times New Roman"/>
          <w:color w:val="000000"/>
          <w:sz w:val="20"/>
          <w:szCs w:val="20"/>
        </w:rPr>
      </w:pPr>
      <w:r w:rsidRPr="00885977">
        <w:rPr>
          <w:color w:val="000000"/>
          <w:sz w:val="20"/>
        </w:rPr>
        <w:t>*</w:t>
      </w:r>
      <w:r w:rsidR="00566190" w:rsidRPr="00885977">
        <w:rPr>
          <w:color w:val="000000"/>
          <w:sz w:val="20"/>
        </w:rPr>
        <w:tab/>
      </w:r>
      <w:r w:rsidRPr="00885977">
        <w:rPr>
          <w:color w:val="000000"/>
          <w:sz w:val="20"/>
        </w:rPr>
        <w:t>kjer je pogostnost navedena, so jo pridobili iz podatkov iz kliničnih preskušanj</w:t>
      </w:r>
    </w:p>
    <w:p w14:paraId="32C14753" w14:textId="77777777" w:rsidR="00221EBE" w:rsidRPr="008A1599" w:rsidRDefault="00221EBE" w:rsidP="007F6E1B">
      <w:pPr>
        <w:pStyle w:val="BodyText"/>
        <w:ind w:left="0"/>
        <w:rPr>
          <w:color w:val="000000"/>
          <w:u w:val="single" w:color="000000"/>
        </w:rPr>
      </w:pPr>
    </w:p>
    <w:p w14:paraId="3BDA0016" w14:textId="77777777" w:rsidR="00D15122" w:rsidRPr="008A1599" w:rsidRDefault="009B0756" w:rsidP="00211EB0">
      <w:pPr>
        <w:pStyle w:val="BodyText"/>
        <w:keepNext/>
        <w:keepLines/>
        <w:ind w:left="0"/>
        <w:rPr>
          <w:color w:val="000000"/>
        </w:rPr>
      </w:pPr>
      <w:r w:rsidRPr="008A1599">
        <w:rPr>
          <w:color w:val="000000"/>
          <w:u w:val="single" w:color="000000"/>
        </w:rPr>
        <w:t>Poročanje o domnevnih neželenih učinkih</w:t>
      </w:r>
    </w:p>
    <w:p w14:paraId="35422A07" w14:textId="77777777" w:rsidR="00D15122" w:rsidRPr="008A1599" w:rsidRDefault="00D15122" w:rsidP="00211EB0">
      <w:pPr>
        <w:keepNext/>
        <w:keepLines/>
        <w:rPr>
          <w:rFonts w:eastAsia="Times New Roman"/>
          <w:color w:val="000000"/>
        </w:rPr>
      </w:pPr>
    </w:p>
    <w:p w14:paraId="465326CF" w14:textId="00AFAD6A" w:rsidR="00DF42A2" w:rsidRPr="008A1599" w:rsidRDefault="009B0756" w:rsidP="00211EB0">
      <w:pPr>
        <w:pStyle w:val="BodyText"/>
        <w:keepNext/>
        <w:keepLines/>
        <w:ind w:left="0" w:right="157"/>
        <w:rPr>
          <w:color w:val="000000"/>
        </w:rPr>
      </w:pPr>
      <w:r w:rsidRPr="008A1599">
        <w:rPr>
          <w:color w:val="000000"/>
        </w:rPr>
        <w:t>Poročanje o domnevnih neželenih učinkih zdravila po izdaji dovoljenja za promet je pomembno. Omogoča namreč stalno spremljanje razmerja med koristmi in tveganji zdravila. Od zdravstvenih delavcev se zahteva, da poročajo o kateremkoli domnevnem neželenem učinku zdravila na</w:t>
      </w:r>
      <w:r w:rsidRPr="008A1599">
        <w:rPr>
          <w:color w:val="000000"/>
          <w:highlight w:val="lightGray"/>
        </w:rPr>
        <w:t xml:space="preserve"> </w:t>
      </w:r>
      <w:r w:rsidRPr="00885977">
        <w:rPr>
          <w:color w:val="000000"/>
          <w:highlight w:val="lightGray"/>
        </w:rPr>
        <w:t xml:space="preserve">nacionalni center za poročanje, ki je naveden v </w:t>
      </w:r>
      <w:hyperlink r:id="rId8" w:history="1">
        <w:r w:rsidRPr="00885977">
          <w:rPr>
            <w:rStyle w:val="Hyperlink"/>
            <w:highlight w:val="lightGray"/>
          </w:rPr>
          <w:t>Prilogi V</w:t>
        </w:r>
      </w:hyperlink>
      <w:r w:rsidRPr="008A1599">
        <w:rPr>
          <w:color w:val="000000"/>
          <w:highlight w:val="lightGray"/>
        </w:rPr>
        <w:t>.</w:t>
      </w:r>
    </w:p>
    <w:p w14:paraId="7F04ABFC" w14:textId="77777777" w:rsidR="00D15122" w:rsidRPr="00885977" w:rsidRDefault="00D15122" w:rsidP="007F6E1B">
      <w:pPr>
        <w:spacing w:line="200" w:lineRule="atLeast"/>
        <w:rPr>
          <w:rFonts w:eastAsia="Times New Roman"/>
          <w:color w:val="000000"/>
          <w:sz w:val="20"/>
          <w:szCs w:val="20"/>
        </w:rPr>
      </w:pPr>
    </w:p>
    <w:p w14:paraId="7146EC1D" w14:textId="77777777" w:rsidR="00D15122" w:rsidRPr="008A1599" w:rsidRDefault="003E4A60" w:rsidP="00CF2AE3">
      <w:pPr>
        <w:tabs>
          <w:tab w:val="left" w:pos="567"/>
        </w:tabs>
        <w:rPr>
          <w:b/>
          <w:bCs/>
          <w:color w:val="000000"/>
        </w:rPr>
      </w:pPr>
      <w:r w:rsidRPr="008A1599">
        <w:rPr>
          <w:b/>
          <w:color w:val="000000"/>
        </w:rPr>
        <w:t>4.9</w:t>
      </w:r>
      <w:r w:rsidRPr="008A1599">
        <w:rPr>
          <w:b/>
          <w:color w:val="000000"/>
        </w:rPr>
        <w:tab/>
        <w:t>Preveliko odmerjanje</w:t>
      </w:r>
    </w:p>
    <w:p w14:paraId="48DD0142" w14:textId="77777777" w:rsidR="00D15122" w:rsidRPr="008A1599" w:rsidRDefault="00D15122" w:rsidP="007F6E1B">
      <w:pPr>
        <w:rPr>
          <w:rFonts w:eastAsia="Times New Roman"/>
          <w:bCs/>
          <w:color w:val="000000"/>
        </w:rPr>
      </w:pPr>
    </w:p>
    <w:p w14:paraId="61860A08" w14:textId="77777777" w:rsidR="00D15122" w:rsidRPr="008A1599" w:rsidRDefault="009B0756" w:rsidP="007F6E1B">
      <w:pPr>
        <w:pStyle w:val="BodyText"/>
        <w:ind w:left="0" w:right="76"/>
        <w:rPr>
          <w:color w:val="000000"/>
        </w:rPr>
      </w:pPr>
      <w:r w:rsidRPr="008A1599">
        <w:rPr>
          <w:color w:val="000000"/>
        </w:rPr>
        <w:t xml:space="preserve">Največji odmerek, ki so ga </w:t>
      </w:r>
      <w:r w:rsidR="00220BCE" w:rsidRPr="008A1599">
        <w:rPr>
          <w:color w:val="000000"/>
        </w:rPr>
        <w:t xml:space="preserve">preskusili </w:t>
      </w:r>
      <w:r w:rsidRPr="008A1599">
        <w:rPr>
          <w:color w:val="000000"/>
        </w:rPr>
        <w:t>pri ljudeh (20 mg/kg telesne mase, intravensko vsaka 2 tedna), je bil pri več bolnikih povezan s hudo migreno.</w:t>
      </w:r>
    </w:p>
    <w:p w14:paraId="6E3BB290" w14:textId="77777777" w:rsidR="00344A51" w:rsidRPr="008A1599" w:rsidRDefault="00344A51" w:rsidP="007F6E1B">
      <w:pPr>
        <w:pStyle w:val="BodyText"/>
        <w:ind w:left="0" w:right="76"/>
        <w:rPr>
          <w:color w:val="000000"/>
        </w:rPr>
      </w:pPr>
    </w:p>
    <w:p w14:paraId="033E4078" w14:textId="77777777" w:rsidR="00344A51" w:rsidRPr="008A1599" w:rsidRDefault="00344A51" w:rsidP="007F6E1B">
      <w:pPr>
        <w:pStyle w:val="BodyText"/>
        <w:ind w:left="0" w:right="76"/>
        <w:rPr>
          <w:color w:val="000000"/>
        </w:rPr>
      </w:pPr>
    </w:p>
    <w:p w14:paraId="063BDC57" w14:textId="77777777" w:rsidR="00D15122" w:rsidRPr="008A1599" w:rsidRDefault="003E4A60" w:rsidP="00CF2AE3">
      <w:pPr>
        <w:tabs>
          <w:tab w:val="left" w:pos="567"/>
        </w:tabs>
        <w:rPr>
          <w:b/>
          <w:bCs/>
          <w:color w:val="000000"/>
        </w:rPr>
      </w:pPr>
      <w:r w:rsidRPr="008A1599">
        <w:rPr>
          <w:b/>
          <w:color w:val="000000"/>
        </w:rPr>
        <w:t>5.</w:t>
      </w:r>
      <w:r w:rsidRPr="008A1599">
        <w:rPr>
          <w:b/>
          <w:color w:val="000000"/>
        </w:rPr>
        <w:tab/>
        <w:t>FARMAKOLOŠKE LASTNOSTI</w:t>
      </w:r>
    </w:p>
    <w:p w14:paraId="4180B78C" w14:textId="77777777" w:rsidR="00D15122" w:rsidRPr="008A1599" w:rsidRDefault="00D15122" w:rsidP="007F6E1B">
      <w:pPr>
        <w:rPr>
          <w:rFonts w:eastAsia="Times New Roman"/>
          <w:color w:val="000000"/>
        </w:rPr>
      </w:pPr>
    </w:p>
    <w:p w14:paraId="020E3A57" w14:textId="77777777" w:rsidR="00D15122" w:rsidRPr="008A1599" w:rsidRDefault="003E4A60" w:rsidP="003E4A60">
      <w:pPr>
        <w:tabs>
          <w:tab w:val="left" w:pos="540"/>
        </w:tabs>
        <w:rPr>
          <w:rFonts w:eastAsia="Times New Roman"/>
          <w:b/>
          <w:color w:val="000000"/>
        </w:rPr>
      </w:pPr>
      <w:r w:rsidRPr="008A1599">
        <w:rPr>
          <w:b/>
          <w:color w:val="000000"/>
        </w:rPr>
        <w:t>5.1</w:t>
      </w:r>
      <w:r w:rsidRPr="008A1599">
        <w:rPr>
          <w:color w:val="000000"/>
        </w:rPr>
        <w:tab/>
      </w:r>
      <w:r w:rsidRPr="008A1599">
        <w:rPr>
          <w:b/>
          <w:color w:val="000000"/>
        </w:rPr>
        <w:t>Farmakodinamične lastnosti</w:t>
      </w:r>
    </w:p>
    <w:p w14:paraId="76E0C08B" w14:textId="77777777" w:rsidR="00D15122" w:rsidRPr="008A1599" w:rsidRDefault="00D15122" w:rsidP="007F6E1B">
      <w:pPr>
        <w:rPr>
          <w:rFonts w:eastAsia="Times New Roman"/>
          <w:color w:val="000000"/>
        </w:rPr>
      </w:pPr>
    </w:p>
    <w:p w14:paraId="27478365" w14:textId="1C1DD777" w:rsidR="00D15122" w:rsidRPr="008A1599" w:rsidRDefault="009B0756" w:rsidP="007F6E1B">
      <w:pPr>
        <w:pStyle w:val="BodyText"/>
        <w:ind w:left="0" w:right="157"/>
        <w:rPr>
          <w:color w:val="000000"/>
        </w:rPr>
      </w:pPr>
      <w:r w:rsidRPr="008A1599">
        <w:rPr>
          <w:color w:val="000000"/>
        </w:rPr>
        <w:t>Farmakoterapevtska skupina: zdravila z delovanjem na novotvorbe in imunomodulatorji, zdravila z delovanjem na novotvorbe (citostatiki), monoklonska protitelesa</w:t>
      </w:r>
      <w:r w:rsidR="00900089" w:rsidRPr="008A1599">
        <w:rPr>
          <w:color w:val="000000"/>
        </w:rPr>
        <w:t xml:space="preserve"> in konjugati protiteles in zdravil</w:t>
      </w:r>
      <w:r w:rsidRPr="008A1599">
        <w:rPr>
          <w:color w:val="000000"/>
        </w:rPr>
        <w:t xml:space="preserve">. Oznaka ATC: </w:t>
      </w:r>
      <w:r w:rsidR="00E72602" w:rsidRPr="008A1599">
        <w:t>L01FG01</w:t>
      </w:r>
    </w:p>
    <w:p w14:paraId="7D887DA6" w14:textId="77777777" w:rsidR="00D15122" w:rsidRPr="008A1599" w:rsidRDefault="00D15122" w:rsidP="007F6E1B">
      <w:pPr>
        <w:rPr>
          <w:rFonts w:eastAsia="Times New Roman"/>
          <w:color w:val="000000"/>
        </w:rPr>
      </w:pPr>
    </w:p>
    <w:p w14:paraId="78493FD7" w14:textId="707A33BF" w:rsidR="001F6DDC" w:rsidRPr="008A1599" w:rsidRDefault="001F6DDC" w:rsidP="001F6DDC">
      <w:pPr>
        <w:widowControl/>
        <w:tabs>
          <w:tab w:val="left" w:pos="567"/>
        </w:tabs>
        <w:autoSpaceDE w:val="0"/>
        <w:autoSpaceDN w:val="0"/>
        <w:adjustRightInd w:val="0"/>
        <w:rPr>
          <w:rFonts w:eastAsia="Times New Roman"/>
          <w:color w:val="000000"/>
        </w:rPr>
      </w:pPr>
      <w:r w:rsidRPr="008A1599">
        <w:rPr>
          <w:color w:val="000000"/>
        </w:rPr>
        <w:t xml:space="preserve">Zdravilo </w:t>
      </w:r>
      <w:r w:rsidR="00CF197C" w:rsidRPr="008A1599">
        <w:rPr>
          <w:color w:val="000000"/>
        </w:rPr>
        <w:t>Zirabev</w:t>
      </w:r>
      <w:r w:rsidRPr="008A1599">
        <w:rPr>
          <w:color w:val="000000"/>
        </w:rPr>
        <w:t xml:space="preserve"> je podobno biološko zdravilo. Podrobne informacije so objavljene na spletni strani Evropske agencije za zdravila </w:t>
      </w:r>
      <w:hyperlink r:id="rId9" w:history="1">
        <w:r w:rsidR="007C2F6B" w:rsidRPr="00885977">
          <w:rPr>
            <w:rStyle w:val="Hyperlink"/>
          </w:rPr>
          <w:t>https://www.ema.europa.eu</w:t>
        </w:r>
      </w:hyperlink>
      <w:r w:rsidR="00A0550A" w:rsidRPr="008A1599">
        <w:t>.</w:t>
      </w:r>
    </w:p>
    <w:p w14:paraId="2D2302BC" w14:textId="77777777" w:rsidR="001F6DDC" w:rsidRPr="008A1599" w:rsidRDefault="001F6DDC" w:rsidP="001F6DDC">
      <w:pPr>
        <w:rPr>
          <w:rFonts w:eastAsia="Times New Roman"/>
          <w:color w:val="000000"/>
        </w:rPr>
      </w:pPr>
    </w:p>
    <w:p w14:paraId="332CA1DE" w14:textId="77777777" w:rsidR="00D15122" w:rsidRPr="008A1599" w:rsidRDefault="009B0756" w:rsidP="007F6E1B">
      <w:pPr>
        <w:pStyle w:val="BodyText"/>
        <w:spacing w:line="252" w:lineRule="exact"/>
        <w:ind w:left="0"/>
        <w:rPr>
          <w:color w:val="000000"/>
          <w:u w:val="single" w:color="000000"/>
        </w:rPr>
      </w:pPr>
      <w:r w:rsidRPr="008A1599">
        <w:rPr>
          <w:color w:val="000000"/>
          <w:u w:val="single" w:color="000000"/>
        </w:rPr>
        <w:t>Mehanizem delovanja</w:t>
      </w:r>
    </w:p>
    <w:p w14:paraId="524A84A2" w14:textId="77777777" w:rsidR="00420417" w:rsidRPr="008A1599" w:rsidRDefault="00420417" w:rsidP="007F6E1B">
      <w:pPr>
        <w:pStyle w:val="BodyText"/>
        <w:spacing w:line="252" w:lineRule="exact"/>
        <w:ind w:left="0"/>
        <w:rPr>
          <w:color w:val="000000"/>
        </w:rPr>
      </w:pPr>
    </w:p>
    <w:p w14:paraId="0FCF2388" w14:textId="77777777" w:rsidR="00D15122" w:rsidRPr="008A1599" w:rsidRDefault="009B0756" w:rsidP="007F6E1B">
      <w:pPr>
        <w:pStyle w:val="BodyText"/>
        <w:ind w:left="0" w:right="227"/>
        <w:rPr>
          <w:color w:val="000000"/>
        </w:rPr>
      </w:pPr>
      <w:r w:rsidRPr="008A1599">
        <w:rPr>
          <w:color w:val="000000"/>
        </w:rPr>
        <w:t>Bevacizumab se veže na vaskularni endotelijski rastni faktor (VEGF – vascular endothelial growth factor), ki je ključn</w:t>
      </w:r>
      <w:r w:rsidR="00192A60" w:rsidRPr="008A1599">
        <w:rPr>
          <w:color w:val="000000"/>
        </w:rPr>
        <w:t xml:space="preserve">o gonilo </w:t>
      </w:r>
      <w:r w:rsidRPr="008A1599">
        <w:rPr>
          <w:color w:val="000000"/>
        </w:rPr>
        <w:t xml:space="preserve">vaskulogeneze in angiogeneze, </w:t>
      </w:r>
      <w:r w:rsidR="0039035D" w:rsidRPr="008A1599">
        <w:rPr>
          <w:color w:val="000000"/>
        </w:rPr>
        <w:t>s čimer</w:t>
      </w:r>
      <w:r w:rsidRPr="008A1599">
        <w:rPr>
          <w:color w:val="000000"/>
        </w:rPr>
        <w:t xml:space="preserve"> zavira vezavo VEGF na njegova receptorja Flt-1 (VEGFR-1) in KDR (VEGFR-2) na površini endotelijskih celic. Z nevtralizacijo biološkega delovanja VEGF zmanjša ožiljenost tumorja, normalizira preostalo žilje tumorja in </w:t>
      </w:r>
      <w:r w:rsidR="0039035D" w:rsidRPr="008A1599">
        <w:rPr>
          <w:color w:val="000000"/>
        </w:rPr>
        <w:t xml:space="preserve">zavira </w:t>
      </w:r>
      <w:r w:rsidRPr="008A1599">
        <w:rPr>
          <w:color w:val="000000"/>
        </w:rPr>
        <w:t xml:space="preserve">nastajanje novega žilja tumorja, s čimer </w:t>
      </w:r>
      <w:r w:rsidR="0039035D" w:rsidRPr="008A1599">
        <w:rPr>
          <w:color w:val="000000"/>
        </w:rPr>
        <w:t xml:space="preserve">zavira </w:t>
      </w:r>
      <w:r w:rsidRPr="008A1599">
        <w:rPr>
          <w:color w:val="000000"/>
        </w:rPr>
        <w:t>rast tumorja.</w:t>
      </w:r>
    </w:p>
    <w:p w14:paraId="1892C25E" w14:textId="77777777" w:rsidR="00D15122" w:rsidRPr="008A1599" w:rsidRDefault="00D15122" w:rsidP="007F6E1B">
      <w:pPr>
        <w:rPr>
          <w:rFonts w:eastAsia="Times New Roman"/>
          <w:color w:val="000000"/>
        </w:rPr>
      </w:pPr>
    </w:p>
    <w:p w14:paraId="51375F32" w14:textId="77777777" w:rsidR="00D15122" w:rsidRPr="008A1599" w:rsidRDefault="009B0756" w:rsidP="007A69D3">
      <w:pPr>
        <w:pStyle w:val="BodyText"/>
        <w:keepNext/>
        <w:spacing w:line="252" w:lineRule="exact"/>
        <w:ind w:left="0"/>
        <w:rPr>
          <w:color w:val="000000"/>
          <w:u w:val="single" w:color="000000"/>
        </w:rPr>
      </w:pPr>
      <w:r w:rsidRPr="008A1599">
        <w:rPr>
          <w:color w:val="000000"/>
          <w:u w:val="single" w:color="000000"/>
        </w:rPr>
        <w:t>Farmakodinamični učinki</w:t>
      </w:r>
    </w:p>
    <w:p w14:paraId="544BF334" w14:textId="77777777" w:rsidR="00420417" w:rsidRPr="008A1599" w:rsidRDefault="00420417" w:rsidP="007A69D3">
      <w:pPr>
        <w:pStyle w:val="BodyText"/>
        <w:keepNext/>
        <w:spacing w:line="252" w:lineRule="exact"/>
        <w:ind w:left="0"/>
        <w:rPr>
          <w:color w:val="000000"/>
        </w:rPr>
      </w:pPr>
    </w:p>
    <w:p w14:paraId="00BDFD44" w14:textId="77777777" w:rsidR="00D15122" w:rsidRPr="008A1599" w:rsidRDefault="009B0756" w:rsidP="007A69D3">
      <w:pPr>
        <w:pStyle w:val="BodyText"/>
        <w:keepNext/>
        <w:ind w:left="0" w:right="227"/>
        <w:rPr>
          <w:color w:val="000000"/>
        </w:rPr>
      </w:pPr>
      <w:r w:rsidRPr="008A1599">
        <w:rPr>
          <w:color w:val="000000"/>
        </w:rPr>
        <w:t xml:space="preserve">Injiciranje bevacizumaba ali njegovega izvornega mišjega protitelesa v heterotransplantatne modele raka pri golih miškah je povzročilo </w:t>
      </w:r>
      <w:r w:rsidR="003E2516" w:rsidRPr="008A1599">
        <w:rPr>
          <w:color w:val="000000"/>
        </w:rPr>
        <w:t xml:space="preserve">obsežno </w:t>
      </w:r>
      <w:r w:rsidRPr="008A1599">
        <w:rPr>
          <w:color w:val="000000"/>
        </w:rPr>
        <w:t>protitumorsko aktivnost v tumorjih človeškega izvora, vključno z rakom debelega črevesa, dojk, trebušne slinavke in prostate. S tem so zavrli napredovanje metastatske bolezni in zmanjšali mikrovaskularno prepustnost.</w:t>
      </w:r>
    </w:p>
    <w:p w14:paraId="13A9D859" w14:textId="77777777" w:rsidR="00D15122" w:rsidRPr="008A1599" w:rsidRDefault="00D15122" w:rsidP="007F6E1B">
      <w:pPr>
        <w:rPr>
          <w:rFonts w:eastAsia="Times New Roman"/>
          <w:color w:val="000000"/>
        </w:rPr>
      </w:pPr>
    </w:p>
    <w:p w14:paraId="75DD7C1D" w14:textId="06EC13D9" w:rsidR="00D15122" w:rsidRPr="003C18F8" w:rsidRDefault="009B0756" w:rsidP="007F6E1B">
      <w:pPr>
        <w:pStyle w:val="BodyText"/>
        <w:ind w:left="0"/>
        <w:rPr>
          <w:color w:val="000000"/>
          <w:u w:val="single"/>
        </w:rPr>
      </w:pPr>
      <w:r w:rsidRPr="003C18F8">
        <w:rPr>
          <w:color w:val="000000"/>
          <w:u w:val="single"/>
        </w:rPr>
        <w:t>Klinična učinkovitost</w:t>
      </w:r>
      <w:r w:rsidR="00847E79" w:rsidRPr="003C18F8">
        <w:rPr>
          <w:color w:val="000000"/>
          <w:u w:val="single"/>
        </w:rPr>
        <w:t xml:space="preserve"> in varnost</w:t>
      </w:r>
    </w:p>
    <w:p w14:paraId="4CEF4933" w14:textId="77777777" w:rsidR="00D15122" w:rsidRPr="008A1599" w:rsidRDefault="00D15122" w:rsidP="007F6E1B">
      <w:pPr>
        <w:rPr>
          <w:rFonts w:eastAsia="Times New Roman"/>
          <w:color w:val="000000"/>
        </w:rPr>
      </w:pPr>
    </w:p>
    <w:p w14:paraId="12D817E6" w14:textId="77777777" w:rsidR="00D15122" w:rsidRPr="008A1599" w:rsidRDefault="009B0756" w:rsidP="007F6E1B">
      <w:pPr>
        <w:rPr>
          <w:rFonts w:eastAsia="Times New Roman"/>
          <w:color w:val="000000"/>
        </w:rPr>
      </w:pPr>
      <w:r w:rsidRPr="008A1599">
        <w:rPr>
          <w:i/>
          <w:color w:val="000000"/>
          <w:u w:val="single" w:color="000000"/>
        </w:rPr>
        <w:t xml:space="preserve">Metastatski karcinom debelega črevesa </w:t>
      </w:r>
      <w:r w:rsidR="00D12CAA" w:rsidRPr="008A1599">
        <w:rPr>
          <w:i/>
          <w:color w:val="000000"/>
          <w:u w:val="single" w:color="000000"/>
        </w:rPr>
        <w:t>in danke</w:t>
      </w:r>
      <w:r w:rsidRPr="008A1599">
        <w:rPr>
          <w:i/>
          <w:color w:val="000000"/>
          <w:u w:val="single" w:color="000000"/>
        </w:rPr>
        <w:t xml:space="preserve"> (mCRC)</w:t>
      </w:r>
    </w:p>
    <w:p w14:paraId="07199B64" w14:textId="77777777" w:rsidR="00D15122" w:rsidRPr="008A1599" w:rsidRDefault="00D15122" w:rsidP="007F6E1B">
      <w:pPr>
        <w:rPr>
          <w:rFonts w:eastAsia="Times New Roman"/>
          <w:color w:val="000000"/>
        </w:rPr>
      </w:pPr>
    </w:p>
    <w:p w14:paraId="7C6AEDB8" w14:textId="77777777" w:rsidR="00D15122" w:rsidRPr="008A1599" w:rsidRDefault="009B0756" w:rsidP="00BB06A3">
      <w:pPr>
        <w:pStyle w:val="BodyText"/>
        <w:ind w:left="0" w:right="708"/>
        <w:rPr>
          <w:color w:val="000000"/>
        </w:rPr>
      </w:pPr>
      <w:r w:rsidRPr="008A1599">
        <w:rPr>
          <w:color w:val="000000"/>
        </w:rPr>
        <w:t xml:space="preserve">Varnost in učinkovitost priporočenega odmerka (5 mg/kg telesne mase vsaka 2 tedna) </w:t>
      </w:r>
      <w:r w:rsidR="003E2516" w:rsidRPr="008A1599">
        <w:rPr>
          <w:color w:val="000000"/>
        </w:rPr>
        <w:t xml:space="preserve">pri bolnikih z metastatskim karcinomom debelega črevesa </w:t>
      </w:r>
      <w:r w:rsidR="00D12CAA" w:rsidRPr="008A1599">
        <w:rPr>
          <w:color w:val="000000"/>
        </w:rPr>
        <w:t>in danke</w:t>
      </w:r>
      <w:r w:rsidR="003E2516" w:rsidRPr="008A1599">
        <w:rPr>
          <w:color w:val="000000"/>
        </w:rPr>
        <w:t xml:space="preserve"> </w:t>
      </w:r>
      <w:r w:rsidRPr="008A1599">
        <w:rPr>
          <w:color w:val="000000"/>
        </w:rPr>
        <w:t xml:space="preserve">so proučevali v 3 randomiziranih, </w:t>
      </w:r>
      <w:r w:rsidR="0053315C" w:rsidRPr="008A1599">
        <w:rPr>
          <w:color w:val="000000"/>
        </w:rPr>
        <w:t xml:space="preserve">z </w:t>
      </w:r>
      <w:r w:rsidR="00DD3F07" w:rsidRPr="008A1599">
        <w:rPr>
          <w:color w:val="000000"/>
        </w:rPr>
        <w:t>učinkovino</w:t>
      </w:r>
      <w:r w:rsidR="0053315C" w:rsidRPr="008A1599">
        <w:rPr>
          <w:color w:val="000000"/>
        </w:rPr>
        <w:t xml:space="preserve"> </w:t>
      </w:r>
      <w:r w:rsidRPr="008A1599">
        <w:rPr>
          <w:color w:val="000000"/>
        </w:rPr>
        <w:t>nadzorovanih kliničnih preskušanjih</w:t>
      </w:r>
      <w:r w:rsidR="0053315C" w:rsidRPr="008A1599">
        <w:rPr>
          <w:color w:val="000000"/>
        </w:rPr>
        <w:t xml:space="preserve"> v kombinaciji s kemoterapijo na osnovi fluoropirimidina v prvi liniji zdravljenja</w:t>
      </w:r>
      <w:r w:rsidRPr="008A1599">
        <w:rPr>
          <w:color w:val="000000"/>
        </w:rPr>
        <w:t>. Bevacizumab so kombinirali z 2 kemoterapevtskima shemama:</w:t>
      </w:r>
    </w:p>
    <w:p w14:paraId="2D2E93FF" w14:textId="77777777" w:rsidR="00D15122" w:rsidRPr="008A1599" w:rsidRDefault="00D15122" w:rsidP="00733A74">
      <w:pPr>
        <w:rPr>
          <w:rFonts w:eastAsia="Times New Roman"/>
          <w:color w:val="000000"/>
        </w:rPr>
      </w:pPr>
    </w:p>
    <w:p w14:paraId="6EF063B1" w14:textId="77777777" w:rsidR="00D15122" w:rsidRPr="008A1599" w:rsidRDefault="009B0756" w:rsidP="0035115E">
      <w:pPr>
        <w:pStyle w:val="BodyText"/>
        <w:numPr>
          <w:ilvl w:val="0"/>
          <w:numId w:val="15"/>
        </w:numPr>
        <w:tabs>
          <w:tab w:val="left" w:pos="719"/>
        </w:tabs>
        <w:ind w:right="728"/>
        <w:rPr>
          <w:color w:val="000000"/>
        </w:rPr>
      </w:pPr>
      <w:r w:rsidRPr="008A1599">
        <w:rPr>
          <w:color w:val="000000"/>
        </w:rPr>
        <w:lastRenderedPageBreak/>
        <w:t>AVF2107g: tedenska shema irinotekana, bolusa 5-fluorouracila in folinske kisline (IFL), skupaj 4 tedne v</w:t>
      </w:r>
      <w:r w:rsidR="00E831CB" w:rsidRPr="008A1599">
        <w:rPr>
          <w:color w:val="000000"/>
        </w:rPr>
        <w:t xml:space="preserve"> vsakem</w:t>
      </w:r>
      <w:r w:rsidRPr="008A1599">
        <w:rPr>
          <w:color w:val="000000"/>
        </w:rPr>
        <w:t xml:space="preserve"> 6-tedensk</w:t>
      </w:r>
      <w:r w:rsidR="00E831CB" w:rsidRPr="008A1599">
        <w:rPr>
          <w:color w:val="000000"/>
        </w:rPr>
        <w:t>em</w:t>
      </w:r>
      <w:r w:rsidRPr="008A1599">
        <w:rPr>
          <w:color w:val="000000"/>
        </w:rPr>
        <w:t xml:space="preserve"> cikl</w:t>
      </w:r>
      <w:r w:rsidR="00E831CB" w:rsidRPr="008A1599">
        <w:rPr>
          <w:color w:val="000000"/>
        </w:rPr>
        <w:t>u</w:t>
      </w:r>
      <w:r w:rsidRPr="008A1599">
        <w:rPr>
          <w:color w:val="000000"/>
        </w:rPr>
        <w:t xml:space="preserve"> (shema Saltz).</w:t>
      </w:r>
    </w:p>
    <w:p w14:paraId="172D7723" w14:textId="77777777" w:rsidR="00D15122" w:rsidRPr="008A1599" w:rsidRDefault="009B0756" w:rsidP="0035115E">
      <w:pPr>
        <w:pStyle w:val="BodyText"/>
        <w:numPr>
          <w:ilvl w:val="0"/>
          <w:numId w:val="15"/>
        </w:numPr>
        <w:tabs>
          <w:tab w:val="left" w:pos="719"/>
        </w:tabs>
        <w:ind w:right="728"/>
        <w:rPr>
          <w:color w:val="000000"/>
        </w:rPr>
      </w:pPr>
      <w:r w:rsidRPr="008A1599">
        <w:rPr>
          <w:color w:val="000000"/>
        </w:rPr>
        <w:t>AVF0780g: v kombinaciji z bolusom 5-fluorouracila in folinsk</w:t>
      </w:r>
      <w:r w:rsidR="002D312C" w:rsidRPr="008A1599">
        <w:rPr>
          <w:color w:val="000000"/>
        </w:rPr>
        <w:t>o</w:t>
      </w:r>
      <w:r w:rsidRPr="008A1599">
        <w:rPr>
          <w:color w:val="000000"/>
        </w:rPr>
        <w:t xml:space="preserve"> kislin</w:t>
      </w:r>
      <w:r w:rsidR="002D312C" w:rsidRPr="008A1599">
        <w:rPr>
          <w:color w:val="000000"/>
        </w:rPr>
        <w:t>o</w:t>
      </w:r>
      <w:r w:rsidRPr="008A1599">
        <w:rPr>
          <w:color w:val="000000"/>
        </w:rPr>
        <w:t xml:space="preserve"> (5-FU</w:t>
      </w:r>
      <w:r w:rsidR="00AA4D31" w:rsidRPr="008A1599">
        <w:rPr>
          <w:color w:val="000000"/>
        </w:rPr>
        <w:t>/</w:t>
      </w:r>
      <w:r w:rsidRPr="008A1599">
        <w:rPr>
          <w:color w:val="000000"/>
        </w:rPr>
        <w:t xml:space="preserve">FA – </w:t>
      </w:r>
      <w:r w:rsidRPr="008A1599">
        <w:rPr>
          <w:color w:val="000000"/>
          <w:lang w:eastAsia="en-US" w:bidi="ar-SA"/>
        </w:rPr>
        <w:t>folinic acid</w:t>
      </w:r>
      <w:r w:rsidRPr="008A1599">
        <w:rPr>
          <w:color w:val="000000"/>
        </w:rPr>
        <w:t xml:space="preserve">), skupaj 6 tednov v </w:t>
      </w:r>
      <w:r w:rsidR="00E831CB" w:rsidRPr="008A1599">
        <w:rPr>
          <w:color w:val="000000"/>
        </w:rPr>
        <w:t xml:space="preserve">vsakem </w:t>
      </w:r>
      <w:r w:rsidRPr="008A1599">
        <w:rPr>
          <w:color w:val="000000"/>
        </w:rPr>
        <w:t>8-tedensk</w:t>
      </w:r>
      <w:r w:rsidR="00E831CB" w:rsidRPr="008A1599">
        <w:rPr>
          <w:color w:val="000000"/>
        </w:rPr>
        <w:t>em</w:t>
      </w:r>
      <w:r w:rsidRPr="008A1599">
        <w:rPr>
          <w:color w:val="000000"/>
        </w:rPr>
        <w:t xml:space="preserve"> cikl</w:t>
      </w:r>
      <w:r w:rsidR="00E831CB" w:rsidRPr="008A1599">
        <w:rPr>
          <w:color w:val="000000"/>
        </w:rPr>
        <w:t>u</w:t>
      </w:r>
      <w:r w:rsidRPr="008A1599">
        <w:rPr>
          <w:color w:val="000000"/>
        </w:rPr>
        <w:t xml:space="preserve"> (shema Roswell Park).</w:t>
      </w:r>
    </w:p>
    <w:p w14:paraId="46403AAD" w14:textId="77777777" w:rsidR="00221EBE" w:rsidRPr="008A1599" w:rsidRDefault="009B0756" w:rsidP="0035115E">
      <w:pPr>
        <w:pStyle w:val="BodyText"/>
        <w:numPr>
          <w:ilvl w:val="0"/>
          <w:numId w:val="15"/>
        </w:numPr>
        <w:tabs>
          <w:tab w:val="left" w:pos="719"/>
        </w:tabs>
        <w:ind w:right="728"/>
        <w:rPr>
          <w:color w:val="000000"/>
        </w:rPr>
      </w:pPr>
      <w:r w:rsidRPr="008A1599">
        <w:rPr>
          <w:color w:val="000000"/>
        </w:rPr>
        <w:t>AVF2192g: v kombinaciji z bolusom 5-FU</w:t>
      </w:r>
      <w:r w:rsidR="00AA4D31" w:rsidRPr="008A1599">
        <w:rPr>
          <w:color w:val="000000"/>
        </w:rPr>
        <w:t>/</w:t>
      </w:r>
      <w:r w:rsidRPr="008A1599">
        <w:rPr>
          <w:color w:val="000000"/>
        </w:rPr>
        <w:t>FA, skupaj 6 tednov v</w:t>
      </w:r>
      <w:r w:rsidR="00E831CB" w:rsidRPr="008A1599">
        <w:rPr>
          <w:color w:val="000000"/>
        </w:rPr>
        <w:t xml:space="preserve"> vsakem</w:t>
      </w:r>
      <w:r w:rsidRPr="008A1599">
        <w:rPr>
          <w:color w:val="000000"/>
        </w:rPr>
        <w:t xml:space="preserve"> 8-tedensk</w:t>
      </w:r>
      <w:r w:rsidR="00E831CB" w:rsidRPr="008A1599">
        <w:rPr>
          <w:color w:val="000000"/>
        </w:rPr>
        <w:t>em</w:t>
      </w:r>
      <w:r w:rsidRPr="008A1599">
        <w:rPr>
          <w:color w:val="000000"/>
        </w:rPr>
        <w:t xml:space="preserve"> cikl</w:t>
      </w:r>
      <w:r w:rsidR="00E831CB" w:rsidRPr="008A1599">
        <w:rPr>
          <w:color w:val="000000"/>
        </w:rPr>
        <w:t>u</w:t>
      </w:r>
      <w:r w:rsidRPr="008A1599">
        <w:rPr>
          <w:color w:val="000000"/>
        </w:rPr>
        <w:t xml:space="preserve"> (shema Roswell Park), pri bolnikih, ki niso bili najprimernejši za prvo linijo zdravljenja z irinotekanom.</w:t>
      </w:r>
    </w:p>
    <w:p w14:paraId="2917EB32" w14:textId="77777777" w:rsidR="00221EBE" w:rsidRPr="008A1599" w:rsidRDefault="00221EBE" w:rsidP="0035115E">
      <w:pPr>
        <w:pStyle w:val="BodyText"/>
        <w:tabs>
          <w:tab w:val="left" w:pos="719"/>
        </w:tabs>
        <w:ind w:left="0" w:right="728"/>
        <w:rPr>
          <w:color w:val="000000"/>
        </w:rPr>
      </w:pPr>
    </w:p>
    <w:p w14:paraId="15A6A9AB" w14:textId="77777777" w:rsidR="00D15122" w:rsidRPr="008A1599" w:rsidRDefault="009B0756" w:rsidP="00733A74">
      <w:pPr>
        <w:pStyle w:val="BodyText"/>
        <w:tabs>
          <w:tab w:val="left" w:pos="719"/>
        </w:tabs>
        <w:ind w:left="0" w:right="728"/>
        <w:rPr>
          <w:color w:val="000000"/>
        </w:rPr>
      </w:pPr>
      <w:r w:rsidRPr="008A1599">
        <w:rPr>
          <w:color w:val="000000"/>
        </w:rPr>
        <w:t xml:space="preserve">Z bevacizumabom so pri bolnikih z mCRC izvedli 3 dodatne študije: v prvi liniji zdravljenja (NO16966), v drugi liniji zdravljenja brez predhodnega zdravljenja z bevacizumabom (E3200) in v drugi liniji zdravljenja, kjer so bolniki predhodno prejemali bevacizumab v prvi liniji, nato pa je njihova bolezen napredovala (ML18147). V teh študijah so bevacizumab </w:t>
      </w:r>
      <w:r w:rsidR="004505A6" w:rsidRPr="008A1599">
        <w:rPr>
          <w:color w:val="000000"/>
        </w:rPr>
        <w:t xml:space="preserve">dajali </w:t>
      </w:r>
      <w:r w:rsidRPr="008A1599">
        <w:rPr>
          <w:color w:val="000000"/>
        </w:rPr>
        <w:t>v kombinaciji s shemo FOLFOX-4 (5-FU</w:t>
      </w:r>
      <w:r w:rsidR="00E53DA3" w:rsidRPr="008A1599">
        <w:rPr>
          <w:color w:val="000000"/>
        </w:rPr>
        <w:t>/</w:t>
      </w:r>
      <w:r w:rsidRPr="008A1599">
        <w:rPr>
          <w:color w:val="000000"/>
        </w:rPr>
        <w:t>LV</w:t>
      </w:r>
      <w:r w:rsidR="00E53DA3" w:rsidRPr="008A1599">
        <w:rPr>
          <w:color w:val="000000"/>
        </w:rPr>
        <w:t>/</w:t>
      </w:r>
      <w:r w:rsidRPr="008A1599">
        <w:rPr>
          <w:color w:val="000000"/>
        </w:rPr>
        <w:t>oksaliplatin), shemo XELOX (kapecitabin</w:t>
      </w:r>
      <w:r w:rsidR="00E53DA3" w:rsidRPr="008A1599">
        <w:rPr>
          <w:color w:val="000000"/>
        </w:rPr>
        <w:t>/</w:t>
      </w:r>
      <w:r w:rsidRPr="008A1599">
        <w:rPr>
          <w:color w:val="000000"/>
        </w:rPr>
        <w:t xml:space="preserve">oksaliplatin) ter </w:t>
      </w:r>
      <w:r w:rsidR="00E53DA3" w:rsidRPr="008A1599">
        <w:rPr>
          <w:color w:val="000000"/>
        </w:rPr>
        <w:t xml:space="preserve">shemo </w:t>
      </w:r>
      <w:r w:rsidRPr="008A1599">
        <w:rPr>
          <w:color w:val="000000"/>
        </w:rPr>
        <w:t>fluoropirimidin</w:t>
      </w:r>
      <w:r w:rsidR="00E53DA3" w:rsidRPr="008A1599">
        <w:rPr>
          <w:color w:val="000000"/>
        </w:rPr>
        <w:t>/</w:t>
      </w:r>
      <w:r w:rsidRPr="008A1599">
        <w:rPr>
          <w:color w:val="000000"/>
        </w:rPr>
        <w:t xml:space="preserve">irinotekan </w:t>
      </w:r>
      <w:r w:rsidR="004505A6" w:rsidRPr="008A1599">
        <w:rPr>
          <w:color w:val="000000"/>
        </w:rPr>
        <w:t xml:space="preserve">in </w:t>
      </w:r>
      <w:r w:rsidRPr="008A1599">
        <w:rPr>
          <w:color w:val="000000"/>
        </w:rPr>
        <w:t>fluoropirimidin</w:t>
      </w:r>
      <w:r w:rsidR="00E53DA3" w:rsidRPr="008A1599">
        <w:rPr>
          <w:color w:val="000000"/>
        </w:rPr>
        <w:t>/</w:t>
      </w:r>
      <w:r w:rsidRPr="008A1599">
        <w:rPr>
          <w:color w:val="000000"/>
        </w:rPr>
        <w:t xml:space="preserve">oksaliplatin po naslednjih </w:t>
      </w:r>
      <w:r w:rsidR="004505A6" w:rsidRPr="008A1599">
        <w:rPr>
          <w:color w:val="000000"/>
        </w:rPr>
        <w:t xml:space="preserve">režimih </w:t>
      </w:r>
      <w:r w:rsidRPr="008A1599">
        <w:rPr>
          <w:color w:val="000000"/>
        </w:rPr>
        <w:t>odmerjanja:</w:t>
      </w:r>
    </w:p>
    <w:p w14:paraId="35C7CA0E" w14:textId="77777777" w:rsidR="00D15122" w:rsidRPr="00885977" w:rsidRDefault="00D15122" w:rsidP="00733A74">
      <w:pPr>
        <w:rPr>
          <w:rFonts w:eastAsia="Times New Roman"/>
          <w:color w:val="000000"/>
          <w:sz w:val="21"/>
          <w:szCs w:val="21"/>
        </w:rPr>
      </w:pPr>
    </w:p>
    <w:p w14:paraId="4C9F591F" w14:textId="77777777" w:rsidR="00D15122" w:rsidRPr="008A1599" w:rsidRDefault="009B0756" w:rsidP="0035115E">
      <w:pPr>
        <w:pStyle w:val="BodyText"/>
        <w:numPr>
          <w:ilvl w:val="0"/>
          <w:numId w:val="15"/>
        </w:numPr>
        <w:tabs>
          <w:tab w:val="left" w:pos="719"/>
        </w:tabs>
        <w:ind w:right="728"/>
        <w:rPr>
          <w:color w:val="000000"/>
        </w:rPr>
      </w:pPr>
      <w:r w:rsidRPr="008A1599">
        <w:rPr>
          <w:color w:val="000000"/>
        </w:rPr>
        <w:t xml:space="preserve">NO16966: bevacizumab 7,5 mg/kg telesne mase vsake 3 tedne v kombinaciji s kapecitabinom peroralno in oksaliplatinom intravensko (shema XELOX) ali bevacizumab 5 mg/kg telesne mase vsaka 2 tedna v kombinaciji z levkovorinom in bolusom 5-fluorouracila, </w:t>
      </w:r>
      <w:r w:rsidR="004505A6" w:rsidRPr="008A1599">
        <w:rPr>
          <w:color w:val="000000"/>
        </w:rPr>
        <w:t xml:space="preserve">čemur je </w:t>
      </w:r>
      <w:r w:rsidRPr="008A1599">
        <w:rPr>
          <w:color w:val="000000"/>
        </w:rPr>
        <w:t xml:space="preserve">sledila infuzija 5-fluorouracila z </w:t>
      </w:r>
      <w:r w:rsidR="004505A6" w:rsidRPr="008A1599">
        <w:rPr>
          <w:color w:val="000000"/>
        </w:rPr>
        <w:t xml:space="preserve">intravensko danim </w:t>
      </w:r>
      <w:r w:rsidRPr="008A1599">
        <w:rPr>
          <w:color w:val="000000"/>
        </w:rPr>
        <w:t>oksaliplatinom (shema FOLFOX-4).</w:t>
      </w:r>
    </w:p>
    <w:p w14:paraId="182AD288" w14:textId="77777777" w:rsidR="00D15122" w:rsidRPr="008A1599" w:rsidRDefault="00D15122" w:rsidP="0035115E">
      <w:pPr>
        <w:pStyle w:val="BodyText"/>
        <w:tabs>
          <w:tab w:val="left" w:pos="719"/>
        </w:tabs>
        <w:ind w:left="718" w:right="728"/>
        <w:rPr>
          <w:color w:val="000000"/>
          <w:lang w:eastAsia="en-US" w:bidi="ar-SA"/>
        </w:rPr>
      </w:pPr>
    </w:p>
    <w:p w14:paraId="3DDB5DD5" w14:textId="77777777" w:rsidR="00D15122" w:rsidRPr="008A1599" w:rsidRDefault="009B0756" w:rsidP="0035115E">
      <w:pPr>
        <w:pStyle w:val="BodyText"/>
        <w:numPr>
          <w:ilvl w:val="0"/>
          <w:numId w:val="15"/>
        </w:numPr>
        <w:tabs>
          <w:tab w:val="left" w:pos="719"/>
        </w:tabs>
        <w:ind w:right="728"/>
        <w:rPr>
          <w:color w:val="000000"/>
        </w:rPr>
      </w:pPr>
      <w:r w:rsidRPr="008A1599">
        <w:rPr>
          <w:color w:val="000000"/>
        </w:rPr>
        <w:t xml:space="preserve">E3200: bevacizumab 10 mg/kg telesne mase vsaka 2 tedna v kombinaciji z levkovorinom in bolusom 5-fluorouracila, </w:t>
      </w:r>
      <w:r w:rsidR="004505A6" w:rsidRPr="008A1599">
        <w:rPr>
          <w:color w:val="000000"/>
        </w:rPr>
        <w:t xml:space="preserve">čemur je </w:t>
      </w:r>
      <w:r w:rsidRPr="008A1599">
        <w:rPr>
          <w:color w:val="000000"/>
        </w:rPr>
        <w:t xml:space="preserve">sledila infuzija 5-fluorouracila z </w:t>
      </w:r>
      <w:r w:rsidR="004505A6" w:rsidRPr="008A1599">
        <w:rPr>
          <w:color w:val="000000"/>
        </w:rPr>
        <w:t xml:space="preserve">intravensko danim </w:t>
      </w:r>
      <w:r w:rsidRPr="008A1599">
        <w:rPr>
          <w:color w:val="000000"/>
        </w:rPr>
        <w:t>oksaliplatinom (shema FOLFOX-4)</w:t>
      </w:r>
      <w:r w:rsidR="004505A6" w:rsidRPr="008A1599">
        <w:rPr>
          <w:color w:val="000000"/>
        </w:rPr>
        <w:t>,</w:t>
      </w:r>
      <w:r w:rsidRPr="008A1599">
        <w:rPr>
          <w:color w:val="000000"/>
        </w:rPr>
        <w:t xml:space="preserve"> pri bolnikih, ki se še niso zdravili z bevacizumabom.</w:t>
      </w:r>
    </w:p>
    <w:p w14:paraId="23AB9796" w14:textId="77777777" w:rsidR="00D15122" w:rsidRPr="008A1599" w:rsidRDefault="00D15122" w:rsidP="0035115E">
      <w:pPr>
        <w:pStyle w:val="BodyText"/>
        <w:tabs>
          <w:tab w:val="left" w:pos="719"/>
        </w:tabs>
        <w:ind w:left="718" w:right="728"/>
        <w:rPr>
          <w:color w:val="000000"/>
        </w:rPr>
      </w:pPr>
    </w:p>
    <w:p w14:paraId="08E31BDB" w14:textId="77777777" w:rsidR="00D15122" w:rsidRPr="008A1599" w:rsidRDefault="009B0756" w:rsidP="0035115E">
      <w:pPr>
        <w:pStyle w:val="BodyText"/>
        <w:numPr>
          <w:ilvl w:val="0"/>
          <w:numId w:val="15"/>
        </w:numPr>
        <w:tabs>
          <w:tab w:val="left" w:pos="719"/>
        </w:tabs>
        <w:ind w:right="728"/>
        <w:rPr>
          <w:color w:val="000000"/>
        </w:rPr>
      </w:pPr>
      <w:r w:rsidRPr="008A1599">
        <w:rPr>
          <w:color w:val="000000"/>
        </w:rPr>
        <w:t xml:space="preserve">ML18147: bevacizumab 5,0 mg/kg telesne mase vsaka 2 tedna ali bevacizumab 7,5 mg/kg telesne mase vsake 3 tedne v kombinaciji s fluoropirimidinom in irinotekanom ali fluoropirimidinom in oksaliplatinom pri bolnikih, pri katerih je bolezen </w:t>
      </w:r>
      <w:r w:rsidR="00DD44FB" w:rsidRPr="008A1599">
        <w:rPr>
          <w:color w:val="000000"/>
        </w:rPr>
        <w:t xml:space="preserve">napredovala </w:t>
      </w:r>
      <w:r w:rsidRPr="008A1599">
        <w:rPr>
          <w:color w:val="000000"/>
        </w:rPr>
        <w:t>po prvi liniji zdravljenja z bevacizumabom. Shemo, ki je vključevala irinotekan ali oksaliplatin, so bolnikom zamenjali glede na to, ali so v prvi liniji uporabljali oksaliplatin ali irinotekan.</w:t>
      </w:r>
    </w:p>
    <w:p w14:paraId="0BB0432E" w14:textId="77777777" w:rsidR="00D15122" w:rsidRPr="00885977" w:rsidRDefault="00D15122" w:rsidP="007F6E1B">
      <w:pPr>
        <w:rPr>
          <w:rFonts w:eastAsia="Times New Roman"/>
          <w:color w:val="000000"/>
          <w:sz w:val="21"/>
          <w:szCs w:val="21"/>
        </w:rPr>
      </w:pPr>
    </w:p>
    <w:p w14:paraId="040DEC0B" w14:textId="77777777" w:rsidR="00D15122" w:rsidRPr="008A1599" w:rsidRDefault="009B0756" w:rsidP="007F6E1B">
      <w:pPr>
        <w:rPr>
          <w:rFonts w:eastAsia="Times New Roman"/>
          <w:color w:val="000000"/>
        </w:rPr>
      </w:pPr>
      <w:r w:rsidRPr="008A1599">
        <w:rPr>
          <w:i/>
          <w:color w:val="000000"/>
        </w:rPr>
        <w:t>AVF2107g</w:t>
      </w:r>
    </w:p>
    <w:p w14:paraId="25251B8B" w14:textId="77777777" w:rsidR="00D15122" w:rsidRPr="008A1599" w:rsidRDefault="009B0756" w:rsidP="007F6E1B">
      <w:pPr>
        <w:pStyle w:val="BodyText"/>
        <w:ind w:left="0" w:right="269"/>
        <w:rPr>
          <w:color w:val="000000"/>
        </w:rPr>
      </w:pPr>
      <w:r w:rsidRPr="008A1599">
        <w:rPr>
          <w:color w:val="000000"/>
        </w:rPr>
        <w:t xml:space="preserve">To je bilo randomizirano, dvojno slepo, </w:t>
      </w:r>
      <w:r w:rsidR="00DD44FB" w:rsidRPr="008A1599">
        <w:rPr>
          <w:color w:val="000000"/>
        </w:rPr>
        <w:t xml:space="preserve">z učinkovino </w:t>
      </w:r>
      <w:r w:rsidRPr="008A1599">
        <w:rPr>
          <w:color w:val="000000"/>
        </w:rPr>
        <w:t xml:space="preserve">nadzorovano klinično preskušanje </w:t>
      </w:r>
      <w:r w:rsidR="00DD44FB" w:rsidRPr="008A1599">
        <w:rPr>
          <w:color w:val="000000"/>
        </w:rPr>
        <w:t>3.</w:t>
      </w:r>
      <w:r w:rsidR="002863F1" w:rsidRPr="008A1599">
        <w:rPr>
          <w:color w:val="000000"/>
        </w:rPr>
        <w:t> </w:t>
      </w:r>
      <w:r w:rsidRPr="008A1599">
        <w:rPr>
          <w:color w:val="000000"/>
        </w:rPr>
        <w:t xml:space="preserve">faze, v katerem so </w:t>
      </w:r>
      <w:r w:rsidR="00DD44FB" w:rsidRPr="008A1599">
        <w:rPr>
          <w:color w:val="000000"/>
        </w:rPr>
        <w:t xml:space="preserve">ocenjevali </w:t>
      </w:r>
      <w:r w:rsidRPr="008A1599">
        <w:rPr>
          <w:color w:val="000000"/>
        </w:rPr>
        <w:t xml:space="preserve">bevacizumab v kombinaciji z IFL </w:t>
      </w:r>
      <w:r w:rsidR="002D312C" w:rsidRPr="008A1599">
        <w:rPr>
          <w:color w:val="000000"/>
        </w:rPr>
        <w:t>kot</w:t>
      </w:r>
      <w:r w:rsidRPr="008A1599">
        <w:rPr>
          <w:color w:val="000000"/>
        </w:rPr>
        <w:t xml:space="preserve"> prv</w:t>
      </w:r>
      <w:r w:rsidR="002D312C" w:rsidRPr="008A1599">
        <w:rPr>
          <w:color w:val="000000"/>
        </w:rPr>
        <w:t>o</w:t>
      </w:r>
      <w:r w:rsidRPr="008A1599">
        <w:rPr>
          <w:color w:val="000000"/>
        </w:rPr>
        <w:t xml:space="preserve"> linij</w:t>
      </w:r>
      <w:r w:rsidR="002D312C" w:rsidRPr="008A1599">
        <w:rPr>
          <w:color w:val="000000"/>
        </w:rPr>
        <w:t>o</w:t>
      </w:r>
      <w:r w:rsidRPr="008A1599">
        <w:rPr>
          <w:color w:val="000000"/>
        </w:rPr>
        <w:t xml:space="preserve"> zdravljenja metastatskega raka debelega črevesa </w:t>
      </w:r>
      <w:r w:rsidR="00D12CAA" w:rsidRPr="008A1599">
        <w:rPr>
          <w:color w:val="000000"/>
        </w:rPr>
        <w:t>in danke</w:t>
      </w:r>
      <w:r w:rsidRPr="008A1599">
        <w:rPr>
          <w:color w:val="000000"/>
        </w:rPr>
        <w:t>. Randomizirali so 813 bolnikov, ki so prejemali IFL + placebo (skupina 1) ali IFL</w:t>
      </w:r>
      <w:r w:rsidR="00772153" w:rsidRPr="008A1599">
        <w:rPr>
          <w:color w:val="000000"/>
        </w:rPr>
        <w:t> </w:t>
      </w:r>
      <w:r w:rsidRPr="008A1599">
        <w:rPr>
          <w:color w:val="000000"/>
        </w:rPr>
        <w:t>+</w:t>
      </w:r>
      <w:r w:rsidR="00772153" w:rsidRPr="008A1599">
        <w:rPr>
          <w:color w:val="000000"/>
        </w:rPr>
        <w:t> </w:t>
      </w:r>
      <w:r w:rsidRPr="008A1599">
        <w:rPr>
          <w:color w:val="000000"/>
        </w:rPr>
        <w:t>bevacizumab (5 mg/kg vsaka 2 tedna, skupina 2). Tretja skupina 110 bolnikov je preje</w:t>
      </w:r>
      <w:r w:rsidR="002863F1" w:rsidRPr="008A1599">
        <w:rPr>
          <w:color w:val="000000"/>
        </w:rPr>
        <w:t>ma</w:t>
      </w:r>
      <w:r w:rsidRPr="008A1599">
        <w:rPr>
          <w:color w:val="000000"/>
        </w:rPr>
        <w:t>la bolus 5-FU</w:t>
      </w:r>
      <w:r w:rsidR="00E53DA3" w:rsidRPr="008A1599">
        <w:rPr>
          <w:color w:val="000000"/>
        </w:rPr>
        <w:t>/</w:t>
      </w:r>
      <w:r w:rsidRPr="008A1599">
        <w:rPr>
          <w:color w:val="000000"/>
        </w:rPr>
        <w:t xml:space="preserve">FA + bevacizumab (skupina 3). Ko so dokazali varnost bevacizumaba skupaj s shemo IFL in jo ocenili kot sprejemljivo, so vključevanje v skupino 3 prekinili, kot so </w:t>
      </w:r>
      <w:r w:rsidR="00DD44FB" w:rsidRPr="008A1599">
        <w:rPr>
          <w:color w:val="000000"/>
        </w:rPr>
        <w:t xml:space="preserve">predhodno </w:t>
      </w:r>
      <w:r w:rsidRPr="008A1599">
        <w:rPr>
          <w:color w:val="000000"/>
        </w:rPr>
        <w:t>predvideli. Vsa zdravljenja so izvajali do napredovanja bolezni. Celokupna povprečna starost je bila 59,4 leta; splošno stanje zmogljivosti po ECOG (Eastern Cooperative Oncology Group) so pri 56,6 % bolnikov ocenili z 0, pri 43 % z 1 in pri 0,4 % z 2. 15,5 % bolnikov je predhodno prejemalo</w:t>
      </w:r>
      <w:r w:rsidR="00DD44FB" w:rsidRPr="008A1599">
        <w:rPr>
          <w:color w:val="000000"/>
        </w:rPr>
        <w:t xml:space="preserve"> obsevalno zdravljenje</w:t>
      </w:r>
      <w:r w:rsidRPr="008A1599">
        <w:rPr>
          <w:color w:val="000000"/>
        </w:rPr>
        <w:t>, 28,4 % pa kemoterapijo.</w:t>
      </w:r>
    </w:p>
    <w:p w14:paraId="1B9E6A28" w14:textId="77777777" w:rsidR="00D15122" w:rsidRPr="008A1599" w:rsidRDefault="00D15122" w:rsidP="007F6E1B">
      <w:pPr>
        <w:rPr>
          <w:rFonts w:eastAsia="Times New Roman"/>
          <w:color w:val="000000"/>
        </w:rPr>
      </w:pPr>
    </w:p>
    <w:p w14:paraId="275B3F06" w14:textId="77777777" w:rsidR="00D15122" w:rsidRPr="008A1599" w:rsidRDefault="009B0756" w:rsidP="007F6E1B">
      <w:pPr>
        <w:pStyle w:val="BodyText"/>
        <w:ind w:left="0" w:right="167"/>
        <w:rPr>
          <w:color w:val="000000"/>
        </w:rPr>
      </w:pPr>
      <w:r w:rsidRPr="008A1599">
        <w:rPr>
          <w:color w:val="000000"/>
        </w:rPr>
        <w:t xml:space="preserve">Primarna spremenljivka učinkovitosti v preskušanju je bilo celokupno preživetje. </w:t>
      </w:r>
      <w:r w:rsidR="00DD44FB" w:rsidRPr="008A1599">
        <w:rPr>
          <w:color w:val="000000"/>
        </w:rPr>
        <w:t xml:space="preserve">Dodajanje </w:t>
      </w:r>
      <w:r w:rsidRPr="008A1599">
        <w:rPr>
          <w:color w:val="000000"/>
        </w:rPr>
        <w:t>bevacizumaba shemi IFL je statistično pomembno podaljšal</w:t>
      </w:r>
      <w:r w:rsidR="00DD44FB" w:rsidRPr="008A1599">
        <w:rPr>
          <w:color w:val="000000"/>
        </w:rPr>
        <w:t>o</w:t>
      </w:r>
      <w:r w:rsidRPr="008A1599">
        <w:rPr>
          <w:color w:val="000000"/>
        </w:rPr>
        <w:t xml:space="preserve"> celokupno preživetje, preživetje brez napredovanja bolezni in celokup</w:t>
      </w:r>
      <w:r w:rsidR="00DD44FB" w:rsidRPr="008A1599">
        <w:rPr>
          <w:color w:val="000000"/>
        </w:rPr>
        <w:t>ni</w:t>
      </w:r>
      <w:r w:rsidRPr="008A1599">
        <w:rPr>
          <w:color w:val="000000"/>
        </w:rPr>
        <w:t xml:space="preserve"> odziv na zdravljenje (glejte preglednico 4). Klinično korist, ki so jo izmerili s celokupnim preživetjem, so opazili pri vseh vnaprej določenih podskupinah bolnikov, vključno s podskupinami, ki so jih osnovali glede na starost, spol, splošno stanje zmogljivosti, lokalizacijo primarnega tumorja, število prizadetih organov in trajanje metastatske bolezni.</w:t>
      </w:r>
    </w:p>
    <w:p w14:paraId="728D8F62" w14:textId="77777777" w:rsidR="00D15122" w:rsidRPr="00885977" w:rsidRDefault="00D15122" w:rsidP="007F6E1B">
      <w:pPr>
        <w:rPr>
          <w:rFonts w:eastAsia="Times New Roman"/>
          <w:color w:val="000000"/>
          <w:sz w:val="18"/>
          <w:szCs w:val="18"/>
        </w:rPr>
      </w:pPr>
    </w:p>
    <w:p w14:paraId="3BC2AA5F" w14:textId="77777777" w:rsidR="00D15122" w:rsidRPr="008A1599" w:rsidRDefault="009B0756" w:rsidP="007F6E1B">
      <w:pPr>
        <w:pStyle w:val="BodyText"/>
        <w:ind w:left="0"/>
        <w:rPr>
          <w:color w:val="000000"/>
        </w:rPr>
      </w:pPr>
      <w:r w:rsidRPr="008A1599">
        <w:rPr>
          <w:color w:val="000000"/>
        </w:rPr>
        <w:t>Rezultate učinkovitosti bevacizumaba v kombinaciji z kemoterapijo</w:t>
      </w:r>
      <w:r w:rsidR="00DD44FB" w:rsidRPr="008A1599">
        <w:rPr>
          <w:color w:val="000000"/>
        </w:rPr>
        <w:t xml:space="preserve"> po shemi IFL</w:t>
      </w:r>
      <w:r w:rsidRPr="008A1599">
        <w:rPr>
          <w:color w:val="000000"/>
        </w:rPr>
        <w:t xml:space="preserve"> prikazuje preglednica 4.</w:t>
      </w:r>
    </w:p>
    <w:p w14:paraId="360EDD72" w14:textId="77777777" w:rsidR="00221EBE" w:rsidRPr="008A1599" w:rsidRDefault="00221EBE" w:rsidP="006F11E8">
      <w:pPr>
        <w:rPr>
          <w:b/>
          <w:color w:val="000000"/>
        </w:rPr>
      </w:pPr>
    </w:p>
    <w:p w14:paraId="73523D92" w14:textId="77777777" w:rsidR="00D15122" w:rsidRPr="008A1599" w:rsidRDefault="009B0756" w:rsidP="00CF2AE3">
      <w:pPr>
        <w:keepNext/>
        <w:keepLines/>
        <w:tabs>
          <w:tab w:val="left" w:pos="1701"/>
        </w:tabs>
        <w:rPr>
          <w:b/>
          <w:bCs/>
          <w:color w:val="000000"/>
        </w:rPr>
      </w:pPr>
      <w:r w:rsidRPr="008A1599">
        <w:rPr>
          <w:b/>
          <w:color w:val="000000"/>
        </w:rPr>
        <w:lastRenderedPageBreak/>
        <w:t>Preglednica 4</w:t>
      </w:r>
      <w:r w:rsidRPr="008A1599">
        <w:rPr>
          <w:b/>
          <w:color w:val="000000"/>
        </w:rPr>
        <w:tab/>
        <w:t>Rezultati učinkovitosti v preskušanju AVF2107g</w:t>
      </w:r>
    </w:p>
    <w:p w14:paraId="3510FE1B" w14:textId="77777777" w:rsidR="00D15122" w:rsidRPr="008A1599" w:rsidRDefault="00D15122" w:rsidP="00A90E69">
      <w:pPr>
        <w:keepNext/>
        <w:keepLines/>
        <w:rPr>
          <w:rFonts w:eastAsia="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8A1599" w14:paraId="609887DA" w14:textId="77777777" w:rsidTr="00622543">
        <w:tc>
          <w:tcPr>
            <w:tcW w:w="3600" w:type="dxa"/>
            <w:vMerge w:val="restart"/>
            <w:tcBorders>
              <w:top w:val="single" w:sz="5" w:space="0" w:color="000000"/>
              <w:left w:val="single" w:sz="5" w:space="0" w:color="000000"/>
              <w:right w:val="single" w:sz="5" w:space="0" w:color="000000"/>
            </w:tcBorders>
          </w:tcPr>
          <w:p w14:paraId="67F11338" w14:textId="77777777" w:rsidR="00D15122" w:rsidRPr="008A1599" w:rsidRDefault="00D15122" w:rsidP="00A90E69">
            <w:pPr>
              <w:keepNext/>
              <w:keepLines/>
              <w:rPr>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267B3B23" w14:textId="77777777" w:rsidR="00D15122" w:rsidRPr="008A1599" w:rsidRDefault="009B0756" w:rsidP="00A90E69">
            <w:pPr>
              <w:pStyle w:val="TableParagraph"/>
              <w:keepNext/>
              <w:keepLines/>
              <w:jc w:val="center"/>
              <w:rPr>
                <w:rFonts w:eastAsia="Times New Roman"/>
                <w:color w:val="000000"/>
              </w:rPr>
            </w:pPr>
            <w:r w:rsidRPr="008A1599">
              <w:rPr>
                <w:color w:val="000000"/>
              </w:rPr>
              <w:t>AVF2107g</w:t>
            </w:r>
          </w:p>
        </w:tc>
      </w:tr>
      <w:tr w:rsidR="00D15122" w:rsidRPr="008A1599" w14:paraId="09F4A5E2" w14:textId="77777777" w:rsidTr="00622543">
        <w:tc>
          <w:tcPr>
            <w:tcW w:w="3600" w:type="dxa"/>
            <w:vMerge/>
            <w:tcBorders>
              <w:left w:val="single" w:sz="5" w:space="0" w:color="000000"/>
              <w:bottom w:val="single" w:sz="5" w:space="0" w:color="000000"/>
              <w:right w:val="single" w:sz="5" w:space="0" w:color="000000"/>
            </w:tcBorders>
          </w:tcPr>
          <w:p w14:paraId="56A0A3BD" w14:textId="77777777" w:rsidR="00D15122" w:rsidRPr="008A1599" w:rsidRDefault="00D15122" w:rsidP="00A90E69">
            <w:pPr>
              <w:keepNext/>
              <w:keepLines/>
              <w:rPr>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6BB678ED" w14:textId="77777777" w:rsidR="00DE043A" w:rsidRPr="008A1599" w:rsidRDefault="009B0756" w:rsidP="00A90E69">
            <w:pPr>
              <w:pStyle w:val="TableParagraph"/>
              <w:keepNext/>
              <w:keepLines/>
              <w:spacing w:line="278" w:lineRule="auto"/>
              <w:ind w:firstLine="14"/>
              <w:jc w:val="center"/>
              <w:rPr>
                <w:rFonts w:eastAsia="Times New Roman"/>
                <w:color w:val="000000"/>
              </w:rPr>
            </w:pPr>
            <w:r w:rsidRPr="008A1599">
              <w:rPr>
                <w:color w:val="000000"/>
              </w:rPr>
              <w:t xml:space="preserve">Skupina 1 </w:t>
            </w:r>
          </w:p>
          <w:p w14:paraId="524A122F" w14:textId="77777777" w:rsidR="00D15122" w:rsidRPr="008A1599" w:rsidRDefault="009B0756" w:rsidP="00A90E69">
            <w:pPr>
              <w:pStyle w:val="TableParagraph"/>
              <w:keepNext/>
              <w:keepLines/>
              <w:spacing w:line="278" w:lineRule="auto"/>
              <w:ind w:firstLine="14"/>
              <w:jc w:val="center"/>
              <w:rPr>
                <w:rFonts w:eastAsia="Times New Roman"/>
                <w:color w:val="000000"/>
              </w:rPr>
            </w:pPr>
            <w:r w:rsidRPr="008A1599">
              <w:rPr>
                <w:color w:val="000000"/>
              </w:rPr>
              <w:t>IFL + placebo</w:t>
            </w:r>
          </w:p>
        </w:tc>
        <w:tc>
          <w:tcPr>
            <w:tcW w:w="2160" w:type="dxa"/>
            <w:tcBorders>
              <w:top w:val="single" w:sz="5" w:space="0" w:color="000000"/>
              <w:left w:val="single" w:sz="5" w:space="0" w:color="000000"/>
              <w:bottom w:val="single" w:sz="5" w:space="0" w:color="000000"/>
              <w:right w:val="single" w:sz="5" w:space="0" w:color="000000"/>
            </w:tcBorders>
          </w:tcPr>
          <w:p w14:paraId="7EA8791A" w14:textId="77777777" w:rsidR="00DE043A" w:rsidRPr="008A1599" w:rsidRDefault="009B0756" w:rsidP="00A90E69">
            <w:pPr>
              <w:pStyle w:val="TableParagraph"/>
              <w:keepNext/>
              <w:keepLines/>
              <w:spacing w:line="269" w:lineRule="auto"/>
              <w:ind w:right="16"/>
              <w:jc w:val="center"/>
              <w:rPr>
                <w:rFonts w:eastAsia="Times New Roman"/>
                <w:color w:val="000000"/>
              </w:rPr>
            </w:pPr>
            <w:r w:rsidRPr="008A1599">
              <w:rPr>
                <w:color w:val="000000"/>
              </w:rPr>
              <w:t xml:space="preserve">Skupina 2 </w:t>
            </w:r>
          </w:p>
          <w:p w14:paraId="203AC718" w14:textId="77777777" w:rsidR="00D15122" w:rsidRPr="00885977" w:rsidRDefault="009B0756" w:rsidP="00A90E69">
            <w:pPr>
              <w:pStyle w:val="TableParagraph"/>
              <w:keepNext/>
              <w:keepLines/>
              <w:spacing w:line="269" w:lineRule="auto"/>
              <w:ind w:right="16"/>
              <w:jc w:val="center"/>
              <w:rPr>
                <w:rFonts w:eastAsia="Times New Roman"/>
                <w:color w:val="000000"/>
                <w:sz w:val="14"/>
                <w:szCs w:val="14"/>
              </w:rPr>
            </w:pPr>
            <w:r w:rsidRPr="008A1599">
              <w:rPr>
                <w:color w:val="000000"/>
              </w:rPr>
              <w:t>IFL + bevacizumab</w:t>
            </w:r>
            <w:r w:rsidRPr="008A1599">
              <w:rPr>
                <w:color w:val="000000"/>
                <w:vertAlign w:val="superscript"/>
              </w:rPr>
              <w:t>a</w:t>
            </w:r>
          </w:p>
        </w:tc>
      </w:tr>
      <w:tr w:rsidR="00D15122" w:rsidRPr="008A1599" w14:paraId="6C3DC0D7" w14:textId="77777777" w:rsidTr="00622543">
        <w:tc>
          <w:tcPr>
            <w:tcW w:w="3600" w:type="dxa"/>
            <w:tcBorders>
              <w:top w:val="single" w:sz="5" w:space="0" w:color="000000"/>
              <w:left w:val="single" w:sz="5" w:space="0" w:color="000000"/>
              <w:bottom w:val="single" w:sz="5" w:space="0" w:color="000000"/>
              <w:right w:val="single" w:sz="5" w:space="0" w:color="000000"/>
            </w:tcBorders>
          </w:tcPr>
          <w:p w14:paraId="098C917E" w14:textId="77777777" w:rsidR="00D15122" w:rsidRPr="008A1599" w:rsidRDefault="009B0756" w:rsidP="00211EB0">
            <w:pPr>
              <w:pStyle w:val="TableParagraph"/>
              <w:keepNext/>
              <w:rPr>
                <w:rFonts w:eastAsia="Times New Roman"/>
                <w:color w:val="000000"/>
              </w:rPr>
            </w:pPr>
            <w:r w:rsidRPr="008A1599">
              <w:rPr>
                <w:color w:val="000000"/>
              </w:rPr>
              <w:t>Število bolnikov</w:t>
            </w:r>
          </w:p>
        </w:tc>
        <w:tc>
          <w:tcPr>
            <w:tcW w:w="2280" w:type="dxa"/>
            <w:tcBorders>
              <w:top w:val="single" w:sz="5" w:space="0" w:color="000000"/>
              <w:left w:val="single" w:sz="5" w:space="0" w:color="000000"/>
              <w:bottom w:val="single" w:sz="5" w:space="0" w:color="000000"/>
              <w:right w:val="single" w:sz="5" w:space="0" w:color="000000"/>
            </w:tcBorders>
          </w:tcPr>
          <w:p w14:paraId="70B63FB3" w14:textId="77777777" w:rsidR="00D15122" w:rsidRPr="008A1599" w:rsidRDefault="009B0756" w:rsidP="00211EB0">
            <w:pPr>
              <w:pStyle w:val="TableParagraph"/>
              <w:keepNext/>
              <w:jc w:val="center"/>
              <w:rPr>
                <w:rFonts w:eastAsia="Times New Roman"/>
                <w:color w:val="000000"/>
              </w:rPr>
            </w:pPr>
            <w:r w:rsidRPr="008A1599">
              <w:rPr>
                <w:color w:val="000000"/>
              </w:rPr>
              <w:t>411</w:t>
            </w:r>
          </w:p>
        </w:tc>
        <w:tc>
          <w:tcPr>
            <w:tcW w:w="2160" w:type="dxa"/>
            <w:tcBorders>
              <w:top w:val="single" w:sz="5" w:space="0" w:color="000000"/>
              <w:left w:val="single" w:sz="5" w:space="0" w:color="000000"/>
              <w:bottom w:val="single" w:sz="5" w:space="0" w:color="000000"/>
              <w:right w:val="single" w:sz="5" w:space="0" w:color="000000"/>
            </w:tcBorders>
          </w:tcPr>
          <w:p w14:paraId="1AB6A752" w14:textId="77777777" w:rsidR="00D15122" w:rsidRPr="008A1599" w:rsidRDefault="009B0756" w:rsidP="00211EB0">
            <w:pPr>
              <w:pStyle w:val="TableParagraph"/>
              <w:keepNext/>
              <w:jc w:val="center"/>
              <w:rPr>
                <w:rFonts w:eastAsia="Times New Roman"/>
                <w:color w:val="000000"/>
              </w:rPr>
            </w:pPr>
            <w:r w:rsidRPr="008A1599">
              <w:rPr>
                <w:color w:val="000000"/>
              </w:rPr>
              <w:t>402</w:t>
            </w:r>
          </w:p>
        </w:tc>
      </w:tr>
      <w:tr w:rsidR="00D15122" w:rsidRPr="008A1599" w14:paraId="006B8A8E" w14:textId="77777777" w:rsidTr="00622543">
        <w:tc>
          <w:tcPr>
            <w:tcW w:w="8040" w:type="dxa"/>
            <w:gridSpan w:val="3"/>
            <w:tcBorders>
              <w:top w:val="single" w:sz="5" w:space="0" w:color="000000"/>
              <w:left w:val="single" w:sz="5" w:space="0" w:color="000000"/>
              <w:bottom w:val="single" w:sz="5" w:space="0" w:color="000000"/>
              <w:right w:val="single" w:sz="5" w:space="0" w:color="000000"/>
            </w:tcBorders>
          </w:tcPr>
          <w:p w14:paraId="181BDFF5" w14:textId="77777777" w:rsidR="00D15122" w:rsidRPr="008A1599" w:rsidRDefault="009B0756" w:rsidP="00211EB0">
            <w:pPr>
              <w:pStyle w:val="TableParagraph"/>
              <w:keepNext/>
              <w:rPr>
                <w:rFonts w:eastAsia="Times New Roman"/>
                <w:color w:val="000000"/>
              </w:rPr>
            </w:pPr>
            <w:r w:rsidRPr="008A1599">
              <w:rPr>
                <w:color w:val="000000"/>
              </w:rPr>
              <w:t>Celokupno preživetje</w:t>
            </w:r>
          </w:p>
        </w:tc>
      </w:tr>
      <w:tr w:rsidR="00D15122" w:rsidRPr="008A1599" w14:paraId="33736480" w14:textId="77777777" w:rsidTr="00622543">
        <w:tc>
          <w:tcPr>
            <w:tcW w:w="3600" w:type="dxa"/>
            <w:tcBorders>
              <w:top w:val="single" w:sz="5" w:space="0" w:color="000000"/>
              <w:left w:val="single" w:sz="5" w:space="0" w:color="000000"/>
              <w:bottom w:val="single" w:sz="5" w:space="0" w:color="000000"/>
              <w:right w:val="single" w:sz="5" w:space="0" w:color="000000"/>
            </w:tcBorders>
          </w:tcPr>
          <w:p w14:paraId="38AF272E" w14:textId="77777777" w:rsidR="00D15122" w:rsidRPr="008A1599" w:rsidRDefault="00092F25" w:rsidP="00211EB0">
            <w:pPr>
              <w:pStyle w:val="TableParagraph"/>
              <w:keepNext/>
              <w:rPr>
                <w:rFonts w:eastAsia="Times New Roman"/>
                <w:color w:val="000000"/>
              </w:rPr>
            </w:pPr>
            <w:r w:rsidRPr="008A1599">
              <w:rPr>
                <w:color w:val="000000"/>
              </w:rPr>
              <w:t>m</w:t>
            </w:r>
            <w:r w:rsidR="009B0756" w:rsidRPr="008A1599">
              <w:rPr>
                <w:color w:val="000000"/>
              </w:rPr>
              <w:t>ediani čas (meseci)</w:t>
            </w:r>
          </w:p>
        </w:tc>
        <w:tc>
          <w:tcPr>
            <w:tcW w:w="2280" w:type="dxa"/>
            <w:tcBorders>
              <w:top w:val="single" w:sz="5" w:space="0" w:color="000000"/>
              <w:left w:val="single" w:sz="5" w:space="0" w:color="000000"/>
              <w:bottom w:val="single" w:sz="5" w:space="0" w:color="000000"/>
              <w:right w:val="single" w:sz="5" w:space="0" w:color="000000"/>
            </w:tcBorders>
          </w:tcPr>
          <w:p w14:paraId="327ECF07" w14:textId="77777777" w:rsidR="00D15122" w:rsidRPr="008A1599" w:rsidRDefault="009B0756" w:rsidP="00211EB0">
            <w:pPr>
              <w:pStyle w:val="TableParagraph"/>
              <w:keepNext/>
              <w:jc w:val="center"/>
              <w:rPr>
                <w:rFonts w:eastAsia="Times New Roman"/>
                <w:color w:val="000000"/>
              </w:rPr>
            </w:pPr>
            <w:r w:rsidRPr="008A1599">
              <w:rPr>
                <w:color w:val="000000"/>
              </w:rPr>
              <w:t>15,6</w:t>
            </w:r>
          </w:p>
        </w:tc>
        <w:tc>
          <w:tcPr>
            <w:tcW w:w="2160" w:type="dxa"/>
            <w:tcBorders>
              <w:top w:val="single" w:sz="5" w:space="0" w:color="000000"/>
              <w:left w:val="single" w:sz="5" w:space="0" w:color="000000"/>
              <w:bottom w:val="single" w:sz="5" w:space="0" w:color="000000"/>
              <w:right w:val="single" w:sz="5" w:space="0" w:color="000000"/>
            </w:tcBorders>
          </w:tcPr>
          <w:p w14:paraId="45D91124" w14:textId="77777777" w:rsidR="00D15122" w:rsidRPr="008A1599" w:rsidRDefault="009B0756" w:rsidP="00211EB0">
            <w:pPr>
              <w:pStyle w:val="TableParagraph"/>
              <w:keepNext/>
              <w:jc w:val="center"/>
              <w:rPr>
                <w:rFonts w:eastAsia="Times New Roman"/>
                <w:color w:val="000000"/>
              </w:rPr>
            </w:pPr>
            <w:r w:rsidRPr="008A1599">
              <w:rPr>
                <w:color w:val="000000"/>
              </w:rPr>
              <w:t>20,3</w:t>
            </w:r>
          </w:p>
        </w:tc>
      </w:tr>
      <w:tr w:rsidR="00D15122" w:rsidRPr="008A1599" w14:paraId="7CAD6CC3" w14:textId="77777777" w:rsidTr="00622543">
        <w:tc>
          <w:tcPr>
            <w:tcW w:w="3600" w:type="dxa"/>
            <w:tcBorders>
              <w:top w:val="single" w:sz="5" w:space="0" w:color="000000"/>
              <w:left w:val="single" w:sz="5" w:space="0" w:color="000000"/>
              <w:bottom w:val="single" w:sz="5" w:space="0" w:color="000000"/>
              <w:right w:val="single" w:sz="5" w:space="0" w:color="000000"/>
            </w:tcBorders>
          </w:tcPr>
          <w:p w14:paraId="6CE354D8" w14:textId="77777777" w:rsidR="00D15122" w:rsidRPr="008A1599" w:rsidRDefault="009B0756" w:rsidP="002D1216">
            <w:pPr>
              <w:pStyle w:val="TableParagraph"/>
              <w:keepNext/>
              <w:rPr>
                <w:rFonts w:eastAsia="Times New Roman"/>
                <w:color w:val="000000"/>
              </w:rPr>
            </w:pPr>
            <w:r w:rsidRPr="008A1599">
              <w:rPr>
                <w:color w:val="000000"/>
              </w:rPr>
              <w:t xml:space="preserve">95 % </w:t>
            </w:r>
            <w:r w:rsidR="002D1216" w:rsidRPr="008A1599">
              <w:rPr>
                <w:color w:val="000000"/>
              </w:rPr>
              <w:t>interval zaupanja</w:t>
            </w:r>
          </w:p>
        </w:tc>
        <w:tc>
          <w:tcPr>
            <w:tcW w:w="2280" w:type="dxa"/>
            <w:tcBorders>
              <w:top w:val="single" w:sz="5" w:space="0" w:color="000000"/>
              <w:left w:val="single" w:sz="5" w:space="0" w:color="000000"/>
              <w:bottom w:val="single" w:sz="5" w:space="0" w:color="000000"/>
              <w:right w:val="single" w:sz="5" w:space="0" w:color="000000"/>
            </w:tcBorders>
          </w:tcPr>
          <w:p w14:paraId="683AD435" w14:textId="77777777" w:rsidR="00D15122" w:rsidRPr="008A1599" w:rsidRDefault="009B0756" w:rsidP="00211EB0">
            <w:pPr>
              <w:pStyle w:val="TableParagraph"/>
              <w:keepNext/>
              <w:jc w:val="center"/>
              <w:rPr>
                <w:rFonts w:eastAsia="Times New Roman"/>
                <w:color w:val="000000"/>
              </w:rPr>
            </w:pPr>
            <w:r w:rsidRPr="008A1599">
              <w:rPr>
                <w:color w:val="000000"/>
              </w:rPr>
              <w:t>14,29–16,99</w:t>
            </w:r>
          </w:p>
        </w:tc>
        <w:tc>
          <w:tcPr>
            <w:tcW w:w="2160" w:type="dxa"/>
            <w:tcBorders>
              <w:top w:val="single" w:sz="5" w:space="0" w:color="000000"/>
              <w:left w:val="single" w:sz="5" w:space="0" w:color="000000"/>
              <w:bottom w:val="single" w:sz="5" w:space="0" w:color="000000"/>
              <w:right w:val="single" w:sz="5" w:space="0" w:color="000000"/>
            </w:tcBorders>
          </w:tcPr>
          <w:p w14:paraId="33EBEB44" w14:textId="77777777" w:rsidR="00D15122" w:rsidRPr="008A1599" w:rsidRDefault="009B0756" w:rsidP="00211EB0">
            <w:pPr>
              <w:pStyle w:val="TableParagraph"/>
              <w:keepNext/>
              <w:jc w:val="center"/>
              <w:rPr>
                <w:rFonts w:eastAsia="Times New Roman"/>
                <w:color w:val="000000"/>
              </w:rPr>
            </w:pPr>
            <w:r w:rsidRPr="008A1599">
              <w:rPr>
                <w:color w:val="000000"/>
              </w:rPr>
              <w:t>18,46–24,18</w:t>
            </w:r>
          </w:p>
        </w:tc>
      </w:tr>
      <w:tr w:rsidR="00D15122" w:rsidRPr="008A1599" w14:paraId="3988FCF0" w14:textId="77777777" w:rsidTr="00622543">
        <w:tc>
          <w:tcPr>
            <w:tcW w:w="3600" w:type="dxa"/>
            <w:tcBorders>
              <w:top w:val="single" w:sz="5" w:space="0" w:color="000000"/>
              <w:left w:val="single" w:sz="5" w:space="0" w:color="000000"/>
              <w:bottom w:val="single" w:sz="5" w:space="0" w:color="000000"/>
              <w:right w:val="single" w:sz="5" w:space="0" w:color="000000"/>
            </w:tcBorders>
          </w:tcPr>
          <w:p w14:paraId="2432659C" w14:textId="77777777" w:rsidR="00D15122" w:rsidRPr="00885977" w:rsidRDefault="00092F25" w:rsidP="00211EB0">
            <w:pPr>
              <w:pStyle w:val="TableParagraph"/>
              <w:keepNext/>
              <w:rPr>
                <w:rFonts w:eastAsia="Times New Roman"/>
                <w:color w:val="000000"/>
                <w:sz w:val="14"/>
                <w:szCs w:val="14"/>
              </w:rPr>
            </w:pPr>
            <w:r w:rsidRPr="008A1599">
              <w:rPr>
                <w:color w:val="000000"/>
              </w:rPr>
              <w:t>r</w:t>
            </w:r>
            <w:r w:rsidR="009B0756" w:rsidRPr="008A1599">
              <w:rPr>
                <w:color w:val="000000"/>
              </w:rPr>
              <w:t>azmerje ogroženosti</w:t>
            </w:r>
            <w:r w:rsidR="009B0756" w:rsidRPr="008A1599">
              <w:rPr>
                <w:color w:val="000000"/>
                <w:vertAlign w:val="superscript"/>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3C70D362" w14:textId="77777777" w:rsidR="00D15122" w:rsidRPr="008A1599" w:rsidRDefault="009B0756" w:rsidP="00211EB0">
            <w:pPr>
              <w:pStyle w:val="TableParagraph"/>
              <w:keepNext/>
              <w:jc w:val="center"/>
              <w:rPr>
                <w:rFonts w:eastAsia="Times New Roman"/>
                <w:color w:val="000000"/>
              </w:rPr>
            </w:pPr>
            <w:r w:rsidRPr="008A1599">
              <w:rPr>
                <w:color w:val="000000"/>
              </w:rPr>
              <w:t>0,660</w:t>
            </w:r>
          </w:p>
          <w:p w14:paraId="4F6A3BE7" w14:textId="77777777" w:rsidR="00D15122" w:rsidRPr="008A1599" w:rsidRDefault="009B0756" w:rsidP="00211EB0">
            <w:pPr>
              <w:pStyle w:val="TableParagraph"/>
              <w:keepNext/>
              <w:jc w:val="center"/>
              <w:rPr>
                <w:rFonts w:eastAsia="Times New Roman"/>
                <w:color w:val="000000"/>
              </w:rPr>
            </w:pPr>
            <w:r w:rsidRPr="008A1599">
              <w:rPr>
                <w:color w:val="000000"/>
              </w:rPr>
              <w:t>(p-vrednost = 0,00004)</w:t>
            </w:r>
          </w:p>
        </w:tc>
      </w:tr>
      <w:tr w:rsidR="00D15122" w:rsidRPr="008A1599" w14:paraId="0AD764D6" w14:textId="77777777" w:rsidTr="00622543">
        <w:tc>
          <w:tcPr>
            <w:tcW w:w="8040" w:type="dxa"/>
            <w:gridSpan w:val="3"/>
            <w:tcBorders>
              <w:top w:val="single" w:sz="5" w:space="0" w:color="000000"/>
              <w:left w:val="single" w:sz="5" w:space="0" w:color="000000"/>
              <w:bottom w:val="single" w:sz="5" w:space="0" w:color="000000"/>
              <w:right w:val="single" w:sz="5" w:space="0" w:color="000000"/>
            </w:tcBorders>
          </w:tcPr>
          <w:p w14:paraId="575C4BDE" w14:textId="77777777" w:rsidR="00D15122" w:rsidRPr="008A1599" w:rsidRDefault="009B0756" w:rsidP="00211EB0">
            <w:pPr>
              <w:pStyle w:val="TableParagraph"/>
              <w:keepNext/>
              <w:rPr>
                <w:rFonts w:eastAsia="Times New Roman"/>
                <w:color w:val="000000"/>
              </w:rPr>
            </w:pPr>
            <w:r w:rsidRPr="008A1599">
              <w:rPr>
                <w:color w:val="000000"/>
              </w:rPr>
              <w:t>Preživetje brez napredovanja bolezni</w:t>
            </w:r>
          </w:p>
        </w:tc>
      </w:tr>
      <w:tr w:rsidR="00D15122" w:rsidRPr="008A1599" w14:paraId="50775EE9" w14:textId="77777777" w:rsidTr="00622543">
        <w:tc>
          <w:tcPr>
            <w:tcW w:w="3600" w:type="dxa"/>
            <w:tcBorders>
              <w:top w:val="single" w:sz="5" w:space="0" w:color="000000"/>
              <w:left w:val="single" w:sz="5" w:space="0" w:color="000000"/>
              <w:bottom w:val="single" w:sz="5" w:space="0" w:color="000000"/>
              <w:right w:val="single" w:sz="5" w:space="0" w:color="000000"/>
            </w:tcBorders>
          </w:tcPr>
          <w:p w14:paraId="04440969" w14:textId="77777777" w:rsidR="00D15122" w:rsidRPr="008A1599" w:rsidRDefault="00092F25" w:rsidP="00211EB0">
            <w:pPr>
              <w:pStyle w:val="TableParagraph"/>
              <w:keepNext/>
              <w:rPr>
                <w:rFonts w:eastAsia="Times New Roman"/>
                <w:color w:val="000000"/>
              </w:rPr>
            </w:pPr>
            <w:r w:rsidRPr="008A1599">
              <w:rPr>
                <w:color w:val="000000"/>
              </w:rPr>
              <w:t>m</w:t>
            </w:r>
            <w:r w:rsidR="009B0756" w:rsidRPr="008A1599">
              <w:rPr>
                <w:color w:val="000000"/>
              </w:rPr>
              <w:t>ediani čas (meseci)</w:t>
            </w:r>
          </w:p>
        </w:tc>
        <w:tc>
          <w:tcPr>
            <w:tcW w:w="2280" w:type="dxa"/>
            <w:tcBorders>
              <w:top w:val="single" w:sz="5" w:space="0" w:color="000000"/>
              <w:left w:val="single" w:sz="5" w:space="0" w:color="000000"/>
              <w:bottom w:val="single" w:sz="5" w:space="0" w:color="000000"/>
              <w:right w:val="single" w:sz="5" w:space="0" w:color="000000"/>
            </w:tcBorders>
          </w:tcPr>
          <w:p w14:paraId="4129C64E" w14:textId="77777777" w:rsidR="00D15122" w:rsidRPr="008A1599" w:rsidRDefault="009B0756" w:rsidP="00211EB0">
            <w:pPr>
              <w:pStyle w:val="TableParagraph"/>
              <w:keepNext/>
              <w:jc w:val="center"/>
              <w:rPr>
                <w:rFonts w:eastAsia="Times New Roman"/>
                <w:color w:val="000000"/>
              </w:rPr>
            </w:pPr>
            <w:r w:rsidRPr="008A1599">
              <w:rPr>
                <w:color w:val="000000"/>
              </w:rPr>
              <w:t>6,2</w:t>
            </w:r>
          </w:p>
        </w:tc>
        <w:tc>
          <w:tcPr>
            <w:tcW w:w="2160" w:type="dxa"/>
            <w:tcBorders>
              <w:top w:val="single" w:sz="5" w:space="0" w:color="000000"/>
              <w:left w:val="single" w:sz="5" w:space="0" w:color="000000"/>
              <w:bottom w:val="single" w:sz="5" w:space="0" w:color="000000"/>
              <w:right w:val="single" w:sz="5" w:space="0" w:color="000000"/>
            </w:tcBorders>
          </w:tcPr>
          <w:p w14:paraId="7AA96AE9" w14:textId="77777777" w:rsidR="00D15122" w:rsidRPr="008A1599" w:rsidRDefault="009B0756" w:rsidP="00211EB0">
            <w:pPr>
              <w:pStyle w:val="TableParagraph"/>
              <w:keepNext/>
              <w:jc w:val="center"/>
              <w:rPr>
                <w:rFonts w:eastAsia="Times New Roman"/>
                <w:color w:val="000000"/>
              </w:rPr>
            </w:pPr>
            <w:r w:rsidRPr="008A1599">
              <w:rPr>
                <w:color w:val="000000"/>
              </w:rPr>
              <w:t>10,6</w:t>
            </w:r>
          </w:p>
        </w:tc>
      </w:tr>
      <w:tr w:rsidR="00D15122" w:rsidRPr="008A1599" w14:paraId="70AF506D" w14:textId="77777777" w:rsidTr="00622543">
        <w:tc>
          <w:tcPr>
            <w:tcW w:w="3600" w:type="dxa"/>
            <w:tcBorders>
              <w:top w:val="single" w:sz="5" w:space="0" w:color="000000"/>
              <w:left w:val="single" w:sz="5" w:space="0" w:color="000000"/>
              <w:bottom w:val="single" w:sz="5" w:space="0" w:color="000000"/>
              <w:right w:val="single" w:sz="5" w:space="0" w:color="000000"/>
            </w:tcBorders>
          </w:tcPr>
          <w:p w14:paraId="0E80EAA3" w14:textId="77777777" w:rsidR="00D15122" w:rsidRPr="008A1599" w:rsidRDefault="00092F25" w:rsidP="00211EB0">
            <w:pPr>
              <w:pStyle w:val="TableParagraph"/>
              <w:keepNext/>
              <w:rPr>
                <w:rFonts w:eastAsia="Times New Roman"/>
                <w:color w:val="000000"/>
              </w:rPr>
            </w:pPr>
            <w:r w:rsidRPr="008A1599">
              <w:rPr>
                <w:color w:val="000000"/>
              </w:rPr>
              <w:t>r</w:t>
            </w:r>
            <w:r w:rsidR="009B0756" w:rsidRPr="008A1599">
              <w:rPr>
                <w:color w:val="000000"/>
              </w:rPr>
              <w:t>azmerje ogroženosti</w:t>
            </w:r>
          </w:p>
        </w:tc>
        <w:tc>
          <w:tcPr>
            <w:tcW w:w="4440" w:type="dxa"/>
            <w:gridSpan w:val="2"/>
            <w:tcBorders>
              <w:top w:val="single" w:sz="5" w:space="0" w:color="000000"/>
              <w:left w:val="single" w:sz="5" w:space="0" w:color="000000"/>
              <w:bottom w:val="single" w:sz="5" w:space="0" w:color="000000"/>
              <w:right w:val="single" w:sz="5" w:space="0" w:color="000000"/>
            </w:tcBorders>
          </w:tcPr>
          <w:p w14:paraId="02B62877" w14:textId="77777777" w:rsidR="00D15122" w:rsidRPr="008A1599" w:rsidRDefault="009B0756" w:rsidP="00211EB0">
            <w:pPr>
              <w:pStyle w:val="TableParagraph"/>
              <w:keepNext/>
              <w:jc w:val="center"/>
              <w:rPr>
                <w:rFonts w:eastAsia="Times New Roman"/>
                <w:color w:val="000000"/>
              </w:rPr>
            </w:pPr>
            <w:r w:rsidRPr="008A1599">
              <w:rPr>
                <w:color w:val="000000"/>
              </w:rPr>
              <w:t>0,54</w:t>
            </w:r>
          </w:p>
          <w:p w14:paraId="213B0804" w14:textId="77777777" w:rsidR="00D15122" w:rsidRPr="008A1599" w:rsidRDefault="00780CBF" w:rsidP="00211EB0">
            <w:pPr>
              <w:pStyle w:val="TableParagraph"/>
              <w:keepNext/>
              <w:jc w:val="center"/>
              <w:rPr>
                <w:rFonts w:eastAsia="Times New Roman"/>
                <w:color w:val="000000"/>
              </w:rPr>
            </w:pPr>
            <w:r w:rsidRPr="008A1599">
              <w:rPr>
                <w:color w:val="000000"/>
              </w:rPr>
              <w:t>(p-vrednost &lt; 0,0001)</w:t>
            </w:r>
          </w:p>
        </w:tc>
      </w:tr>
      <w:tr w:rsidR="00D15122" w:rsidRPr="008A1599" w14:paraId="676F17E9" w14:textId="77777777" w:rsidTr="00622543">
        <w:tc>
          <w:tcPr>
            <w:tcW w:w="8040" w:type="dxa"/>
            <w:gridSpan w:val="3"/>
            <w:tcBorders>
              <w:top w:val="single" w:sz="5" w:space="0" w:color="000000"/>
              <w:left w:val="single" w:sz="5" w:space="0" w:color="000000"/>
              <w:bottom w:val="single" w:sz="5" w:space="0" w:color="000000"/>
              <w:right w:val="single" w:sz="5" w:space="0" w:color="000000"/>
            </w:tcBorders>
          </w:tcPr>
          <w:p w14:paraId="10AD67AD" w14:textId="77777777" w:rsidR="00D15122" w:rsidRPr="008A1599" w:rsidRDefault="009B0756" w:rsidP="00211EB0">
            <w:pPr>
              <w:pStyle w:val="TableParagraph"/>
              <w:keepNext/>
              <w:rPr>
                <w:rFonts w:eastAsia="Times New Roman"/>
                <w:color w:val="000000"/>
              </w:rPr>
            </w:pPr>
            <w:r w:rsidRPr="008A1599">
              <w:rPr>
                <w:color w:val="000000"/>
              </w:rPr>
              <w:t>Celokupni odziv</w:t>
            </w:r>
          </w:p>
        </w:tc>
      </w:tr>
      <w:tr w:rsidR="00D15122" w:rsidRPr="008A1599" w14:paraId="74F84873" w14:textId="77777777" w:rsidTr="00622543">
        <w:tc>
          <w:tcPr>
            <w:tcW w:w="3600" w:type="dxa"/>
            <w:tcBorders>
              <w:top w:val="single" w:sz="5" w:space="0" w:color="000000"/>
              <w:left w:val="single" w:sz="5" w:space="0" w:color="000000"/>
              <w:bottom w:val="single" w:sz="5" w:space="0" w:color="000000"/>
              <w:right w:val="single" w:sz="5" w:space="0" w:color="000000"/>
            </w:tcBorders>
          </w:tcPr>
          <w:p w14:paraId="2BF52B19" w14:textId="77777777" w:rsidR="00D15122" w:rsidRPr="008A1599" w:rsidRDefault="00092F25" w:rsidP="00211EB0">
            <w:pPr>
              <w:pStyle w:val="TableParagraph"/>
              <w:keepNext/>
              <w:rPr>
                <w:rFonts w:eastAsia="Times New Roman"/>
                <w:color w:val="000000"/>
              </w:rPr>
            </w:pPr>
            <w:r w:rsidRPr="008A1599">
              <w:rPr>
                <w:color w:val="000000"/>
              </w:rPr>
              <w:t>d</w:t>
            </w:r>
            <w:r w:rsidR="009B0756" w:rsidRPr="008A1599">
              <w:rPr>
                <w:color w:val="000000"/>
              </w:rPr>
              <w:t>elež (%)</w:t>
            </w:r>
          </w:p>
        </w:tc>
        <w:tc>
          <w:tcPr>
            <w:tcW w:w="2280" w:type="dxa"/>
            <w:tcBorders>
              <w:top w:val="single" w:sz="5" w:space="0" w:color="000000"/>
              <w:left w:val="single" w:sz="5" w:space="0" w:color="000000"/>
              <w:bottom w:val="single" w:sz="5" w:space="0" w:color="000000"/>
              <w:right w:val="single" w:sz="5" w:space="0" w:color="000000"/>
            </w:tcBorders>
          </w:tcPr>
          <w:p w14:paraId="778335AC" w14:textId="77777777" w:rsidR="00D15122" w:rsidRPr="008A1599" w:rsidRDefault="009B0756" w:rsidP="00211EB0">
            <w:pPr>
              <w:pStyle w:val="TableParagraph"/>
              <w:keepNext/>
              <w:jc w:val="center"/>
              <w:rPr>
                <w:rFonts w:eastAsia="Times New Roman"/>
                <w:color w:val="000000"/>
              </w:rPr>
            </w:pPr>
            <w:r w:rsidRPr="008A1599">
              <w:rPr>
                <w:color w:val="000000"/>
              </w:rPr>
              <w:t>34,8</w:t>
            </w:r>
          </w:p>
        </w:tc>
        <w:tc>
          <w:tcPr>
            <w:tcW w:w="2160" w:type="dxa"/>
            <w:tcBorders>
              <w:top w:val="single" w:sz="5" w:space="0" w:color="000000"/>
              <w:left w:val="single" w:sz="5" w:space="0" w:color="000000"/>
              <w:bottom w:val="single" w:sz="5" w:space="0" w:color="000000"/>
              <w:right w:val="single" w:sz="5" w:space="0" w:color="000000"/>
            </w:tcBorders>
          </w:tcPr>
          <w:p w14:paraId="7FAEEE48" w14:textId="77777777" w:rsidR="00D15122" w:rsidRPr="008A1599" w:rsidRDefault="009B0756" w:rsidP="00211EB0">
            <w:pPr>
              <w:pStyle w:val="TableParagraph"/>
              <w:keepNext/>
              <w:jc w:val="center"/>
              <w:rPr>
                <w:rFonts w:eastAsia="Times New Roman"/>
                <w:color w:val="000000"/>
              </w:rPr>
            </w:pPr>
            <w:r w:rsidRPr="008A1599">
              <w:rPr>
                <w:color w:val="000000"/>
              </w:rPr>
              <w:t>44,8</w:t>
            </w:r>
          </w:p>
        </w:tc>
      </w:tr>
      <w:tr w:rsidR="00D15122" w:rsidRPr="008A1599" w14:paraId="3F9D7D22" w14:textId="77777777" w:rsidTr="00622543">
        <w:tc>
          <w:tcPr>
            <w:tcW w:w="3600" w:type="dxa"/>
            <w:tcBorders>
              <w:top w:val="single" w:sz="5" w:space="0" w:color="000000"/>
              <w:left w:val="single" w:sz="5" w:space="0" w:color="000000"/>
              <w:bottom w:val="single" w:sz="5" w:space="0" w:color="000000"/>
              <w:right w:val="single" w:sz="5" w:space="0" w:color="000000"/>
            </w:tcBorders>
          </w:tcPr>
          <w:p w14:paraId="74004D33" w14:textId="77777777" w:rsidR="00D15122" w:rsidRPr="008A1599" w:rsidRDefault="00D15122" w:rsidP="00211EB0">
            <w:pPr>
              <w:keepNext/>
              <w:rPr>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4A9E8D3F" w14:textId="77777777" w:rsidR="00D15122" w:rsidRPr="008A1599" w:rsidRDefault="009B0756" w:rsidP="00211EB0">
            <w:pPr>
              <w:pStyle w:val="TableParagraph"/>
              <w:keepNext/>
              <w:jc w:val="center"/>
              <w:rPr>
                <w:rFonts w:eastAsia="Times New Roman"/>
                <w:color w:val="000000"/>
              </w:rPr>
            </w:pPr>
            <w:r w:rsidRPr="008A1599">
              <w:rPr>
                <w:color w:val="000000"/>
              </w:rPr>
              <w:t>(p-vrednost = 0,0036)</w:t>
            </w:r>
          </w:p>
        </w:tc>
      </w:tr>
    </w:tbl>
    <w:p w14:paraId="17D653A0" w14:textId="77777777" w:rsidR="00D15122" w:rsidRPr="00885977" w:rsidRDefault="009B0756" w:rsidP="00CF2AE3">
      <w:pPr>
        <w:pStyle w:val="BodyText"/>
        <w:tabs>
          <w:tab w:val="left" w:pos="426"/>
        </w:tabs>
        <w:spacing w:line="247" w:lineRule="exact"/>
        <w:ind w:left="142"/>
        <w:rPr>
          <w:color w:val="000000"/>
          <w:sz w:val="20"/>
          <w:szCs w:val="20"/>
        </w:rPr>
      </w:pPr>
      <w:r w:rsidRPr="008A1599">
        <w:rPr>
          <w:color w:val="000000"/>
          <w:vertAlign w:val="superscript"/>
        </w:rPr>
        <w:t>a</w:t>
      </w:r>
      <w:r w:rsidRPr="00885977">
        <w:rPr>
          <w:color w:val="000000"/>
          <w:sz w:val="14"/>
        </w:rPr>
        <w:t xml:space="preserve"> </w:t>
      </w:r>
      <w:r w:rsidR="00844DC0" w:rsidRPr="00885977">
        <w:rPr>
          <w:color w:val="000000"/>
          <w:sz w:val="13"/>
        </w:rPr>
        <w:tab/>
      </w:r>
      <w:r w:rsidRPr="00885977">
        <w:rPr>
          <w:color w:val="000000"/>
          <w:sz w:val="20"/>
          <w:szCs w:val="20"/>
        </w:rPr>
        <w:t>5 mg/kg vsaka 2 tedna.</w:t>
      </w:r>
    </w:p>
    <w:p w14:paraId="1452E58A" w14:textId="77777777" w:rsidR="00D15122" w:rsidRPr="00885977" w:rsidRDefault="009B0756" w:rsidP="00CF2AE3">
      <w:pPr>
        <w:pStyle w:val="BodyText"/>
        <w:keepNext/>
        <w:keepLines/>
        <w:tabs>
          <w:tab w:val="left" w:pos="426"/>
        </w:tabs>
        <w:spacing w:line="265" w:lineRule="exact"/>
        <w:ind w:left="142"/>
        <w:rPr>
          <w:color w:val="000000"/>
          <w:sz w:val="20"/>
          <w:szCs w:val="20"/>
        </w:rPr>
      </w:pPr>
      <w:r w:rsidRPr="00885977">
        <w:rPr>
          <w:color w:val="000000"/>
          <w:sz w:val="20"/>
          <w:szCs w:val="20"/>
          <w:vertAlign w:val="superscript"/>
        </w:rPr>
        <w:t>b</w:t>
      </w:r>
      <w:r w:rsidRPr="00885977">
        <w:rPr>
          <w:color w:val="000000"/>
          <w:sz w:val="20"/>
          <w:szCs w:val="20"/>
        </w:rPr>
        <w:t xml:space="preserve"> </w:t>
      </w:r>
      <w:r w:rsidR="00844DC0" w:rsidRPr="00885977">
        <w:rPr>
          <w:color w:val="000000"/>
          <w:sz w:val="20"/>
          <w:szCs w:val="20"/>
        </w:rPr>
        <w:tab/>
      </w:r>
      <w:r w:rsidRPr="00885977">
        <w:rPr>
          <w:color w:val="000000"/>
          <w:sz w:val="20"/>
          <w:szCs w:val="20"/>
        </w:rPr>
        <w:t>Glede na kontrolno skupino.</w:t>
      </w:r>
    </w:p>
    <w:p w14:paraId="4B3C8C64" w14:textId="77777777" w:rsidR="00D15122" w:rsidRPr="008A1599" w:rsidRDefault="00D15122" w:rsidP="007F6E1B">
      <w:pPr>
        <w:rPr>
          <w:rFonts w:eastAsia="Times New Roman"/>
          <w:color w:val="000000"/>
        </w:rPr>
      </w:pPr>
    </w:p>
    <w:p w14:paraId="6CE2A713" w14:textId="77777777" w:rsidR="00D15122" w:rsidRPr="008A1599" w:rsidRDefault="009B0756" w:rsidP="007F6E1B">
      <w:pPr>
        <w:pStyle w:val="BodyText"/>
        <w:ind w:left="0" w:right="238"/>
        <w:rPr>
          <w:color w:val="000000"/>
        </w:rPr>
      </w:pPr>
      <w:r w:rsidRPr="008A1599">
        <w:rPr>
          <w:color w:val="000000"/>
        </w:rPr>
        <w:t>Med 110 bolniki, ki so jih randomizirali v skupino 3 (5-FU</w:t>
      </w:r>
      <w:r w:rsidR="00E53DA3" w:rsidRPr="008A1599">
        <w:rPr>
          <w:color w:val="000000"/>
        </w:rPr>
        <w:t>/</w:t>
      </w:r>
      <w:r w:rsidRPr="008A1599">
        <w:rPr>
          <w:color w:val="000000"/>
        </w:rPr>
        <w:t>FA + bevacizumab), je bila mediana celokupnega preživetja pred prekinitvijo zdravljenja v tej skupini 18,3 meseca, mediana preživetja brez napredovanja bolezni pa 8,8 meseca.</w:t>
      </w:r>
    </w:p>
    <w:p w14:paraId="4E30806F" w14:textId="77777777" w:rsidR="00D15122" w:rsidRPr="008A1599" w:rsidRDefault="00D15122" w:rsidP="007F6E1B">
      <w:pPr>
        <w:rPr>
          <w:rFonts w:eastAsia="Times New Roman"/>
          <w:color w:val="000000"/>
        </w:rPr>
      </w:pPr>
    </w:p>
    <w:p w14:paraId="35BBF7F8" w14:textId="77777777" w:rsidR="00D15122" w:rsidRPr="008A1599" w:rsidRDefault="009B0756" w:rsidP="007F6E1B">
      <w:pPr>
        <w:spacing w:line="252" w:lineRule="exact"/>
        <w:rPr>
          <w:rFonts w:eastAsia="Times New Roman"/>
          <w:color w:val="000000"/>
        </w:rPr>
      </w:pPr>
      <w:r w:rsidRPr="008A1599">
        <w:rPr>
          <w:i/>
          <w:color w:val="000000"/>
        </w:rPr>
        <w:t>AVF2192g</w:t>
      </w:r>
    </w:p>
    <w:p w14:paraId="0724B02D" w14:textId="77777777" w:rsidR="00D15122" w:rsidRPr="008A1599" w:rsidRDefault="009B0756" w:rsidP="00257462">
      <w:pPr>
        <w:pStyle w:val="BodyText"/>
        <w:ind w:left="0" w:right="179" w:hanging="1"/>
        <w:rPr>
          <w:color w:val="000000"/>
        </w:rPr>
      </w:pPr>
      <w:r w:rsidRPr="008A1599">
        <w:rPr>
          <w:color w:val="000000"/>
        </w:rPr>
        <w:t xml:space="preserve">To je bilo randomizirano, dvojno slepo, </w:t>
      </w:r>
      <w:r w:rsidR="00DF4A1F" w:rsidRPr="008A1599">
        <w:rPr>
          <w:color w:val="000000"/>
        </w:rPr>
        <w:t xml:space="preserve">z učinkovino </w:t>
      </w:r>
      <w:r w:rsidRPr="008A1599">
        <w:rPr>
          <w:color w:val="000000"/>
        </w:rPr>
        <w:t xml:space="preserve">nadzorovano klinično preskušanje </w:t>
      </w:r>
      <w:r w:rsidR="009660B0" w:rsidRPr="008A1599">
        <w:rPr>
          <w:color w:val="000000"/>
        </w:rPr>
        <w:t>2.</w:t>
      </w:r>
      <w:r w:rsidR="0089110E" w:rsidRPr="008A1599">
        <w:rPr>
          <w:color w:val="000000"/>
        </w:rPr>
        <w:t> </w:t>
      </w:r>
      <w:r w:rsidRPr="008A1599">
        <w:rPr>
          <w:color w:val="000000"/>
        </w:rPr>
        <w:t xml:space="preserve">faze, v katerem so </w:t>
      </w:r>
      <w:r w:rsidR="009660B0" w:rsidRPr="008A1599">
        <w:rPr>
          <w:color w:val="000000"/>
        </w:rPr>
        <w:t xml:space="preserve">ocenjevali </w:t>
      </w:r>
      <w:r w:rsidRPr="008A1599">
        <w:rPr>
          <w:color w:val="000000"/>
        </w:rPr>
        <w:t>učinkovitost in varnost bevacizumaba v kombinaciji s shemo 5-FU</w:t>
      </w:r>
      <w:r w:rsidR="00E53DA3" w:rsidRPr="008A1599">
        <w:rPr>
          <w:color w:val="000000"/>
        </w:rPr>
        <w:t>/</w:t>
      </w:r>
      <w:r w:rsidRPr="008A1599">
        <w:rPr>
          <w:color w:val="000000"/>
        </w:rPr>
        <w:t xml:space="preserve">FA </w:t>
      </w:r>
      <w:r w:rsidR="002D312C" w:rsidRPr="008A1599">
        <w:rPr>
          <w:color w:val="000000"/>
        </w:rPr>
        <w:t xml:space="preserve">kot </w:t>
      </w:r>
      <w:r w:rsidRPr="008A1599">
        <w:rPr>
          <w:color w:val="000000"/>
        </w:rPr>
        <w:t>prv</w:t>
      </w:r>
      <w:r w:rsidR="002D312C" w:rsidRPr="008A1599">
        <w:rPr>
          <w:color w:val="000000"/>
        </w:rPr>
        <w:t>o</w:t>
      </w:r>
      <w:r w:rsidRPr="008A1599">
        <w:rPr>
          <w:color w:val="000000"/>
        </w:rPr>
        <w:t xml:space="preserve"> linij</w:t>
      </w:r>
      <w:r w:rsidR="002D312C" w:rsidRPr="008A1599">
        <w:rPr>
          <w:color w:val="000000"/>
        </w:rPr>
        <w:t>o</w:t>
      </w:r>
      <w:r w:rsidRPr="008A1599">
        <w:rPr>
          <w:color w:val="000000"/>
        </w:rPr>
        <w:t xml:space="preserve"> zdravljenja bolnikov z metastatskim rakom debelega črevesa </w:t>
      </w:r>
      <w:r w:rsidR="00D12CAA" w:rsidRPr="008A1599">
        <w:rPr>
          <w:color w:val="000000"/>
        </w:rPr>
        <w:t>in danke</w:t>
      </w:r>
      <w:r w:rsidRPr="008A1599">
        <w:rPr>
          <w:color w:val="000000"/>
        </w:rPr>
        <w:t xml:space="preserve">, ki niso bili najprimernejši kandidati za prvo linijo zdravljenja z irinotekanom. </w:t>
      </w:r>
      <w:r w:rsidR="009660B0" w:rsidRPr="008A1599">
        <w:rPr>
          <w:color w:val="000000"/>
        </w:rPr>
        <w:t xml:space="preserve">Skupno </w:t>
      </w:r>
      <w:r w:rsidRPr="008A1599">
        <w:rPr>
          <w:color w:val="000000"/>
        </w:rPr>
        <w:t>105 bolnikov so randomizirali na prejemanje 5-FU</w:t>
      </w:r>
      <w:r w:rsidR="00E53DA3" w:rsidRPr="008A1599">
        <w:rPr>
          <w:color w:val="000000"/>
        </w:rPr>
        <w:t>/</w:t>
      </w:r>
      <w:r w:rsidRPr="008A1599">
        <w:rPr>
          <w:color w:val="000000"/>
        </w:rPr>
        <w:t>FA + placebo, 104 bolnike pa na prejemanje 5-FU</w:t>
      </w:r>
      <w:r w:rsidR="00E53DA3" w:rsidRPr="008A1599">
        <w:rPr>
          <w:color w:val="000000"/>
        </w:rPr>
        <w:t>/</w:t>
      </w:r>
      <w:r w:rsidRPr="008A1599">
        <w:rPr>
          <w:color w:val="000000"/>
        </w:rPr>
        <w:t>FA + bevacizumab (5 mg/kg vsaka 2 tedna). Vsa zdravljenja so izvajali do napredovanja bolezni. Doda</w:t>
      </w:r>
      <w:r w:rsidR="009660B0" w:rsidRPr="008A1599">
        <w:rPr>
          <w:color w:val="000000"/>
        </w:rPr>
        <w:t>janje</w:t>
      </w:r>
      <w:r w:rsidRPr="008A1599">
        <w:rPr>
          <w:color w:val="000000"/>
        </w:rPr>
        <w:t xml:space="preserve"> bevacizumaba v odmerku 5 mg/kg vsaka 2 tedna shemi 5-FU</w:t>
      </w:r>
      <w:r w:rsidR="00E53DA3" w:rsidRPr="008A1599">
        <w:rPr>
          <w:color w:val="000000"/>
        </w:rPr>
        <w:t>/</w:t>
      </w:r>
      <w:r w:rsidRPr="008A1599">
        <w:rPr>
          <w:color w:val="000000"/>
        </w:rPr>
        <w:t>FA je povečal</w:t>
      </w:r>
      <w:r w:rsidR="009660B0" w:rsidRPr="008A1599">
        <w:rPr>
          <w:color w:val="000000"/>
        </w:rPr>
        <w:t>o</w:t>
      </w:r>
      <w:r w:rsidRPr="008A1599">
        <w:rPr>
          <w:color w:val="000000"/>
        </w:rPr>
        <w:t xml:space="preserve"> objektivni odziv na zdravljenje in pomembno podaljšal</w:t>
      </w:r>
      <w:r w:rsidR="009660B0" w:rsidRPr="008A1599">
        <w:rPr>
          <w:color w:val="000000"/>
        </w:rPr>
        <w:t>o</w:t>
      </w:r>
      <w:r w:rsidRPr="008A1599">
        <w:rPr>
          <w:color w:val="000000"/>
        </w:rPr>
        <w:t xml:space="preserve"> preživetje brez napredovanja bolezni. Pokazal se je tudi trend daljšega preživetja v primerjavi z bolniki, ki so se zdravili samo s kemoterapijo po shemi 5-FU</w:t>
      </w:r>
      <w:r w:rsidR="00E53DA3" w:rsidRPr="008A1599">
        <w:rPr>
          <w:color w:val="000000"/>
        </w:rPr>
        <w:t>/</w:t>
      </w:r>
      <w:r w:rsidRPr="008A1599">
        <w:rPr>
          <w:color w:val="000000"/>
        </w:rPr>
        <w:t>FA.</w:t>
      </w:r>
    </w:p>
    <w:p w14:paraId="258761FA" w14:textId="77777777" w:rsidR="00D15122" w:rsidRPr="008A1599" w:rsidRDefault="00D15122" w:rsidP="00257462">
      <w:pPr>
        <w:rPr>
          <w:rFonts w:eastAsia="Times New Roman"/>
          <w:color w:val="000000"/>
        </w:rPr>
      </w:pPr>
    </w:p>
    <w:p w14:paraId="55C66D11" w14:textId="77777777" w:rsidR="00D15122" w:rsidRPr="008A1599" w:rsidRDefault="009B0756" w:rsidP="00257462">
      <w:pPr>
        <w:spacing w:line="252" w:lineRule="exact"/>
        <w:rPr>
          <w:rFonts w:eastAsia="Times New Roman"/>
          <w:color w:val="000000"/>
        </w:rPr>
      </w:pPr>
      <w:r w:rsidRPr="008A1599">
        <w:rPr>
          <w:i/>
          <w:color w:val="000000"/>
        </w:rPr>
        <w:t>AVF0780g</w:t>
      </w:r>
    </w:p>
    <w:p w14:paraId="3852F653" w14:textId="77777777" w:rsidR="00D15122" w:rsidRPr="008A1599" w:rsidRDefault="009B0756" w:rsidP="00257462">
      <w:pPr>
        <w:pStyle w:val="BodyText"/>
        <w:ind w:left="0" w:right="190"/>
        <w:rPr>
          <w:color w:val="000000"/>
        </w:rPr>
      </w:pPr>
      <w:r w:rsidRPr="008A1599">
        <w:rPr>
          <w:color w:val="000000"/>
        </w:rPr>
        <w:t xml:space="preserve">To je bilo randomizirano, </w:t>
      </w:r>
      <w:r w:rsidR="009660B0" w:rsidRPr="008A1599">
        <w:rPr>
          <w:color w:val="000000"/>
        </w:rPr>
        <w:t xml:space="preserve">z učinkovino </w:t>
      </w:r>
      <w:r w:rsidRPr="008A1599">
        <w:rPr>
          <w:color w:val="000000"/>
        </w:rPr>
        <w:t xml:space="preserve">nadzorovano, odprto klinično preskušanje </w:t>
      </w:r>
      <w:r w:rsidR="009660B0" w:rsidRPr="008A1599">
        <w:rPr>
          <w:color w:val="000000"/>
        </w:rPr>
        <w:t xml:space="preserve">2. </w:t>
      </w:r>
      <w:r w:rsidRPr="008A1599">
        <w:rPr>
          <w:color w:val="000000"/>
        </w:rPr>
        <w:t>faze , v katerem so proučevali bevacizumab v kombinaciji s shemo 5-FU</w:t>
      </w:r>
      <w:r w:rsidR="00E53DA3" w:rsidRPr="008A1599">
        <w:rPr>
          <w:color w:val="000000"/>
        </w:rPr>
        <w:t>/</w:t>
      </w:r>
      <w:r w:rsidRPr="008A1599">
        <w:rPr>
          <w:color w:val="000000"/>
        </w:rPr>
        <w:t xml:space="preserve">FA kot prvo linijo zdravljenja metastatskega raka debelega črevesa </w:t>
      </w:r>
      <w:r w:rsidR="00D12CAA" w:rsidRPr="008A1599">
        <w:rPr>
          <w:color w:val="000000"/>
        </w:rPr>
        <w:t>in danke</w:t>
      </w:r>
      <w:r w:rsidRPr="008A1599">
        <w:rPr>
          <w:color w:val="000000"/>
        </w:rPr>
        <w:t xml:space="preserve">. Mediana starost je bila 64 let. 19 % bolnikov je predhodno prejemalo kemoterapijo, 14 % pa </w:t>
      </w:r>
      <w:r w:rsidR="002D312C" w:rsidRPr="008A1599">
        <w:rPr>
          <w:color w:val="000000"/>
        </w:rPr>
        <w:t>obsevalno zdravljenje</w:t>
      </w:r>
      <w:r w:rsidRPr="008A1599">
        <w:rPr>
          <w:color w:val="000000"/>
        </w:rPr>
        <w:t>. Randomizirali so 71 bolnikov, in sicer na prejemanje bolusa 5-FU</w:t>
      </w:r>
      <w:r w:rsidR="00E53DA3" w:rsidRPr="008A1599">
        <w:rPr>
          <w:color w:val="000000"/>
        </w:rPr>
        <w:t>/</w:t>
      </w:r>
      <w:r w:rsidRPr="008A1599">
        <w:rPr>
          <w:color w:val="000000"/>
        </w:rPr>
        <w:t>FA ali 5-FU</w:t>
      </w:r>
      <w:r w:rsidR="00E53DA3" w:rsidRPr="008A1599">
        <w:rPr>
          <w:color w:val="000000"/>
        </w:rPr>
        <w:t>/</w:t>
      </w:r>
      <w:r w:rsidRPr="008A1599">
        <w:rPr>
          <w:color w:val="000000"/>
        </w:rPr>
        <w:t>FA + bevacizumab (5 mg/kg vsaka 2 tedna). Tretja skupina 33 bolnikov je prejemala bolus 5-FU</w:t>
      </w:r>
      <w:r w:rsidR="00E53DA3" w:rsidRPr="008A1599">
        <w:rPr>
          <w:color w:val="000000"/>
        </w:rPr>
        <w:t>/</w:t>
      </w:r>
      <w:r w:rsidRPr="008A1599">
        <w:rPr>
          <w:color w:val="000000"/>
        </w:rPr>
        <w:t xml:space="preserve">FA + bevacizumab (10 mg/kg vsaka 2 tedna). Bolnike so zdravili do napredovanja bolezni. Primarna opazovana dogodka v preskušanju sta bila objektivni odziv na zdravljenje in preživetje brez napredovanja bolezni. </w:t>
      </w:r>
      <w:r w:rsidR="002D312C" w:rsidRPr="008A1599">
        <w:rPr>
          <w:color w:val="000000"/>
        </w:rPr>
        <w:t xml:space="preserve">Dodajanje </w:t>
      </w:r>
      <w:r w:rsidRPr="008A1599">
        <w:rPr>
          <w:color w:val="000000"/>
        </w:rPr>
        <w:t>bevacizumaba v odmerku 5 mg/kg vsaka 2 tedna shemi 5-FU</w:t>
      </w:r>
      <w:r w:rsidR="00E53DA3" w:rsidRPr="008A1599">
        <w:rPr>
          <w:color w:val="000000"/>
        </w:rPr>
        <w:t>/</w:t>
      </w:r>
      <w:r w:rsidRPr="008A1599">
        <w:rPr>
          <w:color w:val="000000"/>
        </w:rPr>
        <w:t>FA je povečal</w:t>
      </w:r>
      <w:r w:rsidR="002D312C" w:rsidRPr="008A1599">
        <w:rPr>
          <w:color w:val="000000"/>
        </w:rPr>
        <w:t>o</w:t>
      </w:r>
      <w:r w:rsidRPr="008A1599">
        <w:rPr>
          <w:color w:val="000000"/>
        </w:rPr>
        <w:t xml:space="preserve"> objektivni odziv na zdravljenje in podaljšal</w:t>
      </w:r>
      <w:r w:rsidR="002D312C" w:rsidRPr="008A1599">
        <w:rPr>
          <w:color w:val="000000"/>
        </w:rPr>
        <w:t>o</w:t>
      </w:r>
      <w:r w:rsidRPr="008A1599">
        <w:rPr>
          <w:color w:val="000000"/>
        </w:rPr>
        <w:t xml:space="preserve"> preživetje brez napredovanja bolezni. Pokazal se je tudi trend daljšega preživetja v primerjavi z bolniki, ki so se zdravili samo s kemoterapijo po shemi 5-FU</w:t>
      </w:r>
      <w:r w:rsidR="00E53DA3" w:rsidRPr="008A1599">
        <w:rPr>
          <w:color w:val="000000"/>
        </w:rPr>
        <w:t>/</w:t>
      </w:r>
      <w:r w:rsidRPr="008A1599">
        <w:rPr>
          <w:color w:val="000000"/>
        </w:rPr>
        <w:t xml:space="preserve">FA (glejte preglednico 5). Ti podatki o učinkovitosti so </w:t>
      </w:r>
      <w:r w:rsidR="002D312C" w:rsidRPr="008A1599">
        <w:rPr>
          <w:color w:val="000000"/>
        </w:rPr>
        <w:t xml:space="preserve">skladni </w:t>
      </w:r>
      <w:r w:rsidRPr="008A1599">
        <w:rPr>
          <w:color w:val="000000"/>
        </w:rPr>
        <w:t>z rezultati preskušanja AVF2107g.</w:t>
      </w:r>
    </w:p>
    <w:p w14:paraId="61C09D20" w14:textId="77777777" w:rsidR="00D15122" w:rsidRPr="00885977" w:rsidRDefault="00D15122" w:rsidP="007F6E1B">
      <w:pPr>
        <w:rPr>
          <w:rFonts w:eastAsia="Times New Roman"/>
          <w:color w:val="000000"/>
          <w:sz w:val="21"/>
          <w:szCs w:val="21"/>
        </w:rPr>
      </w:pPr>
    </w:p>
    <w:p w14:paraId="3558BFB3" w14:textId="77777777" w:rsidR="00D15122" w:rsidRPr="008A1599" w:rsidRDefault="009B0756" w:rsidP="007F6E1B">
      <w:pPr>
        <w:pStyle w:val="BodyText"/>
        <w:ind w:left="0" w:right="458"/>
        <w:rPr>
          <w:color w:val="000000"/>
        </w:rPr>
      </w:pPr>
      <w:r w:rsidRPr="008A1599">
        <w:rPr>
          <w:color w:val="000000"/>
        </w:rPr>
        <w:t>Povzetek podatkov o učinkovitosti iz preskušanj AVF0780g in AVF2192g, v katerih so proučevali bevacizumab v kombinaciji s kemoterapevtsko shemo 5-FU</w:t>
      </w:r>
      <w:r w:rsidR="00E53DA3" w:rsidRPr="008A1599">
        <w:rPr>
          <w:color w:val="000000"/>
        </w:rPr>
        <w:t>/</w:t>
      </w:r>
      <w:r w:rsidRPr="008A1599">
        <w:rPr>
          <w:color w:val="000000"/>
        </w:rPr>
        <w:t xml:space="preserve">FA, je </w:t>
      </w:r>
      <w:r w:rsidR="002D312C" w:rsidRPr="008A1599">
        <w:rPr>
          <w:color w:val="000000"/>
        </w:rPr>
        <w:t xml:space="preserve">podan </w:t>
      </w:r>
      <w:r w:rsidRPr="008A1599">
        <w:rPr>
          <w:color w:val="000000"/>
        </w:rPr>
        <w:t>v preglednici 5.</w:t>
      </w:r>
    </w:p>
    <w:p w14:paraId="28BEFF29" w14:textId="77777777" w:rsidR="00221EBE" w:rsidRPr="008A1599" w:rsidRDefault="00221EBE" w:rsidP="006F11E8">
      <w:pPr>
        <w:rPr>
          <w:bCs/>
          <w:color w:val="000000"/>
        </w:rPr>
      </w:pPr>
    </w:p>
    <w:p w14:paraId="424F8629" w14:textId="77777777" w:rsidR="00D15122" w:rsidRPr="008A1599" w:rsidRDefault="009B0756" w:rsidP="00CF2AE3">
      <w:pPr>
        <w:keepNext/>
        <w:keepLines/>
        <w:tabs>
          <w:tab w:val="left" w:pos="1701"/>
        </w:tabs>
        <w:rPr>
          <w:b/>
          <w:bCs/>
          <w:color w:val="000000"/>
        </w:rPr>
      </w:pPr>
      <w:r w:rsidRPr="008A1599">
        <w:rPr>
          <w:b/>
          <w:color w:val="000000"/>
        </w:rPr>
        <w:lastRenderedPageBreak/>
        <w:t>Preglednica 5</w:t>
      </w:r>
      <w:r w:rsidRPr="008A1599">
        <w:rPr>
          <w:b/>
          <w:color w:val="000000"/>
        </w:rPr>
        <w:tab/>
        <w:t>Rezultati učinkovitosti v preskušanjih AVF0780g in AVF2192g</w:t>
      </w:r>
    </w:p>
    <w:p w14:paraId="7FDAAA8F" w14:textId="77777777" w:rsidR="00D15122" w:rsidRPr="00885977" w:rsidRDefault="00D15122" w:rsidP="004C7748">
      <w:pPr>
        <w:keepNext/>
        <w:keepLines/>
        <w:rPr>
          <w:rFonts w:eastAsia="Times New Roman"/>
          <w:bCs/>
          <w:color w:val="000000"/>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791"/>
        <w:gridCol w:w="1284"/>
        <w:gridCol w:w="1284"/>
        <w:gridCol w:w="1284"/>
        <w:gridCol w:w="1284"/>
        <w:gridCol w:w="1284"/>
      </w:tblGrid>
      <w:tr w:rsidR="00D15122" w:rsidRPr="008A1599" w14:paraId="40E91360" w14:textId="77777777" w:rsidTr="004C7748">
        <w:trPr>
          <w:tblHeader/>
        </w:trPr>
        <w:tc>
          <w:tcPr>
            <w:tcW w:w="2791" w:type="dxa"/>
            <w:vMerge w:val="restart"/>
            <w:tcBorders>
              <w:top w:val="single" w:sz="5" w:space="0" w:color="000000"/>
              <w:left w:val="single" w:sz="5" w:space="0" w:color="000000"/>
              <w:right w:val="single" w:sz="5" w:space="0" w:color="000000"/>
            </w:tcBorders>
          </w:tcPr>
          <w:p w14:paraId="02CE1DB9" w14:textId="77777777" w:rsidR="00D15122" w:rsidRPr="008A1599" w:rsidRDefault="00D15122" w:rsidP="004C7748">
            <w:pPr>
              <w:keepNext/>
              <w:keepLines/>
              <w:rPr>
                <w:color w:val="000000"/>
              </w:rPr>
            </w:pPr>
          </w:p>
        </w:tc>
        <w:tc>
          <w:tcPr>
            <w:tcW w:w="3852" w:type="dxa"/>
            <w:gridSpan w:val="3"/>
            <w:tcBorders>
              <w:top w:val="single" w:sz="5" w:space="0" w:color="000000"/>
              <w:left w:val="single" w:sz="5" w:space="0" w:color="000000"/>
              <w:bottom w:val="single" w:sz="5" w:space="0" w:color="000000"/>
              <w:right w:val="single" w:sz="5" w:space="0" w:color="000000"/>
            </w:tcBorders>
          </w:tcPr>
          <w:p w14:paraId="3856F9BB" w14:textId="77777777" w:rsidR="00D15122" w:rsidRPr="008A1599" w:rsidRDefault="009B0756" w:rsidP="004C7748">
            <w:pPr>
              <w:pStyle w:val="TableParagraph"/>
              <w:keepNext/>
              <w:keepLines/>
              <w:jc w:val="center"/>
              <w:rPr>
                <w:rFonts w:eastAsia="Times New Roman"/>
                <w:color w:val="000000"/>
              </w:rPr>
            </w:pPr>
            <w:r w:rsidRPr="008A1599">
              <w:rPr>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7BB74543" w14:textId="77777777" w:rsidR="00D15122" w:rsidRPr="008A1599" w:rsidRDefault="009B0756" w:rsidP="004C7748">
            <w:pPr>
              <w:pStyle w:val="TableParagraph"/>
              <w:keepNext/>
              <w:keepLines/>
              <w:jc w:val="center"/>
              <w:rPr>
                <w:rFonts w:eastAsia="Times New Roman"/>
                <w:color w:val="000000"/>
              </w:rPr>
            </w:pPr>
            <w:r w:rsidRPr="008A1599">
              <w:rPr>
                <w:color w:val="000000"/>
              </w:rPr>
              <w:t>AVF2192g</w:t>
            </w:r>
          </w:p>
        </w:tc>
      </w:tr>
      <w:tr w:rsidR="00D15122" w:rsidRPr="008A1599" w14:paraId="258C3480" w14:textId="77777777" w:rsidTr="004C7748">
        <w:trPr>
          <w:tblHeader/>
        </w:trPr>
        <w:tc>
          <w:tcPr>
            <w:tcW w:w="2791" w:type="dxa"/>
            <w:vMerge/>
            <w:tcBorders>
              <w:left w:val="single" w:sz="5" w:space="0" w:color="000000"/>
              <w:bottom w:val="single" w:sz="5" w:space="0" w:color="000000"/>
              <w:right w:val="single" w:sz="5" w:space="0" w:color="000000"/>
            </w:tcBorders>
          </w:tcPr>
          <w:p w14:paraId="4899236A" w14:textId="77777777" w:rsidR="00D15122" w:rsidRPr="008A1599" w:rsidRDefault="00D15122" w:rsidP="004C7748">
            <w:pPr>
              <w:keepNext/>
              <w:keepLines/>
              <w:rPr>
                <w:color w:val="000000"/>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35F075AC" w14:textId="77777777" w:rsidR="00D15122" w:rsidRPr="008A1599" w:rsidRDefault="009B0756" w:rsidP="004C7748">
            <w:pPr>
              <w:pStyle w:val="TableParagraph"/>
              <w:keepNext/>
              <w:keepLines/>
              <w:jc w:val="center"/>
              <w:rPr>
                <w:rFonts w:eastAsia="Times New Roman"/>
                <w:color w:val="000000"/>
              </w:rPr>
            </w:pPr>
            <w:r w:rsidRPr="008A1599">
              <w:rPr>
                <w:color w:val="000000"/>
              </w:rPr>
              <w:t>5-FU</w:t>
            </w:r>
            <w:r w:rsidR="00E53DA3" w:rsidRPr="008A1599">
              <w:rPr>
                <w:color w:val="000000"/>
              </w:rPr>
              <w:t>/</w:t>
            </w:r>
            <w:r w:rsidRPr="008A1599">
              <w:rPr>
                <w:color w:val="000000"/>
              </w:rPr>
              <w:t>FA</w:t>
            </w:r>
          </w:p>
        </w:tc>
        <w:tc>
          <w:tcPr>
            <w:tcW w:w="1284" w:type="dxa"/>
            <w:tcBorders>
              <w:top w:val="single" w:sz="5" w:space="0" w:color="000000"/>
              <w:left w:val="single" w:sz="5" w:space="0" w:color="000000"/>
              <w:bottom w:val="single" w:sz="5" w:space="0" w:color="000000"/>
              <w:right w:val="single" w:sz="5" w:space="0" w:color="000000"/>
            </w:tcBorders>
            <w:vAlign w:val="center"/>
          </w:tcPr>
          <w:p w14:paraId="64DF0AFE" w14:textId="77777777" w:rsidR="00D15122" w:rsidRPr="00885977" w:rsidRDefault="009B0756" w:rsidP="00CF2AE3">
            <w:pPr>
              <w:pStyle w:val="TableParagraph"/>
              <w:keepNext/>
              <w:keepLines/>
              <w:spacing w:line="257" w:lineRule="exact"/>
              <w:ind w:right="2"/>
              <w:jc w:val="center"/>
              <w:rPr>
                <w:rFonts w:eastAsia="Times New Roman"/>
                <w:color w:val="000000"/>
                <w:sz w:val="14"/>
                <w:szCs w:val="14"/>
              </w:rPr>
            </w:pPr>
            <w:r w:rsidRPr="008A1599">
              <w:rPr>
                <w:color w:val="000000"/>
              </w:rPr>
              <w:t>5-FU</w:t>
            </w:r>
            <w:r w:rsidR="00E53DA3" w:rsidRPr="008A1599">
              <w:rPr>
                <w:color w:val="000000"/>
              </w:rPr>
              <w:t>/</w:t>
            </w:r>
            <w:r w:rsidRPr="008A1599">
              <w:rPr>
                <w:color w:val="000000"/>
              </w:rPr>
              <w:t>FA +</w:t>
            </w:r>
            <w:r w:rsidR="00170191" w:rsidRPr="008A1599">
              <w:rPr>
                <w:color w:val="000000"/>
              </w:rPr>
              <w:t xml:space="preserve"> </w:t>
            </w:r>
            <w:r w:rsidR="00022607" w:rsidRPr="008A1599">
              <w:rPr>
                <w:color w:val="000000"/>
              </w:rPr>
              <w:t>bevacizumab</w:t>
            </w:r>
            <w:r w:rsidR="00022607" w:rsidRPr="008A1599">
              <w:rPr>
                <w:color w:val="000000"/>
                <w:vertAlign w:val="superscript"/>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5BB5A55D" w14:textId="77777777" w:rsidR="00D15122" w:rsidRPr="00885977" w:rsidRDefault="009B0756" w:rsidP="00CF2AE3">
            <w:pPr>
              <w:pStyle w:val="TableParagraph"/>
              <w:keepNext/>
              <w:keepLines/>
              <w:spacing w:line="257" w:lineRule="exact"/>
              <w:ind w:right="1"/>
              <w:jc w:val="center"/>
              <w:rPr>
                <w:rFonts w:eastAsia="Times New Roman"/>
                <w:color w:val="000000"/>
                <w:sz w:val="14"/>
                <w:szCs w:val="14"/>
              </w:rPr>
            </w:pPr>
            <w:r w:rsidRPr="008A1599">
              <w:rPr>
                <w:color w:val="000000"/>
              </w:rPr>
              <w:t>5-FU</w:t>
            </w:r>
            <w:r w:rsidR="00E53DA3" w:rsidRPr="008A1599">
              <w:rPr>
                <w:color w:val="000000"/>
              </w:rPr>
              <w:t>/</w:t>
            </w:r>
            <w:r w:rsidRPr="008A1599">
              <w:rPr>
                <w:color w:val="000000"/>
              </w:rPr>
              <w:t>FA +</w:t>
            </w:r>
            <w:r w:rsidR="00170191" w:rsidRPr="008A1599">
              <w:rPr>
                <w:color w:val="000000"/>
              </w:rPr>
              <w:t xml:space="preserve"> </w:t>
            </w:r>
            <w:r w:rsidR="00022607" w:rsidRPr="008A1599">
              <w:rPr>
                <w:color w:val="000000"/>
              </w:rPr>
              <w:t>bevacizumab</w:t>
            </w:r>
            <w:r w:rsidR="00022607" w:rsidRPr="008A1599">
              <w:rPr>
                <w:color w:val="000000"/>
                <w:vertAlign w:val="superscript"/>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6295BA9F" w14:textId="77777777" w:rsidR="00D15122" w:rsidRPr="008A1599" w:rsidRDefault="009B0756" w:rsidP="00AC46F2">
            <w:pPr>
              <w:pStyle w:val="TableParagraph"/>
              <w:keepNext/>
              <w:keepLines/>
              <w:jc w:val="center"/>
              <w:rPr>
                <w:rFonts w:eastAsia="Times New Roman"/>
                <w:color w:val="000000"/>
              </w:rPr>
            </w:pPr>
            <w:r w:rsidRPr="008A1599">
              <w:rPr>
                <w:color w:val="000000"/>
              </w:rPr>
              <w:t>5-FU</w:t>
            </w:r>
            <w:r w:rsidR="00E53DA3" w:rsidRPr="008A1599">
              <w:rPr>
                <w:color w:val="000000"/>
              </w:rPr>
              <w:t>/</w:t>
            </w:r>
            <w:r w:rsidRPr="008A1599">
              <w:rPr>
                <w:color w:val="000000"/>
              </w:rPr>
              <w:t>FA +</w:t>
            </w:r>
            <w:r w:rsidR="00170191" w:rsidRPr="008A1599">
              <w:rPr>
                <w:color w:val="000000"/>
              </w:rPr>
              <w:t xml:space="preserve"> </w:t>
            </w:r>
            <w:r w:rsidRPr="008A1599">
              <w:rPr>
                <w:color w:val="000000"/>
              </w:rPr>
              <w:t>placebo</w:t>
            </w:r>
          </w:p>
        </w:tc>
        <w:tc>
          <w:tcPr>
            <w:tcW w:w="1284" w:type="dxa"/>
            <w:tcBorders>
              <w:top w:val="single" w:sz="5" w:space="0" w:color="000000"/>
              <w:left w:val="single" w:sz="5" w:space="0" w:color="000000"/>
              <w:bottom w:val="single" w:sz="5" w:space="0" w:color="000000"/>
              <w:right w:val="single" w:sz="5" w:space="0" w:color="000000"/>
            </w:tcBorders>
            <w:vAlign w:val="center"/>
          </w:tcPr>
          <w:p w14:paraId="25255DCC" w14:textId="77777777" w:rsidR="00D15122" w:rsidRPr="008A1599" w:rsidRDefault="009B0756" w:rsidP="003E6C02">
            <w:pPr>
              <w:pStyle w:val="TableParagraph"/>
              <w:keepNext/>
              <w:keepLines/>
              <w:jc w:val="center"/>
              <w:rPr>
                <w:rFonts w:eastAsia="Times New Roman"/>
                <w:color w:val="000000"/>
              </w:rPr>
            </w:pPr>
            <w:r w:rsidRPr="008A1599">
              <w:rPr>
                <w:color w:val="000000"/>
              </w:rPr>
              <w:t>5-FU</w:t>
            </w:r>
            <w:r w:rsidR="00E53DA3" w:rsidRPr="008A1599">
              <w:rPr>
                <w:color w:val="000000"/>
              </w:rPr>
              <w:t>/</w:t>
            </w:r>
            <w:r w:rsidRPr="008A1599">
              <w:rPr>
                <w:color w:val="000000"/>
              </w:rPr>
              <w:t>FA +</w:t>
            </w:r>
            <w:r w:rsidR="00170191" w:rsidRPr="008A1599">
              <w:rPr>
                <w:color w:val="000000"/>
              </w:rPr>
              <w:t xml:space="preserve"> </w:t>
            </w:r>
            <w:r w:rsidR="00022607" w:rsidRPr="008A1599">
              <w:rPr>
                <w:color w:val="000000"/>
              </w:rPr>
              <w:t>bevacizumab</w:t>
            </w:r>
          </w:p>
        </w:tc>
      </w:tr>
      <w:tr w:rsidR="00D15122" w:rsidRPr="008A1599" w14:paraId="5B821534"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0EC6E0BA" w14:textId="77777777" w:rsidR="00D15122" w:rsidRPr="008A1599" w:rsidRDefault="009B0756" w:rsidP="004C7748">
            <w:pPr>
              <w:pStyle w:val="TableParagraph"/>
              <w:keepNext/>
              <w:keepLines/>
              <w:rPr>
                <w:rFonts w:eastAsia="Times New Roman"/>
                <w:color w:val="000000"/>
              </w:rPr>
            </w:pPr>
            <w:r w:rsidRPr="008A1599">
              <w:rPr>
                <w:color w:val="000000"/>
              </w:rPr>
              <w:t>Število bolnikov</w:t>
            </w:r>
          </w:p>
        </w:tc>
        <w:tc>
          <w:tcPr>
            <w:tcW w:w="1284" w:type="dxa"/>
            <w:tcBorders>
              <w:top w:val="single" w:sz="5" w:space="0" w:color="000000"/>
              <w:left w:val="single" w:sz="5" w:space="0" w:color="000000"/>
              <w:bottom w:val="single" w:sz="5" w:space="0" w:color="000000"/>
              <w:right w:val="single" w:sz="5" w:space="0" w:color="000000"/>
            </w:tcBorders>
          </w:tcPr>
          <w:p w14:paraId="7EA80B52" w14:textId="77777777" w:rsidR="00D15122" w:rsidRPr="008A1599" w:rsidRDefault="009B0756" w:rsidP="004C7748">
            <w:pPr>
              <w:pStyle w:val="TableParagraph"/>
              <w:keepNext/>
              <w:keepLines/>
              <w:jc w:val="center"/>
              <w:rPr>
                <w:rFonts w:eastAsia="Times New Roman"/>
                <w:color w:val="000000"/>
              </w:rPr>
            </w:pPr>
            <w:r w:rsidRPr="008A1599">
              <w:rPr>
                <w:color w:val="000000"/>
              </w:rPr>
              <w:t>36</w:t>
            </w:r>
          </w:p>
        </w:tc>
        <w:tc>
          <w:tcPr>
            <w:tcW w:w="1284" w:type="dxa"/>
            <w:tcBorders>
              <w:top w:val="single" w:sz="5" w:space="0" w:color="000000"/>
              <w:left w:val="single" w:sz="5" w:space="0" w:color="000000"/>
              <w:bottom w:val="single" w:sz="5" w:space="0" w:color="000000"/>
              <w:right w:val="single" w:sz="5" w:space="0" w:color="000000"/>
            </w:tcBorders>
          </w:tcPr>
          <w:p w14:paraId="0FC73B22" w14:textId="77777777" w:rsidR="00D15122" w:rsidRPr="008A1599" w:rsidRDefault="009B0756" w:rsidP="004C7748">
            <w:pPr>
              <w:pStyle w:val="TableParagraph"/>
              <w:keepNext/>
              <w:keepLines/>
              <w:jc w:val="center"/>
              <w:rPr>
                <w:rFonts w:eastAsia="Times New Roman"/>
                <w:color w:val="000000"/>
              </w:rPr>
            </w:pPr>
            <w:r w:rsidRPr="008A1599">
              <w:rPr>
                <w:color w:val="000000"/>
              </w:rPr>
              <w:t>35</w:t>
            </w:r>
          </w:p>
        </w:tc>
        <w:tc>
          <w:tcPr>
            <w:tcW w:w="1284" w:type="dxa"/>
            <w:tcBorders>
              <w:top w:val="single" w:sz="5" w:space="0" w:color="000000"/>
              <w:left w:val="single" w:sz="5" w:space="0" w:color="000000"/>
              <w:bottom w:val="single" w:sz="5" w:space="0" w:color="000000"/>
              <w:right w:val="single" w:sz="5" w:space="0" w:color="000000"/>
            </w:tcBorders>
          </w:tcPr>
          <w:p w14:paraId="69344205" w14:textId="77777777" w:rsidR="00D15122" w:rsidRPr="008A1599" w:rsidRDefault="009B0756" w:rsidP="004C7748">
            <w:pPr>
              <w:pStyle w:val="TableParagraph"/>
              <w:keepNext/>
              <w:keepLines/>
              <w:jc w:val="center"/>
              <w:rPr>
                <w:rFonts w:eastAsia="Times New Roman"/>
                <w:color w:val="000000"/>
              </w:rPr>
            </w:pPr>
            <w:r w:rsidRPr="008A1599">
              <w:rPr>
                <w:color w:val="000000"/>
              </w:rPr>
              <w:t>33</w:t>
            </w:r>
          </w:p>
        </w:tc>
        <w:tc>
          <w:tcPr>
            <w:tcW w:w="1284" w:type="dxa"/>
            <w:tcBorders>
              <w:top w:val="single" w:sz="5" w:space="0" w:color="000000"/>
              <w:left w:val="single" w:sz="5" w:space="0" w:color="000000"/>
              <w:bottom w:val="single" w:sz="5" w:space="0" w:color="000000"/>
              <w:right w:val="single" w:sz="5" w:space="0" w:color="000000"/>
            </w:tcBorders>
          </w:tcPr>
          <w:p w14:paraId="14D59C46" w14:textId="77777777" w:rsidR="00D15122" w:rsidRPr="008A1599" w:rsidRDefault="009B0756" w:rsidP="004C7748">
            <w:pPr>
              <w:pStyle w:val="TableParagraph"/>
              <w:keepNext/>
              <w:keepLines/>
              <w:jc w:val="center"/>
              <w:rPr>
                <w:rFonts w:eastAsia="Times New Roman"/>
                <w:color w:val="000000"/>
              </w:rPr>
            </w:pPr>
            <w:r w:rsidRPr="008A1599">
              <w:rPr>
                <w:color w:val="000000"/>
              </w:rPr>
              <w:t>105</w:t>
            </w:r>
          </w:p>
        </w:tc>
        <w:tc>
          <w:tcPr>
            <w:tcW w:w="1284" w:type="dxa"/>
            <w:tcBorders>
              <w:top w:val="single" w:sz="5" w:space="0" w:color="000000"/>
              <w:left w:val="single" w:sz="5" w:space="0" w:color="000000"/>
              <w:bottom w:val="single" w:sz="5" w:space="0" w:color="000000"/>
              <w:right w:val="single" w:sz="5" w:space="0" w:color="000000"/>
            </w:tcBorders>
          </w:tcPr>
          <w:p w14:paraId="61D8F6D4" w14:textId="77777777" w:rsidR="00D15122" w:rsidRPr="008A1599" w:rsidRDefault="009B0756" w:rsidP="004C7748">
            <w:pPr>
              <w:pStyle w:val="TableParagraph"/>
              <w:keepNext/>
              <w:keepLines/>
              <w:jc w:val="center"/>
              <w:rPr>
                <w:rFonts w:eastAsia="Times New Roman"/>
                <w:color w:val="000000"/>
              </w:rPr>
            </w:pPr>
            <w:r w:rsidRPr="008A1599">
              <w:rPr>
                <w:color w:val="000000"/>
              </w:rPr>
              <w:t>104</w:t>
            </w:r>
          </w:p>
        </w:tc>
      </w:tr>
      <w:tr w:rsidR="00D15122" w:rsidRPr="008A1599" w14:paraId="145B324B" w14:textId="77777777" w:rsidTr="004C7748">
        <w:tc>
          <w:tcPr>
            <w:tcW w:w="9211" w:type="dxa"/>
            <w:gridSpan w:val="6"/>
            <w:tcBorders>
              <w:top w:val="single" w:sz="5" w:space="0" w:color="000000"/>
              <w:left w:val="single" w:sz="5" w:space="0" w:color="000000"/>
              <w:bottom w:val="single" w:sz="5" w:space="0" w:color="000000"/>
              <w:right w:val="single" w:sz="5" w:space="0" w:color="000000"/>
            </w:tcBorders>
          </w:tcPr>
          <w:p w14:paraId="28746534" w14:textId="77777777" w:rsidR="00D15122" w:rsidRPr="008A1599" w:rsidRDefault="009B0756" w:rsidP="004C7748">
            <w:pPr>
              <w:pStyle w:val="TableParagraph"/>
              <w:keepNext/>
              <w:keepLines/>
              <w:rPr>
                <w:rFonts w:eastAsia="Times New Roman"/>
                <w:color w:val="000000"/>
              </w:rPr>
            </w:pPr>
            <w:r w:rsidRPr="008A1599">
              <w:rPr>
                <w:color w:val="000000"/>
              </w:rPr>
              <w:t>Celokupno preživetje</w:t>
            </w:r>
          </w:p>
        </w:tc>
      </w:tr>
      <w:tr w:rsidR="00D15122" w:rsidRPr="008A1599" w14:paraId="31F93DE6"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09A515C8" w14:textId="77777777" w:rsidR="00D15122" w:rsidRPr="008A1599" w:rsidRDefault="00092F25" w:rsidP="004C7748">
            <w:pPr>
              <w:pStyle w:val="TableParagraph"/>
              <w:keepNext/>
              <w:keepLines/>
              <w:ind w:left="263"/>
              <w:rPr>
                <w:rFonts w:eastAsia="Times New Roman"/>
                <w:color w:val="000000"/>
              </w:rPr>
            </w:pPr>
            <w:r w:rsidRPr="008A1599">
              <w:rPr>
                <w:color w:val="000000"/>
              </w:rPr>
              <w:t>m</w:t>
            </w:r>
            <w:r w:rsidR="009B0756" w:rsidRPr="008A1599">
              <w:rPr>
                <w:color w:val="000000"/>
              </w:rPr>
              <w:t>ediani čas (meseci)</w:t>
            </w:r>
          </w:p>
        </w:tc>
        <w:tc>
          <w:tcPr>
            <w:tcW w:w="1284" w:type="dxa"/>
            <w:tcBorders>
              <w:top w:val="single" w:sz="5" w:space="0" w:color="000000"/>
              <w:left w:val="single" w:sz="5" w:space="0" w:color="000000"/>
              <w:bottom w:val="single" w:sz="5" w:space="0" w:color="000000"/>
              <w:right w:val="single" w:sz="5" w:space="0" w:color="000000"/>
            </w:tcBorders>
          </w:tcPr>
          <w:p w14:paraId="1D41456B" w14:textId="77777777" w:rsidR="00D15122" w:rsidRPr="008A1599" w:rsidRDefault="009B0756" w:rsidP="004C7748">
            <w:pPr>
              <w:pStyle w:val="TableParagraph"/>
              <w:keepNext/>
              <w:keepLines/>
              <w:jc w:val="center"/>
              <w:rPr>
                <w:rFonts w:eastAsia="Times New Roman"/>
                <w:color w:val="000000"/>
              </w:rPr>
            </w:pPr>
            <w:r w:rsidRPr="008A1599">
              <w:rPr>
                <w:color w:val="000000"/>
              </w:rPr>
              <w:t>13,6</w:t>
            </w:r>
          </w:p>
        </w:tc>
        <w:tc>
          <w:tcPr>
            <w:tcW w:w="1284" w:type="dxa"/>
            <w:tcBorders>
              <w:top w:val="single" w:sz="5" w:space="0" w:color="000000"/>
              <w:left w:val="single" w:sz="5" w:space="0" w:color="000000"/>
              <w:bottom w:val="single" w:sz="5" w:space="0" w:color="000000"/>
              <w:right w:val="single" w:sz="5" w:space="0" w:color="000000"/>
            </w:tcBorders>
          </w:tcPr>
          <w:p w14:paraId="6C10D057" w14:textId="77777777" w:rsidR="00D15122" w:rsidRPr="008A1599" w:rsidRDefault="009B0756" w:rsidP="004C7748">
            <w:pPr>
              <w:pStyle w:val="TableParagraph"/>
              <w:keepNext/>
              <w:keepLines/>
              <w:jc w:val="center"/>
              <w:rPr>
                <w:rFonts w:eastAsia="Times New Roman"/>
                <w:color w:val="000000"/>
              </w:rPr>
            </w:pPr>
            <w:r w:rsidRPr="008A1599">
              <w:rPr>
                <w:color w:val="000000"/>
              </w:rPr>
              <w:t>17,7</w:t>
            </w:r>
          </w:p>
        </w:tc>
        <w:tc>
          <w:tcPr>
            <w:tcW w:w="1284" w:type="dxa"/>
            <w:tcBorders>
              <w:top w:val="single" w:sz="5" w:space="0" w:color="000000"/>
              <w:left w:val="single" w:sz="5" w:space="0" w:color="000000"/>
              <w:bottom w:val="single" w:sz="5" w:space="0" w:color="000000"/>
              <w:right w:val="single" w:sz="5" w:space="0" w:color="000000"/>
            </w:tcBorders>
          </w:tcPr>
          <w:p w14:paraId="5C159BD4" w14:textId="77777777" w:rsidR="00D15122" w:rsidRPr="008A1599" w:rsidRDefault="009B0756" w:rsidP="004C7748">
            <w:pPr>
              <w:pStyle w:val="TableParagraph"/>
              <w:keepNext/>
              <w:keepLines/>
              <w:jc w:val="center"/>
              <w:rPr>
                <w:rFonts w:eastAsia="Times New Roman"/>
                <w:color w:val="000000"/>
              </w:rPr>
            </w:pPr>
            <w:r w:rsidRPr="008A1599">
              <w:rPr>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44080887" w14:textId="77777777" w:rsidR="00D15122" w:rsidRPr="008A1599" w:rsidRDefault="009B0756" w:rsidP="004C7748">
            <w:pPr>
              <w:pStyle w:val="TableParagraph"/>
              <w:keepNext/>
              <w:keepLines/>
              <w:jc w:val="center"/>
              <w:rPr>
                <w:rFonts w:eastAsia="Times New Roman"/>
                <w:color w:val="000000"/>
              </w:rPr>
            </w:pPr>
            <w:r w:rsidRPr="008A1599">
              <w:rPr>
                <w:color w:val="000000"/>
              </w:rPr>
              <w:t>12,9</w:t>
            </w:r>
          </w:p>
        </w:tc>
        <w:tc>
          <w:tcPr>
            <w:tcW w:w="1284" w:type="dxa"/>
            <w:tcBorders>
              <w:top w:val="single" w:sz="5" w:space="0" w:color="000000"/>
              <w:left w:val="single" w:sz="5" w:space="0" w:color="000000"/>
              <w:bottom w:val="single" w:sz="5" w:space="0" w:color="000000"/>
              <w:right w:val="single" w:sz="5" w:space="0" w:color="000000"/>
            </w:tcBorders>
          </w:tcPr>
          <w:p w14:paraId="033C0E32" w14:textId="77777777" w:rsidR="00D15122" w:rsidRPr="008A1599" w:rsidRDefault="009B0756" w:rsidP="004C7748">
            <w:pPr>
              <w:pStyle w:val="TableParagraph"/>
              <w:keepNext/>
              <w:keepLines/>
              <w:jc w:val="center"/>
              <w:rPr>
                <w:rFonts w:eastAsia="Times New Roman"/>
                <w:color w:val="000000"/>
              </w:rPr>
            </w:pPr>
            <w:r w:rsidRPr="008A1599">
              <w:rPr>
                <w:color w:val="000000"/>
              </w:rPr>
              <w:t>16,6</w:t>
            </w:r>
          </w:p>
        </w:tc>
      </w:tr>
      <w:tr w:rsidR="00D15122" w:rsidRPr="008A1599" w14:paraId="2B2B1622"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41C88111" w14:textId="77777777" w:rsidR="00D15122" w:rsidRPr="008A1599" w:rsidRDefault="009B0756" w:rsidP="004C7748">
            <w:pPr>
              <w:pStyle w:val="TableParagraph"/>
              <w:keepNext/>
              <w:keepLines/>
              <w:ind w:left="263"/>
              <w:rPr>
                <w:rFonts w:eastAsia="Times New Roman"/>
                <w:color w:val="000000"/>
              </w:rPr>
            </w:pPr>
            <w:r w:rsidRPr="008A1599">
              <w:rPr>
                <w:color w:val="000000"/>
              </w:rPr>
              <w:t>95 % IZ</w:t>
            </w:r>
          </w:p>
        </w:tc>
        <w:tc>
          <w:tcPr>
            <w:tcW w:w="1284" w:type="dxa"/>
            <w:tcBorders>
              <w:top w:val="single" w:sz="5" w:space="0" w:color="000000"/>
              <w:left w:val="single" w:sz="5" w:space="0" w:color="000000"/>
              <w:bottom w:val="single" w:sz="5" w:space="0" w:color="000000"/>
              <w:right w:val="single" w:sz="5" w:space="0" w:color="000000"/>
            </w:tcBorders>
          </w:tcPr>
          <w:p w14:paraId="440C31DB" w14:textId="77777777" w:rsidR="00D15122" w:rsidRPr="008A1599" w:rsidRDefault="00D15122" w:rsidP="004C7748">
            <w:pPr>
              <w:keepNext/>
              <w:keepLines/>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2E17FBE" w14:textId="77777777" w:rsidR="00D15122" w:rsidRPr="008A1599" w:rsidRDefault="00D15122" w:rsidP="004C7748">
            <w:pPr>
              <w:keepNext/>
              <w:keepLines/>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FEE660E" w14:textId="77777777" w:rsidR="00D15122" w:rsidRPr="008A1599" w:rsidRDefault="00D15122" w:rsidP="004C7748">
            <w:pPr>
              <w:keepNext/>
              <w:keepLines/>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7CDEC3F" w14:textId="77777777" w:rsidR="00D15122" w:rsidRPr="008A1599" w:rsidRDefault="009B0756" w:rsidP="004C7748">
            <w:pPr>
              <w:pStyle w:val="TableParagraph"/>
              <w:keepNext/>
              <w:keepLines/>
              <w:ind w:right="14" w:firstLine="100"/>
              <w:jc w:val="center"/>
              <w:rPr>
                <w:rFonts w:eastAsia="Times New Roman"/>
                <w:color w:val="000000"/>
              </w:rPr>
            </w:pPr>
            <w:r w:rsidRPr="008A1599">
              <w:rPr>
                <w:color w:val="000000"/>
              </w:rPr>
              <w:t>10,35–16,95</w:t>
            </w:r>
          </w:p>
        </w:tc>
        <w:tc>
          <w:tcPr>
            <w:tcW w:w="1284" w:type="dxa"/>
            <w:tcBorders>
              <w:top w:val="single" w:sz="5" w:space="0" w:color="000000"/>
              <w:left w:val="single" w:sz="5" w:space="0" w:color="000000"/>
              <w:bottom w:val="single" w:sz="5" w:space="0" w:color="000000"/>
              <w:right w:val="single" w:sz="5" w:space="0" w:color="000000"/>
            </w:tcBorders>
          </w:tcPr>
          <w:p w14:paraId="71ECF976" w14:textId="77777777" w:rsidR="00D15122" w:rsidRPr="008A1599" w:rsidRDefault="009B0756" w:rsidP="004C7748">
            <w:pPr>
              <w:pStyle w:val="TableParagraph"/>
              <w:keepNext/>
              <w:keepLines/>
              <w:ind w:right="14" w:firstLine="100"/>
              <w:jc w:val="center"/>
              <w:rPr>
                <w:rFonts w:eastAsia="Times New Roman"/>
                <w:color w:val="000000"/>
              </w:rPr>
            </w:pPr>
            <w:r w:rsidRPr="008A1599">
              <w:rPr>
                <w:color w:val="000000"/>
              </w:rPr>
              <w:t>13,63–19,32</w:t>
            </w:r>
          </w:p>
        </w:tc>
      </w:tr>
      <w:tr w:rsidR="00D15122" w:rsidRPr="008A1599" w14:paraId="6DD9A11E"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2EFCF058" w14:textId="77777777" w:rsidR="00D15122" w:rsidRPr="00885977" w:rsidRDefault="00092F25" w:rsidP="004C7748">
            <w:pPr>
              <w:pStyle w:val="TableParagraph"/>
              <w:keepNext/>
              <w:keepLines/>
              <w:ind w:left="263"/>
              <w:rPr>
                <w:rFonts w:eastAsia="Times New Roman"/>
                <w:color w:val="000000"/>
                <w:sz w:val="14"/>
                <w:szCs w:val="14"/>
              </w:rPr>
            </w:pPr>
            <w:r w:rsidRPr="008A1599">
              <w:rPr>
                <w:color w:val="000000"/>
              </w:rPr>
              <w:t>r</w:t>
            </w:r>
            <w:r w:rsidR="009B0756" w:rsidRPr="008A1599">
              <w:rPr>
                <w:color w:val="000000"/>
              </w:rPr>
              <w:t>azmerje ogroženosti</w:t>
            </w:r>
            <w:r w:rsidR="009B0756" w:rsidRPr="008A1599">
              <w:rPr>
                <w:color w:val="000000"/>
                <w:vertAlign w:val="superscript"/>
              </w:rPr>
              <w:t>c</w:t>
            </w:r>
          </w:p>
        </w:tc>
        <w:tc>
          <w:tcPr>
            <w:tcW w:w="1284" w:type="dxa"/>
            <w:tcBorders>
              <w:top w:val="single" w:sz="5" w:space="0" w:color="000000"/>
              <w:left w:val="single" w:sz="5" w:space="0" w:color="000000"/>
              <w:bottom w:val="single" w:sz="5" w:space="0" w:color="000000"/>
              <w:right w:val="single" w:sz="5" w:space="0" w:color="000000"/>
            </w:tcBorders>
          </w:tcPr>
          <w:p w14:paraId="389D1937" w14:textId="77777777" w:rsidR="00D15122" w:rsidRPr="008A1599" w:rsidRDefault="009B0756" w:rsidP="004C7748">
            <w:pPr>
              <w:pStyle w:val="TableParagraph"/>
              <w:keepNext/>
              <w:keepLines/>
              <w:jc w:val="center"/>
              <w:rPr>
                <w:rFonts w:eastAsia="Times New Roman"/>
                <w:color w:val="000000"/>
              </w:rPr>
            </w:pPr>
            <w:r w:rsidRPr="008A1599">
              <w:rPr>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7DDD2420" w14:textId="77777777" w:rsidR="00D15122" w:rsidRPr="008A1599" w:rsidRDefault="009B0756" w:rsidP="004C7748">
            <w:pPr>
              <w:pStyle w:val="TableParagraph"/>
              <w:keepNext/>
              <w:keepLines/>
              <w:jc w:val="center"/>
              <w:rPr>
                <w:rFonts w:eastAsia="Times New Roman"/>
                <w:color w:val="000000"/>
              </w:rPr>
            </w:pPr>
            <w:r w:rsidRPr="008A1599">
              <w:rPr>
                <w:color w:val="000000"/>
              </w:rPr>
              <w:t>0,52</w:t>
            </w:r>
          </w:p>
        </w:tc>
        <w:tc>
          <w:tcPr>
            <w:tcW w:w="1284" w:type="dxa"/>
            <w:tcBorders>
              <w:top w:val="single" w:sz="5" w:space="0" w:color="000000"/>
              <w:left w:val="single" w:sz="5" w:space="0" w:color="000000"/>
              <w:bottom w:val="single" w:sz="5" w:space="0" w:color="000000"/>
              <w:right w:val="single" w:sz="5" w:space="0" w:color="000000"/>
            </w:tcBorders>
          </w:tcPr>
          <w:p w14:paraId="27BFD4F7" w14:textId="77777777" w:rsidR="00D15122" w:rsidRPr="008A1599" w:rsidRDefault="009B0756" w:rsidP="004C7748">
            <w:pPr>
              <w:pStyle w:val="TableParagraph"/>
              <w:keepNext/>
              <w:keepLines/>
              <w:jc w:val="center"/>
              <w:rPr>
                <w:rFonts w:eastAsia="Times New Roman"/>
                <w:color w:val="000000"/>
              </w:rPr>
            </w:pPr>
            <w:r w:rsidRPr="008A1599">
              <w:rPr>
                <w:color w:val="000000"/>
              </w:rPr>
              <w:t>1,01</w:t>
            </w:r>
          </w:p>
        </w:tc>
        <w:tc>
          <w:tcPr>
            <w:tcW w:w="1284" w:type="dxa"/>
            <w:tcBorders>
              <w:top w:val="single" w:sz="5" w:space="0" w:color="000000"/>
              <w:left w:val="single" w:sz="5" w:space="0" w:color="000000"/>
              <w:bottom w:val="single" w:sz="5" w:space="0" w:color="000000"/>
              <w:right w:val="single" w:sz="5" w:space="0" w:color="000000"/>
            </w:tcBorders>
          </w:tcPr>
          <w:p w14:paraId="0559CC98" w14:textId="77777777" w:rsidR="00D15122" w:rsidRPr="008A1599" w:rsidRDefault="00D15122" w:rsidP="004C7748">
            <w:pPr>
              <w:keepNext/>
              <w:keepLines/>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610A93EC" w14:textId="77777777" w:rsidR="00D15122" w:rsidRPr="008A1599" w:rsidRDefault="009B0756" w:rsidP="004C7748">
            <w:pPr>
              <w:pStyle w:val="TableParagraph"/>
              <w:keepNext/>
              <w:keepLines/>
              <w:jc w:val="center"/>
              <w:rPr>
                <w:rFonts w:eastAsia="Times New Roman"/>
                <w:color w:val="000000"/>
              </w:rPr>
            </w:pPr>
            <w:r w:rsidRPr="008A1599">
              <w:rPr>
                <w:color w:val="000000"/>
              </w:rPr>
              <w:t>0,79</w:t>
            </w:r>
          </w:p>
        </w:tc>
      </w:tr>
      <w:tr w:rsidR="00D15122" w:rsidRPr="008A1599" w14:paraId="514E83D9"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5106FAAD" w14:textId="77777777" w:rsidR="00D15122" w:rsidRPr="008A1599" w:rsidRDefault="009B0756" w:rsidP="004C7748">
            <w:pPr>
              <w:pStyle w:val="TableParagraph"/>
              <w:keepNext/>
              <w:keepLines/>
              <w:ind w:left="263"/>
              <w:rPr>
                <w:rFonts w:eastAsia="Times New Roman"/>
                <w:color w:val="000000"/>
              </w:rPr>
            </w:pPr>
            <w:r w:rsidRPr="008A1599">
              <w:rPr>
                <w:color w:val="000000"/>
              </w:rPr>
              <w:t>p-vrednost</w:t>
            </w:r>
          </w:p>
        </w:tc>
        <w:tc>
          <w:tcPr>
            <w:tcW w:w="1284" w:type="dxa"/>
            <w:tcBorders>
              <w:top w:val="single" w:sz="5" w:space="0" w:color="000000"/>
              <w:left w:val="single" w:sz="5" w:space="0" w:color="000000"/>
              <w:bottom w:val="single" w:sz="5" w:space="0" w:color="000000"/>
              <w:right w:val="single" w:sz="5" w:space="0" w:color="000000"/>
            </w:tcBorders>
          </w:tcPr>
          <w:p w14:paraId="13CBA594" w14:textId="77777777" w:rsidR="00D15122" w:rsidRPr="008A1599" w:rsidRDefault="00D15122" w:rsidP="004C7748">
            <w:pPr>
              <w:keepNext/>
              <w:keepLines/>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69BD35E" w14:textId="77777777" w:rsidR="00D15122" w:rsidRPr="008A1599" w:rsidRDefault="009B0756" w:rsidP="004C7748">
            <w:pPr>
              <w:pStyle w:val="TableParagraph"/>
              <w:keepNext/>
              <w:keepLines/>
              <w:jc w:val="center"/>
              <w:rPr>
                <w:rFonts w:eastAsia="Times New Roman"/>
                <w:color w:val="000000"/>
              </w:rPr>
            </w:pPr>
            <w:r w:rsidRPr="008A1599">
              <w:rPr>
                <w:color w:val="000000"/>
              </w:rPr>
              <w:t>0,073</w:t>
            </w:r>
          </w:p>
        </w:tc>
        <w:tc>
          <w:tcPr>
            <w:tcW w:w="1284" w:type="dxa"/>
            <w:tcBorders>
              <w:top w:val="single" w:sz="5" w:space="0" w:color="000000"/>
              <w:left w:val="single" w:sz="5" w:space="0" w:color="000000"/>
              <w:bottom w:val="single" w:sz="5" w:space="0" w:color="000000"/>
              <w:right w:val="single" w:sz="5" w:space="0" w:color="000000"/>
            </w:tcBorders>
          </w:tcPr>
          <w:p w14:paraId="23088442" w14:textId="77777777" w:rsidR="00D15122" w:rsidRPr="008A1599" w:rsidRDefault="009B0756" w:rsidP="004C7748">
            <w:pPr>
              <w:pStyle w:val="TableParagraph"/>
              <w:keepNext/>
              <w:keepLines/>
              <w:jc w:val="center"/>
              <w:rPr>
                <w:rFonts w:eastAsia="Times New Roman"/>
                <w:color w:val="000000"/>
              </w:rPr>
            </w:pPr>
            <w:r w:rsidRPr="008A1599">
              <w:rPr>
                <w:color w:val="000000"/>
              </w:rPr>
              <w:t>0,978</w:t>
            </w:r>
          </w:p>
        </w:tc>
        <w:tc>
          <w:tcPr>
            <w:tcW w:w="1284" w:type="dxa"/>
            <w:tcBorders>
              <w:top w:val="single" w:sz="5" w:space="0" w:color="000000"/>
              <w:left w:val="single" w:sz="5" w:space="0" w:color="000000"/>
              <w:bottom w:val="single" w:sz="5" w:space="0" w:color="000000"/>
              <w:right w:val="single" w:sz="5" w:space="0" w:color="000000"/>
            </w:tcBorders>
          </w:tcPr>
          <w:p w14:paraId="18C699EB" w14:textId="77777777" w:rsidR="00D15122" w:rsidRPr="008A1599" w:rsidRDefault="00D15122" w:rsidP="004C7748">
            <w:pPr>
              <w:keepNext/>
              <w:keepLines/>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60B79DB" w14:textId="77777777" w:rsidR="00D15122" w:rsidRPr="008A1599" w:rsidRDefault="009B0756" w:rsidP="004C7748">
            <w:pPr>
              <w:pStyle w:val="TableParagraph"/>
              <w:keepNext/>
              <w:keepLines/>
              <w:jc w:val="center"/>
              <w:rPr>
                <w:rFonts w:eastAsia="Times New Roman"/>
                <w:color w:val="000000"/>
              </w:rPr>
            </w:pPr>
            <w:r w:rsidRPr="008A1599">
              <w:rPr>
                <w:color w:val="000000"/>
              </w:rPr>
              <w:t>0,16</w:t>
            </w:r>
          </w:p>
        </w:tc>
      </w:tr>
      <w:tr w:rsidR="00D15122" w:rsidRPr="008A1599" w14:paraId="444A329E" w14:textId="77777777" w:rsidTr="004C7748">
        <w:tc>
          <w:tcPr>
            <w:tcW w:w="9211" w:type="dxa"/>
            <w:gridSpan w:val="6"/>
            <w:tcBorders>
              <w:top w:val="single" w:sz="5" w:space="0" w:color="000000"/>
              <w:left w:val="single" w:sz="5" w:space="0" w:color="000000"/>
              <w:bottom w:val="single" w:sz="5" w:space="0" w:color="000000"/>
              <w:right w:val="single" w:sz="5" w:space="0" w:color="000000"/>
            </w:tcBorders>
          </w:tcPr>
          <w:p w14:paraId="4C250C00" w14:textId="77777777" w:rsidR="00D15122" w:rsidRPr="008A1599" w:rsidRDefault="009B0756" w:rsidP="004C7748">
            <w:pPr>
              <w:pStyle w:val="TableParagraph"/>
              <w:keepNext/>
              <w:keepLines/>
              <w:rPr>
                <w:rFonts w:eastAsia="Times New Roman"/>
                <w:color w:val="000000"/>
              </w:rPr>
            </w:pPr>
            <w:r w:rsidRPr="008A1599">
              <w:rPr>
                <w:color w:val="000000"/>
              </w:rPr>
              <w:t>Preživetje brez napredovanja bolezni</w:t>
            </w:r>
          </w:p>
        </w:tc>
      </w:tr>
      <w:tr w:rsidR="00D15122" w:rsidRPr="008A1599" w14:paraId="26C67409"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6D84B056" w14:textId="77777777" w:rsidR="00D15122" w:rsidRPr="008A1599" w:rsidRDefault="00092F25" w:rsidP="004C7748">
            <w:pPr>
              <w:pStyle w:val="TableParagraph"/>
              <w:keepNext/>
              <w:keepLines/>
              <w:ind w:left="263"/>
              <w:rPr>
                <w:rFonts w:eastAsia="Times New Roman"/>
                <w:color w:val="000000"/>
              </w:rPr>
            </w:pPr>
            <w:r w:rsidRPr="008A1599">
              <w:rPr>
                <w:color w:val="000000"/>
              </w:rPr>
              <w:t>m</w:t>
            </w:r>
            <w:r w:rsidR="009B0756" w:rsidRPr="008A1599">
              <w:rPr>
                <w:color w:val="000000"/>
              </w:rPr>
              <w:t>ediani čas (meseci)</w:t>
            </w:r>
          </w:p>
        </w:tc>
        <w:tc>
          <w:tcPr>
            <w:tcW w:w="1284" w:type="dxa"/>
            <w:tcBorders>
              <w:top w:val="single" w:sz="5" w:space="0" w:color="000000"/>
              <w:left w:val="single" w:sz="5" w:space="0" w:color="000000"/>
              <w:bottom w:val="single" w:sz="5" w:space="0" w:color="000000"/>
              <w:right w:val="single" w:sz="5" w:space="0" w:color="000000"/>
            </w:tcBorders>
          </w:tcPr>
          <w:p w14:paraId="166DC463" w14:textId="77777777" w:rsidR="00D15122" w:rsidRPr="008A1599" w:rsidRDefault="009B0756" w:rsidP="004C7748">
            <w:pPr>
              <w:pStyle w:val="TableParagraph"/>
              <w:keepNext/>
              <w:keepLines/>
              <w:jc w:val="center"/>
              <w:rPr>
                <w:rFonts w:eastAsia="Times New Roman"/>
                <w:color w:val="000000"/>
              </w:rPr>
            </w:pPr>
            <w:r w:rsidRPr="008A1599">
              <w:rPr>
                <w:color w:val="000000"/>
              </w:rPr>
              <w:t>5,2</w:t>
            </w:r>
          </w:p>
        </w:tc>
        <w:tc>
          <w:tcPr>
            <w:tcW w:w="1284" w:type="dxa"/>
            <w:tcBorders>
              <w:top w:val="single" w:sz="5" w:space="0" w:color="000000"/>
              <w:left w:val="single" w:sz="5" w:space="0" w:color="000000"/>
              <w:bottom w:val="single" w:sz="5" w:space="0" w:color="000000"/>
              <w:right w:val="single" w:sz="5" w:space="0" w:color="000000"/>
            </w:tcBorders>
          </w:tcPr>
          <w:p w14:paraId="0C13C83C" w14:textId="77777777" w:rsidR="00D15122" w:rsidRPr="008A1599" w:rsidRDefault="009B0756" w:rsidP="004C7748">
            <w:pPr>
              <w:pStyle w:val="TableParagraph"/>
              <w:keepNext/>
              <w:keepLines/>
              <w:jc w:val="center"/>
              <w:rPr>
                <w:rFonts w:eastAsia="Times New Roman"/>
                <w:color w:val="000000"/>
              </w:rPr>
            </w:pPr>
            <w:r w:rsidRPr="008A1599">
              <w:rPr>
                <w:color w:val="000000"/>
              </w:rPr>
              <w:t>9,0</w:t>
            </w:r>
          </w:p>
        </w:tc>
        <w:tc>
          <w:tcPr>
            <w:tcW w:w="1284" w:type="dxa"/>
            <w:tcBorders>
              <w:top w:val="single" w:sz="5" w:space="0" w:color="000000"/>
              <w:left w:val="single" w:sz="5" w:space="0" w:color="000000"/>
              <w:bottom w:val="single" w:sz="5" w:space="0" w:color="000000"/>
              <w:right w:val="single" w:sz="5" w:space="0" w:color="000000"/>
            </w:tcBorders>
          </w:tcPr>
          <w:p w14:paraId="6DF55719" w14:textId="77777777" w:rsidR="00D15122" w:rsidRPr="008A1599" w:rsidRDefault="009B0756" w:rsidP="004C7748">
            <w:pPr>
              <w:pStyle w:val="TableParagraph"/>
              <w:keepNext/>
              <w:keepLines/>
              <w:jc w:val="center"/>
              <w:rPr>
                <w:rFonts w:eastAsia="Times New Roman"/>
                <w:color w:val="000000"/>
              </w:rPr>
            </w:pPr>
            <w:r w:rsidRPr="008A1599">
              <w:rPr>
                <w:color w:val="000000"/>
              </w:rPr>
              <w:t>7,2</w:t>
            </w:r>
          </w:p>
        </w:tc>
        <w:tc>
          <w:tcPr>
            <w:tcW w:w="1284" w:type="dxa"/>
            <w:tcBorders>
              <w:top w:val="single" w:sz="5" w:space="0" w:color="000000"/>
              <w:left w:val="single" w:sz="5" w:space="0" w:color="000000"/>
              <w:bottom w:val="single" w:sz="5" w:space="0" w:color="000000"/>
              <w:right w:val="single" w:sz="5" w:space="0" w:color="000000"/>
            </w:tcBorders>
          </w:tcPr>
          <w:p w14:paraId="781B47D9" w14:textId="77777777" w:rsidR="00D15122" w:rsidRPr="008A1599" w:rsidRDefault="009B0756" w:rsidP="004C7748">
            <w:pPr>
              <w:pStyle w:val="TableParagraph"/>
              <w:keepNext/>
              <w:keepLines/>
              <w:jc w:val="center"/>
              <w:rPr>
                <w:rFonts w:eastAsia="Times New Roman"/>
                <w:color w:val="000000"/>
              </w:rPr>
            </w:pPr>
            <w:r w:rsidRPr="008A1599">
              <w:rPr>
                <w:color w:val="000000"/>
              </w:rPr>
              <w:t>5,5</w:t>
            </w:r>
          </w:p>
        </w:tc>
        <w:tc>
          <w:tcPr>
            <w:tcW w:w="1284" w:type="dxa"/>
            <w:tcBorders>
              <w:top w:val="single" w:sz="5" w:space="0" w:color="000000"/>
              <w:left w:val="single" w:sz="5" w:space="0" w:color="000000"/>
              <w:bottom w:val="single" w:sz="5" w:space="0" w:color="000000"/>
              <w:right w:val="single" w:sz="5" w:space="0" w:color="000000"/>
            </w:tcBorders>
          </w:tcPr>
          <w:p w14:paraId="49A05415" w14:textId="77777777" w:rsidR="00D15122" w:rsidRPr="008A1599" w:rsidRDefault="009B0756" w:rsidP="004C7748">
            <w:pPr>
              <w:pStyle w:val="TableParagraph"/>
              <w:keepNext/>
              <w:keepLines/>
              <w:jc w:val="center"/>
              <w:rPr>
                <w:rFonts w:eastAsia="Times New Roman"/>
                <w:color w:val="000000"/>
              </w:rPr>
            </w:pPr>
            <w:r w:rsidRPr="008A1599">
              <w:rPr>
                <w:color w:val="000000"/>
              </w:rPr>
              <w:t>9,2</w:t>
            </w:r>
          </w:p>
        </w:tc>
      </w:tr>
      <w:tr w:rsidR="00D15122" w:rsidRPr="008A1599" w14:paraId="5BA05063"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265E3EE9" w14:textId="77777777" w:rsidR="00D15122" w:rsidRPr="008A1599" w:rsidRDefault="00092F25" w:rsidP="004C7748">
            <w:pPr>
              <w:pStyle w:val="TableParagraph"/>
              <w:keepNext/>
              <w:keepLines/>
              <w:ind w:left="263"/>
              <w:rPr>
                <w:rFonts w:eastAsia="Times New Roman"/>
                <w:color w:val="000000"/>
              </w:rPr>
            </w:pPr>
            <w:r w:rsidRPr="008A1599">
              <w:rPr>
                <w:color w:val="000000"/>
              </w:rPr>
              <w:t>r</w:t>
            </w:r>
            <w:r w:rsidR="009B0756" w:rsidRPr="008A1599">
              <w:rPr>
                <w:color w:val="000000"/>
              </w:rPr>
              <w:t>azmerje ogroženosti</w:t>
            </w:r>
          </w:p>
        </w:tc>
        <w:tc>
          <w:tcPr>
            <w:tcW w:w="1284" w:type="dxa"/>
            <w:tcBorders>
              <w:top w:val="single" w:sz="5" w:space="0" w:color="000000"/>
              <w:left w:val="single" w:sz="5" w:space="0" w:color="000000"/>
              <w:bottom w:val="single" w:sz="5" w:space="0" w:color="000000"/>
              <w:right w:val="single" w:sz="5" w:space="0" w:color="000000"/>
            </w:tcBorders>
          </w:tcPr>
          <w:p w14:paraId="08A0289F" w14:textId="77777777" w:rsidR="00D15122" w:rsidRPr="008A1599" w:rsidRDefault="00D15122" w:rsidP="004C7748">
            <w:pPr>
              <w:keepNext/>
              <w:keepLines/>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343032E" w14:textId="77777777" w:rsidR="00D15122" w:rsidRPr="008A1599" w:rsidRDefault="009B0756" w:rsidP="004C7748">
            <w:pPr>
              <w:pStyle w:val="TableParagraph"/>
              <w:keepNext/>
              <w:keepLines/>
              <w:jc w:val="center"/>
              <w:rPr>
                <w:rFonts w:eastAsia="Times New Roman"/>
                <w:color w:val="000000"/>
              </w:rPr>
            </w:pPr>
            <w:r w:rsidRPr="008A1599">
              <w:rPr>
                <w:color w:val="000000"/>
              </w:rPr>
              <w:t>0,44</w:t>
            </w:r>
          </w:p>
        </w:tc>
        <w:tc>
          <w:tcPr>
            <w:tcW w:w="1284" w:type="dxa"/>
            <w:tcBorders>
              <w:top w:val="single" w:sz="5" w:space="0" w:color="000000"/>
              <w:left w:val="single" w:sz="5" w:space="0" w:color="000000"/>
              <w:bottom w:val="single" w:sz="5" w:space="0" w:color="000000"/>
              <w:right w:val="single" w:sz="5" w:space="0" w:color="000000"/>
            </w:tcBorders>
          </w:tcPr>
          <w:p w14:paraId="3CDD9DA7" w14:textId="77777777" w:rsidR="00D15122" w:rsidRPr="008A1599" w:rsidRDefault="009B0756" w:rsidP="004C7748">
            <w:pPr>
              <w:pStyle w:val="TableParagraph"/>
              <w:keepNext/>
              <w:keepLines/>
              <w:jc w:val="center"/>
              <w:rPr>
                <w:rFonts w:eastAsia="Times New Roman"/>
                <w:color w:val="000000"/>
              </w:rPr>
            </w:pPr>
            <w:r w:rsidRPr="008A1599">
              <w:rPr>
                <w:color w:val="000000"/>
              </w:rPr>
              <w:t>0,69</w:t>
            </w:r>
          </w:p>
        </w:tc>
        <w:tc>
          <w:tcPr>
            <w:tcW w:w="1284" w:type="dxa"/>
            <w:tcBorders>
              <w:top w:val="single" w:sz="5" w:space="0" w:color="000000"/>
              <w:left w:val="single" w:sz="5" w:space="0" w:color="000000"/>
              <w:bottom w:val="single" w:sz="5" w:space="0" w:color="000000"/>
              <w:right w:val="single" w:sz="5" w:space="0" w:color="000000"/>
            </w:tcBorders>
          </w:tcPr>
          <w:p w14:paraId="1CF5F460" w14:textId="77777777" w:rsidR="00D15122" w:rsidRPr="008A1599" w:rsidRDefault="00D15122" w:rsidP="004C7748">
            <w:pPr>
              <w:keepNext/>
              <w:keepLines/>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2ACD627" w14:textId="77777777" w:rsidR="00D15122" w:rsidRPr="008A1599" w:rsidRDefault="009B0756" w:rsidP="004C7748">
            <w:pPr>
              <w:pStyle w:val="TableParagraph"/>
              <w:keepNext/>
              <w:keepLines/>
              <w:jc w:val="center"/>
              <w:rPr>
                <w:rFonts w:eastAsia="Times New Roman"/>
                <w:color w:val="000000"/>
              </w:rPr>
            </w:pPr>
            <w:r w:rsidRPr="008A1599">
              <w:rPr>
                <w:color w:val="000000"/>
              </w:rPr>
              <w:t>0,5</w:t>
            </w:r>
          </w:p>
        </w:tc>
      </w:tr>
      <w:tr w:rsidR="00D15122" w:rsidRPr="008A1599" w14:paraId="661957E9"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3038C4FA" w14:textId="77777777" w:rsidR="00D15122" w:rsidRPr="008A1599" w:rsidRDefault="009B0756" w:rsidP="004C7748">
            <w:pPr>
              <w:pStyle w:val="TableParagraph"/>
              <w:keepNext/>
              <w:keepLines/>
              <w:ind w:left="263"/>
              <w:rPr>
                <w:rFonts w:eastAsia="Times New Roman"/>
                <w:color w:val="000000"/>
              </w:rPr>
            </w:pPr>
            <w:r w:rsidRPr="008A1599">
              <w:rPr>
                <w:color w:val="000000"/>
              </w:rPr>
              <w:t>p-vrednost</w:t>
            </w:r>
          </w:p>
        </w:tc>
        <w:tc>
          <w:tcPr>
            <w:tcW w:w="1284" w:type="dxa"/>
            <w:tcBorders>
              <w:top w:val="single" w:sz="5" w:space="0" w:color="000000"/>
              <w:left w:val="single" w:sz="5" w:space="0" w:color="000000"/>
              <w:bottom w:val="single" w:sz="5" w:space="0" w:color="000000"/>
              <w:right w:val="single" w:sz="5" w:space="0" w:color="000000"/>
            </w:tcBorders>
          </w:tcPr>
          <w:p w14:paraId="0CE96A96" w14:textId="77777777" w:rsidR="00D15122" w:rsidRPr="008A1599" w:rsidRDefault="009B0756" w:rsidP="004C7748">
            <w:pPr>
              <w:pStyle w:val="TableParagraph"/>
              <w:keepNext/>
              <w:keepLines/>
              <w:jc w:val="center"/>
              <w:rPr>
                <w:rFonts w:eastAsia="Times New Roman"/>
                <w:color w:val="000000"/>
              </w:rPr>
            </w:pPr>
            <w:r w:rsidRPr="008A1599">
              <w:rPr>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71AAC612" w14:textId="77777777" w:rsidR="00D15122" w:rsidRPr="008A1599" w:rsidRDefault="009B0756" w:rsidP="004C7748">
            <w:pPr>
              <w:pStyle w:val="TableParagraph"/>
              <w:keepNext/>
              <w:keepLines/>
              <w:jc w:val="center"/>
              <w:rPr>
                <w:rFonts w:eastAsia="Times New Roman"/>
                <w:color w:val="000000"/>
              </w:rPr>
            </w:pPr>
            <w:r w:rsidRPr="008A1599">
              <w:rPr>
                <w:color w:val="000000"/>
              </w:rPr>
              <w:t>0,0049</w:t>
            </w:r>
          </w:p>
        </w:tc>
        <w:tc>
          <w:tcPr>
            <w:tcW w:w="1284" w:type="dxa"/>
            <w:tcBorders>
              <w:top w:val="single" w:sz="5" w:space="0" w:color="000000"/>
              <w:left w:val="single" w:sz="5" w:space="0" w:color="000000"/>
              <w:bottom w:val="single" w:sz="5" w:space="0" w:color="000000"/>
              <w:right w:val="single" w:sz="5" w:space="0" w:color="000000"/>
            </w:tcBorders>
          </w:tcPr>
          <w:p w14:paraId="3F7D889D" w14:textId="77777777" w:rsidR="00D15122" w:rsidRPr="008A1599" w:rsidRDefault="009B0756" w:rsidP="004C7748">
            <w:pPr>
              <w:pStyle w:val="TableParagraph"/>
              <w:keepNext/>
              <w:keepLines/>
              <w:jc w:val="center"/>
              <w:rPr>
                <w:rFonts w:eastAsia="Times New Roman"/>
                <w:color w:val="000000"/>
              </w:rPr>
            </w:pPr>
            <w:r w:rsidRPr="008A1599">
              <w:rPr>
                <w:color w:val="000000"/>
              </w:rPr>
              <w:t>0,217</w:t>
            </w:r>
          </w:p>
        </w:tc>
        <w:tc>
          <w:tcPr>
            <w:tcW w:w="1284" w:type="dxa"/>
            <w:tcBorders>
              <w:top w:val="single" w:sz="5" w:space="0" w:color="000000"/>
              <w:left w:val="single" w:sz="5" w:space="0" w:color="000000"/>
              <w:bottom w:val="single" w:sz="5" w:space="0" w:color="000000"/>
              <w:right w:val="single" w:sz="5" w:space="0" w:color="000000"/>
            </w:tcBorders>
          </w:tcPr>
          <w:p w14:paraId="4DEED46A" w14:textId="77777777" w:rsidR="00D15122" w:rsidRPr="008A1599" w:rsidRDefault="00D15122" w:rsidP="004C7748">
            <w:pPr>
              <w:keepNext/>
              <w:keepLines/>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5E57B721" w14:textId="77777777" w:rsidR="00D15122" w:rsidRPr="008A1599" w:rsidRDefault="009B0756" w:rsidP="004C7748">
            <w:pPr>
              <w:pStyle w:val="TableParagraph"/>
              <w:keepNext/>
              <w:keepLines/>
              <w:jc w:val="center"/>
              <w:rPr>
                <w:rFonts w:eastAsia="Times New Roman"/>
                <w:color w:val="000000"/>
              </w:rPr>
            </w:pPr>
            <w:r w:rsidRPr="008A1599">
              <w:rPr>
                <w:color w:val="000000"/>
              </w:rPr>
              <w:t>0,0002</w:t>
            </w:r>
          </w:p>
        </w:tc>
      </w:tr>
      <w:tr w:rsidR="00D15122" w:rsidRPr="008A1599" w14:paraId="5BD9FC66" w14:textId="77777777" w:rsidTr="004C7748">
        <w:tc>
          <w:tcPr>
            <w:tcW w:w="9211" w:type="dxa"/>
            <w:gridSpan w:val="6"/>
            <w:tcBorders>
              <w:top w:val="single" w:sz="5" w:space="0" w:color="000000"/>
              <w:left w:val="single" w:sz="5" w:space="0" w:color="000000"/>
              <w:bottom w:val="single" w:sz="5" w:space="0" w:color="000000"/>
              <w:right w:val="single" w:sz="5" w:space="0" w:color="000000"/>
            </w:tcBorders>
          </w:tcPr>
          <w:p w14:paraId="754E6733" w14:textId="77777777" w:rsidR="00D15122" w:rsidRPr="008A1599" w:rsidRDefault="009B0756" w:rsidP="004C7748">
            <w:pPr>
              <w:pStyle w:val="TableParagraph"/>
              <w:keepNext/>
              <w:keepLines/>
              <w:rPr>
                <w:rFonts w:eastAsia="Times New Roman"/>
                <w:color w:val="000000"/>
              </w:rPr>
            </w:pPr>
            <w:r w:rsidRPr="008A1599">
              <w:rPr>
                <w:color w:val="000000"/>
              </w:rPr>
              <w:t>Celokupni odziv</w:t>
            </w:r>
          </w:p>
        </w:tc>
      </w:tr>
      <w:tr w:rsidR="00D15122" w:rsidRPr="008A1599" w14:paraId="5376A6BD"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54B4AC0C" w14:textId="77777777" w:rsidR="00D15122" w:rsidRPr="008A1599" w:rsidRDefault="00092F25" w:rsidP="004C7748">
            <w:pPr>
              <w:pStyle w:val="TableParagraph"/>
              <w:keepNext/>
              <w:keepLines/>
              <w:ind w:left="263"/>
              <w:rPr>
                <w:rFonts w:eastAsia="Times New Roman"/>
                <w:color w:val="000000"/>
              </w:rPr>
            </w:pPr>
            <w:r w:rsidRPr="008A1599">
              <w:rPr>
                <w:color w:val="000000"/>
              </w:rPr>
              <w:t>d</w:t>
            </w:r>
            <w:r w:rsidR="009B0756" w:rsidRPr="008A1599">
              <w:rPr>
                <w:color w:val="000000"/>
              </w:rPr>
              <w:t>elež (odstotki)</w:t>
            </w:r>
          </w:p>
        </w:tc>
        <w:tc>
          <w:tcPr>
            <w:tcW w:w="1284" w:type="dxa"/>
            <w:tcBorders>
              <w:top w:val="single" w:sz="5" w:space="0" w:color="000000"/>
              <w:left w:val="single" w:sz="5" w:space="0" w:color="000000"/>
              <w:bottom w:val="single" w:sz="5" w:space="0" w:color="000000"/>
              <w:right w:val="single" w:sz="5" w:space="0" w:color="000000"/>
            </w:tcBorders>
          </w:tcPr>
          <w:p w14:paraId="32391DC7" w14:textId="77777777" w:rsidR="00D15122" w:rsidRPr="008A1599" w:rsidRDefault="009B0756" w:rsidP="004C7748">
            <w:pPr>
              <w:pStyle w:val="TableParagraph"/>
              <w:keepNext/>
              <w:keepLines/>
              <w:jc w:val="center"/>
              <w:rPr>
                <w:rFonts w:eastAsia="Times New Roman"/>
                <w:color w:val="000000"/>
              </w:rPr>
            </w:pPr>
            <w:r w:rsidRPr="008A1599">
              <w:rPr>
                <w:color w:val="000000"/>
              </w:rPr>
              <w:t>16,7</w:t>
            </w:r>
          </w:p>
        </w:tc>
        <w:tc>
          <w:tcPr>
            <w:tcW w:w="1284" w:type="dxa"/>
            <w:tcBorders>
              <w:top w:val="single" w:sz="5" w:space="0" w:color="000000"/>
              <w:left w:val="single" w:sz="5" w:space="0" w:color="000000"/>
              <w:bottom w:val="single" w:sz="5" w:space="0" w:color="000000"/>
              <w:right w:val="single" w:sz="5" w:space="0" w:color="000000"/>
            </w:tcBorders>
          </w:tcPr>
          <w:p w14:paraId="543837D4" w14:textId="77777777" w:rsidR="00D15122" w:rsidRPr="008A1599" w:rsidRDefault="009B0756" w:rsidP="004C7748">
            <w:pPr>
              <w:pStyle w:val="TableParagraph"/>
              <w:keepNext/>
              <w:keepLines/>
              <w:jc w:val="center"/>
              <w:rPr>
                <w:rFonts w:eastAsia="Times New Roman"/>
                <w:color w:val="000000"/>
              </w:rPr>
            </w:pPr>
            <w:r w:rsidRPr="008A1599">
              <w:rPr>
                <w:color w:val="000000"/>
              </w:rPr>
              <w:t>40,0</w:t>
            </w:r>
          </w:p>
        </w:tc>
        <w:tc>
          <w:tcPr>
            <w:tcW w:w="1284" w:type="dxa"/>
            <w:tcBorders>
              <w:top w:val="single" w:sz="5" w:space="0" w:color="000000"/>
              <w:left w:val="single" w:sz="5" w:space="0" w:color="000000"/>
              <w:bottom w:val="single" w:sz="5" w:space="0" w:color="000000"/>
              <w:right w:val="single" w:sz="5" w:space="0" w:color="000000"/>
            </w:tcBorders>
          </w:tcPr>
          <w:p w14:paraId="0BC2A65F" w14:textId="77777777" w:rsidR="00D15122" w:rsidRPr="008A1599" w:rsidRDefault="009B0756" w:rsidP="004C7748">
            <w:pPr>
              <w:pStyle w:val="TableParagraph"/>
              <w:keepNext/>
              <w:keepLines/>
              <w:jc w:val="center"/>
              <w:rPr>
                <w:rFonts w:eastAsia="Times New Roman"/>
                <w:color w:val="000000"/>
              </w:rPr>
            </w:pPr>
            <w:r w:rsidRPr="008A1599">
              <w:rPr>
                <w:color w:val="000000"/>
              </w:rPr>
              <w:t>24,2</w:t>
            </w:r>
          </w:p>
        </w:tc>
        <w:tc>
          <w:tcPr>
            <w:tcW w:w="1284" w:type="dxa"/>
            <w:tcBorders>
              <w:top w:val="single" w:sz="5" w:space="0" w:color="000000"/>
              <w:left w:val="single" w:sz="5" w:space="0" w:color="000000"/>
              <w:bottom w:val="single" w:sz="5" w:space="0" w:color="000000"/>
              <w:right w:val="single" w:sz="5" w:space="0" w:color="000000"/>
            </w:tcBorders>
          </w:tcPr>
          <w:p w14:paraId="457542A2" w14:textId="77777777" w:rsidR="00D15122" w:rsidRPr="008A1599" w:rsidRDefault="009B0756" w:rsidP="004C7748">
            <w:pPr>
              <w:pStyle w:val="TableParagraph"/>
              <w:keepNext/>
              <w:keepLines/>
              <w:jc w:val="center"/>
              <w:rPr>
                <w:rFonts w:eastAsia="Times New Roman"/>
                <w:color w:val="000000"/>
              </w:rPr>
            </w:pPr>
            <w:r w:rsidRPr="008A1599">
              <w:rPr>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3E8A1C90" w14:textId="77777777" w:rsidR="00D15122" w:rsidRPr="008A1599" w:rsidRDefault="009B0756" w:rsidP="004C7748">
            <w:pPr>
              <w:pStyle w:val="TableParagraph"/>
              <w:keepNext/>
              <w:keepLines/>
              <w:jc w:val="center"/>
              <w:rPr>
                <w:rFonts w:eastAsia="Times New Roman"/>
                <w:color w:val="000000"/>
              </w:rPr>
            </w:pPr>
            <w:r w:rsidRPr="008A1599">
              <w:rPr>
                <w:color w:val="000000"/>
              </w:rPr>
              <w:t>26</w:t>
            </w:r>
          </w:p>
        </w:tc>
      </w:tr>
      <w:tr w:rsidR="00D15122" w:rsidRPr="008A1599" w14:paraId="610656C2"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09E7861E" w14:textId="77777777" w:rsidR="00D15122" w:rsidRPr="008A1599" w:rsidRDefault="009B0756" w:rsidP="004C7748">
            <w:pPr>
              <w:pStyle w:val="TableParagraph"/>
              <w:keepNext/>
              <w:keepLines/>
              <w:ind w:left="263"/>
              <w:rPr>
                <w:rFonts w:eastAsia="Times New Roman"/>
                <w:color w:val="000000"/>
              </w:rPr>
            </w:pPr>
            <w:r w:rsidRPr="008A1599">
              <w:rPr>
                <w:color w:val="000000"/>
              </w:rPr>
              <w:t>95 % IZ</w:t>
            </w:r>
          </w:p>
        </w:tc>
        <w:tc>
          <w:tcPr>
            <w:tcW w:w="1284" w:type="dxa"/>
            <w:tcBorders>
              <w:top w:val="single" w:sz="5" w:space="0" w:color="000000"/>
              <w:left w:val="single" w:sz="5" w:space="0" w:color="000000"/>
              <w:bottom w:val="single" w:sz="5" w:space="0" w:color="000000"/>
              <w:right w:val="single" w:sz="5" w:space="0" w:color="000000"/>
            </w:tcBorders>
          </w:tcPr>
          <w:p w14:paraId="1210DE21" w14:textId="77777777" w:rsidR="00D15122" w:rsidRPr="008A1599" w:rsidRDefault="009B0756" w:rsidP="004C7748">
            <w:pPr>
              <w:pStyle w:val="TableParagraph"/>
              <w:keepNext/>
              <w:keepLines/>
              <w:jc w:val="center"/>
              <w:rPr>
                <w:rFonts w:eastAsia="Times New Roman"/>
                <w:color w:val="000000"/>
              </w:rPr>
            </w:pPr>
            <w:r w:rsidRPr="008A1599">
              <w:rPr>
                <w:color w:val="000000"/>
              </w:rPr>
              <w:t>7,0–33,5</w:t>
            </w:r>
          </w:p>
        </w:tc>
        <w:tc>
          <w:tcPr>
            <w:tcW w:w="1284" w:type="dxa"/>
            <w:tcBorders>
              <w:top w:val="single" w:sz="5" w:space="0" w:color="000000"/>
              <w:left w:val="single" w:sz="5" w:space="0" w:color="000000"/>
              <w:bottom w:val="single" w:sz="5" w:space="0" w:color="000000"/>
              <w:right w:val="single" w:sz="5" w:space="0" w:color="000000"/>
            </w:tcBorders>
          </w:tcPr>
          <w:p w14:paraId="2C26586E" w14:textId="77777777" w:rsidR="00D15122" w:rsidRPr="008A1599" w:rsidRDefault="009B0756" w:rsidP="004C7748">
            <w:pPr>
              <w:pStyle w:val="TableParagraph"/>
              <w:keepNext/>
              <w:keepLines/>
              <w:jc w:val="center"/>
              <w:rPr>
                <w:rFonts w:eastAsia="Times New Roman"/>
                <w:color w:val="000000"/>
              </w:rPr>
            </w:pPr>
            <w:r w:rsidRPr="008A1599">
              <w:rPr>
                <w:color w:val="000000"/>
              </w:rPr>
              <w:t>24,4–57,8</w:t>
            </w:r>
          </w:p>
        </w:tc>
        <w:tc>
          <w:tcPr>
            <w:tcW w:w="1284" w:type="dxa"/>
            <w:tcBorders>
              <w:top w:val="single" w:sz="5" w:space="0" w:color="000000"/>
              <w:left w:val="single" w:sz="5" w:space="0" w:color="000000"/>
              <w:bottom w:val="single" w:sz="5" w:space="0" w:color="000000"/>
              <w:right w:val="single" w:sz="5" w:space="0" w:color="000000"/>
            </w:tcBorders>
          </w:tcPr>
          <w:p w14:paraId="561B2F87" w14:textId="77777777" w:rsidR="00D15122" w:rsidRPr="008A1599" w:rsidRDefault="009B0756" w:rsidP="004C7748">
            <w:pPr>
              <w:pStyle w:val="TableParagraph"/>
              <w:keepNext/>
              <w:keepLines/>
              <w:jc w:val="center"/>
              <w:rPr>
                <w:rFonts w:eastAsia="Times New Roman"/>
                <w:color w:val="000000"/>
              </w:rPr>
            </w:pPr>
            <w:r w:rsidRPr="008A1599">
              <w:rPr>
                <w:color w:val="000000"/>
              </w:rPr>
              <w:t>11,7–42,6</w:t>
            </w:r>
          </w:p>
        </w:tc>
        <w:tc>
          <w:tcPr>
            <w:tcW w:w="1284" w:type="dxa"/>
            <w:tcBorders>
              <w:top w:val="single" w:sz="5" w:space="0" w:color="000000"/>
              <w:left w:val="single" w:sz="5" w:space="0" w:color="000000"/>
              <w:bottom w:val="single" w:sz="5" w:space="0" w:color="000000"/>
              <w:right w:val="single" w:sz="5" w:space="0" w:color="000000"/>
            </w:tcBorders>
          </w:tcPr>
          <w:p w14:paraId="6BFB3764" w14:textId="77777777" w:rsidR="00D15122" w:rsidRPr="008A1599" w:rsidRDefault="009B0756" w:rsidP="004C7748">
            <w:pPr>
              <w:pStyle w:val="TableParagraph"/>
              <w:keepNext/>
              <w:keepLines/>
              <w:jc w:val="center"/>
              <w:rPr>
                <w:rFonts w:eastAsia="Times New Roman"/>
                <w:color w:val="000000"/>
              </w:rPr>
            </w:pPr>
            <w:r w:rsidRPr="008A1599">
              <w:rPr>
                <w:color w:val="000000"/>
              </w:rPr>
              <w:t>9,2–23,9</w:t>
            </w:r>
          </w:p>
        </w:tc>
        <w:tc>
          <w:tcPr>
            <w:tcW w:w="1284" w:type="dxa"/>
            <w:tcBorders>
              <w:top w:val="single" w:sz="5" w:space="0" w:color="000000"/>
              <w:left w:val="single" w:sz="5" w:space="0" w:color="000000"/>
              <w:bottom w:val="single" w:sz="5" w:space="0" w:color="000000"/>
              <w:right w:val="single" w:sz="5" w:space="0" w:color="000000"/>
            </w:tcBorders>
          </w:tcPr>
          <w:p w14:paraId="1F88E001" w14:textId="77777777" w:rsidR="00D15122" w:rsidRPr="008A1599" w:rsidRDefault="009B0756" w:rsidP="004C7748">
            <w:pPr>
              <w:pStyle w:val="TableParagraph"/>
              <w:keepNext/>
              <w:keepLines/>
              <w:jc w:val="center"/>
              <w:rPr>
                <w:rFonts w:eastAsia="Times New Roman"/>
                <w:color w:val="000000"/>
              </w:rPr>
            </w:pPr>
            <w:r w:rsidRPr="008A1599">
              <w:rPr>
                <w:color w:val="000000"/>
              </w:rPr>
              <w:t>18,1–35,6</w:t>
            </w:r>
          </w:p>
        </w:tc>
      </w:tr>
      <w:tr w:rsidR="00D15122" w:rsidRPr="008A1599" w14:paraId="436F015C"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4B3B4CDB" w14:textId="77777777" w:rsidR="00D15122" w:rsidRPr="008A1599" w:rsidRDefault="009B0756" w:rsidP="004C7748">
            <w:pPr>
              <w:pStyle w:val="TableParagraph"/>
              <w:keepNext/>
              <w:keepLines/>
              <w:ind w:left="263"/>
              <w:rPr>
                <w:rFonts w:eastAsia="Times New Roman"/>
                <w:color w:val="000000"/>
              </w:rPr>
            </w:pPr>
            <w:r w:rsidRPr="008A1599">
              <w:rPr>
                <w:color w:val="000000"/>
              </w:rPr>
              <w:t>p-vrednost</w:t>
            </w:r>
          </w:p>
        </w:tc>
        <w:tc>
          <w:tcPr>
            <w:tcW w:w="1284" w:type="dxa"/>
            <w:tcBorders>
              <w:top w:val="single" w:sz="5" w:space="0" w:color="000000"/>
              <w:left w:val="single" w:sz="5" w:space="0" w:color="000000"/>
              <w:bottom w:val="single" w:sz="5" w:space="0" w:color="000000"/>
              <w:right w:val="single" w:sz="5" w:space="0" w:color="000000"/>
            </w:tcBorders>
          </w:tcPr>
          <w:p w14:paraId="3D005B7B" w14:textId="77777777" w:rsidR="00D15122" w:rsidRPr="008A1599" w:rsidRDefault="00D15122" w:rsidP="004C7748">
            <w:pPr>
              <w:keepNext/>
              <w:keepLines/>
              <w:jc w:val="center"/>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51C24311" w14:textId="77777777" w:rsidR="00D15122" w:rsidRPr="008A1599" w:rsidRDefault="009B0756" w:rsidP="004C7748">
            <w:pPr>
              <w:pStyle w:val="TableParagraph"/>
              <w:keepNext/>
              <w:keepLines/>
              <w:jc w:val="center"/>
              <w:rPr>
                <w:rFonts w:eastAsia="Times New Roman"/>
                <w:color w:val="000000"/>
              </w:rPr>
            </w:pPr>
            <w:r w:rsidRPr="008A1599">
              <w:rPr>
                <w:color w:val="000000"/>
              </w:rPr>
              <w:t>0,029</w:t>
            </w:r>
          </w:p>
        </w:tc>
        <w:tc>
          <w:tcPr>
            <w:tcW w:w="1284" w:type="dxa"/>
            <w:tcBorders>
              <w:top w:val="single" w:sz="5" w:space="0" w:color="000000"/>
              <w:left w:val="single" w:sz="5" w:space="0" w:color="000000"/>
              <w:bottom w:val="single" w:sz="5" w:space="0" w:color="000000"/>
              <w:right w:val="single" w:sz="5" w:space="0" w:color="000000"/>
            </w:tcBorders>
          </w:tcPr>
          <w:p w14:paraId="2493C4A9" w14:textId="77777777" w:rsidR="00D15122" w:rsidRPr="008A1599" w:rsidRDefault="009B0756" w:rsidP="004C7748">
            <w:pPr>
              <w:pStyle w:val="TableParagraph"/>
              <w:keepNext/>
              <w:keepLines/>
              <w:jc w:val="center"/>
              <w:rPr>
                <w:rFonts w:eastAsia="Times New Roman"/>
                <w:color w:val="000000"/>
              </w:rPr>
            </w:pPr>
            <w:r w:rsidRPr="008A1599">
              <w:rPr>
                <w:color w:val="000000"/>
              </w:rPr>
              <w:t>0,43</w:t>
            </w:r>
          </w:p>
        </w:tc>
        <w:tc>
          <w:tcPr>
            <w:tcW w:w="1284" w:type="dxa"/>
            <w:tcBorders>
              <w:top w:val="single" w:sz="5" w:space="0" w:color="000000"/>
              <w:left w:val="single" w:sz="5" w:space="0" w:color="000000"/>
              <w:bottom w:val="single" w:sz="5" w:space="0" w:color="000000"/>
              <w:right w:val="single" w:sz="5" w:space="0" w:color="000000"/>
            </w:tcBorders>
          </w:tcPr>
          <w:p w14:paraId="53EC46EF" w14:textId="77777777" w:rsidR="00D15122" w:rsidRPr="008A1599" w:rsidRDefault="00D15122" w:rsidP="004C7748">
            <w:pPr>
              <w:keepNext/>
              <w:keepLines/>
              <w:jc w:val="center"/>
              <w:rPr>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A6A19DD" w14:textId="77777777" w:rsidR="00D15122" w:rsidRPr="008A1599" w:rsidRDefault="009B0756" w:rsidP="004C7748">
            <w:pPr>
              <w:pStyle w:val="TableParagraph"/>
              <w:keepNext/>
              <w:keepLines/>
              <w:jc w:val="center"/>
              <w:rPr>
                <w:rFonts w:eastAsia="Times New Roman"/>
                <w:color w:val="000000"/>
              </w:rPr>
            </w:pPr>
            <w:r w:rsidRPr="008A1599">
              <w:rPr>
                <w:color w:val="000000"/>
              </w:rPr>
              <w:t>0,055</w:t>
            </w:r>
          </w:p>
        </w:tc>
      </w:tr>
      <w:tr w:rsidR="00D15122" w:rsidRPr="008A1599" w14:paraId="0E678A2B" w14:textId="77777777" w:rsidTr="004C7748">
        <w:tc>
          <w:tcPr>
            <w:tcW w:w="9211" w:type="dxa"/>
            <w:gridSpan w:val="6"/>
            <w:tcBorders>
              <w:top w:val="single" w:sz="5" w:space="0" w:color="000000"/>
              <w:left w:val="single" w:sz="5" w:space="0" w:color="000000"/>
              <w:bottom w:val="single" w:sz="5" w:space="0" w:color="000000"/>
              <w:right w:val="single" w:sz="5" w:space="0" w:color="000000"/>
            </w:tcBorders>
          </w:tcPr>
          <w:p w14:paraId="14940A9B" w14:textId="77777777" w:rsidR="00D15122" w:rsidRPr="008A1599" w:rsidRDefault="009B0756" w:rsidP="004C7748">
            <w:pPr>
              <w:pStyle w:val="TableParagraph"/>
              <w:keepNext/>
              <w:keepLines/>
              <w:rPr>
                <w:rFonts w:eastAsia="Times New Roman"/>
                <w:color w:val="000000"/>
              </w:rPr>
            </w:pPr>
            <w:r w:rsidRPr="008A1599">
              <w:rPr>
                <w:color w:val="000000"/>
              </w:rPr>
              <w:t>Trajanje odziva</w:t>
            </w:r>
          </w:p>
        </w:tc>
      </w:tr>
      <w:tr w:rsidR="00D15122" w:rsidRPr="008A1599" w14:paraId="074910C2"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352C4D64" w14:textId="77777777" w:rsidR="00D15122" w:rsidRPr="008A1599" w:rsidRDefault="00092F25" w:rsidP="004C7748">
            <w:pPr>
              <w:pStyle w:val="TableParagraph"/>
              <w:keepNext/>
              <w:keepLines/>
              <w:rPr>
                <w:rFonts w:eastAsia="Times New Roman"/>
                <w:color w:val="000000"/>
              </w:rPr>
            </w:pPr>
            <w:r w:rsidRPr="008A1599">
              <w:rPr>
                <w:color w:val="000000"/>
              </w:rPr>
              <w:t>m</w:t>
            </w:r>
            <w:r w:rsidR="009B0756" w:rsidRPr="008A1599">
              <w:rPr>
                <w:color w:val="000000"/>
              </w:rPr>
              <w:t>ediani čas (meseci)</w:t>
            </w:r>
          </w:p>
        </w:tc>
        <w:tc>
          <w:tcPr>
            <w:tcW w:w="1284" w:type="dxa"/>
            <w:tcBorders>
              <w:top w:val="single" w:sz="5" w:space="0" w:color="000000"/>
              <w:left w:val="single" w:sz="5" w:space="0" w:color="000000"/>
              <w:bottom w:val="single" w:sz="5" w:space="0" w:color="000000"/>
              <w:right w:val="single" w:sz="5" w:space="0" w:color="000000"/>
            </w:tcBorders>
          </w:tcPr>
          <w:p w14:paraId="7FA1D0E3" w14:textId="77777777" w:rsidR="00D15122" w:rsidRPr="008A1599" w:rsidRDefault="009B0756" w:rsidP="004C7748">
            <w:pPr>
              <w:pStyle w:val="TableParagraph"/>
              <w:keepNext/>
              <w:keepLines/>
              <w:jc w:val="center"/>
              <w:rPr>
                <w:rFonts w:eastAsia="Times New Roman"/>
                <w:color w:val="000000"/>
              </w:rPr>
            </w:pPr>
            <w:r w:rsidRPr="008A1599">
              <w:rPr>
                <w:color w:val="000000"/>
              </w:rPr>
              <w:t>NR</w:t>
            </w:r>
          </w:p>
        </w:tc>
        <w:tc>
          <w:tcPr>
            <w:tcW w:w="1284" w:type="dxa"/>
            <w:tcBorders>
              <w:top w:val="single" w:sz="5" w:space="0" w:color="000000"/>
              <w:left w:val="single" w:sz="5" w:space="0" w:color="000000"/>
              <w:bottom w:val="single" w:sz="5" w:space="0" w:color="000000"/>
              <w:right w:val="single" w:sz="5" w:space="0" w:color="000000"/>
            </w:tcBorders>
          </w:tcPr>
          <w:p w14:paraId="7DD79351" w14:textId="77777777" w:rsidR="00D15122" w:rsidRPr="008A1599" w:rsidRDefault="009B0756" w:rsidP="004C7748">
            <w:pPr>
              <w:pStyle w:val="TableParagraph"/>
              <w:keepNext/>
              <w:keepLines/>
              <w:jc w:val="center"/>
              <w:rPr>
                <w:rFonts w:eastAsia="Times New Roman"/>
                <w:color w:val="000000"/>
              </w:rPr>
            </w:pPr>
            <w:r w:rsidRPr="008A1599">
              <w:rPr>
                <w:color w:val="000000"/>
              </w:rPr>
              <w:t>9,3</w:t>
            </w:r>
          </w:p>
        </w:tc>
        <w:tc>
          <w:tcPr>
            <w:tcW w:w="1284" w:type="dxa"/>
            <w:tcBorders>
              <w:top w:val="single" w:sz="5" w:space="0" w:color="000000"/>
              <w:left w:val="single" w:sz="5" w:space="0" w:color="000000"/>
              <w:bottom w:val="single" w:sz="5" w:space="0" w:color="000000"/>
              <w:right w:val="single" w:sz="5" w:space="0" w:color="000000"/>
            </w:tcBorders>
          </w:tcPr>
          <w:p w14:paraId="523B7832" w14:textId="77777777" w:rsidR="00D15122" w:rsidRPr="008A1599" w:rsidRDefault="009B0756" w:rsidP="004C7748">
            <w:pPr>
              <w:pStyle w:val="TableParagraph"/>
              <w:keepNext/>
              <w:keepLines/>
              <w:jc w:val="center"/>
              <w:rPr>
                <w:rFonts w:eastAsia="Times New Roman"/>
                <w:color w:val="000000"/>
              </w:rPr>
            </w:pPr>
            <w:r w:rsidRPr="008A1599">
              <w:rPr>
                <w:color w:val="000000"/>
              </w:rPr>
              <w:t>5,0</w:t>
            </w:r>
          </w:p>
        </w:tc>
        <w:tc>
          <w:tcPr>
            <w:tcW w:w="1284" w:type="dxa"/>
            <w:tcBorders>
              <w:top w:val="single" w:sz="5" w:space="0" w:color="000000"/>
              <w:left w:val="single" w:sz="5" w:space="0" w:color="000000"/>
              <w:bottom w:val="single" w:sz="5" w:space="0" w:color="000000"/>
              <w:right w:val="single" w:sz="5" w:space="0" w:color="000000"/>
            </w:tcBorders>
          </w:tcPr>
          <w:p w14:paraId="4E7EF40C" w14:textId="77777777" w:rsidR="00D15122" w:rsidRPr="008A1599" w:rsidRDefault="009B0756" w:rsidP="004C7748">
            <w:pPr>
              <w:pStyle w:val="TableParagraph"/>
              <w:keepNext/>
              <w:keepLines/>
              <w:jc w:val="center"/>
              <w:rPr>
                <w:rFonts w:eastAsia="Times New Roman"/>
                <w:color w:val="000000"/>
              </w:rPr>
            </w:pPr>
            <w:r w:rsidRPr="008A1599">
              <w:rPr>
                <w:color w:val="000000"/>
              </w:rPr>
              <w:t>6,8</w:t>
            </w:r>
          </w:p>
        </w:tc>
        <w:tc>
          <w:tcPr>
            <w:tcW w:w="1284" w:type="dxa"/>
            <w:tcBorders>
              <w:top w:val="single" w:sz="5" w:space="0" w:color="000000"/>
              <w:left w:val="single" w:sz="5" w:space="0" w:color="000000"/>
              <w:bottom w:val="single" w:sz="5" w:space="0" w:color="000000"/>
              <w:right w:val="single" w:sz="5" w:space="0" w:color="000000"/>
            </w:tcBorders>
          </w:tcPr>
          <w:p w14:paraId="7765610C" w14:textId="77777777" w:rsidR="00D15122" w:rsidRPr="008A1599" w:rsidRDefault="009B0756" w:rsidP="004C7748">
            <w:pPr>
              <w:pStyle w:val="TableParagraph"/>
              <w:keepNext/>
              <w:keepLines/>
              <w:jc w:val="center"/>
              <w:rPr>
                <w:rFonts w:eastAsia="Times New Roman"/>
                <w:color w:val="000000"/>
              </w:rPr>
            </w:pPr>
            <w:r w:rsidRPr="008A1599">
              <w:rPr>
                <w:color w:val="000000"/>
              </w:rPr>
              <w:t>9,2</w:t>
            </w:r>
          </w:p>
        </w:tc>
      </w:tr>
      <w:tr w:rsidR="00D15122" w:rsidRPr="008A1599" w14:paraId="75D9DEEF" w14:textId="77777777" w:rsidTr="004C7748">
        <w:tc>
          <w:tcPr>
            <w:tcW w:w="2791" w:type="dxa"/>
            <w:tcBorders>
              <w:top w:val="single" w:sz="5" w:space="0" w:color="000000"/>
              <w:left w:val="single" w:sz="5" w:space="0" w:color="000000"/>
              <w:bottom w:val="single" w:sz="5" w:space="0" w:color="000000"/>
              <w:right w:val="single" w:sz="5" w:space="0" w:color="000000"/>
            </w:tcBorders>
          </w:tcPr>
          <w:p w14:paraId="19149EA6" w14:textId="77777777" w:rsidR="00D15122" w:rsidRPr="008A1599" w:rsidRDefault="009B0756" w:rsidP="004C7748">
            <w:pPr>
              <w:pStyle w:val="TableParagraph"/>
              <w:keepNext/>
              <w:keepLines/>
              <w:rPr>
                <w:rFonts w:eastAsia="Times New Roman"/>
                <w:color w:val="000000"/>
              </w:rPr>
            </w:pPr>
            <w:r w:rsidRPr="008A1599">
              <w:rPr>
                <w:color w:val="000000"/>
              </w:rPr>
              <w:t>25–75 percentilov (meseci)</w:t>
            </w:r>
          </w:p>
        </w:tc>
        <w:tc>
          <w:tcPr>
            <w:tcW w:w="1284" w:type="dxa"/>
            <w:tcBorders>
              <w:top w:val="single" w:sz="5" w:space="0" w:color="000000"/>
              <w:left w:val="single" w:sz="5" w:space="0" w:color="000000"/>
              <w:bottom w:val="single" w:sz="5" w:space="0" w:color="000000"/>
              <w:right w:val="single" w:sz="5" w:space="0" w:color="000000"/>
            </w:tcBorders>
          </w:tcPr>
          <w:p w14:paraId="4716F450" w14:textId="77777777" w:rsidR="00D15122" w:rsidRPr="008A1599" w:rsidRDefault="009B0756" w:rsidP="004C7748">
            <w:pPr>
              <w:pStyle w:val="TableParagraph"/>
              <w:keepNext/>
              <w:keepLines/>
              <w:jc w:val="center"/>
              <w:rPr>
                <w:rFonts w:eastAsia="Times New Roman"/>
                <w:color w:val="000000"/>
              </w:rPr>
            </w:pPr>
            <w:r w:rsidRPr="008A1599">
              <w:rPr>
                <w:color w:val="000000"/>
              </w:rPr>
              <w:t>5,5–NR</w:t>
            </w:r>
          </w:p>
        </w:tc>
        <w:tc>
          <w:tcPr>
            <w:tcW w:w="1284" w:type="dxa"/>
            <w:tcBorders>
              <w:top w:val="single" w:sz="5" w:space="0" w:color="000000"/>
              <w:left w:val="single" w:sz="5" w:space="0" w:color="000000"/>
              <w:bottom w:val="single" w:sz="5" w:space="0" w:color="000000"/>
              <w:right w:val="single" w:sz="5" w:space="0" w:color="000000"/>
            </w:tcBorders>
          </w:tcPr>
          <w:p w14:paraId="56A768C5" w14:textId="77777777" w:rsidR="00D15122" w:rsidRPr="008A1599" w:rsidRDefault="009B0756" w:rsidP="004C7748">
            <w:pPr>
              <w:pStyle w:val="TableParagraph"/>
              <w:keepNext/>
              <w:keepLines/>
              <w:jc w:val="center"/>
              <w:rPr>
                <w:rFonts w:eastAsia="Times New Roman"/>
                <w:color w:val="000000"/>
              </w:rPr>
            </w:pPr>
            <w:r w:rsidRPr="008A1599">
              <w:rPr>
                <w:color w:val="000000"/>
              </w:rPr>
              <w:t>6,1–NR</w:t>
            </w:r>
          </w:p>
        </w:tc>
        <w:tc>
          <w:tcPr>
            <w:tcW w:w="1284" w:type="dxa"/>
            <w:tcBorders>
              <w:top w:val="single" w:sz="5" w:space="0" w:color="000000"/>
              <w:left w:val="single" w:sz="5" w:space="0" w:color="000000"/>
              <w:bottom w:val="single" w:sz="5" w:space="0" w:color="000000"/>
              <w:right w:val="single" w:sz="5" w:space="0" w:color="000000"/>
            </w:tcBorders>
          </w:tcPr>
          <w:p w14:paraId="6F6B20E2" w14:textId="77777777" w:rsidR="00D15122" w:rsidRPr="008A1599" w:rsidRDefault="009B0756" w:rsidP="004C7748">
            <w:pPr>
              <w:pStyle w:val="TableParagraph"/>
              <w:keepNext/>
              <w:keepLines/>
              <w:jc w:val="center"/>
              <w:rPr>
                <w:rFonts w:eastAsia="Times New Roman"/>
                <w:color w:val="000000"/>
              </w:rPr>
            </w:pPr>
            <w:r w:rsidRPr="008A1599">
              <w:rPr>
                <w:color w:val="000000"/>
              </w:rPr>
              <w:t>3,8–7,8</w:t>
            </w:r>
          </w:p>
        </w:tc>
        <w:tc>
          <w:tcPr>
            <w:tcW w:w="1284" w:type="dxa"/>
            <w:tcBorders>
              <w:top w:val="single" w:sz="5" w:space="0" w:color="000000"/>
              <w:left w:val="single" w:sz="5" w:space="0" w:color="000000"/>
              <w:bottom w:val="single" w:sz="5" w:space="0" w:color="000000"/>
              <w:right w:val="single" w:sz="5" w:space="0" w:color="000000"/>
            </w:tcBorders>
          </w:tcPr>
          <w:p w14:paraId="7BD97DB3" w14:textId="77777777" w:rsidR="00D15122" w:rsidRPr="008A1599" w:rsidRDefault="009B0756" w:rsidP="004C7748">
            <w:pPr>
              <w:pStyle w:val="TableParagraph"/>
              <w:keepNext/>
              <w:keepLines/>
              <w:jc w:val="center"/>
              <w:rPr>
                <w:rFonts w:eastAsia="Times New Roman"/>
                <w:color w:val="000000"/>
              </w:rPr>
            </w:pPr>
            <w:r w:rsidRPr="008A1599">
              <w:rPr>
                <w:color w:val="000000"/>
              </w:rPr>
              <w:t>5,59–9,17</w:t>
            </w:r>
          </w:p>
        </w:tc>
        <w:tc>
          <w:tcPr>
            <w:tcW w:w="1284" w:type="dxa"/>
            <w:tcBorders>
              <w:top w:val="single" w:sz="5" w:space="0" w:color="000000"/>
              <w:left w:val="single" w:sz="5" w:space="0" w:color="000000"/>
              <w:bottom w:val="single" w:sz="5" w:space="0" w:color="000000"/>
              <w:right w:val="single" w:sz="5" w:space="0" w:color="000000"/>
            </w:tcBorders>
          </w:tcPr>
          <w:p w14:paraId="61B8491E" w14:textId="77777777" w:rsidR="00D15122" w:rsidRPr="008A1599" w:rsidRDefault="009B0756" w:rsidP="004C7748">
            <w:pPr>
              <w:pStyle w:val="TableParagraph"/>
              <w:keepNext/>
              <w:keepLines/>
              <w:jc w:val="center"/>
              <w:rPr>
                <w:rFonts w:eastAsia="Times New Roman"/>
                <w:color w:val="000000"/>
              </w:rPr>
            </w:pPr>
            <w:r w:rsidRPr="008A1599">
              <w:rPr>
                <w:color w:val="000000"/>
              </w:rPr>
              <w:t>5,88–13,01</w:t>
            </w:r>
          </w:p>
        </w:tc>
      </w:tr>
    </w:tbl>
    <w:p w14:paraId="424A6B43" w14:textId="77777777" w:rsidR="00D15122" w:rsidRPr="00885977" w:rsidRDefault="009B0756" w:rsidP="00CF2AE3">
      <w:pPr>
        <w:tabs>
          <w:tab w:val="left" w:pos="426"/>
        </w:tabs>
        <w:spacing w:line="227" w:lineRule="exact"/>
        <w:ind w:left="142"/>
        <w:rPr>
          <w:rFonts w:eastAsia="Times New Roman"/>
          <w:color w:val="000000"/>
          <w:sz w:val="20"/>
          <w:szCs w:val="20"/>
        </w:rPr>
      </w:pPr>
      <w:r w:rsidRPr="008A1599">
        <w:rPr>
          <w:color w:val="000000"/>
          <w:vertAlign w:val="superscript"/>
        </w:rPr>
        <w:t>a</w:t>
      </w:r>
      <w:r w:rsidRPr="00885977">
        <w:rPr>
          <w:color w:val="000000"/>
          <w:sz w:val="13"/>
        </w:rPr>
        <w:t xml:space="preserve"> </w:t>
      </w:r>
      <w:r w:rsidR="00005E75" w:rsidRPr="00885977">
        <w:rPr>
          <w:color w:val="000000"/>
          <w:sz w:val="13"/>
        </w:rPr>
        <w:tab/>
      </w:r>
      <w:r w:rsidRPr="00885977">
        <w:rPr>
          <w:color w:val="000000"/>
          <w:sz w:val="20"/>
        </w:rPr>
        <w:t>5 mg/kg vsaka 2 tedna.</w:t>
      </w:r>
    </w:p>
    <w:p w14:paraId="3C01CDAB" w14:textId="77777777" w:rsidR="00B15D97" w:rsidRPr="00885977" w:rsidRDefault="009B0756" w:rsidP="00CF2AE3">
      <w:pPr>
        <w:tabs>
          <w:tab w:val="left" w:pos="426"/>
        </w:tabs>
        <w:spacing w:line="230" w:lineRule="exact"/>
        <w:ind w:left="142" w:right="4962"/>
        <w:rPr>
          <w:color w:val="000000"/>
          <w:sz w:val="20"/>
        </w:rPr>
      </w:pPr>
      <w:r w:rsidRPr="008A1599">
        <w:rPr>
          <w:color w:val="000000"/>
          <w:vertAlign w:val="superscript"/>
        </w:rPr>
        <w:t>b</w:t>
      </w:r>
      <w:r w:rsidRPr="00885977">
        <w:rPr>
          <w:color w:val="000000"/>
          <w:sz w:val="13"/>
        </w:rPr>
        <w:t xml:space="preserve"> </w:t>
      </w:r>
      <w:r w:rsidR="00005E75" w:rsidRPr="00885977">
        <w:rPr>
          <w:color w:val="000000"/>
          <w:sz w:val="13"/>
        </w:rPr>
        <w:tab/>
      </w:r>
      <w:r w:rsidRPr="00885977">
        <w:rPr>
          <w:color w:val="000000"/>
          <w:sz w:val="20"/>
        </w:rPr>
        <w:t xml:space="preserve">10 mg/kg vsaka 2 tedna. </w:t>
      </w:r>
    </w:p>
    <w:p w14:paraId="2C3BFB47" w14:textId="77777777" w:rsidR="00B15D97" w:rsidRPr="00885977" w:rsidRDefault="009B0756" w:rsidP="00CF2AE3">
      <w:pPr>
        <w:tabs>
          <w:tab w:val="left" w:pos="426"/>
        </w:tabs>
        <w:spacing w:line="230" w:lineRule="exact"/>
        <w:ind w:left="142" w:right="5954"/>
        <w:rPr>
          <w:color w:val="000000"/>
          <w:sz w:val="20"/>
        </w:rPr>
      </w:pPr>
      <w:r w:rsidRPr="008A1599">
        <w:rPr>
          <w:color w:val="000000"/>
          <w:vertAlign w:val="superscript"/>
        </w:rPr>
        <w:t>c</w:t>
      </w:r>
      <w:r w:rsidRPr="00885977">
        <w:rPr>
          <w:color w:val="000000"/>
          <w:sz w:val="13"/>
        </w:rPr>
        <w:t xml:space="preserve"> </w:t>
      </w:r>
      <w:r w:rsidR="00005E75" w:rsidRPr="00885977">
        <w:rPr>
          <w:color w:val="000000"/>
          <w:sz w:val="13"/>
        </w:rPr>
        <w:tab/>
      </w:r>
      <w:r w:rsidRPr="00885977">
        <w:rPr>
          <w:color w:val="000000"/>
          <w:sz w:val="20"/>
        </w:rPr>
        <w:t xml:space="preserve">Glede na kontrolno skupino. </w:t>
      </w:r>
    </w:p>
    <w:p w14:paraId="1423AAB0" w14:textId="77777777" w:rsidR="00D15122" w:rsidRPr="00885977" w:rsidRDefault="009B0756" w:rsidP="00CF2AE3">
      <w:pPr>
        <w:tabs>
          <w:tab w:val="left" w:pos="426"/>
        </w:tabs>
        <w:spacing w:line="230" w:lineRule="exact"/>
        <w:ind w:left="142" w:right="3686"/>
        <w:rPr>
          <w:rFonts w:eastAsia="Times New Roman"/>
          <w:color w:val="000000"/>
          <w:sz w:val="20"/>
          <w:szCs w:val="20"/>
        </w:rPr>
      </w:pPr>
      <w:r w:rsidRPr="00885977">
        <w:rPr>
          <w:color w:val="000000"/>
          <w:sz w:val="20"/>
        </w:rPr>
        <w:t>NR = niso dosegli (</w:t>
      </w:r>
      <w:r w:rsidRPr="00885977">
        <w:rPr>
          <w:i/>
          <w:color w:val="000000"/>
          <w:sz w:val="20"/>
        </w:rPr>
        <w:t>not reached</w:t>
      </w:r>
      <w:r w:rsidRPr="00885977">
        <w:rPr>
          <w:color w:val="000000"/>
          <w:sz w:val="20"/>
        </w:rPr>
        <w:t>).</w:t>
      </w:r>
    </w:p>
    <w:p w14:paraId="3757D7E3" w14:textId="77777777" w:rsidR="00D15122" w:rsidRPr="008A1599" w:rsidRDefault="00D15122" w:rsidP="007F6E1B">
      <w:pPr>
        <w:rPr>
          <w:rFonts w:eastAsia="Times New Roman"/>
          <w:color w:val="000000"/>
        </w:rPr>
      </w:pPr>
    </w:p>
    <w:p w14:paraId="4001F0EA" w14:textId="77777777" w:rsidR="00D15122" w:rsidRPr="008A1599" w:rsidRDefault="009B0756" w:rsidP="007F6E1B">
      <w:pPr>
        <w:rPr>
          <w:rFonts w:eastAsia="Times New Roman"/>
          <w:color w:val="000000"/>
        </w:rPr>
      </w:pPr>
      <w:r w:rsidRPr="008A1599">
        <w:rPr>
          <w:i/>
          <w:color w:val="000000"/>
        </w:rPr>
        <w:t>NO16966</w:t>
      </w:r>
    </w:p>
    <w:p w14:paraId="2584057F" w14:textId="77777777" w:rsidR="00D15122" w:rsidRPr="008A1599" w:rsidRDefault="009B0756" w:rsidP="007F6E1B">
      <w:pPr>
        <w:pStyle w:val="BodyText"/>
        <w:spacing w:line="252" w:lineRule="exact"/>
        <w:ind w:left="0"/>
        <w:rPr>
          <w:color w:val="000000"/>
        </w:rPr>
      </w:pPr>
      <w:r w:rsidRPr="008A1599">
        <w:rPr>
          <w:color w:val="000000"/>
        </w:rPr>
        <w:t xml:space="preserve">To je bilo randomizirano, dvojno slepo (za bevacizumab) klinično preskušanje </w:t>
      </w:r>
      <w:r w:rsidR="008F4EF3" w:rsidRPr="008A1599">
        <w:rPr>
          <w:color w:val="000000"/>
        </w:rPr>
        <w:t xml:space="preserve">3. </w:t>
      </w:r>
      <w:r w:rsidRPr="008A1599">
        <w:rPr>
          <w:color w:val="000000"/>
        </w:rPr>
        <w:t xml:space="preserve">faze, v katerem so proučevali bevacizumab v odmerku 7,5 mg/kg v kombinaciji s </w:t>
      </w:r>
      <w:r w:rsidR="008F4EF3" w:rsidRPr="008A1599">
        <w:rPr>
          <w:color w:val="000000"/>
        </w:rPr>
        <w:t xml:space="preserve">peroralno danim </w:t>
      </w:r>
      <w:r w:rsidRPr="008A1599">
        <w:rPr>
          <w:color w:val="000000"/>
        </w:rPr>
        <w:t xml:space="preserve">kapecitabinom in </w:t>
      </w:r>
      <w:r w:rsidR="008F4EF3" w:rsidRPr="008A1599">
        <w:rPr>
          <w:color w:val="000000"/>
        </w:rPr>
        <w:t xml:space="preserve">intravensko danim </w:t>
      </w:r>
      <w:r w:rsidRPr="008A1599">
        <w:rPr>
          <w:color w:val="000000"/>
        </w:rPr>
        <w:t xml:space="preserve">oksaliplatinom (shema XELOX), kar so bolniki prejemali vsake 3 tedne; </w:t>
      </w:r>
      <w:r w:rsidR="008F4EF3" w:rsidRPr="008A1599">
        <w:rPr>
          <w:color w:val="000000"/>
        </w:rPr>
        <w:t>oziroma</w:t>
      </w:r>
      <w:r w:rsidRPr="008A1599">
        <w:rPr>
          <w:color w:val="000000"/>
        </w:rPr>
        <w:t xml:space="preserve"> bevacizumab v odmerku 5 mg/kg v kombinaciji z levkovorinom in bolusom 5-fluorouracila, čemur je sledila infuzija 5-fluorouracila z </w:t>
      </w:r>
      <w:r w:rsidR="008F4EF3" w:rsidRPr="008A1599">
        <w:rPr>
          <w:color w:val="000000"/>
        </w:rPr>
        <w:t xml:space="preserve">intravensko danim </w:t>
      </w:r>
      <w:r w:rsidRPr="008A1599">
        <w:rPr>
          <w:color w:val="000000"/>
        </w:rPr>
        <w:t>oksaliplatinom</w:t>
      </w:r>
      <w:r w:rsidR="0089110E" w:rsidRPr="008A1599">
        <w:rPr>
          <w:color w:val="000000"/>
        </w:rPr>
        <w:t xml:space="preserve"> </w:t>
      </w:r>
      <w:r w:rsidRPr="008A1599">
        <w:rPr>
          <w:color w:val="000000"/>
        </w:rPr>
        <w:t>(shema FOLFOX-4)</w:t>
      </w:r>
      <w:r w:rsidR="008F4EF3" w:rsidRPr="008A1599">
        <w:rPr>
          <w:color w:val="000000"/>
        </w:rPr>
        <w:t>, kar</w:t>
      </w:r>
      <w:r w:rsidRPr="008A1599">
        <w:rPr>
          <w:color w:val="000000"/>
        </w:rPr>
        <w:t xml:space="preserve"> so bolniki prejemali vsaka 2 tedna. Preskušanje je </w:t>
      </w:r>
      <w:r w:rsidR="008F4EF3" w:rsidRPr="008A1599">
        <w:rPr>
          <w:color w:val="000000"/>
        </w:rPr>
        <w:t>obsegalo</w:t>
      </w:r>
      <w:r w:rsidRPr="008A1599">
        <w:rPr>
          <w:color w:val="000000"/>
        </w:rPr>
        <w:t xml:space="preserve"> 2 dela: v začetnem</w:t>
      </w:r>
      <w:r w:rsidR="008F4EF3" w:rsidRPr="008A1599">
        <w:rPr>
          <w:color w:val="000000"/>
        </w:rPr>
        <w:t>,</w:t>
      </w:r>
      <w:r w:rsidRPr="008A1599">
        <w:rPr>
          <w:color w:val="000000"/>
        </w:rPr>
        <w:t xml:space="preserve"> odprtem delu z 2 skupinama (</w:t>
      </w:r>
      <w:r w:rsidR="008F4EF3" w:rsidRPr="008A1599">
        <w:rPr>
          <w:color w:val="000000"/>
        </w:rPr>
        <w:t>1.</w:t>
      </w:r>
      <w:r w:rsidR="0089110E" w:rsidRPr="008A1599">
        <w:rPr>
          <w:color w:val="000000"/>
        </w:rPr>
        <w:t> </w:t>
      </w:r>
      <w:r w:rsidRPr="008A1599">
        <w:rPr>
          <w:color w:val="000000"/>
        </w:rPr>
        <w:t>del) so bolnike randomizirali v 2 različni skupini zdravljenja (XELOX in FOLFOX-4)</w:t>
      </w:r>
      <w:r w:rsidR="008F4EF3" w:rsidRPr="008A1599">
        <w:rPr>
          <w:color w:val="000000"/>
        </w:rPr>
        <w:t>, v</w:t>
      </w:r>
      <w:r w:rsidRPr="008A1599">
        <w:rPr>
          <w:color w:val="000000"/>
        </w:rPr>
        <w:t xml:space="preserve"> poznejšem delu s 4 skupinami in faktorskim načrtom 2 × 2 (</w:t>
      </w:r>
      <w:r w:rsidR="008F4EF3" w:rsidRPr="008A1599">
        <w:rPr>
          <w:color w:val="000000"/>
        </w:rPr>
        <w:t>2. </w:t>
      </w:r>
      <w:r w:rsidRPr="008A1599">
        <w:rPr>
          <w:color w:val="000000"/>
        </w:rPr>
        <w:t xml:space="preserve">del) </w:t>
      </w:r>
      <w:r w:rsidR="00B332B6" w:rsidRPr="008A1599">
        <w:rPr>
          <w:color w:val="000000"/>
        </w:rPr>
        <w:t xml:space="preserve">pa </w:t>
      </w:r>
      <w:r w:rsidRPr="008A1599">
        <w:rPr>
          <w:color w:val="000000"/>
        </w:rPr>
        <w:t>so bolnike randomizirali v 4 skupine zdravljenja (XELOX + placebo, FOLFOX-4 + placebo, XELOX + bevacizumab, FOLFOX-4 +</w:t>
      </w:r>
      <w:r w:rsidR="0089110E" w:rsidRPr="008A1599">
        <w:rPr>
          <w:color w:val="000000"/>
        </w:rPr>
        <w:t xml:space="preserve"> </w:t>
      </w:r>
      <w:r w:rsidRPr="008A1599">
        <w:rPr>
          <w:color w:val="000000"/>
        </w:rPr>
        <w:t xml:space="preserve">bevacizumab). V </w:t>
      </w:r>
      <w:r w:rsidR="00B332B6" w:rsidRPr="008A1599">
        <w:rPr>
          <w:color w:val="000000"/>
        </w:rPr>
        <w:t>2. </w:t>
      </w:r>
      <w:r w:rsidRPr="008A1599">
        <w:rPr>
          <w:color w:val="000000"/>
        </w:rPr>
        <w:t xml:space="preserve">delu je bila </w:t>
      </w:r>
      <w:r w:rsidR="00B332B6" w:rsidRPr="008A1599">
        <w:rPr>
          <w:color w:val="000000"/>
        </w:rPr>
        <w:t xml:space="preserve">dodelitev </w:t>
      </w:r>
      <w:r w:rsidRPr="008A1599">
        <w:rPr>
          <w:color w:val="000000"/>
        </w:rPr>
        <w:t>zdravljenja dvojno slepa</w:t>
      </w:r>
      <w:r w:rsidR="00B332B6" w:rsidRPr="008A1599">
        <w:rPr>
          <w:color w:val="000000"/>
        </w:rPr>
        <w:t xml:space="preserve"> glede bevacizumaba</w:t>
      </w:r>
      <w:r w:rsidRPr="008A1599">
        <w:rPr>
          <w:color w:val="000000"/>
        </w:rPr>
        <w:t>.</w:t>
      </w:r>
    </w:p>
    <w:p w14:paraId="54D38D5C" w14:textId="77777777" w:rsidR="00D15122" w:rsidRPr="008A1599" w:rsidRDefault="00D15122" w:rsidP="007F6E1B">
      <w:pPr>
        <w:rPr>
          <w:rFonts w:eastAsia="Times New Roman"/>
          <w:color w:val="000000"/>
        </w:rPr>
      </w:pPr>
    </w:p>
    <w:p w14:paraId="52E2F36A" w14:textId="77777777" w:rsidR="00D15122" w:rsidRPr="008A1599" w:rsidRDefault="009B0756" w:rsidP="007F6E1B">
      <w:pPr>
        <w:pStyle w:val="BodyText"/>
        <w:ind w:left="0"/>
        <w:rPr>
          <w:color w:val="000000"/>
        </w:rPr>
      </w:pPr>
      <w:r w:rsidRPr="008A1599">
        <w:rPr>
          <w:color w:val="000000"/>
        </w:rPr>
        <w:t xml:space="preserve">V </w:t>
      </w:r>
      <w:r w:rsidR="0089110E" w:rsidRPr="008A1599">
        <w:rPr>
          <w:color w:val="000000"/>
        </w:rPr>
        <w:t xml:space="preserve">2. delu preskušanja so v </w:t>
      </w:r>
      <w:r w:rsidRPr="008A1599">
        <w:rPr>
          <w:color w:val="000000"/>
        </w:rPr>
        <w:t>vsako od 4 skupin randomizirali približno 350 bolnikov.</w:t>
      </w:r>
    </w:p>
    <w:p w14:paraId="67A1000C" w14:textId="77777777" w:rsidR="00221EBE" w:rsidRPr="008A1599" w:rsidRDefault="00221EBE" w:rsidP="006F11E8">
      <w:pPr>
        <w:rPr>
          <w:b/>
          <w:color w:val="000000"/>
        </w:rPr>
      </w:pPr>
    </w:p>
    <w:p w14:paraId="268BC4B2" w14:textId="77777777" w:rsidR="00D15122" w:rsidRPr="008A1599" w:rsidRDefault="009B0756" w:rsidP="00CF2AE3">
      <w:pPr>
        <w:keepNext/>
        <w:keepLines/>
        <w:tabs>
          <w:tab w:val="left" w:pos="1701"/>
        </w:tabs>
        <w:rPr>
          <w:b/>
          <w:bCs/>
          <w:color w:val="000000"/>
        </w:rPr>
      </w:pPr>
      <w:r w:rsidRPr="008A1599">
        <w:rPr>
          <w:b/>
          <w:color w:val="000000"/>
        </w:rPr>
        <w:lastRenderedPageBreak/>
        <w:t>Preglednica 6</w:t>
      </w:r>
      <w:r w:rsidRPr="008A1599">
        <w:rPr>
          <w:b/>
          <w:color w:val="000000"/>
        </w:rPr>
        <w:tab/>
        <w:t>Sheme zdravljenja v preskušanju NO16966 (mCRC)</w:t>
      </w:r>
    </w:p>
    <w:p w14:paraId="5B05AF90" w14:textId="77777777" w:rsidR="00D15122" w:rsidRPr="008A1599" w:rsidRDefault="00D15122" w:rsidP="004C7748">
      <w:pPr>
        <w:keepNext/>
        <w:keepLines/>
        <w:rPr>
          <w:rFonts w:eastAsia="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6"/>
        <w:gridCol w:w="2250"/>
        <w:gridCol w:w="3088"/>
      </w:tblGrid>
      <w:tr w:rsidR="00D15122" w:rsidRPr="008A1599" w14:paraId="10FC322B" w14:textId="77777777" w:rsidTr="004C7748">
        <w:tc>
          <w:tcPr>
            <w:tcW w:w="1445" w:type="dxa"/>
          </w:tcPr>
          <w:p w14:paraId="042D0B6C" w14:textId="77777777" w:rsidR="00D15122" w:rsidRPr="008A1599" w:rsidRDefault="00D15122" w:rsidP="004C7748">
            <w:pPr>
              <w:keepNext/>
              <w:keepLines/>
              <w:rPr>
                <w:color w:val="000000"/>
              </w:rPr>
            </w:pPr>
          </w:p>
        </w:tc>
        <w:tc>
          <w:tcPr>
            <w:tcW w:w="1646" w:type="dxa"/>
          </w:tcPr>
          <w:p w14:paraId="4F1BD51F" w14:textId="77777777" w:rsidR="00D15122" w:rsidRPr="008A1599" w:rsidRDefault="009B0756" w:rsidP="004C7748">
            <w:pPr>
              <w:pStyle w:val="TableParagraph"/>
              <w:keepNext/>
              <w:keepLines/>
              <w:ind w:left="111"/>
              <w:jc w:val="center"/>
              <w:rPr>
                <w:rFonts w:eastAsia="Times New Roman"/>
                <w:color w:val="000000"/>
              </w:rPr>
            </w:pPr>
            <w:r w:rsidRPr="008A1599">
              <w:rPr>
                <w:color w:val="000000"/>
              </w:rPr>
              <w:t>Zdravljenje</w:t>
            </w:r>
          </w:p>
        </w:tc>
        <w:tc>
          <w:tcPr>
            <w:tcW w:w="2250" w:type="dxa"/>
          </w:tcPr>
          <w:p w14:paraId="79CBEA83" w14:textId="77777777" w:rsidR="00D15122" w:rsidRPr="008A1599" w:rsidRDefault="009B0756" w:rsidP="004C7748">
            <w:pPr>
              <w:pStyle w:val="TableParagraph"/>
              <w:keepNext/>
              <w:keepLines/>
              <w:ind w:left="85"/>
              <w:jc w:val="center"/>
              <w:rPr>
                <w:rFonts w:eastAsia="Times New Roman"/>
                <w:color w:val="000000"/>
              </w:rPr>
            </w:pPr>
            <w:r w:rsidRPr="008A1599">
              <w:rPr>
                <w:color w:val="000000"/>
              </w:rPr>
              <w:t>Začetni odmerek</w:t>
            </w:r>
          </w:p>
        </w:tc>
        <w:tc>
          <w:tcPr>
            <w:tcW w:w="3088" w:type="dxa"/>
          </w:tcPr>
          <w:p w14:paraId="1EF0A525" w14:textId="77777777" w:rsidR="00D15122" w:rsidRPr="008A1599" w:rsidRDefault="009B0756" w:rsidP="004C7748">
            <w:pPr>
              <w:pStyle w:val="TableParagraph"/>
              <w:keepNext/>
              <w:keepLines/>
              <w:jc w:val="center"/>
              <w:rPr>
                <w:rFonts w:eastAsia="Times New Roman"/>
                <w:color w:val="000000"/>
              </w:rPr>
            </w:pPr>
            <w:r w:rsidRPr="008A1599">
              <w:rPr>
                <w:color w:val="000000"/>
              </w:rPr>
              <w:t>Shema</w:t>
            </w:r>
          </w:p>
        </w:tc>
      </w:tr>
      <w:tr w:rsidR="00D15122" w:rsidRPr="008A1599" w14:paraId="325EB716" w14:textId="77777777" w:rsidTr="004C7748">
        <w:tc>
          <w:tcPr>
            <w:tcW w:w="1445" w:type="dxa"/>
            <w:vMerge w:val="restart"/>
          </w:tcPr>
          <w:p w14:paraId="361D582A" w14:textId="77777777" w:rsidR="00D15122" w:rsidRPr="008A1599" w:rsidRDefault="009B0756" w:rsidP="004C7748">
            <w:pPr>
              <w:pStyle w:val="TableParagraph"/>
              <w:keepNext/>
              <w:keepLines/>
              <w:jc w:val="center"/>
              <w:rPr>
                <w:rFonts w:eastAsia="Times New Roman"/>
                <w:color w:val="000000"/>
              </w:rPr>
            </w:pPr>
            <w:r w:rsidRPr="008A1599">
              <w:rPr>
                <w:color w:val="000000"/>
              </w:rPr>
              <w:t>FOLFOX-4 ali FOLFOX-4 + bevacizumab</w:t>
            </w:r>
          </w:p>
        </w:tc>
        <w:tc>
          <w:tcPr>
            <w:tcW w:w="1646" w:type="dxa"/>
          </w:tcPr>
          <w:p w14:paraId="1ECC141C" w14:textId="77777777" w:rsidR="00D15122" w:rsidRPr="008A1599" w:rsidRDefault="00B15D97" w:rsidP="004C7748">
            <w:pPr>
              <w:pStyle w:val="TableParagraph"/>
              <w:keepNext/>
              <w:keepLines/>
              <w:spacing w:line="341" w:lineRule="auto"/>
              <w:ind w:left="111" w:right="5"/>
              <w:rPr>
                <w:rFonts w:eastAsia="Times New Roman"/>
                <w:color w:val="000000"/>
              </w:rPr>
            </w:pPr>
            <w:r w:rsidRPr="008A1599">
              <w:rPr>
                <w:color w:val="000000"/>
              </w:rPr>
              <w:t>oksaliplatin levkovorin</w:t>
            </w:r>
          </w:p>
          <w:p w14:paraId="162C2947" w14:textId="77777777" w:rsidR="00D15122" w:rsidRPr="008A1599" w:rsidRDefault="009B0756" w:rsidP="004C7748">
            <w:pPr>
              <w:pStyle w:val="TableParagraph"/>
              <w:keepNext/>
              <w:keepLines/>
              <w:ind w:left="111"/>
              <w:rPr>
                <w:rFonts w:eastAsia="Times New Roman"/>
                <w:color w:val="000000"/>
              </w:rPr>
            </w:pPr>
            <w:r w:rsidRPr="008A1599">
              <w:rPr>
                <w:color w:val="000000"/>
              </w:rPr>
              <w:t>5-fluorouracil</w:t>
            </w:r>
          </w:p>
        </w:tc>
        <w:tc>
          <w:tcPr>
            <w:tcW w:w="2250" w:type="dxa"/>
          </w:tcPr>
          <w:p w14:paraId="373837A0" w14:textId="77777777" w:rsidR="00B15D97" w:rsidRPr="008A1599" w:rsidRDefault="009B0756" w:rsidP="004C7748">
            <w:pPr>
              <w:pStyle w:val="TableParagraph"/>
              <w:keepNext/>
              <w:keepLines/>
              <w:spacing w:after="120"/>
              <w:ind w:left="85"/>
              <w:rPr>
                <w:color w:val="000000"/>
              </w:rPr>
            </w:pPr>
            <w:r w:rsidRPr="008A1599">
              <w:rPr>
                <w:color w:val="000000"/>
              </w:rPr>
              <w:t>85 mg/m</w:t>
            </w:r>
            <w:r w:rsidRPr="008A1599">
              <w:rPr>
                <w:color w:val="000000"/>
                <w:vertAlign w:val="superscript"/>
              </w:rPr>
              <w:t>2</w:t>
            </w:r>
            <w:r w:rsidRPr="008A1599">
              <w:rPr>
                <w:color w:val="000000"/>
              </w:rPr>
              <w:t xml:space="preserve"> i.v. 2 </w:t>
            </w:r>
            <w:r w:rsidR="00B332B6" w:rsidRPr="008A1599">
              <w:rPr>
                <w:color w:val="000000"/>
              </w:rPr>
              <w:t>uri</w:t>
            </w:r>
          </w:p>
          <w:p w14:paraId="02BABCC3" w14:textId="77777777" w:rsidR="00B15D97" w:rsidRPr="008A1599" w:rsidRDefault="009B0756" w:rsidP="004C7748">
            <w:pPr>
              <w:pStyle w:val="TableParagraph"/>
              <w:keepNext/>
              <w:keepLines/>
              <w:spacing w:after="120"/>
              <w:ind w:left="85"/>
              <w:rPr>
                <w:color w:val="000000"/>
              </w:rPr>
            </w:pPr>
            <w:r w:rsidRPr="008A1599">
              <w:rPr>
                <w:color w:val="000000"/>
              </w:rPr>
              <w:t>200 mg/m</w:t>
            </w:r>
            <w:r w:rsidRPr="008A1599">
              <w:rPr>
                <w:color w:val="000000"/>
                <w:vertAlign w:val="superscript"/>
              </w:rPr>
              <w:t>2</w:t>
            </w:r>
            <w:r w:rsidRPr="008A1599">
              <w:rPr>
                <w:color w:val="000000"/>
              </w:rPr>
              <w:t xml:space="preserve"> i.v. 2 </w:t>
            </w:r>
            <w:r w:rsidR="00B332B6" w:rsidRPr="008A1599">
              <w:rPr>
                <w:color w:val="000000"/>
              </w:rPr>
              <w:t>uri</w:t>
            </w:r>
            <w:r w:rsidRPr="008A1599">
              <w:rPr>
                <w:color w:val="000000"/>
              </w:rPr>
              <w:t xml:space="preserve"> </w:t>
            </w:r>
          </w:p>
          <w:p w14:paraId="50E82AD4" w14:textId="77777777" w:rsidR="003904CE" w:rsidRPr="008A1599" w:rsidRDefault="009B0756" w:rsidP="004C7748">
            <w:pPr>
              <w:pStyle w:val="TableParagraph"/>
              <w:keepNext/>
              <w:keepLines/>
              <w:ind w:left="85"/>
              <w:rPr>
                <w:color w:val="000000"/>
              </w:rPr>
            </w:pPr>
            <w:r w:rsidRPr="008A1599">
              <w:rPr>
                <w:color w:val="000000"/>
              </w:rPr>
              <w:t>400 mg/m</w:t>
            </w:r>
            <w:r w:rsidRPr="008A1599">
              <w:rPr>
                <w:color w:val="000000"/>
                <w:vertAlign w:val="superscript"/>
              </w:rPr>
              <w:t>2</w:t>
            </w:r>
            <w:r w:rsidRPr="008A1599">
              <w:rPr>
                <w:color w:val="000000"/>
              </w:rPr>
              <w:t xml:space="preserve"> i.v. bolus</w:t>
            </w:r>
            <w:r w:rsidR="0089110E" w:rsidRPr="008A1599">
              <w:rPr>
                <w:color w:val="000000"/>
              </w:rPr>
              <w:t>,</w:t>
            </w:r>
            <w:r w:rsidRPr="008A1599">
              <w:rPr>
                <w:color w:val="000000"/>
              </w:rPr>
              <w:t xml:space="preserve"> </w:t>
            </w:r>
          </w:p>
          <w:p w14:paraId="75BFE460" w14:textId="77777777" w:rsidR="00D15122" w:rsidRPr="008A1599" w:rsidRDefault="009B0756" w:rsidP="004C7748">
            <w:pPr>
              <w:pStyle w:val="TableParagraph"/>
              <w:keepNext/>
              <w:keepLines/>
              <w:ind w:left="85"/>
              <w:rPr>
                <w:rFonts w:eastAsia="Times New Roman"/>
                <w:color w:val="000000"/>
              </w:rPr>
            </w:pPr>
            <w:r w:rsidRPr="008A1599">
              <w:rPr>
                <w:color w:val="000000"/>
              </w:rPr>
              <w:t>600 mg/m</w:t>
            </w:r>
            <w:r w:rsidRPr="008A1599">
              <w:rPr>
                <w:color w:val="000000"/>
                <w:vertAlign w:val="superscript"/>
              </w:rPr>
              <w:t>2</w:t>
            </w:r>
            <w:r w:rsidRPr="008A1599">
              <w:rPr>
                <w:color w:val="000000"/>
              </w:rPr>
              <w:t xml:space="preserve"> i.v. 22 </w:t>
            </w:r>
            <w:r w:rsidR="00B332B6" w:rsidRPr="008A1599">
              <w:rPr>
                <w:color w:val="000000"/>
              </w:rPr>
              <w:t>ur</w:t>
            </w:r>
          </w:p>
        </w:tc>
        <w:tc>
          <w:tcPr>
            <w:tcW w:w="3088" w:type="dxa"/>
          </w:tcPr>
          <w:p w14:paraId="5DA93427" w14:textId="77777777" w:rsidR="00207976" w:rsidRPr="008A1599" w:rsidRDefault="009B0756" w:rsidP="004C7748">
            <w:pPr>
              <w:pStyle w:val="TableParagraph"/>
              <w:keepNext/>
              <w:keepLines/>
              <w:spacing w:after="120"/>
              <w:ind w:left="85" w:right="29"/>
              <w:rPr>
                <w:color w:val="000000"/>
              </w:rPr>
            </w:pPr>
            <w:r w:rsidRPr="008A1599">
              <w:rPr>
                <w:color w:val="000000"/>
              </w:rPr>
              <w:t xml:space="preserve">oksaliplatin 1. dan </w:t>
            </w:r>
          </w:p>
          <w:p w14:paraId="3F42B0FB" w14:textId="77777777" w:rsidR="00207976" w:rsidRPr="008A1599" w:rsidRDefault="009B0756" w:rsidP="004C7748">
            <w:pPr>
              <w:pStyle w:val="TableParagraph"/>
              <w:keepNext/>
              <w:keepLines/>
              <w:spacing w:after="120"/>
              <w:ind w:left="85" w:right="29"/>
              <w:rPr>
                <w:color w:val="000000"/>
              </w:rPr>
            </w:pPr>
            <w:r w:rsidRPr="008A1599">
              <w:rPr>
                <w:color w:val="000000"/>
              </w:rPr>
              <w:t xml:space="preserve">levkovorin 1. in 2. dan </w:t>
            </w:r>
          </w:p>
          <w:p w14:paraId="7C8C6DD6" w14:textId="77777777" w:rsidR="00D15122" w:rsidRPr="008A1599" w:rsidRDefault="009B0756" w:rsidP="004C7748">
            <w:pPr>
              <w:pStyle w:val="TableParagraph"/>
              <w:keepNext/>
              <w:keepLines/>
              <w:spacing w:line="273" w:lineRule="auto"/>
              <w:ind w:left="85" w:right="33"/>
              <w:rPr>
                <w:rFonts w:eastAsia="Times New Roman"/>
                <w:color w:val="000000"/>
              </w:rPr>
            </w:pPr>
            <w:r w:rsidRPr="008A1599">
              <w:rPr>
                <w:color w:val="000000"/>
              </w:rPr>
              <w:t>5-fluorouracil i.v. bolus/infuzija, oboje 1. in 2. dan</w:t>
            </w:r>
          </w:p>
        </w:tc>
      </w:tr>
      <w:tr w:rsidR="00D15122" w:rsidRPr="008A1599" w14:paraId="553835CE" w14:textId="77777777" w:rsidTr="004C7748">
        <w:tc>
          <w:tcPr>
            <w:tcW w:w="1445" w:type="dxa"/>
            <w:vMerge/>
          </w:tcPr>
          <w:p w14:paraId="76A282B5" w14:textId="77777777" w:rsidR="00D15122" w:rsidRPr="008A1599" w:rsidRDefault="00D15122" w:rsidP="004C7748">
            <w:pPr>
              <w:keepNext/>
              <w:keepLines/>
              <w:rPr>
                <w:color w:val="000000"/>
              </w:rPr>
            </w:pPr>
          </w:p>
        </w:tc>
        <w:tc>
          <w:tcPr>
            <w:tcW w:w="1646" w:type="dxa"/>
          </w:tcPr>
          <w:p w14:paraId="537D510A" w14:textId="77777777" w:rsidR="00D15122" w:rsidRPr="008A1599" w:rsidRDefault="009B0756" w:rsidP="004C7748">
            <w:pPr>
              <w:pStyle w:val="TableParagraph"/>
              <w:keepNext/>
              <w:keepLines/>
              <w:ind w:left="111" w:right="274"/>
              <w:rPr>
                <w:rFonts w:eastAsia="Times New Roman"/>
                <w:color w:val="000000"/>
              </w:rPr>
            </w:pPr>
            <w:r w:rsidRPr="008A1599">
              <w:rPr>
                <w:color w:val="000000"/>
              </w:rPr>
              <w:t>placebo ali bevacizumab</w:t>
            </w:r>
          </w:p>
        </w:tc>
        <w:tc>
          <w:tcPr>
            <w:tcW w:w="2250" w:type="dxa"/>
          </w:tcPr>
          <w:p w14:paraId="099ACD12" w14:textId="77777777" w:rsidR="00B332B6" w:rsidRPr="008A1599" w:rsidRDefault="009B0756" w:rsidP="004C7748">
            <w:pPr>
              <w:pStyle w:val="TableParagraph"/>
              <w:keepNext/>
              <w:keepLines/>
              <w:spacing w:line="238" w:lineRule="exact"/>
              <w:ind w:left="85" w:right="457"/>
              <w:rPr>
                <w:color w:val="000000"/>
              </w:rPr>
            </w:pPr>
            <w:r w:rsidRPr="008A1599">
              <w:rPr>
                <w:color w:val="000000"/>
              </w:rPr>
              <w:t xml:space="preserve">5 mg/kg i.v. </w:t>
            </w:r>
          </w:p>
          <w:p w14:paraId="12B9D640" w14:textId="77777777" w:rsidR="00D15122" w:rsidRPr="008A1599" w:rsidRDefault="009B0756" w:rsidP="004C7748">
            <w:pPr>
              <w:pStyle w:val="TableParagraph"/>
              <w:keepNext/>
              <w:keepLines/>
              <w:spacing w:line="238" w:lineRule="exact"/>
              <w:ind w:left="85" w:right="457"/>
              <w:rPr>
                <w:rFonts w:eastAsia="Times New Roman"/>
                <w:color w:val="000000"/>
              </w:rPr>
            </w:pPr>
            <w:r w:rsidRPr="008A1599">
              <w:rPr>
                <w:color w:val="000000"/>
              </w:rPr>
              <w:t>30–90 min</w:t>
            </w:r>
          </w:p>
        </w:tc>
        <w:tc>
          <w:tcPr>
            <w:tcW w:w="3088" w:type="dxa"/>
          </w:tcPr>
          <w:p w14:paraId="7E5D1D41" w14:textId="77777777" w:rsidR="00D15122" w:rsidRPr="008A1599" w:rsidRDefault="009B0756" w:rsidP="004C7748">
            <w:pPr>
              <w:pStyle w:val="TableParagraph"/>
              <w:keepNext/>
              <w:keepLines/>
              <w:spacing w:line="238" w:lineRule="exact"/>
              <w:ind w:left="85" w:right="546"/>
              <w:rPr>
                <w:rFonts w:eastAsia="Times New Roman"/>
                <w:color w:val="000000"/>
              </w:rPr>
            </w:pPr>
            <w:r w:rsidRPr="008A1599">
              <w:rPr>
                <w:color w:val="000000"/>
              </w:rPr>
              <w:t xml:space="preserve">1. dan, pred </w:t>
            </w:r>
            <w:r w:rsidR="00B61CDD" w:rsidRPr="008A1599">
              <w:rPr>
                <w:color w:val="000000"/>
              </w:rPr>
              <w:t xml:space="preserve">shemo </w:t>
            </w:r>
            <w:r w:rsidRPr="008A1599">
              <w:rPr>
                <w:color w:val="000000"/>
              </w:rPr>
              <w:t>FOLFOX-4, vsaka 2 tedna</w:t>
            </w:r>
          </w:p>
        </w:tc>
      </w:tr>
      <w:tr w:rsidR="00D15122" w:rsidRPr="008A1599" w14:paraId="67958D51" w14:textId="77777777" w:rsidTr="004C7748">
        <w:tc>
          <w:tcPr>
            <w:tcW w:w="1445" w:type="dxa"/>
            <w:vMerge w:val="restart"/>
          </w:tcPr>
          <w:p w14:paraId="68750EF4" w14:textId="77777777" w:rsidR="00D15122" w:rsidRPr="008A1599" w:rsidRDefault="009B0756" w:rsidP="004C7748">
            <w:pPr>
              <w:pStyle w:val="TableParagraph"/>
              <w:keepNext/>
              <w:keepLines/>
              <w:jc w:val="center"/>
              <w:rPr>
                <w:color w:val="000000"/>
              </w:rPr>
            </w:pPr>
            <w:r w:rsidRPr="008A1599">
              <w:rPr>
                <w:color w:val="000000"/>
              </w:rPr>
              <w:t>XELOX</w:t>
            </w:r>
          </w:p>
          <w:p w14:paraId="6DCB8ECA" w14:textId="77777777" w:rsidR="00D15122" w:rsidRPr="008A1599" w:rsidRDefault="009B0756" w:rsidP="004C7748">
            <w:pPr>
              <w:pStyle w:val="TableParagraph"/>
              <w:keepNext/>
              <w:keepLines/>
              <w:jc w:val="center"/>
              <w:rPr>
                <w:color w:val="000000"/>
              </w:rPr>
            </w:pPr>
            <w:r w:rsidRPr="008A1599">
              <w:rPr>
                <w:color w:val="000000"/>
              </w:rPr>
              <w:t>ali XELOX +</w:t>
            </w:r>
          </w:p>
          <w:p w14:paraId="3531C7A8" w14:textId="77777777" w:rsidR="00D15122" w:rsidRPr="008A1599" w:rsidRDefault="00022607" w:rsidP="004C7748">
            <w:pPr>
              <w:pStyle w:val="TableParagraph"/>
              <w:keepNext/>
              <w:keepLines/>
              <w:jc w:val="center"/>
              <w:rPr>
                <w:rFonts w:eastAsia="Times New Roman"/>
                <w:color w:val="000000"/>
              </w:rPr>
            </w:pPr>
            <w:r w:rsidRPr="008A1599">
              <w:rPr>
                <w:color w:val="000000"/>
              </w:rPr>
              <w:t>bevacizumab</w:t>
            </w:r>
          </w:p>
        </w:tc>
        <w:tc>
          <w:tcPr>
            <w:tcW w:w="1646" w:type="dxa"/>
          </w:tcPr>
          <w:p w14:paraId="51C53DA4" w14:textId="77777777" w:rsidR="00B15D97" w:rsidRPr="008A1599" w:rsidRDefault="009B0756" w:rsidP="004C7748">
            <w:pPr>
              <w:pStyle w:val="TableParagraph"/>
              <w:keepNext/>
              <w:keepLines/>
              <w:spacing w:after="120"/>
              <w:ind w:left="111" w:right="29"/>
              <w:rPr>
                <w:color w:val="000000"/>
              </w:rPr>
            </w:pPr>
            <w:r w:rsidRPr="008A1599">
              <w:rPr>
                <w:color w:val="000000"/>
              </w:rPr>
              <w:t xml:space="preserve">oksaliplatin </w:t>
            </w:r>
          </w:p>
          <w:p w14:paraId="16DA8C9B" w14:textId="77777777" w:rsidR="00D15122" w:rsidRPr="008A1599" w:rsidRDefault="009B0756" w:rsidP="004C7748">
            <w:pPr>
              <w:pStyle w:val="TableParagraph"/>
              <w:keepNext/>
              <w:keepLines/>
              <w:spacing w:after="120"/>
              <w:ind w:left="111" w:right="29"/>
              <w:rPr>
                <w:rFonts w:eastAsia="Times New Roman"/>
                <w:color w:val="000000"/>
              </w:rPr>
            </w:pPr>
            <w:r w:rsidRPr="008A1599">
              <w:rPr>
                <w:color w:val="000000"/>
              </w:rPr>
              <w:t>kapecitabin</w:t>
            </w:r>
          </w:p>
        </w:tc>
        <w:tc>
          <w:tcPr>
            <w:tcW w:w="2250" w:type="dxa"/>
          </w:tcPr>
          <w:p w14:paraId="5950C97C" w14:textId="77777777" w:rsidR="00B15D97" w:rsidRPr="008A1599" w:rsidRDefault="009B0756" w:rsidP="004C7748">
            <w:pPr>
              <w:pStyle w:val="TableParagraph"/>
              <w:keepNext/>
              <w:keepLines/>
              <w:spacing w:after="120"/>
              <w:ind w:left="85" w:right="29"/>
              <w:rPr>
                <w:color w:val="000000"/>
              </w:rPr>
            </w:pPr>
            <w:r w:rsidRPr="008A1599">
              <w:rPr>
                <w:color w:val="000000"/>
              </w:rPr>
              <w:t>130 mg/m</w:t>
            </w:r>
            <w:r w:rsidRPr="008A1599">
              <w:rPr>
                <w:color w:val="000000"/>
                <w:vertAlign w:val="superscript"/>
              </w:rPr>
              <w:t>2</w:t>
            </w:r>
            <w:r w:rsidRPr="008A1599">
              <w:rPr>
                <w:color w:val="000000"/>
              </w:rPr>
              <w:t xml:space="preserve"> i.v. 2 </w:t>
            </w:r>
            <w:r w:rsidR="00B332B6" w:rsidRPr="008A1599">
              <w:rPr>
                <w:color w:val="000000"/>
              </w:rPr>
              <w:t>uri</w:t>
            </w:r>
            <w:r w:rsidRPr="008A1599">
              <w:rPr>
                <w:color w:val="000000"/>
              </w:rPr>
              <w:t xml:space="preserve"> </w:t>
            </w:r>
          </w:p>
          <w:p w14:paraId="0B4E7636" w14:textId="77777777" w:rsidR="00D15122" w:rsidRPr="008A1599" w:rsidRDefault="009B0756" w:rsidP="004C7748">
            <w:pPr>
              <w:pStyle w:val="TableParagraph"/>
              <w:keepNext/>
              <w:keepLines/>
              <w:spacing w:after="120"/>
              <w:ind w:left="85" w:right="29"/>
              <w:rPr>
                <w:rFonts w:eastAsia="Times New Roman"/>
                <w:color w:val="000000"/>
              </w:rPr>
            </w:pPr>
            <w:r w:rsidRPr="008A1599">
              <w:rPr>
                <w:color w:val="000000"/>
              </w:rPr>
              <w:t>1</w:t>
            </w:r>
            <w:r w:rsidR="00B61CDD" w:rsidRPr="008A1599">
              <w:rPr>
                <w:color w:val="000000"/>
              </w:rPr>
              <w:t>.</w:t>
            </w:r>
            <w:r w:rsidRPr="008A1599">
              <w:rPr>
                <w:color w:val="000000"/>
              </w:rPr>
              <w:t>000 mg/m</w:t>
            </w:r>
            <w:r w:rsidRPr="008A1599">
              <w:rPr>
                <w:color w:val="000000"/>
                <w:vertAlign w:val="superscript"/>
              </w:rPr>
              <w:t>2</w:t>
            </w:r>
            <w:r w:rsidRPr="008A1599">
              <w:rPr>
                <w:color w:val="000000"/>
              </w:rPr>
              <w:t xml:space="preserve"> peroralno </w:t>
            </w:r>
            <w:r w:rsidR="00B332B6" w:rsidRPr="008A1599">
              <w:rPr>
                <w:color w:val="000000"/>
              </w:rPr>
              <w:t>dva</w:t>
            </w:r>
            <w:r w:rsidRPr="008A1599">
              <w:rPr>
                <w:color w:val="000000"/>
              </w:rPr>
              <w:t>krat na dan</w:t>
            </w:r>
          </w:p>
        </w:tc>
        <w:tc>
          <w:tcPr>
            <w:tcW w:w="3088" w:type="dxa"/>
          </w:tcPr>
          <w:p w14:paraId="5C19B920" w14:textId="77777777" w:rsidR="00B15D97" w:rsidRPr="008A1599" w:rsidRDefault="009B0756" w:rsidP="004C7748">
            <w:pPr>
              <w:pStyle w:val="TableParagraph"/>
              <w:keepNext/>
              <w:keepLines/>
              <w:spacing w:after="120" w:line="252" w:lineRule="auto"/>
              <w:ind w:left="85" w:right="259"/>
              <w:rPr>
                <w:color w:val="000000"/>
              </w:rPr>
            </w:pPr>
            <w:r w:rsidRPr="008A1599">
              <w:rPr>
                <w:color w:val="000000"/>
              </w:rPr>
              <w:t xml:space="preserve">oksaliplatin 1. dan </w:t>
            </w:r>
          </w:p>
          <w:p w14:paraId="61DFF3B7" w14:textId="77777777" w:rsidR="00D15122" w:rsidRPr="008A1599" w:rsidRDefault="009B0756" w:rsidP="004C7748">
            <w:pPr>
              <w:pStyle w:val="TableParagraph"/>
              <w:keepNext/>
              <w:keepLines/>
              <w:spacing w:after="120" w:line="252" w:lineRule="auto"/>
              <w:ind w:left="85" w:right="259"/>
              <w:rPr>
                <w:rFonts w:eastAsia="Times New Roman"/>
                <w:color w:val="000000"/>
              </w:rPr>
            </w:pPr>
            <w:r w:rsidRPr="008A1599">
              <w:rPr>
                <w:color w:val="000000"/>
              </w:rPr>
              <w:t xml:space="preserve">kapecitabin peroralno </w:t>
            </w:r>
            <w:r w:rsidR="00B61CDD" w:rsidRPr="008A1599">
              <w:rPr>
                <w:color w:val="000000"/>
              </w:rPr>
              <w:t>dva</w:t>
            </w:r>
            <w:r w:rsidRPr="008A1599">
              <w:rPr>
                <w:color w:val="000000"/>
              </w:rPr>
              <w:t xml:space="preserve">krat na dan 2 tedna (sledi 1-tedenski </w:t>
            </w:r>
            <w:r w:rsidR="00B61CDD" w:rsidRPr="008A1599">
              <w:rPr>
                <w:color w:val="000000"/>
              </w:rPr>
              <w:t>premor brez zdravljenja</w:t>
            </w:r>
            <w:r w:rsidRPr="008A1599">
              <w:rPr>
                <w:color w:val="000000"/>
              </w:rPr>
              <w:t>)</w:t>
            </w:r>
          </w:p>
        </w:tc>
      </w:tr>
      <w:tr w:rsidR="00D15122" w:rsidRPr="008A1599" w14:paraId="1326C576" w14:textId="77777777" w:rsidTr="004C7748">
        <w:tc>
          <w:tcPr>
            <w:tcW w:w="1445" w:type="dxa"/>
            <w:vMerge/>
          </w:tcPr>
          <w:p w14:paraId="6F5B5475" w14:textId="77777777" w:rsidR="00D15122" w:rsidRPr="008A1599" w:rsidRDefault="00D15122" w:rsidP="004C7748">
            <w:pPr>
              <w:keepNext/>
              <w:keepLines/>
              <w:rPr>
                <w:color w:val="000000"/>
              </w:rPr>
            </w:pPr>
          </w:p>
        </w:tc>
        <w:tc>
          <w:tcPr>
            <w:tcW w:w="1646" w:type="dxa"/>
          </w:tcPr>
          <w:p w14:paraId="1DC40C42" w14:textId="77777777" w:rsidR="00D15122" w:rsidRPr="008A1599" w:rsidRDefault="009B0756" w:rsidP="004C7748">
            <w:pPr>
              <w:pStyle w:val="TableParagraph"/>
              <w:keepNext/>
              <w:keepLines/>
              <w:ind w:left="111" w:right="274"/>
              <w:rPr>
                <w:rFonts w:eastAsia="Times New Roman"/>
                <w:color w:val="000000"/>
              </w:rPr>
            </w:pPr>
            <w:r w:rsidRPr="008A1599">
              <w:rPr>
                <w:color w:val="000000"/>
              </w:rPr>
              <w:t>placebo ali bevacizumab</w:t>
            </w:r>
          </w:p>
        </w:tc>
        <w:tc>
          <w:tcPr>
            <w:tcW w:w="2250" w:type="dxa"/>
          </w:tcPr>
          <w:p w14:paraId="05170E48" w14:textId="77777777" w:rsidR="00B61CDD" w:rsidRPr="008A1599" w:rsidRDefault="009B0756" w:rsidP="004C7748">
            <w:pPr>
              <w:pStyle w:val="TableParagraph"/>
              <w:keepNext/>
              <w:keepLines/>
              <w:spacing w:line="240" w:lineRule="exact"/>
              <w:ind w:left="85" w:right="292"/>
              <w:rPr>
                <w:color w:val="000000"/>
              </w:rPr>
            </w:pPr>
            <w:r w:rsidRPr="008A1599">
              <w:rPr>
                <w:color w:val="000000"/>
              </w:rPr>
              <w:t xml:space="preserve">7,5 mg/kg i.v. </w:t>
            </w:r>
          </w:p>
          <w:p w14:paraId="608B8C83" w14:textId="77777777" w:rsidR="00D15122" w:rsidRPr="008A1599" w:rsidRDefault="009B0756" w:rsidP="004C7748">
            <w:pPr>
              <w:pStyle w:val="TableParagraph"/>
              <w:keepNext/>
              <w:keepLines/>
              <w:spacing w:line="240" w:lineRule="exact"/>
              <w:ind w:left="85" w:right="292"/>
              <w:rPr>
                <w:rFonts w:eastAsia="Times New Roman"/>
                <w:color w:val="000000"/>
              </w:rPr>
            </w:pPr>
            <w:r w:rsidRPr="008A1599">
              <w:rPr>
                <w:color w:val="000000"/>
              </w:rPr>
              <w:t>30–90 min</w:t>
            </w:r>
          </w:p>
        </w:tc>
        <w:tc>
          <w:tcPr>
            <w:tcW w:w="3088" w:type="dxa"/>
          </w:tcPr>
          <w:p w14:paraId="649A6BCF" w14:textId="77777777" w:rsidR="00D15122" w:rsidRPr="008A1599" w:rsidRDefault="009B0756" w:rsidP="004C7748">
            <w:pPr>
              <w:pStyle w:val="TableParagraph"/>
              <w:keepNext/>
              <w:keepLines/>
              <w:spacing w:line="240" w:lineRule="exact"/>
              <w:ind w:left="85" w:right="671"/>
              <w:rPr>
                <w:rFonts w:eastAsia="Times New Roman"/>
                <w:color w:val="000000"/>
              </w:rPr>
            </w:pPr>
            <w:r w:rsidRPr="008A1599">
              <w:rPr>
                <w:color w:val="000000"/>
              </w:rPr>
              <w:t xml:space="preserve">1. dan, pred </w:t>
            </w:r>
            <w:r w:rsidR="00B61CDD" w:rsidRPr="008A1599">
              <w:rPr>
                <w:color w:val="000000"/>
              </w:rPr>
              <w:t xml:space="preserve">shemo </w:t>
            </w:r>
            <w:r w:rsidRPr="008A1599">
              <w:rPr>
                <w:color w:val="000000"/>
              </w:rPr>
              <w:t>XELOX, vsake 3 tedne</w:t>
            </w:r>
          </w:p>
        </w:tc>
      </w:tr>
      <w:tr w:rsidR="00D15122" w:rsidRPr="008A1599" w14:paraId="1A3E17E7" w14:textId="77777777" w:rsidTr="004C7748">
        <w:tc>
          <w:tcPr>
            <w:tcW w:w="8429" w:type="dxa"/>
            <w:gridSpan w:val="4"/>
          </w:tcPr>
          <w:p w14:paraId="5171EA80" w14:textId="77777777" w:rsidR="00D15122" w:rsidRPr="008A1599" w:rsidRDefault="009B0756" w:rsidP="004F6645">
            <w:pPr>
              <w:pStyle w:val="TableParagraph"/>
              <w:tabs>
                <w:tab w:val="left" w:pos="1798"/>
              </w:tabs>
              <w:rPr>
                <w:rFonts w:eastAsia="Times New Roman"/>
                <w:color w:val="000000"/>
              </w:rPr>
            </w:pPr>
            <w:r w:rsidRPr="008A1599">
              <w:rPr>
                <w:color w:val="000000"/>
              </w:rPr>
              <w:t>5-fluorouracil:</w:t>
            </w:r>
            <w:r w:rsidRPr="008A1599">
              <w:rPr>
                <w:color w:val="000000"/>
              </w:rPr>
              <w:tab/>
              <w:t>kot i.v. injekcija v bolusu takoj po levkovorinu</w:t>
            </w:r>
          </w:p>
        </w:tc>
      </w:tr>
    </w:tbl>
    <w:p w14:paraId="5B27C5DE" w14:textId="77777777" w:rsidR="00D15122" w:rsidRPr="008A1599" w:rsidRDefault="00D15122" w:rsidP="007F6E1B">
      <w:pPr>
        <w:rPr>
          <w:rFonts w:eastAsia="Times New Roman"/>
          <w:bCs/>
          <w:color w:val="000000"/>
        </w:rPr>
      </w:pPr>
    </w:p>
    <w:p w14:paraId="1FDEC465" w14:textId="77777777" w:rsidR="00D15122" w:rsidRPr="008A1599" w:rsidRDefault="009B0756" w:rsidP="007F6E1B">
      <w:pPr>
        <w:pStyle w:val="BodyText"/>
        <w:ind w:left="0" w:right="157"/>
        <w:rPr>
          <w:color w:val="000000"/>
        </w:rPr>
      </w:pPr>
      <w:r w:rsidRPr="008A1599">
        <w:rPr>
          <w:color w:val="000000"/>
        </w:rPr>
        <w:t>Primarni parameter učinkovitosti v preskušanju je bilo trajanje preživetja brez napredovanja bolezni. V tem preskušanju sta bila 2 primarna cilja: pokazati, da je shema XELOX neinferiorna shemi FOLFOX-4 in da je bevacizumab v kombinaciji s kemoterapevtsk</w:t>
      </w:r>
      <w:r w:rsidR="007431F2" w:rsidRPr="008A1599">
        <w:rPr>
          <w:color w:val="000000"/>
        </w:rPr>
        <w:t>o</w:t>
      </w:r>
      <w:r w:rsidRPr="008A1599">
        <w:rPr>
          <w:color w:val="000000"/>
        </w:rPr>
        <w:t xml:space="preserve"> shem</w:t>
      </w:r>
      <w:r w:rsidR="007431F2" w:rsidRPr="008A1599">
        <w:rPr>
          <w:color w:val="000000"/>
        </w:rPr>
        <w:t>o</w:t>
      </w:r>
      <w:r w:rsidRPr="008A1599">
        <w:rPr>
          <w:color w:val="000000"/>
        </w:rPr>
        <w:t xml:space="preserve"> FOLFOX-4 ali XELOX superioren </w:t>
      </w:r>
      <w:r w:rsidR="007431F2" w:rsidRPr="008A1599">
        <w:rPr>
          <w:color w:val="000000"/>
        </w:rPr>
        <w:t xml:space="preserve">zdravljenju samo s </w:t>
      </w:r>
      <w:r w:rsidRPr="008A1599">
        <w:rPr>
          <w:color w:val="000000"/>
        </w:rPr>
        <w:t>kemoterapij</w:t>
      </w:r>
      <w:r w:rsidR="007431F2" w:rsidRPr="008A1599">
        <w:rPr>
          <w:color w:val="000000"/>
        </w:rPr>
        <w:t>o</w:t>
      </w:r>
      <w:r w:rsidRPr="008A1599">
        <w:rPr>
          <w:color w:val="000000"/>
        </w:rPr>
        <w:t xml:space="preserve">. Dosegli so oba </w:t>
      </w:r>
      <w:r w:rsidR="007431F2" w:rsidRPr="008A1599">
        <w:rPr>
          <w:color w:val="000000"/>
        </w:rPr>
        <w:t xml:space="preserve">sočasna </w:t>
      </w:r>
      <w:r w:rsidRPr="008A1599">
        <w:rPr>
          <w:color w:val="000000"/>
        </w:rPr>
        <w:t>primarna cilja:</w:t>
      </w:r>
    </w:p>
    <w:p w14:paraId="40211C00" w14:textId="77777777" w:rsidR="00D15122" w:rsidRPr="008A1599" w:rsidRDefault="00D15122" w:rsidP="007F6E1B">
      <w:pPr>
        <w:rPr>
          <w:rFonts w:eastAsia="Times New Roman"/>
          <w:color w:val="000000"/>
        </w:rPr>
      </w:pPr>
    </w:p>
    <w:p w14:paraId="513C0683" w14:textId="77777777" w:rsidR="00D15122" w:rsidRPr="008A1599" w:rsidRDefault="009B0756" w:rsidP="00CF2AE3">
      <w:pPr>
        <w:pStyle w:val="BodyText"/>
        <w:numPr>
          <w:ilvl w:val="0"/>
          <w:numId w:val="14"/>
        </w:numPr>
        <w:ind w:left="600" w:right="157" w:hanging="600"/>
        <w:rPr>
          <w:color w:val="000000"/>
        </w:rPr>
      </w:pPr>
      <w:r w:rsidRPr="008A1599">
        <w:rPr>
          <w:color w:val="000000"/>
        </w:rPr>
        <w:t>V populaciji, ki je bila primerna glede na protokol, so v celokupni primerjavi dokazali neinferiornost skupin, ki so se zdravile po shemi XELOX, v primerjavi s skupinami, ki so se zdravile po shemi FOLFOX-4</w:t>
      </w:r>
      <w:r w:rsidR="007431F2" w:rsidRPr="008A1599">
        <w:rPr>
          <w:color w:val="000000"/>
        </w:rPr>
        <w:t xml:space="preserve">, </w:t>
      </w:r>
      <w:r w:rsidR="0089110E" w:rsidRPr="008A1599">
        <w:rPr>
          <w:color w:val="000000"/>
        </w:rPr>
        <w:t>v smislu</w:t>
      </w:r>
      <w:r w:rsidR="007431F2" w:rsidRPr="008A1599">
        <w:rPr>
          <w:color w:val="000000"/>
        </w:rPr>
        <w:t xml:space="preserve"> preživetja brez napredovanja bolezni in celokupnega preživetja</w:t>
      </w:r>
      <w:r w:rsidRPr="008A1599">
        <w:rPr>
          <w:color w:val="000000"/>
        </w:rPr>
        <w:t>.</w:t>
      </w:r>
    </w:p>
    <w:p w14:paraId="06D2B99E" w14:textId="77777777" w:rsidR="00D15122" w:rsidRPr="008A1599" w:rsidRDefault="00D15122" w:rsidP="00801A56">
      <w:pPr>
        <w:ind w:left="90"/>
        <w:rPr>
          <w:rFonts w:eastAsia="Times New Roman"/>
          <w:color w:val="000000"/>
        </w:rPr>
      </w:pPr>
    </w:p>
    <w:p w14:paraId="5D2796B2" w14:textId="77777777" w:rsidR="00D15122" w:rsidRPr="008A1599" w:rsidRDefault="009B0756" w:rsidP="00CF2AE3">
      <w:pPr>
        <w:pStyle w:val="BodyText"/>
        <w:numPr>
          <w:ilvl w:val="0"/>
          <w:numId w:val="14"/>
        </w:numPr>
        <w:ind w:left="600" w:right="317" w:hanging="600"/>
        <w:rPr>
          <w:color w:val="000000"/>
        </w:rPr>
      </w:pPr>
      <w:r w:rsidRPr="008A1599">
        <w:rPr>
          <w:color w:val="000000"/>
        </w:rPr>
        <w:t>V populaciji bolnikov, ki so jo nameravali zdraviti (Intent-To-Treat [ITT] population), so v celokupni primerjavi dokazali, da so bile skupine, ki so prejemale bevacizumab, superiorne skupinam, ki so prejemale samo kemoterapijo</w:t>
      </w:r>
      <w:r w:rsidR="00C133CA" w:rsidRPr="008A1599">
        <w:rPr>
          <w:color w:val="000000"/>
        </w:rPr>
        <w:t xml:space="preserve">, </w:t>
      </w:r>
      <w:r w:rsidR="0089110E" w:rsidRPr="008A1599">
        <w:rPr>
          <w:color w:val="000000"/>
        </w:rPr>
        <w:t>v smislu</w:t>
      </w:r>
      <w:r w:rsidR="00C133CA" w:rsidRPr="008A1599">
        <w:rPr>
          <w:color w:val="000000"/>
        </w:rPr>
        <w:t xml:space="preserve"> preživetja brez napredovanja bolezni</w:t>
      </w:r>
      <w:r w:rsidRPr="008A1599">
        <w:rPr>
          <w:color w:val="000000"/>
        </w:rPr>
        <w:t xml:space="preserve"> (preglednica 7).</w:t>
      </w:r>
    </w:p>
    <w:p w14:paraId="52CD22A0" w14:textId="77777777" w:rsidR="00D15122" w:rsidRPr="008A1599" w:rsidRDefault="00D15122" w:rsidP="00801A56">
      <w:pPr>
        <w:rPr>
          <w:rFonts w:eastAsia="Times New Roman"/>
          <w:color w:val="000000"/>
        </w:rPr>
      </w:pPr>
    </w:p>
    <w:p w14:paraId="22B6268C" w14:textId="77777777" w:rsidR="00D15122" w:rsidRPr="008A1599" w:rsidRDefault="009B0756" w:rsidP="007F6E1B">
      <w:pPr>
        <w:pStyle w:val="BodyText"/>
        <w:ind w:left="0" w:right="157"/>
        <w:rPr>
          <w:color w:val="000000"/>
        </w:rPr>
      </w:pPr>
      <w:r w:rsidRPr="008A1599">
        <w:rPr>
          <w:color w:val="000000"/>
        </w:rPr>
        <w:t xml:space="preserve">Sekundarne analize PFS, ki so temeljile na ocenah odziva </w:t>
      </w:r>
      <w:r w:rsidR="00C133CA" w:rsidRPr="008A1599">
        <w:rPr>
          <w:color w:val="000000"/>
        </w:rPr>
        <w:t xml:space="preserve">med </w:t>
      </w:r>
      <w:r w:rsidRPr="008A1599">
        <w:rPr>
          <w:color w:val="000000"/>
        </w:rPr>
        <w:t>zdravljenj</w:t>
      </w:r>
      <w:r w:rsidR="00C133CA" w:rsidRPr="008A1599">
        <w:rPr>
          <w:color w:val="000000"/>
        </w:rPr>
        <w:t>em</w:t>
      </w:r>
      <w:r w:rsidRPr="008A1599">
        <w:rPr>
          <w:color w:val="000000"/>
        </w:rPr>
        <w:t xml:space="preserve">, so potrdile pomembno superiorno klinično korist za bolnike, ki so se zdravili z bevacizumabom (analize </w:t>
      </w:r>
      <w:r w:rsidR="00C133CA" w:rsidRPr="008A1599">
        <w:rPr>
          <w:color w:val="000000"/>
        </w:rPr>
        <w:t>so prikazane v</w:t>
      </w:r>
      <w:r w:rsidRPr="008A1599">
        <w:rPr>
          <w:color w:val="000000"/>
        </w:rPr>
        <w:t xml:space="preserve"> preglednic</w:t>
      </w:r>
      <w:r w:rsidR="00C133CA" w:rsidRPr="008A1599">
        <w:rPr>
          <w:color w:val="000000"/>
        </w:rPr>
        <w:t>i</w:t>
      </w:r>
      <w:r w:rsidRPr="008A1599">
        <w:rPr>
          <w:color w:val="000000"/>
        </w:rPr>
        <w:t xml:space="preserve"> 7), kar je </w:t>
      </w:r>
      <w:r w:rsidR="00C133CA" w:rsidRPr="008A1599">
        <w:rPr>
          <w:color w:val="000000"/>
        </w:rPr>
        <w:t xml:space="preserve">skladno </w:t>
      </w:r>
      <w:r w:rsidRPr="008A1599">
        <w:rPr>
          <w:color w:val="000000"/>
        </w:rPr>
        <w:t>s statistično pomembno koristjo, ki so jo opazili v združeni analizi.</w:t>
      </w:r>
    </w:p>
    <w:p w14:paraId="40F19B35" w14:textId="77777777" w:rsidR="00221EBE" w:rsidRPr="008A1599" w:rsidRDefault="00221EBE" w:rsidP="006F11E8">
      <w:pPr>
        <w:rPr>
          <w:bCs/>
          <w:color w:val="000000"/>
        </w:rPr>
      </w:pPr>
    </w:p>
    <w:p w14:paraId="0FDC0BA3" w14:textId="77777777" w:rsidR="00D15122" w:rsidRPr="008A1599" w:rsidRDefault="009B0756" w:rsidP="00CF2AE3">
      <w:pPr>
        <w:keepNext/>
        <w:keepLines/>
        <w:ind w:left="1701" w:hanging="1701"/>
        <w:rPr>
          <w:b/>
          <w:bCs/>
          <w:color w:val="000000"/>
        </w:rPr>
      </w:pPr>
      <w:r w:rsidRPr="008A1599">
        <w:rPr>
          <w:b/>
          <w:color w:val="000000"/>
        </w:rPr>
        <w:lastRenderedPageBreak/>
        <w:t>Preglednica 7</w:t>
      </w:r>
      <w:r w:rsidRPr="008A1599">
        <w:rPr>
          <w:b/>
          <w:color w:val="000000"/>
        </w:rPr>
        <w:tab/>
        <w:t xml:space="preserve">Ključni rezultati učinkovitosti glede </w:t>
      </w:r>
      <w:r w:rsidR="00C133CA" w:rsidRPr="008A1599">
        <w:rPr>
          <w:b/>
          <w:color w:val="000000"/>
        </w:rPr>
        <w:t xml:space="preserve">na </w:t>
      </w:r>
      <w:r w:rsidRPr="008A1599">
        <w:rPr>
          <w:b/>
          <w:color w:val="000000"/>
        </w:rPr>
        <w:t>analiz</w:t>
      </w:r>
      <w:r w:rsidR="00C133CA" w:rsidRPr="008A1599">
        <w:rPr>
          <w:b/>
          <w:color w:val="000000"/>
        </w:rPr>
        <w:t>o</w:t>
      </w:r>
      <w:r w:rsidRPr="008A1599">
        <w:rPr>
          <w:b/>
          <w:color w:val="000000"/>
        </w:rPr>
        <w:t xml:space="preserve"> superiornosti (populacija ITT, preskušanje NO16966)</w:t>
      </w:r>
    </w:p>
    <w:p w14:paraId="07B7155B" w14:textId="77777777" w:rsidR="00D15122" w:rsidRPr="008A1599" w:rsidRDefault="00D15122" w:rsidP="004C7748">
      <w:pPr>
        <w:keepNext/>
        <w:keepLines/>
        <w:rPr>
          <w:rFonts w:eastAsia="Times New Roman"/>
          <w:bCs/>
          <w:color w:val="000000"/>
        </w:rPr>
      </w:pPr>
    </w:p>
    <w:tbl>
      <w:tblPr>
        <w:tblW w:w="9288" w:type="dxa"/>
        <w:tblInd w:w="6" w:type="dxa"/>
        <w:tblLayout w:type="fixed"/>
        <w:tblCellMar>
          <w:left w:w="0" w:type="dxa"/>
          <w:right w:w="0" w:type="dxa"/>
        </w:tblCellMar>
        <w:tblLook w:val="01E0" w:firstRow="1" w:lastRow="1" w:firstColumn="1" w:lastColumn="1" w:noHBand="0" w:noVBand="0"/>
      </w:tblPr>
      <w:tblGrid>
        <w:gridCol w:w="3292"/>
        <w:gridCol w:w="1985"/>
        <w:gridCol w:w="2126"/>
        <w:gridCol w:w="1885"/>
      </w:tblGrid>
      <w:tr w:rsidR="00D15122" w:rsidRPr="008A1599" w14:paraId="517F1663" w14:textId="77777777" w:rsidTr="004C7748">
        <w:trPr>
          <w:tblHeader/>
        </w:trPr>
        <w:tc>
          <w:tcPr>
            <w:tcW w:w="3292" w:type="dxa"/>
            <w:tcBorders>
              <w:top w:val="single" w:sz="5" w:space="0" w:color="000000"/>
              <w:left w:val="single" w:sz="5" w:space="0" w:color="000000"/>
              <w:bottom w:val="single" w:sz="5" w:space="0" w:color="000000"/>
              <w:right w:val="single" w:sz="5" w:space="0" w:color="000000"/>
            </w:tcBorders>
          </w:tcPr>
          <w:p w14:paraId="15BAECD3" w14:textId="77777777" w:rsidR="00D15122" w:rsidRPr="008A1599" w:rsidRDefault="009B0756" w:rsidP="004C7748">
            <w:pPr>
              <w:pStyle w:val="TableParagraph"/>
              <w:keepNext/>
              <w:keepLines/>
              <w:spacing w:line="246" w:lineRule="exact"/>
              <w:rPr>
                <w:rFonts w:eastAsia="Times New Roman"/>
                <w:color w:val="000000"/>
              </w:rPr>
            </w:pPr>
            <w:r w:rsidRPr="008A1599">
              <w:rPr>
                <w:color w:val="000000"/>
              </w:rPr>
              <w:t>Opazovani dogodek (meseci)</w:t>
            </w:r>
          </w:p>
        </w:tc>
        <w:tc>
          <w:tcPr>
            <w:tcW w:w="1985" w:type="dxa"/>
            <w:tcBorders>
              <w:top w:val="single" w:sz="5" w:space="0" w:color="000000"/>
              <w:left w:val="single" w:sz="5" w:space="0" w:color="000000"/>
              <w:bottom w:val="single" w:sz="5" w:space="0" w:color="000000"/>
              <w:right w:val="single" w:sz="5" w:space="0" w:color="000000"/>
            </w:tcBorders>
          </w:tcPr>
          <w:p w14:paraId="3F1C06EF" w14:textId="77777777" w:rsidR="00D15122" w:rsidRPr="008A1599" w:rsidRDefault="009B0756" w:rsidP="004C7748">
            <w:pPr>
              <w:pStyle w:val="TableParagraph"/>
              <w:keepNext/>
              <w:keepLines/>
              <w:spacing w:line="241" w:lineRule="auto"/>
              <w:jc w:val="center"/>
              <w:rPr>
                <w:rFonts w:eastAsia="Times New Roman"/>
                <w:color w:val="000000"/>
              </w:rPr>
            </w:pPr>
            <w:r w:rsidRPr="008A1599">
              <w:rPr>
                <w:color w:val="000000"/>
              </w:rPr>
              <w:t>FOLFOX-4 ali XELOX</w:t>
            </w:r>
          </w:p>
          <w:p w14:paraId="3142E614" w14:textId="77777777" w:rsidR="00C133CA" w:rsidRPr="008A1599" w:rsidRDefault="009B0756" w:rsidP="004C7748">
            <w:pPr>
              <w:pStyle w:val="TableParagraph"/>
              <w:keepNext/>
              <w:keepLines/>
              <w:spacing w:line="241" w:lineRule="auto"/>
              <w:jc w:val="center"/>
              <w:rPr>
                <w:color w:val="000000"/>
              </w:rPr>
            </w:pPr>
            <w:r w:rsidRPr="008A1599">
              <w:rPr>
                <w:color w:val="000000"/>
              </w:rPr>
              <w:t xml:space="preserve">+ placebo </w:t>
            </w:r>
          </w:p>
          <w:p w14:paraId="6E814C47" w14:textId="77777777" w:rsidR="00D15122" w:rsidRPr="008A1599" w:rsidRDefault="009B0756" w:rsidP="004C7748">
            <w:pPr>
              <w:pStyle w:val="TableParagraph"/>
              <w:keepNext/>
              <w:keepLines/>
              <w:spacing w:line="241" w:lineRule="auto"/>
              <w:jc w:val="center"/>
              <w:rPr>
                <w:rFonts w:eastAsia="Times New Roman"/>
                <w:color w:val="000000"/>
              </w:rPr>
            </w:pPr>
            <w:r w:rsidRPr="008A1599">
              <w:rPr>
                <w:color w:val="000000"/>
              </w:rPr>
              <w:t>(n = 701)</w:t>
            </w:r>
          </w:p>
        </w:tc>
        <w:tc>
          <w:tcPr>
            <w:tcW w:w="2126" w:type="dxa"/>
            <w:tcBorders>
              <w:top w:val="single" w:sz="5" w:space="0" w:color="000000"/>
              <w:left w:val="single" w:sz="5" w:space="0" w:color="000000"/>
              <w:bottom w:val="single" w:sz="5" w:space="0" w:color="000000"/>
              <w:right w:val="single" w:sz="5" w:space="0" w:color="000000"/>
            </w:tcBorders>
          </w:tcPr>
          <w:p w14:paraId="715836C7" w14:textId="77777777" w:rsidR="00D15122" w:rsidRPr="008A1599" w:rsidRDefault="009B0756" w:rsidP="004C7748">
            <w:pPr>
              <w:pStyle w:val="TableParagraph"/>
              <w:keepNext/>
              <w:keepLines/>
              <w:spacing w:line="241" w:lineRule="auto"/>
              <w:jc w:val="center"/>
              <w:rPr>
                <w:rFonts w:eastAsia="Times New Roman"/>
                <w:color w:val="000000"/>
              </w:rPr>
            </w:pPr>
            <w:r w:rsidRPr="008A1599">
              <w:rPr>
                <w:color w:val="000000"/>
              </w:rPr>
              <w:t>FOLFOX-4 ali XELOX</w:t>
            </w:r>
          </w:p>
          <w:p w14:paraId="603A5B37" w14:textId="77777777" w:rsidR="00C133CA" w:rsidRPr="008A1599" w:rsidRDefault="009B0756" w:rsidP="004C7748">
            <w:pPr>
              <w:pStyle w:val="TableParagraph"/>
              <w:keepNext/>
              <w:keepLines/>
              <w:spacing w:line="241" w:lineRule="auto"/>
              <w:jc w:val="center"/>
              <w:rPr>
                <w:color w:val="000000"/>
              </w:rPr>
            </w:pPr>
            <w:r w:rsidRPr="008A1599">
              <w:rPr>
                <w:color w:val="000000"/>
              </w:rPr>
              <w:t xml:space="preserve">+ bevacizumab </w:t>
            </w:r>
          </w:p>
          <w:p w14:paraId="39CA2E9D" w14:textId="77777777" w:rsidR="00D15122" w:rsidRPr="008A1599" w:rsidRDefault="009B0756" w:rsidP="004C7748">
            <w:pPr>
              <w:pStyle w:val="TableParagraph"/>
              <w:keepNext/>
              <w:keepLines/>
              <w:spacing w:line="241" w:lineRule="auto"/>
              <w:jc w:val="center"/>
              <w:rPr>
                <w:rFonts w:eastAsia="Times New Roman"/>
                <w:color w:val="000000"/>
              </w:rPr>
            </w:pPr>
            <w:r w:rsidRPr="008A1599">
              <w:rPr>
                <w:color w:val="000000"/>
              </w:rPr>
              <w:t>(n = 699)</w:t>
            </w:r>
          </w:p>
        </w:tc>
        <w:tc>
          <w:tcPr>
            <w:tcW w:w="1885" w:type="dxa"/>
            <w:tcBorders>
              <w:top w:val="single" w:sz="5" w:space="0" w:color="000000"/>
              <w:left w:val="single" w:sz="5" w:space="0" w:color="000000"/>
              <w:bottom w:val="single" w:sz="5" w:space="0" w:color="000000"/>
              <w:right w:val="single" w:sz="5" w:space="0" w:color="000000"/>
            </w:tcBorders>
          </w:tcPr>
          <w:p w14:paraId="1C6B0A83"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p-vrednost</w:t>
            </w:r>
          </w:p>
        </w:tc>
      </w:tr>
      <w:tr w:rsidR="00D15122" w:rsidRPr="008A1599" w14:paraId="4893FC85" w14:textId="77777777" w:rsidTr="004C7748">
        <w:tc>
          <w:tcPr>
            <w:tcW w:w="9288" w:type="dxa"/>
            <w:gridSpan w:val="4"/>
            <w:tcBorders>
              <w:top w:val="single" w:sz="5" w:space="0" w:color="000000"/>
              <w:left w:val="single" w:sz="5" w:space="0" w:color="000000"/>
              <w:bottom w:val="single" w:sz="5" w:space="0" w:color="000000"/>
              <w:right w:val="single" w:sz="5" w:space="0" w:color="000000"/>
            </w:tcBorders>
          </w:tcPr>
          <w:p w14:paraId="138AA2CB" w14:textId="77777777" w:rsidR="00D15122" w:rsidRPr="008A1599" w:rsidRDefault="009B0756" w:rsidP="004C7748">
            <w:pPr>
              <w:pStyle w:val="TableParagraph"/>
              <w:keepNext/>
              <w:keepLines/>
              <w:spacing w:line="246" w:lineRule="exact"/>
              <w:rPr>
                <w:rFonts w:eastAsia="Times New Roman"/>
                <w:color w:val="000000"/>
              </w:rPr>
            </w:pPr>
            <w:r w:rsidRPr="008A1599">
              <w:rPr>
                <w:color w:val="000000"/>
              </w:rPr>
              <w:t>Primarni opazovani dogodek</w:t>
            </w:r>
          </w:p>
        </w:tc>
      </w:tr>
      <w:tr w:rsidR="00D15122" w:rsidRPr="008A1599" w14:paraId="76F7748C" w14:textId="77777777" w:rsidTr="004C7748">
        <w:tc>
          <w:tcPr>
            <w:tcW w:w="3292" w:type="dxa"/>
            <w:tcBorders>
              <w:top w:val="single" w:sz="5" w:space="0" w:color="000000"/>
              <w:left w:val="single" w:sz="5" w:space="0" w:color="000000"/>
              <w:bottom w:val="single" w:sz="5" w:space="0" w:color="000000"/>
              <w:right w:val="single" w:sz="5" w:space="0" w:color="000000"/>
            </w:tcBorders>
          </w:tcPr>
          <w:p w14:paraId="704B4BB0" w14:textId="77777777" w:rsidR="00D15122" w:rsidRPr="008A1599" w:rsidRDefault="00092F25" w:rsidP="004C7748">
            <w:pPr>
              <w:pStyle w:val="TableParagraph"/>
              <w:keepNext/>
              <w:keepLines/>
              <w:spacing w:line="246" w:lineRule="exact"/>
              <w:ind w:left="262"/>
              <w:rPr>
                <w:rFonts w:eastAsia="Times New Roman"/>
                <w:color w:val="000000"/>
              </w:rPr>
            </w:pPr>
            <w:r w:rsidRPr="008A1599">
              <w:rPr>
                <w:color w:val="000000"/>
              </w:rPr>
              <w:t>m</w:t>
            </w:r>
            <w:r w:rsidR="009B0756" w:rsidRPr="008A1599">
              <w:rPr>
                <w:color w:val="000000"/>
              </w:rPr>
              <w:t>ediano PFS**</w:t>
            </w:r>
          </w:p>
        </w:tc>
        <w:tc>
          <w:tcPr>
            <w:tcW w:w="1985" w:type="dxa"/>
            <w:tcBorders>
              <w:top w:val="single" w:sz="5" w:space="0" w:color="000000"/>
              <w:left w:val="single" w:sz="5" w:space="0" w:color="000000"/>
              <w:bottom w:val="single" w:sz="5" w:space="0" w:color="000000"/>
              <w:right w:val="single" w:sz="5" w:space="0" w:color="000000"/>
            </w:tcBorders>
          </w:tcPr>
          <w:p w14:paraId="13A382D2"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8,0</w:t>
            </w:r>
          </w:p>
        </w:tc>
        <w:tc>
          <w:tcPr>
            <w:tcW w:w="2126" w:type="dxa"/>
            <w:tcBorders>
              <w:top w:val="single" w:sz="5" w:space="0" w:color="000000"/>
              <w:left w:val="single" w:sz="5" w:space="0" w:color="000000"/>
              <w:bottom w:val="single" w:sz="5" w:space="0" w:color="000000"/>
              <w:right w:val="single" w:sz="5" w:space="0" w:color="000000"/>
            </w:tcBorders>
          </w:tcPr>
          <w:p w14:paraId="02DE6AB7"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9,4</w:t>
            </w:r>
          </w:p>
        </w:tc>
        <w:tc>
          <w:tcPr>
            <w:tcW w:w="1885" w:type="dxa"/>
            <w:tcBorders>
              <w:top w:val="single" w:sz="5" w:space="0" w:color="000000"/>
              <w:left w:val="single" w:sz="5" w:space="0" w:color="000000"/>
              <w:bottom w:val="single" w:sz="5" w:space="0" w:color="000000"/>
              <w:right w:val="single" w:sz="5" w:space="0" w:color="000000"/>
            </w:tcBorders>
          </w:tcPr>
          <w:p w14:paraId="29B09957"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0,0023</w:t>
            </w:r>
          </w:p>
        </w:tc>
      </w:tr>
      <w:tr w:rsidR="00D15122" w:rsidRPr="008A1599" w14:paraId="53325AB8" w14:textId="77777777" w:rsidTr="004C7748">
        <w:tc>
          <w:tcPr>
            <w:tcW w:w="3292" w:type="dxa"/>
            <w:tcBorders>
              <w:top w:val="single" w:sz="5" w:space="0" w:color="000000"/>
              <w:left w:val="single" w:sz="5" w:space="0" w:color="000000"/>
              <w:bottom w:val="single" w:sz="5" w:space="0" w:color="000000"/>
              <w:right w:val="single" w:sz="5" w:space="0" w:color="000000"/>
            </w:tcBorders>
          </w:tcPr>
          <w:p w14:paraId="0E3F1CD1" w14:textId="77777777" w:rsidR="00D15122" w:rsidRPr="00885977" w:rsidRDefault="00092F25" w:rsidP="004C7748">
            <w:pPr>
              <w:pStyle w:val="TableParagraph"/>
              <w:keepNext/>
              <w:keepLines/>
              <w:spacing w:line="246" w:lineRule="exact"/>
              <w:ind w:left="622"/>
              <w:rPr>
                <w:rFonts w:eastAsia="Times New Roman"/>
                <w:color w:val="000000"/>
                <w:sz w:val="13"/>
                <w:szCs w:val="13"/>
              </w:rPr>
            </w:pPr>
            <w:r w:rsidRPr="008A1599">
              <w:rPr>
                <w:color w:val="000000"/>
              </w:rPr>
              <w:t>r</w:t>
            </w:r>
            <w:r w:rsidR="009B0756" w:rsidRPr="008A1599">
              <w:rPr>
                <w:color w:val="000000"/>
              </w:rPr>
              <w:t>azmerje ogroženosti (97,5 % IZ)</w:t>
            </w:r>
            <w:r w:rsidR="009B0756" w:rsidRPr="008A1599">
              <w:rPr>
                <w:color w:val="000000"/>
                <w:vertAlign w:val="superscript"/>
              </w:rPr>
              <w:t>a</w:t>
            </w:r>
          </w:p>
        </w:tc>
        <w:tc>
          <w:tcPr>
            <w:tcW w:w="4111" w:type="dxa"/>
            <w:gridSpan w:val="2"/>
            <w:tcBorders>
              <w:top w:val="single" w:sz="5" w:space="0" w:color="000000"/>
              <w:left w:val="single" w:sz="5" w:space="0" w:color="000000"/>
              <w:bottom w:val="single" w:sz="5" w:space="0" w:color="000000"/>
              <w:right w:val="single" w:sz="5" w:space="0" w:color="000000"/>
            </w:tcBorders>
          </w:tcPr>
          <w:p w14:paraId="26413E71"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0,83 (0,72–0,95)</w:t>
            </w:r>
          </w:p>
        </w:tc>
        <w:tc>
          <w:tcPr>
            <w:tcW w:w="1885" w:type="dxa"/>
            <w:tcBorders>
              <w:top w:val="single" w:sz="5" w:space="0" w:color="000000"/>
              <w:left w:val="single" w:sz="5" w:space="0" w:color="000000"/>
              <w:bottom w:val="single" w:sz="5" w:space="0" w:color="000000"/>
              <w:right w:val="single" w:sz="5" w:space="0" w:color="000000"/>
            </w:tcBorders>
          </w:tcPr>
          <w:p w14:paraId="30053797" w14:textId="77777777" w:rsidR="00D15122" w:rsidRPr="008A1599" w:rsidRDefault="00D15122" w:rsidP="004C7748">
            <w:pPr>
              <w:keepNext/>
              <w:keepLines/>
              <w:rPr>
                <w:color w:val="000000"/>
              </w:rPr>
            </w:pPr>
          </w:p>
        </w:tc>
      </w:tr>
      <w:tr w:rsidR="00D15122" w:rsidRPr="008A1599" w14:paraId="202076FF" w14:textId="77777777" w:rsidTr="004C7748">
        <w:tc>
          <w:tcPr>
            <w:tcW w:w="9288" w:type="dxa"/>
            <w:gridSpan w:val="4"/>
            <w:tcBorders>
              <w:top w:val="single" w:sz="5" w:space="0" w:color="000000"/>
              <w:left w:val="single" w:sz="5" w:space="0" w:color="000000"/>
              <w:bottom w:val="single" w:sz="5" w:space="0" w:color="000000"/>
              <w:right w:val="single" w:sz="5" w:space="0" w:color="000000"/>
            </w:tcBorders>
          </w:tcPr>
          <w:p w14:paraId="4DCF2DE5" w14:textId="77777777" w:rsidR="00D15122" w:rsidRPr="008A1599" w:rsidRDefault="009B0756" w:rsidP="004C7748">
            <w:pPr>
              <w:pStyle w:val="TableParagraph"/>
              <w:keepNext/>
              <w:keepLines/>
              <w:spacing w:line="246" w:lineRule="exact"/>
              <w:rPr>
                <w:rFonts w:eastAsia="Times New Roman"/>
                <w:color w:val="000000"/>
              </w:rPr>
            </w:pPr>
            <w:r w:rsidRPr="008A1599">
              <w:rPr>
                <w:color w:val="000000"/>
              </w:rPr>
              <w:t>Sekundarni opazovani dogodki</w:t>
            </w:r>
          </w:p>
        </w:tc>
      </w:tr>
      <w:tr w:rsidR="00D15122" w:rsidRPr="008A1599" w14:paraId="0C5A96B2" w14:textId="77777777" w:rsidTr="004C7748">
        <w:tc>
          <w:tcPr>
            <w:tcW w:w="3292" w:type="dxa"/>
            <w:tcBorders>
              <w:top w:val="single" w:sz="5" w:space="0" w:color="000000"/>
              <w:left w:val="single" w:sz="5" w:space="0" w:color="000000"/>
              <w:bottom w:val="single" w:sz="5" w:space="0" w:color="000000"/>
              <w:right w:val="single" w:sz="5" w:space="0" w:color="000000"/>
            </w:tcBorders>
          </w:tcPr>
          <w:p w14:paraId="1881CF15" w14:textId="77777777" w:rsidR="00D15122" w:rsidRPr="008A1599" w:rsidRDefault="00092F25" w:rsidP="004C7748">
            <w:pPr>
              <w:pStyle w:val="TableParagraph"/>
              <w:keepNext/>
              <w:keepLines/>
              <w:spacing w:line="246" w:lineRule="exact"/>
              <w:ind w:left="262"/>
              <w:rPr>
                <w:rFonts w:eastAsia="Times New Roman"/>
                <w:color w:val="000000"/>
              </w:rPr>
            </w:pPr>
            <w:r w:rsidRPr="008A1599">
              <w:rPr>
                <w:color w:val="000000"/>
              </w:rPr>
              <w:t>m</w:t>
            </w:r>
            <w:r w:rsidR="009B0756" w:rsidRPr="008A1599">
              <w:rPr>
                <w:color w:val="000000"/>
              </w:rPr>
              <w:t>ediano PFS (</w:t>
            </w:r>
            <w:r w:rsidR="00124F41" w:rsidRPr="008A1599">
              <w:rPr>
                <w:color w:val="000000"/>
              </w:rPr>
              <w:t xml:space="preserve">med </w:t>
            </w:r>
            <w:r w:rsidR="009B0756" w:rsidRPr="008A1599">
              <w:rPr>
                <w:color w:val="000000"/>
              </w:rPr>
              <w:t>zdravljenj</w:t>
            </w:r>
            <w:r w:rsidR="00124F41" w:rsidRPr="008A1599">
              <w:rPr>
                <w:color w:val="000000"/>
              </w:rPr>
              <w:t>em</w:t>
            </w:r>
            <w:r w:rsidR="009B0756" w:rsidRPr="008A1599">
              <w:rPr>
                <w:color w:val="000000"/>
              </w:rPr>
              <w:t>)**</w:t>
            </w:r>
          </w:p>
        </w:tc>
        <w:tc>
          <w:tcPr>
            <w:tcW w:w="1985" w:type="dxa"/>
            <w:tcBorders>
              <w:top w:val="single" w:sz="5" w:space="0" w:color="000000"/>
              <w:left w:val="single" w:sz="5" w:space="0" w:color="000000"/>
              <w:bottom w:val="single" w:sz="5" w:space="0" w:color="000000"/>
              <w:right w:val="single" w:sz="5" w:space="0" w:color="000000"/>
            </w:tcBorders>
          </w:tcPr>
          <w:p w14:paraId="46F2262E"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7,9</w:t>
            </w:r>
          </w:p>
        </w:tc>
        <w:tc>
          <w:tcPr>
            <w:tcW w:w="2126" w:type="dxa"/>
            <w:tcBorders>
              <w:top w:val="single" w:sz="5" w:space="0" w:color="000000"/>
              <w:left w:val="single" w:sz="5" w:space="0" w:color="000000"/>
              <w:bottom w:val="single" w:sz="5" w:space="0" w:color="000000"/>
              <w:right w:val="single" w:sz="5" w:space="0" w:color="000000"/>
            </w:tcBorders>
          </w:tcPr>
          <w:p w14:paraId="52AF8C79"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10,4</w:t>
            </w:r>
          </w:p>
        </w:tc>
        <w:tc>
          <w:tcPr>
            <w:tcW w:w="1885" w:type="dxa"/>
            <w:tcBorders>
              <w:top w:val="single" w:sz="5" w:space="0" w:color="000000"/>
              <w:left w:val="single" w:sz="5" w:space="0" w:color="000000"/>
              <w:bottom w:val="single" w:sz="5" w:space="0" w:color="000000"/>
              <w:right w:val="single" w:sz="5" w:space="0" w:color="000000"/>
            </w:tcBorders>
          </w:tcPr>
          <w:p w14:paraId="33ACEF06"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&lt; 0,0001</w:t>
            </w:r>
          </w:p>
        </w:tc>
      </w:tr>
      <w:tr w:rsidR="00D15122" w:rsidRPr="008A1599" w14:paraId="475691DC" w14:textId="77777777" w:rsidTr="004C7748">
        <w:tc>
          <w:tcPr>
            <w:tcW w:w="3292" w:type="dxa"/>
            <w:tcBorders>
              <w:top w:val="single" w:sz="5" w:space="0" w:color="000000"/>
              <w:left w:val="single" w:sz="5" w:space="0" w:color="000000"/>
              <w:bottom w:val="single" w:sz="5" w:space="0" w:color="000000"/>
              <w:right w:val="single" w:sz="5" w:space="0" w:color="000000"/>
            </w:tcBorders>
          </w:tcPr>
          <w:p w14:paraId="0A53D228" w14:textId="77777777" w:rsidR="00D15122" w:rsidRPr="008A1599" w:rsidRDefault="00092F25" w:rsidP="004C7748">
            <w:pPr>
              <w:pStyle w:val="TableParagraph"/>
              <w:keepNext/>
              <w:keepLines/>
              <w:spacing w:line="246" w:lineRule="exact"/>
              <w:ind w:left="622"/>
              <w:rPr>
                <w:rFonts w:eastAsia="Times New Roman"/>
                <w:color w:val="000000"/>
              </w:rPr>
            </w:pPr>
            <w:r w:rsidRPr="008A1599">
              <w:rPr>
                <w:color w:val="000000"/>
              </w:rPr>
              <w:t>r</w:t>
            </w:r>
            <w:r w:rsidR="009B0756" w:rsidRPr="008A1599">
              <w:rPr>
                <w:color w:val="000000"/>
              </w:rPr>
              <w:t>azmerje ogroženosti (97,5 % IZ)</w:t>
            </w:r>
          </w:p>
        </w:tc>
        <w:tc>
          <w:tcPr>
            <w:tcW w:w="4111" w:type="dxa"/>
            <w:gridSpan w:val="2"/>
            <w:tcBorders>
              <w:top w:val="single" w:sz="5" w:space="0" w:color="000000"/>
              <w:left w:val="single" w:sz="5" w:space="0" w:color="000000"/>
              <w:bottom w:val="single" w:sz="5" w:space="0" w:color="000000"/>
              <w:right w:val="single" w:sz="5" w:space="0" w:color="000000"/>
            </w:tcBorders>
          </w:tcPr>
          <w:p w14:paraId="4CB1F171"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0,63 (0,52–0,75)</w:t>
            </w:r>
          </w:p>
        </w:tc>
        <w:tc>
          <w:tcPr>
            <w:tcW w:w="1885" w:type="dxa"/>
            <w:tcBorders>
              <w:top w:val="single" w:sz="5" w:space="0" w:color="000000"/>
              <w:left w:val="single" w:sz="5" w:space="0" w:color="000000"/>
              <w:bottom w:val="single" w:sz="5" w:space="0" w:color="000000"/>
              <w:right w:val="single" w:sz="5" w:space="0" w:color="000000"/>
            </w:tcBorders>
          </w:tcPr>
          <w:p w14:paraId="61885CA2" w14:textId="77777777" w:rsidR="00D15122" w:rsidRPr="008A1599" w:rsidRDefault="00D15122" w:rsidP="004C7748">
            <w:pPr>
              <w:keepNext/>
              <w:keepLines/>
              <w:rPr>
                <w:color w:val="000000"/>
              </w:rPr>
            </w:pPr>
          </w:p>
        </w:tc>
      </w:tr>
      <w:tr w:rsidR="00D15122" w:rsidRPr="008A1599" w14:paraId="0CAC396A" w14:textId="77777777" w:rsidTr="004C7748">
        <w:tc>
          <w:tcPr>
            <w:tcW w:w="3292" w:type="dxa"/>
            <w:tcBorders>
              <w:top w:val="single" w:sz="5" w:space="0" w:color="000000"/>
              <w:left w:val="single" w:sz="5" w:space="0" w:color="000000"/>
              <w:bottom w:val="single" w:sz="5" w:space="0" w:color="000000"/>
              <w:right w:val="single" w:sz="5" w:space="0" w:color="000000"/>
            </w:tcBorders>
          </w:tcPr>
          <w:p w14:paraId="5F268B0C" w14:textId="77777777" w:rsidR="00D15122" w:rsidRPr="008A1599" w:rsidRDefault="00092F25" w:rsidP="004C7748">
            <w:pPr>
              <w:pStyle w:val="TableParagraph"/>
              <w:keepNext/>
              <w:keepLines/>
              <w:spacing w:line="241" w:lineRule="auto"/>
              <w:ind w:left="262" w:right="416"/>
              <w:rPr>
                <w:rFonts w:eastAsia="Times New Roman"/>
                <w:color w:val="000000"/>
              </w:rPr>
            </w:pPr>
            <w:r w:rsidRPr="008A1599">
              <w:rPr>
                <w:color w:val="000000"/>
              </w:rPr>
              <w:t>c</w:t>
            </w:r>
            <w:r w:rsidR="009B0756" w:rsidRPr="008A1599">
              <w:rPr>
                <w:color w:val="000000"/>
              </w:rPr>
              <w:t>elokupna stopnja</w:t>
            </w:r>
            <w:r w:rsidR="00124F41" w:rsidRPr="008A1599">
              <w:rPr>
                <w:color w:val="000000"/>
              </w:rPr>
              <w:t xml:space="preserve"> </w:t>
            </w:r>
            <w:r w:rsidR="009B0756" w:rsidRPr="008A1599">
              <w:rPr>
                <w:color w:val="000000"/>
              </w:rPr>
              <w:t>odziva</w:t>
            </w:r>
            <w:r w:rsidR="00124F41" w:rsidRPr="008A1599">
              <w:rPr>
                <w:color w:val="000000"/>
              </w:rPr>
              <w:t xml:space="preserve"> </w:t>
            </w:r>
            <w:r w:rsidR="009B0756" w:rsidRPr="008A1599">
              <w:rPr>
                <w:color w:val="000000"/>
              </w:rPr>
              <w:t>(ocena raziskovalca)**</w:t>
            </w:r>
          </w:p>
        </w:tc>
        <w:tc>
          <w:tcPr>
            <w:tcW w:w="1985" w:type="dxa"/>
            <w:tcBorders>
              <w:top w:val="single" w:sz="5" w:space="0" w:color="000000"/>
              <w:left w:val="single" w:sz="5" w:space="0" w:color="000000"/>
              <w:bottom w:val="single" w:sz="5" w:space="0" w:color="000000"/>
              <w:right w:val="single" w:sz="5" w:space="0" w:color="000000"/>
            </w:tcBorders>
          </w:tcPr>
          <w:p w14:paraId="64B13B4D"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49,2 %</w:t>
            </w:r>
          </w:p>
        </w:tc>
        <w:tc>
          <w:tcPr>
            <w:tcW w:w="2126" w:type="dxa"/>
            <w:tcBorders>
              <w:top w:val="single" w:sz="5" w:space="0" w:color="000000"/>
              <w:left w:val="single" w:sz="5" w:space="0" w:color="000000"/>
              <w:bottom w:val="single" w:sz="5" w:space="0" w:color="000000"/>
              <w:right w:val="single" w:sz="5" w:space="0" w:color="000000"/>
            </w:tcBorders>
          </w:tcPr>
          <w:p w14:paraId="7E3CE10B" w14:textId="77777777" w:rsidR="00D15122" w:rsidRPr="008A1599" w:rsidRDefault="009B0756" w:rsidP="004C7748">
            <w:pPr>
              <w:pStyle w:val="TableParagraph"/>
              <w:keepNext/>
              <w:keepLines/>
              <w:spacing w:line="246" w:lineRule="exact"/>
              <w:jc w:val="center"/>
              <w:rPr>
                <w:rFonts w:eastAsia="Times New Roman"/>
                <w:color w:val="000000"/>
              </w:rPr>
            </w:pPr>
            <w:r w:rsidRPr="008A1599">
              <w:rPr>
                <w:color w:val="000000"/>
              </w:rPr>
              <w:t>46,5 %</w:t>
            </w:r>
          </w:p>
        </w:tc>
        <w:tc>
          <w:tcPr>
            <w:tcW w:w="1885" w:type="dxa"/>
            <w:tcBorders>
              <w:top w:val="single" w:sz="5" w:space="0" w:color="000000"/>
              <w:left w:val="single" w:sz="5" w:space="0" w:color="000000"/>
              <w:bottom w:val="single" w:sz="5" w:space="0" w:color="000000"/>
              <w:right w:val="single" w:sz="5" w:space="0" w:color="000000"/>
            </w:tcBorders>
          </w:tcPr>
          <w:p w14:paraId="00926EAB" w14:textId="77777777" w:rsidR="00D15122" w:rsidRPr="008A1599" w:rsidRDefault="00D15122" w:rsidP="004C7748">
            <w:pPr>
              <w:keepNext/>
              <w:keepLines/>
              <w:rPr>
                <w:color w:val="000000"/>
              </w:rPr>
            </w:pPr>
          </w:p>
        </w:tc>
      </w:tr>
      <w:tr w:rsidR="00D15122" w:rsidRPr="008A1599" w14:paraId="59034BED" w14:textId="77777777" w:rsidTr="004C7748">
        <w:tc>
          <w:tcPr>
            <w:tcW w:w="3292" w:type="dxa"/>
            <w:tcBorders>
              <w:top w:val="single" w:sz="5" w:space="0" w:color="000000"/>
              <w:left w:val="single" w:sz="5" w:space="0" w:color="000000"/>
              <w:bottom w:val="single" w:sz="5" w:space="0" w:color="000000"/>
              <w:right w:val="single" w:sz="5" w:space="0" w:color="000000"/>
            </w:tcBorders>
          </w:tcPr>
          <w:p w14:paraId="46236030" w14:textId="77777777" w:rsidR="00D15122" w:rsidRPr="008A1599" w:rsidRDefault="00092F25" w:rsidP="004C7748">
            <w:pPr>
              <w:pStyle w:val="TableParagraph"/>
              <w:keepNext/>
              <w:keepLines/>
              <w:spacing w:line="248" w:lineRule="exact"/>
              <w:ind w:left="262"/>
              <w:rPr>
                <w:rFonts w:eastAsia="Times New Roman"/>
                <w:color w:val="000000"/>
              </w:rPr>
            </w:pPr>
            <w:r w:rsidRPr="008A1599">
              <w:rPr>
                <w:color w:val="000000"/>
              </w:rPr>
              <w:t>m</w:t>
            </w:r>
            <w:r w:rsidR="009B0756" w:rsidRPr="008A1599">
              <w:rPr>
                <w:color w:val="000000"/>
              </w:rPr>
              <w:t>ediano celokupno preživetje*</w:t>
            </w:r>
          </w:p>
        </w:tc>
        <w:tc>
          <w:tcPr>
            <w:tcW w:w="1985" w:type="dxa"/>
            <w:tcBorders>
              <w:top w:val="single" w:sz="5" w:space="0" w:color="000000"/>
              <w:left w:val="single" w:sz="5" w:space="0" w:color="000000"/>
              <w:bottom w:val="single" w:sz="5" w:space="0" w:color="000000"/>
              <w:right w:val="single" w:sz="5" w:space="0" w:color="000000"/>
            </w:tcBorders>
          </w:tcPr>
          <w:p w14:paraId="562DFE1F" w14:textId="77777777" w:rsidR="00D15122" w:rsidRPr="008A1599" w:rsidRDefault="009B0756" w:rsidP="004C7748">
            <w:pPr>
              <w:pStyle w:val="TableParagraph"/>
              <w:keepNext/>
              <w:keepLines/>
              <w:spacing w:line="248" w:lineRule="exact"/>
              <w:jc w:val="center"/>
              <w:rPr>
                <w:rFonts w:eastAsia="Times New Roman"/>
                <w:color w:val="000000"/>
              </w:rPr>
            </w:pPr>
            <w:r w:rsidRPr="008A1599">
              <w:rPr>
                <w:color w:val="000000"/>
              </w:rPr>
              <w:t>19,9</w:t>
            </w:r>
          </w:p>
        </w:tc>
        <w:tc>
          <w:tcPr>
            <w:tcW w:w="2126" w:type="dxa"/>
            <w:tcBorders>
              <w:top w:val="single" w:sz="5" w:space="0" w:color="000000"/>
              <w:left w:val="single" w:sz="5" w:space="0" w:color="000000"/>
              <w:bottom w:val="single" w:sz="5" w:space="0" w:color="000000"/>
              <w:right w:val="single" w:sz="5" w:space="0" w:color="000000"/>
            </w:tcBorders>
          </w:tcPr>
          <w:p w14:paraId="3D7AC3FA" w14:textId="77777777" w:rsidR="00D15122" w:rsidRPr="008A1599" w:rsidRDefault="009B0756" w:rsidP="004C7748">
            <w:pPr>
              <w:pStyle w:val="TableParagraph"/>
              <w:keepNext/>
              <w:keepLines/>
              <w:spacing w:line="248" w:lineRule="exact"/>
              <w:jc w:val="center"/>
              <w:rPr>
                <w:rFonts w:eastAsia="Times New Roman"/>
                <w:color w:val="000000"/>
              </w:rPr>
            </w:pPr>
            <w:r w:rsidRPr="008A1599">
              <w:rPr>
                <w:color w:val="000000"/>
              </w:rPr>
              <w:t>21,2</w:t>
            </w:r>
          </w:p>
        </w:tc>
        <w:tc>
          <w:tcPr>
            <w:tcW w:w="1885" w:type="dxa"/>
            <w:tcBorders>
              <w:top w:val="single" w:sz="5" w:space="0" w:color="000000"/>
              <w:left w:val="single" w:sz="5" w:space="0" w:color="000000"/>
              <w:bottom w:val="single" w:sz="5" w:space="0" w:color="000000"/>
              <w:right w:val="single" w:sz="5" w:space="0" w:color="000000"/>
            </w:tcBorders>
          </w:tcPr>
          <w:p w14:paraId="29BD2A0F" w14:textId="77777777" w:rsidR="00D15122" w:rsidRPr="008A1599" w:rsidRDefault="009B0756" w:rsidP="004C7748">
            <w:pPr>
              <w:pStyle w:val="TableParagraph"/>
              <w:keepNext/>
              <w:keepLines/>
              <w:spacing w:line="248" w:lineRule="exact"/>
              <w:jc w:val="center"/>
              <w:rPr>
                <w:rFonts w:eastAsia="Times New Roman"/>
                <w:color w:val="000000"/>
              </w:rPr>
            </w:pPr>
            <w:r w:rsidRPr="008A1599">
              <w:rPr>
                <w:color w:val="000000"/>
              </w:rPr>
              <w:t>0,0769</w:t>
            </w:r>
          </w:p>
        </w:tc>
      </w:tr>
      <w:tr w:rsidR="00D15122" w:rsidRPr="008A1599" w14:paraId="5540258B" w14:textId="77777777" w:rsidTr="004C7748">
        <w:tc>
          <w:tcPr>
            <w:tcW w:w="3292" w:type="dxa"/>
            <w:tcBorders>
              <w:top w:val="single" w:sz="5" w:space="0" w:color="000000"/>
              <w:left w:val="single" w:sz="5" w:space="0" w:color="000000"/>
              <w:bottom w:val="single" w:sz="5" w:space="0" w:color="000000"/>
              <w:right w:val="single" w:sz="5" w:space="0" w:color="000000"/>
            </w:tcBorders>
          </w:tcPr>
          <w:p w14:paraId="6E84B210" w14:textId="77777777" w:rsidR="00D15122" w:rsidRPr="008A1599" w:rsidRDefault="00092F25" w:rsidP="004C7748">
            <w:pPr>
              <w:pStyle w:val="TableParagraph"/>
              <w:keepNext/>
              <w:keepLines/>
              <w:spacing w:line="248" w:lineRule="exact"/>
              <w:ind w:left="622"/>
              <w:rPr>
                <w:rFonts w:eastAsia="Times New Roman"/>
                <w:color w:val="000000"/>
              </w:rPr>
            </w:pPr>
            <w:r w:rsidRPr="008A1599">
              <w:rPr>
                <w:color w:val="000000"/>
              </w:rPr>
              <w:t>r</w:t>
            </w:r>
            <w:r w:rsidR="009B0756" w:rsidRPr="008A1599">
              <w:rPr>
                <w:color w:val="000000"/>
              </w:rPr>
              <w:t>azmerje ogroženosti (97,5 % IZ)</w:t>
            </w:r>
          </w:p>
        </w:tc>
        <w:tc>
          <w:tcPr>
            <w:tcW w:w="4111" w:type="dxa"/>
            <w:gridSpan w:val="2"/>
            <w:tcBorders>
              <w:top w:val="single" w:sz="5" w:space="0" w:color="000000"/>
              <w:left w:val="single" w:sz="5" w:space="0" w:color="000000"/>
              <w:bottom w:val="single" w:sz="5" w:space="0" w:color="000000"/>
              <w:right w:val="single" w:sz="5" w:space="0" w:color="000000"/>
            </w:tcBorders>
          </w:tcPr>
          <w:p w14:paraId="73B01063" w14:textId="77777777" w:rsidR="00D15122" w:rsidRPr="008A1599" w:rsidRDefault="0063042E" w:rsidP="004C7748">
            <w:pPr>
              <w:pStyle w:val="TableParagraph"/>
              <w:keepNext/>
              <w:keepLines/>
              <w:spacing w:line="248" w:lineRule="exact"/>
              <w:jc w:val="center"/>
              <w:rPr>
                <w:rFonts w:eastAsia="Times New Roman"/>
                <w:color w:val="000000"/>
              </w:rPr>
            </w:pPr>
            <w:r w:rsidRPr="008A1599">
              <w:rPr>
                <w:color w:val="000000"/>
              </w:rPr>
              <w:t>0,89 (0,76–1,03)</w:t>
            </w:r>
          </w:p>
        </w:tc>
        <w:tc>
          <w:tcPr>
            <w:tcW w:w="1885" w:type="dxa"/>
            <w:tcBorders>
              <w:top w:val="single" w:sz="5" w:space="0" w:color="000000"/>
              <w:left w:val="single" w:sz="5" w:space="0" w:color="000000"/>
              <w:bottom w:val="single" w:sz="5" w:space="0" w:color="000000"/>
              <w:right w:val="single" w:sz="5" w:space="0" w:color="000000"/>
            </w:tcBorders>
          </w:tcPr>
          <w:p w14:paraId="44719A7A" w14:textId="77777777" w:rsidR="00D15122" w:rsidRPr="008A1599" w:rsidRDefault="00D15122" w:rsidP="004C7748">
            <w:pPr>
              <w:keepNext/>
              <w:keepLines/>
              <w:rPr>
                <w:color w:val="000000"/>
              </w:rPr>
            </w:pPr>
          </w:p>
        </w:tc>
      </w:tr>
    </w:tbl>
    <w:p w14:paraId="18ED1C91" w14:textId="77777777" w:rsidR="00D15122" w:rsidRPr="00885977" w:rsidRDefault="00801A56" w:rsidP="00CF2AE3">
      <w:pPr>
        <w:tabs>
          <w:tab w:val="left" w:pos="426"/>
        </w:tabs>
        <w:spacing w:line="221" w:lineRule="exact"/>
        <w:ind w:left="142"/>
        <w:rPr>
          <w:rFonts w:eastAsia="Times New Roman"/>
          <w:color w:val="000000"/>
          <w:sz w:val="20"/>
          <w:szCs w:val="20"/>
        </w:rPr>
      </w:pPr>
      <w:r w:rsidRPr="00885977">
        <w:rPr>
          <w:color w:val="000000"/>
          <w:sz w:val="20"/>
        </w:rPr>
        <w:t>*</w:t>
      </w:r>
      <w:r w:rsidR="00624D83" w:rsidRPr="00885977">
        <w:rPr>
          <w:color w:val="000000"/>
          <w:sz w:val="13"/>
        </w:rPr>
        <w:tab/>
      </w:r>
      <w:r w:rsidRPr="00885977">
        <w:rPr>
          <w:color w:val="000000"/>
          <w:sz w:val="20"/>
        </w:rPr>
        <w:t>Analiza celokupnega preživetja na podlagi kliničnih podatkov na dan 31. januarja 2007</w:t>
      </w:r>
      <w:r w:rsidR="00515881" w:rsidRPr="00885977">
        <w:rPr>
          <w:color w:val="000000"/>
          <w:sz w:val="20"/>
        </w:rPr>
        <w:t>.</w:t>
      </w:r>
    </w:p>
    <w:p w14:paraId="5B6D9CB3" w14:textId="77777777" w:rsidR="00D15122" w:rsidRPr="00885977" w:rsidRDefault="009B0756" w:rsidP="00CF2AE3">
      <w:pPr>
        <w:tabs>
          <w:tab w:val="left" w:pos="426"/>
        </w:tabs>
        <w:spacing w:line="217" w:lineRule="exact"/>
        <w:ind w:left="142"/>
        <w:rPr>
          <w:rFonts w:eastAsia="Times New Roman"/>
          <w:color w:val="000000"/>
          <w:sz w:val="20"/>
          <w:szCs w:val="20"/>
        </w:rPr>
      </w:pPr>
      <w:r w:rsidRPr="00885977">
        <w:rPr>
          <w:color w:val="000000"/>
          <w:sz w:val="20"/>
        </w:rPr>
        <w:t>*</w:t>
      </w:r>
      <w:r w:rsidR="00124F41" w:rsidRPr="00885977">
        <w:rPr>
          <w:color w:val="000000"/>
          <w:sz w:val="20"/>
        </w:rPr>
        <w:t>*</w:t>
      </w:r>
      <w:r w:rsidR="00624D83" w:rsidRPr="00885977">
        <w:rPr>
          <w:color w:val="000000"/>
          <w:sz w:val="13"/>
        </w:rPr>
        <w:tab/>
      </w:r>
      <w:r w:rsidRPr="00885977">
        <w:rPr>
          <w:color w:val="000000"/>
          <w:sz w:val="20"/>
        </w:rPr>
        <w:t>Primarna analiza na podlagi kliničnih podatkov na dan 31. januarja 2006</w:t>
      </w:r>
      <w:r w:rsidR="00515881" w:rsidRPr="00885977">
        <w:rPr>
          <w:color w:val="000000"/>
          <w:sz w:val="20"/>
        </w:rPr>
        <w:t>.</w:t>
      </w:r>
    </w:p>
    <w:p w14:paraId="17215772" w14:textId="77777777" w:rsidR="00D15122" w:rsidRPr="00885977" w:rsidRDefault="009B0756" w:rsidP="00CF2AE3">
      <w:pPr>
        <w:tabs>
          <w:tab w:val="left" w:pos="426"/>
        </w:tabs>
        <w:spacing w:line="242" w:lineRule="exact"/>
        <w:ind w:left="142"/>
        <w:rPr>
          <w:rFonts w:eastAsia="Times New Roman"/>
          <w:color w:val="000000"/>
          <w:sz w:val="20"/>
          <w:szCs w:val="20"/>
        </w:rPr>
      </w:pPr>
      <w:r w:rsidRPr="008A1599">
        <w:rPr>
          <w:color w:val="000000"/>
          <w:vertAlign w:val="superscript"/>
        </w:rPr>
        <w:t>a</w:t>
      </w:r>
      <w:r w:rsidRPr="00885977">
        <w:rPr>
          <w:color w:val="000000"/>
          <w:sz w:val="13"/>
        </w:rPr>
        <w:t xml:space="preserve"> </w:t>
      </w:r>
      <w:r w:rsidR="00624D83" w:rsidRPr="00885977">
        <w:rPr>
          <w:color w:val="000000"/>
          <w:sz w:val="13"/>
        </w:rPr>
        <w:tab/>
      </w:r>
      <w:r w:rsidR="00515881" w:rsidRPr="00885977">
        <w:rPr>
          <w:color w:val="000000"/>
          <w:sz w:val="20"/>
        </w:rPr>
        <w:t xml:space="preserve">Glede </w:t>
      </w:r>
      <w:r w:rsidRPr="00885977">
        <w:rPr>
          <w:color w:val="000000"/>
          <w:sz w:val="20"/>
        </w:rPr>
        <w:t>na kontrolno skupino</w:t>
      </w:r>
      <w:r w:rsidR="00515881" w:rsidRPr="00885977">
        <w:rPr>
          <w:color w:val="000000"/>
          <w:sz w:val="20"/>
        </w:rPr>
        <w:t>.</w:t>
      </w:r>
    </w:p>
    <w:p w14:paraId="752470C6" w14:textId="77777777" w:rsidR="00D15122" w:rsidRPr="008A1599" w:rsidRDefault="00D15122" w:rsidP="007F6E1B">
      <w:pPr>
        <w:rPr>
          <w:rFonts w:eastAsia="Times New Roman"/>
          <w:color w:val="000000"/>
        </w:rPr>
      </w:pPr>
    </w:p>
    <w:p w14:paraId="12075D42" w14:textId="77777777" w:rsidR="00D15122" w:rsidRPr="008A1599" w:rsidRDefault="009B0756" w:rsidP="007F6E1B">
      <w:pPr>
        <w:pStyle w:val="BodyText"/>
        <w:ind w:left="0" w:right="266"/>
        <w:rPr>
          <w:color w:val="000000"/>
        </w:rPr>
      </w:pPr>
      <w:r w:rsidRPr="008A1599">
        <w:rPr>
          <w:color w:val="000000"/>
        </w:rPr>
        <w:t xml:space="preserve">V podskupini, ki se je zdravila po shemi FOLFOX, je bilo mediano PFS 8,6 meseca pri bolnikih, ki so prejemali placebo, in 9,4 meseca pri bolnikih, ki so se zdravili z bevacizumabom; </w:t>
      </w:r>
      <w:r w:rsidR="00962F38" w:rsidRPr="008A1599">
        <w:rPr>
          <w:color w:val="000000"/>
        </w:rPr>
        <w:t>razmerje ogroženosti (</w:t>
      </w:r>
      <w:r w:rsidRPr="008A1599">
        <w:rPr>
          <w:color w:val="000000"/>
        </w:rPr>
        <w:t>HR </w:t>
      </w:r>
      <w:r w:rsidR="00962F38" w:rsidRPr="008A1599">
        <w:rPr>
          <w:color w:val="000000"/>
        </w:rPr>
        <w:t xml:space="preserve">– </w:t>
      </w:r>
      <w:r w:rsidR="00962F38" w:rsidRPr="008A1599">
        <w:rPr>
          <w:i/>
          <w:color w:val="000000"/>
        </w:rPr>
        <w:t>hazard ratio</w:t>
      </w:r>
      <w:r w:rsidR="00962F38" w:rsidRPr="008A1599">
        <w:rPr>
          <w:color w:val="000000"/>
        </w:rPr>
        <w:t xml:space="preserve">) </w:t>
      </w:r>
      <w:r w:rsidRPr="008A1599">
        <w:rPr>
          <w:color w:val="000000"/>
        </w:rPr>
        <w:t>= 0,89</w:t>
      </w:r>
      <w:r w:rsidR="000B5524" w:rsidRPr="008A1599">
        <w:rPr>
          <w:color w:val="000000"/>
        </w:rPr>
        <w:t>;</w:t>
      </w:r>
      <w:r w:rsidRPr="008A1599">
        <w:rPr>
          <w:color w:val="000000"/>
        </w:rPr>
        <w:t xml:space="preserve"> 97,5 % IZ = [0,73; 1,08]; p-vrednost = 0,1871. V podskupini, ki se je zdravila po shemi XELOX, je bilo mediano PFS 7,4 meseca pri bolnikih, ki so prejemali placebo, in 9,3 meseca pri bolnikih, ki so se zdravili z bevacizumabom; HR = 0,77; 97,5 %</w:t>
      </w:r>
      <w:r w:rsidR="008940C8" w:rsidRPr="008A1599">
        <w:rPr>
          <w:color w:val="000000"/>
        </w:rPr>
        <w:t> </w:t>
      </w:r>
      <w:r w:rsidRPr="008A1599">
        <w:rPr>
          <w:color w:val="000000"/>
        </w:rPr>
        <w:t>IZ = [0,63; 0,94]; p-vrednost = 0,0026.</w:t>
      </w:r>
    </w:p>
    <w:p w14:paraId="3F91743C" w14:textId="77777777" w:rsidR="00D15122" w:rsidRPr="008A1599" w:rsidRDefault="00D15122" w:rsidP="007F6E1B">
      <w:pPr>
        <w:rPr>
          <w:rFonts w:eastAsia="Times New Roman"/>
          <w:color w:val="000000"/>
        </w:rPr>
      </w:pPr>
    </w:p>
    <w:p w14:paraId="4A24F1AC" w14:textId="77777777" w:rsidR="00D15122" w:rsidRPr="008A1599" w:rsidRDefault="009B0756" w:rsidP="007F6E1B">
      <w:pPr>
        <w:pStyle w:val="BodyText"/>
        <w:ind w:left="0" w:right="266"/>
        <w:rPr>
          <w:color w:val="000000"/>
        </w:rPr>
      </w:pPr>
      <w:r w:rsidRPr="008A1599">
        <w:rPr>
          <w:color w:val="000000"/>
        </w:rPr>
        <w:t>Mediano celokupno preživetje je bilo v podskupini, ki se je zdravila po shemi FOLFOX, 20,3 meseca</w:t>
      </w:r>
      <w:r w:rsidR="008940C8" w:rsidRPr="008A1599">
        <w:rPr>
          <w:color w:val="000000"/>
        </w:rPr>
        <w:t xml:space="preserve"> pri bolnikih</w:t>
      </w:r>
      <w:r w:rsidRPr="008A1599">
        <w:rPr>
          <w:color w:val="000000"/>
        </w:rPr>
        <w:t xml:space="preserve">, </w:t>
      </w:r>
      <w:r w:rsidR="008940C8" w:rsidRPr="008A1599">
        <w:rPr>
          <w:color w:val="000000"/>
        </w:rPr>
        <w:t>ki</w:t>
      </w:r>
      <w:r w:rsidRPr="008A1599">
        <w:rPr>
          <w:color w:val="000000"/>
        </w:rPr>
        <w:t xml:space="preserve"> so prejemali placebo, in 21,2 meseca</w:t>
      </w:r>
      <w:r w:rsidR="008940C8" w:rsidRPr="008A1599">
        <w:rPr>
          <w:color w:val="000000"/>
        </w:rPr>
        <w:t xml:space="preserve"> pri bolnikih</w:t>
      </w:r>
      <w:r w:rsidRPr="008A1599">
        <w:rPr>
          <w:color w:val="000000"/>
        </w:rPr>
        <w:t xml:space="preserve">, </w:t>
      </w:r>
      <w:r w:rsidR="008940C8" w:rsidRPr="008A1599">
        <w:rPr>
          <w:color w:val="000000"/>
        </w:rPr>
        <w:t>ki</w:t>
      </w:r>
      <w:r w:rsidRPr="008A1599">
        <w:rPr>
          <w:color w:val="000000"/>
        </w:rPr>
        <w:t xml:space="preserve"> so se zdravili z bevacizumabom; HR = 0,94</w:t>
      </w:r>
      <w:r w:rsidR="000B5524" w:rsidRPr="008A1599">
        <w:rPr>
          <w:color w:val="000000"/>
        </w:rPr>
        <w:t>;</w:t>
      </w:r>
      <w:r w:rsidRPr="008A1599">
        <w:rPr>
          <w:color w:val="000000"/>
        </w:rPr>
        <w:t xml:space="preserve"> 97,5 % IZ = [0,75; 1,16]; p-vrednost = 0,4937. </w:t>
      </w:r>
      <w:r w:rsidR="008940C8" w:rsidRPr="008A1599">
        <w:rPr>
          <w:color w:val="000000"/>
        </w:rPr>
        <w:t xml:space="preserve">V </w:t>
      </w:r>
      <w:r w:rsidRPr="008A1599">
        <w:rPr>
          <w:color w:val="000000"/>
        </w:rPr>
        <w:t xml:space="preserve">podskupini, ki </w:t>
      </w:r>
      <w:r w:rsidR="008940C8" w:rsidRPr="008A1599">
        <w:rPr>
          <w:color w:val="000000"/>
        </w:rPr>
        <w:t>se je</w:t>
      </w:r>
      <w:r w:rsidRPr="008A1599">
        <w:rPr>
          <w:color w:val="000000"/>
        </w:rPr>
        <w:t xml:space="preserve"> zdravil</w:t>
      </w:r>
      <w:r w:rsidR="008940C8" w:rsidRPr="008A1599">
        <w:rPr>
          <w:color w:val="000000"/>
        </w:rPr>
        <w:t>a</w:t>
      </w:r>
      <w:r w:rsidRPr="008A1599">
        <w:rPr>
          <w:color w:val="000000"/>
        </w:rPr>
        <w:t xml:space="preserve"> po shemi XELOX, je bilo mediano celokupno preživetje 19,2 meseca</w:t>
      </w:r>
      <w:r w:rsidR="008940C8" w:rsidRPr="008A1599">
        <w:rPr>
          <w:color w:val="000000"/>
        </w:rPr>
        <w:t xml:space="preserve"> pri bolnikih</w:t>
      </w:r>
      <w:r w:rsidRPr="008A1599">
        <w:rPr>
          <w:color w:val="000000"/>
        </w:rPr>
        <w:t xml:space="preserve">, </w:t>
      </w:r>
      <w:r w:rsidR="008940C8" w:rsidRPr="008A1599">
        <w:rPr>
          <w:color w:val="000000"/>
        </w:rPr>
        <w:t>ki</w:t>
      </w:r>
      <w:r w:rsidRPr="008A1599">
        <w:rPr>
          <w:color w:val="000000"/>
        </w:rPr>
        <w:t xml:space="preserve"> so prejemali placebo, in 21,4 meseca</w:t>
      </w:r>
      <w:r w:rsidR="008940C8" w:rsidRPr="008A1599">
        <w:rPr>
          <w:color w:val="000000"/>
        </w:rPr>
        <w:t xml:space="preserve"> pri bolnikih</w:t>
      </w:r>
      <w:r w:rsidRPr="008A1599">
        <w:rPr>
          <w:color w:val="000000"/>
        </w:rPr>
        <w:t xml:space="preserve">, </w:t>
      </w:r>
      <w:r w:rsidR="008940C8" w:rsidRPr="008A1599">
        <w:rPr>
          <w:color w:val="000000"/>
        </w:rPr>
        <w:t>ki</w:t>
      </w:r>
      <w:r w:rsidRPr="008A1599">
        <w:rPr>
          <w:color w:val="000000"/>
        </w:rPr>
        <w:t xml:space="preserve"> so se zdravili z bevacizumabom; HR = 0,84</w:t>
      </w:r>
      <w:r w:rsidR="000B5524" w:rsidRPr="008A1599">
        <w:rPr>
          <w:color w:val="000000"/>
        </w:rPr>
        <w:t>;</w:t>
      </w:r>
      <w:r w:rsidRPr="008A1599">
        <w:rPr>
          <w:color w:val="000000"/>
        </w:rPr>
        <w:t xml:space="preserve"> 97,5 % IZ = [0,68; 1,04]; p-vrednost = 0,0698.</w:t>
      </w:r>
    </w:p>
    <w:p w14:paraId="06581F17" w14:textId="77777777" w:rsidR="00D15122" w:rsidRPr="008A1599" w:rsidRDefault="00D15122" w:rsidP="007F6E1B">
      <w:pPr>
        <w:rPr>
          <w:rFonts w:eastAsia="Times New Roman"/>
          <w:color w:val="000000"/>
        </w:rPr>
      </w:pPr>
    </w:p>
    <w:p w14:paraId="7DAD7365" w14:textId="77777777" w:rsidR="00D15122" w:rsidRPr="008A1599" w:rsidRDefault="009B0756" w:rsidP="004F6645">
      <w:pPr>
        <w:keepNext/>
        <w:rPr>
          <w:rFonts w:eastAsia="Times New Roman"/>
          <w:color w:val="000000"/>
        </w:rPr>
      </w:pPr>
      <w:r w:rsidRPr="008A1599">
        <w:rPr>
          <w:i/>
          <w:color w:val="000000"/>
        </w:rPr>
        <w:t>ECOG E3200</w:t>
      </w:r>
    </w:p>
    <w:p w14:paraId="0230D2D2" w14:textId="77777777" w:rsidR="00D15122" w:rsidRPr="008A1599" w:rsidRDefault="009B0756" w:rsidP="007F6E1B">
      <w:pPr>
        <w:pStyle w:val="BodyText"/>
        <w:ind w:left="0" w:right="376"/>
        <w:rPr>
          <w:color w:val="000000"/>
        </w:rPr>
      </w:pPr>
      <w:r w:rsidRPr="008A1599">
        <w:rPr>
          <w:color w:val="000000"/>
        </w:rPr>
        <w:t xml:space="preserve">To je bilo randomizirano, </w:t>
      </w:r>
      <w:r w:rsidR="006578AB" w:rsidRPr="008A1599">
        <w:rPr>
          <w:color w:val="000000"/>
        </w:rPr>
        <w:t>z učinkovino</w:t>
      </w:r>
      <w:r w:rsidRPr="008A1599">
        <w:rPr>
          <w:color w:val="000000"/>
        </w:rPr>
        <w:t xml:space="preserve"> nadzorovano, odprto preskušanje </w:t>
      </w:r>
      <w:r w:rsidR="006578AB" w:rsidRPr="008A1599">
        <w:rPr>
          <w:color w:val="000000"/>
        </w:rPr>
        <w:t xml:space="preserve">3. </w:t>
      </w:r>
      <w:r w:rsidRPr="008A1599">
        <w:rPr>
          <w:color w:val="000000"/>
        </w:rPr>
        <w:t xml:space="preserve">faze, v katerem so proučevali bevacizumab v odmerku 10 mg/kg v kombinaciji z levkovorinom in bolusom 5-fluorouracila, </w:t>
      </w:r>
      <w:r w:rsidR="00BE4DA4" w:rsidRPr="008A1599">
        <w:rPr>
          <w:color w:val="000000"/>
        </w:rPr>
        <w:t xml:space="preserve">čemur je </w:t>
      </w:r>
      <w:r w:rsidRPr="008A1599">
        <w:rPr>
          <w:color w:val="000000"/>
        </w:rPr>
        <w:t xml:space="preserve">sledila infuzija 5-fluorouracila z </w:t>
      </w:r>
      <w:r w:rsidR="00BE4DA4" w:rsidRPr="008A1599">
        <w:rPr>
          <w:color w:val="000000"/>
        </w:rPr>
        <w:t xml:space="preserve">i.v. </w:t>
      </w:r>
      <w:r w:rsidRPr="008A1599">
        <w:rPr>
          <w:color w:val="000000"/>
        </w:rPr>
        <w:t xml:space="preserve">oksaliplatinom (shema FOLFOX-4), pri bolnikih z napredovalim rakom debelega črevesa </w:t>
      </w:r>
      <w:r w:rsidR="00D12CAA" w:rsidRPr="008A1599">
        <w:rPr>
          <w:color w:val="000000"/>
        </w:rPr>
        <w:t>in danke</w:t>
      </w:r>
      <w:r w:rsidRPr="008A1599">
        <w:rPr>
          <w:color w:val="000000"/>
        </w:rPr>
        <w:t>, ki so se predhodno že zdravili (druga linija</w:t>
      </w:r>
      <w:r w:rsidR="00BE4DA4" w:rsidRPr="008A1599">
        <w:rPr>
          <w:color w:val="000000"/>
        </w:rPr>
        <w:t xml:space="preserve"> zdravljenja</w:t>
      </w:r>
      <w:r w:rsidRPr="008A1599">
        <w:rPr>
          <w:color w:val="000000"/>
        </w:rPr>
        <w:t xml:space="preserve">). Zdravljenje so prejemali vsaka 2 tedna. V skupini, ki je prejemala kemoterapijo, so pri zdravljenju po shemi FOLFOX-4 uporabljali enake odmerke in </w:t>
      </w:r>
      <w:r w:rsidR="00BE4DA4" w:rsidRPr="008A1599">
        <w:rPr>
          <w:color w:val="000000"/>
        </w:rPr>
        <w:t>shemo odmerjanja</w:t>
      </w:r>
      <w:r w:rsidRPr="008A1599">
        <w:rPr>
          <w:color w:val="000000"/>
        </w:rPr>
        <w:t>, kot prikazuje preglednica 6 za preskušanje NO16966.</w:t>
      </w:r>
    </w:p>
    <w:p w14:paraId="26146FC6" w14:textId="77777777" w:rsidR="00D15122" w:rsidRPr="008A1599" w:rsidRDefault="00D15122" w:rsidP="007F6E1B">
      <w:pPr>
        <w:rPr>
          <w:rFonts w:eastAsia="Times New Roman"/>
          <w:color w:val="000000"/>
        </w:rPr>
      </w:pPr>
    </w:p>
    <w:p w14:paraId="7910BC38" w14:textId="77777777" w:rsidR="00D15122" w:rsidRPr="008A1599" w:rsidRDefault="009B0756" w:rsidP="007F6E1B">
      <w:pPr>
        <w:pStyle w:val="BodyText"/>
        <w:ind w:left="0" w:right="266"/>
        <w:rPr>
          <w:color w:val="000000"/>
        </w:rPr>
      </w:pPr>
      <w:r w:rsidRPr="008A1599">
        <w:rPr>
          <w:color w:val="000000"/>
        </w:rPr>
        <w:t xml:space="preserve">Primarni parameter učinkovitosti v preskušanju je bilo celokupno preživetje, opredeljeno kot čas od randomizacije do smrti </w:t>
      </w:r>
      <w:r w:rsidR="00BE4DA4" w:rsidRPr="008A1599">
        <w:rPr>
          <w:color w:val="000000"/>
        </w:rPr>
        <w:t xml:space="preserve">iz </w:t>
      </w:r>
      <w:r w:rsidRPr="008A1599">
        <w:rPr>
          <w:color w:val="000000"/>
        </w:rPr>
        <w:t>kateregakoli vzroka. Randomizirali so 829 bolnikov (292 na shemo FOLFOX-4, 293 na bevacizumab + shem</w:t>
      </w:r>
      <w:r w:rsidR="00317C0D" w:rsidRPr="008A1599">
        <w:rPr>
          <w:color w:val="000000"/>
        </w:rPr>
        <w:t>a</w:t>
      </w:r>
      <w:r w:rsidRPr="008A1599">
        <w:rPr>
          <w:color w:val="000000"/>
        </w:rPr>
        <w:t xml:space="preserve"> FOLFOX-4 in 244 na monoterapijo z bevacizumabom). Doda</w:t>
      </w:r>
      <w:r w:rsidR="00BE4DA4" w:rsidRPr="008A1599">
        <w:rPr>
          <w:color w:val="000000"/>
        </w:rPr>
        <w:t>janje</w:t>
      </w:r>
      <w:r w:rsidRPr="008A1599">
        <w:rPr>
          <w:color w:val="000000"/>
        </w:rPr>
        <w:t xml:space="preserve"> bevacizumaba shemi FOLFOX-4 je statistično pomembno podaljšal</w:t>
      </w:r>
      <w:r w:rsidR="00BE4DA4" w:rsidRPr="008A1599">
        <w:rPr>
          <w:color w:val="000000"/>
        </w:rPr>
        <w:t>o</w:t>
      </w:r>
      <w:r w:rsidRPr="008A1599">
        <w:rPr>
          <w:color w:val="000000"/>
        </w:rPr>
        <w:t xml:space="preserve"> preživetje. Opazili so tudi statistično pomembna izboljšanja </w:t>
      </w:r>
      <w:r w:rsidR="00BE4DA4" w:rsidRPr="008A1599">
        <w:rPr>
          <w:color w:val="000000"/>
        </w:rPr>
        <w:t xml:space="preserve">v </w:t>
      </w:r>
      <w:r w:rsidRPr="008A1599">
        <w:rPr>
          <w:color w:val="000000"/>
        </w:rPr>
        <w:t>preživetj</w:t>
      </w:r>
      <w:r w:rsidR="00BE4DA4" w:rsidRPr="008A1599">
        <w:rPr>
          <w:color w:val="000000"/>
        </w:rPr>
        <w:t>u</w:t>
      </w:r>
      <w:r w:rsidRPr="008A1599">
        <w:rPr>
          <w:color w:val="000000"/>
        </w:rPr>
        <w:t xml:space="preserve"> brez napredovanja bolezni in</w:t>
      </w:r>
      <w:r w:rsidR="00BE4DA4" w:rsidRPr="008A1599">
        <w:rPr>
          <w:color w:val="000000"/>
        </w:rPr>
        <w:t xml:space="preserve"> </w:t>
      </w:r>
      <w:r w:rsidRPr="008A1599">
        <w:rPr>
          <w:color w:val="000000"/>
        </w:rPr>
        <w:t>objektivne</w:t>
      </w:r>
      <w:r w:rsidR="00BE4DA4" w:rsidRPr="008A1599">
        <w:rPr>
          <w:color w:val="000000"/>
        </w:rPr>
        <w:t>m</w:t>
      </w:r>
      <w:r w:rsidRPr="008A1599">
        <w:rPr>
          <w:color w:val="000000"/>
        </w:rPr>
        <w:t xml:space="preserve"> odziv</w:t>
      </w:r>
      <w:r w:rsidR="00BE4DA4" w:rsidRPr="008A1599">
        <w:rPr>
          <w:color w:val="000000"/>
        </w:rPr>
        <w:t>u</w:t>
      </w:r>
      <w:r w:rsidRPr="008A1599">
        <w:rPr>
          <w:color w:val="000000"/>
        </w:rPr>
        <w:t xml:space="preserve"> na zdravljenje (glejte preglednico 8).</w:t>
      </w:r>
    </w:p>
    <w:p w14:paraId="1211B784" w14:textId="77777777" w:rsidR="00221EBE" w:rsidRPr="008A1599" w:rsidRDefault="00221EBE" w:rsidP="006F11E8">
      <w:pPr>
        <w:rPr>
          <w:bCs/>
          <w:color w:val="000000"/>
        </w:rPr>
      </w:pPr>
    </w:p>
    <w:p w14:paraId="4CBA1081" w14:textId="77777777" w:rsidR="00D15122" w:rsidRPr="008A1599" w:rsidRDefault="009B0756" w:rsidP="00CF2AE3">
      <w:pPr>
        <w:keepNext/>
        <w:keepLines/>
        <w:tabs>
          <w:tab w:val="left" w:pos="1701"/>
        </w:tabs>
        <w:rPr>
          <w:b/>
          <w:bCs/>
          <w:color w:val="000000"/>
        </w:rPr>
      </w:pPr>
      <w:r w:rsidRPr="008A1599">
        <w:rPr>
          <w:b/>
          <w:color w:val="000000"/>
        </w:rPr>
        <w:lastRenderedPageBreak/>
        <w:t>Preglednica 8</w:t>
      </w:r>
      <w:r w:rsidRPr="008A1599">
        <w:rPr>
          <w:b/>
          <w:color w:val="000000"/>
        </w:rPr>
        <w:tab/>
        <w:t>Rezultati učinkovitosti v preskušanju E3200</w:t>
      </w:r>
    </w:p>
    <w:p w14:paraId="1917FEA1" w14:textId="77777777" w:rsidR="00D15122" w:rsidRPr="008A1599" w:rsidRDefault="00D15122" w:rsidP="00A90E69">
      <w:pPr>
        <w:keepNext/>
        <w:keepLines/>
        <w:rPr>
          <w:rFonts w:eastAsia="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8A1599" w14:paraId="6DB184E9" w14:textId="77777777" w:rsidTr="004C7748">
        <w:trPr>
          <w:tblHeader/>
        </w:trPr>
        <w:tc>
          <w:tcPr>
            <w:tcW w:w="3893" w:type="dxa"/>
            <w:vMerge w:val="restart"/>
          </w:tcPr>
          <w:p w14:paraId="48903131" w14:textId="77777777" w:rsidR="00D15122" w:rsidRPr="008A1599" w:rsidRDefault="00D15122" w:rsidP="00A90E69">
            <w:pPr>
              <w:keepNext/>
              <w:keepLines/>
              <w:rPr>
                <w:color w:val="000000"/>
              </w:rPr>
            </w:pPr>
          </w:p>
        </w:tc>
        <w:tc>
          <w:tcPr>
            <w:tcW w:w="4562" w:type="dxa"/>
            <w:gridSpan w:val="2"/>
          </w:tcPr>
          <w:p w14:paraId="5EBC024F" w14:textId="77777777" w:rsidR="00D15122" w:rsidRPr="008A1599" w:rsidRDefault="009B0756" w:rsidP="00A90E69">
            <w:pPr>
              <w:pStyle w:val="TableParagraph"/>
              <w:keepNext/>
              <w:keepLines/>
              <w:jc w:val="center"/>
              <w:rPr>
                <w:rFonts w:eastAsia="Times New Roman"/>
                <w:color w:val="000000"/>
              </w:rPr>
            </w:pPr>
            <w:r w:rsidRPr="008A1599">
              <w:rPr>
                <w:color w:val="000000"/>
              </w:rPr>
              <w:t>E3200</w:t>
            </w:r>
          </w:p>
        </w:tc>
      </w:tr>
      <w:tr w:rsidR="00D15122" w:rsidRPr="008A1599" w14:paraId="0FFEC508" w14:textId="77777777" w:rsidTr="004C7748">
        <w:trPr>
          <w:tblHeader/>
        </w:trPr>
        <w:tc>
          <w:tcPr>
            <w:tcW w:w="3893" w:type="dxa"/>
            <w:vMerge/>
          </w:tcPr>
          <w:p w14:paraId="4E44D448" w14:textId="77777777" w:rsidR="00D15122" w:rsidRPr="008A1599" w:rsidRDefault="00D15122" w:rsidP="00A90E69">
            <w:pPr>
              <w:keepNext/>
              <w:keepLines/>
              <w:rPr>
                <w:color w:val="000000"/>
              </w:rPr>
            </w:pPr>
          </w:p>
        </w:tc>
        <w:tc>
          <w:tcPr>
            <w:tcW w:w="2160" w:type="dxa"/>
          </w:tcPr>
          <w:p w14:paraId="4190AEE4" w14:textId="77777777" w:rsidR="00D15122" w:rsidRPr="008A1599" w:rsidRDefault="009B0756" w:rsidP="00A90E69">
            <w:pPr>
              <w:pStyle w:val="TableParagraph"/>
              <w:keepNext/>
              <w:keepLines/>
              <w:jc w:val="center"/>
              <w:rPr>
                <w:rFonts w:eastAsia="Times New Roman"/>
                <w:color w:val="000000"/>
              </w:rPr>
            </w:pPr>
            <w:r w:rsidRPr="008A1599">
              <w:rPr>
                <w:color w:val="000000"/>
              </w:rPr>
              <w:t>FOLFOX-4</w:t>
            </w:r>
          </w:p>
        </w:tc>
        <w:tc>
          <w:tcPr>
            <w:tcW w:w="2402" w:type="dxa"/>
          </w:tcPr>
          <w:p w14:paraId="66922769" w14:textId="77777777" w:rsidR="00D15122" w:rsidRPr="00885977" w:rsidRDefault="009B0756" w:rsidP="00A90E69">
            <w:pPr>
              <w:pStyle w:val="TableParagraph"/>
              <w:keepNext/>
              <w:keepLines/>
              <w:jc w:val="center"/>
              <w:rPr>
                <w:rFonts w:eastAsia="Times New Roman"/>
                <w:color w:val="000000"/>
                <w:sz w:val="14"/>
                <w:szCs w:val="14"/>
              </w:rPr>
            </w:pPr>
            <w:r w:rsidRPr="008A1599">
              <w:rPr>
                <w:color w:val="000000"/>
              </w:rPr>
              <w:t>FOLFOX-4 + bevacizumab</w:t>
            </w:r>
            <w:r w:rsidRPr="008A1599">
              <w:rPr>
                <w:color w:val="000000"/>
                <w:vertAlign w:val="superscript"/>
              </w:rPr>
              <w:t>a</w:t>
            </w:r>
          </w:p>
        </w:tc>
      </w:tr>
      <w:tr w:rsidR="00D15122" w:rsidRPr="008A1599" w14:paraId="5262AE5B" w14:textId="77777777" w:rsidTr="004C7748">
        <w:tc>
          <w:tcPr>
            <w:tcW w:w="3893" w:type="dxa"/>
          </w:tcPr>
          <w:p w14:paraId="3BD98E3C" w14:textId="77777777" w:rsidR="00D15122" w:rsidRPr="008A1599" w:rsidRDefault="009B0756" w:rsidP="00804C7A">
            <w:pPr>
              <w:pStyle w:val="TableParagraph"/>
              <w:keepNext/>
              <w:rPr>
                <w:rFonts w:eastAsia="Times New Roman"/>
                <w:color w:val="000000"/>
              </w:rPr>
            </w:pPr>
            <w:r w:rsidRPr="008A1599">
              <w:rPr>
                <w:color w:val="000000"/>
              </w:rPr>
              <w:t>Število bolnikov</w:t>
            </w:r>
          </w:p>
        </w:tc>
        <w:tc>
          <w:tcPr>
            <w:tcW w:w="2160" w:type="dxa"/>
          </w:tcPr>
          <w:p w14:paraId="243274D5" w14:textId="77777777" w:rsidR="00D15122" w:rsidRPr="008A1599" w:rsidRDefault="009B0756" w:rsidP="00804C7A">
            <w:pPr>
              <w:pStyle w:val="TableParagraph"/>
              <w:keepNext/>
              <w:ind w:right="2"/>
              <w:jc w:val="center"/>
              <w:rPr>
                <w:rFonts w:eastAsia="Times New Roman"/>
                <w:color w:val="000000"/>
              </w:rPr>
            </w:pPr>
            <w:r w:rsidRPr="008A1599">
              <w:rPr>
                <w:color w:val="000000"/>
              </w:rPr>
              <w:t>292</w:t>
            </w:r>
          </w:p>
        </w:tc>
        <w:tc>
          <w:tcPr>
            <w:tcW w:w="2402" w:type="dxa"/>
          </w:tcPr>
          <w:p w14:paraId="3EB8CB79" w14:textId="77777777" w:rsidR="00D15122" w:rsidRPr="008A1599" w:rsidRDefault="009B0756" w:rsidP="00804C7A">
            <w:pPr>
              <w:pStyle w:val="TableParagraph"/>
              <w:keepNext/>
              <w:jc w:val="center"/>
              <w:rPr>
                <w:rFonts w:eastAsia="Times New Roman"/>
                <w:color w:val="000000"/>
              </w:rPr>
            </w:pPr>
            <w:r w:rsidRPr="008A1599">
              <w:rPr>
                <w:color w:val="000000"/>
              </w:rPr>
              <w:t>293</w:t>
            </w:r>
          </w:p>
        </w:tc>
      </w:tr>
      <w:tr w:rsidR="00D15122" w:rsidRPr="008A1599" w14:paraId="41CD2932" w14:textId="77777777" w:rsidTr="004C7748">
        <w:tc>
          <w:tcPr>
            <w:tcW w:w="8455" w:type="dxa"/>
            <w:gridSpan w:val="3"/>
          </w:tcPr>
          <w:p w14:paraId="2EC7CB40" w14:textId="77777777" w:rsidR="00D15122" w:rsidRPr="008A1599" w:rsidRDefault="009B0756" w:rsidP="00804C7A">
            <w:pPr>
              <w:pStyle w:val="TableParagraph"/>
              <w:keepNext/>
              <w:rPr>
                <w:rFonts w:eastAsia="Times New Roman"/>
                <w:color w:val="000000"/>
              </w:rPr>
            </w:pPr>
            <w:r w:rsidRPr="008A1599">
              <w:rPr>
                <w:color w:val="000000"/>
              </w:rPr>
              <w:t>Celokupno preživetje</w:t>
            </w:r>
          </w:p>
        </w:tc>
      </w:tr>
      <w:tr w:rsidR="00D15122" w:rsidRPr="008A1599" w14:paraId="3BC74C66" w14:textId="77777777" w:rsidTr="004C7748">
        <w:tc>
          <w:tcPr>
            <w:tcW w:w="3893" w:type="dxa"/>
          </w:tcPr>
          <w:p w14:paraId="76B23FEC" w14:textId="77777777" w:rsidR="00D15122" w:rsidRPr="008A1599" w:rsidRDefault="00092F25" w:rsidP="00804C7A">
            <w:pPr>
              <w:pStyle w:val="TableParagraph"/>
              <w:keepNext/>
              <w:ind w:left="310"/>
              <w:rPr>
                <w:rFonts w:eastAsia="Times New Roman"/>
                <w:color w:val="000000"/>
              </w:rPr>
            </w:pPr>
            <w:r w:rsidRPr="008A1599">
              <w:rPr>
                <w:color w:val="000000"/>
              </w:rPr>
              <w:t>m</w:t>
            </w:r>
            <w:r w:rsidR="009B0756" w:rsidRPr="008A1599">
              <w:rPr>
                <w:color w:val="000000"/>
              </w:rPr>
              <w:t>ediana (meseci)</w:t>
            </w:r>
          </w:p>
        </w:tc>
        <w:tc>
          <w:tcPr>
            <w:tcW w:w="2160" w:type="dxa"/>
          </w:tcPr>
          <w:p w14:paraId="2F4B3BFE" w14:textId="77777777" w:rsidR="00D15122" w:rsidRPr="008A1599" w:rsidRDefault="009B0756" w:rsidP="00804C7A">
            <w:pPr>
              <w:pStyle w:val="TableParagraph"/>
              <w:keepNext/>
              <w:jc w:val="center"/>
              <w:rPr>
                <w:rFonts w:eastAsia="Times New Roman"/>
                <w:color w:val="000000"/>
              </w:rPr>
            </w:pPr>
            <w:r w:rsidRPr="008A1599">
              <w:rPr>
                <w:color w:val="000000"/>
              </w:rPr>
              <w:t>10,8</w:t>
            </w:r>
          </w:p>
        </w:tc>
        <w:tc>
          <w:tcPr>
            <w:tcW w:w="2402" w:type="dxa"/>
          </w:tcPr>
          <w:p w14:paraId="74495178" w14:textId="77777777" w:rsidR="00D15122" w:rsidRPr="008A1599" w:rsidRDefault="009B0756" w:rsidP="00804C7A">
            <w:pPr>
              <w:pStyle w:val="TableParagraph"/>
              <w:keepNext/>
              <w:jc w:val="center"/>
              <w:rPr>
                <w:rFonts w:eastAsia="Times New Roman"/>
                <w:color w:val="000000"/>
              </w:rPr>
            </w:pPr>
            <w:r w:rsidRPr="008A1599">
              <w:rPr>
                <w:color w:val="000000"/>
              </w:rPr>
              <w:t>13,0</w:t>
            </w:r>
          </w:p>
        </w:tc>
      </w:tr>
      <w:tr w:rsidR="00D15122" w:rsidRPr="008A1599" w14:paraId="78AC1864" w14:textId="77777777" w:rsidTr="004C7748">
        <w:tc>
          <w:tcPr>
            <w:tcW w:w="3893" w:type="dxa"/>
          </w:tcPr>
          <w:p w14:paraId="67CABCCB" w14:textId="77777777" w:rsidR="00D15122" w:rsidRPr="008A1599" w:rsidRDefault="009B0756" w:rsidP="00804C7A">
            <w:pPr>
              <w:pStyle w:val="TableParagraph"/>
              <w:keepNext/>
              <w:ind w:left="310"/>
              <w:rPr>
                <w:rFonts w:eastAsia="Times New Roman"/>
                <w:color w:val="000000"/>
              </w:rPr>
            </w:pPr>
            <w:r w:rsidRPr="008A1599">
              <w:rPr>
                <w:color w:val="000000"/>
              </w:rPr>
              <w:t>95 % IZ</w:t>
            </w:r>
          </w:p>
        </w:tc>
        <w:tc>
          <w:tcPr>
            <w:tcW w:w="2160" w:type="dxa"/>
          </w:tcPr>
          <w:p w14:paraId="67B9AC7B" w14:textId="77777777" w:rsidR="00D15122" w:rsidRPr="008A1599" w:rsidRDefault="009B0756" w:rsidP="00804C7A">
            <w:pPr>
              <w:pStyle w:val="TableParagraph"/>
              <w:keepNext/>
              <w:jc w:val="center"/>
              <w:rPr>
                <w:rFonts w:eastAsia="Times New Roman"/>
                <w:color w:val="000000"/>
              </w:rPr>
            </w:pPr>
            <w:r w:rsidRPr="008A1599">
              <w:rPr>
                <w:color w:val="000000"/>
              </w:rPr>
              <w:t>10,12–11,86</w:t>
            </w:r>
          </w:p>
        </w:tc>
        <w:tc>
          <w:tcPr>
            <w:tcW w:w="2402" w:type="dxa"/>
          </w:tcPr>
          <w:p w14:paraId="591AEABC" w14:textId="77777777" w:rsidR="00D15122" w:rsidRPr="008A1599" w:rsidRDefault="009B0756" w:rsidP="00804C7A">
            <w:pPr>
              <w:pStyle w:val="TableParagraph"/>
              <w:keepNext/>
              <w:jc w:val="center"/>
              <w:rPr>
                <w:rFonts w:eastAsia="Times New Roman"/>
                <w:color w:val="000000"/>
              </w:rPr>
            </w:pPr>
            <w:r w:rsidRPr="008A1599">
              <w:rPr>
                <w:color w:val="000000"/>
              </w:rPr>
              <w:t>12,09–14,03</w:t>
            </w:r>
          </w:p>
        </w:tc>
      </w:tr>
      <w:tr w:rsidR="00D15122" w:rsidRPr="008A1599" w14:paraId="468CE11B" w14:textId="77777777" w:rsidTr="004C7748">
        <w:tc>
          <w:tcPr>
            <w:tcW w:w="3893" w:type="dxa"/>
          </w:tcPr>
          <w:p w14:paraId="7D30BC52" w14:textId="77777777" w:rsidR="00D15122" w:rsidRPr="00885977" w:rsidRDefault="00092F25" w:rsidP="00804C7A">
            <w:pPr>
              <w:pStyle w:val="TableParagraph"/>
              <w:keepNext/>
              <w:ind w:left="310"/>
              <w:rPr>
                <w:rFonts w:eastAsia="Times New Roman"/>
                <w:color w:val="000000"/>
                <w:sz w:val="14"/>
                <w:szCs w:val="14"/>
              </w:rPr>
            </w:pPr>
            <w:r w:rsidRPr="008A1599">
              <w:rPr>
                <w:color w:val="000000"/>
              </w:rPr>
              <w:t>r</w:t>
            </w:r>
            <w:r w:rsidR="009B0756" w:rsidRPr="008A1599">
              <w:rPr>
                <w:color w:val="000000"/>
              </w:rPr>
              <w:t>azmerje ogroženosti</w:t>
            </w:r>
            <w:r w:rsidR="009B0756" w:rsidRPr="008A1599">
              <w:rPr>
                <w:color w:val="000000"/>
                <w:vertAlign w:val="superscript"/>
              </w:rPr>
              <w:t>b</w:t>
            </w:r>
          </w:p>
        </w:tc>
        <w:tc>
          <w:tcPr>
            <w:tcW w:w="4562" w:type="dxa"/>
            <w:gridSpan w:val="2"/>
          </w:tcPr>
          <w:p w14:paraId="51B589B4" w14:textId="77777777" w:rsidR="00D15122" w:rsidRPr="008A1599" w:rsidRDefault="009B0756" w:rsidP="00804C7A">
            <w:pPr>
              <w:pStyle w:val="TableParagraph"/>
              <w:keepNext/>
              <w:jc w:val="center"/>
              <w:rPr>
                <w:rFonts w:eastAsia="Times New Roman"/>
                <w:color w:val="000000"/>
              </w:rPr>
            </w:pPr>
            <w:r w:rsidRPr="008A1599">
              <w:rPr>
                <w:color w:val="000000"/>
              </w:rPr>
              <w:t>0,751</w:t>
            </w:r>
          </w:p>
          <w:p w14:paraId="3C70983B" w14:textId="77777777" w:rsidR="00D15122" w:rsidRPr="008A1599" w:rsidRDefault="009B0756" w:rsidP="00804C7A">
            <w:pPr>
              <w:pStyle w:val="TableParagraph"/>
              <w:keepNext/>
              <w:jc w:val="center"/>
              <w:rPr>
                <w:rFonts w:eastAsia="Times New Roman"/>
                <w:color w:val="000000"/>
              </w:rPr>
            </w:pPr>
            <w:r w:rsidRPr="008A1599">
              <w:rPr>
                <w:color w:val="000000"/>
              </w:rPr>
              <w:t>(p-vrednost = 0,0012)</w:t>
            </w:r>
          </w:p>
        </w:tc>
      </w:tr>
      <w:tr w:rsidR="00D15122" w:rsidRPr="008A1599" w14:paraId="37EF4CC1" w14:textId="77777777" w:rsidTr="004C7748">
        <w:tc>
          <w:tcPr>
            <w:tcW w:w="8455" w:type="dxa"/>
            <w:gridSpan w:val="3"/>
          </w:tcPr>
          <w:p w14:paraId="25A4A233" w14:textId="77777777" w:rsidR="00D15122" w:rsidRPr="008A1599" w:rsidRDefault="009B0756" w:rsidP="00804C7A">
            <w:pPr>
              <w:pStyle w:val="TableParagraph"/>
              <w:keepNext/>
              <w:rPr>
                <w:rFonts w:eastAsia="Times New Roman"/>
                <w:color w:val="000000"/>
              </w:rPr>
            </w:pPr>
            <w:r w:rsidRPr="008A1599">
              <w:rPr>
                <w:color w:val="000000"/>
              </w:rPr>
              <w:t>Preživetje brez napredovanja bolezni</w:t>
            </w:r>
          </w:p>
        </w:tc>
      </w:tr>
      <w:tr w:rsidR="00D15122" w:rsidRPr="008A1599" w14:paraId="1EAC9F10" w14:textId="77777777" w:rsidTr="004C7748">
        <w:tc>
          <w:tcPr>
            <w:tcW w:w="3893" w:type="dxa"/>
          </w:tcPr>
          <w:p w14:paraId="726053DD" w14:textId="77777777" w:rsidR="00D15122" w:rsidRPr="008A1599" w:rsidRDefault="00092F25" w:rsidP="00804C7A">
            <w:pPr>
              <w:pStyle w:val="TableParagraph"/>
              <w:keepNext/>
              <w:ind w:left="310"/>
              <w:rPr>
                <w:rFonts w:eastAsia="Times New Roman"/>
                <w:color w:val="000000"/>
              </w:rPr>
            </w:pPr>
            <w:r w:rsidRPr="008A1599">
              <w:rPr>
                <w:color w:val="000000"/>
              </w:rPr>
              <w:t>m</w:t>
            </w:r>
            <w:r w:rsidR="009B0756" w:rsidRPr="008A1599">
              <w:rPr>
                <w:color w:val="000000"/>
              </w:rPr>
              <w:t>ediana (meseci)</w:t>
            </w:r>
          </w:p>
        </w:tc>
        <w:tc>
          <w:tcPr>
            <w:tcW w:w="2160" w:type="dxa"/>
          </w:tcPr>
          <w:p w14:paraId="747E379F" w14:textId="77777777" w:rsidR="00D15122" w:rsidRPr="008A1599" w:rsidRDefault="009B0756" w:rsidP="00804C7A">
            <w:pPr>
              <w:pStyle w:val="TableParagraph"/>
              <w:keepNext/>
              <w:jc w:val="center"/>
              <w:rPr>
                <w:rFonts w:eastAsia="Times New Roman"/>
                <w:color w:val="000000"/>
              </w:rPr>
            </w:pPr>
            <w:r w:rsidRPr="008A1599">
              <w:rPr>
                <w:color w:val="000000"/>
              </w:rPr>
              <w:t>4,5</w:t>
            </w:r>
          </w:p>
        </w:tc>
        <w:tc>
          <w:tcPr>
            <w:tcW w:w="2402" w:type="dxa"/>
          </w:tcPr>
          <w:p w14:paraId="2928D629" w14:textId="77777777" w:rsidR="00D15122" w:rsidRPr="008A1599" w:rsidRDefault="009B0756" w:rsidP="00804C7A">
            <w:pPr>
              <w:pStyle w:val="TableParagraph"/>
              <w:keepNext/>
              <w:jc w:val="center"/>
              <w:rPr>
                <w:rFonts w:eastAsia="Times New Roman"/>
                <w:color w:val="000000"/>
              </w:rPr>
            </w:pPr>
            <w:r w:rsidRPr="008A1599">
              <w:rPr>
                <w:color w:val="000000"/>
              </w:rPr>
              <w:t>7,5</w:t>
            </w:r>
          </w:p>
        </w:tc>
      </w:tr>
      <w:tr w:rsidR="00D15122" w:rsidRPr="008A1599" w14:paraId="7FFCE20E" w14:textId="77777777" w:rsidTr="004C7748">
        <w:tc>
          <w:tcPr>
            <w:tcW w:w="3893" w:type="dxa"/>
          </w:tcPr>
          <w:p w14:paraId="5F5EFD2E" w14:textId="77777777" w:rsidR="00D15122" w:rsidRPr="008A1599" w:rsidRDefault="00092F25" w:rsidP="00804C7A">
            <w:pPr>
              <w:pStyle w:val="TableParagraph"/>
              <w:keepNext/>
              <w:ind w:left="310"/>
              <w:rPr>
                <w:rFonts w:eastAsia="Times New Roman"/>
                <w:color w:val="000000"/>
              </w:rPr>
            </w:pPr>
            <w:r w:rsidRPr="008A1599">
              <w:rPr>
                <w:color w:val="000000"/>
              </w:rPr>
              <w:t>r</w:t>
            </w:r>
            <w:r w:rsidR="009B0756" w:rsidRPr="008A1599">
              <w:rPr>
                <w:color w:val="000000"/>
              </w:rPr>
              <w:t>azmerje ogroženosti</w:t>
            </w:r>
          </w:p>
        </w:tc>
        <w:tc>
          <w:tcPr>
            <w:tcW w:w="4562" w:type="dxa"/>
            <w:gridSpan w:val="2"/>
          </w:tcPr>
          <w:p w14:paraId="5A23BBC8" w14:textId="77777777" w:rsidR="00D15122" w:rsidRPr="008A1599" w:rsidRDefault="009B0756" w:rsidP="00804C7A">
            <w:pPr>
              <w:pStyle w:val="TableParagraph"/>
              <w:keepNext/>
              <w:jc w:val="center"/>
              <w:rPr>
                <w:rFonts w:eastAsia="Times New Roman"/>
                <w:color w:val="000000"/>
              </w:rPr>
            </w:pPr>
            <w:r w:rsidRPr="008A1599">
              <w:rPr>
                <w:color w:val="000000"/>
              </w:rPr>
              <w:t>0,518</w:t>
            </w:r>
          </w:p>
          <w:p w14:paraId="27E7BAFA" w14:textId="77777777" w:rsidR="00D15122" w:rsidRPr="008A1599" w:rsidRDefault="009B0756" w:rsidP="00804C7A">
            <w:pPr>
              <w:pStyle w:val="TableParagraph"/>
              <w:keepNext/>
              <w:jc w:val="center"/>
              <w:rPr>
                <w:rFonts w:eastAsia="Times New Roman"/>
                <w:color w:val="000000"/>
              </w:rPr>
            </w:pPr>
            <w:r w:rsidRPr="008A1599">
              <w:rPr>
                <w:color w:val="000000"/>
              </w:rPr>
              <w:t>(p-vrednost &lt; 0,0001)</w:t>
            </w:r>
          </w:p>
        </w:tc>
      </w:tr>
      <w:tr w:rsidR="00D15122" w:rsidRPr="008A1599" w14:paraId="7D9CF996" w14:textId="77777777" w:rsidTr="004C7748">
        <w:tc>
          <w:tcPr>
            <w:tcW w:w="8455" w:type="dxa"/>
            <w:gridSpan w:val="3"/>
          </w:tcPr>
          <w:p w14:paraId="2379401A" w14:textId="77777777" w:rsidR="00D15122" w:rsidRPr="008A1599" w:rsidRDefault="009B0756" w:rsidP="00804C7A">
            <w:pPr>
              <w:pStyle w:val="TableParagraph"/>
              <w:keepNext/>
              <w:rPr>
                <w:rFonts w:eastAsia="Times New Roman"/>
                <w:color w:val="000000"/>
              </w:rPr>
            </w:pPr>
            <w:r w:rsidRPr="008A1599">
              <w:rPr>
                <w:color w:val="000000"/>
              </w:rPr>
              <w:t>Objektivni odziv na zdravljenje</w:t>
            </w:r>
          </w:p>
        </w:tc>
      </w:tr>
      <w:tr w:rsidR="00D15122" w:rsidRPr="008A1599" w14:paraId="22A3FC09" w14:textId="77777777" w:rsidTr="004C7748">
        <w:tc>
          <w:tcPr>
            <w:tcW w:w="3893" w:type="dxa"/>
          </w:tcPr>
          <w:p w14:paraId="0A1FEF06" w14:textId="77777777" w:rsidR="00D15122" w:rsidRPr="008A1599" w:rsidRDefault="00092F25" w:rsidP="00804C7A">
            <w:pPr>
              <w:pStyle w:val="TableParagraph"/>
              <w:keepNext/>
              <w:ind w:left="310"/>
              <w:rPr>
                <w:rFonts w:eastAsia="Times New Roman"/>
                <w:color w:val="000000"/>
              </w:rPr>
            </w:pPr>
            <w:r w:rsidRPr="008A1599">
              <w:rPr>
                <w:color w:val="000000"/>
              </w:rPr>
              <w:t>d</w:t>
            </w:r>
            <w:r w:rsidR="009B0756" w:rsidRPr="008A1599">
              <w:rPr>
                <w:color w:val="000000"/>
              </w:rPr>
              <w:t>elež</w:t>
            </w:r>
          </w:p>
        </w:tc>
        <w:tc>
          <w:tcPr>
            <w:tcW w:w="2160" w:type="dxa"/>
          </w:tcPr>
          <w:p w14:paraId="062172A7" w14:textId="77777777" w:rsidR="00D15122" w:rsidRPr="008A1599" w:rsidRDefault="009B0756" w:rsidP="00804C7A">
            <w:pPr>
              <w:pStyle w:val="TableParagraph"/>
              <w:keepNext/>
              <w:jc w:val="center"/>
              <w:rPr>
                <w:rFonts w:eastAsia="Times New Roman"/>
                <w:color w:val="000000"/>
              </w:rPr>
            </w:pPr>
            <w:r w:rsidRPr="008A1599">
              <w:rPr>
                <w:color w:val="000000"/>
              </w:rPr>
              <w:t>8,6 %</w:t>
            </w:r>
          </w:p>
        </w:tc>
        <w:tc>
          <w:tcPr>
            <w:tcW w:w="2402" w:type="dxa"/>
          </w:tcPr>
          <w:p w14:paraId="4C38305B" w14:textId="77777777" w:rsidR="00D15122" w:rsidRPr="008A1599" w:rsidRDefault="009B0756" w:rsidP="00804C7A">
            <w:pPr>
              <w:pStyle w:val="TableParagraph"/>
              <w:keepNext/>
              <w:jc w:val="center"/>
              <w:rPr>
                <w:rFonts w:eastAsia="Times New Roman"/>
                <w:color w:val="000000"/>
              </w:rPr>
            </w:pPr>
            <w:r w:rsidRPr="008A1599">
              <w:rPr>
                <w:color w:val="000000"/>
              </w:rPr>
              <w:t>22,2 %</w:t>
            </w:r>
          </w:p>
        </w:tc>
      </w:tr>
      <w:tr w:rsidR="00D15122" w:rsidRPr="008A1599" w14:paraId="383DD50D" w14:textId="77777777" w:rsidTr="004C7748">
        <w:tc>
          <w:tcPr>
            <w:tcW w:w="3893" w:type="dxa"/>
          </w:tcPr>
          <w:p w14:paraId="0808AB1B" w14:textId="77777777" w:rsidR="00D15122" w:rsidRPr="008A1599" w:rsidRDefault="00D15122" w:rsidP="00804C7A">
            <w:pPr>
              <w:keepNext/>
              <w:rPr>
                <w:color w:val="000000"/>
              </w:rPr>
            </w:pPr>
          </w:p>
        </w:tc>
        <w:tc>
          <w:tcPr>
            <w:tcW w:w="4562" w:type="dxa"/>
            <w:gridSpan w:val="2"/>
          </w:tcPr>
          <w:p w14:paraId="4F98E960" w14:textId="77777777" w:rsidR="00D15122" w:rsidRPr="008A1599" w:rsidRDefault="009B0756" w:rsidP="00804C7A">
            <w:pPr>
              <w:pStyle w:val="TableParagraph"/>
              <w:keepNext/>
              <w:jc w:val="center"/>
              <w:rPr>
                <w:rFonts w:eastAsia="Times New Roman"/>
                <w:color w:val="000000"/>
              </w:rPr>
            </w:pPr>
            <w:r w:rsidRPr="008A1599">
              <w:rPr>
                <w:color w:val="000000"/>
              </w:rPr>
              <w:t>(p-vrednost &lt; 0,0001)</w:t>
            </w:r>
          </w:p>
        </w:tc>
      </w:tr>
    </w:tbl>
    <w:p w14:paraId="37233102" w14:textId="77777777" w:rsidR="00D15122" w:rsidRPr="00885977" w:rsidRDefault="009B0756" w:rsidP="00CF2AE3">
      <w:pPr>
        <w:keepNext/>
        <w:tabs>
          <w:tab w:val="left" w:pos="426"/>
        </w:tabs>
        <w:ind w:left="142"/>
        <w:rPr>
          <w:rFonts w:eastAsia="Times New Roman"/>
          <w:color w:val="000000"/>
          <w:sz w:val="20"/>
          <w:szCs w:val="20"/>
        </w:rPr>
      </w:pPr>
      <w:r w:rsidRPr="008A1599">
        <w:rPr>
          <w:color w:val="000000"/>
          <w:vertAlign w:val="superscript"/>
        </w:rPr>
        <w:t>a</w:t>
      </w:r>
      <w:r w:rsidRPr="008A1599">
        <w:rPr>
          <w:color w:val="000000"/>
        </w:rPr>
        <w:t xml:space="preserve"> </w:t>
      </w:r>
      <w:r w:rsidR="00624D83" w:rsidRPr="00885977">
        <w:rPr>
          <w:color w:val="000000"/>
          <w:sz w:val="13"/>
        </w:rPr>
        <w:tab/>
      </w:r>
      <w:r w:rsidRPr="00885977">
        <w:rPr>
          <w:color w:val="000000"/>
          <w:sz w:val="20"/>
        </w:rPr>
        <w:t>10 mg/kg vsaka 2 tedna</w:t>
      </w:r>
      <w:r w:rsidR="00515881" w:rsidRPr="00885977">
        <w:rPr>
          <w:color w:val="000000"/>
          <w:sz w:val="20"/>
        </w:rPr>
        <w:t>.</w:t>
      </w:r>
    </w:p>
    <w:p w14:paraId="5C1BF909" w14:textId="77777777" w:rsidR="00D15122" w:rsidRPr="00885977" w:rsidRDefault="009B0756" w:rsidP="00CF2AE3">
      <w:pPr>
        <w:keepNext/>
        <w:tabs>
          <w:tab w:val="left" w:pos="426"/>
        </w:tabs>
        <w:ind w:left="142"/>
        <w:rPr>
          <w:rFonts w:eastAsia="Times New Roman"/>
          <w:color w:val="000000"/>
          <w:sz w:val="20"/>
          <w:szCs w:val="20"/>
        </w:rPr>
      </w:pPr>
      <w:r w:rsidRPr="008A1599">
        <w:rPr>
          <w:color w:val="000000"/>
          <w:vertAlign w:val="superscript"/>
        </w:rPr>
        <w:t>b</w:t>
      </w:r>
      <w:r w:rsidRPr="00885977">
        <w:rPr>
          <w:color w:val="000000"/>
          <w:sz w:val="13"/>
        </w:rPr>
        <w:t xml:space="preserve"> </w:t>
      </w:r>
      <w:r w:rsidR="00624D83" w:rsidRPr="00885977">
        <w:rPr>
          <w:color w:val="000000"/>
          <w:sz w:val="13"/>
        </w:rPr>
        <w:tab/>
      </w:r>
      <w:r w:rsidR="002536A8" w:rsidRPr="00885977">
        <w:rPr>
          <w:color w:val="000000"/>
          <w:sz w:val="20"/>
        </w:rPr>
        <w:t xml:space="preserve">Glede </w:t>
      </w:r>
      <w:r w:rsidRPr="00885977">
        <w:rPr>
          <w:color w:val="000000"/>
          <w:sz w:val="20"/>
        </w:rPr>
        <w:t>na kontrolno skupino</w:t>
      </w:r>
      <w:r w:rsidR="00515881" w:rsidRPr="00885977">
        <w:rPr>
          <w:color w:val="000000"/>
          <w:sz w:val="20"/>
        </w:rPr>
        <w:t>.</w:t>
      </w:r>
    </w:p>
    <w:p w14:paraId="382DA9E8" w14:textId="77777777" w:rsidR="00D15122" w:rsidRPr="008A1599" w:rsidRDefault="00D15122" w:rsidP="00804C7A">
      <w:pPr>
        <w:keepNext/>
        <w:rPr>
          <w:rFonts w:eastAsia="Times New Roman"/>
          <w:color w:val="000000"/>
        </w:rPr>
      </w:pPr>
    </w:p>
    <w:p w14:paraId="4ADC08BD" w14:textId="77777777" w:rsidR="00D15122" w:rsidRPr="008A1599" w:rsidRDefault="009B0756" w:rsidP="007F6E1B">
      <w:pPr>
        <w:pStyle w:val="BodyText"/>
        <w:ind w:left="0" w:right="438"/>
        <w:rPr>
          <w:color w:val="000000"/>
        </w:rPr>
      </w:pPr>
      <w:r w:rsidRPr="008A1599">
        <w:rPr>
          <w:color w:val="000000"/>
        </w:rPr>
        <w:t>Med bolniki, ki so prejemali bevacizumab v monoterapiji, in bolniki, ki so se zdravili po shemi FOLFOX-4, niso opazili pomembne razlike v trajanju celokupnega preživetja. Preživetje brez napredovanja bolezni in objektivni odziv na zdravljenje sta bila v skupini, ki se je zdravila z bevacizumabom v monoterapiji, inferiorna v primerjavi s skupino, ki se je zdravila po shemi FOLFOX-4.</w:t>
      </w:r>
    </w:p>
    <w:p w14:paraId="7648243B" w14:textId="77777777" w:rsidR="00D15122" w:rsidRPr="008A1599" w:rsidRDefault="00D15122" w:rsidP="007F6E1B">
      <w:pPr>
        <w:rPr>
          <w:rFonts w:eastAsia="Times New Roman"/>
          <w:color w:val="000000"/>
        </w:rPr>
      </w:pPr>
    </w:p>
    <w:p w14:paraId="48A2E903" w14:textId="77777777" w:rsidR="00D15122" w:rsidRPr="008A1599" w:rsidRDefault="009B0756" w:rsidP="007F6E1B">
      <w:pPr>
        <w:rPr>
          <w:rFonts w:eastAsia="Times New Roman"/>
          <w:color w:val="000000"/>
        </w:rPr>
      </w:pPr>
      <w:r w:rsidRPr="008A1599">
        <w:rPr>
          <w:i/>
          <w:color w:val="000000"/>
        </w:rPr>
        <w:t>ML18147</w:t>
      </w:r>
    </w:p>
    <w:p w14:paraId="2CD2026A" w14:textId="77777777" w:rsidR="00D15122" w:rsidRPr="008A1599" w:rsidRDefault="009B0756" w:rsidP="007F6E1B">
      <w:pPr>
        <w:pStyle w:val="BodyText"/>
        <w:ind w:left="0" w:right="238"/>
        <w:rPr>
          <w:color w:val="000000"/>
        </w:rPr>
      </w:pPr>
      <w:r w:rsidRPr="008A1599">
        <w:rPr>
          <w:color w:val="000000"/>
        </w:rPr>
        <w:t xml:space="preserve">To je bilo randomizirano, nadzorovano, odprto preskušanje </w:t>
      </w:r>
      <w:r w:rsidR="00471ED8" w:rsidRPr="008A1599">
        <w:rPr>
          <w:color w:val="000000"/>
        </w:rPr>
        <w:t>3. </w:t>
      </w:r>
      <w:r w:rsidRPr="008A1599">
        <w:rPr>
          <w:color w:val="000000"/>
        </w:rPr>
        <w:t xml:space="preserve">faze, v katerem so proučevali bevacizumab v odmerku 5,0 mg/kg vsaka 2 tedna ali 7,5 mg/kg vsake 3 tedne v kombinaciji s kemoterapijo na osnovi fluoropirimidina v primerjavi s samostojno kemoterapijo na osnovi fluoropirimidina pri bolnikih z mCRC, pri katerih je bolezen </w:t>
      </w:r>
      <w:r w:rsidR="00C074EA" w:rsidRPr="008A1599">
        <w:rPr>
          <w:color w:val="000000"/>
        </w:rPr>
        <w:t xml:space="preserve">napredovala </w:t>
      </w:r>
      <w:r w:rsidRPr="008A1599">
        <w:rPr>
          <w:color w:val="000000"/>
        </w:rPr>
        <w:t>po prvi liniji zdravljenja po shemi, ki je vsebovala bevacizumab.</w:t>
      </w:r>
    </w:p>
    <w:p w14:paraId="0FB36CAF" w14:textId="77777777" w:rsidR="00203535" w:rsidRPr="008A1599" w:rsidRDefault="00203535" w:rsidP="007F6E1B">
      <w:pPr>
        <w:pStyle w:val="BodyText"/>
        <w:ind w:left="0" w:right="238"/>
        <w:rPr>
          <w:color w:val="000000"/>
        </w:rPr>
      </w:pPr>
    </w:p>
    <w:p w14:paraId="715D36AF" w14:textId="77777777" w:rsidR="00D15122" w:rsidRPr="008A1599" w:rsidRDefault="009B0756" w:rsidP="004F6645">
      <w:pPr>
        <w:pStyle w:val="BodyText"/>
        <w:widowControl/>
        <w:ind w:left="0" w:right="173"/>
        <w:rPr>
          <w:color w:val="000000"/>
        </w:rPr>
      </w:pPr>
      <w:r w:rsidRPr="008A1599">
        <w:rPr>
          <w:color w:val="000000"/>
        </w:rPr>
        <w:t>Bolnike s histološko potrjenim mCRC in napredovanjem bolezni so v 3 mesecih po prekinitvi zdravljenja z bevacizumabom v prvi liniji randomizirali v razmerju 1 : 1 na kemoterapijo na osnovi fluoropirimidina in oksaliplatina ali kemoterapijo na osnovi fluoropirimidina in irinotekana (kemoterapijo so zamenjali glede na prvo linijo kemoterapevtskega zdravljenja) z bevacizumabom ali brez njega. Bolnike so zdravili do napredovanja bolezni ali do nesprejemljive toksičnosti. Primarno merilo izida je bilo celokupno preživetje, opredeljeno kot čas od randomizacije do smrti iz kateregakoli vzroka.</w:t>
      </w:r>
    </w:p>
    <w:p w14:paraId="2007D1DC" w14:textId="77777777" w:rsidR="00203535" w:rsidRPr="008A1599" w:rsidRDefault="00203535" w:rsidP="007F6E1B">
      <w:pPr>
        <w:pStyle w:val="BodyText"/>
        <w:ind w:left="0" w:right="176"/>
        <w:rPr>
          <w:color w:val="000000"/>
        </w:rPr>
      </w:pPr>
    </w:p>
    <w:p w14:paraId="670AA92E" w14:textId="77777777" w:rsidR="00221EBE" w:rsidRPr="008A1599" w:rsidRDefault="009B0756" w:rsidP="007F6E1B">
      <w:pPr>
        <w:pStyle w:val="BodyText"/>
        <w:ind w:left="0" w:right="238"/>
        <w:rPr>
          <w:color w:val="000000"/>
        </w:rPr>
      </w:pPr>
      <w:r w:rsidRPr="008A1599">
        <w:rPr>
          <w:color w:val="000000"/>
        </w:rPr>
        <w:t>Skupno so randomizirali 820 bolnikov. Doda</w:t>
      </w:r>
      <w:r w:rsidR="00C074EA" w:rsidRPr="008A1599">
        <w:rPr>
          <w:color w:val="000000"/>
        </w:rPr>
        <w:t>janje</w:t>
      </w:r>
      <w:r w:rsidRPr="008A1599">
        <w:rPr>
          <w:color w:val="000000"/>
        </w:rPr>
        <w:t xml:space="preserve"> bevacizumaba kemoterapiji na osnovi fluoropirimidina je statistično pomembno podaljšal</w:t>
      </w:r>
      <w:r w:rsidR="00C074EA" w:rsidRPr="008A1599">
        <w:rPr>
          <w:color w:val="000000"/>
        </w:rPr>
        <w:t>o</w:t>
      </w:r>
      <w:r w:rsidRPr="008A1599">
        <w:rPr>
          <w:color w:val="000000"/>
        </w:rPr>
        <w:t xml:space="preserve"> preživetje pri bolnikih z mCRC, pri katerih je </w:t>
      </w:r>
      <w:r w:rsidR="00C074EA" w:rsidRPr="008A1599">
        <w:rPr>
          <w:color w:val="000000"/>
        </w:rPr>
        <w:t xml:space="preserve">bolezen napredovala </w:t>
      </w:r>
      <w:r w:rsidRPr="008A1599">
        <w:rPr>
          <w:color w:val="000000"/>
        </w:rPr>
        <w:t>po prvi liniji zdravljenja po shemi, ki je vključevala bevacizumab (ITT = 819) (glejte preglednico 9).</w:t>
      </w:r>
    </w:p>
    <w:p w14:paraId="1F0935C3" w14:textId="77777777" w:rsidR="00221EBE" w:rsidRPr="008A1599" w:rsidRDefault="00221EBE" w:rsidP="007F6E1B">
      <w:pPr>
        <w:pStyle w:val="BodyText"/>
        <w:ind w:left="0" w:right="238"/>
        <w:rPr>
          <w:color w:val="000000"/>
        </w:rPr>
      </w:pPr>
    </w:p>
    <w:p w14:paraId="3F602A78" w14:textId="77777777" w:rsidR="00D15122" w:rsidRPr="008A1599" w:rsidRDefault="002E590F" w:rsidP="00CF2AE3">
      <w:pPr>
        <w:pStyle w:val="BodyText"/>
        <w:keepNext/>
        <w:tabs>
          <w:tab w:val="left" w:pos="1701"/>
        </w:tabs>
        <w:ind w:left="0" w:right="238"/>
        <w:rPr>
          <w:b/>
          <w:color w:val="000000"/>
        </w:rPr>
      </w:pPr>
      <w:r w:rsidRPr="008A1599">
        <w:rPr>
          <w:b/>
          <w:color w:val="000000"/>
        </w:rPr>
        <w:lastRenderedPageBreak/>
        <w:t>Preglednica 9</w:t>
      </w:r>
      <w:r w:rsidRPr="008A1599">
        <w:rPr>
          <w:color w:val="000000"/>
        </w:rPr>
        <w:tab/>
      </w:r>
      <w:r w:rsidRPr="008A1599">
        <w:rPr>
          <w:b/>
          <w:color w:val="000000"/>
        </w:rPr>
        <w:t>Rezultati učinkovitosti v študiji ML18147 (populacija ITT)</w:t>
      </w:r>
    </w:p>
    <w:p w14:paraId="674A1303" w14:textId="77777777" w:rsidR="00273BB0" w:rsidRPr="008A1599" w:rsidRDefault="00273BB0" w:rsidP="00804C7A">
      <w:pPr>
        <w:pStyle w:val="BodyText"/>
        <w:keepNext/>
        <w:ind w:left="0" w:right="238"/>
        <w:rPr>
          <w:bCs/>
          <w:color w:val="000000"/>
        </w:rPr>
      </w:pPr>
    </w:p>
    <w:tbl>
      <w:tblPr>
        <w:tblW w:w="9160" w:type="dxa"/>
        <w:tblInd w:w="8" w:type="dxa"/>
        <w:tblLayout w:type="fixed"/>
        <w:tblCellMar>
          <w:left w:w="0" w:type="dxa"/>
          <w:right w:w="0" w:type="dxa"/>
        </w:tblCellMar>
        <w:tblLook w:val="01E0" w:firstRow="1" w:lastRow="1" w:firstColumn="1" w:lastColumn="1" w:noHBand="0" w:noVBand="0"/>
      </w:tblPr>
      <w:tblGrid>
        <w:gridCol w:w="3778"/>
        <w:gridCol w:w="1621"/>
        <w:gridCol w:w="989"/>
        <w:gridCol w:w="182"/>
        <w:gridCol w:w="2582"/>
        <w:gridCol w:w="8"/>
      </w:tblGrid>
      <w:tr w:rsidR="00273BB0" w:rsidRPr="008A1599" w14:paraId="7ED4ECCD" w14:textId="77777777" w:rsidTr="004C7748">
        <w:trPr>
          <w:gridAfter w:val="1"/>
          <w:wAfter w:w="8" w:type="dxa"/>
        </w:trPr>
        <w:tc>
          <w:tcPr>
            <w:tcW w:w="3778" w:type="dxa"/>
            <w:tcBorders>
              <w:top w:val="single" w:sz="6" w:space="0" w:color="000000"/>
              <w:left w:val="single" w:sz="6" w:space="0" w:color="000000"/>
              <w:bottom w:val="single" w:sz="5" w:space="0" w:color="000000"/>
              <w:right w:val="single" w:sz="5" w:space="0" w:color="000000"/>
            </w:tcBorders>
          </w:tcPr>
          <w:p w14:paraId="1FC836A1" w14:textId="77777777" w:rsidR="00273BB0" w:rsidRPr="008A1599" w:rsidRDefault="00273BB0" w:rsidP="00804C7A">
            <w:pPr>
              <w:keepNext/>
              <w:rPr>
                <w:color w:val="000000"/>
              </w:rPr>
            </w:pPr>
          </w:p>
        </w:tc>
        <w:tc>
          <w:tcPr>
            <w:tcW w:w="5374" w:type="dxa"/>
            <w:gridSpan w:val="4"/>
            <w:tcBorders>
              <w:top w:val="single" w:sz="6" w:space="0" w:color="000000"/>
              <w:left w:val="single" w:sz="5" w:space="0" w:color="000000"/>
              <w:bottom w:val="single" w:sz="5" w:space="0" w:color="000000"/>
              <w:right w:val="single" w:sz="6" w:space="0" w:color="000000"/>
            </w:tcBorders>
          </w:tcPr>
          <w:p w14:paraId="5EE47E7A" w14:textId="77777777" w:rsidR="00273BB0" w:rsidRPr="008A1599" w:rsidRDefault="00273BB0" w:rsidP="00804C7A">
            <w:pPr>
              <w:pStyle w:val="TableParagraph"/>
              <w:keepNext/>
              <w:spacing w:before="19"/>
              <w:jc w:val="center"/>
              <w:rPr>
                <w:rFonts w:eastAsia="Times New Roman"/>
                <w:color w:val="000000"/>
              </w:rPr>
            </w:pPr>
            <w:r w:rsidRPr="008A1599">
              <w:rPr>
                <w:color w:val="000000"/>
                <w:spacing w:val="-1"/>
              </w:rPr>
              <w:t>ML18147</w:t>
            </w:r>
          </w:p>
        </w:tc>
      </w:tr>
      <w:tr w:rsidR="00273BB0" w:rsidRPr="008A1599" w14:paraId="60973329" w14:textId="77777777" w:rsidTr="004C7748">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498D768C" w14:textId="77777777" w:rsidR="00273BB0" w:rsidRPr="008A1599" w:rsidRDefault="00273BB0" w:rsidP="00804C7A">
            <w:pPr>
              <w:keepNext/>
              <w:rPr>
                <w:color w:val="000000"/>
              </w:rPr>
            </w:pPr>
          </w:p>
        </w:tc>
        <w:tc>
          <w:tcPr>
            <w:tcW w:w="2792" w:type="dxa"/>
            <w:gridSpan w:val="3"/>
            <w:tcBorders>
              <w:top w:val="single" w:sz="5" w:space="0" w:color="000000"/>
              <w:left w:val="single" w:sz="5" w:space="0" w:color="000000"/>
              <w:bottom w:val="single" w:sz="5" w:space="0" w:color="000000"/>
              <w:right w:val="single" w:sz="5" w:space="0" w:color="000000"/>
            </w:tcBorders>
          </w:tcPr>
          <w:p w14:paraId="5309BF49" w14:textId="77777777" w:rsidR="00273BB0" w:rsidRPr="008A1599" w:rsidRDefault="00273BB0" w:rsidP="00804C7A">
            <w:pPr>
              <w:pStyle w:val="TableParagraph"/>
              <w:keepNext/>
              <w:spacing w:before="134" w:line="248" w:lineRule="auto"/>
              <w:ind w:right="118" w:firstLine="2"/>
              <w:jc w:val="center"/>
              <w:rPr>
                <w:rFonts w:eastAsia="Times New Roman"/>
                <w:color w:val="000000"/>
              </w:rPr>
            </w:pPr>
            <w:r w:rsidRPr="008A1599">
              <w:rPr>
                <w:color w:val="000000"/>
                <w:spacing w:val="-1"/>
              </w:rPr>
              <w:t>kemoterapija na osnovi fluoropirimidina in irinotekana ali fluoropirimidina in oksaliplatina</w:t>
            </w:r>
          </w:p>
        </w:tc>
        <w:tc>
          <w:tcPr>
            <w:tcW w:w="2582" w:type="dxa"/>
            <w:tcBorders>
              <w:top w:val="single" w:sz="5" w:space="0" w:color="000000"/>
              <w:left w:val="single" w:sz="5" w:space="0" w:color="000000"/>
              <w:bottom w:val="single" w:sz="5" w:space="0" w:color="000000"/>
              <w:right w:val="single" w:sz="6" w:space="0" w:color="000000"/>
            </w:tcBorders>
          </w:tcPr>
          <w:p w14:paraId="37FC38F9" w14:textId="77777777" w:rsidR="00273BB0" w:rsidRPr="008A1599" w:rsidRDefault="00273BB0" w:rsidP="00804C7A">
            <w:pPr>
              <w:pStyle w:val="TableParagraph"/>
              <w:keepNext/>
              <w:spacing w:line="248" w:lineRule="auto"/>
              <w:ind w:right="118" w:firstLine="2"/>
              <w:jc w:val="center"/>
              <w:rPr>
                <w:rFonts w:eastAsia="Times New Roman"/>
                <w:color w:val="000000"/>
              </w:rPr>
            </w:pPr>
            <w:r w:rsidRPr="008A1599">
              <w:rPr>
                <w:color w:val="000000"/>
                <w:spacing w:val="-1"/>
              </w:rPr>
              <w:t>kemoterapija na osnovi fluoropirimidina in irinotekana ali fluoropirimidina in oksaliplatina</w:t>
            </w:r>
          </w:p>
          <w:p w14:paraId="6222800C" w14:textId="77777777" w:rsidR="00273BB0" w:rsidRPr="00885977" w:rsidRDefault="00273BB0" w:rsidP="00022607">
            <w:pPr>
              <w:pStyle w:val="TableParagraph"/>
              <w:keepNext/>
              <w:spacing w:line="269" w:lineRule="exact"/>
              <w:jc w:val="center"/>
              <w:rPr>
                <w:rFonts w:eastAsia="Times New Roman"/>
                <w:color w:val="000000"/>
                <w:sz w:val="14"/>
                <w:szCs w:val="14"/>
              </w:rPr>
            </w:pPr>
            <w:r w:rsidRPr="008A1599">
              <w:rPr>
                <w:color w:val="000000"/>
              </w:rPr>
              <w:t>+ bevacizumab</w:t>
            </w:r>
            <w:r w:rsidRPr="008A1599">
              <w:rPr>
                <w:color w:val="000000"/>
                <w:spacing w:val="-1"/>
                <w:position w:val="10"/>
                <w:vertAlign w:val="superscript"/>
              </w:rPr>
              <w:t>a</w:t>
            </w:r>
          </w:p>
        </w:tc>
      </w:tr>
      <w:tr w:rsidR="00273BB0" w:rsidRPr="008A1599" w14:paraId="6EAA8E2B" w14:textId="77777777" w:rsidTr="004C7748">
        <w:tc>
          <w:tcPr>
            <w:tcW w:w="3778" w:type="dxa"/>
            <w:tcBorders>
              <w:top w:val="single" w:sz="5" w:space="0" w:color="000000"/>
              <w:left w:val="single" w:sz="6" w:space="0" w:color="000000"/>
              <w:bottom w:val="single" w:sz="5" w:space="0" w:color="000000"/>
              <w:right w:val="single" w:sz="5" w:space="0" w:color="000000"/>
            </w:tcBorders>
          </w:tcPr>
          <w:p w14:paraId="23928DD4" w14:textId="77777777" w:rsidR="00273BB0" w:rsidRPr="008A1599" w:rsidRDefault="00273BB0" w:rsidP="00804C7A">
            <w:pPr>
              <w:pStyle w:val="TableParagraph"/>
              <w:keepNext/>
              <w:spacing w:before="19"/>
              <w:rPr>
                <w:rFonts w:eastAsia="Times New Roman"/>
                <w:color w:val="000000"/>
              </w:rPr>
            </w:pPr>
            <w:r w:rsidRPr="008A1599">
              <w:rPr>
                <w:color w:val="000000"/>
                <w:spacing w:val="-1"/>
              </w:rPr>
              <w:t>Število bolnikov</w:t>
            </w:r>
          </w:p>
        </w:tc>
        <w:tc>
          <w:tcPr>
            <w:tcW w:w="2792" w:type="dxa"/>
            <w:gridSpan w:val="3"/>
            <w:tcBorders>
              <w:top w:val="single" w:sz="5" w:space="0" w:color="000000"/>
              <w:left w:val="single" w:sz="5" w:space="0" w:color="000000"/>
              <w:bottom w:val="single" w:sz="5" w:space="0" w:color="000000"/>
              <w:right w:val="single" w:sz="5" w:space="0" w:color="000000"/>
            </w:tcBorders>
          </w:tcPr>
          <w:p w14:paraId="4857C100" w14:textId="77777777" w:rsidR="00273BB0" w:rsidRPr="008A1599" w:rsidRDefault="00273BB0" w:rsidP="00804C7A">
            <w:pPr>
              <w:pStyle w:val="TableParagraph"/>
              <w:keepNext/>
              <w:spacing w:before="19"/>
              <w:jc w:val="center"/>
              <w:rPr>
                <w:color w:val="000000"/>
              </w:rPr>
            </w:pPr>
            <w:r w:rsidRPr="008A1599">
              <w:rPr>
                <w:color w:val="000000"/>
              </w:rPr>
              <w:t>410</w:t>
            </w:r>
          </w:p>
        </w:tc>
        <w:tc>
          <w:tcPr>
            <w:tcW w:w="2590" w:type="dxa"/>
            <w:gridSpan w:val="2"/>
            <w:tcBorders>
              <w:top w:val="single" w:sz="5" w:space="0" w:color="000000"/>
              <w:left w:val="single" w:sz="5" w:space="0" w:color="000000"/>
              <w:bottom w:val="single" w:sz="5" w:space="0" w:color="000000"/>
              <w:right w:val="single" w:sz="6" w:space="0" w:color="000000"/>
            </w:tcBorders>
          </w:tcPr>
          <w:p w14:paraId="699405AC" w14:textId="77777777" w:rsidR="00273BB0" w:rsidRPr="008A1599" w:rsidRDefault="00273BB0" w:rsidP="00804C7A">
            <w:pPr>
              <w:pStyle w:val="TableParagraph"/>
              <w:keepNext/>
              <w:spacing w:before="19"/>
              <w:jc w:val="center"/>
              <w:rPr>
                <w:rFonts w:eastAsia="Times New Roman"/>
                <w:color w:val="000000"/>
              </w:rPr>
            </w:pPr>
            <w:r w:rsidRPr="008A1599">
              <w:rPr>
                <w:color w:val="000000"/>
              </w:rPr>
              <w:t>409</w:t>
            </w:r>
          </w:p>
        </w:tc>
      </w:tr>
      <w:tr w:rsidR="00273BB0" w:rsidRPr="008A1599" w14:paraId="0F1D876B" w14:textId="77777777" w:rsidTr="004C7748">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201CFD09" w14:textId="77777777" w:rsidR="00273BB0" w:rsidRPr="008A1599" w:rsidRDefault="00273BB0" w:rsidP="00804C7A">
            <w:pPr>
              <w:pStyle w:val="TableParagraph"/>
              <w:keepNext/>
              <w:spacing w:before="24"/>
              <w:rPr>
                <w:rFonts w:eastAsia="Times New Roman"/>
                <w:bCs/>
                <w:color w:val="000000"/>
              </w:rPr>
            </w:pPr>
            <w:r w:rsidRPr="008A1599">
              <w:rPr>
                <w:bCs/>
                <w:color w:val="000000"/>
                <w:spacing w:val="-1"/>
              </w:rPr>
              <w:t>Celokupno preživetje</w:t>
            </w:r>
          </w:p>
        </w:tc>
        <w:tc>
          <w:tcPr>
            <w:tcW w:w="2792" w:type="dxa"/>
            <w:gridSpan w:val="3"/>
            <w:tcBorders>
              <w:top w:val="single" w:sz="5" w:space="0" w:color="000000"/>
              <w:left w:val="single" w:sz="5" w:space="0" w:color="000000"/>
              <w:bottom w:val="single" w:sz="5" w:space="0" w:color="000000"/>
              <w:right w:val="nil"/>
            </w:tcBorders>
          </w:tcPr>
          <w:p w14:paraId="13240E06" w14:textId="77777777" w:rsidR="00273BB0" w:rsidRPr="008A1599" w:rsidRDefault="00273BB0" w:rsidP="00804C7A">
            <w:pPr>
              <w:pStyle w:val="TableParagraph"/>
              <w:keepNext/>
              <w:tabs>
                <w:tab w:val="left" w:pos="2880"/>
              </w:tabs>
              <w:spacing w:before="19"/>
              <w:ind w:right="-2"/>
              <w:jc w:val="center"/>
              <w:rPr>
                <w:color w:val="000000"/>
              </w:rPr>
            </w:pPr>
          </w:p>
        </w:tc>
        <w:tc>
          <w:tcPr>
            <w:tcW w:w="2582" w:type="dxa"/>
            <w:tcBorders>
              <w:top w:val="single" w:sz="5" w:space="0" w:color="000000"/>
              <w:left w:val="nil"/>
              <w:bottom w:val="single" w:sz="5" w:space="0" w:color="000000"/>
              <w:right w:val="single" w:sz="6" w:space="0" w:color="000000"/>
            </w:tcBorders>
          </w:tcPr>
          <w:p w14:paraId="693AC828" w14:textId="77777777" w:rsidR="00273BB0" w:rsidRPr="008A1599" w:rsidRDefault="00273BB0" w:rsidP="00804C7A">
            <w:pPr>
              <w:pStyle w:val="TableParagraph"/>
              <w:keepNext/>
              <w:tabs>
                <w:tab w:val="left" w:pos="2880"/>
              </w:tabs>
              <w:spacing w:before="19"/>
              <w:ind w:right="-2"/>
              <w:jc w:val="center"/>
              <w:rPr>
                <w:color w:val="000000"/>
              </w:rPr>
            </w:pPr>
          </w:p>
        </w:tc>
      </w:tr>
      <w:tr w:rsidR="00273BB0" w:rsidRPr="008A1599" w14:paraId="688249CF" w14:textId="77777777" w:rsidTr="004C7748">
        <w:tc>
          <w:tcPr>
            <w:tcW w:w="3778" w:type="dxa"/>
            <w:tcBorders>
              <w:top w:val="single" w:sz="5" w:space="0" w:color="000000"/>
              <w:left w:val="single" w:sz="6" w:space="0" w:color="000000"/>
              <w:bottom w:val="single" w:sz="5" w:space="0" w:color="000000"/>
              <w:right w:val="single" w:sz="5" w:space="0" w:color="000000"/>
            </w:tcBorders>
          </w:tcPr>
          <w:p w14:paraId="7AE0C206" w14:textId="77777777" w:rsidR="00273BB0" w:rsidRPr="008A1599" w:rsidRDefault="00092F25" w:rsidP="00804C7A">
            <w:pPr>
              <w:pStyle w:val="TableParagraph"/>
              <w:keepNext/>
              <w:spacing w:before="19"/>
              <w:rPr>
                <w:rFonts w:eastAsia="Times New Roman"/>
                <w:color w:val="000000"/>
              </w:rPr>
            </w:pPr>
            <w:r w:rsidRPr="008A1599">
              <w:rPr>
                <w:color w:val="000000"/>
                <w:spacing w:val="-1"/>
              </w:rPr>
              <w:t>m</w:t>
            </w:r>
            <w:r w:rsidR="00273BB0" w:rsidRPr="008A1599">
              <w:rPr>
                <w:color w:val="000000"/>
                <w:spacing w:val="-1"/>
              </w:rPr>
              <w:t>ediana (meseci)</w:t>
            </w:r>
          </w:p>
        </w:tc>
        <w:tc>
          <w:tcPr>
            <w:tcW w:w="2792" w:type="dxa"/>
            <w:gridSpan w:val="3"/>
            <w:tcBorders>
              <w:top w:val="single" w:sz="5" w:space="0" w:color="000000"/>
              <w:left w:val="single" w:sz="5" w:space="0" w:color="000000"/>
              <w:bottom w:val="single" w:sz="5" w:space="0" w:color="000000"/>
              <w:right w:val="single" w:sz="5" w:space="0" w:color="000000"/>
            </w:tcBorders>
          </w:tcPr>
          <w:p w14:paraId="1B805C30" w14:textId="77777777" w:rsidR="00273BB0" w:rsidRPr="008A1599" w:rsidRDefault="00273BB0" w:rsidP="00804C7A">
            <w:pPr>
              <w:pStyle w:val="TableParagraph"/>
              <w:keepNext/>
              <w:tabs>
                <w:tab w:val="left" w:pos="2880"/>
              </w:tabs>
              <w:spacing w:before="19"/>
              <w:ind w:right="-2"/>
              <w:jc w:val="center"/>
              <w:rPr>
                <w:color w:val="000000"/>
              </w:rPr>
            </w:pPr>
            <w:r w:rsidRPr="008A1599">
              <w:rPr>
                <w:color w:val="000000"/>
              </w:rPr>
              <w:t>9,8</w:t>
            </w:r>
          </w:p>
        </w:tc>
        <w:tc>
          <w:tcPr>
            <w:tcW w:w="2590" w:type="dxa"/>
            <w:gridSpan w:val="2"/>
            <w:tcBorders>
              <w:top w:val="single" w:sz="5" w:space="0" w:color="000000"/>
              <w:left w:val="single" w:sz="5" w:space="0" w:color="000000"/>
              <w:bottom w:val="single" w:sz="5" w:space="0" w:color="000000"/>
              <w:right w:val="single" w:sz="6" w:space="0" w:color="000000"/>
            </w:tcBorders>
          </w:tcPr>
          <w:p w14:paraId="265D6898" w14:textId="77777777" w:rsidR="00273BB0" w:rsidRPr="008A1599" w:rsidRDefault="00273BB0" w:rsidP="00804C7A">
            <w:pPr>
              <w:pStyle w:val="TableParagraph"/>
              <w:keepNext/>
              <w:spacing w:before="19"/>
              <w:jc w:val="center"/>
              <w:rPr>
                <w:rFonts w:eastAsia="Times New Roman"/>
                <w:color w:val="000000"/>
              </w:rPr>
            </w:pPr>
            <w:r w:rsidRPr="008A1599">
              <w:rPr>
                <w:color w:val="000000"/>
              </w:rPr>
              <w:t>11,2</w:t>
            </w:r>
          </w:p>
        </w:tc>
      </w:tr>
      <w:tr w:rsidR="00273BB0" w:rsidRPr="008A1599" w14:paraId="30724C13" w14:textId="77777777" w:rsidTr="004C7748">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69568C0C" w14:textId="77777777" w:rsidR="00273BB0" w:rsidRPr="008A1599" w:rsidRDefault="00092F25" w:rsidP="00317C0D">
            <w:pPr>
              <w:pStyle w:val="TableParagraph"/>
              <w:keepNext/>
              <w:spacing w:before="161"/>
              <w:rPr>
                <w:rFonts w:eastAsia="Times New Roman"/>
                <w:color w:val="000000"/>
              </w:rPr>
            </w:pPr>
            <w:r w:rsidRPr="008A1599">
              <w:rPr>
                <w:color w:val="000000"/>
                <w:spacing w:val="-1"/>
              </w:rPr>
              <w:t>r</w:t>
            </w:r>
            <w:r w:rsidR="00273BB0" w:rsidRPr="008A1599">
              <w:rPr>
                <w:color w:val="000000"/>
                <w:spacing w:val="-1"/>
              </w:rPr>
              <w:t>azmerje ogroženosti (95 % interval zaupanja)</w:t>
            </w:r>
          </w:p>
        </w:tc>
        <w:tc>
          <w:tcPr>
            <w:tcW w:w="5374" w:type="dxa"/>
            <w:gridSpan w:val="4"/>
            <w:tcBorders>
              <w:top w:val="single" w:sz="5" w:space="0" w:color="000000"/>
              <w:left w:val="single" w:sz="5" w:space="0" w:color="000000"/>
              <w:bottom w:val="single" w:sz="5" w:space="0" w:color="000000"/>
              <w:right w:val="single" w:sz="6" w:space="0" w:color="000000"/>
            </w:tcBorders>
          </w:tcPr>
          <w:p w14:paraId="3847A03F" w14:textId="77777777" w:rsidR="00273BB0" w:rsidRPr="008A1599" w:rsidRDefault="00273BB0" w:rsidP="00804C7A">
            <w:pPr>
              <w:pStyle w:val="TableParagraph"/>
              <w:keepNext/>
              <w:spacing w:before="21"/>
              <w:jc w:val="center"/>
              <w:rPr>
                <w:rFonts w:eastAsia="Times New Roman"/>
                <w:color w:val="000000"/>
              </w:rPr>
            </w:pPr>
            <w:r w:rsidRPr="008A1599">
              <w:rPr>
                <w:color w:val="000000"/>
              </w:rPr>
              <w:t>0,81 (0,69</w:t>
            </w:r>
            <w:r w:rsidR="00C074EA" w:rsidRPr="008A1599">
              <w:rPr>
                <w:color w:val="000000"/>
              </w:rPr>
              <w:t>;</w:t>
            </w:r>
            <w:r w:rsidRPr="008A1599">
              <w:rPr>
                <w:color w:val="000000"/>
              </w:rPr>
              <w:t xml:space="preserve"> 0,94)</w:t>
            </w:r>
          </w:p>
          <w:p w14:paraId="2EDB5C57" w14:textId="77777777" w:rsidR="00273BB0" w:rsidRPr="008A1599" w:rsidRDefault="00273BB0" w:rsidP="00804C7A">
            <w:pPr>
              <w:pStyle w:val="TableParagraph"/>
              <w:keepNext/>
              <w:spacing w:before="25"/>
              <w:jc w:val="center"/>
              <w:rPr>
                <w:rFonts w:eastAsia="Times New Roman"/>
                <w:color w:val="000000"/>
              </w:rPr>
            </w:pPr>
            <w:r w:rsidRPr="008A1599">
              <w:rPr>
                <w:color w:val="000000"/>
                <w:spacing w:val="-1"/>
              </w:rPr>
              <w:t>(p-vrednost = 0,0062)</w:t>
            </w:r>
          </w:p>
        </w:tc>
      </w:tr>
      <w:tr w:rsidR="00273BB0" w:rsidRPr="008A1599" w14:paraId="58982D2A" w14:textId="77777777" w:rsidTr="004C7748">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2BDD3FE8" w14:textId="77777777" w:rsidR="00273BB0" w:rsidRPr="008A1599" w:rsidRDefault="00273BB0" w:rsidP="00804C7A">
            <w:pPr>
              <w:pStyle w:val="TableParagraph"/>
              <w:keepNext/>
              <w:spacing w:before="24"/>
              <w:rPr>
                <w:rFonts w:eastAsia="Times New Roman"/>
                <w:bCs/>
                <w:color w:val="000000"/>
              </w:rPr>
            </w:pPr>
            <w:r w:rsidRPr="008A1599">
              <w:rPr>
                <w:bCs/>
                <w:color w:val="000000"/>
                <w:spacing w:val="-1"/>
              </w:rPr>
              <w:t>Preživetje brez napredovanja bolezni</w:t>
            </w:r>
          </w:p>
        </w:tc>
        <w:tc>
          <w:tcPr>
            <w:tcW w:w="2610" w:type="dxa"/>
            <w:gridSpan w:val="2"/>
            <w:tcBorders>
              <w:top w:val="single" w:sz="5" w:space="0" w:color="000000"/>
              <w:left w:val="single" w:sz="5" w:space="0" w:color="000000"/>
              <w:bottom w:val="single" w:sz="5" w:space="0" w:color="000000"/>
              <w:right w:val="nil"/>
            </w:tcBorders>
          </w:tcPr>
          <w:p w14:paraId="61E97A4D" w14:textId="77777777" w:rsidR="00273BB0" w:rsidRPr="008A1599" w:rsidRDefault="00273BB0" w:rsidP="00804C7A">
            <w:pPr>
              <w:keepNext/>
              <w:rPr>
                <w:color w:val="000000"/>
              </w:rPr>
            </w:pPr>
          </w:p>
        </w:tc>
        <w:tc>
          <w:tcPr>
            <w:tcW w:w="2764" w:type="dxa"/>
            <w:gridSpan w:val="2"/>
            <w:tcBorders>
              <w:top w:val="single" w:sz="5" w:space="0" w:color="000000"/>
              <w:left w:val="nil"/>
              <w:bottom w:val="single" w:sz="5" w:space="0" w:color="000000"/>
              <w:right w:val="single" w:sz="6" w:space="0" w:color="000000"/>
            </w:tcBorders>
          </w:tcPr>
          <w:p w14:paraId="5505BFB4" w14:textId="77777777" w:rsidR="00273BB0" w:rsidRPr="008A1599" w:rsidRDefault="00273BB0" w:rsidP="00804C7A">
            <w:pPr>
              <w:keepNext/>
              <w:rPr>
                <w:color w:val="000000"/>
              </w:rPr>
            </w:pPr>
          </w:p>
        </w:tc>
      </w:tr>
      <w:tr w:rsidR="00972D3C" w:rsidRPr="008A1599" w14:paraId="7D448637" w14:textId="77777777" w:rsidTr="004C7748">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610976C1" w14:textId="77777777" w:rsidR="00972D3C" w:rsidRPr="008A1599" w:rsidRDefault="00092F25" w:rsidP="00804C7A">
            <w:pPr>
              <w:pStyle w:val="TableParagraph"/>
              <w:keepNext/>
              <w:spacing w:before="19"/>
              <w:rPr>
                <w:rFonts w:eastAsia="Times New Roman"/>
                <w:color w:val="000000"/>
              </w:rPr>
            </w:pPr>
            <w:r w:rsidRPr="008A1599">
              <w:rPr>
                <w:color w:val="000000"/>
                <w:spacing w:val="-1"/>
              </w:rPr>
              <w:t>m</w:t>
            </w:r>
            <w:r w:rsidR="00972D3C" w:rsidRPr="008A1599">
              <w:rPr>
                <w:color w:val="000000"/>
                <w:spacing w:val="-1"/>
              </w:rPr>
              <w:t>ediana (meseci)</w:t>
            </w:r>
          </w:p>
        </w:tc>
        <w:tc>
          <w:tcPr>
            <w:tcW w:w="2610" w:type="dxa"/>
            <w:gridSpan w:val="2"/>
            <w:tcBorders>
              <w:top w:val="single" w:sz="5" w:space="0" w:color="000000"/>
              <w:left w:val="single" w:sz="5" w:space="0" w:color="000000"/>
              <w:bottom w:val="single" w:sz="5" w:space="0" w:color="000000"/>
              <w:right w:val="single" w:sz="5" w:space="0" w:color="000000"/>
            </w:tcBorders>
          </w:tcPr>
          <w:p w14:paraId="431DA36E" w14:textId="77777777" w:rsidR="00972D3C" w:rsidRPr="008A1599" w:rsidRDefault="00972D3C" w:rsidP="00804C7A">
            <w:pPr>
              <w:pStyle w:val="TableParagraph"/>
              <w:keepNext/>
              <w:spacing w:before="19"/>
              <w:ind w:right="470"/>
              <w:jc w:val="center"/>
              <w:rPr>
                <w:color w:val="000000"/>
              </w:rPr>
            </w:pPr>
            <w:r w:rsidRPr="008A1599">
              <w:rPr>
                <w:color w:val="000000"/>
              </w:rPr>
              <w:t>4,1</w:t>
            </w:r>
          </w:p>
        </w:tc>
        <w:tc>
          <w:tcPr>
            <w:tcW w:w="2764" w:type="dxa"/>
            <w:gridSpan w:val="2"/>
            <w:tcBorders>
              <w:top w:val="single" w:sz="5" w:space="0" w:color="000000"/>
              <w:left w:val="single" w:sz="5" w:space="0" w:color="000000"/>
              <w:bottom w:val="single" w:sz="5" w:space="0" w:color="000000"/>
              <w:right w:val="single" w:sz="6" w:space="0" w:color="000000"/>
            </w:tcBorders>
          </w:tcPr>
          <w:p w14:paraId="63137A37" w14:textId="77777777" w:rsidR="00972D3C" w:rsidRPr="008A1599" w:rsidRDefault="00972D3C" w:rsidP="00804C7A">
            <w:pPr>
              <w:pStyle w:val="TableParagraph"/>
              <w:keepNext/>
              <w:spacing w:before="19"/>
              <w:jc w:val="center"/>
              <w:rPr>
                <w:color w:val="000000"/>
              </w:rPr>
            </w:pPr>
            <w:r w:rsidRPr="008A1599">
              <w:rPr>
                <w:color w:val="000000"/>
              </w:rPr>
              <w:t>5,7</w:t>
            </w:r>
          </w:p>
        </w:tc>
      </w:tr>
      <w:tr w:rsidR="00273BB0" w:rsidRPr="008A1599" w14:paraId="04D5992B" w14:textId="77777777" w:rsidTr="004C7748">
        <w:trPr>
          <w:gridAfter w:val="1"/>
          <w:wAfter w:w="8" w:type="dxa"/>
        </w:trPr>
        <w:tc>
          <w:tcPr>
            <w:tcW w:w="3778" w:type="dxa"/>
            <w:tcBorders>
              <w:top w:val="single" w:sz="5" w:space="0" w:color="000000"/>
              <w:left w:val="single" w:sz="6" w:space="0" w:color="000000"/>
              <w:bottom w:val="single" w:sz="4" w:space="0" w:color="000000"/>
              <w:right w:val="single" w:sz="5" w:space="0" w:color="000000"/>
            </w:tcBorders>
          </w:tcPr>
          <w:p w14:paraId="48DDDDF2" w14:textId="77777777" w:rsidR="00273BB0" w:rsidRPr="008A1599" w:rsidRDefault="00092F25" w:rsidP="00804C7A">
            <w:pPr>
              <w:pStyle w:val="TableParagraph"/>
              <w:keepNext/>
              <w:spacing w:before="158"/>
              <w:rPr>
                <w:rFonts w:eastAsia="Times New Roman"/>
                <w:color w:val="000000"/>
              </w:rPr>
            </w:pPr>
            <w:r w:rsidRPr="008A1599">
              <w:rPr>
                <w:color w:val="000000"/>
                <w:spacing w:val="-1"/>
              </w:rPr>
              <w:t>r</w:t>
            </w:r>
            <w:r w:rsidR="00273BB0" w:rsidRPr="008A1599">
              <w:rPr>
                <w:color w:val="000000"/>
                <w:spacing w:val="-1"/>
              </w:rPr>
              <w:t>azmerje ogroženosti (95 % interval zaupanja)</w:t>
            </w:r>
          </w:p>
        </w:tc>
        <w:tc>
          <w:tcPr>
            <w:tcW w:w="1621" w:type="dxa"/>
            <w:tcBorders>
              <w:top w:val="single" w:sz="5" w:space="0" w:color="000000"/>
              <w:left w:val="single" w:sz="5" w:space="0" w:color="000000"/>
              <w:bottom w:val="single" w:sz="5" w:space="0" w:color="000000"/>
              <w:right w:val="nil"/>
            </w:tcBorders>
          </w:tcPr>
          <w:p w14:paraId="02987166" w14:textId="77777777" w:rsidR="00273BB0" w:rsidRPr="008A1599" w:rsidRDefault="00273BB0" w:rsidP="00804C7A">
            <w:pPr>
              <w:keepNext/>
              <w:rPr>
                <w:color w:val="000000"/>
              </w:rPr>
            </w:pPr>
          </w:p>
        </w:tc>
        <w:tc>
          <w:tcPr>
            <w:tcW w:w="3753" w:type="dxa"/>
            <w:gridSpan w:val="3"/>
            <w:tcBorders>
              <w:top w:val="single" w:sz="5" w:space="0" w:color="000000"/>
              <w:left w:val="nil"/>
              <w:bottom w:val="single" w:sz="5" w:space="0" w:color="000000"/>
              <w:right w:val="single" w:sz="6" w:space="0" w:color="000000"/>
            </w:tcBorders>
          </w:tcPr>
          <w:p w14:paraId="2D42F96C" w14:textId="77777777" w:rsidR="00273BB0" w:rsidRPr="008A1599" w:rsidRDefault="00273BB0" w:rsidP="00804C7A">
            <w:pPr>
              <w:pStyle w:val="TableParagraph"/>
              <w:keepNext/>
              <w:spacing w:before="19"/>
              <w:rPr>
                <w:rFonts w:eastAsia="Times New Roman"/>
                <w:color w:val="000000"/>
              </w:rPr>
            </w:pPr>
            <w:r w:rsidRPr="008A1599">
              <w:rPr>
                <w:color w:val="000000"/>
              </w:rPr>
              <w:t>0,68 (0,59</w:t>
            </w:r>
            <w:r w:rsidR="00C074EA" w:rsidRPr="008A1599">
              <w:rPr>
                <w:color w:val="000000"/>
              </w:rPr>
              <w:t>;</w:t>
            </w:r>
            <w:r w:rsidRPr="008A1599">
              <w:rPr>
                <w:color w:val="000000"/>
              </w:rPr>
              <w:t xml:space="preserve"> 0,78)</w:t>
            </w:r>
          </w:p>
          <w:p w14:paraId="7D6773E2" w14:textId="77777777" w:rsidR="00273BB0" w:rsidRPr="008A1599" w:rsidRDefault="00273BB0" w:rsidP="00804C7A">
            <w:pPr>
              <w:pStyle w:val="TableParagraph"/>
              <w:keepNext/>
              <w:spacing w:before="25"/>
              <w:rPr>
                <w:rFonts w:eastAsia="Times New Roman"/>
                <w:color w:val="000000"/>
              </w:rPr>
            </w:pPr>
            <w:r w:rsidRPr="008A1599">
              <w:rPr>
                <w:color w:val="000000"/>
                <w:spacing w:val="-1"/>
              </w:rPr>
              <w:t>(p-vrednost &lt; 0,0001)</w:t>
            </w:r>
          </w:p>
        </w:tc>
      </w:tr>
      <w:tr w:rsidR="00273BB0" w:rsidRPr="008A1599" w14:paraId="7A86ABE0" w14:textId="77777777" w:rsidTr="004C7748">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1161C809" w14:textId="77777777" w:rsidR="00273BB0" w:rsidRPr="008A1599" w:rsidRDefault="00273BB0" w:rsidP="00804C7A">
            <w:pPr>
              <w:pStyle w:val="TableParagraph"/>
              <w:keepNext/>
              <w:spacing w:before="24" w:line="242" w:lineRule="exact"/>
              <w:rPr>
                <w:rFonts w:eastAsia="Times New Roman"/>
                <w:bCs/>
                <w:color w:val="000000"/>
              </w:rPr>
            </w:pPr>
            <w:r w:rsidRPr="008A1599">
              <w:rPr>
                <w:bCs/>
                <w:color w:val="000000"/>
                <w:spacing w:val="-1"/>
              </w:rPr>
              <w:t xml:space="preserve">Objektivni odziv na zdravljenje (ORR – </w:t>
            </w:r>
            <w:r w:rsidRPr="008A1599">
              <w:rPr>
                <w:bCs/>
                <w:i/>
                <w:color w:val="000000"/>
                <w:spacing w:val="-1"/>
              </w:rPr>
              <w:t>objective response rate</w:t>
            </w:r>
            <w:r w:rsidRPr="008A1599">
              <w:rPr>
                <w:bCs/>
                <w:color w:val="000000"/>
                <w:spacing w:val="-1"/>
              </w:rPr>
              <w:t>)</w:t>
            </w:r>
          </w:p>
        </w:tc>
        <w:tc>
          <w:tcPr>
            <w:tcW w:w="2610" w:type="dxa"/>
            <w:gridSpan w:val="2"/>
            <w:tcBorders>
              <w:top w:val="single" w:sz="5" w:space="0" w:color="000000"/>
              <w:left w:val="single" w:sz="4" w:space="0" w:color="000000"/>
              <w:bottom w:val="single" w:sz="5" w:space="0" w:color="000000"/>
              <w:right w:val="nil"/>
            </w:tcBorders>
          </w:tcPr>
          <w:p w14:paraId="6F43CAB2" w14:textId="77777777" w:rsidR="00273BB0" w:rsidRPr="008A1599" w:rsidRDefault="00273BB0" w:rsidP="00804C7A">
            <w:pPr>
              <w:keepNext/>
              <w:rPr>
                <w:color w:val="000000"/>
              </w:rPr>
            </w:pPr>
          </w:p>
        </w:tc>
        <w:tc>
          <w:tcPr>
            <w:tcW w:w="2764" w:type="dxa"/>
            <w:gridSpan w:val="2"/>
            <w:tcBorders>
              <w:top w:val="single" w:sz="5" w:space="0" w:color="000000"/>
              <w:left w:val="nil"/>
              <w:bottom w:val="single" w:sz="5" w:space="0" w:color="000000"/>
              <w:right w:val="single" w:sz="6" w:space="0" w:color="000000"/>
            </w:tcBorders>
          </w:tcPr>
          <w:p w14:paraId="16C40F2B" w14:textId="77777777" w:rsidR="00273BB0" w:rsidRPr="008A1599" w:rsidRDefault="00273BB0" w:rsidP="00804C7A">
            <w:pPr>
              <w:keepNext/>
              <w:rPr>
                <w:color w:val="000000"/>
              </w:rPr>
            </w:pPr>
          </w:p>
        </w:tc>
      </w:tr>
      <w:tr w:rsidR="00972D3C" w:rsidRPr="008A1599" w14:paraId="6973774D" w14:textId="77777777" w:rsidTr="004C7748">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1B7CA69D" w14:textId="77777777" w:rsidR="00972D3C" w:rsidRPr="008A1599" w:rsidRDefault="00092F25" w:rsidP="00804C7A">
            <w:pPr>
              <w:pStyle w:val="TableParagraph"/>
              <w:keepNext/>
              <w:spacing w:before="6"/>
              <w:rPr>
                <w:rFonts w:eastAsia="Times New Roman"/>
                <w:color w:val="000000"/>
              </w:rPr>
            </w:pPr>
            <w:r w:rsidRPr="008A1599">
              <w:rPr>
                <w:color w:val="000000"/>
                <w:spacing w:val="-1"/>
              </w:rPr>
              <w:t>š</w:t>
            </w:r>
            <w:r w:rsidR="00972D3C" w:rsidRPr="008A1599">
              <w:rPr>
                <w:color w:val="000000"/>
                <w:spacing w:val="-1"/>
              </w:rPr>
              <w:t>tevilo bolnikov, vključenih v analizo</w:t>
            </w:r>
          </w:p>
        </w:tc>
        <w:tc>
          <w:tcPr>
            <w:tcW w:w="2610" w:type="dxa"/>
            <w:gridSpan w:val="2"/>
            <w:tcBorders>
              <w:top w:val="single" w:sz="5" w:space="0" w:color="000000"/>
              <w:left w:val="single" w:sz="4" w:space="0" w:color="000000"/>
              <w:bottom w:val="single" w:sz="5" w:space="0" w:color="000000"/>
              <w:right w:val="single" w:sz="5" w:space="0" w:color="000000"/>
            </w:tcBorders>
          </w:tcPr>
          <w:p w14:paraId="1810A0CA" w14:textId="77777777" w:rsidR="00972D3C" w:rsidRPr="008A1599" w:rsidRDefault="00972D3C" w:rsidP="00804C7A">
            <w:pPr>
              <w:pStyle w:val="TableParagraph"/>
              <w:keepNext/>
              <w:jc w:val="center"/>
              <w:rPr>
                <w:color w:val="000000"/>
              </w:rPr>
            </w:pPr>
            <w:r w:rsidRPr="008A1599">
              <w:rPr>
                <w:color w:val="000000"/>
              </w:rPr>
              <w:t>406</w:t>
            </w:r>
          </w:p>
        </w:tc>
        <w:tc>
          <w:tcPr>
            <w:tcW w:w="2764" w:type="dxa"/>
            <w:gridSpan w:val="2"/>
            <w:tcBorders>
              <w:top w:val="single" w:sz="5" w:space="0" w:color="000000"/>
              <w:left w:val="single" w:sz="5" w:space="0" w:color="000000"/>
              <w:bottom w:val="single" w:sz="5" w:space="0" w:color="000000"/>
              <w:right w:val="single" w:sz="6" w:space="0" w:color="000000"/>
            </w:tcBorders>
          </w:tcPr>
          <w:p w14:paraId="50F5315C" w14:textId="77777777" w:rsidR="00972D3C" w:rsidRPr="008A1599" w:rsidRDefault="00972D3C" w:rsidP="00804C7A">
            <w:pPr>
              <w:pStyle w:val="TableParagraph"/>
              <w:keepNext/>
              <w:spacing w:before="19"/>
              <w:jc w:val="center"/>
              <w:rPr>
                <w:rFonts w:eastAsia="Times New Roman"/>
                <w:color w:val="000000"/>
              </w:rPr>
            </w:pPr>
            <w:r w:rsidRPr="008A1599">
              <w:rPr>
                <w:color w:val="000000"/>
              </w:rPr>
              <w:t>404</w:t>
            </w:r>
          </w:p>
        </w:tc>
      </w:tr>
      <w:tr w:rsidR="00972D3C" w:rsidRPr="008A1599" w14:paraId="0AACFF16" w14:textId="77777777" w:rsidTr="004C7748">
        <w:trPr>
          <w:gridAfter w:val="1"/>
          <w:wAfter w:w="8" w:type="dxa"/>
        </w:trPr>
        <w:tc>
          <w:tcPr>
            <w:tcW w:w="3778" w:type="dxa"/>
            <w:tcBorders>
              <w:top w:val="single" w:sz="4" w:space="0" w:color="000000"/>
              <w:left w:val="single" w:sz="6" w:space="0" w:color="000000"/>
              <w:bottom w:val="single" w:sz="5" w:space="0" w:color="000000"/>
              <w:right w:val="single" w:sz="5" w:space="0" w:color="000000"/>
            </w:tcBorders>
          </w:tcPr>
          <w:p w14:paraId="0DB4BFDC" w14:textId="77777777" w:rsidR="00972D3C" w:rsidRPr="008A1599" w:rsidRDefault="00092F25" w:rsidP="00804C7A">
            <w:pPr>
              <w:pStyle w:val="TableParagraph"/>
              <w:keepNext/>
              <w:spacing w:before="19"/>
              <w:rPr>
                <w:rFonts w:eastAsia="Times New Roman"/>
                <w:color w:val="000000"/>
              </w:rPr>
            </w:pPr>
            <w:r w:rsidRPr="008A1599">
              <w:rPr>
                <w:color w:val="000000"/>
              </w:rPr>
              <w:t>d</w:t>
            </w:r>
            <w:r w:rsidR="00972D3C" w:rsidRPr="008A1599">
              <w:rPr>
                <w:color w:val="000000"/>
              </w:rPr>
              <w:t>elež</w:t>
            </w:r>
          </w:p>
        </w:tc>
        <w:tc>
          <w:tcPr>
            <w:tcW w:w="2610" w:type="dxa"/>
            <w:gridSpan w:val="2"/>
            <w:tcBorders>
              <w:top w:val="single" w:sz="5" w:space="0" w:color="000000"/>
              <w:left w:val="single" w:sz="5" w:space="0" w:color="000000"/>
              <w:bottom w:val="single" w:sz="5" w:space="0" w:color="000000"/>
              <w:right w:val="single" w:sz="5" w:space="0" w:color="000000"/>
            </w:tcBorders>
          </w:tcPr>
          <w:p w14:paraId="6A310A33" w14:textId="77777777" w:rsidR="00972D3C" w:rsidRPr="008A1599" w:rsidRDefault="00972D3C" w:rsidP="00804C7A">
            <w:pPr>
              <w:keepNext/>
              <w:jc w:val="center"/>
              <w:rPr>
                <w:color w:val="000000"/>
              </w:rPr>
            </w:pPr>
            <w:r w:rsidRPr="008A1599">
              <w:rPr>
                <w:color w:val="000000"/>
              </w:rPr>
              <w:t>3,9 %</w:t>
            </w:r>
          </w:p>
        </w:tc>
        <w:tc>
          <w:tcPr>
            <w:tcW w:w="2764" w:type="dxa"/>
            <w:gridSpan w:val="2"/>
            <w:tcBorders>
              <w:top w:val="single" w:sz="5" w:space="0" w:color="000000"/>
              <w:left w:val="single" w:sz="5" w:space="0" w:color="000000"/>
              <w:bottom w:val="single" w:sz="5" w:space="0" w:color="000000"/>
              <w:right w:val="single" w:sz="6" w:space="0" w:color="000000"/>
            </w:tcBorders>
          </w:tcPr>
          <w:p w14:paraId="766137F7" w14:textId="77777777" w:rsidR="00972D3C" w:rsidRPr="008A1599" w:rsidRDefault="00972D3C" w:rsidP="00804C7A">
            <w:pPr>
              <w:pStyle w:val="TableParagraph"/>
              <w:keepNext/>
              <w:spacing w:before="19"/>
              <w:ind w:hanging="1"/>
              <w:jc w:val="center"/>
              <w:rPr>
                <w:rFonts w:eastAsia="Times New Roman"/>
                <w:color w:val="000000"/>
              </w:rPr>
            </w:pPr>
            <w:r w:rsidRPr="008A1599">
              <w:rPr>
                <w:color w:val="000000"/>
              </w:rPr>
              <w:t>5,4 %</w:t>
            </w:r>
          </w:p>
        </w:tc>
      </w:tr>
      <w:tr w:rsidR="00972D3C" w:rsidRPr="008A1599" w14:paraId="7A94F890" w14:textId="77777777" w:rsidTr="004C7748">
        <w:trPr>
          <w:gridAfter w:val="1"/>
          <w:wAfter w:w="8" w:type="dxa"/>
        </w:trPr>
        <w:tc>
          <w:tcPr>
            <w:tcW w:w="3778" w:type="dxa"/>
            <w:tcBorders>
              <w:top w:val="single" w:sz="5" w:space="0" w:color="000000"/>
              <w:left w:val="single" w:sz="6" w:space="0" w:color="000000"/>
              <w:bottom w:val="single" w:sz="6" w:space="0" w:color="000000"/>
              <w:right w:val="single" w:sz="5" w:space="0" w:color="000000"/>
            </w:tcBorders>
          </w:tcPr>
          <w:p w14:paraId="29C2A850" w14:textId="77777777" w:rsidR="00972D3C" w:rsidRPr="008A1599" w:rsidRDefault="00972D3C" w:rsidP="00804C7A">
            <w:pPr>
              <w:keepNext/>
              <w:rPr>
                <w:color w:val="000000"/>
              </w:rPr>
            </w:pPr>
          </w:p>
        </w:tc>
        <w:tc>
          <w:tcPr>
            <w:tcW w:w="5374" w:type="dxa"/>
            <w:gridSpan w:val="4"/>
            <w:tcBorders>
              <w:top w:val="single" w:sz="5" w:space="0" w:color="000000"/>
              <w:left w:val="single" w:sz="5" w:space="0" w:color="000000"/>
              <w:bottom w:val="single" w:sz="6" w:space="0" w:color="000000"/>
              <w:right w:val="single" w:sz="6" w:space="0" w:color="000000"/>
            </w:tcBorders>
          </w:tcPr>
          <w:p w14:paraId="2BBFDD2E" w14:textId="77777777" w:rsidR="00972D3C" w:rsidRPr="008A1599" w:rsidRDefault="00972D3C" w:rsidP="00804C7A">
            <w:pPr>
              <w:pStyle w:val="TableParagraph"/>
              <w:keepNext/>
              <w:spacing w:before="19"/>
              <w:jc w:val="center"/>
              <w:rPr>
                <w:rFonts w:eastAsia="Times New Roman"/>
                <w:color w:val="000000"/>
              </w:rPr>
            </w:pPr>
            <w:r w:rsidRPr="008A1599">
              <w:rPr>
                <w:color w:val="000000"/>
                <w:spacing w:val="-1"/>
              </w:rPr>
              <w:t>(p-vrednost = 0,3113)</w:t>
            </w:r>
          </w:p>
        </w:tc>
      </w:tr>
    </w:tbl>
    <w:p w14:paraId="401097C3" w14:textId="77777777" w:rsidR="00D15122" w:rsidRPr="00885977" w:rsidRDefault="009B0756" w:rsidP="00CF2AE3">
      <w:pPr>
        <w:keepNext/>
        <w:tabs>
          <w:tab w:val="left" w:pos="284"/>
        </w:tabs>
        <w:rPr>
          <w:rFonts w:eastAsia="Times New Roman"/>
          <w:color w:val="000000"/>
          <w:sz w:val="20"/>
          <w:szCs w:val="20"/>
        </w:rPr>
      </w:pPr>
      <w:r w:rsidRPr="008A1599">
        <w:rPr>
          <w:color w:val="000000"/>
          <w:vertAlign w:val="superscript"/>
        </w:rPr>
        <w:t>a</w:t>
      </w:r>
      <w:r w:rsidRPr="00885977">
        <w:rPr>
          <w:color w:val="000000"/>
          <w:sz w:val="13"/>
        </w:rPr>
        <w:t xml:space="preserve"> </w:t>
      </w:r>
      <w:r w:rsidR="00624D83" w:rsidRPr="00885977">
        <w:rPr>
          <w:color w:val="000000"/>
          <w:sz w:val="13"/>
        </w:rPr>
        <w:tab/>
      </w:r>
      <w:r w:rsidRPr="00885977">
        <w:rPr>
          <w:color w:val="000000"/>
          <w:sz w:val="20"/>
        </w:rPr>
        <w:t>5,0 mg/kg vsaka 2 tedna ali 7,5 mg/kg vsake 3 tedne</w:t>
      </w:r>
      <w:r w:rsidR="00515881" w:rsidRPr="00885977">
        <w:rPr>
          <w:color w:val="000000"/>
          <w:sz w:val="20"/>
        </w:rPr>
        <w:t>.</w:t>
      </w:r>
    </w:p>
    <w:p w14:paraId="579AD999" w14:textId="77777777" w:rsidR="00D15122" w:rsidRPr="008A1599" w:rsidRDefault="00D15122" w:rsidP="007F6E1B">
      <w:pPr>
        <w:rPr>
          <w:rFonts w:eastAsia="Times New Roman"/>
          <w:color w:val="000000"/>
        </w:rPr>
      </w:pPr>
    </w:p>
    <w:p w14:paraId="6A9AA08A" w14:textId="77777777" w:rsidR="00D15122" w:rsidRPr="008A1599" w:rsidRDefault="009B0756" w:rsidP="007F6E1B">
      <w:pPr>
        <w:pStyle w:val="BodyText"/>
        <w:ind w:left="0" w:right="716"/>
        <w:rPr>
          <w:color w:val="000000"/>
        </w:rPr>
      </w:pPr>
      <w:r w:rsidRPr="008A1599">
        <w:rPr>
          <w:color w:val="000000"/>
        </w:rPr>
        <w:t>Statistično pomembno izboljšanje so opazili tudi pri preživetju brez napredovanja bolezni. Objektivni odziv na zdravljenje je bil nizek pri obeh zdravljenih skupinah in razlika ni bila pomembna.</w:t>
      </w:r>
    </w:p>
    <w:p w14:paraId="490DC5CB" w14:textId="77777777" w:rsidR="00D15122" w:rsidRPr="008A1599" w:rsidRDefault="00D15122" w:rsidP="007F6E1B">
      <w:pPr>
        <w:rPr>
          <w:rFonts w:eastAsia="Times New Roman"/>
          <w:color w:val="000000"/>
        </w:rPr>
      </w:pPr>
    </w:p>
    <w:p w14:paraId="3069D9A9" w14:textId="77777777" w:rsidR="00D15122" w:rsidRPr="008A1599" w:rsidRDefault="009B0756" w:rsidP="007F6E1B">
      <w:pPr>
        <w:pStyle w:val="BodyText"/>
        <w:ind w:left="0" w:right="220"/>
        <w:rPr>
          <w:color w:val="000000"/>
        </w:rPr>
      </w:pPr>
      <w:r w:rsidRPr="008A1599">
        <w:rPr>
          <w:color w:val="000000"/>
        </w:rPr>
        <w:t xml:space="preserve">V študiji E3200 so bevacizumab </w:t>
      </w:r>
      <w:r w:rsidR="00C074EA" w:rsidRPr="008A1599">
        <w:rPr>
          <w:color w:val="000000"/>
        </w:rPr>
        <w:t xml:space="preserve">uporabljali v odmerku, enakovrednem 5 mg/kg/teden, </w:t>
      </w:r>
      <w:r w:rsidRPr="008A1599">
        <w:rPr>
          <w:color w:val="000000"/>
        </w:rPr>
        <w:t xml:space="preserve">pri bolnikih, ki ga pred tem še niso </w:t>
      </w:r>
      <w:r w:rsidR="00DD3F07" w:rsidRPr="008A1599">
        <w:rPr>
          <w:color w:val="000000"/>
        </w:rPr>
        <w:t>prejemali</w:t>
      </w:r>
      <w:r w:rsidRPr="008A1599">
        <w:rPr>
          <w:color w:val="000000"/>
        </w:rPr>
        <w:t xml:space="preserve">, medtem ko so v študiji ML18147 bevacizumab </w:t>
      </w:r>
      <w:r w:rsidR="00C074EA" w:rsidRPr="008A1599">
        <w:rPr>
          <w:color w:val="000000"/>
        </w:rPr>
        <w:t xml:space="preserve">uporabljali v odmerku, enakovrednem 2,5 mg/kg/teden, </w:t>
      </w:r>
      <w:r w:rsidRPr="008A1599">
        <w:rPr>
          <w:color w:val="000000"/>
        </w:rPr>
        <w:t xml:space="preserve">pri bolnikih, ki so se z njim že zdravili. Primerjava podatkov o učinkovitosti in varnosti med študijama je omejena zaradi razlik med njima, še posebej glede populacije bolnikov, predhodne izpostavljenosti bevacizumabu in kemoterapevtskih shem. Oba odmerka bevacizumaba, tj. odmerek, enakovreden 5 mg/kg/teden, in odmerek, enakovreden 2,5 mg/kg/teden, sta zagotovila statistično pomembno korist v smislu OS (HR 0,751 v študiji E3200; HR 0,81 v študiji ML18147) in PFS (HR 0,518 v študiji E3200; HR 0,68 v študiji ML18147). Kar zadeva varnost, je bila </w:t>
      </w:r>
      <w:r w:rsidR="00FF4231" w:rsidRPr="008A1599">
        <w:rPr>
          <w:color w:val="000000"/>
        </w:rPr>
        <w:t xml:space="preserve">pojavnost neželenih učinkov stopnje 3–5 </w:t>
      </w:r>
      <w:r w:rsidRPr="008A1599">
        <w:rPr>
          <w:color w:val="000000"/>
        </w:rPr>
        <w:t xml:space="preserve">v študiji E3200 celokupno večja </w:t>
      </w:r>
      <w:r w:rsidR="00FF4231" w:rsidRPr="008A1599">
        <w:rPr>
          <w:color w:val="000000"/>
        </w:rPr>
        <w:t>glede na</w:t>
      </w:r>
      <w:r w:rsidRPr="008A1599">
        <w:rPr>
          <w:color w:val="000000"/>
        </w:rPr>
        <w:t xml:space="preserve"> študij</w:t>
      </w:r>
      <w:r w:rsidR="00FF4231" w:rsidRPr="008A1599">
        <w:rPr>
          <w:color w:val="000000"/>
        </w:rPr>
        <w:t>o</w:t>
      </w:r>
      <w:r w:rsidRPr="008A1599">
        <w:rPr>
          <w:color w:val="000000"/>
        </w:rPr>
        <w:t xml:space="preserve"> ML18147.</w:t>
      </w:r>
    </w:p>
    <w:p w14:paraId="67CFE4DC" w14:textId="77777777" w:rsidR="00D15122" w:rsidRPr="008A1599" w:rsidRDefault="00D15122" w:rsidP="007F6E1B">
      <w:pPr>
        <w:rPr>
          <w:rFonts w:eastAsia="Times New Roman"/>
          <w:color w:val="000000"/>
        </w:rPr>
      </w:pPr>
    </w:p>
    <w:p w14:paraId="2D8BBC2A" w14:textId="77777777" w:rsidR="00D15122" w:rsidRPr="008A1599" w:rsidRDefault="009B0756" w:rsidP="00F57EB6">
      <w:pPr>
        <w:keepNext/>
        <w:rPr>
          <w:i/>
          <w:color w:val="000000"/>
          <w:u w:val="single" w:color="000000"/>
          <w:lang w:eastAsia="en-US" w:bidi="ar-SA"/>
        </w:rPr>
      </w:pPr>
      <w:r w:rsidRPr="008A1599">
        <w:rPr>
          <w:i/>
          <w:color w:val="000000"/>
          <w:u w:val="single" w:color="000000"/>
          <w:lang w:eastAsia="en-US" w:bidi="ar-SA"/>
        </w:rPr>
        <w:t>Metastatski rak dojk (mBC</w:t>
      </w:r>
      <w:r w:rsidR="009750F3" w:rsidRPr="008A1599">
        <w:rPr>
          <w:i/>
          <w:color w:val="000000"/>
          <w:u w:val="single" w:color="000000"/>
          <w:lang w:eastAsia="en-US" w:bidi="ar-SA"/>
        </w:rPr>
        <w:t xml:space="preserve"> – metastatic breast cancer</w:t>
      </w:r>
      <w:r w:rsidRPr="008A1599">
        <w:rPr>
          <w:i/>
          <w:color w:val="000000"/>
          <w:u w:val="single" w:color="000000"/>
          <w:lang w:eastAsia="en-US" w:bidi="ar-SA"/>
        </w:rPr>
        <w:t>)</w:t>
      </w:r>
    </w:p>
    <w:p w14:paraId="64BE74D7" w14:textId="77777777" w:rsidR="00D15122" w:rsidRPr="008A1599" w:rsidRDefault="00D15122" w:rsidP="007F6E1B">
      <w:pPr>
        <w:rPr>
          <w:rFonts w:eastAsia="Times New Roman"/>
          <w:color w:val="000000"/>
        </w:rPr>
      </w:pPr>
    </w:p>
    <w:p w14:paraId="79955749" w14:textId="77777777" w:rsidR="00C5207B" w:rsidRPr="008A1599" w:rsidRDefault="00C5207B" w:rsidP="00C5207B">
      <w:pPr>
        <w:widowControl/>
        <w:autoSpaceDE w:val="0"/>
        <w:autoSpaceDN w:val="0"/>
        <w:adjustRightInd w:val="0"/>
        <w:rPr>
          <w:color w:val="000000"/>
          <w:lang w:bidi="ar-SA"/>
        </w:rPr>
      </w:pPr>
      <w:r w:rsidRPr="008A1599">
        <w:rPr>
          <w:color w:val="000000"/>
          <w:lang w:bidi="ar-SA"/>
        </w:rPr>
        <w:t xml:space="preserve">Za preučevanje učinka zdravljenja z bevacizumabom v kombinaciji z dvema posameznima kemoterapevtskima zdraviloma sta bili zasnovani dve veliki preskušanji faze III, v katerih je bil primarni cilj preživetje brez napredovanja bolezni (PFS, progression free survival). V obeh preskušanjih je bilo ugotovljeno klinično pomembno in statistično signifikantno podaljšanje PFS. </w:t>
      </w:r>
    </w:p>
    <w:p w14:paraId="71427D09" w14:textId="77777777" w:rsidR="00C5207B" w:rsidRPr="008A1599" w:rsidRDefault="00C5207B" w:rsidP="00C5207B">
      <w:pPr>
        <w:widowControl/>
        <w:autoSpaceDE w:val="0"/>
        <w:autoSpaceDN w:val="0"/>
        <w:adjustRightInd w:val="0"/>
        <w:rPr>
          <w:color w:val="000000"/>
          <w:lang w:bidi="ar-SA"/>
        </w:rPr>
      </w:pPr>
    </w:p>
    <w:p w14:paraId="1EC3A34E" w14:textId="77777777" w:rsidR="00C5207B" w:rsidRPr="008A1599" w:rsidRDefault="00C5207B" w:rsidP="00C5207B">
      <w:pPr>
        <w:widowControl/>
        <w:autoSpaceDE w:val="0"/>
        <w:autoSpaceDN w:val="0"/>
        <w:adjustRightInd w:val="0"/>
        <w:rPr>
          <w:color w:val="000000"/>
          <w:lang w:bidi="ar-SA"/>
        </w:rPr>
      </w:pPr>
      <w:r w:rsidRPr="008A1599">
        <w:rPr>
          <w:color w:val="000000"/>
          <w:lang w:bidi="ar-SA"/>
        </w:rPr>
        <w:t>Spodaj so povzeti rezultati PFS za posamezno kemoterapevtsko zdravilo, ki je del indikacije:</w:t>
      </w:r>
    </w:p>
    <w:p w14:paraId="525CA381" w14:textId="77777777" w:rsidR="00C5207B" w:rsidRPr="008A1599" w:rsidRDefault="00C5207B" w:rsidP="00C5207B">
      <w:pPr>
        <w:widowControl/>
        <w:autoSpaceDE w:val="0"/>
        <w:autoSpaceDN w:val="0"/>
        <w:adjustRightInd w:val="0"/>
        <w:rPr>
          <w:color w:val="000000"/>
          <w:lang w:bidi="ar-SA"/>
        </w:rPr>
      </w:pPr>
    </w:p>
    <w:p w14:paraId="46F9603C" w14:textId="77777777" w:rsidR="00C5207B" w:rsidRPr="008A1599" w:rsidRDefault="00C5207B" w:rsidP="00B820F6">
      <w:pPr>
        <w:widowControl/>
        <w:numPr>
          <w:ilvl w:val="0"/>
          <w:numId w:val="26"/>
        </w:numPr>
        <w:autoSpaceDE w:val="0"/>
        <w:autoSpaceDN w:val="0"/>
        <w:adjustRightInd w:val="0"/>
        <w:ind w:left="709"/>
        <w:rPr>
          <w:color w:val="000000"/>
          <w:lang w:eastAsia="en-US" w:bidi="ar-SA"/>
        </w:rPr>
      </w:pPr>
      <w:r w:rsidRPr="008A1599">
        <w:rPr>
          <w:color w:val="000000"/>
          <w:lang w:eastAsia="en-US" w:bidi="ar-SA"/>
        </w:rPr>
        <w:t>študija E2100 (paklitaksel)</w:t>
      </w:r>
    </w:p>
    <w:p w14:paraId="67EDA580" w14:textId="77777777" w:rsidR="00C5207B" w:rsidRPr="008A1599" w:rsidRDefault="00C5207B" w:rsidP="00CF2AE3">
      <w:pPr>
        <w:numPr>
          <w:ilvl w:val="0"/>
          <w:numId w:val="30"/>
        </w:numPr>
        <w:ind w:left="1134" w:hanging="425"/>
        <w:rPr>
          <w:color w:val="000000"/>
          <w:lang w:bidi="ar-SA"/>
        </w:rPr>
      </w:pPr>
      <w:r w:rsidRPr="008A1599">
        <w:rPr>
          <w:color w:val="000000"/>
          <w:lang w:bidi="ar-SA"/>
        </w:rPr>
        <w:t>mediana podaljšanja PFS 5,6 meseca, razmerje ogroženosti 0,421 (p &lt; 0,0001, 95</w:t>
      </w:r>
      <w:r w:rsidR="00EE3B95" w:rsidRPr="008A1599">
        <w:rPr>
          <w:color w:val="000000"/>
          <w:lang w:bidi="ar-SA"/>
        </w:rPr>
        <w:t xml:space="preserve"> </w:t>
      </w:r>
      <w:r w:rsidRPr="008A1599">
        <w:rPr>
          <w:color w:val="000000"/>
          <w:lang w:bidi="ar-SA"/>
        </w:rPr>
        <w:t>% interval zaupanja 0,343; 0,516)</w:t>
      </w:r>
    </w:p>
    <w:p w14:paraId="22F31930" w14:textId="77777777" w:rsidR="00C5207B" w:rsidRPr="008A1599" w:rsidRDefault="00C5207B" w:rsidP="00B820F6">
      <w:pPr>
        <w:widowControl/>
        <w:numPr>
          <w:ilvl w:val="0"/>
          <w:numId w:val="26"/>
        </w:numPr>
        <w:autoSpaceDE w:val="0"/>
        <w:autoSpaceDN w:val="0"/>
        <w:adjustRightInd w:val="0"/>
        <w:ind w:left="709"/>
        <w:rPr>
          <w:color w:val="000000"/>
          <w:lang w:eastAsia="en-US" w:bidi="ar-SA"/>
        </w:rPr>
      </w:pPr>
      <w:r w:rsidRPr="008A1599">
        <w:rPr>
          <w:color w:val="000000"/>
          <w:lang w:eastAsia="en-US" w:bidi="ar-SA"/>
        </w:rPr>
        <w:t>študija AVF3694g (kapecitabin)</w:t>
      </w:r>
    </w:p>
    <w:p w14:paraId="6319F950" w14:textId="77777777" w:rsidR="00C5207B" w:rsidRPr="008A1599" w:rsidRDefault="00C5207B" w:rsidP="00CF2AE3">
      <w:pPr>
        <w:numPr>
          <w:ilvl w:val="0"/>
          <w:numId w:val="31"/>
        </w:numPr>
        <w:ind w:left="1134" w:hanging="425"/>
        <w:rPr>
          <w:color w:val="000000"/>
          <w:lang w:bidi="ar-SA"/>
        </w:rPr>
      </w:pPr>
      <w:r w:rsidRPr="008A1599">
        <w:rPr>
          <w:color w:val="000000"/>
          <w:lang w:bidi="ar-SA"/>
        </w:rPr>
        <w:t>mediana podaljšanja PFS 2,9 meseca, razmerje ogroženosti 0,69 (p = 0,0002, 95</w:t>
      </w:r>
      <w:r w:rsidR="00EE3B95" w:rsidRPr="008A1599">
        <w:rPr>
          <w:color w:val="000000"/>
          <w:lang w:bidi="ar-SA"/>
        </w:rPr>
        <w:t xml:space="preserve"> </w:t>
      </w:r>
      <w:r w:rsidRPr="008A1599">
        <w:rPr>
          <w:color w:val="000000"/>
          <w:lang w:bidi="ar-SA"/>
        </w:rPr>
        <w:t xml:space="preserve">% </w:t>
      </w:r>
      <w:r w:rsidRPr="008A1599">
        <w:rPr>
          <w:color w:val="000000"/>
          <w:lang w:bidi="ar-SA"/>
        </w:rPr>
        <w:lastRenderedPageBreak/>
        <w:t>interval zaupanja 0,56; 0,84)</w:t>
      </w:r>
    </w:p>
    <w:p w14:paraId="767E58B6" w14:textId="77777777" w:rsidR="003D2566" w:rsidRPr="008A1599" w:rsidRDefault="003D2566" w:rsidP="00B820F6">
      <w:pPr>
        <w:rPr>
          <w:color w:val="000000"/>
          <w:lang w:bidi="ar-SA"/>
        </w:rPr>
      </w:pPr>
    </w:p>
    <w:p w14:paraId="681E3879" w14:textId="77777777" w:rsidR="00C5207B" w:rsidRPr="008A1599" w:rsidRDefault="00C5207B" w:rsidP="00C5207B">
      <w:pPr>
        <w:rPr>
          <w:rFonts w:eastAsia="Times New Roman"/>
          <w:color w:val="000000"/>
        </w:rPr>
      </w:pPr>
      <w:r w:rsidRPr="008A1599">
        <w:rPr>
          <w:color w:val="000000"/>
          <w:lang w:bidi="ar-SA"/>
        </w:rPr>
        <w:t>Dodatne podrobnosti o vsakem preskušanju in rezultati so navedeni spodaj.</w:t>
      </w:r>
    </w:p>
    <w:p w14:paraId="6A696B9F" w14:textId="77777777" w:rsidR="00C5207B" w:rsidRPr="008A1599" w:rsidRDefault="00C5207B" w:rsidP="007F6E1B">
      <w:pPr>
        <w:rPr>
          <w:rFonts w:eastAsia="Times New Roman"/>
          <w:color w:val="000000"/>
        </w:rPr>
      </w:pPr>
    </w:p>
    <w:p w14:paraId="6952A1A7" w14:textId="77777777" w:rsidR="00D15122" w:rsidRPr="008A1599" w:rsidRDefault="009B0756" w:rsidP="007F6E1B">
      <w:pPr>
        <w:spacing w:line="252" w:lineRule="exact"/>
        <w:rPr>
          <w:rFonts w:eastAsia="Times New Roman"/>
          <w:color w:val="000000"/>
        </w:rPr>
      </w:pPr>
      <w:r w:rsidRPr="008A1599">
        <w:rPr>
          <w:i/>
          <w:color w:val="000000"/>
        </w:rPr>
        <w:t>ECOG E2100</w:t>
      </w:r>
    </w:p>
    <w:p w14:paraId="22107D47" w14:textId="77777777" w:rsidR="00D15122" w:rsidRPr="008A1599" w:rsidRDefault="009B0756" w:rsidP="007F6E1B">
      <w:pPr>
        <w:pStyle w:val="BodyText"/>
        <w:ind w:left="0" w:right="63"/>
        <w:rPr>
          <w:color w:val="000000"/>
        </w:rPr>
      </w:pPr>
      <w:r w:rsidRPr="008A1599">
        <w:rPr>
          <w:color w:val="000000"/>
        </w:rPr>
        <w:t xml:space="preserve">Preskušanje E2100 je bilo odprto, randomizirano, </w:t>
      </w:r>
      <w:r w:rsidR="00FF4231" w:rsidRPr="008A1599">
        <w:rPr>
          <w:color w:val="000000"/>
        </w:rPr>
        <w:t xml:space="preserve">z učinkovino </w:t>
      </w:r>
      <w:r w:rsidRPr="008A1599">
        <w:rPr>
          <w:color w:val="000000"/>
        </w:rPr>
        <w:t xml:space="preserve">nadzorovano multicentrično klinično preskušanje, v katerem so </w:t>
      </w:r>
      <w:r w:rsidR="00FF4231" w:rsidRPr="008A1599">
        <w:rPr>
          <w:color w:val="000000"/>
        </w:rPr>
        <w:t>ocenjevali</w:t>
      </w:r>
      <w:r w:rsidRPr="008A1599">
        <w:rPr>
          <w:color w:val="000000"/>
        </w:rPr>
        <w:t xml:space="preserve"> bevacizumab v kombinaciji s paklitakselom pri bolnikih z lokalno </w:t>
      </w:r>
      <w:r w:rsidR="00FF4231" w:rsidRPr="008A1599">
        <w:rPr>
          <w:color w:val="000000"/>
        </w:rPr>
        <w:t>ponavljajočim se</w:t>
      </w:r>
      <w:r w:rsidRPr="008A1599">
        <w:rPr>
          <w:color w:val="000000"/>
        </w:rPr>
        <w:t xml:space="preserve"> ali metastatskim rakom dojk, ki predhodno niso prejemali kemoterapije za lokalno </w:t>
      </w:r>
      <w:r w:rsidR="00FF4231" w:rsidRPr="008A1599">
        <w:rPr>
          <w:color w:val="000000"/>
        </w:rPr>
        <w:t>ponavljajočo se</w:t>
      </w:r>
      <w:r w:rsidRPr="008A1599">
        <w:rPr>
          <w:color w:val="000000"/>
        </w:rPr>
        <w:t xml:space="preserve"> ali metastatsko bolezen. Bolnike so randomizirali v skupino, ki je prejemala le paklitaksel (90 mg/m</w:t>
      </w:r>
      <w:r w:rsidRPr="008A1599">
        <w:rPr>
          <w:color w:val="000000"/>
          <w:vertAlign w:val="superscript"/>
        </w:rPr>
        <w:t>2</w:t>
      </w:r>
      <w:r w:rsidRPr="008A1599">
        <w:rPr>
          <w:color w:val="000000"/>
        </w:rPr>
        <w:t xml:space="preserve"> i.v. v 1 uri </w:t>
      </w:r>
      <w:r w:rsidR="00FF4231" w:rsidRPr="008A1599">
        <w:rPr>
          <w:color w:val="000000"/>
        </w:rPr>
        <w:t>en</w:t>
      </w:r>
      <w:r w:rsidRPr="008A1599">
        <w:rPr>
          <w:color w:val="000000"/>
        </w:rPr>
        <w:t xml:space="preserve">krat na teden 3 od 4 tedne), ali v skupino, ki je prejemala kombinacijo paklitaksela in bevacizumaba (10 mg/kg z </w:t>
      </w:r>
      <w:r w:rsidR="00FF4231" w:rsidRPr="008A1599">
        <w:rPr>
          <w:color w:val="000000"/>
        </w:rPr>
        <w:t xml:space="preserve">i.v. </w:t>
      </w:r>
      <w:r w:rsidRPr="008A1599">
        <w:rPr>
          <w:color w:val="000000"/>
        </w:rPr>
        <w:t>infuzijo vsaka 2 tedna). Za zdravljenje metastatske bolezni so dovolili predhodno hormonsko zdravljenje. Adjuvantno zdravljenje s taksani so dovolili le, če so ga bolniki zaključili najmanj 12 mesecev pred vstopom v preskušanje. Od 722 bolnikov v preskušanju je večina bolnikov imela HER2-negativno bolezen (90 %), manjše število bolnikov pa je imelo neznan (8 %) ali potrjen HER2-pozitiv</w:t>
      </w:r>
      <w:r w:rsidR="00FF4231" w:rsidRPr="008A1599">
        <w:rPr>
          <w:color w:val="000000"/>
        </w:rPr>
        <w:t>en</w:t>
      </w:r>
      <w:r w:rsidRPr="008A1599">
        <w:rPr>
          <w:color w:val="000000"/>
        </w:rPr>
        <w:t xml:space="preserve"> status (2 %)</w:t>
      </w:r>
      <w:r w:rsidR="00FF4231" w:rsidRPr="008A1599">
        <w:rPr>
          <w:color w:val="000000"/>
        </w:rPr>
        <w:t>;</w:t>
      </w:r>
      <w:r w:rsidRPr="008A1599">
        <w:rPr>
          <w:color w:val="000000"/>
        </w:rPr>
        <w:t xml:space="preserve"> </w:t>
      </w:r>
      <w:r w:rsidR="00FF4231" w:rsidRPr="008A1599">
        <w:rPr>
          <w:color w:val="000000"/>
        </w:rPr>
        <w:t>bolniki so se predhodno</w:t>
      </w:r>
      <w:r w:rsidRPr="008A1599">
        <w:rPr>
          <w:color w:val="000000"/>
        </w:rPr>
        <w:t xml:space="preserve"> zdravili s trastuzumabom ali pa so bili neprimerni za zdravljenje s trastuzumabom. Adjuvantno kemoterapijo je pred tem prejemalo 65 % bolnikov, od tega 19 % taksane in 49 % antracikline. </w:t>
      </w:r>
      <w:r w:rsidR="00094D61" w:rsidRPr="008A1599">
        <w:rPr>
          <w:color w:val="000000"/>
        </w:rPr>
        <w:t xml:space="preserve">V preskušanje niso vključili bolnikov </w:t>
      </w:r>
      <w:r w:rsidRPr="008A1599">
        <w:rPr>
          <w:color w:val="000000"/>
        </w:rPr>
        <w:t xml:space="preserve">z metastazami v centralnem živčnem sistemu, vključno s predhodno zdravljenimi ali odstranjenimi </w:t>
      </w:r>
      <w:r w:rsidR="00094D61" w:rsidRPr="008A1599">
        <w:rPr>
          <w:color w:val="000000"/>
        </w:rPr>
        <w:t>možganskimi</w:t>
      </w:r>
      <w:r w:rsidR="00FF4231" w:rsidRPr="008A1599">
        <w:rPr>
          <w:color w:val="000000"/>
        </w:rPr>
        <w:t xml:space="preserve"> </w:t>
      </w:r>
      <w:r w:rsidRPr="008A1599">
        <w:rPr>
          <w:color w:val="000000"/>
        </w:rPr>
        <w:t>lezijami.</w:t>
      </w:r>
    </w:p>
    <w:p w14:paraId="6DA2DF10" w14:textId="77777777" w:rsidR="00D15122" w:rsidRPr="008A1599" w:rsidRDefault="00D15122" w:rsidP="007F6E1B">
      <w:pPr>
        <w:rPr>
          <w:rFonts w:eastAsia="Times New Roman"/>
          <w:color w:val="000000"/>
        </w:rPr>
      </w:pPr>
    </w:p>
    <w:p w14:paraId="1C545396" w14:textId="77777777" w:rsidR="00D15122" w:rsidRPr="008A1599" w:rsidRDefault="009B0756" w:rsidP="007F6E1B">
      <w:pPr>
        <w:pStyle w:val="BodyText"/>
        <w:ind w:left="0" w:right="265"/>
        <w:rPr>
          <w:color w:val="000000"/>
        </w:rPr>
      </w:pPr>
      <w:r w:rsidRPr="008A1599">
        <w:rPr>
          <w:color w:val="000000"/>
        </w:rPr>
        <w:t>V preskušanju E2100 so bolnike zdravili do napredovanja bolezni. V primerih, kjer je bila potrebna predčasna prekinitev kemoterapije, so do napredovanja bolezni zdravljenje nadaljevali le z bevacizumabom. V vseh skupinah preskušanja so bile značilnosti bolnikov podobne. Primarni opazovani dogodek v tem preskušanju je bilo preživetje brez napredovanja bolezni (PFS</w:t>
      </w:r>
      <w:r w:rsidR="00094D61" w:rsidRPr="008A1599">
        <w:rPr>
          <w:color w:val="000000"/>
        </w:rPr>
        <w:t xml:space="preserve"> – </w:t>
      </w:r>
      <w:r w:rsidR="00094D61" w:rsidRPr="008A1599">
        <w:rPr>
          <w:i/>
          <w:color w:val="000000"/>
        </w:rPr>
        <w:t>progression-free survival</w:t>
      </w:r>
      <w:r w:rsidRPr="008A1599">
        <w:rPr>
          <w:color w:val="000000"/>
        </w:rPr>
        <w:t>) na podlagi napredovanja bolezni, kot so ga ocenili raziskovalci v preskušanju. Dodatno so izvedli neodvisn</w:t>
      </w:r>
      <w:r w:rsidR="00094D61" w:rsidRPr="008A1599">
        <w:rPr>
          <w:color w:val="000000"/>
        </w:rPr>
        <w:t>o</w:t>
      </w:r>
      <w:r w:rsidRPr="008A1599">
        <w:rPr>
          <w:color w:val="000000"/>
        </w:rPr>
        <w:t xml:space="preserve"> </w:t>
      </w:r>
      <w:r w:rsidR="00094D61" w:rsidRPr="008A1599">
        <w:rPr>
          <w:color w:val="000000"/>
        </w:rPr>
        <w:t xml:space="preserve">preverjanje </w:t>
      </w:r>
      <w:r w:rsidRPr="008A1599">
        <w:rPr>
          <w:color w:val="000000"/>
        </w:rPr>
        <w:t>primarnega opazovanega dogodka. Rezultat</w:t>
      </w:r>
      <w:r w:rsidR="001A7727" w:rsidRPr="008A1599">
        <w:rPr>
          <w:color w:val="000000"/>
        </w:rPr>
        <w:t>i</w:t>
      </w:r>
      <w:r w:rsidRPr="008A1599">
        <w:rPr>
          <w:color w:val="000000"/>
        </w:rPr>
        <w:t xml:space="preserve"> tega preskušanja </w:t>
      </w:r>
      <w:r w:rsidR="001A7727" w:rsidRPr="008A1599">
        <w:rPr>
          <w:color w:val="000000"/>
        </w:rPr>
        <w:t>so predstavljeni v</w:t>
      </w:r>
      <w:r w:rsidRPr="008A1599">
        <w:rPr>
          <w:color w:val="000000"/>
        </w:rPr>
        <w:t xml:space="preserve"> preglednic</w:t>
      </w:r>
      <w:r w:rsidR="001A7727" w:rsidRPr="008A1599">
        <w:rPr>
          <w:color w:val="000000"/>
        </w:rPr>
        <w:t>i</w:t>
      </w:r>
      <w:r w:rsidRPr="008A1599">
        <w:rPr>
          <w:color w:val="000000"/>
        </w:rPr>
        <w:t> 10.</w:t>
      </w:r>
    </w:p>
    <w:p w14:paraId="6A17752F" w14:textId="77777777" w:rsidR="00D15122" w:rsidRPr="008A1599" w:rsidRDefault="00D15122" w:rsidP="007F6E1B">
      <w:pPr>
        <w:rPr>
          <w:rFonts w:eastAsia="Times New Roman"/>
          <w:color w:val="000000"/>
        </w:rPr>
      </w:pPr>
    </w:p>
    <w:p w14:paraId="20F78828" w14:textId="77777777" w:rsidR="00D15122" w:rsidRPr="008A1599" w:rsidRDefault="009B0756" w:rsidP="00280B25">
      <w:pPr>
        <w:pStyle w:val="BodyText"/>
        <w:keepNext/>
        <w:tabs>
          <w:tab w:val="left" w:pos="1701"/>
        </w:tabs>
        <w:ind w:left="0" w:right="238"/>
        <w:rPr>
          <w:color w:val="000000"/>
        </w:rPr>
      </w:pPr>
      <w:r w:rsidRPr="008A1599">
        <w:rPr>
          <w:b/>
          <w:color w:val="000000"/>
        </w:rPr>
        <w:t>Preglednica 10</w:t>
      </w:r>
      <w:r w:rsidR="00F40D1D" w:rsidRPr="008A1599">
        <w:rPr>
          <w:color w:val="000000"/>
        </w:rPr>
        <w:tab/>
      </w:r>
      <w:r w:rsidRPr="008A1599">
        <w:rPr>
          <w:b/>
          <w:color w:val="000000"/>
        </w:rPr>
        <w:t>Rezultati učinkovitosti v preskušanju E2100</w:t>
      </w:r>
    </w:p>
    <w:p w14:paraId="532F3894" w14:textId="77777777" w:rsidR="00D15122" w:rsidRPr="008A1599" w:rsidRDefault="00D15122" w:rsidP="007F6E1B">
      <w:pPr>
        <w:keepNext/>
        <w:rPr>
          <w:rFonts w:eastAsia="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276"/>
        <w:gridCol w:w="1440"/>
        <w:gridCol w:w="1800"/>
        <w:gridCol w:w="1440"/>
        <w:gridCol w:w="1800"/>
      </w:tblGrid>
      <w:tr w:rsidR="00D15122" w:rsidRPr="008A1599" w14:paraId="1DBA35D6" w14:textId="77777777" w:rsidTr="004C7748">
        <w:tc>
          <w:tcPr>
            <w:tcW w:w="8756" w:type="dxa"/>
            <w:gridSpan w:val="5"/>
            <w:tcBorders>
              <w:top w:val="single" w:sz="5" w:space="0" w:color="000000"/>
              <w:left w:val="single" w:sz="5" w:space="0" w:color="000000"/>
              <w:bottom w:val="single" w:sz="5" w:space="0" w:color="000000"/>
              <w:right w:val="single" w:sz="5" w:space="0" w:color="000000"/>
            </w:tcBorders>
          </w:tcPr>
          <w:p w14:paraId="559A5BA2" w14:textId="77777777" w:rsidR="00D15122" w:rsidRPr="008A1599" w:rsidRDefault="009B0756" w:rsidP="007F6E1B">
            <w:pPr>
              <w:pStyle w:val="TableParagraph"/>
              <w:keepNext/>
              <w:spacing w:line="246" w:lineRule="exact"/>
              <w:rPr>
                <w:rFonts w:eastAsia="Times New Roman"/>
                <w:color w:val="000000"/>
              </w:rPr>
            </w:pPr>
            <w:r w:rsidRPr="008A1599">
              <w:rPr>
                <w:color w:val="000000"/>
              </w:rPr>
              <w:t>Preživetje brez napredovanja bolezni</w:t>
            </w:r>
          </w:p>
        </w:tc>
      </w:tr>
      <w:tr w:rsidR="00D15122" w:rsidRPr="008A1599" w14:paraId="54AA719C" w14:textId="77777777" w:rsidTr="004C7748">
        <w:tc>
          <w:tcPr>
            <w:tcW w:w="2276" w:type="dxa"/>
            <w:tcBorders>
              <w:top w:val="single" w:sz="5" w:space="0" w:color="000000"/>
              <w:left w:val="single" w:sz="5" w:space="0" w:color="000000"/>
              <w:bottom w:val="single" w:sz="5" w:space="0" w:color="000000"/>
              <w:right w:val="single" w:sz="5" w:space="0" w:color="000000"/>
            </w:tcBorders>
          </w:tcPr>
          <w:p w14:paraId="0BB0205F" w14:textId="77777777" w:rsidR="00D15122" w:rsidRPr="008A1599" w:rsidRDefault="00D15122" w:rsidP="007F6E1B">
            <w:pPr>
              <w:keepNext/>
              <w:rPr>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7ED696E1" w14:textId="77777777" w:rsidR="00D15122" w:rsidRPr="008A1599" w:rsidRDefault="009B0756" w:rsidP="00CA03A1">
            <w:pPr>
              <w:pStyle w:val="TableParagraph"/>
              <w:spacing w:line="246" w:lineRule="exact"/>
              <w:jc w:val="center"/>
              <w:rPr>
                <w:rFonts w:eastAsia="Times New Roman"/>
                <w:color w:val="000000"/>
              </w:rPr>
            </w:pPr>
            <w:r w:rsidRPr="008A1599">
              <w:rPr>
                <w:color w:val="000000"/>
              </w:rPr>
              <w:t>Ocena raziskovalca*</w:t>
            </w:r>
          </w:p>
        </w:tc>
        <w:tc>
          <w:tcPr>
            <w:tcW w:w="3240" w:type="dxa"/>
            <w:gridSpan w:val="2"/>
            <w:tcBorders>
              <w:top w:val="single" w:sz="5" w:space="0" w:color="000000"/>
              <w:left w:val="single" w:sz="5" w:space="0" w:color="000000"/>
              <w:bottom w:val="single" w:sz="5" w:space="0" w:color="000000"/>
              <w:right w:val="single" w:sz="5" w:space="0" w:color="000000"/>
            </w:tcBorders>
          </w:tcPr>
          <w:p w14:paraId="096722B0" w14:textId="77777777" w:rsidR="00D15122" w:rsidRPr="008A1599" w:rsidRDefault="009B0756" w:rsidP="00CA03A1">
            <w:pPr>
              <w:pStyle w:val="TableParagraph"/>
              <w:spacing w:line="246" w:lineRule="exact"/>
              <w:jc w:val="center"/>
              <w:rPr>
                <w:rFonts w:eastAsia="Times New Roman"/>
                <w:color w:val="000000"/>
              </w:rPr>
            </w:pPr>
            <w:r w:rsidRPr="008A1599">
              <w:rPr>
                <w:color w:val="000000"/>
              </w:rPr>
              <w:t>Ocena IRF**</w:t>
            </w:r>
          </w:p>
        </w:tc>
      </w:tr>
      <w:tr w:rsidR="00D15122" w:rsidRPr="008A1599" w14:paraId="1F73938E" w14:textId="77777777" w:rsidTr="004C7748">
        <w:tc>
          <w:tcPr>
            <w:tcW w:w="2276" w:type="dxa"/>
            <w:tcBorders>
              <w:top w:val="single" w:sz="5" w:space="0" w:color="000000"/>
              <w:left w:val="single" w:sz="5" w:space="0" w:color="000000"/>
              <w:bottom w:val="single" w:sz="5" w:space="0" w:color="000000"/>
              <w:right w:val="single" w:sz="5" w:space="0" w:color="000000"/>
            </w:tcBorders>
          </w:tcPr>
          <w:p w14:paraId="29D545F0" w14:textId="77777777" w:rsidR="00D15122" w:rsidRPr="008A1599" w:rsidRDefault="00D15122" w:rsidP="007F6E1B">
            <w:pPr>
              <w:keepNext/>
              <w:rPr>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75E8E0F9" w14:textId="77777777" w:rsidR="00D15122" w:rsidRPr="008A1599" w:rsidRDefault="009B0756" w:rsidP="007F6E1B">
            <w:pPr>
              <w:pStyle w:val="TableParagraph"/>
              <w:spacing w:line="246" w:lineRule="exact"/>
              <w:jc w:val="center"/>
              <w:rPr>
                <w:rFonts w:eastAsia="Times New Roman"/>
                <w:color w:val="000000"/>
              </w:rPr>
            </w:pPr>
            <w:r w:rsidRPr="008A1599">
              <w:rPr>
                <w:color w:val="000000"/>
              </w:rPr>
              <w:t>paklitaksel</w:t>
            </w:r>
          </w:p>
          <w:p w14:paraId="020BBA08" w14:textId="77777777" w:rsidR="00FE1157" w:rsidRPr="008A1599" w:rsidRDefault="00FE1157" w:rsidP="007F6E1B">
            <w:pPr>
              <w:pStyle w:val="TableParagraph"/>
              <w:jc w:val="center"/>
              <w:rPr>
                <w:color w:val="000000"/>
              </w:rPr>
            </w:pPr>
          </w:p>
          <w:p w14:paraId="16EC64E7" w14:textId="77777777" w:rsidR="00D15122" w:rsidRPr="008A1599" w:rsidRDefault="009B0756" w:rsidP="007F6E1B">
            <w:pPr>
              <w:pStyle w:val="TableParagraph"/>
              <w:jc w:val="center"/>
              <w:rPr>
                <w:rFonts w:eastAsia="Times New Roman"/>
                <w:color w:val="000000"/>
              </w:rPr>
            </w:pPr>
            <w:r w:rsidRPr="008A1599">
              <w:rPr>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05E7BAE8" w14:textId="77777777" w:rsidR="00D15122" w:rsidRPr="008A1599" w:rsidRDefault="009B0756" w:rsidP="00022607">
            <w:pPr>
              <w:pStyle w:val="TableParagraph"/>
              <w:spacing w:line="246" w:lineRule="exact"/>
              <w:jc w:val="center"/>
              <w:rPr>
                <w:rFonts w:eastAsia="Times New Roman"/>
                <w:color w:val="000000"/>
              </w:rPr>
            </w:pPr>
            <w:r w:rsidRPr="008A1599">
              <w:rPr>
                <w:color w:val="000000"/>
              </w:rPr>
              <w:t>paklitaksel in bevacizumab (n = 368)</w:t>
            </w:r>
          </w:p>
        </w:tc>
        <w:tc>
          <w:tcPr>
            <w:tcW w:w="1440" w:type="dxa"/>
            <w:tcBorders>
              <w:top w:val="single" w:sz="5" w:space="0" w:color="000000"/>
              <w:left w:val="single" w:sz="5" w:space="0" w:color="000000"/>
              <w:bottom w:val="single" w:sz="5" w:space="0" w:color="000000"/>
              <w:right w:val="single" w:sz="5" w:space="0" w:color="000000"/>
            </w:tcBorders>
          </w:tcPr>
          <w:p w14:paraId="25F9F740" w14:textId="77777777" w:rsidR="00D15122" w:rsidRPr="008A1599" w:rsidRDefault="009B0756" w:rsidP="007F6E1B">
            <w:pPr>
              <w:pStyle w:val="TableParagraph"/>
              <w:spacing w:line="246" w:lineRule="exact"/>
              <w:jc w:val="center"/>
              <w:rPr>
                <w:color w:val="000000"/>
              </w:rPr>
            </w:pPr>
            <w:r w:rsidRPr="008A1599">
              <w:rPr>
                <w:color w:val="000000"/>
              </w:rPr>
              <w:t>paklitaksel</w:t>
            </w:r>
          </w:p>
          <w:p w14:paraId="018F2919" w14:textId="77777777" w:rsidR="00D15122" w:rsidRPr="008A1599" w:rsidRDefault="00D15122" w:rsidP="00FE1157">
            <w:pPr>
              <w:pStyle w:val="TableParagraph"/>
              <w:spacing w:line="246" w:lineRule="exact"/>
              <w:jc w:val="center"/>
              <w:rPr>
                <w:color w:val="000000"/>
              </w:rPr>
            </w:pPr>
          </w:p>
          <w:p w14:paraId="6C284533" w14:textId="77777777" w:rsidR="00D15122" w:rsidRPr="008A1599" w:rsidRDefault="009B0756" w:rsidP="00FE1157">
            <w:pPr>
              <w:pStyle w:val="TableParagraph"/>
              <w:spacing w:line="246" w:lineRule="exact"/>
              <w:jc w:val="center"/>
              <w:rPr>
                <w:color w:val="000000"/>
              </w:rPr>
            </w:pPr>
            <w:r w:rsidRPr="008A1599">
              <w:rPr>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5FF39A4E" w14:textId="77777777" w:rsidR="00D15122" w:rsidRPr="008A1599" w:rsidRDefault="009B0756" w:rsidP="00022607">
            <w:pPr>
              <w:pStyle w:val="TableParagraph"/>
              <w:spacing w:line="246" w:lineRule="exact"/>
              <w:jc w:val="center"/>
              <w:rPr>
                <w:rFonts w:eastAsia="Times New Roman"/>
                <w:color w:val="000000"/>
              </w:rPr>
            </w:pPr>
            <w:r w:rsidRPr="008A1599">
              <w:rPr>
                <w:color w:val="000000"/>
              </w:rPr>
              <w:t>paklitaksel in bevacizumab (n = 368)</w:t>
            </w:r>
          </w:p>
        </w:tc>
      </w:tr>
      <w:tr w:rsidR="00D15122" w:rsidRPr="008A1599" w14:paraId="73A9E8D4" w14:textId="77777777" w:rsidTr="004C7748">
        <w:tc>
          <w:tcPr>
            <w:tcW w:w="2276" w:type="dxa"/>
            <w:tcBorders>
              <w:top w:val="single" w:sz="5" w:space="0" w:color="000000"/>
              <w:left w:val="single" w:sz="5" w:space="0" w:color="000000"/>
              <w:bottom w:val="single" w:sz="5" w:space="0" w:color="000000"/>
              <w:right w:val="single" w:sz="5" w:space="0" w:color="000000"/>
            </w:tcBorders>
          </w:tcPr>
          <w:p w14:paraId="2FF073AC" w14:textId="77777777" w:rsidR="00D15122" w:rsidRPr="008A1599" w:rsidRDefault="009B0756" w:rsidP="007F6E1B">
            <w:pPr>
              <w:pStyle w:val="TableParagraph"/>
              <w:keepNext/>
              <w:spacing w:line="246" w:lineRule="exact"/>
              <w:rPr>
                <w:rFonts w:eastAsia="Times New Roman"/>
                <w:color w:val="000000"/>
              </w:rPr>
            </w:pPr>
            <w:r w:rsidRPr="008A1599">
              <w:rPr>
                <w:color w:val="000000"/>
              </w:rPr>
              <w:t>mediano PFS (meseci)</w:t>
            </w:r>
          </w:p>
        </w:tc>
        <w:tc>
          <w:tcPr>
            <w:tcW w:w="1440" w:type="dxa"/>
            <w:tcBorders>
              <w:top w:val="single" w:sz="5" w:space="0" w:color="000000"/>
              <w:left w:val="single" w:sz="5" w:space="0" w:color="000000"/>
              <w:bottom w:val="single" w:sz="5" w:space="0" w:color="000000"/>
              <w:right w:val="single" w:sz="5" w:space="0" w:color="000000"/>
            </w:tcBorders>
          </w:tcPr>
          <w:p w14:paraId="36925318" w14:textId="77777777" w:rsidR="00D15122" w:rsidRPr="008A1599" w:rsidRDefault="009B0756" w:rsidP="007F6E1B">
            <w:pPr>
              <w:pStyle w:val="TableParagraph"/>
              <w:spacing w:line="246" w:lineRule="exact"/>
              <w:jc w:val="center"/>
              <w:rPr>
                <w:color w:val="000000"/>
              </w:rPr>
            </w:pPr>
            <w:r w:rsidRPr="008A1599">
              <w:rPr>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268A8FBE" w14:textId="77777777" w:rsidR="00D15122" w:rsidRPr="008A1599" w:rsidRDefault="009B0756" w:rsidP="007F6E1B">
            <w:pPr>
              <w:pStyle w:val="TableParagraph"/>
              <w:spacing w:line="246" w:lineRule="exact"/>
              <w:jc w:val="center"/>
              <w:rPr>
                <w:color w:val="000000"/>
              </w:rPr>
            </w:pPr>
            <w:r w:rsidRPr="008A1599">
              <w:rPr>
                <w:color w:val="000000"/>
              </w:rPr>
              <w:t>11,4</w:t>
            </w:r>
          </w:p>
        </w:tc>
        <w:tc>
          <w:tcPr>
            <w:tcW w:w="1440" w:type="dxa"/>
            <w:tcBorders>
              <w:top w:val="single" w:sz="5" w:space="0" w:color="000000"/>
              <w:left w:val="single" w:sz="5" w:space="0" w:color="000000"/>
              <w:bottom w:val="single" w:sz="5" w:space="0" w:color="000000"/>
              <w:right w:val="single" w:sz="5" w:space="0" w:color="000000"/>
            </w:tcBorders>
          </w:tcPr>
          <w:p w14:paraId="2CB94590" w14:textId="77777777" w:rsidR="00D15122" w:rsidRPr="008A1599" w:rsidRDefault="009B0756" w:rsidP="007F6E1B">
            <w:pPr>
              <w:pStyle w:val="TableParagraph"/>
              <w:spacing w:line="246" w:lineRule="exact"/>
              <w:jc w:val="center"/>
              <w:rPr>
                <w:color w:val="000000"/>
              </w:rPr>
            </w:pPr>
            <w:r w:rsidRPr="008A1599">
              <w:rPr>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5AAE8179" w14:textId="77777777" w:rsidR="00D15122" w:rsidRPr="008A1599" w:rsidRDefault="009B0756" w:rsidP="007F6E1B">
            <w:pPr>
              <w:pStyle w:val="TableParagraph"/>
              <w:spacing w:line="246" w:lineRule="exact"/>
              <w:jc w:val="center"/>
              <w:rPr>
                <w:color w:val="000000"/>
              </w:rPr>
            </w:pPr>
            <w:r w:rsidRPr="008A1599">
              <w:rPr>
                <w:color w:val="000000"/>
              </w:rPr>
              <w:t>11,3</w:t>
            </w:r>
          </w:p>
        </w:tc>
      </w:tr>
      <w:tr w:rsidR="00D15122" w:rsidRPr="008A1599" w14:paraId="18791818" w14:textId="77777777" w:rsidTr="004C7748">
        <w:tc>
          <w:tcPr>
            <w:tcW w:w="2276" w:type="dxa"/>
            <w:tcBorders>
              <w:top w:val="single" w:sz="5" w:space="0" w:color="000000"/>
              <w:left w:val="single" w:sz="5" w:space="0" w:color="000000"/>
              <w:bottom w:val="single" w:sz="5" w:space="0" w:color="000000"/>
              <w:right w:val="single" w:sz="5" w:space="0" w:color="000000"/>
            </w:tcBorders>
          </w:tcPr>
          <w:p w14:paraId="5856001B" w14:textId="77777777" w:rsidR="00FE1157" w:rsidRPr="008A1599" w:rsidRDefault="00674FF6" w:rsidP="00CF2AE3">
            <w:pPr>
              <w:pStyle w:val="TableParagraph"/>
              <w:keepNext/>
              <w:spacing w:line="239" w:lineRule="auto"/>
              <w:ind w:left="284" w:right="717" w:hanging="23"/>
              <w:jc w:val="center"/>
              <w:rPr>
                <w:color w:val="000000"/>
              </w:rPr>
            </w:pPr>
            <w:r w:rsidRPr="008A1599">
              <w:rPr>
                <w:color w:val="000000"/>
              </w:rPr>
              <w:t>r</w:t>
            </w:r>
            <w:r w:rsidR="00170191" w:rsidRPr="008A1599">
              <w:rPr>
                <w:color w:val="000000"/>
              </w:rPr>
              <w:t>azmerje ogroženosti</w:t>
            </w:r>
          </w:p>
          <w:p w14:paraId="764EE5A5" w14:textId="77777777" w:rsidR="00D15122" w:rsidRPr="008A1599" w:rsidRDefault="009B0756" w:rsidP="00FE1157">
            <w:pPr>
              <w:pStyle w:val="TableParagraph"/>
              <w:keepNext/>
              <w:spacing w:line="239" w:lineRule="auto"/>
              <w:ind w:right="717" w:firstLine="261"/>
              <w:jc w:val="center"/>
              <w:rPr>
                <w:rFonts w:eastAsia="Times New Roman"/>
                <w:color w:val="000000"/>
              </w:rPr>
            </w:pPr>
            <w:r w:rsidRPr="008A1599">
              <w:rPr>
                <w:color w:val="000000"/>
              </w:rPr>
              <w:t>(95 % IZ)</w:t>
            </w:r>
          </w:p>
        </w:tc>
        <w:tc>
          <w:tcPr>
            <w:tcW w:w="3240" w:type="dxa"/>
            <w:gridSpan w:val="2"/>
            <w:tcBorders>
              <w:top w:val="single" w:sz="5" w:space="0" w:color="000000"/>
              <w:left w:val="single" w:sz="5" w:space="0" w:color="000000"/>
              <w:bottom w:val="single" w:sz="5" w:space="0" w:color="000000"/>
              <w:right w:val="single" w:sz="5" w:space="0" w:color="000000"/>
            </w:tcBorders>
          </w:tcPr>
          <w:p w14:paraId="4BCCE2FA" w14:textId="77777777" w:rsidR="00D15122" w:rsidRPr="008A1599" w:rsidRDefault="009B0756" w:rsidP="007F6E1B">
            <w:pPr>
              <w:pStyle w:val="TableParagraph"/>
              <w:spacing w:line="246" w:lineRule="exact"/>
              <w:jc w:val="center"/>
              <w:rPr>
                <w:color w:val="000000"/>
              </w:rPr>
            </w:pPr>
            <w:r w:rsidRPr="008A1599">
              <w:rPr>
                <w:color w:val="000000"/>
              </w:rPr>
              <w:t>0,421</w:t>
            </w:r>
          </w:p>
          <w:p w14:paraId="0E2C6A5D" w14:textId="77777777" w:rsidR="00D15122" w:rsidRPr="008A1599" w:rsidRDefault="009B0756" w:rsidP="007F6E1B">
            <w:pPr>
              <w:pStyle w:val="TableParagraph"/>
              <w:spacing w:line="246" w:lineRule="exact"/>
              <w:jc w:val="center"/>
              <w:rPr>
                <w:color w:val="000000"/>
              </w:rPr>
            </w:pPr>
            <w:r w:rsidRPr="008A1599">
              <w:rPr>
                <w:color w:val="000000"/>
              </w:rPr>
              <w:t>(0,343; 0,516)</w:t>
            </w:r>
          </w:p>
        </w:tc>
        <w:tc>
          <w:tcPr>
            <w:tcW w:w="3240" w:type="dxa"/>
            <w:gridSpan w:val="2"/>
            <w:tcBorders>
              <w:top w:val="single" w:sz="5" w:space="0" w:color="000000"/>
              <w:left w:val="single" w:sz="5" w:space="0" w:color="000000"/>
              <w:bottom w:val="single" w:sz="5" w:space="0" w:color="000000"/>
              <w:right w:val="single" w:sz="5" w:space="0" w:color="000000"/>
            </w:tcBorders>
          </w:tcPr>
          <w:p w14:paraId="58F92795" w14:textId="77777777" w:rsidR="00D15122" w:rsidRPr="008A1599" w:rsidRDefault="009B0756" w:rsidP="007F6E1B">
            <w:pPr>
              <w:pStyle w:val="TableParagraph"/>
              <w:spacing w:line="246" w:lineRule="exact"/>
              <w:jc w:val="center"/>
              <w:rPr>
                <w:rFonts w:eastAsia="Times New Roman"/>
                <w:color w:val="000000"/>
              </w:rPr>
            </w:pPr>
            <w:r w:rsidRPr="008A1599">
              <w:rPr>
                <w:color w:val="000000"/>
              </w:rPr>
              <w:t>0,483</w:t>
            </w:r>
          </w:p>
          <w:p w14:paraId="69706900" w14:textId="77777777" w:rsidR="00D15122" w:rsidRPr="008A1599" w:rsidRDefault="009B0756" w:rsidP="007F6E1B">
            <w:pPr>
              <w:pStyle w:val="TableParagraph"/>
              <w:spacing w:line="252" w:lineRule="exact"/>
              <w:jc w:val="center"/>
              <w:rPr>
                <w:rFonts w:eastAsia="Times New Roman"/>
                <w:color w:val="000000"/>
              </w:rPr>
            </w:pPr>
            <w:r w:rsidRPr="008A1599">
              <w:rPr>
                <w:color w:val="000000"/>
              </w:rPr>
              <w:t>(0,385; 0,607)</w:t>
            </w:r>
          </w:p>
        </w:tc>
      </w:tr>
      <w:tr w:rsidR="00D15122" w:rsidRPr="008A1599" w14:paraId="71C62051" w14:textId="77777777" w:rsidTr="004C7748">
        <w:tc>
          <w:tcPr>
            <w:tcW w:w="2276" w:type="dxa"/>
            <w:tcBorders>
              <w:top w:val="single" w:sz="5" w:space="0" w:color="000000"/>
              <w:left w:val="single" w:sz="5" w:space="0" w:color="000000"/>
              <w:bottom w:val="single" w:sz="5" w:space="0" w:color="000000"/>
              <w:right w:val="single" w:sz="5" w:space="0" w:color="000000"/>
            </w:tcBorders>
          </w:tcPr>
          <w:p w14:paraId="789E0431" w14:textId="77777777" w:rsidR="00D15122" w:rsidRPr="008A1599" w:rsidRDefault="009B0756" w:rsidP="00FE1157">
            <w:pPr>
              <w:pStyle w:val="TableParagraph"/>
              <w:keepNext/>
              <w:spacing w:line="239" w:lineRule="auto"/>
              <w:ind w:right="717" w:firstLine="261"/>
              <w:jc w:val="center"/>
              <w:rPr>
                <w:rFonts w:eastAsia="Times New Roman"/>
                <w:color w:val="000000"/>
              </w:rPr>
            </w:pPr>
            <w:r w:rsidRPr="008A1599">
              <w:rPr>
                <w:color w:val="000000"/>
              </w:rPr>
              <w:t>p-vrednost</w:t>
            </w:r>
          </w:p>
        </w:tc>
        <w:tc>
          <w:tcPr>
            <w:tcW w:w="3240" w:type="dxa"/>
            <w:gridSpan w:val="2"/>
            <w:tcBorders>
              <w:top w:val="single" w:sz="5" w:space="0" w:color="000000"/>
              <w:left w:val="single" w:sz="5" w:space="0" w:color="000000"/>
              <w:bottom w:val="single" w:sz="5" w:space="0" w:color="000000"/>
              <w:right w:val="single" w:sz="5" w:space="0" w:color="000000"/>
            </w:tcBorders>
          </w:tcPr>
          <w:p w14:paraId="6113C3D6" w14:textId="77777777" w:rsidR="00D15122" w:rsidRPr="008A1599" w:rsidRDefault="009B0756" w:rsidP="007F6E1B">
            <w:pPr>
              <w:pStyle w:val="TableParagraph"/>
              <w:spacing w:line="246" w:lineRule="exact"/>
              <w:jc w:val="center"/>
              <w:rPr>
                <w:rFonts w:eastAsia="Times New Roman"/>
                <w:color w:val="000000"/>
              </w:rPr>
            </w:pPr>
            <w:r w:rsidRPr="008A1599">
              <w:rPr>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4E4CC248" w14:textId="77777777" w:rsidR="00D15122" w:rsidRPr="008A1599" w:rsidRDefault="009B0756" w:rsidP="007F6E1B">
            <w:pPr>
              <w:pStyle w:val="TableParagraph"/>
              <w:spacing w:line="246" w:lineRule="exact"/>
              <w:jc w:val="center"/>
              <w:rPr>
                <w:rFonts w:eastAsia="Times New Roman"/>
                <w:color w:val="000000"/>
              </w:rPr>
            </w:pPr>
            <w:r w:rsidRPr="008A1599">
              <w:rPr>
                <w:color w:val="000000"/>
              </w:rPr>
              <w:t>&lt; 0,0001</w:t>
            </w:r>
          </w:p>
        </w:tc>
      </w:tr>
      <w:tr w:rsidR="00D15122" w:rsidRPr="008A1599" w14:paraId="254F2FC7" w14:textId="77777777" w:rsidTr="004C7748">
        <w:tc>
          <w:tcPr>
            <w:tcW w:w="8756" w:type="dxa"/>
            <w:gridSpan w:val="5"/>
            <w:tcBorders>
              <w:top w:val="single" w:sz="5" w:space="0" w:color="000000"/>
              <w:left w:val="single" w:sz="5" w:space="0" w:color="000000"/>
              <w:bottom w:val="single" w:sz="5" w:space="0" w:color="000000"/>
              <w:right w:val="single" w:sz="5" w:space="0" w:color="000000"/>
            </w:tcBorders>
          </w:tcPr>
          <w:p w14:paraId="58D2AD4C" w14:textId="77777777" w:rsidR="00D15122" w:rsidRPr="008A1599" w:rsidRDefault="009B0756" w:rsidP="00FE1157">
            <w:pPr>
              <w:pStyle w:val="TableParagraph"/>
              <w:spacing w:before="120"/>
              <w:rPr>
                <w:rFonts w:eastAsia="Times New Roman"/>
                <w:color w:val="000000"/>
              </w:rPr>
            </w:pPr>
            <w:r w:rsidRPr="008A1599">
              <w:rPr>
                <w:color w:val="000000"/>
              </w:rPr>
              <w:t>Stopnj</w:t>
            </w:r>
            <w:r w:rsidR="00094D61" w:rsidRPr="008A1599">
              <w:rPr>
                <w:color w:val="000000"/>
              </w:rPr>
              <w:t>e</w:t>
            </w:r>
            <w:r w:rsidRPr="008A1599">
              <w:rPr>
                <w:color w:val="000000"/>
              </w:rPr>
              <w:t xml:space="preserve"> odziva (pri bolnikih z merljivo boleznijo)</w:t>
            </w:r>
          </w:p>
        </w:tc>
      </w:tr>
      <w:tr w:rsidR="00D15122" w:rsidRPr="008A1599" w14:paraId="782A424D" w14:textId="77777777" w:rsidTr="004C7748">
        <w:tc>
          <w:tcPr>
            <w:tcW w:w="2276" w:type="dxa"/>
            <w:tcBorders>
              <w:top w:val="single" w:sz="5" w:space="0" w:color="000000"/>
              <w:left w:val="single" w:sz="5" w:space="0" w:color="000000"/>
              <w:bottom w:val="single" w:sz="5" w:space="0" w:color="000000"/>
              <w:right w:val="single" w:sz="5" w:space="0" w:color="000000"/>
            </w:tcBorders>
          </w:tcPr>
          <w:p w14:paraId="69E89FBC" w14:textId="77777777" w:rsidR="00D15122" w:rsidRPr="008A1599" w:rsidRDefault="00D15122" w:rsidP="00054CB9">
            <w:pPr>
              <w:keepNext/>
              <w:rPr>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1C44E337"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Ocena raziskovalca</w:t>
            </w:r>
          </w:p>
        </w:tc>
        <w:tc>
          <w:tcPr>
            <w:tcW w:w="3240" w:type="dxa"/>
            <w:gridSpan w:val="2"/>
            <w:tcBorders>
              <w:top w:val="single" w:sz="5" w:space="0" w:color="000000"/>
              <w:left w:val="single" w:sz="5" w:space="0" w:color="000000"/>
              <w:bottom w:val="single" w:sz="5" w:space="0" w:color="000000"/>
              <w:right w:val="single" w:sz="5" w:space="0" w:color="000000"/>
            </w:tcBorders>
          </w:tcPr>
          <w:p w14:paraId="19CD6862"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Ocena IRF**</w:t>
            </w:r>
          </w:p>
        </w:tc>
      </w:tr>
      <w:tr w:rsidR="00D15122" w:rsidRPr="008A1599" w14:paraId="04E0B9F3" w14:textId="77777777" w:rsidTr="004C7748">
        <w:tc>
          <w:tcPr>
            <w:tcW w:w="2276" w:type="dxa"/>
            <w:tcBorders>
              <w:top w:val="single" w:sz="5" w:space="0" w:color="000000"/>
              <w:left w:val="single" w:sz="5" w:space="0" w:color="000000"/>
              <w:bottom w:val="single" w:sz="5" w:space="0" w:color="000000"/>
              <w:right w:val="single" w:sz="5" w:space="0" w:color="000000"/>
            </w:tcBorders>
          </w:tcPr>
          <w:p w14:paraId="083E87DA" w14:textId="77777777" w:rsidR="00D15122" w:rsidRPr="008A1599" w:rsidRDefault="00D15122" w:rsidP="00054CB9">
            <w:pPr>
              <w:keepNext/>
              <w:rPr>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61EE5DAE" w14:textId="77777777" w:rsidR="00D15122" w:rsidRPr="008A1599" w:rsidRDefault="009B0756" w:rsidP="00054CB9">
            <w:pPr>
              <w:pStyle w:val="TableParagraph"/>
              <w:keepNext/>
              <w:spacing w:line="246" w:lineRule="exact"/>
              <w:jc w:val="center"/>
              <w:rPr>
                <w:color w:val="000000"/>
              </w:rPr>
            </w:pPr>
            <w:r w:rsidRPr="008A1599">
              <w:rPr>
                <w:color w:val="000000"/>
              </w:rPr>
              <w:t>paklitaksel</w:t>
            </w:r>
          </w:p>
          <w:p w14:paraId="108CD1DA" w14:textId="77777777" w:rsidR="00D15122" w:rsidRPr="008A1599" w:rsidRDefault="00D15122" w:rsidP="00054CB9">
            <w:pPr>
              <w:pStyle w:val="TableParagraph"/>
              <w:keepNext/>
              <w:spacing w:line="246" w:lineRule="exact"/>
              <w:jc w:val="center"/>
              <w:rPr>
                <w:color w:val="000000"/>
              </w:rPr>
            </w:pPr>
          </w:p>
          <w:p w14:paraId="055B526B"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(n = 273)</w:t>
            </w:r>
          </w:p>
        </w:tc>
        <w:tc>
          <w:tcPr>
            <w:tcW w:w="1800" w:type="dxa"/>
            <w:tcBorders>
              <w:top w:val="single" w:sz="5" w:space="0" w:color="000000"/>
              <w:left w:val="single" w:sz="5" w:space="0" w:color="000000"/>
              <w:bottom w:val="single" w:sz="5" w:space="0" w:color="000000"/>
              <w:right w:val="single" w:sz="5" w:space="0" w:color="000000"/>
            </w:tcBorders>
          </w:tcPr>
          <w:p w14:paraId="1B758B85" w14:textId="77777777" w:rsidR="00D15122" w:rsidRPr="008A1599" w:rsidRDefault="009B0756" w:rsidP="00022607">
            <w:pPr>
              <w:pStyle w:val="TableParagraph"/>
              <w:keepNext/>
              <w:spacing w:line="246" w:lineRule="exact"/>
              <w:jc w:val="center"/>
              <w:rPr>
                <w:rFonts w:eastAsia="Times New Roman"/>
                <w:color w:val="000000"/>
              </w:rPr>
            </w:pPr>
            <w:r w:rsidRPr="008A1599">
              <w:rPr>
                <w:color w:val="000000"/>
              </w:rPr>
              <w:t>paklitaksel in bevacizumab (n = 252)</w:t>
            </w:r>
          </w:p>
        </w:tc>
        <w:tc>
          <w:tcPr>
            <w:tcW w:w="1440" w:type="dxa"/>
            <w:tcBorders>
              <w:top w:val="single" w:sz="5" w:space="0" w:color="000000"/>
              <w:left w:val="single" w:sz="5" w:space="0" w:color="000000"/>
              <w:bottom w:val="single" w:sz="5" w:space="0" w:color="000000"/>
              <w:right w:val="single" w:sz="5" w:space="0" w:color="000000"/>
            </w:tcBorders>
          </w:tcPr>
          <w:p w14:paraId="07762D16" w14:textId="77777777" w:rsidR="00D15122" w:rsidRPr="008A1599" w:rsidRDefault="009B0756" w:rsidP="00054CB9">
            <w:pPr>
              <w:pStyle w:val="TableParagraph"/>
              <w:keepNext/>
              <w:spacing w:line="246" w:lineRule="exact"/>
              <w:jc w:val="center"/>
              <w:rPr>
                <w:color w:val="000000"/>
              </w:rPr>
            </w:pPr>
            <w:r w:rsidRPr="008A1599">
              <w:rPr>
                <w:color w:val="000000"/>
              </w:rPr>
              <w:t>paklitaksel</w:t>
            </w:r>
          </w:p>
          <w:p w14:paraId="5BAC4835" w14:textId="77777777" w:rsidR="00D15122" w:rsidRPr="008A1599" w:rsidRDefault="00D15122" w:rsidP="00054CB9">
            <w:pPr>
              <w:pStyle w:val="TableParagraph"/>
              <w:keepNext/>
              <w:spacing w:line="246" w:lineRule="exact"/>
              <w:jc w:val="center"/>
              <w:rPr>
                <w:color w:val="000000"/>
              </w:rPr>
            </w:pPr>
          </w:p>
          <w:p w14:paraId="7B5B0153" w14:textId="77777777" w:rsidR="00D15122" w:rsidRPr="008A1599" w:rsidRDefault="009B0756" w:rsidP="00054CB9">
            <w:pPr>
              <w:pStyle w:val="TableParagraph"/>
              <w:keepNext/>
              <w:spacing w:line="246" w:lineRule="exact"/>
              <w:jc w:val="center"/>
              <w:rPr>
                <w:color w:val="000000"/>
              </w:rPr>
            </w:pPr>
            <w:r w:rsidRPr="008A1599">
              <w:rPr>
                <w:color w:val="000000"/>
              </w:rPr>
              <w:t>(n = 243)</w:t>
            </w:r>
          </w:p>
        </w:tc>
        <w:tc>
          <w:tcPr>
            <w:tcW w:w="1800" w:type="dxa"/>
            <w:tcBorders>
              <w:top w:val="single" w:sz="5" w:space="0" w:color="000000"/>
              <w:left w:val="single" w:sz="5" w:space="0" w:color="000000"/>
              <w:bottom w:val="single" w:sz="5" w:space="0" w:color="000000"/>
              <w:right w:val="single" w:sz="5" w:space="0" w:color="000000"/>
            </w:tcBorders>
          </w:tcPr>
          <w:p w14:paraId="6D4ED8D1" w14:textId="77777777" w:rsidR="00D15122" w:rsidRPr="008A1599" w:rsidRDefault="009B0756" w:rsidP="00022607">
            <w:pPr>
              <w:pStyle w:val="TableParagraph"/>
              <w:keepNext/>
              <w:spacing w:line="246" w:lineRule="exact"/>
              <w:ind w:right="427"/>
              <w:jc w:val="center"/>
              <w:rPr>
                <w:color w:val="000000"/>
              </w:rPr>
            </w:pPr>
            <w:r w:rsidRPr="008A1599">
              <w:rPr>
                <w:color w:val="000000"/>
              </w:rPr>
              <w:t>paklitaksel in bevacizumab (n = 229)</w:t>
            </w:r>
          </w:p>
        </w:tc>
      </w:tr>
      <w:tr w:rsidR="00D15122" w:rsidRPr="008A1599" w14:paraId="080AB704" w14:textId="77777777" w:rsidTr="004C7748">
        <w:tc>
          <w:tcPr>
            <w:tcW w:w="2276" w:type="dxa"/>
            <w:tcBorders>
              <w:top w:val="single" w:sz="5" w:space="0" w:color="000000"/>
              <w:left w:val="single" w:sz="5" w:space="0" w:color="000000"/>
              <w:bottom w:val="single" w:sz="5" w:space="0" w:color="000000"/>
              <w:right w:val="single" w:sz="5" w:space="0" w:color="000000"/>
            </w:tcBorders>
          </w:tcPr>
          <w:p w14:paraId="3C4A41AC" w14:textId="77777777" w:rsidR="00D15122" w:rsidRPr="008A1599" w:rsidRDefault="00FE1157" w:rsidP="00FE1157">
            <w:pPr>
              <w:pStyle w:val="TableParagraph"/>
              <w:spacing w:line="239" w:lineRule="auto"/>
              <w:ind w:right="225" w:firstLine="90"/>
              <w:jc w:val="center"/>
              <w:rPr>
                <w:rFonts w:eastAsia="Times New Roman"/>
                <w:color w:val="000000"/>
              </w:rPr>
            </w:pPr>
            <w:r w:rsidRPr="008A1599">
              <w:rPr>
                <w:color w:val="000000"/>
              </w:rPr>
              <w:t>% bolnikov z objektivnim odzivom</w:t>
            </w:r>
          </w:p>
        </w:tc>
        <w:tc>
          <w:tcPr>
            <w:tcW w:w="1440" w:type="dxa"/>
            <w:tcBorders>
              <w:top w:val="single" w:sz="5" w:space="0" w:color="000000"/>
              <w:left w:val="single" w:sz="5" w:space="0" w:color="000000"/>
              <w:bottom w:val="single" w:sz="5" w:space="0" w:color="000000"/>
              <w:right w:val="single" w:sz="5" w:space="0" w:color="000000"/>
            </w:tcBorders>
          </w:tcPr>
          <w:p w14:paraId="07C62546" w14:textId="77777777" w:rsidR="00D15122" w:rsidRPr="008A1599" w:rsidRDefault="009B0756" w:rsidP="007F6E1B">
            <w:pPr>
              <w:pStyle w:val="TableParagraph"/>
              <w:spacing w:line="246" w:lineRule="exact"/>
              <w:jc w:val="center"/>
              <w:rPr>
                <w:color w:val="000000"/>
              </w:rPr>
            </w:pPr>
            <w:r w:rsidRPr="008A1599">
              <w:rPr>
                <w:color w:val="000000"/>
              </w:rPr>
              <w:t>23,4</w:t>
            </w:r>
          </w:p>
        </w:tc>
        <w:tc>
          <w:tcPr>
            <w:tcW w:w="1800" w:type="dxa"/>
            <w:tcBorders>
              <w:top w:val="single" w:sz="5" w:space="0" w:color="000000"/>
              <w:left w:val="single" w:sz="5" w:space="0" w:color="000000"/>
              <w:bottom w:val="single" w:sz="5" w:space="0" w:color="000000"/>
              <w:right w:val="single" w:sz="5" w:space="0" w:color="000000"/>
            </w:tcBorders>
          </w:tcPr>
          <w:p w14:paraId="5790B456" w14:textId="77777777" w:rsidR="00D15122" w:rsidRPr="008A1599" w:rsidRDefault="009B0756" w:rsidP="007F6E1B">
            <w:pPr>
              <w:pStyle w:val="TableParagraph"/>
              <w:spacing w:line="246" w:lineRule="exact"/>
              <w:jc w:val="center"/>
              <w:rPr>
                <w:color w:val="000000"/>
              </w:rPr>
            </w:pPr>
            <w:r w:rsidRPr="008A1599">
              <w:rPr>
                <w:color w:val="000000"/>
              </w:rPr>
              <w:t>48,0</w:t>
            </w:r>
          </w:p>
        </w:tc>
        <w:tc>
          <w:tcPr>
            <w:tcW w:w="1440" w:type="dxa"/>
            <w:tcBorders>
              <w:top w:val="single" w:sz="5" w:space="0" w:color="000000"/>
              <w:left w:val="single" w:sz="5" w:space="0" w:color="000000"/>
              <w:bottom w:val="single" w:sz="5" w:space="0" w:color="000000"/>
              <w:right w:val="single" w:sz="5" w:space="0" w:color="000000"/>
            </w:tcBorders>
          </w:tcPr>
          <w:p w14:paraId="65633323" w14:textId="77777777" w:rsidR="00D15122" w:rsidRPr="008A1599" w:rsidRDefault="009B0756" w:rsidP="007F6E1B">
            <w:pPr>
              <w:pStyle w:val="TableParagraph"/>
              <w:spacing w:line="246" w:lineRule="exact"/>
              <w:jc w:val="center"/>
              <w:rPr>
                <w:color w:val="000000"/>
              </w:rPr>
            </w:pPr>
            <w:r w:rsidRPr="008A1599">
              <w:rPr>
                <w:color w:val="000000"/>
              </w:rPr>
              <w:t>22,2</w:t>
            </w:r>
          </w:p>
        </w:tc>
        <w:tc>
          <w:tcPr>
            <w:tcW w:w="1800" w:type="dxa"/>
            <w:tcBorders>
              <w:top w:val="single" w:sz="5" w:space="0" w:color="000000"/>
              <w:left w:val="single" w:sz="5" w:space="0" w:color="000000"/>
              <w:bottom w:val="single" w:sz="5" w:space="0" w:color="000000"/>
              <w:right w:val="single" w:sz="5" w:space="0" w:color="000000"/>
            </w:tcBorders>
          </w:tcPr>
          <w:p w14:paraId="29ADB523" w14:textId="77777777" w:rsidR="00D15122" w:rsidRPr="008A1599" w:rsidRDefault="009B0756" w:rsidP="007F6E1B">
            <w:pPr>
              <w:pStyle w:val="TableParagraph"/>
              <w:spacing w:line="246" w:lineRule="exact"/>
              <w:jc w:val="center"/>
              <w:rPr>
                <w:color w:val="000000"/>
              </w:rPr>
            </w:pPr>
            <w:r w:rsidRPr="008A1599">
              <w:rPr>
                <w:color w:val="000000"/>
              </w:rPr>
              <w:t>49,8</w:t>
            </w:r>
          </w:p>
        </w:tc>
      </w:tr>
      <w:tr w:rsidR="00D15122" w:rsidRPr="008A1599" w14:paraId="67D43885" w14:textId="77777777" w:rsidTr="004C7748">
        <w:tc>
          <w:tcPr>
            <w:tcW w:w="2276" w:type="dxa"/>
            <w:tcBorders>
              <w:top w:val="single" w:sz="5" w:space="0" w:color="000000"/>
              <w:left w:val="single" w:sz="5" w:space="0" w:color="000000"/>
              <w:bottom w:val="single" w:sz="5" w:space="0" w:color="000000"/>
              <w:right w:val="single" w:sz="5" w:space="0" w:color="000000"/>
            </w:tcBorders>
          </w:tcPr>
          <w:p w14:paraId="1E1BC9E1" w14:textId="77777777" w:rsidR="00D15122" w:rsidRPr="008A1599" w:rsidRDefault="009B0756" w:rsidP="007F6E1B">
            <w:pPr>
              <w:pStyle w:val="TableParagraph"/>
              <w:spacing w:line="246" w:lineRule="exact"/>
              <w:jc w:val="center"/>
              <w:rPr>
                <w:rFonts w:eastAsia="Times New Roman"/>
                <w:color w:val="000000"/>
              </w:rPr>
            </w:pPr>
            <w:r w:rsidRPr="008A1599">
              <w:rPr>
                <w:color w:val="000000"/>
              </w:rPr>
              <w:t>p-vrednost</w:t>
            </w:r>
          </w:p>
        </w:tc>
        <w:tc>
          <w:tcPr>
            <w:tcW w:w="3240" w:type="dxa"/>
            <w:gridSpan w:val="2"/>
            <w:tcBorders>
              <w:top w:val="single" w:sz="5" w:space="0" w:color="000000"/>
              <w:left w:val="single" w:sz="5" w:space="0" w:color="000000"/>
              <w:bottom w:val="single" w:sz="5" w:space="0" w:color="000000"/>
              <w:right w:val="single" w:sz="5" w:space="0" w:color="000000"/>
            </w:tcBorders>
          </w:tcPr>
          <w:p w14:paraId="2B1C83C6" w14:textId="77777777" w:rsidR="00D15122" w:rsidRPr="008A1599" w:rsidRDefault="009B0756" w:rsidP="007F6E1B">
            <w:pPr>
              <w:pStyle w:val="TableParagraph"/>
              <w:spacing w:line="246" w:lineRule="exact"/>
              <w:jc w:val="center"/>
              <w:rPr>
                <w:color w:val="000000"/>
              </w:rPr>
            </w:pPr>
            <w:r w:rsidRPr="008A1599">
              <w:rPr>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7FF7FDE5" w14:textId="77777777" w:rsidR="00D15122" w:rsidRPr="008A1599" w:rsidRDefault="009B0756" w:rsidP="007F6E1B">
            <w:pPr>
              <w:pStyle w:val="TableParagraph"/>
              <w:spacing w:line="246" w:lineRule="exact"/>
              <w:jc w:val="center"/>
              <w:rPr>
                <w:color w:val="000000"/>
              </w:rPr>
            </w:pPr>
            <w:r w:rsidRPr="008A1599">
              <w:rPr>
                <w:color w:val="000000"/>
              </w:rPr>
              <w:t>&lt; 0,0001</w:t>
            </w:r>
          </w:p>
        </w:tc>
      </w:tr>
    </w:tbl>
    <w:p w14:paraId="538929BF" w14:textId="77777777" w:rsidR="002536A8" w:rsidRPr="00885977" w:rsidRDefault="009B0756" w:rsidP="00FE6CCA">
      <w:pPr>
        <w:spacing w:line="222" w:lineRule="exact"/>
        <w:rPr>
          <w:color w:val="000000"/>
          <w:sz w:val="20"/>
        </w:rPr>
      </w:pPr>
      <w:r w:rsidRPr="00885977">
        <w:rPr>
          <w:color w:val="000000"/>
          <w:sz w:val="20"/>
        </w:rPr>
        <w:t>* primarna analiza</w:t>
      </w:r>
    </w:p>
    <w:p w14:paraId="50135FA6" w14:textId="77777777" w:rsidR="00D15122" w:rsidRPr="00885977" w:rsidRDefault="00D15122" w:rsidP="00FE6CCA">
      <w:pPr>
        <w:rPr>
          <w:rFonts w:eastAsia="Times New Roman"/>
          <w:color w:val="000000"/>
          <w:sz w:val="20"/>
          <w:szCs w:val="20"/>
        </w:rPr>
      </w:pPr>
    </w:p>
    <w:tbl>
      <w:tblPr>
        <w:tblW w:w="0" w:type="auto"/>
        <w:tblInd w:w="6" w:type="dxa"/>
        <w:tblLayout w:type="fixed"/>
        <w:tblCellMar>
          <w:left w:w="0" w:type="dxa"/>
          <w:right w:w="0" w:type="dxa"/>
        </w:tblCellMar>
        <w:tblLook w:val="01E0" w:firstRow="1" w:lastRow="1" w:firstColumn="1" w:lastColumn="1" w:noHBand="0" w:noVBand="0"/>
      </w:tblPr>
      <w:tblGrid>
        <w:gridCol w:w="2268"/>
        <w:gridCol w:w="3394"/>
        <w:gridCol w:w="3171"/>
      </w:tblGrid>
      <w:tr w:rsidR="00D15122" w:rsidRPr="008A1599" w14:paraId="201A3656" w14:textId="77777777" w:rsidTr="004C7748">
        <w:tc>
          <w:tcPr>
            <w:tcW w:w="8833" w:type="dxa"/>
            <w:gridSpan w:val="3"/>
            <w:tcBorders>
              <w:top w:val="single" w:sz="5" w:space="0" w:color="000000"/>
              <w:left w:val="single" w:sz="5" w:space="0" w:color="000000"/>
              <w:bottom w:val="single" w:sz="5" w:space="0" w:color="000000"/>
              <w:right w:val="single" w:sz="5" w:space="0" w:color="000000"/>
            </w:tcBorders>
          </w:tcPr>
          <w:p w14:paraId="1249464A" w14:textId="77777777" w:rsidR="00D15122" w:rsidRPr="008A1599" w:rsidRDefault="00094D61" w:rsidP="00344A51">
            <w:pPr>
              <w:pStyle w:val="TableParagraph"/>
              <w:keepNext/>
              <w:keepLines/>
              <w:spacing w:line="246" w:lineRule="exact"/>
              <w:rPr>
                <w:rFonts w:eastAsia="Times New Roman"/>
                <w:color w:val="000000"/>
              </w:rPr>
            </w:pPr>
            <w:r w:rsidRPr="008A1599">
              <w:rPr>
                <w:color w:val="000000"/>
              </w:rPr>
              <w:lastRenderedPageBreak/>
              <w:t>C</w:t>
            </w:r>
            <w:r w:rsidR="009B0756" w:rsidRPr="008A1599">
              <w:rPr>
                <w:color w:val="000000"/>
              </w:rPr>
              <w:t>elokupno preživetje</w:t>
            </w:r>
          </w:p>
        </w:tc>
      </w:tr>
      <w:tr w:rsidR="00D15122" w:rsidRPr="008A1599" w14:paraId="38C9050F" w14:textId="77777777" w:rsidTr="004C7748">
        <w:tc>
          <w:tcPr>
            <w:tcW w:w="2268" w:type="dxa"/>
            <w:tcBorders>
              <w:top w:val="single" w:sz="5" w:space="0" w:color="000000"/>
              <w:left w:val="single" w:sz="5" w:space="0" w:color="000000"/>
              <w:bottom w:val="single" w:sz="5" w:space="0" w:color="000000"/>
              <w:right w:val="single" w:sz="5" w:space="0" w:color="000000"/>
            </w:tcBorders>
          </w:tcPr>
          <w:p w14:paraId="28A35696" w14:textId="77777777" w:rsidR="00D15122" w:rsidRPr="008A1599" w:rsidRDefault="00D15122" w:rsidP="00344A51">
            <w:pPr>
              <w:keepNext/>
              <w:keepLines/>
              <w:rPr>
                <w:color w:val="000000"/>
              </w:rPr>
            </w:pPr>
          </w:p>
        </w:tc>
        <w:tc>
          <w:tcPr>
            <w:tcW w:w="3394" w:type="dxa"/>
            <w:tcBorders>
              <w:top w:val="single" w:sz="5" w:space="0" w:color="000000"/>
              <w:left w:val="single" w:sz="5" w:space="0" w:color="000000"/>
              <w:bottom w:val="single" w:sz="5" w:space="0" w:color="000000"/>
              <w:right w:val="single" w:sz="5" w:space="0" w:color="000000"/>
            </w:tcBorders>
          </w:tcPr>
          <w:p w14:paraId="1D3D8E10" w14:textId="77777777" w:rsidR="00D15122" w:rsidRPr="008A1599" w:rsidRDefault="009B0756" w:rsidP="00344A51">
            <w:pPr>
              <w:pStyle w:val="TableParagraph"/>
              <w:keepNext/>
              <w:keepLines/>
              <w:spacing w:line="246" w:lineRule="exact"/>
              <w:jc w:val="center"/>
              <w:rPr>
                <w:color w:val="000000"/>
              </w:rPr>
            </w:pPr>
            <w:r w:rsidRPr="008A1599">
              <w:rPr>
                <w:color w:val="000000"/>
              </w:rPr>
              <w:t>paklitaksel</w:t>
            </w:r>
          </w:p>
          <w:p w14:paraId="5D7FBFEC" w14:textId="77777777" w:rsidR="00D15122" w:rsidRPr="008A1599" w:rsidRDefault="009B0756" w:rsidP="00344A51">
            <w:pPr>
              <w:pStyle w:val="TableParagraph"/>
              <w:keepNext/>
              <w:keepLines/>
              <w:spacing w:line="246" w:lineRule="exact"/>
              <w:jc w:val="center"/>
              <w:rPr>
                <w:color w:val="000000"/>
              </w:rPr>
            </w:pPr>
            <w:r w:rsidRPr="008A1599">
              <w:rPr>
                <w:color w:val="000000"/>
              </w:rPr>
              <w:t>(n = 354)</w:t>
            </w:r>
          </w:p>
        </w:tc>
        <w:tc>
          <w:tcPr>
            <w:tcW w:w="3171" w:type="dxa"/>
            <w:tcBorders>
              <w:top w:val="single" w:sz="5" w:space="0" w:color="000000"/>
              <w:left w:val="single" w:sz="5" w:space="0" w:color="000000"/>
              <w:bottom w:val="single" w:sz="5" w:space="0" w:color="000000"/>
              <w:right w:val="single" w:sz="5" w:space="0" w:color="000000"/>
            </w:tcBorders>
          </w:tcPr>
          <w:p w14:paraId="08F29ED9" w14:textId="77777777" w:rsidR="00FE1157" w:rsidRPr="008A1599" w:rsidRDefault="009B0756" w:rsidP="00344A51">
            <w:pPr>
              <w:pStyle w:val="TableParagraph"/>
              <w:keepNext/>
              <w:keepLines/>
              <w:spacing w:line="246" w:lineRule="exact"/>
              <w:jc w:val="center"/>
              <w:rPr>
                <w:color w:val="000000"/>
              </w:rPr>
            </w:pPr>
            <w:r w:rsidRPr="008A1599">
              <w:rPr>
                <w:color w:val="000000"/>
              </w:rPr>
              <w:t>paklitaksel in bevacizumab</w:t>
            </w:r>
          </w:p>
          <w:p w14:paraId="5EC4A3B3" w14:textId="77777777" w:rsidR="00D15122" w:rsidRPr="008A1599" w:rsidRDefault="009B0756" w:rsidP="00344A51">
            <w:pPr>
              <w:pStyle w:val="TableParagraph"/>
              <w:keepNext/>
              <w:keepLines/>
              <w:spacing w:line="246" w:lineRule="exact"/>
              <w:jc w:val="center"/>
              <w:rPr>
                <w:color w:val="000000"/>
              </w:rPr>
            </w:pPr>
            <w:r w:rsidRPr="008A1599">
              <w:rPr>
                <w:color w:val="000000"/>
              </w:rPr>
              <w:t>(n = 368)</w:t>
            </w:r>
          </w:p>
        </w:tc>
      </w:tr>
      <w:tr w:rsidR="00D15122" w:rsidRPr="008A1599" w14:paraId="03195969" w14:textId="77777777" w:rsidTr="004C7748">
        <w:tc>
          <w:tcPr>
            <w:tcW w:w="2268" w:type="dxa"/>
            <w:tcBorders>
              <w:top w:val="single" w:sz="5" w:space="0" w:color="000000"/>
              <w:left w:val="single" w:sz="5" w:space="0" w:color="000000"/>
              <w:bottom w:val="single" w:sz="5" w:space="0" w:color="000000"/>
              <w:right w:val="single" w:sz="5" w:space="0" w:color="000000"/>
            </w:tcBorders>
          </w:tcPr>
          <w:p w14:paraId="12D3F408" w14:textId="77777777" w:rsidR="00D15122" w:rsidRPr="008A1599" w:rsidRDefault="009B0756" w:rsidP="00344A51">
            <w:pPr>
              <w:pStyle w:val="TableParagraph"/>
              <w:keepNext/>
              <w:keepLines/>
              <w:spacing w:line="246" w:lineRule="exact"/>
              <w:rPr>
                <w:rFonts w:eastAsia="Times New Roman"/>
                <w:color w:val="000000"/>
              </w:rPr>
            </w:pPr>
            <w:r w:rsidRPr="008A1599">
              <w:rPr>
                <w:color w:val="000000"/>
              </w:rPr>
              <w:t>mediano OS (meseci)</w:t>
            </w:r>
          </w:p>
        </w:tc>
        <w:tc>
          <w:tcPr>
            <w:tcW w:w="3394" w:type="dxa"/>
            <w:tcBorders>
              <w:top w:val="single" w:sz="5" w:space="0" w:color="000000"/>
              <w:left w:val="single" w:sz="5" w:space="0" w:color="000000"/>
              <w:bottom w:val="single" w:sz="5" w:space="0" w:color="000000"/>
              <w:right w:val="single" w:sz="5" w:space="0" w:color="000000"/>
            </w:tcBorders>
          </w:tcPr>
          <w:p w14:paraId="684599BD" w14:textId="77777777" w:rsidR="00D15122" w:rsidRPr="008A1599" w:rsidRDefault="009B0756" w:rsidP="00344A51">
            <w:pPr>
              <w:pStyle w:val="TableParagraph"/>
              <w:keepNext/>
              <w:keepLines/>
              <w:spacing w:line="246" w:lineRule="exact"/>
              <w:jc w:val="center"/>
              <w:rPr>
                <w:color w:val="000000"/>
              </w:rPr>
            </w:pPr>
            <w:r w:rsidRPr="008A1599">
              <w:rPr>
                <w:color w:val="000000"/>
              </w:rPr>
              <w:t>24,8</w:t>
            </w:r>
          </w:p>
        </w:tc>
        <w:tc>
          <w:tcPr>
            <w:tcW w:w="3171" w:type="dxa"/>
            <w:tcBorders>
              <w:top w:val="single" w:sz="5" w:space="0" w:color="000000"/>
              <w:left w:val="single" w:sz="5" w:space="0" w:color="000000"/>
              <w:bottom w:val="single" w:sz="5" w:space="0" w:color="000000"/>
              <w:right w:val="single" w:sz="5" w:space="0" w:color="000000"/>
            </w:tcBorders>
          </w:tcPr>
          <w:p w14:paraId="5127E8C3" w14:textId="77777777" w:rsidR="00D15122" w:rsidRPr="008A1599" w:rsidRDefault="009B0756" w:rsidP="00344A51">
            <w:pPr>
              <w:pStyle w:val="TableParagraph"/>
              <w:keepNext/>
              <w:keepLines/>
              <w:spacing w:line="246" w:lineRule="exact"/>
              <w:jc w:val="center"/>
              <w:rPr>
                <w:color w:val="000000"/>
              </w:rPr>
            </w:pPr>
            <w:r w:rsidRPr="008A1599">
              <w:rPr>
                <w:color w:val="000000"/>
              </w:rPr>
              <w:t>26,5</w:t>
            </w:r>
          </w:p>
        </w:tc>
      </w:tr>
      <w:tr w:rsidR="00D15122" w:rsidRPr="008A1599" w14:paraId="089DA502" w14:textId="77777777" w:rsidTr="004C7748">
        <w:tc>
          <w:tcPr>
            <w:tcW w:w="2268" w:type="dxa"/>
            <w:tcBorders>
              <w:top w:val="single" w:sz="5" w:space="0" w:color="000000"/>
              <w:left w:val="single" w:sz="5" w:space="0" w:color="000000"/>
              <w:bottom w:val="single" w:sz="5" w:space="0" w:color="000000"/>
              <w:right w:val="single" w:sz="5" w:space="0" w:color="000000"/>
            </w:tcBorders>
          </w:tcPr>
          <w:p w14:paraId="7E87B914" w14:textId="77777777" w:rsidR="00FE1157" w:rsidRPr="008A1599" w:rsidRDefault="00674FF6" w:rsidP="00CF2AE3">
            <w:pPr>
              <w:pStyle w:val="TableParagraph"/>
              <w:keepNext/>
              <w:keepLines/>
              <w:spacing w:line="239" w:lineRule="auto"/>
              <w:ind w:left="284" w:right="717" w:hanging="23"/>
              <w:jc w:val="center"/>
              <w:rPr>
                <w:color w:val="000000"/>
              </w:rPr>
            </w:pPr>
            <w:r w:rsidRPr="008A1599">
              <w:rPr>
                <w:color w:val="000000"/>
              </w:rPr>
              <w:t>razmerje ogroženosti</w:t>
            </w:r>
          </w:p>
          <w:p w14:paraId="37D42D5A" w14:textId="77777777" w:rsidR="00D15122" w:rsidRPr="008A1599" w:rsidRDefault="009B0756" w:rsidP="00344A51">
            <w:pPr>
              <w:pStyle w:val="TableParagraph"/>
              <w:keepNext/>
              <w:keepLines/>
              <w:spacing w:line="239" w:lineRule="auto"/>
              <w:ind w:right="717" w:firstLine="261"/>
              <w:jc w:val="center"/>
              <w:rPr>
                <w:rFonts w:eastAsia="Times New Roman"/>
                <w:color w:val="000000"/>
              </w:rPr>
            </w:pPr>
            <w:r w:rsidRPr="008A1599">
              <w:rPr>
                <w:color w:val="000000"/>
              </w:rPr>
              <w:t>(95 % IZ)</w:t>
            </w:r>
          </w:p>
        </w:tc>
        <w:tc>
          <w:tcPr>
            <w:tcW w:w="6565" w:type="dxa"/>
            <w:gridSpan w:val="2"/>
            <w:tcBorders>
              <w:top w:val="single" w:sz="5" w:space="0" w:color="000000"/>
              <w:left w:val="single" w:sz="5" w:space="0" w:color="000000"/>
              <w:bottom w:val="single" w:sz="5" w:space="0" w:color="000000"/>
              <w:right w:val="single" w:sz="5" w:space="0" w:color="000000"/>
            </w:tcBorders>
          </w:tcPr>
          <w:p w14:paraId="61DCB4A1" w14:textId="77777777" w:rsidR="00D15122" w:rsidRPr="008A1599" w:rsidRDefault="009B0756" w:rsidP="00344A51">
            <w:pPr>
              <w:pStyle w:val="TableParagraph"/>
              <w:keepNext/>
              <w:keepLines/>
              <w:spacing w:line="246" w:lineRule="exact"/>
              <w:jc w:val="center"/>
              <w:rPr>
                <w:color w:val="000000"/>
              </w:rPr>
            </w:pPr>
            <w:r w:rsidRPr="008A1599">
              <w:rPr>
                <w:color w:val="000000"/>
              </w:rPr>
              <w:t>0,869</w:t>
            </w:r>
          </w:p>
          <w:p w14:paraId="6B0A63A5" w14:textId="77777777" w:rsidR="00D15122" w:rsidRPr="008A1599" w:rsidRDefault="009B0756" w:rsidP="00344A51">
            <w:pPr>
              <w:pStyle w:val="TableParagraph"/>
              <w:keepNext/>
              <w:keepLines/>
              <w:spacing w:line="246" w:lineRule="exact"/>
              <w:jc w:val="center"/>
              <w:rPr>
                <w:color w:val="000000"/>
              </w:rPr>
            </w:pPr>
            <w:r w:rsidRPr="008A1599">
              <w:rPr>
                <w:color w:val="000000"/>
              </w:rPr>
              <w:t>(0,722; 1,046)</w:t>
            </w:r>
          </w:p>
        </w:tc>
      </w:tr>
      <w:tr w:rsidR="00D15122" w:rsidRPr="008A1599" w14:paraId="4921425D" w14:textId="77777777" w:rsidTr="004C7748">
        <w:tc>
          <w:tcPr>
            <w:tcW w:w="2268" w:type="dxa"/>
            <w:tcBorders>
              <w:top w:val="single" w:sz="5" w:space="0" w:color="000000"/>
              <w:left w:val="single" w:sz="5" w:space="0" w:color="000000"/>
              <w:bottom w:val="single" w:sz="5" w:space="0" w:color="000000"/>
              <w:right w:val="single" w:sz="5" w:space="0" w:color="000000"/>
            </w:tcBorders>
          </w:tcPr>
          <w:p w14:paraId="22CFFF24" w14:textId="77777777" w:rsidR="00D15122" w:rsidRPr="008A1599" w:rsidRDefault="009B0756" w:rsidP="00344A51">
            <w:pPr>
              <w:pStyle w:val="TableParagraph"/>
              <w:keepNext/>
              <w:keepLines/>
              <w:spacing w:line="239" w:lineRule="auto"/>
              <w:ind w:right="717" w:firstLine="261"/>
              <w:jc w:val="center"/>
              <w:rPr>
                <w:rFonts w:eastAsia="Times New Roman"/>
                <w:color w:val="000000"/>
              </w:rPr>
            </w:pPr>
            <w:r w:rsidRPr="008A1599">
              <w:rPr>
                <w:color w:val="000000"/>
              </w:rPr>
              <w:t>p-vrednost</w:t>
            </w:r>
          </w:p>
        </w:tc>
        <w:tc>
          <w:tcPr>
            <w:tcW w:w="6565" w:type="dxa"/>
            <w:gridSpan w:val="2"/>
            <w:tcBorders>
              <w:top w:val="single" w:sz="5" w:space="0" w:color="000000"/>
              <w:left w:val="single" w:sz="5" w:space="0" w:color="000000"/>
              <w:bottom w:val="single" w:sz="5" w:space="0" w:color="000000"/>
              <w:right w:val="single" w:sz="5" w:space="0" w:color="000000"/>
            </w:tcBorders>
          </w:tcPr>
          <w:p w14:paraId="207BD183" w14:textId="77777777" w:rsidR="00D15122" w:rsidRPr="008A1599" w:rsidRDefault="009B0756" w:rsidP="00344A51">
            <w:pPr>
              <w:pStyle w:val="TableParagraph"/>
              <w:keepNext/>
              <w:keepLines/>
              <w:spacing w:line="246" w:lineRule="exact"/>
              <w:jc w:val="center"/>
              <w:rPr>
                <w:color w:val="000000"/>
              </w:rPr>
            </w:pPr>
            <w:r w:rsidRPr="008A1599">
              <w:rPr>
                <w:color w:val="000000"/>
              </w:rPr>
              <w:t>0,1374</w:t>
            </w:r>
          </w:p>
        </w:tc>
      </w:tr>
    </w:tbl>
    <w:p w14:paraId="1BFBD755" w14:textId="77777777" w:rsidR="00D15122" w:rsidRPr="008A1599" w:rsidRDefault="00D15122" w:rsidP="007F6E1B">
      <w:pPr>
        <w:rPr>
          <w:rFonts w:eastAsia="Times New Roman"/>
          <w:color w:val="000000"/>
        </w:rPr>
      </w:pPr>
    </w:p>
    <w:p w14:paraId="2780A0C9" w14:textId="77777777" w:rsidR="00D15122" w:rsidRPr="008A1599" w:rsidRDefault="009B0756" w:rsidP="007F6E1B">
      <w:pPr>
        <w:pStyle w:val="BodyText"/>
        <w:ind w:left="0" w:right="265"/>
        <w:rPr>
          <w:color w:val="000000"/>
        </w:rPr>
      </w:pPr>
      <w:r w:rsidRPr="008A1599">
        <w:rPr>
          <w:color w:val="000000"/>
        </w:rPr>
        <w:t xml:space="preserve">Klinično korist bevacizumaba, ki so jo izmerili </w:t>
      </w:r>
      <w:r w:rsidR="00094D61" w:rsidRPr="008A1599">
        <w:rPr>
          <w:color w:val="000000"/>
        </w:rPr>
        <w:t xml:space="preserve">glede na </w:t>
      </w:r>
      <w:r w:rsidRPr="008A1599">
        <w:rPr>
          <w:color w:val="000000"/>
        </w:rPr>
        <w:t>PFS, so opazili v vseh preiskovanih, vnaprej določenih podskupinah (vključno z intervalom brez bolezni, številom metastatskih mest, predhodnim prejemanjem adjuvantne kemoterapije in statusom estrogenskih receptorjev (ER)).</w:t>
      </w:r>
    </w:p>
    <w:p w14:paraId="0CA50EBF" w14:textId="77777777" w:rsidR="00513423" w:rsidRPr="008A1599" w:rsidRDefault="00513423" w:rsidP="007F6E1B">
      <w:pPr>
        <w:pStyle w:val="BodyText"/>
        <w:ind w:left="0" w:right="265"/>
        <w:rPr>
          <w:color w:val="000000"/>
        </w:rPr>
      </w:pPr>
    </w:p>
    <w:p w14:paraId="3333730E" w14:textId="77777777" w:rsidR="00513423" w:rsidRPr="008A1599" w:rsidRDefault="00513423" w:rsidP="00513423">
      <w:pPr>
        <w:widowControl/>
        <w:autoSpaceDE w:val="0"/>
        <w:autoSpaceDN w:val="0"/>
        <w:adjustRightInd w:val="0"/>
        <w:rPr>
          <w:color w:val="000000"/>
          <w:lang w:bidi="ar-SA"/>
        </w:rPr>
      </w:pPr>
      <w:r w:rsidRPr="008A1599">
        <w:rPr>
          <w:i/>
          <w:iCs/>
          <w:color w:val="000000"/>
          <w:lang w:bidi="ar-SA"/>
        </w:rPr>
        <w:t>AVF3694g</w:t>
      </w:r>
    </w:p>
    <w:p w14:paraId="57D1A65E" w14:textId="77777777" w:rsidR="00513423" w:rsidRPr="008A1599" w:rsidRDefault="00513423" w:rsidP="00513423">
      <w:pPr>
        <w:widowControl/>
        <w:autoSpaceDE w:val="0"/>
        <w:autoSpaceDN w:val="0"/>
        <w:adjustRightInd w:val="0"/>
        <w:rPr>
          <w:color w:val="000000"/>
          <w:lang w:bidi="ar-SA"/>
        </w:rPr>
      </w:pPr>
      <w:r w:rsidRPr="008A1599">
        <w:rPr>
          <w:color w:val="000000"/>
          <w:lang w:bidi="ar-SA"/>
        </w:rPr>
        <w:t xml:space="preserve">AVF3694g je bilo multicentrično, randomizirano, s placebom primerjano preskušanje faze III, ki je proučevalo učinkovitost in </w:t>
      </w:r>
      <w:r w:rsidR="00AD2D74" w:rsidRPr="008A1599">
        <w:rPr>
          <w:color w:val="000000"/>
          <w:lang w:bidi="ar-SA"/>
        </w:rPr>
        <w:t>bevacizumaba</w:t>
      </w:r>
      <w:r w:rsidRPr="008A1599">
        <w:rPr>
          <w:color w:val="000000"/>
          <w:lang w:bidi="ar-SA"/>
        </w:rPr>
        <w:t xml:space="preserve"> v kombinaciji s kemoterapijo v primerjavi s kemoterapijo in placebom, v prvi liniji zdravljenja bolnikov s HER2 negativnim metastatskim ali lokalno recidivnim rakom dojk.</w:t>
      </w:r>
    </w:p>
    <w:p w14:paraId="20E84C87" w14:textId="77777777" w:rsidR="00513423" w:rsidRPr="008A1599" w:rsidRDefault="00513423" w:rsidP="00513423">
      <w:pPr>
        <w:widowControl/>
        <w:autoSpaceDE w:val="0"/>
        <w:autoSpaceDN w:val="0"/>
        <w:adjustRightInd w:val="0"/>
        <w:rPr>
          <w:color w:val="000000"/>
          <w:lang w:bidi="ar-SA"/>
        </w:rPr>
      </w:pPr>
    </w:p>
    <w:p w14:paraId="0ACC8B7F" w14:textId="77777777" w:rsidR="00513423" w:rsidRPr="008A1599" w:rsidRDefault="00513423" w:rsidP="00513423">
      <w:pPr>
        <w:widowControl/>
        <w:autoSpaceDE w:val="0"/>
        <w:autoSpaceDN w:val="0"/>
        <w:adjustRightInd w:val="0"/>
        <w:rPr>
          <w:color w:val="000000"/>
          <w:lang w:bidi="ar-SA"/>
        </w:rPr>
      </w:pPr>
      <w:r w:rsidRPr="008A1599">
        <w:rPr>
          <w:color w:val="000000"/>
          <w:lang w:bidi="ar-SA"/>
        </w:rPr>
        <w:t xml:space="preserve">Kemoterapijo je po lastni presoji izbral raziskovalec pred randomizacijo, ki je potekala v razmerju 2:1 v skupino, ki je prejemala kemoterapijo in </w:t>
      </w:r>
      <w:r w:rsidR="00944E9A" w:rsidRPr="008A1599">
        <w:rPr>
          <w:color w:val="000000"/>
          <w:lang w:bidi="ar-SA"/>
        </w:rPr>
        <w:t>bevacizumab</w:t>
      </w:r>
      <w:r w:rsidRPr="008A1599">
        <w:rPr>
          <w:color w:val="000000"/>
          <w:lang w:bidi="ar-SA"/>
        </w:rPr>
        <w:t xml:space="preserve">, ali skupino, ki je prejemala kemoterapijo in placebo. Med kemoterapevtiki, ki so bili na izbiro, so bili kapecitabin, taksan (na beljakovine vezan paklitaksel, docetaksel), zdravila na osnovi antraciklinov (doksorubicin/ciklofosfamid, epirubicin/ciklofosfamid, 5-fluorouracil/doksorubicin/ciklofosfamid, 5-fluorouracil/epirubicin/ciklofosfamid); dajali so jih vsake 3 tedne. </w:t>
      </w:r>
      <w:r w:rsidR="00944E9A" w:rsidRPr="008A1599">
        <w:rPr>
          <w:color w:val="000000"/>
          <w:lang w:bidi="ar-SA"/>
        </w:rPr>
        <w:t xml:space="preserve">Bevacizumab </w:t>
      </w:r>
      <w:r w:rsidRPr="008A1599">
        <w:rPr>
          <w:color w:val="000000"/>
          <w:lang w:bidi="ar-SA"/>
        </w:rPr>
        <w:t>ali placebo so dajali v odmerku 15 mg/kg vsake 3 tedne.</w:t>
      </w:r>
    </w:p>
    <w:p w14:paraId="6410404E" w14:textId="77777777" w:rsidR="00513423" w:rsidRPr="008A1599" w:rsidRDefault="00513423" w:rsidP="00513423">
      <w:pPr>
        <w:widowControl/>
        <w:autoSpaceDE w:val="0"/>
        <w:autoSpaceDN w:val="0"/>
        <w:adjustRightInd w:val="0"/>
        <w:rPr>
          <w:color w:val="000000"/>
          <w:lang w:bidi="ar-SA"/>
        </w:rPr>
      </w:pPr>
    </w:p>
    <w:p w14:paraId="5E7FE0E0" w14:textId="77777777" w:rsidR="00513423" w:rsidRPr="008A1599" w:rsidRDefault="00513423" w:rsidP="00513423">
      <w:pPr>
        <w:pStyle w:val="BodyText"/>
        <w:ind w:left="0" w:right="265"/>
        <w:rPr>
          <w:rFonts w:eastAsia="Calibri"/>
          <w:color w:val="000000"/>
          <w:lang w:bidi="ar-SA"/>
        </w:rPr>
      </w:pPr>
      <w:r w:rsidRPr="008A1599">
        <w:rPr>
          <w:rFonts w:eastAsia="Calibri"/>
          <w:color w:val="000000"/>
          <w:lang w:bidi="ar-SA"/>
        </w:rPr>
        <w:t>To preskušanje je vključevalo fazo s slepim zdravljenjem, opcijsko odprto fazo po napredovanju bolezni in nadaljevalno fazo, v kateri so spremljali preživetje. Med fazo slepega zdravljenja so bolniki prejemali kemoterapijo in zdravilo (</w:t>
      </w:r>
      <w:r w:rsidR="00944E9A" w:rsidRPr="008A1599">
        <w:rPr>
          <w:color w:val="000000"/>
          <w:lang w:bidi="ar-SA"/>
        </w:rPr>
        <w:t>bevacizumab</w:t>
      </w:r>
      <w:r w:rsidRPr="008A1599">
        <w:rPr>
          <w:rFonts w:eastAsia="Calibri"/>
          <w:color w:val="000000"/>
          <w:lang w:bidi="ar-SA"/>
        </w:rPr>
        <w:t xml:space="preserve"> ali placebo) vsake 3 tedne do napredovanja bolezni, nesprejemljive toksičnosti ali smrti. Pri dokumentiranem napredovanju bolezni so lahko bolniki, ki so vstopili v opcijsko odprto fazo, odprto prejemali </w:t>
      </w:r>
      <w:r w:rsidR="00944E9A" w:rsidRPr="008A1599">
        <w:rPr>
          <w:rFonts w:eastAsia="Calibri"/>
          <w:color w:val="000000"/>
          <w:lang w:bidi="ar-SA"/>
        </w:rPr>
        <w:t xml:space="preserve">bevacizumab  </w:t>
      </w:r>
      <w:r w:rsidRPr="008A1599">
        <w:rPr>
          <w:rFonts w:eastAsia="Calibri"/>
          <w:color w:val="000000"/>
          <w:lang w:bidi="ar-SA"/>
        </w:rPr>
        <w:t>skupaj z različnimi vrstami zdravljenj v drugi liniji.</w:t>
      </w:r>
    </w:p>
    <w:p w14:paraId="6AE2EAD5" w14:textId="77777777" w:rsidR="00513423" w:rsidRPr="008A1599" w:rsidRDefault="00513423" w:rsidP="00513423">
      <w:pPr>
        <w:pStyle w:val="BodyText"/>
        <w:ind w:left="0" w:right="265"/>
        <w:rPr>
          <w:rFonts w:eastAsia="Calibri"/>
          <w:color w:val="000000"/>
          <w:lang w:bidi="ar-SA"/>
        </w:rPr>
      </w:pPr>
    </w:p>
    <w:p w14:paraId="1E57D814" w14:textId="77777777" w:rsidR="00513423" w:rsidRPr="008A1599" w:rsidRDefault="00513423" w:rsidP="00513423">
      <w:pPr>
        <w:widowControl/>
        <w:autoSpaceDE w:val="0"/>
        <w:autoSpaceDN w:val="0"/>
        <w:adjustRightInd w:val="0"/>
        <w:rPr>
          <w:color w:val="000000"/>
          <w:lang w:bidi="ar-SA"/>
        </w:rPr>
      </w:pPr>
      <w:r w:rsidRPr="008A1599">
        <w:rPr>
          <w:color w:val="000000"/>
          <w:lang w:bidi="ar-SA"/>
        </w:rPr>
        <w:t xml:space="preserve">Statistične analize so neodvisno izvedli za 1) bolnike, ki so prejemali kapecitabin v kombinaciji z </w:t>
      </w:r>
      <w:r w:rsidR="00944E9A" w:rsidRPr="008A1599">
        <w:rPr>
          <w:color w:val="000000"/>
          <w:lang w:bidi="ar-SA"/>
        </w:rPr>
        <w:t>bevacizumabom</w:t>
      </w:r>
      <w:r w:rsidRPr="008A1599">
        <w:rPr>
          <w:color w:val="000000"/>
          <w:lang w:bidi="ar-SA"/>
        </w:rPr>
        <w:t xml:space="preserve"> ali placebom; 2) bolnike, ki so prejemali kemoterapijo na osnovi taksanov ali antraciklinov v kombinaciji z </w:t>
      </w:r>
      <w:r w:rsidR="00944E9A" w:rsidRPr="008A1599">
        <w:rPr>
          <w:color w:val="000000"/>
          <w:lang w:bidi="ar-SA"/>
        </w:rPr>
        <w:t xml:space="preserve">bevacizumabom </w:t>
      </w:r>
      <w:r w:rsidRPr="008A1599">
        <w:rPr>
          <w:color w:val="000000"/>
          <w:lang w:bidi="ar-SA"/>
        </w:rPr>
        <w:t>ali placebom. Primarni cilj preskušanja je bilo preživetje brez napredovanja bolezni (PFS), ocenjeno s strani raziskovalca. Dodatno je primarni cilj ocenil tudi odbor za neodvisni pregled (IRC, independent review committee).</w:t>
      </w:r>
    </w:p>
    <w:p w14:paraId="2B0943EB" w14:textId="77777777" w:rsidR="00513423" w:rsidRPr="008A1599" w:rsidRDefault="00513423" w:rsidP="00513423">
      <w:pPr>
        <w:widowControl/>
        <w:autoSpaceDE w:val="0"/>
        <w:autoSpaceDN w:val="0"/>
        <w:adjustRightInd w:val="0"/>
        <w:rPr>
          <w:color w:val="000000"/>
          <w:lang w:bidi="ar-SA"/>
        </w:rPr>
      </w:pPr>
    </w:p>
    <w:p w14:paraId="1D7F613F" w14:textId="77777777" w:rsidR="00513423" w:rsidRPr="008A1599" w:rsidRDefault="00513423" w:rsidP="00513423">
      <w:pPr>
        <w:pStyle w:val="BodyText"/>
        <w:ind w:left="0" w:right="265"/>
        <w:rPr>
          <w:rFonts w:eastAsia="Calibri"/>
          <w:color w:val="000000"/>
          <w:lang w:bidi="ar-SA"/>
        </w:rPr>
      </w:pPr>
      <w:r w:rsidRPr="008A1599">
        <w:rPr>
          <w:rFonts w:eastAsia="Calibri"/>
          <w:color w:val="000000"/>
          <w:lang w:bidi="ar-SA"/>
        </w:rPr>
        <w:t xml:space="preserve">V študiji AVF3694g je bila za kohorto s kapecitabinom neodvisno določena statistična moč raziskave in rezultati te študije iz analize, opredeljene v končnem protokolu za preživetje brez napredovanja bolezni in deleže odgovorov so predstavljeni v preglednici 11. Prav tako so predstavljeni rezultati eksplorativne analize celokupnega preživetja, ki upoštevajo dodatnih 7 mesecev spremljanja (približno 46 % bolnikov je umrlo). Odstotek bolnikov, ki so odprto prejemali </w:t>
      </w:r>
      <w:r w:rsidR="00A829D4" w:rsidRPr="008A1599">
        <w:rPr>
          <w:rFonts w:eastAsia="Calibri"/>
          <w:color w:val="000000"/>
          <w:lang w:bidi="ar-SA"/>
        </w:rPr>
        <w:t>bevacizumab</w:t>
      </w:r>
      <w:r w:rsidRPr="008A1599">
        <w:rPr>
          <w:rFonts w:eastAsia="Calibri"/>
          <w:color w:val="000000"/>
          <w:lang w:bidi="ar-SA"/>
        </w:rPr>
        <w:t xml:space="preserve">, je bil v skupini, ki je prejemala kapecitabin in placebo, 62,1 %, v skupini, ki je prejemala kapecitabin in </w:t>
      </w:r>
      <w:r w:rsidR="00436C5D" w:rsidRPr="008A1599">
        <w:rPr>
          <w:rFonts w:eastAsia="Calibri"/>
          <w:color w:val="000000"/>
          <w:lang w:bidi="ar-SA"/>
        </w:rPr>
        <w:t>bevacizumab</w:t>
      </w:r>
      <w:r w:rsidRPr="008A1599">
        <w:rPr>
          <w:rFonts w:eastAsia="Calibri"/>
          <w:color w:val="000000"/>
          <w:lang w:bidi="ar-SA"/>
        </w:rPr>
        <w:t>, pa 49,9 %.</w:t>
      </w:r>
    </w:p>
    <w:p w14:paraId="3AC25D51" w14:textId="77777777" w:rsidR="00513423" w:rsidRPr="008A1599" w:rsidRDefault="00513423" w:rsidP="00513423">
      <w:pPr>
        <w:pStyle w:val="BodyText"/>
        <w:ind w:left="0" w:right="265"/>
        <w:rPr>
          <w:rFonts w:eastAsia="Calibri"/>
          <w:color w:val="000000"/>
          <w:lang w:bidi="ar-SA"/>
        </w:rPr>
      </w:pPr>
    </w:p>
    <w:p w14:paraId="4D82C571" w14:textId="77777777" w:rsidR="00842B4D" w:rsidRPr="008A1599" w:rsidRDefault="00842B4D" w:rsidP="004C7748">
      <w:pPr>
        <w:pStyle w:val="BodyText"/>
        <w:keepNext/>
        <w:keepLines/>
        <w:ind w:left="1701" w:right="265" w:hanging="1734"/>
        <w:rPr>
          <w:rFonts w:eastAsia="Calibri"/>
          <w:color w:val="000000"/>
          <w:lang w:bidi="ar-SA"/>
        </w:rPr>
      </w:pPr>
      <w:r w:rsidRPr="008A1599">
        <w:rPr>
          <w:b/>
          <w:bCs/>
          <w:color w:val="000000"/>
          <w:spacing w:val="-1"/>
          <w:lang w:eastAsia="en-US" w:bidi="ar-SA"/>
        </w:rPr>
        <w:lastRenderedPageBreak/>
        <w:t>Preglednica 11</w:t>
      </w:r>
      <w:r w:rsidR="00290AB1" w:rsidRPr="008A1599">
        <w:rPr>
          <w:color w:val="000000"/>
        </w:rPr>
        <w:tab/>
      </w:r>
      <w:r w:rsidRPr="008A1599">
        <w:rPr>
          <w:b/>
          <w:bCs/>
          <w:color w:val="000000"/>
          <w:spacing w:val="-1"/>
          <w:lang w:eastAsia="en-US" w:bidi="ar-SA"/>
        </w:rPr>
        <w:t xml:space="preserve">Rezultati učinkovitosti preskušanja AVF3694g: kapecitabina in </w:t>
      </w:r>
      <w:r w:rsidR="00436C5D" w:rsidRPr="008A1599">
        <w:rPr>
          <w:b/>
          <w:bCs/>
          <w:color w:val="000000"/>
          <w:spacing w:val="-1"/>
          <w:lang w:eastAsia="en-US" w:bidi="ar-SA"/>
        </w:rPr>
        <w:t>bevacizumab</w:t>
      </w:r>
      <w:r w:rsidR="007D0939" w:rsidRPr="008A1599">
        <w:rPr>
          <w:b/>
          <w:bCs/>
          <w:color w:val="000000"/>
          <w:spacing w:val="-1"/>
          <w:lang w:eastAsia="en-US" w:bidi="ar-SA"/>
        </w:rPr>
        <w:t>a</w:t>
      </w:r>
      <w:r w:rsidRPr="008A1599">
        <w:rPr>
          <w:b/>
          <w:bCs/>
          <w:color w:val="000000"/>
        </w:rPr>
        <w:t>/placeb</w:t>
      </w:r>
      <w:r w:rsidR="007D0939" w:rsidRPr="008A1599">
        <w:rPr>
          <w:b/>
          <w:bCs/>
          <w:color w:val="000000"/>
        </w:rPr>
        <w:t>a</w:t>
      </w:r>
      <w:r w:rsidRPr="008A1599">
        <w:rPr>
          <w:b/>
          <w:bCs/>
          <w:color w:val="000000"/>
        </w:rPr>
        <w:t xml:space="preserve"> (kap + </w:t>
      </w:r>
      <w:r w:rsidR="003C1352" w:rsidRPr="008A1599">
        <w:rPr>
          <w:b/>
          <w:bCs/>
          <w:color w:val="000000"/>
        </w:rPr>
        <w:t>bevacizumab</w:t>
      </w:r>
      <w:r w:rsidRPr="008A1599">
        <w:rPr>
          <w:b/>
          <w:bCs/>
          <w:color w:val="000000"/>
        </w:rPr>
        <w:t>/pl)</w:t>
      </w:r>
    </w:p>
    <w:p w14:paraId="2CDD51CD" w14:textId="77777777" w:rsidR="00842B4D" w:rsidRPr="008A1599" w:rsidRDefault="00842B4D" w:rsidP="004C7748">
      <w:pPr>
        <w:pStyle w:val="BodyText"/>
        <w:keepNext/>
        <w:keepLines/>
        <w:ind w:left="0" w:right="265"/>
        <w:rPr>
          <w:rFonts w:eastAsia="Calibri"/>
          <w:color w:val="000000"/>
          <w:lang w:bidi="ar-SA"/>
        </w:rPr>
      </w:pPr>
    </w:p>
    <w:tbl>
      <w:tblPr>
        <w:tblW w:w="8931" w:type="dxa"/>
        <w:tblInd w:w="5" w:type="dxa"/>
        <w:tblLayout w:type="fixed"/>
        <w:tblCellMar>
          <w:left w:w="0" w:type="dxa"/>
          <w:right w:w="0" w:type="dxa"/>
        </w:tblCellMar>
        <w:tblLook w:val="01E0" w:firstRow="1" w:lastRow="1" w:firstColumn="1" w:lastColumn="1" w:noHBand="0" w:noVBand="0"/>
      </w:tblPr>
      <w:tblGrid>
        <w:gridCol w:w="2319"/>
        <w:gridCol w:w="1505"/>
        <w:gridCol w:w="1756"/>
        <w:gridCol w:w="1620"/>
        <w:gridCol w:w="1731"/>
      </w:tblGrid>
      <w:tr w:rsidR="00513423" w:rsidRPr="008A1599" w14:paraId="7A64C8B2" w14:textId="77777777" w:rsidTr="004C7748">
        <w:tc>
          <w:tcPr>
            <w:tcW w:w="8931" w:type="dxa"/>
            <w:gridSpan w:val="5"/>
            <w:tcBorders>
              <w:top w:val="single" w:sz="8" w:space="0" w:color="000000"/>
              <w:left w:val="single" w:sz="4" w:space="0" w:color="auto"/>
              <w:bottom w:val="single" w:sz="8" w:space="0" w:color="000000"/>
              <w:right w:val="single" w:sz="8" w:space="0" w:color="000000"/>
            </w:tcBorders>
          </w:tcPr>
          <w:p w14:paraId="4197DF78" w14:textId="77777777" w:rsidR="00513423" w:rsidRPr="00885977" w:rsidRDefault="00842B4D" w:rsidP="004C7748">
            <w:pPr>
              <w:pStyle w:val="TableParagraph"/>
              <w:keepNext/>
              <w:keepLines/>
              <w:spacing w:before="27"/>
              <w:ind w:left="90"/>
              <w:rPr>
                <w:rFonts w:eastAsia="Times New Roman"/>
                <w:color w:val="000000"/>
                <w:sz w:val="14"/>
                <w:szCs w:val="14"/>
              </w:rPr>
            </w:pPr>
            <w:r w:rsidRPr="008A1599">
              <w:rPr>
                <w:color w:val="000000"/>
                <w:spacing w:val="-1"/>
              </w:rPr>
              <w:t>Preživetje brez napredovanja bolezni</w:t>
            </w:r>
            <w:r w:rsidR="00513423" w:rsidRPr="008A1599">
              <w:rPr>
                <w:color w:val="000000"/>
                <w:spacing w:val="-1"/>
                <w:position w:val="10"/>
                <w:vertAlign w:val="superscript"/>
              </w:rPr>
              <w:t>b</w:t>
            </w:r>
          </w:p>
        </w:tc>
      </w:tr>
      <w:tr w:rsidR="00513423" w:rsidRPr="008A1599" w14:paraId="5D2CFED4" w14:textId="77777777" w:rsidTr="004C7748">
        <w:tc>
          <w:tcPr>
            <w:tcW w:w="2319" w:type="dxa"/>
            <w:tcBorders>
              <w:top w:val="single" w:sz="8" w:space="0" w:color="000000"/>
              <w:left w:val="single" w:sz="4" w:space="0" w:color="auto"/>
              <w:bottom w:val="single" w:sz="8" w:space="0" w:color="000000"/>
              <w:right w:val="single" w:sz="8" w:space="0" w:color="000000"/>
            </w:tcBorders>
          </w:tcPr>
          <w:p w14:paraId="07744729" w14:textId="77777777" w:rsidR="00513423" w:rsidRPr="008A1599" w:rsidRDefault="00513423" w:rsidP="004C7748">
            <w:pPr>
              <w:keepNext/>
              <w:keepLines/>
              <w:rPr>
                <w:color w:val="000000"/>
              </w:rPr>
            </w:pPr>
          </w:p>
        </w:tc>
        <w:tc>
          <w:tcPr>
            <w:tcW w:w="3261" w:type="dxa"/>
            <w:gridSpan w:val="2"/>
            <w:tcBorders>
              <w:top w:val="single" w:sz="8" w:space="0" w:color="000000"/>
              <w:left w:val="single" w:sz="8" w:space="0" w:color="000000"/>
              <w:bottom w:val="single" w:sz="8" w:space="0" w:color="000000"/>
              <w:right w:val="single" w:sz="8" w:space="0" w:color="000000"/>
            </w:tcBorders>
          </w:tcPr>
          <w:p w14:paraId="12DA91FD" w14:textId="77777777" w:rsidR="00513423" w:rsidRPr="008A1599" w:rsidRDefault="00CD5F76" w:rsidP="004C7748">
            <w:pPr>
              <w:pStyle w:val="TableParagraph"/>
              <w:keepNext/>
              <w:keepLines/>
              <w:spacing w:before="55"/>
              <w:ind w:left="97"/>
              <w:rPr>
                <w:rFonts w:eastAsia="Times New Roman"/>
                <w:color w:val="000000"/>
              </w:rPr>
            </w:pPr>
            <w:r w:rsidRPr="008A1599">
              <w:rPr>
                <w:color w:val="000000"/>
                <w:spacing w:val="-1"/>
              </w:rPr>
              <w:t>O</w:t>
            </w:r>
            <w:r w:rsidR="008E0D09" w:rsidRPr="008A1599">
              <w:rPr>
                <w:color w:val="000000"/>
                <w:spacing w:val="-1"/>
              </w:rPr>
              <w:t>cena raziskovalca</w:t>
            </w:r>
          </w:p>
        </w:tc>
        <w:tc>
          <w:tcPr>
            <w:tcW w:w="3351" w:type="dxa"/>
            <w:gridSpan w:val="2"/>
            <w:tcBorders>
              <w:top w:val="single" w:sz="8" w:space="0" w:color="000000"/>
              <w:left w:val="single" w:sz="8" w:space="0" w:color="000000"/>
              <w:bottom w:val="single" w:sz="8" w:space="0" w:color="000000"/>
              <w:right w:val="single" w:sz="8" w:space="0" w:color="000000"/>
            </w:tcBorders>
          </w:tcPr>
          <w:p w14:paraId="661F632F" w14:textId="77777777" w:rsidR="00513423" w:rsidRPr="008A1599" w:rsidRDefault="00CD5F76" w:rsidP="004C7748">
            <w:pPr>
              <w:pStyle w:val="TableParagraph"/>
              <w:keepNext/>
              <w:keepLines/>
              <w:spacing w:before="55"/>
              <w:ind w:left="97"/>
              <w:rPr>
                <w:rFonts w:eastAsia="Times New Roman"/>
                <w:color w:val="000000"/>
              </w:rPr>
            </w:pPr>
            <w:r w:rsidRPr="008A1599">
              <w:rPr>
                <w:color w:val="000000"/>
                <w:spacing w:val="-1"/>
              </w:rPr>
              <w:t>O</w:t>
            </w:r>
            <w:r w:rsidR="008E0D09" w:rsidRPr="008A1599">
              <w:rPr>
                <w:color w:val="000000"/>
                <w:spacing w:val="-1"/>
              </w:rPr>
              <w:t xml:space="preserve">cena </w:t>
            </w:r>
            <w:r w:rsidR="00513423" w:rsidRPr="008A1599">
              <w:rPr>
                <w:color w:val="000000"/>
                <w:spacing w:val="-1"/>
              </w:rPr>
              <w:t xml:space="preserve">IRC </w:t>
            </w:r>
          </w:p>
        </w:tc>
      </w:tr>
      <w:tr w:rsidR="00513423" w:rsidRPr="008A1599" w14:paraId="5CE33E10" w14:textId="77777777" w:rsidTr="004C7748">
        <w:tc>
          <w:tcPr>
            <w:tcW w:w="2319" w:type="dxa"/>
            <w:tcBorders>
              <w:top w:val="single" w:sz="8" w:space="0" w:color="000000"/>
              <w:left w:val="single" w:sz="4" w:space="0" w:color="auto"/>
              <w:bottom w:val="single" w:sz="8" w:space="0" w:color="000000"/>
              <w:right w:val="single" w:sz="8" w:space="0" w:color="000000"/>
            </w:tcBorders>
          </w:tcPr>
          <w:p w14:paraId="2238F56A" w14:textId="77777777" w:rsidR="00513423" w:rsidRPr="008A1599" w:rsidRDefault="00513423" w:rsidP="004C7748">
            <w:pPr>
              <w:keepNext/>
              <w:keepLines/>
              <w:rPr>
                <w:color w:val="000000"/>
              </w:rPr>
            </w:pPr>
          </w:p>
        </w:tc>
        <w:tc>
          <w:tcPr>
            <w:tcW w:w="1505" w:type="dxa"/>
            <w:tcBorders>
              <w:top w:val="single" w:sz="8" w:space="0" w:color="000000"/>
              <w:left w:val="single" w:sz="8" w:space="0" w:color="000000"/>
              <w:bottom w:val="single" w:sz="8" w:space="0" w:color="000000"/>
              <w:right w:val="single" w:sz="8" w:space="0" w:color="000000"/>
            </w:tcBorders>
          </w:tcPr>
          <w:p w14:paraId="7E2BBAA5" w14:textId="77777777" w:rsidR="00513423" w:rsidRPr="008A1599" w:rsidRDefault="00384E44" w:rsidP="004C7748">
            <w:pPr>
              <w:pStyle w:val="TableParagraph"/>
              <w:keepNext/>
              <w:keepLines/>
              <w:spacing w:before="53"/>
              <w:ind w:left="387" w:right="353" w:hanging="34"/>
              <w:rPr>
                <w:rFonts w:eastAsia="Times New Roman"/>
                <w:color w:val="000000"/>
              </w:rPr>
            </w:pPr>
            <w:r w:rsidRPr="008A1599">
              <w:rPr>
                <w:color w:val="000000"/>
                <w:spacing w:val="-1"/>
              </w:rPr>
              <w:t>k</w:t>
            </w:r>
            <w:r w:rsidR="00513423" w:rsidRPr="008A1599">
              <w:rPr>
                <w:color w:val="000000"/>
                <w:spacing w:val="-1"/>
              </w:rPr>
              <w:t>ap</w:t>
            </w:r>
            <w:r w:rsidR="00513423" w:rsidRPr="008A1599">
              <w:rPr>
                <w:color w:val="000000"/>
              </w:rPr>
              <w:t xml:space="preserve"> + </w:t>
            </w:r>
            <w:r w:rsidRPr="008A1599">
              <w:rPr>
                <w:color w:val="000000"/>
                <w:spacing w:val="-1"/>
              </w:rPr>
              <w:t xml:space="preserve">pl </w:t>
            </w:r>
            <w:r w:rsidR="00513423" w:rsidRPr="008A1599">
              <w:rPr>
                <w:color w:val="000000"/>
                <w:spacing w:val="-1"/>
              </w:rPr>
              <w:t>(n=206)</w:t>
            </w:r>
          </w:p>
        </w:tc>
        <w:tc>
          <w:tcPr>
            <w:tcW w:w="1756" w:type="dxa"/>
            <w:tcBorders>
              <w:top w:val="single" w:sz="8" w:space="0" w:color="000000"/>
              <w:left w:val="single" w:sz="8" w:space="0" w:color="000000"/>
              <w:bottom w:val="single" w:sz="8" w:space="0" w:color="000000"/>
              <w:right w:val="single" w:sz="8" w:space="0" w:color="000000"/>
            </w:tcBorders>
          </w:tcPr>
          <w:p w14:paraId="6EA455A8" w14:textId="77777777" w:rsidR="00513423" w:rsidRPr="008A1599" w:rsidRDefault="00384E44" w:rsidP="004C7748">
            <w:pPr>
              <w:pStyle w:val="TableParagraph"/>
              <w:keepNext/>
              <w:keepLines/>
              <w:spacing w:before="53"/>
              <w:ind w:left="135" w:right="112"/>
              <w:rPr>
                <w:color w:val="000000"/>
              </w:rPr>
            </w:pPr>
            <w:r w:rsidRPr="008A1599">
              <w:rPr>
                <w:color w:val="000000"/>
                <w:spacing w:val="-1"/>
              </w:rPr>
              <w:t>k</w:t>
            </w:r>
            <w:r w:rsidR="00513423" w:rsidRPr="008A1599">
              <w:rPr>
                <w:color w:val="000000"/>
                <w:spacing w:val="-1"/>
              </w:rPr>
              <w:t>ap</w:t>
            </w:r>
            <w:r w:rsidR="00513423" w:rsidRPr="008A1599">
              <w:rPr>
                <w:color w:val="000000"/>
              </w:rPr>
              <w:t xml:space="preserve"> + </w:t>
            </w:r>
            <w:r w:rsidRPr="008A1599">
              <w:rPr>
                <w:color w:val="000000"/>
              </w:rPr>
              <w:t>b</w:t>
            </w:r>
            <w:r w:rsidR="00513423" w:rsidRPr="008A1599">
              <w:rPr>
                <w:color w:val="000000"/>
              </w:rPr>
              <w:t>evacizumab</w:t>
            </w:r>
          </w:p>
          <w:p w14:paraId="317708D7" w14:textId="77777777" w:rsidR="00513423" w:rsidRPr="008A1599" w:rsidRDefault="00513423" w:rsidP="004C7748">
            <w:pPr>
              <w:pStyle w:val="TableParagraph"/>
              <w:keepNext/>
              <w:keepLines/>
              <w:spacing w:before="53"/>
              <w:ind w:left="135" w:right="112"/>
              <w:rPr>
                <w:rFonts w:eastAsia="Times New Roman"/>
                <w:color w:val="000000"/>
              </w:rPr>
            </w:pPr>
            <w:r w:rsidRPr="008A1599">
              <w:rPr>
                <w:color w:val="000000"/>
                <w:spacing w:val="-1"/>
              </w:rPr>
              <w:t>(n=409)</w:t>
            </w:r>
          </w:p>
        </w:tc>
        <w:tc>
          <w:tcPr>
            <w:tcW w:w="1620" w:type="dxa"/>
            <w:tcBorders>
              <w:top w:val="single" w:sz="8" w:space="0" w:color="000000"/>
              <w:left w:val="single" w:sz="8" w:space="0" w:color="000000"/>
              <w:bottom w:val="single" w:sz="8" w:space="0" w:color="000000"/>
              <w:right w:val="single" w:sz="8" w:space="0" w:color="000000"/>
            </w:tcBorders>
          </w:tcPr>
          <w:p w14:paraId="3E9AEEDB" w14:textId="77777777" w:rsidR="00513423" w:rsidRPr="008A1599" w:rsidRDefault="00384E44" w:rsidP="004C7748">
            <w:pPr>
              <w:pStyle w:val="TableParagraph"/>
              <w:keepNext/>
              <w:keepLines/>
              <w:spacing w:before="53"/>
              <w:ind w:left="382" w:right="351" w:hanging="34"/>
              <w:rPr>
                <w:rFonts w:eastAsia="Times New Roman"/>
                <w:color w:val="000000"/>
              </w:rPr>
            </w:pPr>
            <w:r w:rsidRPr="008A1599">
              <w:rPr>
                <w:color w:val="000000"/>
                <w:spacing w:val="-1"/>
              </w:rPr>
              <w:t>k</w:t>
            </w:r>
            <w:r w:rsidR="00513423" w:rsidRPr="008A1599">
              <w:rPr>
                <w:color w:val="000000"/>
                <w:spacing w:val="-1"/>
              </w:rPr>
              <w:t>ap</w:t>
            </w:r>
            <w:r w:rsidR="00513423" w:rsidRPr="008A1599">
              <w:rPr>
                <w:color w:val="000000"/>
              </w:rPr>
              <w:t xml:space="preserve"> + </w:t>
            </w:r>
            <w:r w:rsidRPr="008A1599">
              <w:rPr>
                <w:color w:val="000000"/>
                <w:spacing w:val="-1"/>
              </w:rPr>
              <w:t>pl</w:t>
            </w:r>
            <w:r w:rsidR="00513423" w:rsidRPr="008A1599">
              <w:rPr>
                <w:color w:val="000000"/>
                <w:spacing w:val="23"/>
              </w:rPr>
              <w:t xml:space="preserve"> </w:t>
            </w:r>
            <w:r w:rsidR="00513423" w:rsidRPr="008A1599">
              <w:rPr>
                <w:color w:val="000000"/>
                <w:spacing w:val="-1"/>
              </w:rPr>
              <w:t>(n=206)</w:t>
            </w:r>
          </w:p>
        </w:tc>
        <w:tc>
          <w:tcPr>
            <w:tcW w:w="1731" w:type="dxa"/>
            <w:tcBorders>
              <w:top w:val="single" w:sz="8" w:space="0" w:color="000000"/>
              <w:left w:val="single" w:sz="8" w:space="0" w:color="000000"/>
              <w:bottom w:val="single" w:sz="8" w:space="0" w:color="000000"/>
              <w:right w:val="single" w:sz="8" w:space="0" w:color="000000"/>
            </w:tcBorders>
          </w:tcPr>
          <w:p w14:paraId="58CA1DBA" w14:textId="77777777" w:rsidR="00513423" w:rsidRPr="008A1599" w:rsidRDefault="00384E44" w:rsidP="004C7748">
            <w:pPr>
              <w:pStyle w:val="TableParagraph"/>
              <w:keepNext/>
              <w:keepLines/>
              <w:spacing w:before="53"/>
              <w:ind w:left="180" w:right="186"/>
              <w:rPr>
                <w:rFonts w:eastAsia="Times New Roman"/>
                <w:color w:val="000000"/>
              </w:rPr>
            </w:pPr>
            <w:r w:rsidRPr="008A1599">
              <w:rPr>
                <w:color w:val="000000"/>
                <w:spacing w:val="-1"/>
              </w:rPr>
              <w:t>k</w:t>
            </w:r>
            <w:r w:rsidR="00513423" w:rsidRPr="008A1599">
              <w:rPr>
                <w:color w:val="000000"/>
                <w:spacing w:val="-1"/>
              </w:rPr>
              <w:t>ap</w:t>
            </w:r>
            <w:r w:rsidR="00513423" w:rsidRPr="008A1599">
              <w:rPr>
                <w:color w:val="000000"/>
              </w:rPr>
              <w:t xml:space="preserve"> + </w:t>
            </w:r>
            <w:r w:rsidRPr="008A1599">
              <w:rPr>
                <w:color w:val="000000"/>
              </w:rPr>
              <w:t>b</w:t>
            </w:r>
            <w:r w:rsidR="00513423" w:rsidRPr="008A1599">
              <w:rPr>
                <w:color w:val="000000"/>
              </w:rPr>
              <w:t>evacizumab</w:t>
            </w:r>
            <w:r w:rsidR="00513423" w:rsidRPr="008A1599">
              <w:rPr>
                <w:color w:val="000000"/>
                <w:spacing w:val="24"/>
              </w:rPr>
              <w:t xml:space="preserve"> </w:t>
            </w:r>
            <w:r w:rsidR="00513423" w:rsidRPr="008A1599">
              <w:rPr>
                <w:color w:val="000000"/>
                <w:spacing w:val="-1"/>
              </w:rPr>
              <w:t>(n=409)</w:t>
            </w:r>
          </w:p>
        </w:tc>
      </w:tr>
      <w:tr w:rsidR="00513423" w:rsidRPr="008A1599" w14:paraId="6175102F" w14:textId="77777777" w:rsidTr="004C7748">
        <w:tc>
          <w:tcPr>
            <w:tcW w:w="2319" w:type="dxa"/>
            <w:tcBorders>
              <w:top w:val="single" w:sz="8" w:space="0" w:color="000000"/>
              <w:left w:val="single" w:sz="4" w:space="0" w:color="auto"/>
              <w:bottom w:val="single" w:sz="8" w:space="0" w:color="000000"/>
              <w:right w:val="single" w:sz="8" w:space="0" w:color="000000"/>
            </w:tcBorders>
          </w:tcPr>
          <w:p w14:paraId="14D0CF52" w14:textId="77777777" w:rsidR="00513423" w:rsidRPr="008A1599" w:rsidRDefault="00384E44" w:rsidP="004C7748">
            <w:pPr>
              <w:pStyle w:val="TableParagraph"/>
              <w:keepNext/>
              <w:keepLines/>
              <w:spacing w:before="53"/>
              <w:ind w:left="90"/>
              <w:rPr>
                <w:rFonts w:eastAsia="Times New Roman"/>
                <w:color w:val="000000"/>
              </w:rPr>
            </w:pPr>
            <w:r w:rsidRPr="008A1599">
              <w:rPr>
                <w:color w:val="000000"/>
                <w:spacing w:val="-1"/>
              </w:rPr>
              <w:t>mediana preživetja brez napredovanja bolezni (meseci)</w:t>
            </w:r>
          </w:p>
        </w:tc>
        <w:tc>
          <w:tcPr>
            <w:tcW w:w="1505" w:type="dxa"/>
            <w:tcBorders>
              <w:top w:val="single" w:sz="8" w:space="0" w:color="000000"/>
              <w:left w:val="single" w:sz="8" w:space="0" w:color="000000"/>
              <w:bottom w:val="single" w:sz="8" w:space="0" w:color="000000"/>
              <w:right w:val="single" w:sz="8" w:space="0" w:color="000000"/>
            </w:tcBorders>
          </w:tcPr>
          <w:p w14:paraId="29AE38A9" w14:textId="77777777" w:rsidR="00513423" w:rsidRPr="008A1599" w:rsidRDefault="00513423" w:rsidP="004C7748">
            <w:pPr>
              <w:pStyle w:val="TableParagraph"/>
              <w:keepNext/>
              <w:keepLines/>
              <w:spacing w:before="53"/>
              <w:jc w:val="center"/>
              <w:rPr>
                <w:color w:val="000000"/>
              </w:rPr>
            </w:pPr>
            <w:r w:rsidRPr="008A1599">
              <w:rPr>
                <w:color w:val="000000"/>
              </w:rPr>
              <w:t>5</w:t>
            </w:r>
            <w:r w:rsidR="00A360AB" w:rsidRPr="008A1599">
              <w:rPr>
                <w:color w:val="000000"/>
              </w:rPr>
              <w:t>,</w:t>
            </w:r>
            <w:r w:rsidRPr="008A1599">
              <w:rPr>
                <w:color w:val="000000"/>
              </w:rPr>
              <w:t>7</w:t>
            </w:r>
          </w:p>
          <w:p w14:paraId="1BC063E5" w14:textId="77777777" w:rsidR="00384E44" w:rsidRPr="008A1599" w:rsidRDefault="00384E44" w:rsidP="004C7748">
            <w:pPr>
              <w:pStyle w:val="TableParagraph"/>
              <w:keepNext/>
              <w:keepLines/>
              <w:spacing w:before="53"/>
              <w:jc w:val="center"/>
              <w:rPr>
                <w:color w:val="000000"/>
              </w:rPr>
            </w:pPr>
          </w:p>
          <w:p w14:paraId="3EC4FA05" w14:textId="77777777" w:rsidR="00384E44" w:rsidRPr="008A1599" w:rsidRDefault="00384E44" w:rsidP="004C7748">
            <w:pPr>
              <w:pStyle w:val="TableParagraph"/>
              <w:keepNext/>
              <w:keepLines/>
              <w:spacing w:before="53"/>
              <w:jc w:val="center"/>
              <w:rPr>
                <w:rFonts w:eastAsia="Times New Roman"/>
                <w:color w:val="000000"/>
              </w:rPr>
            </w:pPr>
          </w:p>
        </w:tc>
        <w:tc>
          <w:tcPr>
            <w:tcW w:w="1756" w:type="dxa"/>
            <w:tcBorders>
              <w:top w:val="single" w:sz="8" w:space="0" w:color="000000"/>
              <w:left w:val="single" w:sz="8" w:space="0" w:color="000000"/>
              <w:bottom w:val="single" w:sz="8" w:space="0" w:color="000000"/>
              <w:right w:val="single" w:sz="8" w:space="0" w:color="000000"/>
            </w:tcBorders>
          </w:tcPr>
          <w:p w14:paraId="25B863A4" w14:textId="77777777" w:rsidR="00513423" w:rsidRPr="008A1599" w:rsidRDefault="00513423" w:rsidP="004C7748">
            <w:pPr>
              <w:pStyle w:val="TableParagraph"/>
              <w:keepNext/>
              <w:keepLines/>
              <w:spacing w:before="53"/>
              <w:jc w:val="center"/>
              <w:rPr>
                <w:rFonts w:eastAsia="Times New Roman"/>
                <w:color w:val="000000"/>
              </w:rPr>
            </w:pPr>
            <w:r w:rsidRPr="008A1599">
              <w:rPr>
                <w:color w:val="000000"/>
              </w:rPr>
              <w:t>8</w:t>
            </w:r>
            <w:r w:rsidR="00A360AB" w:rsidRPr="008A1599">
              <w:rPr>
                <w:color w:val="000000"/>
              </w:rPr>
              <w:t>,</w:t>
            </w:r>
            <w:r w:rsidRPr="008A1599">
              <w:rPr>
                <w:color w:val="000000"/>
              </w:rPr>
              <w:t>6</w:t>
            </w:r>
          </w:p>
        </w:tc>
        <w:tc>
          <w:tcPr>
            <w:tcW w:w="1620" w:type="dxa"/>
            <w:tcBorders>
              <w:top w:val="single" w:sz="8" w:space="0" w:color="000000"/>
              <w:left w:val="single" w:sz="8" w:space="0" w:color="000000"/>
              <w:bottom w:val="single" w:sz="8" w:space="0" w:color="000000"/>
              <w:right w:val="single" w:sz="8" w:space="0" w:color="000000"/>
            </w:tcBorders>
          </w:tcPr>
          <w:p w14:paraId="2DD34B8B" w14:textId="77777777" w:rsidR="00513423" w:rsidRPr="008A1599" w:rsidRDefault="00513423" w:rsidP="004C7748">
            <w:pPr>
              <w:pStyle w:val="TableParagraph"/>
              <w:keepNext/>
              <w:keepLines/>
              <w:spacing w:before="53"/>
              <w:jc w:val="center"/>
              <w:rPr>
                <w:rFonts w:eastAsia="Times New Roman"/>
                <w:color w:val="000000"/>
              </w:rPr>
            </w:pPr>
            <w:r w:rsidRPr="008A1599">
              <w:rPr>
                <w:color w:val="000000"/>
              </w:rPr>
              <w:t>6</w:t>
            </w:r>
            <w:r w:rsidR="00A360AB" w:rsidRPr="008A1599">
              <w:rPr>
                <w:color w:val="000000"/>
              </w:rPr>
              <w:t>,</w:t>
            </w:r>
            <w:r w:rsidRPr="008A1599">
              <w:rPr>
                <w:color w:val="000000"/>
              </w:rPr>
              <w:t>2</w:t>
            </w:r>
          </w:p>
        </w:tc>
        <w:tc>
          <w:tcPr>
            <w:tcW w:w="1731" w:type="dxa"/>
            <w:tcBorders>
              <w:top w:val="single" w:sz="8" w:space="0" w:color="000000"/>
              <w:left w:val="single" w:sz="8" w:space="0" w:color="000000"/>
              <w:bottom w:val="single" w:sz="8" w:space="0" w:color="000000"/>
              <w:right w:val="single" w:sz="8" w:space="0" w:color="000000"/>
            </w:tcBorders>
          </w:tcPr>
          <w:p w14:paraId="1E05D97B" w14:textId="77777777" w:rsidR="00513423" w:rsidRPr="008A1599" w:rsidRDefault="00513423" w:rsidP="004C7748">
            <w:pPr>
              <w:pStyle w:val="TableParagraph"/>
              <w:keepNext/>
              <w:keepLines/>
              <w:spacing w:before="53"/>
              <w:jc w:val="center"/>
              <w:rPr>
                <w:rFonts w:eastAsia="Times New Roman"/>
                <w:color w:val="000000"/>
              </w:rPr>
            </w:pPr>
            <w:r w:rsidRPr="008A1599">
              <w:rPr>
                <w:color w:val="000000"/>
              </w:rPr>
              <w:t>9</w:t>
            </w:r>
            <w:r w:rsidR="00A360AB" w:rsidRPr="008A1599">
              <w:rPr>
                <w:color w:val="000000"/>
              </w:rPr>
              <w:t>,</w:t>
            </w:r>
            <w:r w:rsidRPr="008A1599">
              <w:rPr>
                <w:color w:val="000000"/>
              </w:rPr>
              <w:t>8</w:t>
            </w:r>
          </w:p>
        </w:tc>
      </w:tr>
      <w:tr w:rsidR="00513423" w:rsidRPr="008A1599" w14:paraId="58702CB6" w14:textId="77777777" w:rsidTr="004C7748">
        <w:tc>
          <w:tcPr>
            <w:tcW w:w="2319" w:type="dxa"/>
            <w:tcBorders>
              <w:top w:val="single" w:sz="8" w:space="0" w:color="000000"/>
              <w:left w:val="single" w:sz="4" w:space="0" w:color="auto"/>
              <w:bottom w:val="single" w:sz="8" w:space="0" w:color="000000"/>
              <w:right w:val="single" w:sz="8" w:space="0" w:color="000000"/>
            </w:tcBorders>
          </w:tcPr>
          <w:p w14:paraId="62FAC65F" w14:textId="77777777" w:rsidR="00384E44" w:rsidRPr="008A1599" w:rsidRDefault="00384E44" w:rsidP="004C7748">
            <w:pPr>
              <w:pStyle w:val="TableParagraph"/>
              <w:keepNext/>
              <w:keepLines/>
              <w:spacing w:before="55"/>
              <w:ind w:left="90" w:right="136"/>
              <w:rPr>
                <w:color w:val="000000"/>
                <w:spacing w:val="-1"/>
              </w:rPr>
            </w:pPr>
            <w:r w:rsidRPr="008A1599">
              <w:rPr>
                <w:color w:val="000000"/>
                <w:spacing w:val="-1"/>
              </w:rPr>
              <w:t>razmerje ogroženosti glede na skupino, ki je prejemala placebo</w:t>
            </w:r>
          </w:p>
          <w:p w14:paraId="4999088C" w14:textId="77777777" w:rsidR="00513423" w:rsidRPr="008A1599" w:rsidRDefault="00384E44" w:rsidP="004C7748">
            <w:pPr>
              <w:pStyle w:val="TableParagraph"/>
              <w:keepNext/>
              <w:keepLines/>
              <w:spacing w:before="55"/>
              <w:ind w:left="90" w:right="136"/>
              <w:rPr>
                <w:rFonts w:eastAsia="Times New Roman"/>
                <w:color w:val="000000"/>
              </w:rPr>
            </w:pPr>
            <w:r w:rsidRPr="008A1599">
              <w:rPr>
                <w:color w:val="000000"/>
                <w:spacing w:val="-1"/>
              </w:rPr>
              <w:t>(95</w:t>
            </w:r>
            <w:r w:rsidR="00CF24F2" w:rsidRPr="008A1599">
              <w:rPr>
                <w:color w:val="000000"/>
                <w:spacing w:val="-1"/>
              </w:rPr>
              <w:t xml:space="preserve"> </w:t>
            </w:r>
            <w:r w:rsidRPr="008A1599">
              <w:rPr>
                <w:color w:val="000000"/>
                <w:spacing w:val="-1"/>
              </w:rPr>
              <w:t>% interval zaupanja)</w:t>
            </w:r>
          </w:p>
        </w:tc>
        <w:tc>
          <w:tcPr>
            <w:tcW w:w="3261" w:type="dxa"/>
            <w:gridSpan w:val="2"/>
            <w:tcBorders>
              <w:top w:val="single" w:sz="8" w:space="0" w:color="000000"/>
              <w:left w:val="single" w:sz="8" w:space="0" w:color="000000"/>
              <w:bottom w:val="single" w:sz="8" w:space="0" w:color="000000"/>
              <w:right w:val="single" w:sz="8" w:space="0" w:color="000000"/>
            </w:tcBorders>
          </w:tcPr>
          <w:p w14:paraId="0EE9BB21" w14:textId="77777777" w:rsidR="00513423" w:rsidRPr="008A1599" w:rsidRDefault="00513423" w:rsidP="004C7748">
            <w:pPr>
              <w:pStyle w:val="TableParagraph"/>
              <w:keepNext/>
              <w:keepLines/>
              <w:spacing w:before="55"/>
              <w:ind w:left="764"/>
              <w:rPr>
                <w:rFonts w:eastAsia="Times New Roman"/>
                <w:color w:val="000000"/>
              </w:rPr>
            </w:pPr>
            <w:r w:rsidRPr="008A1599">
              <w:rPr>
                <w:color w:val="000000"/>
              </w:rPr>
              <w:t>0</w:t>
            </w:r>
            <w:r w:rsidR="00A360AB" w:rsidRPr="008A1599">
              <w:rPr>
                <w:color w:val="000000"/>
              </w:rPr>
              <w:t>,</w:t>
            </w:r>
            <w:r w:rsidRPr="008A1599">
              <w:rPr>
                <w:color w:val="000000"/>
              </w:rPr>
              <w:t xml:space="preserve">69 </w:t>
            </w:r>
            <w:r w:rsidRPr="008A1599">
              <w:rPr>
                <w:color w:val="000000"/>
                <w:spacing w:val="-1"/>
              </w:rPr>
              <w:t>(0</w:t>
            </w:r>
            <w:r w:rsidR="00A360AB" w:rsidRPr="008A1599">
              <w:rPr>
                <w:color w:val="000000"/>
                <w:spacing w:val="-1"/>
              </w:rPr>
              <w:t>,</w:t>
            </w:r>
            <w:r w:rsidRPr="008A1599">
              <w:rPr>
                <w:color w:val="000000"/>
                <w:spacing w:val="-1"/>
              </w:rPr>
              <w:t>56;</w:t>
            </w:r>
            <w:r w:rsidRPr="008A1599">
              <w:rPr>
                <w:color w:val="000000"/>
                <w:spacing w:val="1"/>
              </w:rPr>
              <w:t xml:space="preserve"> </w:t>
            </w:r>
            <w:r w:rsidRPr="008A1599">
              <w:rPr>
                <w:color w:val="000000"/>
                <w:spacing w:val="-1"/>
              </w:rPr>
              <w:t>0</w:t>
            </w:r>
            <w:r w:rsidR="00A360AB" w:rsidRPr="008A1599">
              <w:rPr>
                <w:color w:val="000000"/>
                <w:spacing w:val="-1"/>
              </w:rPr>
              <w:t>,</w:t>
            </w:r>
            <w:r w:rsidRPr="008A1599">
              <w:rPr>
                <w:color w:val="000000"/>
                <w:spacing w:val="-1"/>
              </w:rPr>
              <w:t>84)</w:t>
            </w:r>
          </w:p>
        </w:tc>
        <w:tc>
          <w:tcPr>
            <w:tcW w:w="3351" w:type="dxa"/>
            <w:gridSpan w:val="2"/>
            <w:tcBorders>
              <w:top w:val="single" w:sz="8" w:space="0" w:color="000000"/>
              <w:left w:val="single" w:sz="8" w:space="0" w:color="000000"/>
              <w:bottom w:val="single" w:sz="8" w:space="0" w:color="000000"/>
              <w:right w:val="single" w:sz="8" w:space="0" w:color="000000"/>
            </w:tcBorders>
          </w:tcPr>
          <w:p w14:paraId="37BC936A" w14:textId="77777777" w:rsidR="00513423" w:rsidRPr="008A1599" w:rsidRDefault="00513423" w:rsidP="004C7748">
            <w:pPr>
              <w:pStyle w:val="TableParagraph"/>
              <w:keepNext/>
              <w:keepLines/>
              <w:spacing w:before="55"/>
              <w:ind w:left="836"/>
              <w:rPr>
                <w:rFonts w:eastAsia="Times New Roman"/>
                <w:color w:val="000000"/>
              </w:rPr>
            </w:pPr>
            <w:r w:rsidRPr="008A1599">
              <w:rPr>
                <w:color w:val="000000"/>
              </w:rPr>
              <w:t>0</w:t>
            </w:r>
            <w:r w:rsidR="00A360AB" w:rsidRPr="008A1599">
              <w:rPr>
                <w:color w:val="000000"/>
              </w:rPr>
              <w:t>,</w:t>
            </w:r>
            <w:r w:rsidRPr="008A1599">
              <w:rPr>
                <w:color w:val="000000"/>
              </w:rPr>
              <w:t xml:space="preserve">68 </w:t>
            </w:r>
            <w:r w:rsidRPr="008A1599">
              <w:rPr>
                <w:color w:val="000000"/>
                <w:spacing w:val="-1"/>
              </w:rPr>
              <w:t>(0.54;</w:t>
            </w:r>
            <w:r w:rsidRPr="008A1599">
              <w:rPr>
                <w:color w:val="000000"/>
                <w:spacing w:val="1"/>
              </w:rPr>
              <w:t xml:space="preserve"> </w:t>
            </w:r>
            <w:r w:rsidRPr="008A1599">
              <w:rPr>
                <w:color w:val="000000"/>
                <w:spacing w:val="-1"/>
              </w:rPr>
              <w:t>0</w:t>
            </w:r>
            <w:r w:rsidR="00A360AB" w:rsidRPr="008A1599">
              <w:rPr>
                <w:color w:val="000000"/>
                <w:spacing w:val="-1"/>
              </w:rPr>
              <w:t>,</w:t>
            </w:r>
            <w:r w:rsidRPr="008A1599">
              <w:rPr>
                <w:color w:val="000000"/>
                <w:spacing w:val="-1"/>
              </w:rPr>
              <w:t>86)</w:t>
            </w:r>
          </w:p>
        </w:tc>
      </w:tr>
      <w:tr w:rsidR="00513423" w:rsidRPr="008A1599" w14:paraId="1E43227C" w14:textId="77777777" w:rsidTr="004C7748">
        <w:tc>
          <w:tcPr>
            <w:tcW w:w="2319" w:type="dxa"/>
            <w:tcBorders>
              <w:top w:val="single" w:sz="8" w:space="0" w:color="000000"/>
              <w:left w:val="single" w:sz="4" w:space="0" w:color="auto"/>
              <w:bottom w:val="single" w:sz="8" w:space="0" w:color="000000"/>
              <w:right w:val="single" w:sz="8" w:space="0" w:color="000000"/>
            </w:tcBorders>
          </w:tcPr>
          <w:p w14:paraId="62702ED6" w14:textId="77777777" w:rsidR="00513423" w:rsidRPr="008A1599" w:rsidRDefault="00513423" w:rsidP="004C7748">
            <w:pPr>
              <w:pStyle w:val="TableParagraph"/>
              <w:keepNext/>
              <w:keepLines/>
              <w:spacing w:before="53"/>
              <w:ind w:left="90"/>
              <w:rPr>
                <w:rFonts w:eastAsia="Times New Roman"/>
                <w:color w:val="000000"/>
              </w:rPr>
            </w:pPr>
            <w:r w:rsidRPr="008A1599">
              <w:rPr>
                <w:color w:val="000000"/>
                <w:spacing w:val="-1"/>
              </w:rPr>
              <w:t>p-v</w:t>
            </w:r>
            <w:r w:rsidR="00384E44" w:rsidRPr="008A1599">
              <w:rPr>
                <w:color w:val="000000"/>
                <w:spacing w:val="-1"/>
              </w:rPr>
              <w:t>rednost</w:t>
            </w:r>
          </w:p>
        </w:tc>
        <w:tc>
          <w:tcPr>
            <w:tcW w:w="3261" w:type="dxa"/>
            <w:gridSpan w:val="2"/>
            <w:tcBorders>
              <w:top w:val="single" w:sz="8" w:space="0" w:color="000000"/>
              <w:left w:val="single" w:sz="8" w:space="0" w:color="000000"/>
              <w:bottom w:val="single" w:sz="8" w:space="0" w:color="000000"/>
              <w:right w:val="single" w:sz="8" w:space="0" w:color="000000"/>
            </w:tcBorders>
          </w:tcPr>
          <w:p w14:paraId="04C1B717" w14:textId="77777777" w:rsidR="00513423" w:rsidRPr="008A1599" w:rsidRDefault="00513423" w:rsidP="004C7748">
            <w:pPr>
              <w:pStyle w:val="TableParagraph"/>
              <w:keepNext/>
              <w:keepLines/>
              <w:spacing w:before="53"/>
              <w:jc w:val="center"/>
              <w:rPr>
                <w:rFonts w:eastAsia="Times New Roman"/>
                <w:color w:val="000000"/>
              </w:rPr>
            </w:pPr>
            <w:r w:rsidRPr="008A1599">
              <w:rPr>
                <w:color w:val="000000"/>
              </w:rPr>
              <w:t>0</w:t>
            </w:r>
            <w:r w:rsidR="00A360AB" w:rsidRPr="008A1599">
              <w:rPr>
                <w:color w:val="000000"/>
              </w:rPr>
              <w:t>,</w:t>
            </w:r>
            <w:r w:rsidRPr="008A1599">
              <w:rPr>
                <w:color w:val="000000"/>
              </w:rPr>
              <w:t>0002</w:t>
            </w:r>
          </w:p>
        </w:tc>
        <w:tc>
          <w:tcPr>
            <w:tcW w:w="3351" w:type="dxa"/>
            <w:gridSpan w:val="2"/>
            <w:tcBorders>
              <w:top w:val="single" w:sz="8" w:space="0" w:color="000000"/>
              <w:left w:val="single" w:sz="8" w:space="0" w:color="000000"/>
              <w:bottom w:val="single" w:sz="8" w:space="0" w:color="000000"/>
              <w:right w:val="single" w:sz="8" w:space="0" w:color="000000"/>
            </w:tcBorders>
          </w:tcPr>
          <w:p w14:paraId="16999DB0" w14:textId="77777777" w:rsidR="00513423" w:rsidRPr="008A1599" w:rsidRDefault="00513423" w:rsidP="004C7748">
            <w:pPr>
              <w:pStyle w:val="TableParagraph"/>
              <w:keepNext/>
              <w:keepLines/>
              <w:spacing w:before="53"/>
              <w:ind w:left="1"/>
              <w:jc w:val="center"/>
              <w:rPr>
                <w:rFonts w:eastAsia="Times New Roman"/>
                <w:color w:val="000000"/>
              </w:rPr>
            </w:pPr>
            <w:r w:rsidRPr="008A1599">
              <w:rPr>
                <w:color w:val="000000"/>
              </w:rPr>
              <w:t>0</w:t>
            </w:r>
            <w:r w:rsidR="00A360AB" w:rsidRPr="008A1599">
              <w:rPr>
                <w:color w:val="000000"/>
              </w:rPr>
              <w:t>,</w:t>
            </w:r>
            <w:r w:rsidRPr="008A1599">
              <w:rPr>
                <w:color w:val="000000"/>
              </w:rPr>
              <w:t>0011</w:t>
            </w:r>
          </w:p>
        </w:tc>
      </w:tr>
      <w:tr w:rsidR="00513423" w:rsidRPr="008A1599" w14:paraId="4DDD9F3E" w14:textId="77777777" w:rsidTr="004C7748">
        <w:tc>
          <w:tcPr>
            <w:tcW w:w="8931" w:type="dxa"/>
            <w:gridSpan w:val="5"/>
            <w:tcBorders>
              <w:top w:val="single" w:sz="8" w:space="0" w:color="000000"/>
              <w:left w:val="single" w:sz="4" w:space="0" w:color="auto"/>
              <w:bottom w:val="single" w:sz="8" w:space="0" w:color="000000"/>
              <w:right w:val="single" w:sz="8" w:space="0" w:color="000000"/>
            </w:tcBorders>
          </w:tcPr>
          <w:p w14:paraId="108EB5B5" w14:textId="77777777" w:rsidR="00513423" w:rsidRPr="00885977" w:rsidRDefault="00384E44" w:rsidP="004C7748">
            <w:pPr>
              <w:pStyle w:val="TableParagraph"/>
              <w:keepNext/>
              <w:keepLines/>
              <w:spacing w:before="27"/>
              <w:ind w:left="90"/>
              <w:rPr>
                <w:rFonts w:eastAsia="Times New Roman"/>
                <w:color w:val="000000"/>
                <w:sz w:val="14"/>
                <w:szCs w:val="14"/>
              </w:rPr>
            </w:pPr>
            <w:r w:rsidRPr="008A1599">
              <w:rPr>
                <w:color w:val="000000"/>
                <w:spacing w:val="-1"/>
              </w:rPr>
              <w:t>Odgovor bolnikov na zdravljenje (pri bolnikih z merljivo boleznijo)</w:t>
            </w:r>
            <w:r w:rsidR="00513423" w:rsidRPr="008A1599">
              <w:rPr>
                <w:color w:val="000000"/>
                <w:spacing w:val="-1"/>
                <w:position w:val="10"/>
                <w:vertAlign w:val="superscript"/>
              </w:rPr>
              <w:t>b</w:t>
            </w:r>
          </w:p>
        </w:tc>
      </w:tr>
      <w:tr w:rsidR="00513423" w:rsidRPr="008A1599" w14:paraId="5419BB1B" w14:textId="77777777" w:rsidTr="004C7748">
        <w:tc>
          <w:tcPr>
            <w:tcW w:w="2319" w:type="dxa"/>
            <w:tcBorders>
              <w:top w:val="single" w:sz="8" w:space="0" w:color="000000"/>
              <w:left w:val="single" w:sz="4" w:space="0" w:color="auto"/>
              <w:bottom w:val="single" w:sz="8" w:space="0" w:color="000000"/>
              <w:right w:val="single" w:sz="8" w:space="0" w:color="000000"/>
            </w:tcBorders>
          </w:tcPr>
          <w:p w14:paraId="4A32FA18" w14:textId="77777777" w:rsidR="00513423" w:rsidRPr="008A1599" w:rsidRDefault="00513423" w:rsidP="00FB7AC2">
            <w:pPr>
              <w:rPr>
                <w:color w:val="000000"/>
              </w:rPr>
            </w:pPr>
          </w:p>
        </w:tc>
        <w:tc>
          <w:tcPr>
            <w:tcW w:w="3261" w:type="dxa"/>
            <w:gridSpan w:val="2"/>
            <w:tcBorders>
              <w:top w:val="single" w:sz="8" w:space="0" w:color="000000"/>
              <w:left w:val="single" w:sz="8" w:space="0" w:color="000000"/>
              <w:bottom w:val="single" w:sz="8" w:space="0" w:color="000000"/>
              <w:right w:val="single" w:sz="8" w:space="0" w:color="000000"/>
            </w:tcBorders>
          </w:tcPr>
          <w:p w14:paraId="20B14C21" w14:textId="73EA8E47" w:rsidR="00513423" w:rsidRPr="008A1599" w:rsidRDefault="00384E44" w:rsidP="00FB7AC2">
            <w:pPr>
              <w:pStyle w:val="TableParagraph"/>
              <w:spacing w:before="53"/>
              <w:ind w:left="733"/>
              <w:rPr>
                <w:rFonts w:eastAsia="Times New Roman"/>
                <w:color w:val="000000"/>
              </w:rPr>
            </w:pPr>
            <w:r w:rsidRPr="008A1599">
              <w:rPr>
                <w:color w:val="000000"/>
                <w:spacing w:val="-1"/>
              </w:rPr>
              <w:t>k</w:t>
            </w:r>
            <w:r w:rsidR="00513423" w:rsidRPr="008A1599">
              <w:rPr>
                <w:color w:val="000000"/>
                <w:spacing w:val="-1"/>
              </w:rPr>
              <w:t>ap</w:t>
            </w:r>
            <w:r w:rsidR="00513423" w:rsidRPr="008A1599">
              <w:rPr>
                <w:color w:val="000000"/>
              </w:rPr>
              <w:t xml:space="preserve"> + </w:t>
            </w:r>
            <w:r w:rsidRPr="008A1599">
              <w:rPr>
                <w:color w:val="000000"/>
                <w:spacing w:val="-1"/>
              </w:rPr>
              <w:t>pl</w:t>
            </w:r>
            <w:r w:rsidR="00513423" w:rsidRPr="008A1599">
              <w:rPr>
                <w:color w:val="000000"/>
                <w:spacing w:val="-2"/>
              </w:rPr>
              <w:t xml:space="preserve"> </w:t>
            </w:r>
            <w:r w:rsidR="00513423" w:rsidRPr="008A1599">
              <w:rPr>
                <w:color w:val="000000"/>
                <w:spacing w:val="-1"/>
              </w:rPr>
              <w:t>(n</w:t>
            </w:r>
            <w:r w:rsidR="00565210" w:rsidRPr="008A1599">
              <w:rPr>
                <w:color w:val="000000"/>
                <w:spacing w:val="-1"/>
              </w:rPr>
              <w:t> </w:t>
            </w:r>
            <w:r w:rsidR="00513423" w:rsidRPr="008A1599">
              <w:rPr>
                <w:color w:val="000000"/>
                <w:spacing w:val="-1"/>
              </w:rPr>
              <w:t>=</w:t>
            </w:r>
            <w:r w:rsidR="00565210" w:rsidRPr="008A1599">
              <w:rPr>
                <w:color w:val="000000"/>
                <w:spacing w:val="-1"/>
              </w:rPr>
              <w:t> </w:t>
            </w:r>
            <w:r w:rsidR="00513423" w:rsidRPr="008A1599">
              <w:rPr>
                <w:color w:val="000000"/>
                <w:spacing w:val="-1"/>
              </w:rPr>
              <w:t>161)</w:t>
            </w:r>
          </w:p>
        </w:tc>
        <w:tc>
          <w:tcPr>
            <w:tcW w:w="3351" w:type="dxa"/>
            <w:gridSpan w:val="2"/>
            <w:tcBorders>
              <w:top w:val="single" w:sz="8" w:space="0" w:color="000000"/>
              <w:left w:val="single" w:sz="8" w:space="0" w:color="000000"/>
              <w:bottom w:val="single" w:sz="8" w:space="0" w:color="000000"/>
              <w:right w:val="single" w:sz="8" w:space="0" w:color="000000"/>
            </w:tcBorders>
          </w:tcPr>
          <w:p w14:paraId="4CC2468F" w14:textId="14DDFEAE" w:rsidR="00513423" w:rsidRPr="008A1599" w:rsidRDefault="00384E44" w:rsidP="00FB7AC2">
            <w:pPr>
              <w:pStyle w:val="TableParagraph"/>
              <w:spacing w:before="53"/>
              <w:ind w:left="553"/>
              <w:rPr>
                <w:rFonts w:eastAsia="Times New Roman"/>
                <w:color w:val="000000"/>
              </w:rPr>
            </w:pPr>
            <w:r w:rsidRPr="008A1599">
              <w:rPr>
                <w:color w:val="000000"/>
                <w:spacing w:val="-1"/>
              </w:rPr>
              <w:t>k</w:t>
            </w:r>
            <w:r w:rsidR="00513423" w:rsidRPr="008A1599">
              <w:rPr>
                <w:color w:val="000000"/>
                <w:spacing w:val="-1"/>
              </w:rPr>
              <w:t>ap</w:t>
            </w:r>
            <w:r w:rsidR="00513423" w:rsidRPr="008A1599">
              <w:rPr>
                <w:color w:val="000000"/>
              </w:rPr>
              <w:t xml:space="preserve"> + </w:t>
            </w:r>
            <w:r w:rsidRPr="008A1599">
              <w:rPr>
                <w:color w:val="000000"/>
                <w:spacing w:val="-1"/>
              </w:rPr>
              <w:t>bevacizumab</w:t>
            </w:r>
            <w:r w:rsidR="00513423" w:rsidRPr="008A1599">
              <w:rPr>
                <w:color w:val="000000"/>
              </w:rPr>
              <w:t xml:space="preserve"> </w:t>
            </w:r>
            <w:r w:rsidR="00513423" w:rsidRPr="008A1599">
              <w:rPr>
                <w:color w:val="000000"/>
                <w:spacing w:val="-1"/>
              </w:rPr>
              <w:t>(n</w:t>
            </w:r>
            <w:r w:rsidR="00565210" w:rsidRPr="008A1599">
              <w:rPr>
                <w:color w:val="000000"/>
                <w:spacing w:val="-1"/>
              </w:rPr>
              <w:t> </w:t>
            </w:r>
            <w:r w:rsidR="00513423" w:rsidRPr="008A1599">
              <w:rPr>
                <w:color w:val="000000"/>
                <w:spacing w:val="-1"/>
              </w:rPr>
              <w:t>=</w:t>
            </w:r>
            <w:r w:rsidR="00565210" w:rsidRPr="008A1599">
              <w:rPr>
                <w:color w:val="000000"/>
                <w:spacing w:val="-1"/>
              </w:rPr>
              <w:t> </w:t>
            </w:r>
            <w:r w:rsidR="00513423" w:rsidRPr="008A1599">
              <w:rPr>
                <w:color w:val="000000"/>
                <w:spacing w:val="-1"/>
              </w:rPr>
              <w:t>325)</w:t>
            </w:r>
          </w:p>
        </w:tc>
      </w:tr>
      <w:tr w:rsidR="00513423" w:rsidRPr="008A1599" w14:paraId="0651B9D1" w14:textId="77777777" w:rsidTr="004C7748">
        <w:tc>
          <w:tcPr>
            <w:tcW w:w="2319" w:type="dxa"/>
            <w:tcBorders>
              <w:top w:val="single" w:sz="8" w:space="0" w:color="000000"/>
              <w:left w:val="single" w:sz="4" w:space="0" w:color="auto"/>
              <w:bottom w:val="single" w:sz="8" w:space="0" w:color="000000"/>
              <w:right w:val="single" w:sz="8" w:space="0" w:color="000000"/>
            </w:tcBorders>
          </w:tcPr>
          <w:p w14:paraId="7A2BEEDF" w14:textId="77777777" w:rsidR="00513423" w:rsidRPr="008A1599" w:rsidRDefault="00513423" w:rsidP="00FB7AC2">
            <w:pPr>
              <w:pStyle w:val="TableParagraph"/>
              <w:spacing w:before="53"/>
              <w:ind w:left="90" w:right="292"/>
              <w:rPr>
                <w:rFonts w:eastAsia="Times New Roman"/>
                <w:color w:val="000000"/>
              </w:rPr>
            </w:pPr>
            <w:r w:rsidRPr="008A1599">
              <w:rPr>
                <w:color w:val="000000"/>
              </w:rPr>
              <w:t>%</w:t>
            </w:r>
            <w:r w:rsidRPr="008A1599">
              <w:rPr>
                <w:color w:val="000000"/>
                <w:spacing w:val="1"/>
              </w:rPr>
              <w:t xml:space="preserve"> </w:t>
            </w:r>
            <w:r w:rsidR="00384E44" w:rsidRPr="008A1599">
              <w:rPr>
                <w:color w:val="000000"/>
                <w:spacing w:val="-1"/>
              </w:rPr>
              <w:t>bolnikov z objektivnim odgovorom</w:t>
            </w:r>
          </w:p>
        </w:tc>
        <w:tc>
          <w:tcPr>
            <w:tcW w:w="3261" w:type="dxa"/>
            <w:gridSpan w:val="2"/>
            <w:tcBorders>
              <w:top w:val="single" w:sz="8" w:space="0" w:color="000000"/>
              <w:left w:val="single" w:sz="8" w:space="0" w:color="000000"/>
              <w:bottom w:val="single" w:sz="8" w:space="0" w:color="000000"/>
              <w:right w:val="single" w:sz="8" w:space="0" w:color="000000"/>
            </w:tcBorders>
          </w:tcPr>
          <w:p w14:paraId="0277C8B7" w14:textId="77777777" w:rsidR="00513423" w:rsidRPr="008A1599" w:rsidRDefault="00513423" w:rsidP="00FB7AC2">
            <w:pPr>
              <w:pStyle w:val="TableParagraph"/>
              <w:spacing w:before="53"/>
              <w:jc w:val="center"/>
              <w:rPr>
                <w:rFonts w:eastAsia="Times New Roman"/>
                <w:color w:val="000000"/>
              </w:rPr>
            </w:pPr>
            <w:r w:rsidRPr="008A1599">
              <w:rPr>
                <w:color w:val="000000"/>
              </w:rPr>
              <w:t>23</w:t>
            </w:r>
            <w:r w:rsidR="00A360AB" w:rsidRPr="008A1599">
              <w:rPr>
                <w:color w:val="000000"/>
              </w:rPr>
              <w:t>,</w:t>
            </w:r>
            <w:r w:rsidRPr="008A1599">
              <w:rPr>
                <w:color w:val="000000"/>
              </w:rPr>
              <w:t>6</w:t>
            </w:r>
          </w:p>
        </w:tc>
        <w:tc>
          <w:tcPr>
            <w:tcW w:w="3351" w:type="dxa"/>
            <w:gridSpan w:val="2"/>
            <w:tcBorders>
              <w:top w:val="single" w:sz="8" w:space="0" w:color="000000"/>
              <w:left w:val="single" w:sz="8" w:space="0" w:color="000000"/>
              <w:bottom w:val="single" w:sz="8" w:space="0" w:color="000000"/>
              <w:right w:val="single" w:sz="8" w:space="0" w:color="000000"/>
            </w:tcBorders>
          </w:tcPr>
          <w:p w14:paraId="485BD6F1" w14:textId="77777777" w:rsidR="00513423" w:rsidRPr="008A1599" w:rsidRDefault="00513423" w:rsidP="00FB7AC2">
            <w:pPr>
              <w:pStyle w:val="TableParagraph"/>
              <w:spacing w:before="53"/>
              <w:ind w:left="1"/>
              <w:jc w:val="center"/>
              <w:rPr>
                <w:rFonts w:eastAsia="Times New Roman"/>
                <w:color w:val="000000"/>
              </w:rPr>
            </w:pPr>
            <w:r w:rsidRPr="008A1599">
              <w:rPr>
                <w:color w:val="000000"/>
              </w:rPr>
              <w:t>35</w:t>
            </w:r>
            <w:r w:rsidR="00A360AB" w:rsidRPr="008A1599">
              <w:rPr>
                <w:color w:val="000000"/>
              </w:rPr>
              <w:t>,</w:t>
            </w:r>
            <w:r w:rsidRPr="008A1599">
              <w:rPr>
                <w:color w:val="000000"/>
              </w:rPr>
              <w:t>4</w:t>
            </w:r>
          </w:p>
        </w:tc>
      </w:tr>
      <w:tr w:rsidR="00513423" w:rsidRPr="008A1599" w14:paraId="7DEF5EF2" w14:textId="77777777" w:rsidTr="004C7748">
        <w:tc>
          <w:tcPr>
            <w:tcW w:w="2319" w:type="dxa"/>
            <w:tcBorders>
              <w:top w:val="single" w:sz="8" w:space="0" w:color="000000"/>
              <w:left w:val="single" w:sz="4" w:space="0" w:color="auto"/>
              <w:bottom w:val="single" w:sz="8" w:space="0" w:color="000000"/>
              <w:right w:val="single" w:sz="8" w:space="0" w:color="000000"/>
            </w:tcBorders>
          </w:tcPr>
          <w:p w14:paraId="08523E60" w14:textId="77777777" w:rsidR="00513423" w:rsidRPr="008A1599" w:rsidRDefault="00513423" w:rsidP="00FB7AC2">
            <w:pPr>
              <w:pStyle w:val="TableParagraph"/>
              <w:spacing w:before="53"/>
              <w:ind w:left="90"/>
              <w:rPr>
                <w:rFonts w:eastAsia="Times New Roman"/>
                <w:color w:val="000000"/>
              </w:rPr>
            </w:pPr>
            <w:r w:rsidRPr="008A1599">
              <w:rPr>
                <w:color w:val="000000"/>
                <w:spacing w:val="-1"/>
              </w:rPr>
              <w:t>p-</w:t>
            </w:r>
            <w:r w:rsidR="00384E44" w:rsidRPr="008A1599">
              <w:rPr>
                <w:color w:val="000000"/>
                <w:spacing w:val="-1"/>
              </w:rPr>
              <w:t>vrednost</w:t>
            </w:r>
          </w:p>
        </w:tc>
        <w:tc>
          <w:tcPr>
            <w:tcW w:w="6612" w:type="dxa"/>
            <w:gridSpan w:val="4"/>
            <w:tcBorders>
              <w:top w:val="single" w:sz="8" w:space="0" w:color="000000"/>
              <w:left w:val="single" w:sz="8" w:space="0" w:color="000000"/>
              <w:bottom w:val="single" w:sz="8" w:space="0" w:color="000000"/>
              <w:right w:val="single" w:sz="8" w:space="0" w:color="000000"/>
            </w:tcBorders>
          </w:tcPr>
          <w:p w14:paraId="562FAC3C" w14:textId="77777777" w:rsidR="00513423" w:rsidRPr="008A1599" w:rsidRDefault="00513423" w:rsidP="00FB7AC2">
            <w:pPr>
              <w:pStyle w:val="TableParagraph"/>
              <w:spacing w:before="53"/>
              <w:jc w:val="center"/>
              <w:rPr>
                <w:rFonts w:eastAsia="Times New Roman"/>
                <w:color w:val="000000"/>
              </w:rPr>
            </w:pPr>
            <w:r w:rsidRPr="008A1599">
              <w:rPr>
                <w:color w:val="000000"/>
              </w:rPr>
              <w:t>0</w:t>
            </w:r>
            <w:r w:rsidR="00A360AB" w:rsidRPr="008A1599">
              <w:rPr>
                <w:color w:val="000000"/>
              </w:rPr>
              <w:t>,</w:t>
            </w:r>
            <w:r w:rsidRPr="008A1599">
              <w:rPr>
                <w:color w:val="000000"/>
              </w:rPr>
              <w:t>0097</w:t>
            </w:r>
          </w:p>
        </w:tc>
      </w:tr>
      <w:tr w:rsidR="00513423" w:rsidRPr="008A1599" w14:paraId="08A2046C" w14:textId="77777777" w:rsidTr="004C7748">
        <w:tc>
          <w:tcPr>
            <w:tcW w:w="8931" w:type="dxa"/>
            <w:gridSpan w:val="5"/>
            <w:tcBorders>
              <w:top w:val="single" w:sz="8" w:space="0" w:color="000000"/>
              <w:left w:val="single" w:sz="4" w:space="0" w:color="auto"/>
              <w:bottom w:val="single" w:sz="8" w:space="0" w:color="000000"/>
              <w:right w:val="single" w:sz="8" w:space="0" w:color="000000"/>
            </w:tcBorders>
          </w:tcPr>
          <w:p w14:paraId="631A725B" w14:textId="77777777" w:rsidR="00513423" w:rsidRPr="00885977" w:rsidRDefault="00384E44" w:rsidP="00FB7AC2">
            <w:pPr>
              <w:pStyle w:val="TableParagraph"/>
              <w:spacing w:before="30"/>
              <w:ind w:left="97"/>
              <w:rPr>
                <w:rFonts w:eastAsia="Times New Roman"/>
                <w:color w:val="000000"/>
                <w:sz w:val="14"/>
                <w:szCs w:val="14"/>
              </w:rPr>
            </w:pPr>
            <w:r w:rsidRPr="008A1599">
              <w:rPr>
                <w:color w:val="000000"/>
                <w:spacing w:val="-1"/>
              </w:rPr>
              <w:t xml:space="preserve">Celokupno preživetje </w:t>
            </w:r>
            <w:r w:rsidR="00513423" w:rsidRPr="008A1599">
              <w:rPr>
                <w:color w:val="000000"/>
                <w:spacing w:val="-1"/>
                <w:position w:val="10"/>
                <w:vertAlign w:val="superscript"/>
              </w:rPr>
              <w:t>b</w:t>
            </w:r>
          </w:p>
        </w:tc>
      </w:tr>
      <w:tr w:rsidR="00513423" w:rsidRPr="008A1599" w14:paraId="63B3D1DB" w14:textId="77777777" w:rsidTr="004C7748">
        <w:tc>
          <w:tcPr>
            <w:tcW w:w="2319" w:type="dxa"/>
            <w:tcBorders>
              <w:top w:val="single" w:sz="8" w:space="0" w:color="000000"/>
              <w:left w:val="single" w:sz="11" w:space="0" w:color="000000"/>
              <w:bottom w:val="single" w:sz="8" w:space="0" w:color="000000"/>
              <w:right w:val="single" w:sz="8" w:space="0" w:color="000000"/>
            </w:tcBorders>
          </w:tcPr>
          <w:p w14:paraId="4A906446" w14:textId="77777777" w:rsidR="00384E44" w:rsidRPr="008A1599" w:rsidRDefault="00384E44" w:rsidP="00B820F6">
            <w:pPr>
              <w:pStyle w:val="TableParagraph"/>
              <w:spacing w:before="19" w:line="298" w:lineRule="auto"/>
              <w:ind w:left="97" w:right="42"/>
              <w:rPr>
                <w:color w:val="000000"/>
                <w:spacing w:val="-2"/>
              </w:rPr>
            </w:pPr>
            <w:r w:rsidRPr="008A1599">
              <w:rPr>
                <w:color w:val="000000"/>
                <w:spacing w:val="-2"/>
              </w:rPr>
              <w:t>razmerje ogroženosti</w:t>
            </w:r>
          </w:p>
          <w:p w14:paraId="20639E62" w14:textId="77777777" w:rsidR="00513423" w:rsidRPr="008A1599" w:rsidRDefault="00384E44" w:rsidP="00B820F6">
            <w:pPr>
              <w:pStyle w:val="TableParagraph"/>
              <w:spacing w:before="19" w:line="298" w:lineRule="auto"/>
              <w:ind w:left="97" w:right="42"/>
              <w:rPr>
                <w:rFonts w:eastAsia="Times New Roman"/>
                <w:color w:val="000000"/>
              </w:rPr>
            </w:pPr>
            <w:r w:rsidRPr="008A1599">
              <w:rPr>
                <w:color w:val="000000"/>
                <w:spacing w:val="-2"/>
              </w:rPr>
              <w:t>(95</w:t>
            </w:r>
            <w:r w:rsidR="0061361A" w:rsidRPr="008A1599">
              <w:rPr>
                <w:color w:val="000000"/>
                <w:spacing w:val="-2"/>
              </w:rPr>
              <w:t xml:space="preserve"> </w:t>
            </w:r>
            <w:r w:rsidRPr="008A1599">
              <w:rPr>
                <w:color w:val="000000"/>
                <w:spacing w:val="-2"/>
              </w:rPr>
              <w:t>% interval zaupanja)</w:t>
            </w:r>
          </w:p>
        </w:tc>
        <w:tc>
          <w:tcPr>
            <w:tcW w:w="6612" w:type="dxa"/>
            <w:gridSpan w:val="4"/>
            <w:tcBorders>
              <w:top w:val="single" w:sz="8" w:space="0" w:color="000000"/>
              <w:left w:val="single" w:sz="8" w:space="0" w:color="000000"/>
              <w:bottom w:val="single" w:sz="8" w:space="0" w:color="000000"/>
              <w:right w:val="single" w:sz="8" w:space="0" w:color="000000"/>
            </w:tcBorders>
          </w:tcPr>
          <w:p w14:paraId="28BFDDFC" w14:textId="77777777" w:rsidR="00513423" w:rsidRPr="008A1599" w:rsidRDefault="00513423" w:rsidP="00FB7AC2">
            <w:pPr>
              <w:pStyle w:val="TableParagraph"/>
              <w:spacing w:before="194"/>
              <w:ind w:left="37"/>
              <w:jc w:val="center"/>
              <w:rPr>
                <w:rFonts w:eastAsia="Times New Roman"/>
                <w:color w:val="000000"/>
              </w:rPr>
            </w:pPr>
            <w:r w:rsidRPr="008A1599">
              <w:rPr>
                <w:color w:val="000000"/>
              </w:rPr>
              <w:t>0</w:t>
            </w:r>
            <w:r w:rsidR="00A360AB" w:rsidRPr="008A1599">
              <w:rPr>
                <w:color w:val="000000"/>
              </w:rPr>
              <w:t>,</w:t>
            </w:r>
            <w:r w:rsidRPr="008A1599">
              <w:rPr>
                <w:color w:val="000000"/>
              </w:rPr>
              <w:t xml:space="preserve">88 </w:t>
            </w:r>
            <w:r w:rsidRPr="008A1599">
              <w:rPr>
                <w:color w:val="000000"/>
                <w:spacing w:val="-1"/>
              </w:rPr>
              <w:t>(0</w:t>
            </w:r>
            <w:r w:rsidR="00A360AB" w:rsidRPr="008A1599">
              <w:rPr>
                <w:color w:val="000000"/>
                <w:spacing w:val="-1"/>
              </w:rPr>
              <w:t>,</w:t>
            </w:r>
            <w:r w:rsidRPr="008A1599">
              <w:rPr>
                <w:color w:val="000000"/>
                <w:spacing w:val="-1"/>
              </w:rPr>
              <w:t>69;</w:t>
            </w:r>
            <w:r w:rsidRPr="008A1599">
              <w:rPr>
                <w:color w:val="000000"/>
                <w:spacing w:val="1"/>
              </w:rPr>
              <w:t xml:space="preserve"> </w:t>
            </w:r>
            <w:r w:rsidRPr="008A1599">
              <w:rPr>
                <w:color w:val="000000"/>
                <w:spacing w:val="-1"/>
              </w:rPr>
              <w:t>1</w:t>
            </w:r>
            <w:r w:rsidR="00A360AB" w:rsidRPr="008A1599">
              <w:rPr>
                <w:color w:val="000000"/>
                <w:spacing w:val="-1"/>
              </w:rPr>
              <w:t>,</w:t>
            </w:r>
            <w:r w:rsidRPr="008A1599">
              <w:rPr>
                <w:color w:val="000000"/>
                <w:spacing w:val="-1"/>
              </w:rPr>
              <w:t>13)</w:t>
            </w:r>
          </w:p>
        </w:tc>
      </w:tr>
      <w:tr w:rsidR="00513423" w:rsidRPr="008A1599" w14:paraId="54993BFA" w14:textId="77777777" w:rsidTr="004C7748">
        <w:tc>
          <w:tcPr>
            <w:tcW w:w="2319" w:type="dxa"/>
            <w:tcBorders>
              <w:top w:val="single" w:sz="8" w:space="0" w:color="000000"/>
              <w:left w:val="single" w:sz="11" w:space="0" w:color="000000"/>
              <w:bottom w:val="single" w:sz="8" w:space="0" w:color="000000"/>
              <w:right w:val="single" w:sz="8" w:space="0" w:color="000000"/>
            </w:tcBorders>
          </w:tcPr>
          <w:p w14:paraId="04869913" w14:textId="77777777" w:rsidR="00513423" w:rsidRPr="008A1599" w:rsidRDefault="00513423" w:rsidP="00FB7AC2">
            <w:pPr>
              <w:pStyle w:val="TableParagraph"/>
              <w:spacing w:before="53"/>
              <w:ind w:left="97"/>
              <w:rPr>
                <w:rFonts w:eastAsia="Times New Roman"/>
                <w:color w:val="000000"/>
              </w:rPr>
            </w:pPr>
            <w:r w:rsidRPr="008A1599">
              <w:rPr>
                <w:color w:val="000000"/>
                <w:spacing w:val="-1"/>
              </w:rPr>
              <w:t>p-v</w:t>
            </w:r>
            <w:r w:rsidR="00384E44" w:rsidRPr="008A1599">
              <w:rPr>
                <w:color w:val="000000"/>
                <w:spacing w:val="-1"/>
              </w:rPr>
              <w:t>rednost</w:t>
            </w:r>
            <w:r w:rsidRPr="008A1599">
              <w:rPr>
                <w:color w:val="000000"/>
              </w:rPr>
              <w:t xml:space="preserve"> </w:t>
            </w:r>
            <w:r w:rsidRPr="008A1599">
              <w:rPr>
                <w:color w:val="000000"/>
                <w:spacing w:val="-1"/>
              </w:rPr>
              <w:t>(</w:t>
            </w:r>
            <w:r w:rsidR="00384E44" w:rsidRPr="008A1599">
              <w:rPr>
                <w:color w:val="000000"/>
                <w:spacing w:val="-1"/>
              </w:rPr>
              <w:t>eksplorativna</w:t>
            </w:r>
            <w:r w:rsidRPr="008A1599">
              <w:rPr>
                <w:color w:val="000000"/>
                <w:spacing w:val="-1"/>
              </w:rPr>
              <w:t>)</w:t>
            </w:r>
          </w:p>
        </w:tc>
        <w:tc>
          <w:tcPr>
            <w:tcW w:w="6612" w:type="dxa"/>
            <w:gridSpan w:val="4"/>
            <w:tcBorders>
              <w:top w:val="single" w:sz="8" w:space="0" w:color="000000"/>
              <w:left w:val="single" w:sz="8" w:space="0" w:color="000000"/>
              <w:bottom w:val="single" w:sz="8" w:space="0" w:color="000000"/>
              <w:right w:val="single" w:sz="8" w:space="0" w:color="000000"/>
            </w:tcBorders>
          </w:tcPr>
          <w:p w14:paraId="3AAB3190" w14:textId="77777777" w:rsidR="00513423" w:rsidRPr="008A1599" w:rsidRDefault="00513423" w:rsidP="00FB7AC2">
            <w:pPr>
              <w:pStyle w:val="TableParagraph"/>
              <w:spacing w:before="53"/>
              <w:ind w:left="38"/>
              <w:jc w:val="center"/>
              <w:rPr>
                <w:rFonts w:eastAsia="Times New Roman"/>
                <w:color w:val="000000"/>
              </w:rPr>
            </w:pPr>
            <w:r w:rsidRPr="008A1599">
              <w:rPr>
                <w:color w:val="000000"/>
              </w:rPr>
              <w:t>0</w:t>
            </w:r>
            <w:r w:rsidR="00A360AB" w:rsidRPr="008A1599">
              <w:rPr>
                <w:color w:val="000000"/>
              </w:rPr>
              <w:t>,</w:t>
            </w:r>
            <w:r w:rsidRPr="008A1599">
              <w:rPr>
                <w:color w:val="000000"/>
              </w:rPr>
              <w:t>33</w:t>
            </w:r>
          </w:p>
        </w:tc>
      </w:tr>
    </w:tbl>
    <w:p w14:paraId="159EB76C" w14:textId="77777777" w:rsidR="00513423" w:rsidRPr="00885977" w:rsidRDefault="00513423" w:rsidP="00CF2AE3">
      <w:pPr>
        <w:widowControl/>
        <w:tabs>
          <w:tab w:val="left" w:pos="426"/>
        </w:tabs>
        <w:autoSpaceDE w:val="0"/>
        <w:autoSpaceDN w:val="0"/>
        <w:adjustRightInd w:val="0"/>
        <w:ind w:left="142"/>
        <w:rPr>
          <w:color w:val="000000"/>
          <w:sz w:val="20"/>
          <w:szCs w:val="20"/>
          <w:lang w:bidi="ar-SA"/>
        </w:rPr>
      </w:pPr>
      <w:r w:rsidRPr="00885977">
        <w:rPr>
          <w:color w:val="000000"/>
          <w:position w:val="9"/>
          <w:sz w:val="13"/>
        </w:rPr>
        <w:t>a</w:t>
      </w:r>
      <w:r w:rsidR="00624D83" w:rsidRPr="00885977">
        <w:rPr>
          <w:color w:val="000000"/>
          <w:sz w:val="13"/>
        </w:rPr>
        <w:tab/>
      </w:r>
      <w:r w:rsidRPr="00885977">
        <w:rPr>
          <w:color w:val="000000"/>
          <w:sz w:val="20"/>
          <w:szCs w:val="20"/>
          <w:lang w:bidi="ar-SA"/>
        </w:rPr>
        <w:t>1000 mg/m</w:t>
      </w:r>
      <w:r w:rsidRPr="00885977">
        <w:rPr>
          <w:color w:val="000000"/>
          <w:sz w:val="20"/>
          <w:szCs w:val="20"/>
          <w:vertAlign w:val="superscript"/>
          <w:lang w:bidi="ar-SA"/>
        </w:rPr>
        <w:t>2</w:t>
      </w:r>
      <w:r w:rsidRPr="00885977">
        <w:rPr>
          <w:color w:val="000000"/>
          <w:sz w:val="13"/>
          <w:szCs w:val="13"/>
          <w:lang w:bidi="ar-SA"/>
        </w:rPr>
        <w:t xml:space="preserve"> </w:t>
      </w:r>
      <w:r w:rsidRPr="00885977">
        <w:rPr>
          <w:color w:val="000000"/>
          <w:sz w:val="20"/>
          <w:szCs w:val="20"/>
          <w:lang w:bidi="ar-SA"/>
        </w:rPr>
        <w:t>peroralno dvakrat na dan 14 dni, dano vsake 3 tedne</w:t>
      </w:r>
      <w:r w:rsidR="00E93B5B" w:rsidRPr="00885977">
        <w:rPr>
          <w:color w:val="000000"/>
          <w:sz w:val="20"/>
          <w:szCs w:val="20"/>
          <w:lang w:bidi="ar-SA"/>
        </w:rPr>
        <w:t>.</w:t>
      </w:r>
      <w:r w:rsidR="00515881" w:rsidRPr="00885977">
        <w:rPr>
          <w:color w:val="000000"/>
          <w:sz w:val="20"/>
          <w:szCs w:val="20"/>
          <w:lang w:bidi="ar-SA"/>
        </w:rPr>
        <w:t xml:space="preserve"> </w:t>
      </w:r>
      <w:r w:rsidRPr="00885977">
        <w:rPr>
          <w:color w:val="000000"/>
          <w:sz w:val="20"/>
          <w:szCs w:val="20"/>
          <w:lang w:bidi="ar-SA"/>
        </w:rPr>
        <w:t xml:space="preserve"> </w:t>
      </w:r>
    </w:p>
    <w:p w14:paraId="04EF564C" w14:textId="77777777" w:rsidR="00513423" w:rsidRPr="008A1599" w:rsidRDefault="00515881" w:rsidP="00CF2AE3">
      <w:pPr>
        <w:pStyle w:val="BodyText"/>
        <w:tabs>
          <w:tab w:val="left" w:pos="426"/>
        </w:tabs>
        <w:ind w:left="426" w:right="265" w:hanging="284"/>
        <w:rPr>
          <w:color w:val="000000"/>
        </w:rPr>
      </w:pPr>
      <w:r w:rsidRPr="00885977">
        <w:rPr>
          <w:color w:val="000000"/>
          <w:spacing w:val="-1"/>
          <w:position w:val="9"/>
          <w:sz w:val="13"/>
        </w:rPr>
        <w:t>b</w:t>
      </w:r>
      <w:r w:rsidR="00624D83" w:rsidRPr="00885977">
        <w:rPr>
          <w:color w:val="000000"/>
          <w:sz w:val="13"/>
        </w:rPr>
        <w:tab/>
      </w:r>
      <w:r w:rsidR="00513423" w:rsidRPr="00885977">
        <w:rPr>
          <w:rFonts w:eastAsia="Calibri"/>
          <w:color w:val="000000"/>
          <w:sz w:val="20"/>
          <w:szCs w:val="20"/>
          <w:lang w:bidi="ar-SA"/>
        </w:rPr>
        <w:t>Stratificirana analiza je vključevala vse dogodke napredovanja bolezni in smrti, razen tistih, kjer so pred dokumentiranim napredovanjem bolezni začeli z zdravljenjem, ki ni bilo v skladu s protokolom. Podatke teh bolnikov so krnili ob času zadnje ocene tumorja pred začetkom zdravljenja, ki ni bilo v skladu s protokolom.</w:t>
      </w:r>
    </w:p>
    <w:p w14:paraId="6CCE4D97" w14:textId="77777777" w:rsidR="00F13762" w:rsidRPr="008A1599" w:rsidRDefault="00F13762" w:rsidP="007F6E1B">
      <w:pPr>
        <w:pStyle w:val="BodyText"/>
        <w:ind w:left="0" w:right="265"/>
        <w:rPr>
          <w:color w:val="000000"/>
        </w:rPr>
      </w:pPr>
    </w:p>
    <w:p w14:paraId="41838B99" w14:textId="77777777" w:rsidR="00513423" w:rsidRPr="008A1599" w:rsidRDefault="00513423" w:rsidP="007F6E1B">
      <w:pPr>
        <w:pStyle w:val="BodyText"/>
        <w:ind w:left="0" w:right="265"/>
        <w:rPr>
          <w:color w:val="000000"/>
        </w:rPr>
      </w:pPr>
      <w:r w:rsidRPr="008A1599">
        <w:rPr>
          <w:color w:val="000000"/>
        </w:rPr>
        <w:t xml:space="preserve">Izvedli so nestratificirano analizo </w:t>
      </w:r>
      <w:r w:rsidR="00DE1230" w:rsidRPr="008A1599">
        <w:rPr>
          <w:color w:val="000000"/>
        </w:rPr>
        <w:t>PFS</w:t>
      </w:r>
      <w:r w:rsidRPr="008A1599">
        <w:rPr>
          <w:color w:val="000000"/>
        </w:rPr>
        <w:t xml:space="preserve"> (po oceni raziskovalca), v kateri niso krnili zdravljenja pred napredovanjem bolezni, ki ni bilo v skladu s protokolom. Rezultati te analize so bili zelo podobni osnovnim rezultatom za preživetje brez napredovanja bolezni.</w:t>
      </w:r>
    </w:p>
    <w:p w14:paraId="6E8F3C3A" w14:textId="77777777" w:rsidR="00513423" w:rsidRPr="008A1599" w:rsidRDefault="00513423" w:rsidP="007F6E1B">
      <w:pPr>
        <w:pStyle w:val="BodyText"/>
        <w:ind w:left="0" w:right="265"/>
        <w:rPr>
          <w:color w:val="000000"/>
        </w:rPr>
      </w:pPr>
    </w:p>
    <w:p w14:paraId="08068080" w14:textId="77777777" w:rsidR="00D15122" w:rsidRPr="008A1599" w:rsidRDefault="009B0756" w:rsidP="007F6E1B">
      <w:pPr>
        <w:keepNext/>
        <w:rPr>
          <w:rFonts w:eastAsia="Times New Roman"/>
          <w:i/>
          <w:color w:val="000000"/>
        </w:rPr>
      </w:pPr>
      <w:r w:rsidRPr="008A1599">
        <w:rPr>
          <w:i/>
          <w:color w:val="000000"/>
          <w:u w:val="single" w:color="000000"/>
        </w:rPr>
        <w:t>Nedrobnocelični rak pljuč (NSCLC</w:t>
      </w:r>
      <w:r w:rsidR="00B74242" w:rsidRPr="008A1599">
        <w:rPr>
          <w:i/>
          <w:color w:val="000000"/>
          <w:u w:val="single" w:color="000000"/>
        </w:rPr>
        <w:t xml:space="preserve"> – non-small cell lung cancer</w:t>
      </w:r>
      <w:r w:rsidRPr="008A1599">
        <w:rPr>
          <w:i/>
          <w:color w:val="000000"/>
          <w:u w:val="single" w:color="000000"/>
        </w:rPr>
        <w:t>)</w:t>
      </w:r>
    </w:p>
    <w:p w14:paraId="7C7C52B0" w14:textId="77777777" w:rsidR="00D15122" w:rsidRPr="008A1599" w:rsidRDefault="00D15122" w:rsidP="007F6E1B">
      <w:pPr>
        <w:keepNext/>
        <w:rPr>
          <w:rFonts w:eastAsia="Times New Roman"/>
          <w:color w:val="000000"/>
        </w:rPr>
      </w:pPr>
    </w:p>
    <w:p w14:paraId="487D1FE0" w14:textId="77777777" w:rsidR="00D15122" w:rsidRPr="008A1599" w:rsidRDefault="009B0756" w:rsidP="007F6E1B">
      <w:pPr>
        <w:keepNext/>
        <w:ind w:hanging="1"/>
        <w:rPr>
          <w:rFonts w:eastAsia="Times New Roman"/>
          <w:color w:val="000000"/>
        </w:rPr>
      </w:pPr>
      <w:r w:rsidRPr="008A1599">
        <w:rPr>
          <w:color w:val="000000"/>
        </w:rPr>
        <w:t>Prva linija zdravljenja neploščatoceličnega NSCLC v kombinaciji s kemoterapijo na osnovi platine</w:t>
      </w:r>
    </w:p>
    <w:p w14:paraId="033CAA9F" w14:textId="77777777" w:rsidR="00D15122" w:rsidRPr="008A1599" w:rsidRDefault="00D15122" w:rsidP="007F6E1B">
      <w:pPr>
        <w:rPr>
          <w:rFonts w:eastAsia="Times New Roman"/>
          <w:color w:val="000000"/>
        </w:rPr>
      </w:pPr>
    </w:p>
    <w:p w14:paraId="496A4BDC" w14:textId="77777777" w:rsidR="00D15122" w:rsidRPr="008A1599" w:rsidRDefault="009B0756" w:rsidP="004F6645">
      <w:pPr>
        <w:pStyle w:val="BodyText"/>
        <w:widowControl/>
        <w:ind w:left="0" w:right="216"/>
        <w:rPr>
          <w:color w:val="000000"/>
        </w:rPr>
      </w:pPr>
      <w:r w:rsidRPr="008A1599">
        <w:rPr>
          <w:color w:val="000000"/>
        </w:rPr>
        <w:t>Varnost in učinkovitost bevacizumaba</w:t>
      </w:r>
      <w:r w:rsidR="00B74242" w:rsidRPr="008A1599">
        <w:rPr>
          <w:color w:val="000000"/>
        </w:rPr>
        <w:t xml:space="preserve">, ki so ga dodali kemoterapiji na osnovi platine </w:t>
      </w:r>
      <w:r w:rsidRPr="008A1599">
        <w:rPr>
          <w:color w:val="000000"/>
        </w:rPr>
        <w:t>v prvi liniji zdravljenja bolnikov z neploščatoceličnim nedrobnoceličnim rakom pljuč (NSCLC)</w:t>
      </w:r>
      <w:r w:rsidR="00091B0E" w:rsidRPr="008A1599">
        <w:rPr>
          <w:color w:val="000000"/>
        </w:rPr>
        <w:t>,</w:t>
      </w:r>
      <w:r w:rsidRPr="008A1599">
        <w:rPr>
          <w:color w:val="000000"/>
        </w:rPr>
        <w:t xml:space="preserve"> so proučevali</w:t>
      </w:r>
      <w:r w:rsidR="00B74242" w:rsidRPr="008A1599">
        <w:rPr>
          <w:color w:val="000000"/>
        </w:rPr>
        <w:t xml:space="preserve"> v preskušanjih E4599 in BO17704</w:t>
      </w:r>
      <w:r w:rsidRPr="008A1599">
        <w:rPr>
          <w:color w:val="000000"/>
        </w:rPr>
        <w:t xml:space="preserve">. Korist pri celokupnem preživetju so dokazali v preskušanju E4599 z odmerkom bevacizumaba 15 mg/kg vsake 3 tedne. </w:t>
      </w:r>
      <w:r w:rsidR="00B74242" w:rsidRPr="008A1599">
        <w:rPr>
          <w:color w:val="000000"/>
        </w:rPr>
        <w:t>V p</w:t>
      </w:r>
      <w:r w:rsidRPr="008A1599">
        <w:rPr>
          <w:color w:val="000000"/>
        </w:rPr>
        <w:t>reskušanj</w:t>
      </w:r>
      <w:r w:rsidR="00B74242" w:rsidRPr="008A1599">
        <w:rPr>
          <w:color w:val="000000"/>
        </w:rPr>
        <w:t>u</w:t>
      </w:r>
      <w:r w:rsidRPr="008A1599">
        <w:rPr>
          <w:color w:val="000000"/>
        </w:rPr>
        <w:t xml:space="preserve"> BO17704 pa </w:t>
      </w:r>
      <w:r w:rsidR="00B74242" w:rsidRPr="008A1599">
        <w:rPr>
          <w:color w:val="000000"/>
        </w:rPr>
        <w:t>so dokazali</w:t>
      </w:r>
      <w:r w:rsidRPr="008A1599">
        <w:rPr>
          <w:color w:val="000000"/>
        </w:rPr>
        <w:t xml:space="preserve">, da oba odmerka, 7,5 mg/kg vsake 3 tedne in 15 mg/kg vsake 3 tedne, podaljšata preživetje brez napredovanja bolezni in </w:t>
      </w:r>
      <w:r w:rsidR="002B393A" w:rsidRPr="008A1599">
        <w:rPr>
          <w:color w:val="000000"/>
        </w:rPr>
        <w:t>po</w:t>
      </w:r>
      <w:r w:rsidRPr="008A1599">
        <w:rPr>
          <w:color w:val="000000"/>
        </w:rPr>
        <w:t>večata stopnjo odziva.</w:t>
      </w:r>
    </w:p>
    <w:p w14:paraId="0DED1650" w14:textId="77777777" w:rsidR="00D15122" w:rsidRPr="008A1599" w:rsidRDefault="00D15122" w:rsidP="007F6E1B">
      <w:pPr>
        <w:rPr>
          <w:rFonts w:eastAsia="Times New Roman"/>
          <w:color w:val="000000"/>
        </w:rPr>
      </w:pPr>
    </w:p>
    <w:p w14:paraId="5B7DA7F1" w14:textId="77777777" w:rsidR="00D15122" w:rsidRPr="008A1599" w:rsidRDefault="009B0756" w:rsidP="00344A51">
      <w:pPr>
        <w:keepNext/>
        <w:keepLines/>
        <w:rPr>
          <w:rFonts w:eastAsia="Times New Roman"/>
          <w:color w:val="000000"/>
        </w:rPr>
      </w:pPr>
      <w:r w:rsidRPr="008A1599">
        <w:rPr>
          <w:i/>
          <w:color w:val="000000"/>
        </w:rPr>
        <w:lastRenderedPageBreak/>
        <w:t>E4599</w:t>
      </w:r>
    </w:p>
    <w:p w14:paraId="7EA0C12F" w14:textId="77777777" w:rsidR="00D15122" w:rsidRPr="008A1599" w:rsidRDefault="009B0756" w:rsidP="007F6E1B">
      <w:pPr>
        <w:pStyle w:val="BodyText"/>
        <w:widowControl/>
        <w:ind w:left="0" w:right="216"/>
        <w:rPr>
          <w:color w:val="000000"/>
        </w:rPr>
      </w:pPr>
      <w:r w:rsidRPr="008A1599">
        <w:rPr>
          <w:color w:val="000000"/>
        </w:rPr>
        <w:t xml:space="preserve">Preskušanje E4599 je bilo odprto, randomizirano, </w:t>
      </w:r>
      <w:r w:rsidR="002B393A" w:rsidRPr="008A1599">
        <w:rPr>
          <w:color w:val="000000"/>
        </w:rPr>
        <w:t>z učinkovino</w:t>
      </w:r>
      <w:r w:rsidRPr="008A1599">
        <w:rPr>
          <w:color w:val="000000"/>
        </w:rPr>
        <w:t xml:space="preserve"> nadzorovano, multicentrično klinično preskušanje, v katerem so </w:t>
      </w:r>
      <w:r w:rsidR="002B393A" w:rsidRPr="008A1599">
        <w:rPr>
          <w:color w:val="000000"/>
        </w:rPr>
        <w:t xml:space="preserve">ocenjevali </w:t>
      </w:r>
      <w:r w:rsidRPr="008A1599">
        <w:rPr>
          <w:color w:val="000000"/>
        </w:rPr>
        <w:t>bevacizumab v prvi liniji zdravljenja bolnikov z lokalno napredovalim (stadij III</w:t>
      </w:r>
      <w:r w:rsidR="00F7133E" w:rsidRPr="008A1599">
        <w:rPr>
          <w:color w:val="000000"/>
        </w:rPr>
        <w:t>b</w:t>
      </w:r>
      <w:r w:rsidRPr="008A1599">
        <w:rPr>
          <w:color w:val="000000"/>
        </w:rPr>
        <w:t xml:space="preserve"> z malignim plevralnim izlivom), metastatskim ali </w:t>
      </w:r>
      <w:r w:rsidR="002B393A" w:rsidRPr="008A1599">
        <w:rPr>
          <w:color w:val="000000"/>
        </w:rPr>
        <w:t xml:space="preserve">ponavljajočim se </w:t>
      </w:r>
      <w:r w:rsidRPr="008A1599">
        <w:rPr>
          <w:color w:val="000000"/>
        </w:rPr>
        <w:t xml:space="preserve">NSCLC brez </w:t>
      </w:r>
      <w:r w:rsidR="002B393A" w:rsidRPr="008A1599">
        <w:rPr>
          <w:color w:val="000000"/>
        </w:rPr>
        <w:t xml:space="preserve">prevladujoče </w:t>
      </w:r>
      <w:r w:rsidRPr="008A1599">
        <w:rPr>
          <w:color w:val="000000"/>
        </w:rPr>
        <w:t>ploščatocelične histologije.</w:t>
      </w:r>
    </w:p>
    <w:p w14:paraId="782012D8" w14:textId="77777777" w:rsidR="00772EFE" w:rsidRPr="008A1599" w:rsidRDefault="00772EFE" w:rsidP="007F6E1B">
      <w:pPr>
        <w:pStyle w:val="BodyText"/>
        <w:ind w:left="0" w:right="209"/>
        <w:rPr>
          <w:color w:val="000000"/>
        </w:rPr>
      </w:pPr>
    </w:p>
    <w:p w14:paraId="017FE288" w14:textId="77777777" w:rsidR="00D15122" w:rsidRPr="008A1599" w:rsidRDefault="009B0756" w:rsidP="007F6E1B">
      <w:pPr>
        <w:pStyle w:val="BodyText"/>
        <w:ind w:left="0" w:right="194" w:hanging="1"/>
        <w:rPr>
          <w:color w:val="000000"/>
        </w:rPr>
      </w:pPr>
      <w:r w:rsidRPr="008A1599">
        <w:rPr>
          <w:color w:val="000000"/>
        </w:rPr>
        <w:t>Bolnike so randomizirali na kemoterapijo na osnovi platine (paklitaksel 200 mg/m</w:t>
      </w:r>
      <w:r w:rsidRPr="008A1599">
        <w:rPr>
          <w:color w:val="000000"/>
          <w:vertAlign w:val="superscript"/>
        </w:rPr>
        <w:t>2</w:t>
      </w:r>
      <w:r w:rsidRPr="008A1599">
        <w:rPr>
          <w:color w:val="000000"/>
        </w:rPr>
        <w:t xml:space="preserve">) in karboplatin </w:t>
      </w:r>
      <w:r w:rsidR="002B393A" w:rsidRPr="008A1599">
        <w:rPr>
          <w:color w:val="000000"/>
        </w:rPr>
        <w:t>z vrednostjo površine pod krivuljo (</w:t>
      </w:r>
      <w:r w:rsidRPr="008A1599">
        <w:rPr>
          <w:color w:val="000000"/>
        </w:rPr>
        <w:t>AUC</w:t>
      </w:r>
      <w:r w:rsidR="002B393A" w:rsidRPr="008A1599">
        <w:rPr>
          <w:color w:val="000000"/>
        </w:rPr>
        <w:t>)</w:t>
      </w:r>
      <w:r w:rsidRPr="008A1599">
        <w:rPr>
          <w:color w:val="000000"/>
        </w:rPr>
        <w:t xml:space="preserve"> 6,0, </w:t>
      </w:r>
      <w:r w:rsidR="002B393A" w:rsidRPr="008A1599">
        <w:rPr>
          <w:color w:val="000000"/>
        </w:rPr>
        <w:t xml:space="preserve">pri čemer so bolniki </w:t>
      </w:r>
      <w:r w:rsidRPr="008A1599">
        <w:rPr>
          <w:color w:val="000000"/>
        </w:rPr>
        <w:t>oboje</w:t>
      </w:r>
      <w:r w:rsidR="002B393A" w:rsidRPr="008A1599">
        <w:rPr>
          <w:color w:val="000000"/>
        </w:rPr>
        <w:t xml:space="preserve"> prejemali</w:t>
      </w:r>
      <w:r w:rsidRPr="008A1599">
        <w:rPr>
          <w:color w:val="000000"/>
        </w:rPr>
        <w:t xml:space="preserve"> v obliki </w:t>
      </w:r>
      <w:r w:rsidR="002B393A" w:rsidRPr="008A1599">
        <w:rPr>
          <w:color w:val="000000"/>
        </w:rPr>
        <w:t xml:space="preserve">i.v. </w:t>
      </w:r>
      <w:r w:rsidRPr="008A1599">
        <w:rPr>
          <w:color w:val="000000"/>
        </w:rPr>
        <w:t xml:space="preserve">infuzije (PK) na 1. dan vsakega 3-tedenskega cikla, skupaj največ 6 ciklov, ali PK v kombinaciji z bevacizumabom v odmerku 15 mg/kg v obliki </w:t>
      </w:r>
      <w:r w:rsidR="002B393A" w:rsidRPr="008A1599">
        <w:rPr>
          <w:color w:val="000000"/>
        </w:rPr>
        <w:t xml:space="preserve">i.v. </w:t>
      </w:r>
      <w:r w:rsidRPr="008A1599">
        <w:rPr>
          <w:color w:val="000000"/>
        </w:rPr>
        <w:t xml:space="preserve">infuzije na 1. dan vsakega 3-tedenskega cikla. Po zaključku 6 ciklov kemoterapije s karboplatinom in paklitakselom ali po predčasni prekinitvi kemoterapije so bolniki v skupini, ki je prejemala bevacizumab + karboplatin in paklitaksel, do napredovanja bolezni prejemali samo bevacizumab vsake 3 tedne. </w:t>
      </w:r>
      <w:r w:rsidR="002B393A" w:rsidRPr="008A1599">
        <w:rPr>
          <w:color w:val="000000"/>
        </w:rPr>
        <w:t xml:space="preserve">V 2 skupini so skupno randomizirali </w:t>
      </w:r>
      <w:r w:rsidRPr="008A1599">
        <w:rPr>
          <w:color w:val="000000"/>
        </w:rPr>
        <w:t>878 bolnikov.</w:t>
      </w:r>
    </w:p>
    <w:p w14:paraId="22222AD7" w14:textId="77777777" w:rsidR="00D15122" w:rsidRPr="008A1599" w:rsidRDefault="00D15122" w:rsidP="007F6E1B">
      <w:pPr>
        <w:rPr>
          <w:rFonts w:eastAsia="Times New Roman"/>
          <w:color w:val="000000"/>
        </w:rPr>
      </w:pPr>
    </w:p>
    <w:p w14:paraId="13D22CC3" w14:textId="77777777" w:rsidR="00D15122" w:rsidRPr="008A1599" w:rsidRDefault="009B0756" w:rsidP="007F6E1B">
      <w:pPr>
        <w:pStyle w:val="BodyText"/>
        <w:spacing w:line="252" w:lineRule="exact"/>
        <w:ind w:left="0"/>
        <w:rPr>
          <w:color w:val="000000"/>
        </w:rPr>
      </w:pPr>
      <w:r w:rsidRPr="008A1599">
        <w:rPr>
          <w:color w:val="000000"/>
        </w:rPr>
        <w:t>Med preskušanjem je od bolnikov, ki so prejemali zdravljenje v okviru preskušanja, 32,2 % (136/422) bolnikov prejelo 7–12 odmerkov bevacizumaba, 21,1 % (89/422) bolnikov pa je prejelo 13 ali več odmerkov bevacizumaba.</w:t>
      </w:r>
    </w:p>
    <w:p w14:paraId="010BEBBB" w14:textId="77777777" w:rsidR="00D15122" w:rsidRPr="008A1599" w:rsidRDefault="00D15122" w:rsidP="007F6E1B">
      <w:pPr>
        <w:rPr>
          <w:rFonts w:eastAsia="Times New Roman"/>
          <w:color w:val="000000"/>
        </w:rPr>
      </w:pPr>
    </w:p>
    <w:p w14:paraId="415F0737" w14:textId="77777777" w:rsidR="00D15122" w:rsidRPr="008A1599" w:rsidRDefault="009B0756" w:rsidP="007F6E1B">
      <w:pPr>
        <w:pStyle w:val="BodyText"/>
        <w:ind w:left="0"/>
        <w:rPr>
          <w:color w:val="000000"/>
        </w:rPr>
      </w:pPr>
      <w:r w:rsidRPr="008A1599">
        <w:rPr>
          <w:color w:val="000000"/>
        </w:rPr>
        <w:t>Primarni opazovani dogodek je bilo trajanje preživetja. Rezultat</w:t>
      </w:r>
      <w:r w:rsidR="001A7727" w:rsidRPr="008A1599">
        <w:rPr>
          <w:color w:val="000000"/>
        </w:rPr>
        <w:t>i so predstavljeni v preglednici </w:t>
      </w:r>
      <w:r w:rsidR="009D1050" w:rsidRPr="008A1599">
        <w:rPr>
          <w:color w:val="000000"/>
        </w:rPr>
        <w:t>12</w:t>
      </w:r>
      <w:r w:rsidRPr="008A1599">
        <w:rPr>
          <w:color w:val="000000"/>
        </w:rPr>
        <w:t>.</w:t>
      </w:r>
    </w:p>
    <w:p w14:paraId="75A4937F" w14:textId="77777777" w:rsidR="00D15122" w:rsidRPr="008A1599" w:rsidRDefault="00D15122" w:rsidP="007F6E1B">
      <w:pPr>
        <w:rPr>
          <w:rFonts w:eastAsia="Times New Roman"/>
          <w:color w:val="000000"/>
        </w:rPr>
      </w:pPr>
    </w:p>
    <w:p w14:paraId="45BB59E9" w14:textId="77777777" w:rsidR="00D15122" w:rsidRPr="008A1599" w:rsidRDefault="009B0756" w:rsidP="00280B25">
      <w:pPr>
        <w:tabs>
          <w:tab w:val="left" w:pos="1701"/>
        </w:tabs>
        <w:rPr>
          <w:b/>
          <w:bCs/>
          <w:color w:val="000000"/>
        </w:rPr>
      </w:pPr>
      <w:r w:rsidRPr="008A1599">
        <w:rPr>
          <w:b/>
          <w:color w:val="000000"/>
        </w:rPr>
        <w:t>Preglednica </w:t>
      </w:r>
      <w:r w:rsidR="003C1352" w:rsidRPr="008A1599">
        <w:rPr>
          <w:b/>
          <w:color w:val="000000"/>
        </w:rPr>
        <w:t>12</w:t>
      </w:r>
      <w:r w:rsidR="00280B67" w:rsidRPr="008A1599">
        <w:rPr>
          <w:b/>
          <w:color w:val="000000"/>
        </w:rPr>
        <w:tab/>
      </w:r>
      <w:r w:rsidRPr="008A1599">
        <w:rPr>
          <w:b/>
          <w:color w:val="000000"/>
        </w:rPr>
        <w:t>Rezultati učinkovitosti v preskušanju E4599</w:t>
      </w:r>
    </w:p>
    <w:p w14:paraId="3F751357" w14:textId="77777777" w:rsidR="00D15122" w:rsidRPr="008A1599" w:rsidRDefault="00D15122" w:rsidP="00054CB9">
      <w:pPr>
        <w:keepNext/>
        <w:rPr>
          <w:rFonts w:eastAsia="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685"/>
        <w:gridCol w:w="2202"/>
      </w:tblGrid>
      <w:tr w:rsidR="00D15122" w:rsidRPr="008A1599" w14:paraId="0659E73E" w14:textId="77777777" w:rsidTr="004C7748">
        <w:tc>
          <w:tcPr>
            <w:tcW w:w="2693" w:type="dxa"/>
          </w:tcPr>
          <w:p w14:paraId="0973C654" w14:textId="77777777" w:rsidR="00D15122" w:rsidRPr="008A1599" w:rsidRDefault="00D15122" w:rsidP="00054CB9">
            <w:pPr>
              <w:keepNext/>
              <w:rPr>
                <w:color w:val="000000"/>
              </w:rPr>
            </w:pPr>
          </w:p>
        </w:tc>
        <w:tc>
          <w:tcPr>
            <w:tcW w:w="1685" w:type="dxa"/>
          </w:tcPr>
          <w:p w14:paraId="398C3033" w14:textId="77777777" w:rsidR="00D15122" w:rsidRPr="008A1599" w:rsidRDefault="009B0756" w:rsidP="00054CB9">
            <w:pPr>
              <w:pStyle w:val="TableParagraph"/>
              <w:keepNext/>
              <w:tabs>
                <w:tab w:val="left" w:pos="1632"/>
              </w:tabs>
              <w:spacing w:line="246" w:lineRule="exact"/>
              <w:ind w:right="53"/>
              <w:jc w:val="center"/>
              <w:rPr>
                <w:rFonts w:eastAsia="Times New Roman"/>
                <w:color w:val="000000"/>
              </w:rPr>
            </w:pPr>
            <w:r w:rsidRPr="008A1599">
              <w:rPr>
                <w:color w:val="000000"/>
              </w:rPr>
              <w:t>Skupina 1</w:t>
            </w:r>
          </w:p>
          <w:p w14:paraId="5221EA65" w14:textId="77777777" w:rsidR="00D15122" w:rsidRPr="008A1599" w:rsidRDefault="00D15122" w:rsidP="00054CB9">
            <w:pPr>
              <w:pStyle w:val="TableParagraph"/>
              <w:keepNext/>
              <w:rPr>
                <w:rFonts w:eastAsia="Times New Roman"/>
                <w:bCs/>
                <w:color w:val="000000"/>
              </w:rPr>
            </w:pPr>
          </w:p>
          <w:p w14:paraId="7A2A04AC" w14:textId="77777777" w:rsidR="00D15122" w:rsidRPr="008A1599" w:rsidRDefault="009B0756" w:rsidP="00054CB9">
            <w:pPr>
              <w:pStyle w:val="TableParagraph"/>
              <w:keepNext/>
              <w:jc w:val="center"/>
              <w:rPr>
                <w:rFonts w:eastAsia="Times New Roman"/>
                <w:color w:val="000000"/>
              </w:rPr>
            </w:pPr>
            <w:r w:rsidRPr="008A1599">
              <w:rPr>
                <w:color w:val="000000"/>
              </w:rPr>
              <w:t>karboplatin in paklitaksel</w:t>
            </w:r>
          </w:p>
        </w:tc>
        <w:tc>
          <w:tcPr>
            <w:tcW w:w="2202" w:type="dxa"/>
          </w:tcPr>
          <w:p w14:paraId="39022E79"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Skupina 2</w:t>
            </w:r>
          </w:p>
          <w:p w14:paraId="23BDB8B1" w14:textId="77777777" w:rsidR="00D15122" w:rsidRPr="008A1599" w:rsidRDefault="00D15122" w:rsidP="00054CB9">
            <w:pPr>
              <w:pStyle w:val="TableParagraph"/>
              <w:keepNext/>
              <w:rPr>
                <w:rFonts w:eastAsia="Times New Roman"/>
                <w:bCs/>
                <w:color w:val="000000"/>
              </w:rPr>
            </w:pPr>
          </w:p>
          <w:p w14:paraId="406324E2" w14:textId="77777777" w:rsidR="00D15122" w:rsidRPr="008A1599" w:rsidRDefault="009B0756" w:rsidP="00054CB9">
            <w:pPr>
              <w:pStyle w:val="TableParagraph"/>
              <w:keepNext/>
              <w:ind w:right="5"/>
              <w:jc w:val="center"/>
              <w:rPr>
                <w:rFonts w:eastAsia="Times New Roman"/>
                <w:color w:val="000000"/>
              </w:rPr>
            </w:pPr>
            <w:r w:rsidRPr="008A1599">
              <w:rPr>
                <w:color w:val="000000"/>
              </w:rPr>
              <w:t>karboplatin in paklitaksel + bevacizumab</w:t>
            </w:r>
          </w:p>
          <w:p w14:paraId="368ACFFD" w14:textId="77777777" w:rsidR="00D15122" w:rsidRPr="008A1599" w:rsidRDefault="009B0756" w:rsidP="00054CB9">
            <w:pPr>
              <w:pStyle w:val="TableParagraph"/>
              <w:keepNext/>
              <w:spacing w:line="252" w:lineRule="exact"/>
              <w:jc w:val="center"/>
              <w:rPr>
                <w:rFonts w:eastAsia="Times New Roman"/>
                <w:color w:val="000000"/>
              </w:rPr>
            </w:pPr>
            <w:r w:rsidRPr="008A1599">
              <w:rPr>
                <w:color w:val="000000"/>
              </w:rPr>
              <w:t>15 mg/kg vsake 3 tedne</w:t>
            </w:r>
          </w:p>
        </w:tc>
      </w:tr>
      <w:tr w:rsidR="00D15122" w:rsidRPr="008A1599" w14:paraId="5DFFDC24" w14:textId="77777777" w:rsidTr="004C7748">
        <w:tc>
          <w:tcPr>
            <w:tcW w:w="2693" w:type="dxa"/>
          </w:tcPr>
          <w:p w14:paraId="4208F031" w14:textId="77777777" w:rsidR="00D15122" w:rsidRPr="008A1599" w:rsidRDefault="009B0756" w:rsidP="00054CB9">
            <w:pPr>
              <w:pStyle w:val="TableParagraph"/>
              <w:keepNext/>
              <w:rPr>
                <w:rFonts w:eastAsia="Times New Roman"/>
                <w:color w:val="000000"/>
              </w:rPr>
            </w:pPr>
            <w:r w:rsidRPr="008A1599">
              <w:rPr>
                <w:color w:val="000000"/>
              </w:rPr>
              <w:t>Število bolnikov</w:t>
            </w:r>
          </w:p>
        </w:tc>
        <w:tc>
          <w:tcPr>
            <w:tcW w:w="1685" w:type="dxa"/>
          </w:tcPr>
          <w:p w14:paraId="6BF36A41"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444</w:t>
            </w:r>
          </w:p>
        </w:tc>
        <w:tc>
          <w:tcPr>
            <w:tcW w:w="2202" w:type="dxa"/>
          </w:tcPr>
          <w:p w14:paraId="74403360"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434</w:t>
            </w:r>
          </w:p>
        </w:tc>
      </w:tr>
      <w:tr w:rsidR="00D15122" w:rsidRPr="008A1599" w14:paraId="7D5A0AC8" w14:textId="77777777" w:rsidTr="004C7748">
        <w:tc>
          <w:tcPr>
            <w:tcW w:w="6580" w:type="dxa"/>
            <w:gridSpan w:val="3"/>
          </w:tcPr>
          <w:p w14:paraId="3BAD2B11" w14:textId="77777777" w:rsidR="00D15122" w:rsidRPr="008A1599" w:rsidRDefault="00092F25" w:rsidP="00054CB9">
            <w:pPr>
              <w:pStyle w:val="TableParagraph"/>
              <w:keepNext/>
              <w:spacing w:line="246" w:lineRule="exact"/>
              <w:ind w:left="275"/>
              <w:rPr>
                <w:rFonts w:eastAsia="Times New Roman"/>
                <w:color w:val="000000"/>
              </w:rPr>
            </w:pPr>
            <w:r w:rsidRPr="008A1599">
              <w:rPr>
                <w:color w:val="000000"/>
              </w:rPr>
              <w:t>c</w:t>
            </w:r>
            <w:r w:rsidR="009B0756" w:rsidRPr="008A1599">
              <w:rPr>
                <w:color w:val="000000"/>
              </w:rPr>
              <w:t>elokupno preživetje</w:t>
            </w:r>
          </w:p>
        </w:tc>
      </w:tr>
      <w:tr w:rsidR="00D15122" w:rsidRPr="008A1599" w14:paraId="1DFE4B46" w14:textId="77777777" w:rsidTr="004C7748">
        <w:tc>
          <w:tcPr>
            <w:tcW w:w="2693" w:type="dxa"/>
          </w:tcPr>
          <w:p w14:paraId="025C922C" w14:textId="77777777" w:rsidR="00D15122" w:rsidRPr="008A1599" w:rsidRDefault="00092F25" w:rsidP="00054CB9">
            <w:pPr>
              <w:pStyle w:val="TableParagraph"/>
              <w:keepNext/>
              <w:spacing w:line="248" w:lineRule="exact"/>
              <w:ind w:left="275"/>
              <w:rPr>
                <w:rFonts w:eastAsia="Times New Roman"/>
                <w:color w:val="000000"/>
              </w:rPr>
            </w:pPr>
            <w:r w:rsidRPr="008A1599">
              <w:rPr>
                <w:color w:val="000000"/>
              </w:rPr>
              <w:t>m</w:t>
            </w:r>
            <w:r w:rsidR="009B0756" w:rsidRPr="008A1599">
              <w:rPr>
                <w:color w:val="000000"/>
              </w:rPr>
              <w:t>ediana (meseci)</w:t>
            </w:r>
          </w:p>
        </w:tc>
        <w:tc>
          <w:tcPr>
            <w:tcW w:w="1685" w:type="dxa"/>
          </w:tcPr>
          <w:p w14:paraId="34604AAC" w14:textId="77777777" w:rsidR="00D15122" w:rsidRPr="008A1599" w:rsidRDefault="009B0756" w:rsidP="00054CB9">
            <w:pPr>
              <w:pStyle w:val="TableParagraph"/>
              <w:keepNext/>
              <w:spacing w:line="248" w:lineRule="exact"/>
              <w:jc w:val="center"/>
              <w:rPr>
                <w:rFonts w:eastAsia="Times New Roman"/>
                <w:color w:val="000000"/>
              </w:rPr>
            </w:pPr>
            <w:r w:rsidRPr="008A1599">
              <w:rPr>
                <w:color w:val="000000"/>
              </w:rPr>
              <w:t>10,3</w:t>
            </w:r>
          </w:p>
        </w:tc>
        <w:tc>
          <w:tcPr>
            <w:tcW w:w="2202" w:type="dxa"/>
          </w:tcPr>
          <w:p w14:paraId="6D1D7429" w14:textId="77777777" w:rsidR="00D15122" w:rsidRPr="008A1599" w:rsidRDefault="009B0756" w:rsidP="00054CB9">
            <w:pPr>
              <w:pStyle w:val="TableParagraph"/>
              <w:keepNext/>
              <w:spacing w:line="248" w:lineRule="exact"/>
              <w:jc w:val="center"/>
              <w:rPr>
                <w:rFonts w:eastAsia="Times New Roman"/>
                <w:color w:val="000000"/>
              </w:rPr>
            </w:pPr>
            <w:r w:rsidRPr="008A1599">
              <w:rPr>
                <w:color w:val="000000"/>
              </w:rPr>
              <w:t>12,3</w:t>
            </w:r>
          </w:p>
        </w:tc>
      </w:tr>
      <w:tr w:rsidR="00D15122" w:rsidRPr="008A1599" w14:paraId="342F70CF" w14:textId="77777777" w:rsidTr="004C7748">
        <w:tc>
          <w:tcPr>
            <w:tcW w:w="2693" w:type="dxa"/>
          </w:tcPr>
          <w:p w14:paraId="3F9A7201" w14:textId="77777777" w:rsidR="00D15122" w:rsidRPr="008A1599" w:rsidRDefault="00092F25" w:rsidP="00054CB9">
            <w:pPr>
              <w:pStyle w:val="TableParagraph"/>
              <w:keepNext/>
              <w:spacing w:line="246" w:lineRule="exact"/>
              <w:ind w:left="275"/>
              <w:rPr>
                <w:rFonts w:eastAsia="Times New Roman"/>
                <w:color w:val="000000"/>
              </w:rPr>
            </w:pPr>
            <w:r w:rsidRPr="008A1599">
              <w:rPr>
                <w:color w:val="000000"/>
              </w:rPr>
              <w:t>r</w:t>
            </w:r>
            <w:r w:rsidR="009B0756" w:rsidRPr="008A1599">
              <w:rPr>
                <w:color w:val="000000"/>
              </w:rPr>
              <w:t>azmerje ogroženosti</w:t>
            </w:r>
          </w:p>
        </w:tc>
        <w:tc>
          <w:tcPr>
            <w:tcW w:w="3887" w:type="dxa"/>
            <w:gridSpan w:val="2"/>
          </w:tcPr>
          <w:p w14:paraId="23146556"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0,80 (p = 0,003)</w:t>
            </w:r>
          </w:p>
          <w:p w14:paraId="608046F8" w14:textId="77777777" w:rsidR="00D15122" w:rsidRPr="008A1599" w:rsidRDefault="009B0756" w:rsidP="00054CB9">
            <w:pPr>
              <w:pStyle w:val="TableParagraph"/>
              <w:keepNext/>
              <w:jc w:val="center"/>
              <w:rPr>
                <w:rFonts w:eastAsia="Times New Roman"/>
                <w:color w:val="000000"/>
              </w:rPr>
            </w:pPr>
            <w:r w:rsidRPr="008A1599">
              <w:rPr>
                <w:color w:val="000000"/>
              </w:rPr>
              <w:t>95 % IZ (0,69; 0,93)</w:t>
            </w:r>
          </w:p>
        </w:tc>
      </w:tr>
      <w:tr w:rsidR="00D15122" w:rsidRPr="008A1599" w14:paraId="0C63402B" w14:textId="77777777" w:rsidTr="004C7748">
        <w:tc>
          <w:tcPr>
            <w:tcW w:w="6580" w:type="dxa"/>
            <w:gridSpan w:val="3"/>
          </w:tcPr>
          <w:p w14:paraId="1B079170" w14:textId="77777777" w:rsidR="00D15122" w:rsidRPr="008A1599" w:rsidRDefault="009B0756" w:rsidP="00054CB9">
            <w:pPr>
              <w:pStyle w:val="TableParagraph"/>
              <w:keepNext/>
              <w:spacing w:line="246" w:lineRule="exact"/>
              <w:ind w:left="275"/>
              <w:rPr>
                <w:rFonts w:eastAsia="Times New Roman"/>
                <w:color w:val="000000"/>
              </w:rPr>
            </w:pPr>
            <w:r w:rsidRPr="008A1599">
              <w:rPr>
                <w:color w:val="000000"/>
              </w:rPr>
              <w:t>Preživetje brez napredovanja bolezni</w:t>
            </w:r>
          </w:p>
        </w:tc>
      </w:tr>
      <w:tr w:rsidR="00D15122" w:rsidRPr="008A1599" w14:paraId="3FFB1645" w14:textId="77777777" w:rsidTr="004C7748">
        <w:tc>
          <w:tcPr>
            <w:tcW w:w="2693" w:type="dxa"/>
          </w:tcPr>
          <w:p w14:paraId="56A17A3A" w14:textId="77777777" w:rsidR="00D15122" w:rsidRPr="008A1599" w:rsidRDefault="00092F25" w:rsidP="00054CB9">
            <w:pPr>
              <w:pStyle w:val="TableParagraph"/>
              <w:keepNext/>
              <w:spacing w:line="246" w:lineRule="exact"/>
              <w:ind w:left="275"/>
              <w:rPr>
                <w:rFonts w:eastAsia="Times New Roman"/>
                <w:color w:val="000000"/>
              </w:rPr>
            </w:pPr>
            <w:r w:rsidRPr="008A1599">
              <w:rPr>
                <w:color w:val="000000"/>
              </w:rPr>
              <w:t>m</w:t>
            </w:r>
            <w:r w:rsidR="009B0756" w:rsidRPr="008A1599">
              <w:rPr>
                <w:color w:val="000000"/>
              </w:rPr>
              <w:t>ediana (meseci)</w:t>
            </w:r>
          </w:p>
        </w:tc>
        <w:tc>
          <w:tcPr>
            <w:tcW w:w="1685" w:type="dxa"/>
          </w:tcPr>
          <w:p w14:paraId="0BDADD4A"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4,8</w:t>
            </w:r>
          </w:p>
        </w:tc>
        <w:tc>
          <w:tcPr>
            <w:tcW w:w="2202" w:type="dxa"/>
          </w:tcPr>
          <w:p w14:paraId="666807AB"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6,4</w:t>
            </w:r>
          </w:p>
        </w:tc>
      </w:tr>
      <w:tr w:rsidR="00D15122" w:rsidRPr="008A1599" w14:paraId="0024ABC7" w14:textId="77777777" w:rsidTr="004C7748">
        <w:tc>
          <w:tcPr>
            <w:tcW w:w="2693" w:type="dxa"/>
          </w:tcPr>
          <w:p w14:paraId="1E92252B" w14:textId="77777777" w:rsidR="00D15122" w:rsidRPr="008A1599" w:rsidRDefault="00092F25" w:rsidP="00054CB9">
            <w:pPr>
              <w:pStyle w:val="TableParagraph"/>
              <w:keepNext/>
              <w:spacing w:line="246" w:lineRule="exact"/>
              <w:ind w:left="275"/>
              <w:rPr>
                <w:rFonts w:eastAsia="Times New Roman"/>
                <w:color w:val="000000"/>
              </w:rPr>
            </w:pPr>
            <w:r w:rsidRPr="008A1599">
              <w:rPr>
                <w:color w:val="000000"/>
              </w:rPr>
              <w:t>r</w:t>
            </w:r>
            <w:r w:rsidR="009B0756" w:rsidRPr="008A1599">
              <w:rPr>
                <w:color w:val="000000"/>
              </w:rPr>
              <w:t>azmerje ogroženosti</w:t>
            </w:r>
          </w:p>
        </w:tc>
        <w:tc>
          <w:tcPr>
            <w:tcW w:w="3887" w:type="dxa"/>
            <w:gridSpan w:val="2"/>
          </w:tcPr>
          <w:p w14:paraId="67A89CC3"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0,65 (p &lt; 0,0001)</w:t>
            </w:r>
          </w:p>
          <w:p w14:paraId="4A92E33E" w14:textId="77777777" w:rsidR="00D15122" w:rsidRPr="008A1599" w:rsidRDefault="009B0756" w:rsidP="00054CB9">
            <w:pPr>
              <w:pStyle w:val="TableParagraph"/>
              <w:keepNext/>
              <w:jc w:val="center"/>
              <w:rPr>
                <w:rFonts w:eastAsia="Times New Roman"/>
                <w:color w:val="000000"/>
              </w:rPr>
            </w:pPr>
            <w:r w:rsidRPr="008A1599">
              <w:rPr>
                <w:color w:val="000000"/>
              </w:rPr>
              <w:t>95 % IZ (0,56; 0,76)</w:t>
            </w:r>
          </w:p>
        </w:tc>
      </w:tr>
      <w:tr w:rsidR="00D15122" w:rsidRPr="008A1599" w14:paraId="0AE5C7F4" w14:textId="77777777" w:rsidTr="004C7748">
        <w:tc>
          <w:tcPr>
            <w:tcW w:w="6580" w:type="dxa"/>
            <w:gridSpan w:val="3"/>
          </w:tcPr>
          <w:p w14:paraId="19DE9423" w14:textId="77777777" w:rsidR="00D15122" w:rsidRPr="008A1599" w:rsidRDefault="009B0756" w:rsidP="00054CB9">
            <w:pPr>
              <w:pStyle w:val="TableParagraph"/>
              <w:keepNext/>
              <w:spacing w:line="246" w:lineRule="exact"/>
              <w:ind w:left="275"/>
              <w:rPr>
                <w:rFonts w:eastAsia="Times New Roman"/>
                <w:color w:val="000000"/>
              </w:rPr>
            </w:pPr>
            <w:r w:rsidRPr="008A1599">
              <w:rPr>
                <w:color w:val="000000"/>
              </w:rPr>
              <w:t>Celokupni odziv</w:t>
            </w:r>
          </w:p>
        </w:tc>
      </w:tr>
      <w:tr w:rsidR="00D15122" w:rsidRPr="008A1599" w14:paraId="641CF113" w14:textId="77777777" w:rsidTr="004C7748">
        <w:tc>
          <w:tcPr>
            <w:tcW w:w="2693" w:type="dxa"/>
          </w:tcPr>
          <w:p w14:paraId="2C349731" w14:textId="77777777" w:rsidR="00D15122" w:rsidRPr="008A1599" w:rsidRDefault="00092F25" w:rsidP="00054CB9">
            <w:pPr>
              <w:pStyle w:val="TableParagraph"/>
              <w:keepNext/>
              <w:spacing w:line="246" w:lineRule="exact"/>
              <w:ind w:left="275"/>
              <w:rPr>
                <w:rFonts w:eastAsia="Times New Roman"/>
                <w:color w:val="000000"/>
              </w:rPr>
            </w:pPr>
            <w:r w:rsidRPr="008A1599">
              <w:rPr>
                <w:color w:val="000000"/>
              </w:rPr>
              <w:t>d</w:t>
            </w:r>
            <w:r w:rsidR="009B0756" w:rsidRPr="008A1599">
              <w:rPr>
                <w:color w:val="000000"/>
              </w:rPr>
              <w:t>elež (odstotki)</w:t>
            </w:r>
          </w:p>
        </w:tc>
        <w:tc>
          <w:tcPr>
            <w:tcW w:w="1685" w:type="dxa"/>
          </w:tcPr>
          <w:p w14:paraId="7898FDA2"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12,9</w:t>
            </w:r>
          </w:p>
        </w:tc>
        <w:tc>
          <w:tcPr>
            <w:tcW w:w="2202" w:type="dxa"/>
          </w:tcPr>
          <w:p w14:paraId="2047232B" w14:textId="77777777" w:rsidR="00D15122" w:rsidRPr="008A1599" w:rsidRDefault="009B0756" w:rsidP="00054CB9">
            <w:pPr>
              <w:pStyle w:val="TableParagraph"/>
              <w:keepNext/>
              <w:spacing w:line="246" w:lineRule="exact"/>
              <w:jc w:val="center"/>
              <w:rPr>
                <w:rFonts w:eastAsia="Times New Roman"/>
                <w:color w:val="000000"/>
              </w:rPr>
            </w:pPr>
            <w:r w:rsidRPr="008A1599">
              <w:rPr>
                <w:color w:val="000000"/>
              </w:rPr>
              <w:t>29,0 (p &lt; 0,0001)</w:t>
            </w:r>
          </w:p>
        </w:tc>
      </w:tr>
    </w:tbl>
    <w:p w14:paraId="4559588B" w14:textId="77777777" w:rsidR="00D15122" w:rsidRPr="008A1599" w:rsidRDefault="00D15122" w:rsidP="007F6E1B">
      <w:pPr>
        <w:rPr>
          <w:rFonts w:eastAsia="Times New Roman"/>
          <w:bCs/>
          <w:color w:val="000000"/>
        </w:rPr>
      </w:pPr>
    </w:p>
    <w:p w14:paraId="0FA6A2E4" w14:textId="77777777" w:rsidR="00D15122" w:rsidRPr="008A1599" w:rsidRDefault="009B0756" w:rsidP="007F6E1B">
      <w:pPr>
        <w:pStyle w:val="BodyText"/>
        <w:ind w:left="0" w:right="167"/>
        <w:rPr>
          <w:color w:val="000000"/>
        </w:rPr>
      </w:pPr>
      <w:r w:rsidRPr="008A1599">
        <w:rPr>
          <w:color w:val="000000"/>
        </w:rPr>
        <w:t xml:space="preserve">V raziskovalni analizi so ugotovili, da je bila korist bevacizumaba </w:t>
      </w:r>
      <w:r w:rsidR="001A7727" w:rsidRPr="008A1599">
        <w:rPr>
          <w:color w:val="000000"/>
        </w:rPr>
        <w:t xml:space="preserve">za celokupno </w:t>
      </w:r>
      <w:r w:rsidRPr="008A1599">
        <w:rPr>
          <w:color w:val="000000"/>
        </w:rPr>
        <w:t>preživetj</w:t>
      </w:r>
      <w:r w:rsidR="001A7727" w:rsidRPr="008A1599">
        <w:rPr>
          <w:color w:val="000000"/>
        </w:rPr>
        <w:t>e</w:t>
      </w:r>
      <w:r w:rsidRPr="008A1599">
        <w:rPr>
          <w:color w:val="000000"/>
        </w:rPr>
        <w:t xml:space="preserve"> manj izrazita v podskupini bolnikov, ki niso imeli histologije adenokarcinoma.</w:t>
      </w:r>
    </w:p>
    <w:p w14:paraId="06C3C8DE" w14:textId="77777777" w:rsidR="00D15122" w:rsidRPr="008A1599" w:rsidRDefault="00D15122" w:rsidP="007F6E1B">
      <w:pPr>
        <w:rPr>
          <w:rFonts w:eastAsia="Times New Roman"/>
          <w:color w:val="000000"/>
        </w:rPr>
      </w:pPr>
    </w:p>
    <w:p w14:paraId="1FFD9D6E" w14:textId="77777777" w:rsidR="00D15122" w:rsidRPr="008A1599" w:rsidRDefault="009B0756" w:rsidP="00211EB0">
      <w:pPr>
        <w:keepNext/>
        <w:rPr>
          <w:rFonts w:eastAsia="Times New Roman"/>
          <w:color w:val="000000"/>
        </w:rPr>
      </w:pPr>
      <w:r w:rsidRPr="008A1599">
        <w:rPr>
          <w:i/>
          <w:color w:val="000000"/>
        </w:rPr>
        <w:t>BO17704</w:t>
      </w:r>
    </w:p>
    <w:p w14:paraId="5F8D41F3" w14:textId="77777777" w:rsidR="00D15122" w:rsidRPr="008A1599" w:rsidRDefault="009B0756" w:rsidP="00211EB0">
      <w:pPr>
        <w:pStyle w:val="BodyText"/>
        <w:keepNext/>
        <w:ind w:left="0" w:right="182"/>
        <w:rPr>
          <w:color w:val="000000"/>
        </w:rPr>
      </w:pPr>
      <w:r w:rsidRPr="008A1599">
        <w:rPr>
          <w:color w:val="000000"/>
        </w:rPr>
        <w:t xml:space="preserve">Preskušanje BO17704 je bilo randomizirano, dvojno slepo preskušanje </w:t>
      </w:r>
      <w:r w:rsidR="001A7727" w:rsidRPr="008A1599">
        <w:rPr>
          <w:color w:val="000000"/>
        </w:rPr>
        <w:t>3. </w:t>
      </w:r>
      <w:r w:rsidRPr="008A1599">
        <w:rPr>
          <w:color w:val="000000"/>
        </w:rPr>
        <w:t>faze, v katerem so primerjali bevacizumab kot dodatek cisplatinu in gemcitabinu s placebom, cisplatinom in gemcitabinom pri bolnikih z lokalno napredovalim (stadij III</w:t>
      </w:r>
      <w:r w:rsidR="00F7133E" w:rsidRPr="008A1599">
        <w:rPr>
          <w:color w:val="000000"/>
        </w:rPr>
        <w:t>b</w:t>
      </w:r>
      <w:r w:rsidRPr="008A1599">
        <w:rPr>
          <w:color w:val="000000"/>
        </w:rPr>
        <w:t xml:space="preserve"> z metastazami v supraklavikularnih bezgavkah ali malignim plevralnim ali perikardialnim izlivom), metastatskim ali </w:t>
      </w:r>
      <w:r w:rsidR="001A7727" w:rsidRPr="008A1599">
        <w:rPr>
          <w:color w:val="000000"/>
        </w:rPr>
        <w:t xml:space="preserve">ponavljajočim se </w:t>
      </w:r>
      <w:r w:rsidRPr="008A1599">
        <w:rPr>
          <w:color w:val="000000"/>
        </w:rPr>
        <w:t>neploščatoceličnim NSCLC, ki predhodno niso prejemali kemoterapije. Primarni opazovani dogodek je bilo preživetje brez napredovanja bolezni, sekundarni opazovani dogodki v preskušanju pa so vključevali tudi trajanje celokupnega preživetja.</w:t>
      </w:r>
    </w:p>
    <w:p w14:paraId="492801EF" w14:textId="77777777" w:rsidR="00D15122" w:rsidRPr="008A1599" w:rsidRDefault="00D15122" w:rsidP="007F6E1B">
      <w:pPr>
        <w:rPr>
          <w:rFonts w:eastAsia="Times New Roman"/>
          <w:color w:val="000000"/>
        </w:rPr>
      </w:pPr>
    </w:p>
    <w:p w14:paraId="1EDF14EE" w14:textId="77777777" w:rsidR="00D15122" w:rsidRPr="008A1599" w:rsidRDefault="009B0756" w:rsidP="007F6E1B">
      <w:pPr>
        <w:pStyle w:val="BodyText"/>
        <w:spacing w:line="234" w:lineRule="auto"/>
        <w:ind w:left="0" w:right="128"/>
        <w:rPr>
          <w:color w:val="000000"/>
        </w:rPr>
      </w:pPr>
      <w:r w:rsidRPr="008A1599">
        <w:rPr>
          <w:color w:val="000000"/>
        </w:rPr>
        <w:t>Bolnike so randomizirali na kemoterapijo na osnovi platine, cisplatin 80 mg/m</w:t>
      </w:r>
      <w:r w:rsidRPr="008A1599">
        <w:rPr>
          <w:color w:val="000000"/>
          <w:vertAlign w:val="superscript"/>
        </w:rPr>
        <w:t>2</w:t>
      </w:r>
      <w:r w:rsidRPr="008A1599">
        <w:rPr>
          <w:color w:val="000000"/>
        </w:rPr>
        <w:t xml:space="preserve"> v obliki intravenske infuzije na 1. dan in gemcitabin 1.250 mg/m</w:t>
      </w:r>
      <w:r w:rsidRPr="008A1599">
        <w:rPr>
          <w:color w:val="000000"/>
          <w:vertAlign w:val="superscript"/>
        </w:rPr>
        <w:t>2</w:t>
      </w:r>
      <w:r w:rsidRPr="008A1599">
        <w:rPr>
          <w:color w:val="000000"/>
        </w:rPr>
        <w:t xml:space="preserve"> v obliki intravenske infuzije na 1. in 8. dan vsakega 3-tedenskega cikla do največ 6 ciklov (CG) s placebom ali CG z bevacizumabom v odmerku 7,5</w:t>
      </w:r>
      <w:r w:rsidR="001A7727" w:rsidRPr="008A1599">
        <w:rPr>
          <w:color w:val="000000"/>
        </w:rPr>
        <w:t> mg/kg</w:t>
      </w:r>
      <w:r w:rsidRPr="008A1599">
        <w:rPr>
          <w:color w:val="000000"/>
        </w:rPr>
        <w:t xml:space="preserve"> ali 15 mg/kg v obliki </w:t>
      </w:r>
      <w:r w:rsidR="001A7727" w:rsidRPr="008A1599">
        <w:rPr>
          <w:color w:val="000000"/>
        </w:rPr>
        <w:t xml:space="preserve">i.v. </w:t>
      </w:r>
      <w:r w:rsidRPr="008A1599">
        <w:rPr>
          <w:color w:val="000000"/>
        </w:rPr>
        <w:t xml:space="preserve">infuzije na 1. dan vsakega 3-tedenskega cikla. V skupinah, ki sta prejemali </w:t>
      </w:r>
      <w:r w:rsidRPr="008A1599">
        <w:rPr>
          <w:color w:val="000000"/>
        </w:rPr>
        <w:lastRenderedPageBreak/>
        <w:t xml:space="preserve">bevacizumab, so bolniki lahko prejemali bevacizumab samostojno vsake 3 tedne do napredovanja bolezni ali do nesprejemljive toksičnosti. Rezultati preskušanja kažejo, da je 94 % (277/296) primernih bolnikov v 7. ciklu nadaljevalo </w:t>
      </w:r>
      <w:r w:rsidR="001A7727" w:rsidRPr="008A1599">
        <w:rPr>
          <w:color w:val="000000"/>
        </w:rPr>
        <w:t xml:space="preserve">z </w:t>
      </w:r>
      <w:r w:rsidRPr="008A1599">
        <w:rPr>
          <w:color w:val="000000"/>
        </w:rPr>
        <w:t xml:space="preserve">zdravljenjem </w:t>
      </w:r>
      <w:r w:rsidR="001A7727" w:rsidRPr="008A1599">
        <w:rPr>
          <w:color w:val="000000"/>
        </w:rPr>
        <w:t>s samim</w:t>
      </w:r>
      <w:r w:rsidRPr="008A1599">
        <w:rPr>
          <w:color w:val="000000"/>
        </w:rPr>
        <w:t xml:space="preserve"> bevacizumabom. Velik delež bolnikov (približno 62 %) je v nadaljevanju prejemal različna zdravila za zdravljenje novotvorb, ki jih niso določili s protokolom, kar je lahko vplivalo na analizo celokupnega preživetja.</w:t>
      </w:r>
    </w:p>
    <w:p w14:paraId="6F329F89" w14:textId="77777777" w:rsidR="00897DAB" w:rsidRPr="008A1599" w:rsidRDefault="00897DAB" w:rsidP="007F6E1B">
      <w:pPr>
        <w:pStyle w:val="BodyText"/>
        <w:spacing w:line="234" w:lineRule="auto"/>
        <w:ind w:left="0" w:right="128"/>
        <w:rPr>
          <w:color w:val="000000"/>
        </w:rPr>
      </w:pPr>
    </w:p>
    <w:p w14:paraId="041F4A00" w14:textId="77777777" w:rsidR="00D15122" w:rsidRPr="008A1599" w:rsidRDefault="009B0756" w:rsidP="007F6E1B">
      <w:pPr>
        <w:pStyle w:val="BodyText"/>
        <w:ind w:left="0"/>
        <w:rPr>
          <w:color w:val="000000"/>
        </w:rPr>
      </w:pPr>
      <w:r w:rsidRPr="008A1599">
        <w:rPr>
          <w:color w:val="000000"/>
        </w:rPr>
        <w:t>Rezultat</w:t>
      </w:r>
      <w:r w:rsidR="001A7727" w:rsidRPr="008A1599">
        <w:rPr>
          <w:color w:val="000000"/>
        </w:rPr>
        <w:t>i</w:t>
      </w:r>
      <w:r w:rsidRPr="008A1599">
        <w:rPr>
          <w:color w:val="000000"/>
        </w:rPr>
        <w:t xml:space="preserve"> učinkovitosti</w:t>
      </w:r>
      <w:r w:rsidR="001A7727" w:rsidRPr="008A1599">
        <w:rPr>
          <w:color w:val="000000"/>
        </w:rPr>
        <w:t xml:space="preserve"> so predstavljeni v</w:t>
      </w:r>
      <w:r w:rsidRPr="008A1599">
        <w:rPr>
          <w:color w:val="000000"/>
        </w:rPr>
        <w:t xml:space="preserve"> preglednic</w:t>
      </w:r>
      <w:r w:rsidR="001A7727" w:rsidRPr="008A1599">
        <w:rPr>
          <w:color w:val="000000"/>
        </w:rPr>
        <w:t>i</w:t>
      </w:r>
      <w:r w:rsidRPr="008A1599">
        <w:rPr>
          <w:color w:val="000000"/>
        </w:rPr>
        <w:t> </w:t>
      </w:r>
      <w:r w:rsidR="003C1352" w:rsidRPr="008A1599">
        <w:rPr>
          <w:color w:val="000000"/>
        </w:rPr>
        <w:t>13</w:t>
      </w:r>
      <w:r w:rsidRPr="008A1599">
        <w:rPr>
          <w:color w:val="000000"/>
        </w:rPr>
        <w:t>.</w:t>
      </w:r>
    </w:p>
    <w:p w14:paraId="3F66A5F6" w14:textId="77777777" w:rsidR="00D15122" w:rsidRPr="008A1599" w:rsidRDefault="00D15122" w:rsidP="007F6E1B">
      <w:pPr>
        <w:rPr>
          <w:rFonts w:eastAsia="Times New Roman"/>
          <w:color w:val="000000"/>
        </w:rPr>
      </w:pPr>
    </w:p>
    <w:p w14:paraId="5FF99E8A" w14:textId="77777777" w:rsidR="00D15122" w:rsidRPr="008A1599" w:rsidRDefault="009B0756" w:rsidP="00280B25">
      <w:pPr>
        <w:tabs>
          <w:tab w:val="left" w:pos="1701"/>
        </w:tabs>
        <w:rPr>
          <w:b/>
          <w:bCs/>
          <w:color w:val="000000"/>
        </w:rPr>
      </w:pPr>
      <w:r w:rsidRPr="008A1599">
        <w:rPr>
          <w:b/>
          <w:color w:val="000000"/>
        </w:rPr>
        <w:t>Preglednica </w:t>
      </w:r>
      <w:r w:rsidR="003C1352" w:rsidRPr="008A1599">
        <w:rPr>
          <w:b/>
          <w:color w:val="000000"/>
        </w:rPr>
        <w:t>13</w:t>
      </w:r>
      <w:r w:rsidR="00280B67" w:rsidRPr="008A1599">
        <w:rPr>
          <w:b/>
          <w:color w:val="000000"/>
        </w:rPr>
        <w:tab/>
      </w:r>
      <w:r w:rsidRPr="008A1599">
        <w:rPr>
          <w:b/>
          <w:color w:val="000000"/>
        </w:rPr>
        <w:t>Rezultati učinkovitosti v preskušanju BO17704</w:t>
      </w:r>
    </w:p>
    <w:p w14:paraId="0643FB9D" w14:textId="77777777" w:rsidR="00D15122" w:rsidRPr="00885977" w:rsidRDefault="00D15122" w:rsidP="00054CB9">
      <w:pPr>
        <w:keepNext/>
        <w:rPr>
          <w:rFonts w:eastAsia="Times New Roman"/>
          <w:bCs/>
          <w:color w:val="00000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064"/>
        <w:gridCol w:w="2227"/>
        <w:gridCol w:w="2182"/>
      </w:tblGrid>
      <w:tr w:rsidR="004C384A" w:rsidRPr="008A1599" w14:paraId="7E1A58E0" w14:textId="77777777" w:rsidTr="00F52E63">
        <w:tc>
          <w:tcPr>
            <w:tcW w:w="1975" w:type="dxa"/>
          </w:tcPr>
          <w:p w14:paraId="79186397" w14:textId="77777777" w:rsidR="004C384A" w:rsidRPr="008A1599" w:rsidRDefault="004C384A" w:rsidP="00054CB9">
            <w:pPr>
              <w:keepNext/>
              <w:rPr>
                <w:color w:val="000000"/>
              </w:rPr>
            </w:pPr>
          </w:p>
        </w:tc>
        <w:tc>
          <w:tcPr>
            <w:tcW w:w="2064" w:type="dxa"/>
          </w:tcPr>
          <w:p w14:paraId="37B1827B" w14:textId="77777777" w:rsidR="004C384A" w:rsidRPr="00885977" w:rsidRDefault="004C384A" w:rsidP="00054CB9">
            <w:pPr>
              <w:pStyle w:val="TableParagraph"/>
              <w:keepNext/>
              <w:spacing w:before="9"/>
              <w:rPr>
                <w:rFonts w:eastAsia="Times New Roman"/>
                <w:color w:val="000000"/>
                <w:sz w:val="23"/>
                <w:szCs w:val="23"/>
              </w:rPr>
            </w:pPr>
          </w:p>
          <w:p w14:paraId="2FE76E71" w14:textId="77777777" w:rsidR="004C384A" w:rsidRPr="008A1599" w:rsidRDefault="004C384A" w:rsidP="00054CB9">
            <w:pPr>
              <w:pStyle w:val="TableParagraph"/>
              <w:keepNext/>
              <w:spacing w:line="246" w:lineRule="exact"/>
              <w:jc w:val="center"/>
              <w:rPr>
                <w:rFonts w:eastAsia="Times New Roman"/>
                <w:color w:val="000000"/>
              </w:rPr>
            </w:pPr>
            <w:r w:rsidRPr="008A1599">
              <w:rPr>
                <w:color w:val="000000"/>
                <w:spacing w:val="-1"/>
              </w:rPr>
              <w:t>Cisplatin</w:t>
            </w:r>
            <w:r w:rsidR="00674FF6" w:rsidRPr="008A1599">
              <w:rPr>
                <w:color w:val="000000"/>
                <w:spacing w:val="-1"/>
              </w:rPr>
              <w:t>/</w:t>
            </w:r>
            <w:r w:rsidRPr="008A1599">
              <w:rPr>
                <w:color w:val="000000"/>
                <w:spacing w:val="-1"/>
              </w:rPr>
              <w:t>gemcitabin</w:t>
            </w:r>
          </w:p>
          <w:p w14:paraId="5C84C302" w14:textId="77777777" w:rsidR="004C384A" w:rsidRPr="008A1599" w:rsidRDefault="004C384A" w:rsidP="00054CB9">
            <w:pPr>
              <w:pStyle w:val="TableParagraph"/>
              <w:keepNext/>
              <w:spacing w:line="246" w:lineRule="exact"/>
              <w:jc w:val="center"/>
              <w:rPr>
                <w:rFonts w:eastAsia="Times New Roman"/>
                <w:color w:val="000000"/>
              </w:rPr>
            </w:pPr>
            <w:r w:rsidRPr="008A1599">
              <w:rPr>
                <w:color w:val="000000"/>
              </w:rPr>
              <w:t>+ placebo</w:t>
            </w:r>
          </w:p>
        </w:tc>
        <w:tc>
          <w:tcPr>
            <w:tcW w:w="2227" w:type="dxa"/>
          </w:tcPr>
          <w:p w14:paraId="6C3A1B62" w14:textId="77777777" w:rsidR="004C384A" w:rsidRPr="008A1599" w:rsidRDefault="004C384A" w:rsidP="00054CB9">
            <w:pPr>
              <w:pStyle w:val="TableParagraph"/>
              <w:keepNext/>
              <w:spacing w:before="33" w:line="248" w:lineRule="exact"/>
              <w:jc w:val="center"/>
              <w:rPr>
                <w:rFonts w:eastAsia="Times New Roman"/>
                <w:color w:val="000000"/>
              </w:rPr>
            </w:pPr>
            <w:r w:rsidRPr="008A1599">
              <w:rPr>
                <w:color w:val="000000"/>
                <w:spacing w:val="-1"/>
              </w:rPr>
              <w:t>Cisplatin</w:t>
            </w:r>
            <w:r w:rsidR="00674FF6" w:rsidRPr="008A1599">
              <w:rPr>
                <w:color w:val="000000"/>
                <w:spacing w:val="-1"/>
              </w:rPr>
              <w:t>/</w:t>
            </w:r>
            <w:r w:rsidRPr="008A1599">
              <w:rPr>
                <w:color w:val="000000"/>
                <w:spacing w:val="-1"/>
              </w:rPr>
              <w:t>gemcitabin</w:t>
            </w:r>
          </w:p>
          <w:p w14:paraId="0C3981E1" w14:textId="77777777" w:rsidR="004C384A" w:rsidRPr="008A1599" w:rsidRDefault="004C384A" w:rsidP="00054CB9">
            <w:pPr>
              <w:pStyle w:val="TableParagraph"/>
              <w:keepNext/>
              <w:spacing w:line="240" w:lineRule="exact"/>
              <w:jc w:val="center"/>
              <w:rPr>
                <w:rFonts w:eastAsia="Times New Roman"/>
                <w:color w:val="000000"/>
              </w:rPr>
            </w:pPr>
            <w:r w:rsidRPr="008A1599">
              <w:rPr>
                <w:color w:val="000000"/>
              </w:rPr>
              <w:t>+ bevacizumab</w:t>
            </w:r>
          </w:p>
          <w:p w14:paraId="15385135" w14:textId="77777777" w:rsidR="004C384A" w:rsidRPr="008A1599" w:rsidRDefault="004C384A" w:rsidP="00054CB9">
            <w:pPr>
              <w:pStyle w:val="TableParagraph"/>
              <w:keepNext/>
              <w:spacing w:line="245" w:lineRule="exact"/>
              <w:jc w:val="center"/>
              <w:rPr>
                <w:rFonts w:eastAsia="Times New Roman"/>
                <w:color w:val="000000"/>
              </w:rPr>
            </w:pPr>
            <w:r w:rsidRPr="008A1599">
              <w:rPr>
                <w:color w:val="000000"/>
              </w:rPr>
              <w:t>7,5 mg/kg vsake 3 tedne</w:t>
            </w:r>
          </w:p>
        </w:tc>
        <w:tc>
          <w:tcPr>
            <w:tcW w:w="2182" w:type="dxa"/>
          </w:tcPr>
          <w:p w14:paraId="2C902822" w14:textId="77777777" w:rsidR="004C384A" w:rsidRPr="008A1599" w:rsidRDefault="004C384A" w:rsidP="00054CB9">
            <w:pPr>
              <w:pStyle w:val="TableParagraph"/>
              <w:keepNext/>
              <w:spacing w:before="33" w:line="248" w:lineRule="exact"/>
              <w:jc w:val="center"/>
              <w:rPr>
                <w:rFonts w:eastAsia="Times New Roman"/>
                <w:color w:val="000000"/>
              </w:rPr>
            </w:pPr>
            <w:r w:rsidRPr="008A1599">
              <w:rPr>
                <w:color w:val="000000"/>
                <w:spacing w:val="-1"/>
              </w:rPr>
              <w:t>Cisplatin</w:t>
            </w:r>
            <w:r w:rsidR="00674FF6" w:rsidRPr="008A1599">
              <w:rPr>
                <w:color w:val="000000"/>
                <w:spacing w:val="-1"/>
              </w:rPr>
              <w:t>/</w:t>
            </w:r>
            <w:r w:rsidRPr="008A1599">
              <w:rPr>
                <w:color w:val="000000"/>
                <w:spacing w:val="-1"/>
              </w:rPr>
              <w:t>gemcitabin</w:t>
            </w:r>
          </w:p>
          <w:p w14:paraId="31607DF0" w14:textId="77777777" w:rsidR="004C384A" w:rsidRPr="008A1599" w:rsidRDefault="004C384A" w:rsidP="00054CB9">
            <w:pPr>
              <w:pStyle w:val="TableParagraph"/>
              <w:keepNext/>
              <w:spacing w:line="240" w:lineRule="exact"/>
              <w:jc w:val="center"/>
              <w:rPr>
                <w:rFonts w:eastAsia="Times New Roman"/>
                <w:color w:val="000000"/>
              </w:rPr>
            </w:pPr>
            <w:r w:rsidRPr="008A1599">
              <w:rPr>
                <w:color w:val="000000"/>
              </w:rPr>
              <w:t>+ bevacizumab</w:t>
            </w:r>
          </w:p>
          <w:p w14:paraId="5DCC3501" w14:textId="77777777" w:rsidR="004C384A" w:rsidRPr="008A1599" w:rsidRDefault="004C384A" w:rsidP="00054CB9">
            <w:pPr>
              <w:pStyle w:val="TableParagraph"/>
              <w:keepNext/>
              <w:spacing w:line="245" w:lineRule="exact"/>
              <w:jc w:val="center"/>
              <w:rPr>
                <w:rFonts w:eastAsia="Times New Roman"/>
                <w:color w:val="000000"/>
              </w:rPr>
            </w:pPr>
            <w:r w:rsidRPr="008A1599">
              <w:rPr>
                <w:color w:val="000000"/>
              </w:rPr>
              <w:t>15 mg/kg vsake 3 tedne</w:t>
            </w:r>
          </w:p>
        </w:tc>
      </w:tr>
      <w:tr w:rsidR="004C384A" w:rsidRPr="008A1599" w14:paraId="4DB7CFFD" w14:textId="77777777" w:rsidTr="00F52E63">
        <w:tc>
          <w:tcPr>
            <w:tcW w:w="1975" w:type="dxa"/>
            <w:tcBorders>
              <w:bottom w:val="single" w:sz="4" w:space="0" w:color="000000"/>
            </w:tcBorders>
          </w:tcPr>
          <w:p w14:paraId="53D090B2" w14:textId="77777777" w:rsidR="004C384A" w:rsidRPr="008A1599" w:rsidRDefault="004C384A" w:rsidP="00054CB9">
            <w:pPr>
              <w:pStyle w:val="TableParagraph"/>
              <w:keepNext/>
              <w:spacing w:before="33"/>
              <w:rPr>
                <w:rFonts w:eastAsia="Times New Roman"/>
                <w:color w:val="000000"/>
              </w:rPr>
            </w:pPr>
            <w:r w:rsidRPr="008A1599">
              <w:rPr>
                <w:color w:val="000000"/>
                <w:spacing w:val="-1"/>
              </w:rPr>
              <w:t>Število bolnikov</w:t>
            </w:r>
          </w:p>
        </w:tc>
        <w:tc>
          <w:tcPr>
            <w:tcW w:w="2064" w:type="dxa"/>
            <w:tcBorders>
              <w:bottom w:val="single" w:sz="4" w:space="0" w:color="000000"/>
            </w:tcBorders>
          </w:tcPr>
          <w:p w14:paraId="034BD84E" w14:textId="77777777" w:rsidR="004C384A" w:rsidRPr="008A1599" w:rsidRDefault="004C384A" w:rsidP="00054CB9">
            <w:pPr>
              <w:pStyle w:val="TableParagraph"/>
              <w:keepNext/>
              <w:spacing w:before="84"/>
              <w:jc w:val="center"/>
              <w:rPr>
                <w:rFonts w:eastAsia="Times New Roman"/>
                <w:color w:val="000000"/>
              </w:rPr>
            </w:pPr>
            <w:r w:rsidRPr="008A1599">
              <w:rPr>
                <w:color w:val="000000"/>
              </w:rPr>
              <w:t>347</w:t>
            </w:r>
          </w:p>
        </w:tc>
        <w:tc>
          <w:tcPr>
            <w:tcW w:w="2227" w:type="dxa"/>
            <w:tcBorders>
              <w:bottom w:val="single" w:sz="4" w:space="0" w:color="000000"/>
            </w:tcBorders>
          </w:tcPr>
          <w:p w14:paraId="0FB5E16F" w14:textId="77777777" w:rsidR="004C384A" w:rsidRPr="008A1599" w:rsidRDefault="004C384A" w:rsidP="00054CB9">
            <w:pPr>
              <w:pStyle w:val="TableParagraph"/>
              <w:keepNext/>
              <w:spacing w:before="84"/>
              <w:jc w:val="center"/>
              <w:rPr>
                <w:rFonts w:eastAsia="Times New Roman"/>
                <w:color w:val="000000"/>
              </w:rPr>
            </w:pPr>
            <w:r w:rsidRPr="008A1599">
              <w:rPr>
                <w:color w:val="000000"/>
              </w:rPr>
              <w:t>345</w:t>
            </w:r>
          </w:p>
        </w:tc>
        <w:tc>
          <w:tcPr>
            <w:tcW w:w="2182" w:type="dxa"/>
            <w:tcBorders>
              <w:bottom w:val="single" w:sz="4" w:space="0" w:color="000000"/>
            </w:tcBorders>
          </w:tcPr>
          <w:p w14:paraId="4F962289" w14:textId="77777777" w:rsidR="004C384A" w:rsidRPr="008A1599" w:rsidRDefault="004C384A" w:rsidP="00054CB9">
            <w:pPr>
              <w:pStyle w:val="TableParagraph"/>
              <w:keepNext/>
              <w:spacing w:before="84"/>
              <w:jc w:val="center"/>
              <w:rPr>
                <w:rFonts w:eastAsia="Times New Roman"/>
                <w:color w:val="000000"/>
              </w:rPr>
            </w:pPr>
            <w:r w:rsidRPr="008A1599">
              <w:rPr>
                <w:color w:val="000000"/>
              </w:rPr>
              <w:t>351</w:t>
            </w:r>
          </w:p>
        </w:tc>
      </w:tr>
      <w:tr w:rsidR="004C384A" w:rsidRPr="008A1599" w14:paraId="4AEA4AFA" w14:textId="77777777" w:rsidTr="00F52E63">
        <w:tc>
          <w:tcPr>
            <w:tcW w:w="1975" w:type="dxa"/>
            <w:tcBorders>
              <w:bottom w:val="nil"/>
            </w:tcBorders>
          </w:tcPr>
          <w:p w14:paraId="1FB2FE2B" w14:textId="77777777" w:rsidR="004C384A" w:rsidRPr="008A1599" w:rsidRDefault="004C384A" w:rsidP="00054CB9">
            <w:pPr>
              <w:pStyle w:val="TableParagraph"/>
              <w:keepNext/>
              <w:spacing w:before="33"/>
              <w:rPr>
                <w:color w:val="000000"/>
                <w:spacing w:val="-1"/>
              </w:rPr>
            </w:pPr>
            <w:r w:rsidRPr="008A1599">
              <w:rPr>
                <w:color w:val="000000"/>
                <w:spacing w:val="-1"/>
              </w:rPr>
              <w:t>Preživetje brez napredovanja bolezni</w:t>
            </w:r>
          </w:p>
        </w:tc>
        <w:tc>
          <w:tcPr>
            <w:tcW w:w="2064" w:type="dxa"/>
            <w:tcBorders>
              <w:bottom w:val="nil"/>
            </w:tcBorders>
          </w:tcPr>
          <w:p w14:paraId="30CD889F" w14:textId="77777777" w:rsidR="004C384A" w:rsidRPr="008A1599" w:rsidRDefault="004C384A" w:rsidP="00054CB9">
            <w:pPr>
              <w:pStyle w:val="TableParagraph"/>
              <w:keepNext/>
              <w:spacing w:before="33"/>
              <w:rPr>
                <w:color w:val="000000"/>
                <w:spacing w:val="-1"/>
              </w:rPr>
            </w:pPr>
          </w:p>
        </w:tc>
        <w:tc>
          <w:tcPr>
            <w:tcW w:w="2227" w:type="dxa"/>
            <w:tcBorders>
              <w:bottom w:val="nil"/>
            </w:tcBorders>
          </w:tcPr>
          <w:p w14:paraId="57FEFCCC" w14:textId="77777777" w:rsidR="004C384A" w:rsidRPr="008A1599" w:rsidRDefault="004C384A" w:rsidP="00054CB9">
            <w:pPr>
              <w:pStyle w:val="TableParagraph"/>
              <w:keepNext/>
              <w:spacing w:before="33"/>
              <w:rPr>
                <w:color w:val="000000"/>
                <w:spacing w:val="-1"/>
              </w:rPr>
            </w:pPr>
          </w:p>
        </w:tc>
        <w:tc>
          <w:tcPr>
            <w:tcW w:w="2182" w:type="dxa"/>
            <w:tcBorders>
              <w:bottom w:val="nil"/>
            </w:tcBorders>
          </w:tcPr>
          <w:p w14:paraId="6C35116C" w14:textId="77777777" w:rsidR="004C384A" w:rsidRPr="008A1599" w:rsidRDefault="004C384A" w:rsidP="00054CB9">
            <w:pPr>
              <w:pStyle w:val="TableParagraph"/>
              <w:keepNext/>
              <w:spacing w:before="33"/>
              <w:rPr>
                <w:color w:val="000000"/>
                <w:spacing w:val="-1"/>
              </w:rPr>
            </w:pPr>
          </w:p>
        </w:tc>
      </w:tr>
      <w:tr w:rsidR="004C384A" w:rsidRPr="008A1599" w14:paraId="21E1C006" w14:textId="77777777" w:rsidTr="00F52E63">
        <w:tc>
          <w:tcPr>
            <w:tcW w:w="1975" w:type="dxa"/>
            <w:tcBorders>
              <w:top w:val="nil"/>
              <w:bottom w:val="nil"/>
            </w:tcBorders>
          </w:tcPr>
          <w:p w14:paraId="194B44A5" w14:textId="77777777" w:rsidR="004C384A" w:rsidRPr="008A1599" w:rsidRDefault="00092F25" w:rsidP="00054CB9">
            <w:pPr>
              <w:pStyle w:val="TableParagraph"/>
              <w:keepNext/>
              <w:spacing w:before="100"/>
              <w:ind w:left="270"/>
              <w:rPr>
                <w:rFonts w:eastAsia="Times New Roman"/>
                <w:color w:val="000000"/>
              </w:rPr>
            </w:pPr>
            <w:r w:rsidRPr="008A1599">
              <w:rPr>
                <w:color w:val="000000"/>
                <w:spacing w:val="-1"/>
              </w:rPr>
              <w:t>m</w:t>
            </w:r>
            <w:r w:rsidR="004C384A" w:rsidRPr="008A1599">
              <w:rPr>
                <w:color w:val="000000"/>
                <w:spacing w:val="-1"/>
              </w:rPr>
              <w:t>ediana (meseci)</w:t>
            </w:r>
          </w:p>
        </w:tc>
        <w:tc>
          <w:tcPr>
            <w:tcW w:w="2064" w:type="dxa"/>
            <w:tcBorders>
              <w:top w:val="nil"/>
              <w:bottom w:val="nil"/>
            </w:tcBorders>
          </w:tcPr>
          <w:p w14:paraId="77953006" w14:textId="77777777" w:rsidR="004C384A" w:rsidRPr="008A1599" w:rsidRDefault="004C384A" w:rsidP="00054CB9">
            <w:pPr>
              <w:pStyle w:val="TableParagraph"/>
              <w:keepNext/>
              <w:spacing w:before="31"/>
              <w:jc w:val="center"/>
              <w:rPr>
                <w:rFonts w:eastAsia="Times New Roman"/>
                <w:color w:val="000000"/>
              </w:rPr>
            </w:pPr>
            <w:r w:rsidRPr="008A1599">
              <w:rPr>
                <w:color w:val="000000"/>
              </w:rPr>
              <w:t>6,1</w:t>
            </w:r>
          </w:p>
        </w:tc>
        <w:tc>
          <w:tcPr>
            <w:tcW w:w="2227" w:type="dxa"/>
            <w:tcBorders>
              <w:top w:val="nil"/>
              <w:bottom w:val="nil"/>
            </w:tcBorders>
          </w:tcPr>
          <w:p w14:paraId="31605E53" w14:textId="77777777" w:rsidR="00AD0244" w:rsidRPr="008A1599" w:rsidRDefault="004C384A" w:rsidP="00054CB9">
            <w:pPr>
              <w:pStyle w:val="TableParagraph"/>
              <w:keepNext/>
              <w:spacing w:before="86" w:line="246" w:lineRule="exact"/>
              <w:jc w:val="center"/>
              <w:rPr>
                <w:color w:val="000000"/>
              </w:rPr>
            </w:pPr>
            <w:r w:rsidRPr="008A1599">
              <w:rPr>
                <w:color w:val="000000"/>
              </w:rPr>
              <w:t>6,7</w:t>
            </w:r>
          </w:p>
          <w:p w14:paraId="590F71A3" w14:textId="77777777" w:rsidR="004C384A" w:rsidRPr="008A1599" w:rsidRDefault="004C384A" w:rsidP="00054CB9">
            <w:pPr>
              <w:pStyle w:val="TableParagraph"/>
              <w:keepNext/>
              <w:spacing w:before="86" w:line="246" w:lineRule="exact"/>
              <w:jc w:val="center"/>
              <w:rPr>
                <w:rFonts w:eastAsia="Times New Roman"/>
                <w:color w:val="000000"/>
              </w:rPr>
            </w:pPr>
            <w:r w:rsidRPr="008A1599">
              <w:rPr>
                <w:color w:val="000000"/>
              </w:rPr>
              <w:t>(p = 0,0026)</w:t>
            </w:r>
          </w:p>
        </w:tc>
        <w:tc>
          <w:tcPr>
            <w:tcW w:w="2182" w:type="dxa"/>
            <w:tcBorders>
              <w:top w:val="nil"/>
              <w:bottom w:val="nil"/>
            </w:tcBorders>
          </w:tcPr>
          <w:p w14:paraId="4087721A" w14:textId="77777777" w:rsidR="00AD0244" w:rsidRPr="008A1599" w:rsidRDefault="004C384A" w:rsidP="00054CB9">
            <w:pPr>
              <w:pStyle w:val="TableParagraph"/>
              <w:keepNext/>
              <w:spacing w:before="86" w:line="246" w:lineRule="exact"/>
              <w:jc w:val="center"/>
              <w:rPr>
                <w:color w:val="000000"/>
              </w:rPr>
            </w:pPr>
            <w:r w:rsidRPr="008A1599">
              <w:rPr>
                <w:color w:val="000000"/>
              </w:rPr>
              <w:t xml:space="preserve">6,5 </w:t>
            </w:r>
          </w:p>
          <w:p w14:paraId="27311AE6" w14:textId="77777777" w:rsidR="004C384A" w:rsidRPr="008A1599" w:rsidRDefault="004C384A" w:rsidP="00054CB9">
            <w:pPr>
              <w:pStyle w:val="TableParagraph"/>
              <w:keepNext/>
              <w:spacing w:before="86" w:line="246" w:lineRule="exact"/>
              <w:jc w:val="center"/>
              <w:rPr>
                <w:rFonts w:eastAsia="Times New Roman"/>
                <w:color w:val="000000"/>
              </w:rPr>
            </w:pPr>
            <w:r w:rsidRPr="008A1599">
              <w:rPr>
                <w:color w:val="000000"/>
              </w:rPr>
              <w:t>(p = 0,0301)</w:t>
            </w:r>
          </w:p>
        </w:tc>
      </w:tr>
      <w:tr w:rsidR="004C384A" w:rsidRPr="008A1599" w14:paraId="7DCC4A5A" w14:textId="77777777" w:rsidTr="00F52E63">
        <w:tc>
          <w:tcPr>
            <w:tcW w:w="1975" w:type="dxa"/>
            <w:tcBorders>
              <w:top w:val="nil"/>
            </w:tcBorders>
          </w:tcPr>
          <w:p w14:paraId="6C90712E" w14:textId="77777777" w:rsidR="004C384A" w:rsidRPr="008A1599" w:rsidRDefault="00092F25" w:rsidP="00054CB9">
            <w:pPr>
              <w:pStyle w:val="TableParagraph"/>
              <w:keepNext/>
              <w:spacing w:before="33"/>
              <w:ind w:left="270"/>
              <w:rPr>
                <w:color w:val="000000"/>
                <w:spacing w:val="-1"/>
              </w:rPr>
            </w:pPr>
            <w:r w:rsidRPr="008A1599">
              <w:rPr>
                <w:color w:val="000000"/>
                <w:spacing w:val="-1"/>
              </w:rPr>
              <w:t>r</w:t>
            </w:r>
            <w:r w:rsidR="004C384A" w:rsidRPr="008A1599">
              <w:rPr>
                <w:color w:val="000000"/>
                <w:spacing w:val="-1"/>
              </w:rPr>
              <w:t>azmerje ogroženosti</w:t>
            </w:r>
          </w:p>
        </w:tc>
        <w:tc>
          <w:tcPr>
            <w:tcW w:w="2064" w:type="dxa"/>
            <w:tcBorders>
              <w:top w:val="nil"/>
            </w:tcBorders>
          </w:tcPr>
          <w:p w14:paraId="7C52EB17" w14:textId="77777777" w:rsidR="004C384A" w:rsidRPr="008A1599" w:rsidRDefault="004C384A" w:rsidP="00054CB9">
            <w:pPr>
              <w:pStyle w:val="TableParagraph"/>
              <w:keepNext/>
              <w:spacing w:before="33"/>
              <w:jc w:val="center"/>
              <w:rPr>
                <w:color w:val="000000"/>
                <w:spacing w:val="-1"/>
              </w:rPr>
            </w:pPr>
          </w:p>
        </w:tc>
        <w:tc>
          <w:tcPr>
            <w:tcW w:w="2227" w:type="dxa"/>
            <w:tcBorders>
              <w:top w:val="nil"/>
            </w:tcBorders>
          </w:tcPr>
          <w:p w14:paraId="1411DB74" w14:textId="77777777" w:rsidR="004C384A" w:rsidRPr="008A1599" w:rsidRDefault="004C384A" w:rsidP="00054CB9">
            <w:pPr>
              <w:pStyle w:val="TableParagraph"/>
              <w:keepNext/>
              <w:spacing w:before="33"/>
              <w:jc w:val="center"/>
              <w:rPr>
                <w:color w:val="000000"/>
                <w:spacing w:val="-1"/>
              </w:rPr>
            </w:pPr>
            <w:r w:rsidRPr="008A1599">
              <w:rPr>
                <w:color w:val="000000"/>
                <w:spacing w:val="-1"/>
              </w:rPr>
              <w:t>0,75</w:t>
            </w:r>
          </w:p>
          <w:p w14:paraId="0C1C9BA1" w14:textId="77777777" w:rsidR="004C384A" w:rsidRPr="008A1599" w:rsidRDefault="004C384A" w:rsidP="00054CB9">
            <w:pPr>
              <w:pStyle w:val="TableParagraph"/>
              <w:keepNext/>
              <w:spacing w:before="33"/>
              <w:jc w:val="center"/>
              <w:rPr>
                <w:color w:val="000000"/>
                <w:spacing w:val="-1"/>
              </w:rPr>
            </w:pPr>
            <w:r w:rsidRPr="008A1599">
              <w:rPr>
                <w:color w:val="000000"/>
                <w:spacing w:val="-1"/>
              </w:rPr>
              <w:t>[0,62; 0,91]</w:t>
            </w:r>
          </w:p>
        </w:tc>
        <w:tc>
          <w:tcPr>
            <w:tcW w:w="2182" w:type="dxa"/>
            <w:tcBorders>
              <w:top w:val="nil"/>
            </w:tcBorders>
          </w:tcPr>
          <w:p w14:paraId="408B2297" w14:textId="77777777" w:rsidR="004C384A" w:rsidRPr="008A1599" w:rsidRDefault="004C384A" w:rsidP="00054CB9">
            <w:pPr>
              <w:pStyle w:val="TableParagraph"/>
              <w:keepNext/>
              <w:spacing w:before="33"/>
              <w:jc w:val="center"/>
              <w:rPr>
                <w:color w:val="000000"/>
                <w:spacing w:val="-1"/>
              </w:rPr>
            </w:pPr>
            <w:r w:rsidRPr="008A1599">
              <w:rPr>
                <w:color w:val="000000"/>
                <w:spacing w:val="-1"/>
              </w:rPr>
              <w:t>0,82</w:t>
            </w:r>
          </w:p>
          <w:p w14:paraId="34BAD00D" w14:textId="77777777" w:rsidR="004C384A" w:rsidRPr="008A1599" w:rsidRDefault="004C384A" w:rsidP="00054CB9">
            <w:pPr>
              <w:pStyle w:val="TableParagraph"/>
              <w:keepNext/>
              <w:spacing w:before="33"/>
              <w:jc w:val="center"/>
              <w:rPr>
                <w:color w:val="000000"/>
                <w:spacing w:val="-1"/>
              </w:rPr>
            </w:pPr>
            <w:r w:rsidRPr="008A1599">
              <w:rPr>
                <w:color w:val="000000"/>
                <w:spacing w:val="-1"/>
              </w:rPr>
              <w:t>(0,68; 0,98)</w:t>
            </w:r>
          </w:p>
        </w:tc>
      </w:tr>
      <w:tr w:rsidR="004C384A" w:rsidRPr="008A1599" w14:paraId="1CC953D0" w14:textId="77777777" w:rsidTr="00F52E63">
        <w:tc>
          <w:tcPr>
            <w:tcW w:w="1975" w:type="dxa"/>
          </w:tcPr>
          <w:p w14:paraId="214D516A" w14:textId="77777777" w:rsidR="004C384A" w:rsidRPr="00885977" w:rsidRDefault="004C384A" w:rsidP="00211EB0">
            <w:pPr>
              <w:pStyle w:val="TableParagraph"/>
              <w:keepNext/>
              <w:spacing w:before="100" w:line="240" w:lineRule="exact"/>
              <w:ind w:right="81"/>
              <w:rPr>
                <w:rFonts w:eastAsia="Times New Roman"/>
                <w:color w:val="000000"/>
                <w:sz w:val="14"/>
                <w:szCs w:val="14"/>
              </w:rPr>
            </w:pPr>
            <w:r w:rsidRPr="008A1599">
              <w:rPr>
                <w:color w:val="000000"/>
                <w:spacing w:val="-1"/>
              </w:rPr>
              <w:t xml:space="preserve">Najboljša </w:t>
            </w:r>
            <w:r w:rsidR="00092F25" w:rsidRPr="008A1599">
              <w:rPr>
                <w:color w:val="000000"/>
                <w:spacing w:val="-1"/>
              </w:rPr>
              <w:t xml:space="preserve">stopnja celokupnega </w:t>
            </w:r>
            <w:r w:rsidRPr="008A1599">
              <w:rPr>
                <w:color w:val="000000"/>
                <w:spacing w:val="-1"/>
              </w:rPr>
              <w:t>odziva</w:t>
            </w:r>
            <w:r w:rsidRPr="008A1599">
              <w:rPr>
                <w:color w:val="000000"/>
                <w:spacing w:val="-1"/>
                <w:vertAlign w:val="superscript"/>
              </w:rPr>
              <w:t>a</w:t>
            </w:r>
          </w:p>
        </w:tc>
        <w:tc>
          <w:tcPr>
            <w:tcW w:w="2064" w:type="dxa"/>
          </w:tcPr>
          <w:p w14:paraId="2E390695" w14:textId="77777777" w:rsidR="004C384A" w:rsidRPr="008A1599" w:rsidRDefault="004C384A" w:rsidP="00054CB9">
            <w:pPr>
              <w:pStyle w:val="TableParagraph"/>
              <w:keepNext/>
              <w:spacing w:before="86"/>
              <w:ind w:right="1"/>
              <w:jc w:val="center"/>
              <w:rPr>
                <w:rFonts w:eastAsia="Times New Roman"/>
                <w:color w:val="000000"/>
              </w:rPr>
            </w:pPr>
            <w:r w:rsidRPr="008A1599">
              <w:rPr>
                <w:color w:val="000000"/>
              </w:rPr>
              <w:t>20,1 %</w:t>
            </w:r>
          </w:p>
        </w:tc>
        <w:tc>
          <w:tcPr>
            <w:tcW w:w="2227" w:type="dxa"/>
          </w:tcPr>
          <w:p w14:paraId="5CBE4902" w14:textId="77777777" w:rsidR="004C384A" w:rsidRPr="008A1599" w:rsidRDefault="004C384A" w:rsidP="00054CB9">
            <w:pPr>
              <w:pStyle w:val="TableParagraph"/>
              <w:keepNext/>
              <w:spacing w:before="86" w:line="246" w:lineRule="exact"/>
              <w:jc w:val="center"/>
              <w:rPr>
                <w:rFonts w:eastAsia="Times New Roman"/>
                <w:color w:val="000000"/>
              </w:rPr>
            </w:pPr>
            <w:r w:rsidRPr="008A1599">
              <w:rPr>
                <w:color w:val="000000"/>
              </w:rPr>
              <w:t>34,1 %</w:t>
            </w:r>
          </w:p>
          <w:p w14:paraId="0B03CB7D" w14:textId="77777777" w:rsidR="004C384A" w:rsidRPr="008A1599" w:rsidRDefault="004C384A" w:rsidP="00054CB9">
            <w:pPr>
              <w:pStyle w:val="TableParagraph"/>
              <w:keepNext/>
              <w:spacing w:line="246" w:lineRule="exact"/>
              <w:jc w:val="center"/>
              <w:rPr>
                <w:rFonts w:eastAsia="Times New Roman"/>
                <w:color w:val="000000"/>
              </w:rPr>
            </w:pPr>
            <w:r w:rsidRPr="008A1599">
              <w:rPr>
                <w:color w:val="000000"/>
              </w:rPr>
              <w:t>(p &lt; 0,0001)</w:t>
            </w:r>
          </w:p>
        </w:tc>
        <w:tc>
          <w:tcPr>
            <w:tcW w:w="2182" w:type="dxa"/>
          </w:tcPr>
          <w:p w14:paraId="2BA23442" w14:textId="77777777" w:rsidR="00AD0244" w:rsidRPr="008A1599" w:rsidRDefault="004C384A" w:rsidP="00054CB9">
            <w:pPr>
              <w:pStyle w:val="TableParagraph"/>
              <w:keepNext/>
              <w:spacing w:before="86" w:line="246" w:lineRule="exact"/>
              <w:jc w:val="center"/>
              <w:rPr>
                <w:color w:val="000000"/>
              </w:rPr>
            </w:pPr>
            <w:r w:rsidRPr="008A1599">
              <w:rPr>
                <w:color w:val="000000"/>
              </w:rPr>
              <w:t xml:space="preserve">30,4 % </w:t>
            </w:r>
          </w:p>
          <w:p w14:paraId="08BB8426" w14:textId="77777777" w:rsidR="004C384A" w:rsidRPr="008A1599" w:rsidRDefault="004C384A" w:rsidP="00054CB9">
            <w:pPr>
              <w:pStyle w:val="TableParagraph"/>
              <w:keepNext/>
              <w:jc w:val="center"/>
              <w:rPr>
                <w:rFonts w:eastAsia="Times New Roman"/>
                <w:color w:val="000000"/>
              </w:rPr>
            </w:pPr>
            <w:r w:rsidRPr="008A1599">
              <w:rPr>
                <w:color w:val="000000"/>
              </w:rPr>
              <w:t>(p = 0,0023)</w:t>
            </w:r>
          </w:p>
        </w:tc>
      </w:tr>
      <w:tr w:rsidR="00F52E63" w:rsidRPr="008A1599" w14:paraId="72F3823B" w14:textId="77777777" w:rsidTr="00F52E63">
        <w:tc>
          <w:tcPr>
            <w:tcW w:w="8448" w:type="dxa"/>
            <w:gridSpan w:val="4"/>
            <w:tcBorders>
              <w:bottom w:val="single" w:sz="4" w:space="0" w:color="000000"/>
            </w:tcBorders>
          </w:tcPr>
          <w:p w14:paraId="261E496C" w14:textId="29568E87" w:rsidR="00F52E63" w:rsidRPr="008A1599" w:rsidRDefault="00F52E63" w:rsidP="00F52E63">
            <w:pPr>
              <w:pStyle w:val="TableParagraph"/>
              <w:keepNext/>
              <w:spacing w:before="86" w:line="246" w:lineRule="exact"/>
              <w:rPr>
                <w:color w:val="000000"/>
              </w:rPr>
            </w:pPr>
            <w:r w:rsidRPr="008A1599">
              <w:rPr>
                <w:color w:val="000000"/>
              </w:rPr>
              <w:t>Celokupno preživetje</w:t>
            </w:r>
          </w:p>
        </w:tc>
      </w:tr>
      <w:tr w:rsidR="00F52E63" w:rsidRPr="008A1599" w14:paraId="5BAF3002" w14:textId="77777777" w:rsidTr="00F52E63">
        <w:trPr>
          <w:trHeight w:val="819"/>
        </w:trPr>
        <w:tc>
          <w:tcPr>
            <w:tcW w:w="1975" w:type="dxa"/>
            <w:tcBorders>
              <w:top w:val="single" w:sz="4" w:space="0" w:color="auto"/>
              <w:left w:val="single" w:sz="4" w:space="0" w:color="auto"/>
              <w:bottom w:val="nil"/>
              <w:right w:val="single" w:sz="4" w:space="0" w:color="auto"/>
            </w:tcBorders>
          </w:tcPr>
          <w:p w14:paraId="453F58CD" w14:textId="445B3E63" w:rsidR="00F52E63" w:rsidRPr="008A1599" w:rsidRDefault="00F52E63" w:rsidP="00350E8A">
            <w:pPr>
              <w:pStyle w:val="TableParagraph"/>
              <w:keepNext/>
              <w:spacing w:line="240" w:lineRule="exact"/>
              <w:ind w:right="81"/>
              <w:rPr>
                <w:color w:val="000000"/>
                <w:spacing w:val="-1"/>
              </w:rPr>
            </w:pPr>
            <w:r w:rsidRPr="008A1599">
              <w:rPr>
                <w:color w:val="000000"/>
              </w:rPr>
              <w:t>mediana (meseci)</w:t>
            </w:r>
          </w:p>
        </w:tc>
        <w:tc>
          <w:tcPr>
            <w:tcW w:w="2064" w:type="dxa"/>
            <w:tcBorders>
              <w:left w:val="single" w:sz="4" w:space="0" w:color="auto"/>
              <w:bottom w:val="nil"/>
              <w:right w:val="single" w:sz="4" w:space="0" w:color="auto"/>
            </w:tcBorders>
          </w:tcPr>
          <w:p w14:paraId="2A3E9674" w14:textId="7B752F35" w:rsidR="00F52E63" w:rsidRPr="008A1599" w:rsidRDefault="00F52E63" w:rsidP="00350E8A">
            <w:pPr>
              <w:pStyle w:val="TableParagraph"/>
              <w:keepNext/>
              <w:ind w:right="1"/>
              <w:jc w:val="center"/>
              <w:rPr>
                <w:color w:val="000000"/>
              </w:rPr>
            </w:pPr>
            <w:r w:rsidRPr="008A1599">
              <w:rPr>
                <w:color w:val="000000"/>
              </w:rPr>
              <w:t>13,1</w:t>
            </w:r>
          </w:p>
        </w:tc>
        <w:tc>
          <w:tcPr>
            <w:tcW w:w="2227" w:type="dxa"/>
            <w:tcBorders>
              <w:top w:val="single" w:sz="4" w:space="0" w:color="auto"/>
              <w:left w:val="single" w:sz="4" w:space="0" w:color="auto"/>
              <w:bottom w:val="nil"/>
              <w:right w:val="single" w:sz="4" w:space="0" w:color="auto"/>
            </w:tcBorders>
          </w:tcPr>
          <w:p w14:paraId="59A0FCE3" w14:textId="77777777" w:rsidR="00F52E63" w:rsidRPr="008A1599" w:rsidRDefault="00F52E63" w:rsidP="00F52E63">
            <w:pPr>
              <w:pStyle w:val="TableParagraph"/>
              <w:keepNext/>
              <w:ind w:right="5"/>
              <w:jc w:val="center"/>
              <w:rPr>
                <w:color w:val="000000"/>
              </w:rPr>
            </w:pPr>
            <w:r w:rsidRPr="008A1599">
              <w:rPr>
                <w:color w:val="000000"/>
              </w:rPr>
              <w:t xml:space="preserve">13,6 </w:t>
            </w:r>
          </w:p>
          <w:p w14:paraId="3E1E9BC9" w14:textId="10127B64" w:rsidR="00F52E63" w:rsidRPr="008A1599" w:rsidRDefault="00F52E63" w:rsidP="00F52E63">
            <w:pPr>
              <w:pStyle w:val="TableParagraph"/>
              <w:keepNext/>
              <w:spacing w:before="86"/>
              <w:jc w:val="center"/>
              <w:rPr>
                <w:color w:val="000000"/>
              </w:rPr>
            </w:pPr>
            <w:r w:rsidRPr="008A1599">
              <w:rPr>
                <w:color w:val="000000"/>
              </w:rPr>
              <w:t>(p = 0,4203)</w:t>
            </w:r>
          </w:p>
        </w:tc>
        <w:tc>
          <w:tcPr>
            <w:tcW w:w="2182" w:type="dxa"/>
            <w:tcBorders>
              <w:left w:val="single" w:sz="4" w:space="0" w:color="auto"/>
              <w:bottom w:val="nil"/>
            </w:tcBorders>
          </w:tcPr>
          <w:p w14:paraId="30146686" w14:textId="77777777" w:rsidR="00F52E63" w:rsidRPr="008A1599" w:rsidRDefault="00F52E63" w:rsidP="00F52E63">
            <w:pPr>
              <w:pStyle w:val="TableParagraph"/>
              <w:keepNext/>
              <w:ind w:right="5"/>
              <w:jc w:val="center"/>
              <w:rPr>
                <w:color w:val="000000"/>
              </w:rPr>
            </w:pPr>
            <w:r w:rsidRPr="008A1599">
              <w:rPr>
                <w:color w:val="000000"/>
              </w:rPr>
              <w:t xml:space="preserve">13,4 </w:t>
            </w:r>
          </w:p>
          <w:p w14:paraId="374B37FA" w14:textId="19ADE931" w:rsidR="00F52E63" w:rsidRPr="008A1599" w:rsidRDefault="00F52E63" w:rsidP="00F52E63">
            <w:pPr>
              <w:pStyle w:val="TableParagraph"/>
              <w:keepNext/>
              <w:spacing w:before="86"/>
              <w:jc w:val="center"/>
              <w:rPr>
                <w:color w:val="000000"/>
              </w:rPr>
            </w:pPr>
            <w:r w:rsidRPr="008A1599">
              <w:rPr>
                <w:color w:val="000000"/>
              </w:rPr>
              <w:t>(p = 0,7613)</w:t>
            </w:r>
          </w:p>
        </w:tc>
      </w:tr>
      <w:tr w:rsidR="00F52E63" w:rsidRPr="008A1599" w14:paraId="16806911" w14:textId="77777777" w:rsidTr="00F52E63">
        <w:tc>
          <w:tcPr>
            <w:tcW w:w="1975" w:type="dxa"/>
            <w:tcBorders>
              <w:top w:val="nil"/>
              <w:left w:val="single" w:sz="4" w:space="0" w:color="auto"/>
              <w:bottom w:val="single" w:sz="4" w:space="0" w:color="auto"/>
              <w:right w:val="single" w:sz="4" w:space="0" w:color="auto"/>
            </w:tcBorders>
          </w:tcPr>
          <w:p w14:paraId="54B20726" w14:textId="72B50C27" w:rsidR="00F52E63" w:rsidRPr="008A1599" w:rsidRDefault="00F52E63" w:rsidP="00350E8A">
            <w:pPr>
              <w:pStyle w:val="TableParagraph"/>
              <w:keepNext/>
              <w:spacing w:line="240" w:lineRule="exact"/>
              <w:ind w:right="81"/>
              <w:rPr>
                <w:color w:val="000000"/>
              </w:rPr>
            </w:pPr>
            <w:r w:rsidRPr="008A1599">
              <w:rPr>
                <w:color w:val="000000"/>
              </w:rPr>
              <w:t>razmerje ogroženosti</w:t>
            </w:r>
          </w:p>
        </w:tc>
        <w:tc>
          <w:tcPr>
            <w:tcW w:w="2064" w:type="dxa"/>
            <w:tcBorders>
              <w:top w:val="nil"/>
              <w:left w:val="single" w:sz="4" w:space="0" w:color="auto"/>
              <w:right w:val="single" w:sz="4" w:space="0" w:color="auto"/>
            </w:tcBorders>
          </w:tcPr>
          <w:p w14:paraId="4CC9124C" w14:textId="77777777" w:rsidR="00F52E63" w:rsidRPr="008A1599" w:rsidRDefault="00F52E63" w:rsidP="00F52E63">
            <w:pPr>
              <w:pStyle w:val="TableParagraph"/>
              <w:keepNext/>
              <w:spacing w:before="86"/>
              <w:ind w:right="1"/>
              <w:jc w:val="center"/>
              <w:rPr>
                <w:color w:val="000000"/>
              </w:rPr>
            </w:pPr>
          </w:p>
        </w:tc>
        <w:tc>
          <w:tcPr>
            <w:tcW w:w="2227" w:type="dxa"/>
            <w:tcBorders>
              <w:top w:val="nil"/>
              <w:left w:val="single" w:sz="4" w:space="0" w:color="auto"/>
              <w:bottom w:val="single" w:sz="4" w:space="0" w:color="auto"/>
              <w:right w:val="single" w:sz="4" w:space="0" w:color="auto"/>
            </w:tcBorders>
          </w:tcPr>
          <w:p w14:paraId="4E913DE2" w14:textId="77777777" w:rsidR="00F52E63" w:rsidRPr="008A1599" w:rsidRDefault="00F52E63" w:rsidP="00F52E63">
            <w:pPr>
              <w:pStyle w:val="TableParagraph"/>
              <w:keepNext/>
              <w:jc w:val="center"/>
              <w:rPr>
                <w:rFonts w:eastAsia="Times New Roman"/>
                <w:color w:val="000000"/>
              </w:rPr>
            </w:pPr>
            <w:r w:rsidRPr="008A1599">
              <w:rPr>
                <w:color w:val="000000"/>
              </w:rPr>
              <w:t>0,93</w:t>
            </w:r>
          </w:p>
          <w:p w14:paraId="58CFD11D" w14:textId="34FFED14" w:rsidR="00F52E63" w:rsidRPr="008A1599" w:rsidRDefault="00F52E63" w:rsidP="00F52E63">
            <w:pPr>
              <w:pStyle w:val="TableParagraph"/>
              <w:keepNext/>
              <w:spacing w:before="86"/>
              <w:jc w:val="center"/>
              <w:rPr>
                <w:color w:val="000000"/>
              </w:rPr>
            </w:pPr>
            <w:r w:rsidRPr="008A1599">
              <w:rPr>
                <w:color w:val="000000"/>
              </w:rPr>
              <w:t>[0,78; 1,11]</w:t>
            </w:r>
          </w:p>
        </w:tc>
        <w:tc>
          <w:tcPr>
            <w:tcW w:w="2182" w:type="dxa"/>
            <w:tcBorders>
              <w:top w:val="nil"/>
              <w:left w:val="single" w:sz="4" w:space="0" w:color="auto"/>
            </w:tcBorders>
          </w:tcPr>
          <w:p w14:paraId="5936FA45" w14:textId="77777777" w:rsidR="00F52E63" w:rsidRPr="008A1599" w:rsidRDefault="00F52E63" w:rsidP="00F52E63">
            <w:pPr>
              <w:pStyle w:val="TableParagraph"/>
              <w:keepNext/>
              <w:jc w:val="center"/>
              <w:rPr>
                <w:rFonts w:eastAsia="Times New Roman"/>
                <w:color w:val="000000"/>
              </w:rPr>
            </w:pPr>
            <w:r w:rsidRPr="008A1599">
              <w:rPr>
                <w:color w:val="000000"/>
              </w:rPr>
              <w:t>1,03</w:t>
            </w:r>
          </w:p>
          <w:p w14:paraId="379627C4" w14:textId="2D2C1963" w:rsidR="00F52E63" w:rsidRPr="008A1599" w:rsidRDefault="00F52E63" w:rsidP="00F52E63">
            <w:pPr>
              <w:pStyle w:val="TableParagraph"/>
              <w:keepNext/>
              <w:spacing w:before="86"/>
              <w:jc w:val="center"/>
              <w:rPr>
                <w:color w:val="000000"/>
              </w:rPr>
            </w:pPr>
            <w:r w:rsidRPr="008A1599">
              <w:rPr>
                <w:color w:val="000000"/>
              </w:rPr>
              <w:t>[0,86; 1,23]</w:t>
            </w:r>
          </w:p>
        </w:tc>
      </w:tr>
    </w:tbl>
    <w:p w14:paraId="70F1BC84" w14:textId="77777777" w:rsidR="00F52E63" w:rsidRPr="00885977" w:rsidRDefault="00F52E63" w:rsidP="00350E8A">
      <w:pPr>
        <w:keepNext/>
        <w:ind w:left="540" w:hanging="540"/>
        <w:rPr>
          <w:rFonts w:eastAsia="Times New Roman"/>
          <w:color w:val="000000"/>
          <w:sz w:val="20"/>
          <w:szCs w:val="20"/>
        </w:rPr>
      </w:pPr>
      <w:r w:rsidRPr="008A1599">
        <w:rPr>
          <w:color w:val="000000"/>
          <w:spacing w:val="-1"/>
          <w:vertAlign w:val="superscript"/>
        </w:rPr>
        <w:t xml:space="preserve">a </w:t>
      </w:r>
      <w:r w:rsidRPr="00885977">
        <w:rPr>
          <w:color w:val="000000"/>
          <w:sz w:val="20"/>
        </w:rPr>
        <w:t>bolniki z merljivo boleznijo ob izhodišču</w:t>
      </w:r>
    </w:p>
    <w:p w14:paraId="44596392" w14:textId="77777777" w:rsidR="00EC60B9" w:rsidRPr="008A1599" w:rsidRDefault="00EC60B9" w:rsidP="00EC60B9">
      <w:pPr>
        <w:rPr>
          <w:rFonts w:eastAsia="Times New Roman"/>
          <w:color w:val="000000"/>
        </w:rPr>
      </w:pPr>
    </w:p>
    <w:p w14:paraId="344D9E53" w14:textId="77777777" w:rsidR="00EC60B9" w:rsidRPr="008A1599" w:rsidRDefault="00EC60B9" w:rsidP="00EC60B9">
      <w:pPr>
        <w:rPr>
          <w:rFonts w:eastAsia="Times New Roman"/>
          <w:i/>
          <w:iCs/>
          <w:color w:val="000000"/>
        </w:rPr>
      </w:pPr>
      <w:r w:rsidRPr="008A1599">
        <w:rPr>
          <w:rFonts w:eastAsia="Times New Roman"/>
          <w:i/>
          <w:iCs/>
          <w:color w:val="000000"/>
        </w:rPr>
        <w:t>Prva linija zdravljenja neploščatoceličnega NSCLC z EGFR-aktivirajočimi mutacijami v kombinaciji z erlotinibom</w:t>
      </w:r>
    </w:p>
    <w:p w14:paraId="20BF982B" w14:textId="77777777" w:rsidR="00EC60B9" w:rsidRPr="008A1599" w:rsidRDefault="00EC60B9" w:rsidP="00EC60B9">
      <w:pPr>
        <w:rPr>
          <w:rFonts w:eastAsia="Times New Roman"/>
          <w:color w:val="000000"/>
        </w:rPr>
      </w:pPr>
    </w:p>
    <w:p w14:paraId="713D5E11" w14:textId="77777777" w:rsidR="00EC60B9" w:rsidRPr="008A1599" w:rsidRDefault="00EC60B9" w:rsidP="00EC60B9">
      <w:pPr>
        <w:rPr>
          <w:rFonts w:eastAsia="Times New Roman"/>
          <w:i/>
          <w:iCs/>
          <w:color w:val="000000"/>
        </w:rPr>
      </w:pPr>
      <w:r w:rsidRPr="008A1599">
        <w:rPr>
          <w:rFonts w:eastAsia="Times New Roman"/>
          <w:i/>
          <w:iCs/>
          <w:color w:val="000000"/>
        </w:rPr>
        <w:t>JO25567</w:t>
      </w:r>
    </w:p>
    <w:p w14:paraId="5A4EB812" w14:textId="77777777" w:rsidR="00EC60B9" w:rsidRPr="008A1599" w:rsidRDefault="00EC60B9" w:rsidP="00EC60B9">
      <w:pPr>
        <w:rPr>
          <w:rFonts w:eastAsia="Times New Roman"/>
          <w:color w:val="000000"/>
        </w:rPr>
      </w:pPr>
      <w:r w:rsidRPr="008A1599">
        <w:rPr>
          <w:rFonts w:eastAsia="Times New Roman"/>
          <w:color w:val="000000"/>
        </w:rPr>
        <w:t>Študija JO25567 je bila randomizirana, odprta, multicentrična študija 2. faze, ki so jo izvedli na Japonskem in v kateri so ocenjevali učinkovitost in varnost bevacizumaba, uporabljenega kot dodatek erlotinibu</w:t>
      </w:r>
      <w:r w:rsidR="0047146D" w:rsidRPr="008A1599">
        <w:rPr>
          <w:rFonts w:eastAsia="Times New Roman"/>
          <w:color w:val="000000"/>
        </w:rPr>
        <w:t>,</w:t>
      </w:r>
      <w:r w:rsidRPr="008A1599">
        <w:rPr>
          <w:rFonts w:eastAsia="Times New Roman"/>
          <w:color w:val="000000"/>
        </w:rPr>
        <w:t xml:space="preserve"> pri bolnikih z neploščatoceličnim NSCLC z EGFR-aktivirajočimi mutacijami (delecijo eksona 19 ali mutacijo L858R eksona 21), ki niso prejeli predhodnega sistemskega zdravljenja za stadij IIIB/IV ali pri katerih se je bolezen ponovila.</w:t>
      </w:r>
    </w:p>
    <w:p w14:paraId="18F87B29" w14:textId="77777777" w:rsidR="00EC60B9" w:rsidRPr="008A1599" w:rsidRDefault="00EC60B9" w:rsidP="00EC60B9">
      <w:pPr>
        <w:rPr>
          <w:rFonts w:eastAsia="Times New Roman"/>
          <w:color w:val="000000"/>
        </w:rPr>
      </w:pPr>
    </w:p>
    <w:p w14:paraId="0F998799" w14:textId="77777777" w:rsidR="00EC60B9" w:rsidRPr="008A1599" w:rsidRDefault="00EC60B9" w:rsidP="00EC60B9">
      <w:pPr>
        <w:rPr>
          <w:rFonts w:eastAsia="Times New Roman"/>
          <w:color w:val="000000"/>
        </w:rPr>
      </w:pPr>
      <w:r w:rsidRPr="008A1599">
        <w:rPr>
          <w:rFonts w:eastAsia="Times New Roman"/>
          <w:color w:val="000000"/>
        </w:rPr>
        <w:t xml:space="preserve">Primarni opazovani dogodek je bil preživetje brez napredovanja bolezni (PFS – </w:t>
      </w:r>
      <w:r w:rsidRPr="008A1599">
        <w:rPr>
          <w:i/>
          <w:iCs/>
          <w:color w:val="000000"/>
        </w:rPr>
        <w:t>progression-free survival</w:t>
      </w:r>
      <w:r w:rsidRPr="008A1599">
        <w:rPr>
          <w:rFonts w:eastAsia="Times New Roman"/>
          <w:color w:val="000000"/>
        </w:rPr>
        <w:t>), ki je temeljilo na oceni neodvisnega pregleda. Sekundarni opazovani dogodki so vključevali celokupno preživetje, stopnjo odziva, stopnjo nadzora bolezni, trajanje odziva in varnost.</w:t>
      </w:r>
    </w:p>
    <w:p w14:paraId="0FF3B8CD" w14:textId="77777777" w:rsidR="00EC60B9" w:rsidRPr="008A1599" w:rsidRDefault="00EC60B9" w:rsidP="00EC60B9">
      <w:pPr>
        <w:rPr>
          <w:rFonts w:eastAsia="Times New Roman"/>
          <w:color w:val="000000"/>
        </w:rPr>
      </w:pPr>
    </w:p>
    <w:p w14:paraId="14053723" w14:textId="77777777" w:rsidR="00EC60B9" w:rsidRPr="008A1599" w:rsidRDefault="00EC60B9" w:rsidP="00EC60B9">
      <w:pPr>
        <w:rPr>
          <w:rFonts w:eastAsia="Times New Roman"/>
          <w:color w:val="000000"/>
        </w:rPr>
      </w:pPr>
      <w:r w:rsidRPr="008A1599">
        <w:rPr>
          <w:rFonts w:eastAsia="Times New Roman"/>
          <w:color w:val="000000"/>
        </w:rPr>
        <w:t>Pred presejanjem bolnikov so za vsakega bolnika določili status mutacij EGFR. 154 bolnikov so randomizirali na erlotinib in bevacizumab (erlotinib 150 mg peroralno na dan + bevacizumab [15 mg/kg intravensko vsake 3 tedne]) ali na erlotinib v monoterapiji (150 mg peroralno na dan) do napredovanja bolezni ali nesprejemljive toksičnosti. V skupini, ki so jo zdravili z erlotinibom in bevacizumabom, v odsotnosti napredovanja bolezni prekinitev zdravljenja z enim od zdravil, ki so jih uporabljali v študiji, ni vodila do prekinitve zdravljenja z drugim zdravilom, kar je bilo v skladu s protokolom študije.</w:t>
      </w:r>
    </w:p>
    <w:p w14:paraId="27210911" w14:textId="77777777" w:rsidR="00EC60B9" w:rsidRPr="008A1599" w:rsidRDefault="00EC60B9" w:rsidP="00EC60B9">
      <w:pPr>
        <w:rPr>
          <w:rFonts w:eastAsia="Times New Roman"/>
          <w:color w:val="000000"/>
        </w:rPr>
      </w:pPr>
    </w:p>
    <w:p w14:paraId="3965925D" w14:textId="77777777" w:rsidR="00EC60B9" w:rsidRPr="008A1599" w:rsidRDefault="00EC60B9" w:rsidP="00EC60B9">
      <w:pPr>
        <w:rPr>
          <w:rFonts w:eastAsia="Times New Roman"/>
          <w:color w:val="000000"/>
        </w:rPr>
      </w:pPr>
      <w:r w:rsidRPr="008A1599">
        <w:rPr>
          <w:rFonts w:eastAsia="Times New Roman"/>
          <w:color w:val="000000"/>
        </w:rPr>
        <w:t>Rezultati učinkovitosti iz študije so predstavljeni v preglednici 14.</w:t>
      </w:r>
    </w:p>
    <w:p w14:paraId="08ACD4AD" w14:textId="77777777" w:rsidR="00EC60B9" w:rsidRPr="008A1599" w:rsidRDefault="00EC60B9" w:rsidP="00EC60B9">
      <w:pPr>
        <w:rPr>
          <w:rFonts w:eastAsia="Times New Roman"/>
          <w:color w:val="000000"/>
        </w:rPr>
      </w:pPr>
    </w:p>
    <w:p w14:paraId="6967B0FC" w14:textId="77777777" w:rsidR="00EC60B9" w:rsidRPr="008A1599" w:rsidRDefault="00EC60B9" w:rsidP="00CF2AE3">
      <w:pPr>
        <w:keepNext/>
        <w:widowControl/>
        <w:tabs>
          <w:tab w:val="left" w:pos="1701"/>
        </w:tabs>
        <w:rPr>
          <w:b/>
          <w:bCs/>
          <w:color w:val="000000"/>
        </w:rPr>
      </w:pPr>
      <w:r w:rsidRPr="008A1599">
        <w:rPr>
          <w:b/>
          <w:bCs/>
          <w:color w:val="000000"/>
        </w:rPr>
        <w:lastRenderedPageBreak/>
        <w:t>Preglednica 14</w:t>
      </w:r>
      <w:r w:rsidRPr="008A1599">
        <w:rPr>
          <w:b/>
          <w:bCs/>
          <w:color w:val="000000"/>
        </w:rPr>
        <w:tab/>
        <w:t>Rezultati učinkovitosti iz študije JO25567</w:t>
      </w:r>
    </w:p>
    <w:p w14:paraId="49FD9FF8" w14:textId="77777777" w:rsidR="00EC60B9" w:rsidRPr="008A1599" w:rsidRDefault="00EC60B9" w:rsidP="00EC60B9">
      <w:pPr>
        <w:keepNext/>
        <w:widowControl/>
        <w:rPr>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50"/>
        <w:gridCol w:w="2603"/>
        <w:gridCol w:w="90"/>
        <w:gridCol w:w="2420"/>
      </w:tblGrid>
      <w:tr w:rsidR="00EC60B9" w:rsidRPr="008A1599" w14:paraId="7CFF6D37" w14:textId="77777777" w:rsidTr="00FB1EA2">
        <w:trPr>
          <w:cantSplit/>
        </w:trPr>
        <w:tc>
          <w:tcPr>
            <w:tcW w:w="3955" w:type="dxa"/>
            <w:tcBorders>
              <w:bottom w:val="single" w:sz="4" w:space="0" w:color="000000"/>
            </w:tcBorders>
          </w:tcPr>
          <w:p w14:paraId="21EEC091" w14:textId="77777777" w:rsidR="00EC60B9" w:rsidRPr="008A1599" w:rsidRDefault="00EC60B9" w:rsidP="00FB1EA2">
            <w:pPr>
              <w:pStyle w:val="TableParagraph"/>
              <w:keepNext/>
              <w:widowControl/>
              <w:rPr>
                <w:color w:val="000000"/>
              </w:rPr>
            </w:pPr>
          </w:p>
        </w:tc>
        <w:tc>
          <w:tcPr>
            <w:tcW w:w="2610" w:type="dxa"/>
            <w:tcBorders>
              <w:bottom w:val="single" w:sz="4" w:space="0" w:color="000000"/>
            </w:tcBorders>
          </w:tcPr>
          <w:p w14:paraId="5F5E3B7D" w14:textId="77777777" w:rsidR="00EC60B9" w:rsidRPr="008A1599" w:rsidRDefault="00EC60B9" w:rsidP="00FB1EA2">
            <w:pPr>
              <w:pStyle w:val="TableParagraph"/>
              <w:keepNext/>
              <w:widowControl/>
              <w:tabs>
                <w:tab w:val="left" w:pos="2342"/>
              </w:tabs>
              <w:jc w:val="center"/>
              <w:rPr>
                <w:color w:val="000000"/>
              </w:rPr>
            </w:pPr>
            <w:r w:rsidRPr="008A1599">
              <w:rPr>
                <w:color w:val="000000"/>
              </w:rPr>
              <w:t>erlotinib</w:t>
            </w:r>
          </w:p>
          <w:p w14:paraId="3D1D08D2" w14:textId="77777777" w:rsidR="00EC60B9" w:rsidRPr="008A1599" w:rsidRDefault="00EC60B9" w:rsidP="00FB1EA2">
            <w:pPr>
              <w:pStyle w:val="TableParagraph"/>
              <w:keepNext/>
              <w:widowControl/>
              <w:tabs>
                <w:tab w:val="left" w:pos="2342"/>
              </w:tabs>
              <w:jc w:val="center"/>
              <w:rPr>
                <w:color w:val="000000"/>
              </w:rPr>
            </w:pPr>
            <w:r w:rsidRPr="008A1599">
              <w:rPr>
                <w:color w:val="000000"/>
              </w:rPr>
              <w:t>n = 77</w:t>
            </w:r>
            <w:r w:rsidRPr="008A1599">
              <w:rPr>
                <w:color w:val="000000"/>
                <w:vertAlign w:val="superscript"/>
              </w:rPr>
              <w:t>#</w:t>
            </w:r>
          </w:p>
        </w:tc>
        <w:tc>
          <w:tcPr>
            <w:tcW w:w="2515" w:type="dxa"/>
            <w:gridSpan w:val="2"/>
            <w:tcBorders>
              <w:bottom w:val="single" w:sz="4" w:space="0" w:color="000000"/>
            </w:tcBorders>
          </w:tcPr>
          <w:p w14:paraId="1DE83509" w14:textId="77777777" w:rsidR="00EC60B9" w:rsidRPr="008A1599" w:rsidRDefault="00EC60B9" w:rsidP="00FB1EA2">
            <w:pPr>
              <w:pStyle w:val="TableParagraph"/>
              <w:keepNext/>
              <w:widowControl/>
              <w:tabs>
                <w:tab w:val="left" w:pos="2342"/>
              </w:tabs>
              <w:jc w:val="center"/>
              <w:rPr>
                <w:color w:val="000000"/>
              </w:rPr>
            </w:pPr>
            <w:r w:rsidRPr="008A1599">
              <w:rPr>
                <w:color w:val="000000"/>
              </w:rPr>
              <w:t>erlotinib + bevacizumab</w:t>
            </w:r>
          </w:p>
          <w:p w14:paraId="70475E74" w14:textId="77777777" w:rsidR="00EC60B9" w:rsidRPr="008A1599" w:rsidRDefault="00EC60B9" w:rsidP="00FB1EA2">
            <w:pPr>
              <w:pStyle w:val="TableParagraph"/>
              <w:keepNext/>
              <w:widowControl/>
              <w:tabs>
                <w:tab w:val="left" w:pos="2342"/>
              </w:tabs>
              <w:jc w:val="center"/>
              <w:rPr>
                <w:color w:val="000000"/>
              </w:rPr>
            </w:pPr>
            <w:r w:rsidRPr="008A1599">
              <w:rPr>
                <w:color w:val="000000"/>
              </w:rPr>
              <w:t>n = 75</w:t>
            </w:r>
            <w:r w:rsidRPr="008A1599">
              <w:rPr>
                <w:color w:val="000000"/>
                <w:vertAlign w:val="superscript"/>
              </w:rPr>
              <w:t>#</w:t>
            </w:r>
          </w:p>
        </w:tc>
      </w:tr>
      <w:tr w:rsidR="00EC60B9" w:rsidRPr="008A1599" w14:paraId="5FEAD8E4" w14:textId="77777777" w:rsidTr="00FB1EA2">
        <w:trPr>
          <w:cantSplit/>
        </w:trPr>
        <w:tc>
          <w:tcPr>
            <w:tcW w:w="3955" w:type="dxa"/>
            <w:tcBorders>
              <w:bottom w:val="nil"/>
            </w:tcBorders>
          </w:tcPr>
          <w:p w14:paraId="6E0DD887" w14:textId="77777777" w:rsidR="00EC60B9" w:rsidRPr="008A1599" w:rsidRDefault="00EC60B9" w:rsidP="00FB1EA2">
            <w:pPr>
              <w:pStyle w:val="TableParagraph"/>
              <w:keepNext/>
              <w:widowControl/>
              <w:ind w:right="1346" w:firstLine="1"/>
              <w:rPr>
                <w:color w:val="000000"/>
              </w:rPr>
            </w:pPr>
            <w:r w:rsidRPr="008A1599">
              <w:rPr>
                <w:b/>
                <w:bCs/>
                <w:color w:val="000000"/>
              </w:rPr>
              <w:t>PFS</w:t>
            </w:r>
            <w:r w:rsidRPr="008A1599">
              <w:rPr>
                <w:color w:val="000000"/>
              </w:rPr>
              <w:t>^ (meseci)</w:t>
            </w:r>
          </w:p>
          <w:p w14:paraId="2438B57F" w14:textId="77777777" w:rsidR="00EC60B9" w:rsidRPr="008A1599" w:rsidRDefault="00EC60B9" w:rsidP="00FB1EA2">
            <w:pPr>
              <w:pStyle w:val="TableParagraph"/>
              <w:keepNext/>
              <w:widowControl/>
              <w:ind w:left="360" w:right="1339" w:firstLine="1"/>
              <w:rPr>
                <w:color w:val="000000"/>
              </w:rPr>
            </w:pPr>
            <w:r w:rsidRPr="008A1599">
              <w:rPr>
                <w:color w:val="000000"/>
              </w:rPr>
              <w:t>mediana</w:t>
            </w:r>
          </w:p>
        </w:tc>
        <w:tc>
          <w:tcPr>
            <w:tcW w:w="2610" w:type="dxa"/>
            <w:tcBorders>
              <w:bottom w:val="nil"/>
            </w:tcBorders>
          </w:tcPr>
          <w:p w14:paraId="2E9785C1" w14:textId="77777777" w:rsidR="00EC60B9" w:rsidRPr="008A1599" w:rsidRDefault="00EC60B9" w:rsidP="00FB1EA2">
            <w:pPr>
              <w:pStyle w:val="TableParagraph"/>
              <w:keepNext/>
              <w:widowControl/>
              <w:rPr>
                <w:rFonts w:eastAsia="Times New Roman"/>
                <w:bCs/>
                <w:color w:val="000000"/>
              </w:rPr>
            </w:pPr>
          </w:p>
          <w:p w14:paraId="05F314EF" w14:textId="77777777" w:rsidR="00EC60B9" w:rsidRPr="008A1599" w:rsidRDefault="00EC60B9" w:rsidP="00FB1EA2">
            <w:pPr>
              <w:pStyle w:val="TableParagraph"/>
              <w:keepNext/>
              <w:widowControl/>
              <w:ind w:right="1"/>
              <w:jc w:val="center"/>
              <w:rPr>
                <w:rFonts w:eastAsia="Times New Roman"/>
                <w:color w:val="000000"/>
              </w:rPr>
            </w:pPr>
            <w:r w:rsidRPr="008A1599">
              <w:rPr>
                <w:rFonts w:eastAsia="Times New Roman"/>
                <w:color w:val="000000"/>
              </w:rPr>
              <w:t>9,7</w:t>
            </w:r>
          </w:p>
        </w:tc>
        <w:tc>
          <w:tcPr>
            <w:tcW w:w="2515" w:type="dxa"/>
            <w:gridSpan w:val="2"/>
            <w:tcBorders>
              <w:bottom w:val="nil"/>
            </w:tcBorders>
          </w:tcPr>
          <w:p w14:paraId="5976C3CE" w14:textId="77777777" w:rsidR="00EC60B9" w:rsidRPr="008A1599" w:rsidRDefault="00EC60B9" w:rsidP="00FB1EA2">
            <w:pPr>
              <w:pStyle w:val="TableParagraph"/>
              <w:keepNext/>
              <w:widowControl/>
              <w:rPr>
                <w:rFonts w:eastAsia="Times New Roman"/>
                <w:bCs/>
                <w:color w:val="000000"/>
              </w:rPr>
            </w:pPr>
          </w:p>
          <w:p w14:paraId="3C428B68" w14:textId="77777777" w:rsidR="00EC60B9" w:rsidRPr="008A1599" w:rsidRDefault="00EC60B9" w:rsidP="00FB1EA2">
            <w:pPr>
              <w:pStyle w:val="TableParagraph"/>
              <w:keepNext/>
              <w:widowControl/>
              <w:jc w:val="center"/>
              <w:rPr>
                <w:rFonts w:eastAsia="Times New Roman"/>
                <w:bCs/>
                <w:color w:val="000000"/>
              </w:rPr>
            </w:pPr>
            <w:r w:rsidRPr="008A1599">
              <w:rPr>
                <w:rFonts w:eastAsia="Times New Roman"/>
                <w:bCs/>
                <w:color w:val="000000"/>
              </w:rPr>
              <w:t>16,0</w:t>
            </w:r>
          </w:p>
        </w:tc>
      </w:tr>
      <w:tr w:rsidR="00EC60B9" w:rsidRPr="008A1599" w14:paraId="3C51D756" w14:textId="77777777" w:rsidTr="00FB1EA2">
        <w:trPr>
          <w:cantSplit/>
        </w:trPr>
        <w:tc>
          <w:tcPr>
            <w:tcW w:w="3955" w:type="dxa"/>
            <w:tcBorders>
              <w:top w:val="nil"/>
              <w:bottom w:val="single" w:sz="4" w:space="0" w:color="000000"/>
            </w:tcBorders>
          </w:tcPr>
          <w:p w14:paraId="4F8F80F0" w14:textId="77777777" w:rsidR="00EC60B9" w:rsidRPr="008A1599" w:rsidRDefault="00EC60B9" w:rsidP="00FB1EA2">
            <w:pPr>
              <w:pStyle w:val="TableParagraph"/>
              <w:keepNext/>
              <w:widowControl/>
              <w:ind w:left="360" w:right="1339"/>
              <w:rPr>
                <w:color w:val="000000"/>
              </w:rPr>
            </w:pPr>
            <w:r w:rsidRPr="008A1599">
              <w:rPr>
                <w:color w:val="000000"/>
              </w:rPr>
              <w:t>HR (95 % IZ)</w:t>
            </w:r>
          </w:p>
          <w:p w14:paraId="4F52566C" w14:textId="77777777" w:rsidR="00EC60B9" w:rsidRPr="008A1599" w:rsidRDefault="00EC60B9" w:rsidP="00FB1EA2">
            <w:pPr>
              <w:pStyle w:val="TableParagraph"/>
              <w:keepNext/>
              <w:widowControl/>
              <w:ind w:left="360" w:right="1346" w:firstLine="1"/>
              <w:rPr>
                <w:color w:val="000000"/>
              </w:rPr>
            </w:pPr>
            <w:r w:rsidRPr="008A1599">
              <w:rPr>
                <w:color w:val="000000"/>
              </w:rPr>
              <w:t>p-vrednost</w:t>
            </w:r>
          </w:p>
        </w:tc>
        <w:tc>
          <w:tcPr>
            <w:tcW w:w="5125" w:type="dxa"/>
            <w:gridSpan w:val="3"/>
            <w:tcBorders>
              <w:top w:val="nil"/>
              <w:bottom w:val="single" w:sz="4" w:space="0" w:color="000000"/>
            </w:tcBorders>
          </w:tcPr>
          <w:p w14:paraId="24CA41E8" w14:textId="77777777" w:rsidR="00EC60B9" w:rsidRPr="008A1599" w:rsidRDefault="00EC60B9" w:rsidP="00FB1EA2">
            <w:pPr>
              <w:pStyle w:val="TableParagraph"/>
              <w:keepNext/>
              <w:widowControl/>
              <w:jc w:val="center"/>
              <w:rPr>
                <w:rFonts w:eastAsia="Times New Roman"/>
                <w:bCs/>
                <w:color w:val="000000"/>
              </w:rPr>
            </w:pPr>
            <w:r w:rsidRPr="008A1599">
              <w:rPr>
                <w:rFonts w:eastAsia="Times New Roman"/>
                <w:bCs/>
                <w:color w:val="000000"/>
              </w:rPr>
              <w:t>0,54 (0,36; 0,79)</w:t>
            </w:r>
          </w:p>
          <w:p w14:paraId="7E4F1E7F" w14:textId="77777777" w:rsidR="00EC60B9" w:rsidRPr="008A1599" w:rsidRDefault="00EC60B9" w:rsidP="00FB1EA2">
            <w:pPr>
              <w:pStyle w:val="TableParagraph"/>
              <w:keepNext/>
              <w:widowControl/>
              <w:jc w:val="center"/>
              <w:rPr>
                <w:rFonts w:eastAsia="Times New Roman"/>
                <w:bCs/>
                <w:color w:val="000000"/>
              </w:rPr>
            </w:pPr>
            <w:r w:rsidRPr="008A1599">
              <w:rPr>
                <w:rFonts w:eastAsia="Times New Roman"/>
                <w:bCs/>
                <w:color w:val="000000"/>
              </w:rPr>
              <w:t>0,0015</w:t>
            </w:r>
          </w:p>
        </w:tc>
      </w:tr>
      <w:tr w:rsidR="00EC60B9" w:rsidRPr="008A1599" w14:paraId="2F358FDB" w14:textId="77777777" w:rsidTr="00FB1EA2">
        <w:trPr>
          <w:cantSplit/>
        </w:trPr>
        <w:tc>
          <w:tcPr>
            <w:tcW w:w="3955" w:type="dxa"/>
            <w:tcBorders>
              <w:bottom w:val="nil"/>
            </w:tcBorders>
          </w:tcPr>
          <w:p w14:paraId="2ABED8FB" w14:textId="77777777" w:rsidR="00EC60B9" w:rsidRPr="008A1599" w:rsidRDefault="00EC60B9" w:rsidP="00FB1EA2">
            <w:pPr>
              <w:pStyle w:val="TableParagraph"/>
              <w:keepNext/>
              <w:widowControl/>
              <w:ind w:right="135"/>
              <w:rPr>
                <w:rFonts w:eastAsia="Times New Roman"/>
                <w:b/>
                <w:bCs/>
                <w:color w:val="000000"/>
              </w:rPr>
            </w:pPr>
            <w:r w:rsidRPr="008A1599">
              <w:rPr>
                <w:b/>
                <w:bCs/>
                <w:color w:val="000000"/>
              </w:rPr>
              <w:t>Stopnja celokupnega odziva</w:t>
            </w:r>
          </w:p>
          <w:p w14:paraId="7696EDBF" w14:textId="77777777" w:rsidR="00EC60B9" w:rsidRPr="008A1599" w:rsidRDefault="00EC60B9" w:rsidP="00FB1EA2">
            <w:pPr>
              <w:pStyle w:val="TableParagraph"/>
              <w:keepNext/>
              <w:widowControl/>
              <w:ind w:left="360"/>
              <w:rPr>
                <w:rFonts w:eastAsia="Times New Roman"/>
                <w:color w:val="000000"/>
              </w:rPr>
            </w:pPr>
            <w:r w:rsidRPr="008A1599">
              <w:rPr>
                <w:rFonts w:eastAsia="Times New Roman"/>
                <w:color w:val="000000"/>
              </w:rPr>
              <w:t>stopnja (n)</w:t>
            </w:r>
          </w:p>
        </w:tc>
        <w:tc>
          <w:tcPr>
            <w:tcW w:w="2610" w:type="dxa"/>
            <w:tcBorders>
              <w:bottom w:val="nil"/>
            </w:tcBorders>
          </w:tcPr>
          <w:p w14:paraId="172BAD0E" w14:textId="77777777" w:rsidR="00EC60B9" w:rsidRPr="008A1599" w:rsidRDefault="00EC60B9" w:rsidP="00FB1EA2">
            <w:pPr>
              <w:pStyle w:val="TableParagraph"/>
              <w:keepNext/>
              <w:widowControl/>
              <w:jc w:val="center"/>
              <w:rPr>
                <w:rFonts w:eastAsia="Times New Roman"/>
                <w:bCs/>
                <w:color w:val="000000"/>
              </w:rPr>
            </w:pPr>
          </w:p>
          <w:p w14:paraId="019A9E86" w14:textId="77777777" w:rsidR="00EC60B9" w:rsidRPr="008A1599" w:rsidRDefault="00EC60B9" w:rsidP="00FB1EA2">
            <w:pPr>
              <w:pStyle w:val="TableParagraph"/>
              <w:keepNext/>
              <w:widowControl/>
              <w:jc w:val="center"/>
              <w:rPr>
                <w:rFonts w:eastAsia="Times New Roman"/>
                <w:bCs/>
                <w:color w:val="000000"/>
              </w:rPr>
            </w:pPr>
            <w:r w:rsidRPr="008A1599">
              <w:rPr>
                <w:rFonts w:eastAsia="Times New Roman"/>
                <w:bCs/>
                <w:color w:val="000000"/>
              </w:rPr>
              <w:t>63,6 % (49)</w:t>
            </w:r>
          </w:p>
        </w:tc>
        <w:tc>
          <w:tcPr>
            <w:tcW w:w="2515" w:type="dxa"/>
            <w:gridSpan w:val="2"/>
            <w:tcBorders>
              <w:bottom w:val="nil"/>
            </w:tcBorders>
          </w:tcPr>
          <w:p w14:paraId="23C02325" w14:textId="77777777" w:rsidR="00EC60B9" w:rsidRPr="008A1599" w:rsidRDefault="00EC60B9" w:rsidP="00FB1EA2">
            <w:pPr>
              <w:pStyle w:val="TableParagraph"/>
              <w:keepNext/>
              <w:widowControl/>
              <w:jc w:val="center"/>
              <w:rPr>
                <w:rFonts w:eastAsia="Times New Roman"/>
                <w:bCs/>
                <w:color w:val="000000"/>
              </w:rPr>
            </w:pPr>
          </w:p>
          <w:p w14:paraId="1D10F938" w14:textId="77777777" w:rsidR="00EC60B9" w:rsidRPr="008A1599" w:rsidRDefault="00EC60B9" w:rsidP="00FB1EA2">
            <w:pPr>
              <w:pStyle w:val="TableParagraph"/>
              <w:keepNext/>
              <w:widowControl/>
              <w:jc w:val="center"/>
              <w:rPr>
                <w:rFonts w:eastAsia="Times New Roman"/>
                <w:bCs/>
                <w:color w:val="000000"/>
              </w:rPr>
            </w:pPr>
            <w:r w:rsidRPr="008A1599">
              <w:rPr>
                <w:rFonts w:eastAsia="Times New Roman"/>
                <w:bCs/>
                <w:color w:val="000000"/>
              </w:rPr>
              <w:t>69,3 % (52)</w:t>
            </w:r>
          </w:p>
        </w:tc>
      </w:tr>
      <w:tr w:rsidR="00EC60B9" w:rsidRPr="008A1599" w14:paraId="46E5BBEA" w14:textId="77777777" w:rsidTr="00FB1EA2">
        <w:trPr>
          <w:cantSplit/>
        </w:trPr>
        <w:tc>
          <w:tcPr>
            <w:tcW w:w="3955" w:type="dxa"/>
            <w:tcBorders>
              <w:top w:val="nil"/>
              <w:bottom w:val="single" w:sz="4" w:space="0" w:color="000000"/>
            </w:tcBorders>
          </w:tcPr>
          <w:p w14:paraId="34DC90B9" w14:textId="77777777" w:rsidR="00EC60B9" w:rsidRPr="008A1599" w:rsidRDefault="00EC60B9" w:rsidP="00FB1EA2">
            <w:pPr>
              <w:pStyle w:val="TableParagraph"/>
              <w:keepNext/>
              <w:widowControl/>
              <w:ind w:left="360" w:right="130"/>
              <w:rPr>
                <w:color w:val="000000"/>
              </w:rPr>
            </w:pPr>
            <w:r w:rsidRPr="008A1599">
              <w:rPr>
                <w:color w:val="000000"/>
              </w:rPr>
              <w:t>p-vrednost</w:t>
            </w:r>
          </w:p>
        </w:tc>
        <w:tc>
          <w:tcPr>
            <w:tcW w:w="5125" w:type="dxa"/>
            <w:gridSpan w:val="3"/>
            <w:tcBorders>
              <w:top w:val="nil"/>
              <w:bottom w:val="single" w:sz="4" w:space="0" w:color="000000"/>
            </w:tcBorders>
          </w:tcPr>
          <w:p w14:paraId="0CA8E855" w14:textId="77777777" w:rsidR="00EC60B9" w:rsidRPr="008A1599" w:rsidRDefault="00EC60B9" w:rsidP="00FB1EA2">
            <w:pPr>
              <w:pStyle w:val="TableParagraph"/>
              <w:keepNext/>
              <w:widowControl/>
              <w:jc w:val="center"/>
              <w:rPr>
                <w:rFonts w:eastAsia="Times New Roman"/>
                <w:bCs/>
                <w:color w:val="000000"/>
              </w:rPr>
            </w:pPr>
            <w:r w:rsidRPr="008A1599">
              <w:rPr>
                <w:rFonts w:eastAsia="Times New Roman"/>
                <w:bCs/>
                <w:color w:val="000000"/>
              </w:rPr>
              <w:t>0,4951</w:t>
            </w:r>
          </w:p>
        </w:tc>
      </w:tr>
      <w:tr w:rsidR="00EC60B9" w:rsidRPr="008A1599" w14:paraId="5861D644" w14:textId="77777777" w:rsidTr="00FB1EA2">
        <w:trPr>
          <w:cantSplit/>
        </w:trPr>
        <w:tc>
          <w:tcPr>
            <w:tcW w:w="3955" w:type="dxa"/>
            <w:tcBorders>
              <w:bottom w:val="nil"/>
            </w:tcBorders>
          </w:tcPr>
          <w:p w14:paraId="7666D696" w14:textId="77777777" w:rsidR="00EC60B9" w:rsidRPr="008A1599" w:rsidRDefault="00EC60B9" w:rsidP="00FB1EA2">
            <w:pPr>
              <w:pStyle w:val="TableParagraph"/>
              <w:keepNext/>
              <w:widowControl/>
              <w:ind w:right="135"/>
              <w:rPr>
                <w:color w:val="000000"/>
              </w:rPr>
            </w:pPr>
            <w:r w:rsidRPr="008A1599">
              <w:rPr>
                <w:b/>
                <w:bCs/>
                <w:color w:val="000000"/>
              </w:rPr>
              <w:t>Celokupno preživetje</w:t>
            </w:r>
            <w:r w:rsidRPr="008A1599">
              <w:rPr>
                <w:color w:val="000000"/>
              </w:rPr>
              <w:t>* (meseci)</w:t>
            </w:r>
          </w:p>
          <w:p w14:paraId="62432117" w14:textId="77777777" w:rsidR="00EC60B9" w:rsidRPr="008A1599" w:rsidRDefault="00EC60B9" w:rsidP="00FB1EA2">
            <w:pPr>
              <w:pStyle w:val="TableParagraph"/>
              <w:keepNext/>
              <w:widowControl/>
              <w:ind w:left="360" w:right="130"/>
              <w:rPr>
                <w:color w:val="000000"/>
              </w:rPr>
            </w:pPr>
            <w:r w:rsidRPr="008A1599">
              <w:rPr>
                <w:color w:val="000000"/>
              </w:rPr>
              <w:t>mediana</w:t>
            </w:r>
          </w:p>
        </w:tc>
        <w:tc>
          <w:tcPr>
            <w:tcW w:w="2700" w:type="dxa"/>
            <w:gridSpan w:val="2"/>
            <w:tcBorders>
              <w:bottom w:val="nil"/>
            </w:tcBorders>
          </w:tcPr>
          <w:p w14:paraId="44595F13" w14:textId="77777777" w:rsidR="00EC60B9" w:rsidRPr="008A1599" w:rsidRDefault="00EC60B9" w:rsidP="00FB1EA2">
            <w:pPr>
              <w:pStyle w:val="TableParagraph"/>
              <w:keepNext/>
              <w:widowControl/>
              <w:jc w:val="center"/>
              <w:rPr>
                <w:rFonts w:eastAsia="Times New Roman"/>
                <w:bCs/>
                <w:color w:val="000000"/>
              </w:rPr>
            </w:pPr>
          </w:p>
          <w:p w14:paraId="33A12F13" w14:textId="77777777" w:rsidR="00EC60B9" w:rsidRPr="008A1599" w:rsidRDefault="00EC60B9" w:rsidP="00FB1EA2">
            <w:pPr>
              <w:pStyle w:val="TableParagraph"/>
              <w:keepNext/>
              <w:widowControl/>
              <w:jc w:val="center"/>
              <w:rPr>
                <w:rFonts w:eastAsia="Times New Roman"/>
                <w:bCs/>
                <w:color w:val="000000"/>
              </w:rPr>
            </w:pPr>
            <w:r w:rsidRPr="008A1599">
              <w:rPr>
                <w:rFonts w:eastAsia="Times New Roman"/>
                <w:bCs/>
                <w:color w:val="000000"/>
              </w:rPr>
              <w:t>47,4</w:t>
            </w:r>
          </w:p>
        </w:tc>
        <w:tc>
          <w:tcPr>
            <w:tcW w:w="2425" w:type="dxa"/>
            <w:tcBorders>
              <w:bottom w:val="nil"/>
            </w:tcBorders>
          </w:tcPr>
          <w:p w14:paraId="4997B734" w14:textId="77777777" w:rsidR="00EC60B9" w:rsidRPr="008A1599" w:rsidRDefault="00EC60B9" w:rsidP="00FB1EA2">
            <w:pPr>
              <w:pStyle w:val="TableParagraph"/>
              <w:keepNext/>
              <w:widowControl/>
              <w:jc w:val="center"/>
              <w:rPr>
                <w:rFonts w:eastAsia="Times New Roman"/>
                <w:bCs/>
                <w:color w:val="000000"/>
              </w:rPr>
            </w:pPr>
          </w:p>
          <w:p w14:paraId="5C5C34C8" w14:textId="77777777" w:rsidR="00EC60B9" w:rsidRPr="008A1599" w:rsidRDefault="00EC60B9" w:rsidP="00FB1EA2">
            <w:pPr>
              <w:pStyle w:val="TableParagraph"/>
              <w:keepNext/>
              <w:widowControl/>
              <w:jc w:val="center"/>
              <w:rPr>
                <w:rFonts w:eastAsia="Times New Roman"/>
                <w:bCs/>
                <w:color w:val="000000"/>
              </w:rPr>
            </w:pPr>
            <w:r w:rsidRPr="008A1599">
              <w:rPr>
                <w:rFonts w:eastAsia="Times New Roman"/>
                <w:bCs/>
                <w:color w:val="000000"/>
              </w:rPr>
              <w:t>47,0</w:t>
            </w:r>
          </w:p>
        </w:tc>
      </w:tr>
      <w:tr w:rsidR="00EC60B9" w:rsidRPr="008A1599" w14:paraId="2487FCE9" w14:textId="77777777" w:rsidTr="00FB1EA2">
        <w:trPr>
          <w:cantSplit/>
        </w:trPr>
        <w:tc>
          <w:tcPr>
            <w:tcW w:w="3955" w:type="dxa"/>
            <w:tcBorders>
              <w:top w:val="nil"/>
            </w:tcBorders>
          </w:tcPr>
          <w:p w14:paraId="3C65C0FA" w14:textId="77777777" w:rsidR="00EC60B9" w:rsidRPr="008A1599" w:rsidRDefault="00EC60B9" w:rsidP="00FB1EA2">
            <w:pPr>
              <w:pStyle w:val="TableParagraph"/>
              <w:keepNext/>
              <w:widowControl/>
              <w:ind w:left="360" w:right="130"/>
              <w:rPr>
                <w:color w:val="000000"/>
              </w:rPr>
            </w:pPr>
            <w:r w:rsidRPr="008A1599">
              <w:rPr>
                <w:color w:val="000000"/>
              </w:rPr>
              <w:t>HR (95 % IZ)</w:t>
            </w:r>
          </w:p>
          <w:p w14:paraId="26A8FB3B" w14:textId="77777777" w:rsidR="00EC60B9" w:rsidRPr="008A1599" w:rsidRDefault="00EC60B9" w:rsidP="00FB1EA2">
            <w:pPr>
              <w:pStyle w:val="TableParagraph"/>
              <w:keepNext/>
              <w:widowControl/>
              <w:ind w:left="360" w:right="135"/>
              <w:rPr>
                <w:color w:val="000000"/>
              </w:rPr>
            </w:pPr>
            <w:r w:rsidRPr="008A1599">
              <w:rPr>
                <w:color w:val="000000"/>
              </w:rPr>
              <w:t>p-vrednost</w:t>
            </w:r>
          </w:p>
        </w:tc>
        <w:tc>
          <w:tcPr>
            <w:tcW w:w="5125" w:type="dxa"/>
            <w:gridSpan w:val="3"/>
            <w:tcBorders>
              <w:top w:val="nil"/>
            </w:tcBorders>
          </w:tcPr>
          <w:p w14:paraId="3BBADA0E" w14:textId="77777777" w:rsidR="00EC60B9" w:rsidRPr="008A1599" w:rsidRDefault="00EC60B9" w:rsidP="00FB1EA2">
            <w:pPr>
              <w:pStyle w:val="TableParagraph"/>
              <w:keepNext/>
              <w:widowControl/>
              <w:jc w:val="center"/>
              <w:rPr>
                <w:rFonts w:eastAsia="Times New Roman"/>
                <w:bCs/>
                <w:color w:val="000000"/>
              </w:rPr>
            </w:pPr>
            <w:r w:rsidRPr="008A1599">
              <w:rPr>
                <w:rFonts w:eastAsia="Times New Roman"/>
                <w:bCs/>
                <w:color w:val="000000"/>
              </w:rPr>
              <w:t>0,81 (0,53; 1,23)</w:t>
            </w:r>
          </w:p>
          <w:p w14:paraId="0A4C19D7" w14:textId="77777777" w:rsidR="00EC60B9" w:rsidRPr="008A1599" w:rsidRDefault="00EC60B9" w:rsidP="00FB1EA2">
            <w:pPr>
              <w:pStyle w:val="TableParagraph"/>
              <w:keepNext/>
              <w:widowControl/>
              <w:jc w:val="center"/>
              <w:rPr>
                <w:rFonts w:eastAsia="Times New Roman"/>
                <w:bCs/>
                <w:color w:val="000000"/>
              </w:rPr>
            </w:pPr>
            <w:r w:rsidRPr="008A1599">
              <w:rPr>
                <w:rFonts w:eastAsia="Times New Roman"/>
                <w:bCs/>
                <w:color w:val="000000"/>
              </w:rPr>
              <w:t>0,3267</w:t>
            </w:r>
          </w:p>
        </w:tc>
      </w:tr>
    </w:tbl>
    <w:p w14:paraId="0FFE4C24" w14:textId="77777777" w:rsidR="00EC60B9" w:rsidRPr="00885977" w:rsidRDefault="00EC60B9" w:rsidP="00EC60B9">
      <w:pPr>
        <w:widowControl/>
        <w:autoSpaceDE w:val="0"/>
        <w:autoSpaceDN w:val="0"/>
        <w:adjustRightInd w:val="0"/>
        <w:ind w:left="288" w:hanging="288"/>
        <w:rPr>
          <w:color w:val="000000"/>
          <w:sz w:val="20"/>
          <w:szCs w:val="20"/>
        </w:rPr>
      </w:pPr>
      <w:r w:rsidRPr="00885977">
        <w:rPr>
          <w:color w:val="000000"/>
          <w:sz w:val="20"/>
          <w:szCs w:val="20"/>
          <w:vertAlign w:val="superscript"/>
        </w:rPr>
        <w:t>#</w:t>
      </w:r>
      <w:r w:rsidRPr="00885977">
        <w:rPr>
          <w:color w:val="000000"/>
          <w:sz w:val="20"/>
          <w:szCs w:val="20"/>
        </w:rPr>
        <w:t xml:space="preserve"> </w:t>
      </w:r>
      <w:bookmarkStart w:id="2" w:name="_Hlk49432504"/>
      <w:r w:rsidRPr="00885977">
        <w:rPr>
          <w:color w:val="000000"/>
          <w:sz w:val="20"/>
          <w:szCs w:val="20"/>
        </w:rPr>
        <w:tab/>
      </w:r>
      <w:bookmarkEnd w:id="2"/>
      <w:r w:rsidRPr="00885977">
        <w:rPr>
          <w:color w:val="000000"/>
          <w:sz w:val="20"/>
          <w:szCs w:val="20"/>
        </w:rPr>
        <w:t>Skupno so randomizirali 154 bolnikov (stanje zmogljivosti po ECOG 0 ali 1). Dva od randomiziranih bolnikov sta prekinila sodelovanje v študiji, preden sta prejela katerokoli zdravljenje v okviru študije.</w:t>
      </w:r>
    </w:p>
    <w:p w14:paraId="29BBBE39" w14:textId="77777777" w:rsidR="00EC60B9" w:rsidRPr="00885977" w:rsidRDefault="00EC60B9" w:rsidP="00EC60B9">
      <w:pPr>
        <w:widowControl/>
        <w:autoSpaceDE w:val="0"/>
        <w:autoSpaceDN w:val="0"/>
        <w:adjustRightInd w:val="0"/>
        <w:ind w:left="288" w:hanging="288"/>
        <w:rPr>
          <w:color w:val="000000"/>
          <w:sz w:val="20"/>
          <w:szCs w:val="20"/>
        </w:rPr>
      </w:pPr>
      <w:r w:rsidRPr="00885977">
        <w:rPr>
          <w:color w:val="000000"/>
          <w:sz w:val="20"/>
          <w:szCs w:val="20"/>
        </w:rPr>
        <w:t xml:space="preserve">^ </w:t>
      </w:r>
      <w:r w:rsidRPr="00885977">
        <w:rPr>
          <w:color w:val="000000"/>
          <w:sz w:val="20"/>
          <w:szCs w:val="20"/>
        </w:rPr>
        <w:tab/>
        <w:t>Slepi neodvisni pregled (primarna analiza, določena s protokolom).</w:t>
      </w:r>
    </w:p>
    <w:p w14:paraId="227D4C94" w14:textId="77777777" w:rsidR="00EC60B9" w:rsidRPr="00885977" w:rsidRDefault="00EC60B9" w:rsidP="00EC60B9">
      <w:pPr>
        <w:widowControl/>
        <w:ind w:left="288" w:hanging="288"/>
        <w:rPr>
          <w:i/>
          <w:iCs/>
          <w:color w:val="000000"/>
          <w:sz w:val="20"/>
          <w:szCs w:val="20"/>
        </w:rPr>
      </w:pPr>
      <w:r w:rsidRPr="00885977">
        <w:rPr>
          <w:color w:val="000000"/>
          <w:sz w:val="20"/>
          <w:szCs w:val="20"/>
        </w:rPr>
        <w:t xml:space="preserve">* </w:t>
      </w:r>
      <w:r w:rsidRPr="00885977">
        <w:rPr>
          <w:color w:val="000000"/>
          <w:sz w:val="20"/>
          <w:szCs w:val="20"/>
        </w:rPr>
        <w:tab/>
        <w:t>Eksplorativna analiza: končna analiza celokupnega preživetja ob zaključku zbiranja kliničnih podatkov 31. oktobra 2017; približno 59 % bolnikov je umrlo.</w:t>
      </w:r>
    </w:p>
    <w:p w14:paraId="3BEF8243" w14:textId="77777777" w:rsidR="00EC60B9" w:rsidRPr="00885977" w:rsidRDefault="00EC60B9" w:rsidP="00EC60B9">
      <w:pPr>
        <w:keepNext/>
        <w:widowControl/>
        <w:rPr>
          <w:rFonts w:eastAsia="Times New Roman"/>
          <w:color w:val="000000"/>
          <w:sz w:val="20"/>
          <w:szCs w:val="20"/>
        </w:rPr>
      </w:pPr>
    </w:p>
    <w:p w14:paraId="6E651C87" w14:textId="77777777" w:rsidR="00EC60B9" w:rsidRPr="00885977" w:rsidRDefault="00EC60B9" w:rsidP="00EC60B9">
      <w:pPr>
        <w:keepNext/>
        <w:widowControl/>
        <w:tabs>
          <w:tab w:val="left" w:pos="2700"/>
        </w:tabs>
        <w:rPr>
          <w:rFonts w:eastAsia="Times New Roman"/>
          <w:color w:val="000000"/>
          <w:sz w:val="20"/>
          <w:szCs w:val="20"/>
        </w:rPr>
      </w:pPr>
      <w:r w:rsidRPr="00885977">
        <w:rPr>
          <w:rFonts w:eastAsia="Times New Roman"/>
          <w:color w:val="000000"/>
          <w:sz w:val="20"/>
          <w:szCs w:val="20"/>
        </w:rPr>
        <w:t>IZ, interval zaupanja; HR, razmerje ogroženosti iz nestratificirane Coxove regresijske analize; NR, niso dosegli (</w:t>
      </w:r>
      <w:r w:rsidRPr="00885977">
        <w:rPr>
          <w:rFonts w:eastAsia="Times New Roman"/>
          <w:i/>
          <w:iCs/>
          <w:color w:val="000000"/>
          <w:sz w:val="20"/>
          <w:szCs w:val="20"/>
        </w:rPr>
        <w:t>not reached</w:t>
      </w:r>
      <w:r w:rsidRPr="00885977">
        <w:rPr>
          <w:rFonts w:eastAsia="Times New Roman"/>
          <w:color w:val="000000"/>
          <w:sz w:val="20"/>
          <w:szCs w:val="20"/>
        </w:rPr>
        <w:t>).</w:t>
      </w:r>
    </w:p>
    <w:p w14:paraId="38045F3B" w14:textId="77777777" w:rsidR="00D15122" w:rsidRPr="008A1599" w:rsidRDefault="00D15122" w:rsidP="007F6E1B">
      <w:pPr>
        <w:rPr>
          <w:rFonts w:eastAsia="Times New Roman"/>
          <w:color w:val="000000"/>
        </w:rPr>
      </w:pPr>
    </w:p>
    <w:p w14:paraId="1AC61B66" w14:textId="77777777" w:rsidR="00D15122" w:rsidRPr="008A1599" w:rsidRDefault="009B0756" w:rsidP="007F6E1B">
      <w:pPr>
        <w:rPr>
          <w:rFonts w:eastAsia="Times New Roman"/>
          <w:color w:val="000000"/>
        </w:rPr>
      </w:pPr>
      <w:r w:rsidRPr="008A1599">
        <w:rPr>
          <w:i/>
          <w:color w:val="000000"/>
          <w:u w:val="single" w:color="000000"/>
        </w:rPr>
        <w:t>Napredovali in/ali metastatski rak ledvičnih celic (mRCC</w:t>
      </w:r>
      <w:r w:rsidR="00380910" w:rsidRPr="008A1599">
        <w:rPr>
          <w:i/>
          <w:color w:val="000000"/>
          <w:u w:val="single" w:color="000000"/>
        </w:rPr>
        <w:t xml:space="preserve"> – metastatic renal cell cancer</w:t>
      </w:r>
      <w:r w:rsidRPr="008A1599">
        <w:rPr>
          <w:i/>
          <w:color w:val="000000"/>
          <w:u w:val="single" w:color="000000"/>
        </w:rPr>
        <w:t>)</w:t>
      </w:r>
    </w:p>
    <w:p w14:paraId="3D15DE0A" w14:textId="77777777" w:rsidR="00D15122" w:rsidRPr="008A1599" w:rsidRDefault="00D15122" w:rsidP="007F6E1B">
      <w:pPr>
        <w:rPr>
          <w:rFonts w:eastAsia="Times New Roman"/>
          <w:color w:val="000000"/>
        </w:rPr>
      </w:pPr>
    </w:p>
    <w:p w14:paraId="0AF3F223" w14:textId="77777777" w:rsidR="00D15122" w:rsidRPr="008A1599" w:rsidRDefault="00007842" w:rsidP="007F6E1B">
      <w:pPr>
        <w:ind w:right="281"/>
        <w:rPr>
          <w:rFonts w:eastAsia="Times New Roman"/>
          <w:color w:val="000000"/>
        </w:rPr>
      </w:pPr>
      <w:r w:rsidRPr="008A1599">
        <w:rPr>
          <w:i/>
          <w:color w:val="000000"/>
        </w:rPr>
        <w:t>Bevacizumab v kombinaciji z interferonom alfa-2a v prvi liniji zdravljenja napredovalega in/ali metastatskega raka ledvičnih celic (BO17705)</w:t>
      </w:r>
    </w:p>
    <w:p w14:paraId="4B9CEDA6" w14:textId="77777777" w:rsidR="00D15122" w:rsidRPr="008A1599" w:rsidRDefault="009B0756" w:rsidP="007F6E1B">
      <w:pPr>
        <w:pStyle w:val="BodyText"/>
        <w:ind w:left="0" w:right="171"/>
        <w:rPr>
          <w:color w:val="000000"/>
        </w:rPr>
      </w:pPr>
      <w:r w:rsidRPr="008A1599">
        <w:rPr>
          <w:color w:val="000000"/>
        </w:rPr>
        <w:t xml:space="preserve">To je bilo randomizirano, dvojno slepo preskušanje </w:t>
      </w:r>
      <w:r w:rsidR="00380910" w:rsidRPr="008A1599">
        <w:rPr>
          <w:color w:val="000000"/>
        </w:rPr>
        <w:t>3. </w:t>
      </w:r>
      <w:r w:rsidRPr="008A1599">
        <w:rPr>
          <w:color w:val="000000"/>
        </w:rPr>
        <w:t xml:space="preserve">faze, ki so ga izvedli za </w:t>
      </w:r>
      <w:r w:rsidR="00380910" w:rsidRPr="008A1599">
        <w:rPr>
          <w:color w:val="000000"/>
        </w:rPr>
        <w:t xml:space="preserve">oceno </w:t>
      </w:r>
      <w:r w:rsidRPr="008A1599">
        <w:rPr>
          <w:color w:val="000000"/>
        </w:rPr>
        <w:t>učinkovitosti in varnosti bevacizumaba v kombinaciji z interferonom (IFN) alfa-2a v primerjavi s samostojnim IFN alfa-2a v prvi liniji zdravljenja mRCC. Randomizirali so 649 bolnikov (od tega so jih zdravili</w:t>
      </w:r>
      <w:r w:rsidR="00610739" w:rsidRPr="008A1599">
        <w:rPr>
          <w:color w:val="000000"/>
        </w:rPr>
        <w:t xml:space="preserve"> 641</w:t>
      </w:r>
      <w:r w:rsidRPr="008A1599">
        <w:rPr>
          <w:color w:val="000000"/>
        </w:rPr>
        <w:t xml:space="preserve">), ki so imeli stanje zmogljivosti po Karnofskyju (KPS – Karnofsky </w:t>
      </w:r>
      <w:r w:rsidR="00DD3F07" w:rsidRPr="008A1599">
        <w:rPr>
          <w:color w:val="000000"/>
        </w:rPr>
        <w:t>p</w:t>
      </w:r>
      <w:r w:rsidRPr="008A1599">
        <w:rPr>
          <w:color w:val="000000"/>
        </w:rPr>
        <w:t xml:space="preserve">erformance </w:t>
      </w:r>
      <w:r w:rsidR="00DD3F07" w:rsidRPr="008A1599">
        <w:rPr>
          <w:color w:val="000000"/>
        </w:rPr>
        <w:t>s</w:t>
      </w:r>
      <w:r w:rsidRPr="008A1599">
        <w:rPr>
          <w:color w:val="000000"/>
        </w:rPr>
        <w:t>tatus) ≥ 70 %, so</w:t>
      </w:r>
      <w:r w:rsidR="00610739" w:rsidRPr="008A1599">
        <w:rPr>
          <w:color w:val="000000"/>
        </w:rPr>
        <w:t xml:space="preserve"> bili</w:t>
      </w:r>
      <w:r w:rsidRPr="008A1599">
        <w:rPr>
          <w:color w:val="000000"/>
        </w:rPr>
        <w:t xml:space="preserve"> brez metastaz v CŽS</w:t>
      </w:r>
      <w:r w:rsidR="00610739" w:rsidRPr="008A1599">
        <w:rPr>
          <w:color w:val="000000"/>
        </w:rPr>
        <w:t xml:space="preserve"> in so imeli primerno</w:t>
      </w:r>
      <w:r w:rsidRPr="008A1599">
        <w:rPr>
          <w:color w:val="000000"/>
        </w:rPr>
        <w:t xml:space="preserve"> delovanje </w:t>
      </w:r>
      <w:r w:rsidR="00610739" w:rsidRPr="008A1599">
        <w:rPr>
          <w:color w:val="000000"/>
        </w:rPr>
        <w:t>organov</w:t>
      </w:r>
      <w:r w:rsidRPr="008A1599">
        <w:rPr>
          <w:color w:val="000000"/>
        </w:rPr>
        <w:t xml:space="preserve">. Bolnikom so zaradi primarnega karcinoma ledvičnih celic opravili nefrektomijo. Bevacizumab so prejemali v odmerku 10 mg/kg vsaka 2 tedna do napredovanja bolezni. IFN alfa-2a so prejemali </w:t>
      </w:r>
      <w:r w:rsidR="00610739" w:rsidRPr="008A1599">
        <w:rPr>
          <w:color w:val="000000"/>
        </w:rPr>
        <w:t xml:space="preserve">največ </w:t>
      </w:r>
      <w:r w:rsidRPr="008A1599">
        <w:rPr>
          <w:color w:val="000000"/>
        </w:rPr>
        <w:t xml:space="preserve">52 tednov ali do napredovanja bolezni v priporočenem začetnem odmerku 9 mio i.e. </w:t>
      </w:r>
      <w:r w:rsidR="00610739" w:rsidRPr="008A1599">
        <w:rPr>
          <w:color w:val="000000"/>
        </w:rPr>
        <w:t>tri</w:t>
      </w:r>
      <w:r w:rsidRPr="008A1599">
        <w:rPr>
          <w:color w:val="000000"/>
        </w:rPr>
        <w:t xml:space="preserve">krat na teden, ki so ga smeli zmanjšati </w:t>
      </w:r>
      <w:r w:rsidR="00610739" w:rsidRPr="008A1599">
        <w:rPr>
          <w:color w:val="000000"/>
        </w:rPr>
        <w:t xml:space="preserve">v 2 korakih </w:t>
      </w:r>
      <w:r w:rsidRPr="008A1599">
        <w:rPr>
          <w:color w:val="000000"/>
        </w:rPr>
        <w:t xml:space="preserve">na 3 mio i.e. </w:t>
      </w:r>
      <w:r w:rsidR="00610739" w:rsidRPr="008A1599">
        <w:rPr>
          <w:color w:val="000000"/>
        </w:rPr>
        <w:t>tri</w:t>
      </w:r>
      <w:r w:rsidRPr="008A1599">
        <w:rPr>
          <w:color w:val="000000"/>
        </w:rPr>
        <w:t xml:space="preserve">krat na teden. Bolnike so stratificirali po državah in glede na rezultat po Motzerju; </w:t>
      </w:r>
      <w:r w:rsidR="00610739" w:rsidRPr="008A1599">
        <w:rPr>
          <w:color w:val="000000"/>
        </w:rPr>
        <w:t xml:space="preserve">glede prognostičnih dejavnikov sta bili </w:t>
      </w:r>
      <w:r w:rsidRPr="008A1599">
        <w:rPr>
          <w:color w:val="000000"/>
        </w:rPr>
        <w:t>skupini zdravljenja dobro uravnoteženi.</w:t>
      </w:r>
    </w:p>
    <w:p w14:paraId="5E55D757" w14:textId="77777777" w:rsidR="00D15122" w:rsidRPr="008A1599" w:rsidRDefault="00D15122" w:rsidP="007F6E1B">
      <w:pPr>
        <w:rPr>
          <w:rFonts w:eastAsia="Times New Roman"/>
          <w:color w:val="000000"/>
        </w:rPr>
      </w:pPr>
    </w:p>
    <w:p w14:paraId="1E32FCE0" w14:textId="77777777" w:rsidR="00D15122" w:rsidRPr="008A1599" w:rsidRDefault="009B0756" w:rsidP="004F6645">
      <w:pPr>
        <w:pStyle w:val="BodyText"/>
        <w:widowControl/>
        <w:ind w:left="0" w:right="288"/>
        <w:rPr>
          <w:color w:val="000000"/>
        </w:rPr>
      </w:pPr>
      <w:r w:rsidRPr="008A1599">
        <w:rPr>
          <w:color w:val="000000"/>
        </w:rPr>
        <w:t>Primarni opazovani dogodek je bilo celokupno preživetje, sekundarni opazovani dogodki preskušanja pa so vključevali tudi preživetje brez napredovanja bolezni. Doda</w:t>
      </w:r>
      <w:r w:rsidR="00ED043C" w:rsidRPr="008A1599">
        <w:rPr>
          <w:color w:val="000000"/>
        </w:rPr>
        <w:t>janje</w:t>
      </w:r>
      <w:r w:rsidRPr="008A1599">
        <w:rPr>
          <w:color w:val="000000"/>
        </w:rPr>
        <w:t xml:space="preserve"> bevacizumaba k IFN-alfa-2a je pomembno podaljšal</w:t>
      </w:r>
      <w:r w:rsidR="00ED043C" w:rsidRPr="008A1599">
        <w:rPr>
          <w:color w:val="000000"/>
        </w:rPr>
        <w:t>o</w:t>
      </w:r>
      <w:r w:rsidRPr="008A1599">
        <w:rPr>
          <w:color w:val="000000"/>
        </w:rPr>
        <w:t xml:space="preserve"> PFS in pomembno povečal</w:t>
      </w:r>
      <w:r w:rsidR="00ED043C" w:rsidRPr="008A1599">
        <w:rPr>
          <w:color w:val="000000"/>
        </w:rPr>
        <w:t>o</w:t>
      </w:r>
      <w:r w:rsidRPr="008A1599">
        <w:rPr>
          <w:color w:val="000000"/>
        </w:rPr>
        <w:t xml:space="preserve"> objektivni odziv tumorja na zdravljenje. Te rezultate je potrdil </w:t>
      </w:r>
      <w:r w:rsidR="00ED043C" w:rsidRPr="008A1599">
        <w:rPr>
          <w:color w:val="000000"/>
        </w:rPr>
        <w:t xml:space="preserve">tudi </w:t>
      </w:r>
      <w:r w:rsidRPr="008A1599">
        <w:rPr>
          <w:color w:val="000000"/>
        </w:rPr>
        <w:t>neodvisen radiološki pregled. Vendar pa podaljšanje celokupnega preživetja, tj. primarnega opazovanega dogodka, za 2 meseca ni bilo pomembno (HR = 0,91). Velik delež bolnikov (približno 63 % IFN in placebo; 55 % bevacizumab in IFN) je po zaključku preskušanja prejemal različna neopredeljena zdravila za zdravljenje novotvorb, vključno z antineoplastičnimi zdravili, kar je lahko vplivalo na analizo celokupnega preživetja.</w:t>
      </w:r>
    </w:p>
    <w:p w14:paraId="251BCFCE" w14:textId="77777777" w:rsidR="00203535" w:rsidRPr="008A1599" w:rsidRDefault="00203535" w:rsidP="007F6E1B">
      <w:pPr>
        <w:pStyle w:val="BodyText"/>
        <w:ind w:left="0" w:right="281"/>
        <w:rPr>
          <w:color w:val="000000"/>
        </w:rPr>
      </w:pPr>
    </w:p>
    <w:p w14:paraId="36FFCEAE" w14:textId="77777777" w:rsidR="00D15122" w:rsidRPr="008A1599" w:rsidRDefault="009B0756" w:rsidP="00640240">
      <w:pPr>
        <w:pStyle w:val="BodyText"/>
        <w:ind w:left="0"/>
        <w:rPr>
          <w:color w:val="000000"/>
        </w:rPr>
      </w:pPr>
      <w:r w:rsidRPr="008A1599">
        <w:rPr>
          <w:color w:val="000000"/>
        </w:rPr>
        <w:t>Rezultat</w:t>
      </w:r>
      <w:r w:rsidR="00610739" w:rsidRPr="008A1599">
        <w:rPr>
          <w:color w:val="000000"/>
        </w:rPr>
        <w:t>i</w:t>
      </w:r>
      <w:r w:rsidRPr="008A1599">
        <w:rPr>
          <w:color w:val="000000"/>
        </w:rPr>
        <w:t xml:space="preserve"> učinkovitosti </w:t>
      </w:r>
      <w:r w:rsidR="00610739" w:rsidRPr="008A1599">
        <w:rPr>
          <w:color w:val="000000"/>
        </w:rPr>
        <w:t>so predstavljeni v</w:t>
      </w:r>
      <w:r w:rsidRPr="008A1599">
        <w:rPr>
          <w:color w:val="000000"/>
        </w:rPr>
        <w:t xml:space="preserve"> preglednic</w:t>
      </w:r>
      <w:r w:rsidR="00610739" w:rsidRPr="008A1599">
        <w:rPr>
          <w:color w:val="000000"/>
        </w:rPr>
        <w:t>i</w:t>
      </w:r>
      <w:r w:rsidRPr="008A1599">
        <w:rPr>
          <w:color w:val="000000"/>
        </w:rPr>
        <w:t> </w:t>
      </w:r>
      <w:r w:rsidR="001D7DD1" w:rsidRPr="008A1599">
        <w:rPr>
          <w:color w:val="000000"/>
        </w:rPr>
        <w:t>15</w:t>
      </w:r>
      <w:r w:rsidRPr="008A1599">
        <w:rPr>
          <w:color w:val="000000"/>
        </w:rPr>
        <w:t>.</w:t>
      </w:r>
    </w:p>
    <w:p w14:paraId="0EA8AF92" w14:textId="77777777" w:rsidR="00D15122" w:rsidRPr="008A1599" w:rsidRDefault="00D15122" w:rsidP="007F6E1B">
      <w:pPr>
        <w:rPr>
          <w:rFonts w:eastAsia="Times New Roman"/>
          <w:color w:val="000000"/>
        </w:rPr>
      </w:pPr>
    </w:p>
    <w:p w14:paraId="78643D04" w14:textId="77777777" w:rsidR="00D15122" w:rsidRPr="008A1599" w:rsidRDefault="009B0756" w:rsidP="00CF2AE3">
      <w:pPr>
        <w:keepNext/>
        <w:keepLines/>
        <w:tabs>
          <w:tab w:val="left" w:pos="1701"/>
        </w:tabs>
        <w:rPr>
          <w:b/>
          <w:bCs/>
          <w:color w:val="000000"/>
        </w:rPr>
      </w:pPr>
      <w:r w:rsidRPr="008A1599">
        <w:rPr>
          <w:b/>
          <w:color w:val="000000"/>
        </w:rPr>
        <w:lastRenderedPageBreak/>
        <w:t>Preglednica </w:t>
      </w:r>
      <w:r w:rsidR="001D7DD1" w:rsidRPr="008A1599">
        <w:rPr>
          <w:b/>
          <w:color w:val="000000"/>
        </w:rPr>
        <w:t>15</w:t>
      </w:r>
      <w:r w:rsidR="00280B67" w:rsidRPr="008A1599">
        <w:rPr>
          <w:b/>
          <w:color w:val="000000"/>
        </w:rPr>
        <w:tab/>
      </w:r>
      <w:r w:rsidRPr="008A1599">
        <w:rPr>
          <w:b/>
          <w:color w:val="000000"/>
        </w:rPr>
        <w:t>Rezultati učinkovitosti v preskušanju BO17705</w:t>
      </w:r>
    </w:p>
    <w:p w14:paraId="3885BF82" w14:textId="77777777" w:rsidR="00D15122" w:rsidRPr="008A1599" w:rsidRDefault="00D15122" w:rsidP="007F6E1B">
      <w:pPr>
        <w:keepNext/>
        <w:rPr>
          <w:rFonts w:eastAsia="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4500"/>
      </w:tblGrid>
      <w:tr w:rsidR="00D15122" w:rsidRPr="008A1599" w14:paraId="25168A42" w14:textId="77777777" w:rsidTr="004C7748">
        <w:tc>
          <w:tcPr>
            <w:tcW w:w="4135" w:type="dxa"/>
            <w:vMerge w:val="restart"/>
          </w:tcPr>
          <w:p w14:paraId="7E10BE35" w14:textId="77777777" w:rsidR="00D15122" w:rsidRPr="008A1599" w:rsidRDefault="00D15122" w:rsidP="007F6E1B">
            <w:pPr>
              <w:keepNext/>
              <w:rPr>
                <w:color w:val="000000"/>
              </w:rPr>
            </w:pPr>
          </w:p>
        </w:tc>
        <w:tc>
          <w:tcPr>
            <w:tcW w:w="4500" w:type="dxa"/>
          </w:tcPr>
          <w:p w14:paraId="635DEB3E" w14:textId="77777777" w:rsidR="00D15122" w:rsidRPr="008A1599" w:rsidRDefault="009B0756" w:rsidP="007F6E1B">
            <w:pPr>
              <w:pStyle w:val="TableParagraph"/>
              <w:keepNext/>
              <w:jc w:val="center"/>
              <w:rPr>
                <w:rFonts w:eastAsia="Times New Roman"/>
                <w:color w:val="000000"/>
              </w:rPr>
            </w:pPr>
            <w:r w:rsidRPr="008A1599">
              <w:rPr>
                <w:color w:val="000000"/>
              </w:rPr>
              <w:t>BO17705</w:t>
            </w:r>
          </w:p>
        </w:tc>
      </w:tr>
      <w:tr w:rsidR="00D15122" w:rsidRPr="008A1599" w14:paraId="77524725" w14:textId="77777777" w:rsidTr="004C7748">
        <w:tc>
          <w:tcPr>
            <w:tcW w:w="4135" w:type="dxa"/>
            <w:vMerge/>
          </w:tcPr>
          <w:p w14:paraId="6CC2CC8E" w14:textId="77777777" w:rsidR="00D15122" w:rsidRPr="008A1599" w:rsidRDefault="00D15122" w:rsidP="007F6E1B">
            <w:pPr>
              <w:keepNext/>
              <w:rPr>
                <w:color w:val="000000"/>
              </w:rPr>
            </w:pPr>
          </w:p>
        </w:tc>
        <w:tc>
          <w:tcPr>
            <w:tcW w:w="4500" w:type="dxa"/>
          </w:tcPr>
          <w:p w14:paraId="082E67D7" w14:textId="77777777" w:rsidR="00D15122" w:rsidRPr="00885977" w:rsidRDefault="009B0756" w:rsidP="00583644">
            <w:pPr>
              <w:pStyle w:val="TableParagraph"/>
              <w:keepNext/>
              <w:tabs>
                <w:tab w:val="left" w:pos="2922"/>
              </w:tabs>
              <w:jc w:val="center"/>
              <w:rPr>
                <w:rFonts w:eastAsia="Times New Roman"/>
                <w:color w:val="000000"/>
                <w:sz w:val="14"/>
                <w:szCs w:val="14"/>
              </w:rPr>
            </w:pPr>
            <w:r w:rsidRPr="008A1599">
              <w:rPr>
                <w:color w:val="000000"/>
              </w:rPr>
              <w:t>placebo + IFN</w:t>
            </w:r>
            <w:r w:rsidRPr="008A1599">
              <w:rPr>
                <w:color w:val="000000"/>
                <w:vertAlign w:val="superscript"/>
              </w:rPr>
              <w:t>a</w:t>
            </w:r>
            <w:r w:rsidRPr="008A1599">
              <w:rPr>
                <w:color w:val="000000"/>
              </w:rPr>
              <w:tab/>
              <w:t>bv</w:t>
            </w:r>
            <w:r w:rsidRPr="008A1599">
              <w:rPr>
                <w:color w:val="000000"/>
                <w:vertAlign w:val="superscript"/>
              </w:rPr>
              <w:t>b</w:t>
            </w:r>
            <w:r w:rsidRPr="00885977">
              <w:rPr>
                <w:color w:val="000000"/>
                <w:sz w:val="14"/>
              </w:rPr>
              <w:t xml:space="preserve"> </w:t>
            </w:r>
            <w:r w:rsidRPr="008A1599">
              <w:rPr>
                <w:color w:val="000000"/>
              </w:rPr>
              <w:t>+ IFN</w:t>
            </w:r>
            <w:r w:rsidRPr="008A1599">
              <w:rPr>
                <w:color w:val="000000"/>
                <w:vertAlign w:val="superscript"/>
              </w:rPr>
              <w:t>a</w:t>
            </w:r>
          </w:p>
        </w:tc>
      </w:tr>
      <w:tr w:rsidR="00D15122" w:rsidRPr="008A1599" w14:paraId="2FD3CABE" w14:textId="77777777" w:rsidTr="004C7748">
        <w:tc>
          <w:tcPr>
            <w:tcW w:w="4135" w:type="dxa"/>
          </w:tcPr>
          <w:p w14:paraId="2A803E72" w14:textId="77777777" w:rsidR="00D15122" w:rsidRPr="008A1599" w:rsidRDefault="009B0756" w:rsidP="007F6E1B">
            <w:pPr>
              <w:pStyle w:val="TableParagraph"/>
              <w:keepNext/>
              <w:rPr>
                <w:rFonts w:eastAsia="Times New Roman"/>
                <w:color w:val="000000"/>
              </w:rPr>
            </w:pPr>
            <w:r w:rsidRPr="008A1599">
              <w:rPr>
                <w:color w:val="000000"/>
              </w:rPr>
              <w:t>Število bolnikov</w:t>
            </w:r>
          </w:p>
        </w:tc>
        <w:tc>
          <w:tcPr>
            <w:tcW w:w="4500" w:type="dxa"/>
          </w:tcPr>
          <w:p w14:paraId="14E85363" w14:textId="77777777" w:rsidR="00D15122" w:rsidRPr="008A1599" w:rsidRDefault="009B0756" w:rsidP="00583644">
            <w:pPr>
              <w:pStyle w:val="TableParagraph"/>
              <w:keepNext/>
              <w:tabs>
                <w:tab w:val="left" w:pos="2342"/>
              </w:tabs>
              <w:jc w:val="center"/>
              <w:rPr>
                <w:rFonts w:eastAsia="Times New Roman"/>
                <w:color w:val="000000"/>
              </w:rPr>
            </w:pPr>
            <w:r w:rsidRPr="008A1599">
              <w:rPr>
                <w:color w:val="000000"/>
              </w:rPr>
              <w:t>322</w:t>
            </w:r>
            <w:r w:rsidRPr="008A1599">
              <w:rPr>
                <w:color w:val="000000"/>
              </w:rPr>
              <w:tab/>
              <w:t>327</w:t>
            </w:r>
          </w:p>
        </w:tc>
      </w:tr>
      <w:tr w:rsidR="00D15122" w:rsidRPr="008A1599" w14:paraId="3470F557" w14:textId="77777777" w:rsidTr="00304618">
        <w:tc>
          <w:tcPr>
            <w:tcW w:w="4135" w:type="dxa"/>
            <w:tcBorders>
              <w:bottom w:val="single" w:sz="4" w:space="0" w:color="000000"/>
            </w:tcBorders>
          </w:tcPr>
          <w:p w14:paraId="6B15A354" w14:textId="77777777" w:rsidR="00583644" w:rsidRPr="008A1599" w:rsidRDefault="009B0756" w:rsidP="003E4A60">
            <w:pPr>
              <w:pStyle w:val="TableParagraph"/>
              <w:keepNext/>
              <w:spacing w:line="299" w:lineRule="auto"/>
              <w:ind w:right="1346" w:firstLine="1"/>
              <w:rPr>
                <w:color w:val="000000"/>
              </w:rPr>
            </w:pPr>
            <w:r w:rsidRPr="008A1599">
              <w:rPr>
                <w:color w:val="000000"/>
              </w:rPr>
              <w:t>Preživetje brez napredovanja bolezni</w:t>
            </w:r>
          </w:p>
          <w:p w14:paraId="3827B238" w14:textId="77777777" w:rsidR="006C0348" w:rsidRPr="008A1599" w:rsidRDefault="00610739" w:rsidP="00583644">
            <w:pPr>
              <w:pStyle w:val="TableParagraph"/>
              <w:keepNext/>
              <w:spacing w:line="299" w:lineRule="auto"/>
              <w:ind w:left="355" w:right="1346" w:firstLine="1"/>
              <w:rPr>
                <w:color w:val="000000"/>
              </w:rPr>
            </w:pPr>
            <w:r w:rsidRPr="008A1599">
              <w:rPr>
                <w:color w:val="000000"/>
              </w:rPr>
              <w:t>m</w:t>
            </w:r>
            <w:r w:rsidR="009B0756" w:rsidRPr="008A1599">
              <w:rPr>
                <w:color w:val="000000"/>
              </w:rPr>
              <w:t xml:space="preserve">ediana (meseci) </w:t>
            </w:r>
          </w:p>
          <w:p w14:paraId="65ECECFA" w14:textId="77777777" w:rsidR="00D15122" w:rsidRPr="008A1599" w:rsidRDefault="00610739" w:rsidP="00583644">
            <w:pPr>
              <w:pStyle w:val="TableParagraph"/>
              <w:keepNext/>
              <w:spacing w:line="299" w:lineRule="auto"/>
              <w:ind w:left="355" w:right="1346"/>
              <w:rPr>
                <w:rFonts w:eastAsia="Times New Roman"/>
                <w:color w:val="000000"/>
              </w:rPr>
            </w:pPr>
            <w:r w:rsidRPr="008A1599">
              <w:rPr>
                <w:color w:val="000000"/>
              </w:rPr>
              <w:t>r</w:t>
            </w:r>
            <w:r w:rsidR="009B0756" w:rsidRPr="008A1599">
              <w:rPr>
                <w:color w:val="000000"/>
              </w:rPr>
              <w:t>azmerje ogroženosti</w:t>
            </w:r>
          </w:p>
          <w:p w14:paraId="4D4C1C78" w14:textId="77777777" w:rsidR="00D15122" w:rsidRPr="008A1599" w:rsidRDefault="009B0756" w:rsidP="00583644">
            <w:pPr>
              <w:pStyle w:val="TableParagraph"/>
              <w:keepNext/>
              <w:spacing w:line="228" w:lineRule="exact"/>
              <w:ind w:left="355"/>
              <w:rPr>
                <w:rFonts w:eastAsia="Times New Roman"/>
                <w:color w:val="000000"/>
              </w:rPr>
            </w:pPr>
            <w:r w:rsidRPr="008A1599">
              <w:rPr>
                <w:color w:val="000000"/>
              </w:rPr>
              <w:t>95 % IZ</w:t>
            </w:r>
          </w:p>
        </w:tc>
        <w:tc>
          <w:tcPr>
            <w:tcW w:w="4500" w:type="dxa"/>
            <w:tcBorders>
              <w:bottom w:val="single" w:sz="4" w:space="0" w:color="000000"/>
            </w:tcBorders>
          </w:tcPr>
          <w:p w14:paraId="7BED05C6" w14:textId="77777777" w:rsidR="00D15122" w:rsidRPr="008A1599" w:rsidRDefault="00D15122" w:rsidP="007F6E1B">
            <w:pPr>
              <w:pStyle w:val="TableParagraph"/>
              <w:keepNext/>
              <w:rPr>
                <w:rFonts w:eastAsia="Times New Roman"/>
                <w:bCs/>
                <w:color w:val="000000"/>
              </w:rPr>
            </w:pPr>
          </w:p>
          <w:p w14:paraId="4F03897F" w14:textId="77777777" w:rsidR="00D15122" w:rsidRPr="008A1599" w:rsidRDefault="009B0756" w:rsidP="00583644">
            <w:pPr>
              <w:pStyle w:val="TableParagraph"/>
              <w:keepNext/>
              <w:tabs>
                <w:tab w:val="left" w:pos="2342"/>
              </w:tabs>
              <w:jc w:val="center"/>
              <w:rPr>
                <w:rFonts w:eastAsia="Times New Roman"/>
                <w:color w:val="000000"/>
              </w:rPr>
            </w:pPr>
            <w:r w:rsidRPr="008A1599">
              <w:rPr>
                <w:color w:val="000000"/>
              </w:rPr>
              <w:t>5,4</w:t>
            </w:r>
            <w:r w:rsidRPr="008A1599">
              <w:rPr>
                <w:color w:val="000000"/>
              </w:rPr>
              <w:tab/>
              <w:t>10,2</w:t>
            </w:r>
          </w:p>
          <w:p w14:paraId="55BE9DAF" w14:textId="77777777" w:rsidR="00D15122" w:rsidRPr="008A1599" w:rsidRDefault="009B0756" w:rsidP="007F6E1B">
            <w:pPr>
              <w:pStyle w:val="TableParagraph"/>
              <w:keepNext/>
              <w:jc w:val="center"/>
              <w:rPr>
                <w:rFonts w:eastAsia="Times New Roman"/>
                <w:color w:val="000000"/>
              </w:rPr>
            </w:pPr>
            <w:r w:rsidRPr="008A1599">
              <w:rPr>
                <w:color w:val="000000"/>
              </w:rPr>
              <w:t>0,63</w:t>
            </w:r>
          </w:p>
          <w:p w14:paraId="0CB42688" w14:textId="77777777" w:rsidR="00D15122" w:rsidRPr="008A1599" w:rsidRDefault="009B0756" w:rsidP="007F6E1B">
            <w:pPr>
              <w:pStyle w:val="TableParagraph"/>
              <w:keepNext/>
              <w:jc w:val="center"/>
              <w:rPr>
                <w:rFonts w:eastAsia="Times New Roman"/>
                <w:color w:val="000000"/>
              </w:rPr>
            </w:pPr>
            <w:r w:rsidRPr="008A1599">
              <w:rPr>
                <w:color w:val="000000"/>
              </w:rPr>
              <w:t>0,52; 0,75</w:t>
            </w:r>
          </w:p>
          <w:p w14:paraId="7636EEB8" w14:textId="77777777" w:rsidR="00D15122" w:rsidRPr="008A1599" w:rsidRDefault="009B0756" w:rsidP="007F6E1B">
            <w:pPr>
              <w:pStyle w:val="TableParagraph"/>
              <w:keepNext/>
              <w:ind w:right="1"/>
              <w:jc w:val="center"/>
              <w:rPr>
                <w:rFonts w:eastAsia="Times New Roman"/>
                <w:color w:val="000000"/>
              </w:rPr>
            </w:pPr>
            <w:r w:rsidRPr="008A1599">
              <w:rPr>
                <w:color w:val="000000"/>
              </w:rPr>
              <w:t>(p-vrednost &lt; 0,0001)</w:t>
            </w:r>
          </w:p>
        </w:tc>
      </w:tr>
      <w:tr w:rsidR="00D15122" w:rsidRPr="008A1599" w14:paraId="5E902EC1" w14:textId="77777777" w:rsidTr="00736103">
        <w:tc>
          <w:tcPr>
            <w:tcW w:w="4135" w:type="dxa"/>
          </w:tcPr>
          <w:p w14:paraId="6C80E50B" w14:textId="77777777" w:rsidR="00D15122" w:rsidRPr="008A1599" w:rsidRDefault="009B0756" w:rsidP="007F6E1B">
            <w:pPr>
              <w:pStyle w:val="TableParagraph"/>
              <w:keepNext/>
              <w:spacing w:line="240" w:lineRule="exact"/>
              <w:ind w:right="135"/>
              <w:rPr>
                <w:rFonts w:eastAsia="Times New Roman"/>
                <w:color w:val="000000"/>
              </w:rPr>
            </w:pPr>
            <w:r w:rsidRPr="008A1599">
              <w:rPr>
                <w:color w:val="000000"/>
              </w:rPr>
              <w:t>Objektivni odziv na zdravljenje (%) pri bolnikih z merljivo boleznijo</w:t>
            </w:r>
          </w:p>
          <w:p w14:paraId="27DFBA0E" w14:textId="77777777" w:rsidR="00D15122" w:rsidRPr="008A1599" w:rsidRDefault="009B0756" w:rsidP="00583644">
            <w:pPr>
              <w:pStyle w:val="TableParagraph"/>
              <w:keepNext/>
              <w:ind w:left="355"/>
              <w:rPr>
                <w:rFonts w:eastAsia="Times New Roman"/>
                <w:color w:val="000000"/>
              </w:rPr>
            </w:pPr>
            <w:r w:rsidRPr="008A1599">
              <w:rPr>
                <w:color w:val="000000"/>
              </w:rPr>
              <w:t>n</w:t>
            </w:r>
          </w:p>
          <w:p w14:paraId="4CF163A8" w14:textId="77777777" w:rsidR="00D15122" w:rsidRPr="008A1599" w:rsidRDefault="00ED043C" w:rsidP="00583644">
            <w:pPr>
              <w:pStyle w:val="TableParagraph"/>
              <w:keepNext/>
              <w:ind w:left="355"/>
              <w:rPr>
                <w:rFonts w:eastAsia="Times New Roman"/>
                <w:color w:val="000000"/>
              </w:rPr>
            </w:pPr>
            <w:r w:rsidRPr="008A1599">
              <w:rPr>
                <w:color w:val="000000"/>
              </w:rPr>
              <w:t>s</w:t>
            </w:r>
            <w:r w:rsidR="009B0756" w:rsidRPr="008A1599">
              <w:rPr>
                <w:color w:val="000000"/>
              </w:rPr>
              <w:t>topnja odziva</w:t>
            </w:r>
          </w:p>
        </w:tc>
        <w:tc>
          <w:tcPr>
            <w:tcW w:w="4500" w:type="dxa"/>
          </w:tcPr>
          <w:p w14:paraId="63890330" w14:textId="77777777" w:rsidR="00D15122" w:rsidRPr="008A1599" w:rsidRDefault="00D15122" w:rsidP="007F6E1B">
            <w:pPr>
              <w:pStyle w:val="TableParagraph"/>
              <w:keepNext/>
              <w:rPr>
                <w:rFonts w:eastAsia="Times New Roman"/>
                <w:bCs/>
                <w:color w:val="000000"/>
              </w:rPr>
            </w:pPr>
          </w:p>
          <w:p w14:paraId="1A4C3C81" w14:textId="77777777" w:rsidR="00D15122" w:rsidRPr="008A1599" w:rsidRDefault="00D15122" w:rsidP="007F6E1B">
            <w:pPr>
              <w:pStyle w:val="TableParagraph"/>
              <w:keepNext/>
              <w:rPr>
                <w:rFonts w:eastAsia="Times New Roman"/>
                <w:bCs/>
                <w:color w:val="000000"/>
              </w:rPr>
            </w:pPr>
          </w:p>
          <w:p w14:paraId="79B9E233" w14:textId="77777777" w:rsidR="00D15122" w:rsidRPr="008A1599" w:rsidRDefault="009B0756" w:rsidP="007F6E1B">
            <w:pPr>
              <w:pStyle w:val="TableParagraph"/>
              <w:keepNext/>
              <w:tabs>
                <w:tab w:val="left" w:pos="2339"/>
              </w:tabs>
              <w:jc w:val="center"/>
              <w:rPr>
                <w:rFonts w:eastAsia="Times New Roman"/>
                <w:color w:val="000000"/>
              </w:rPr>
            </w:pPr>
            <w:r w:rsidRPr="008A1599">
              <w:rPr>
                <w:color w:val="000000"/>
              </w:rPr>
              <w:t>289</w:t>
            </w:r>
            <w:r w:rsidRPr="008A1599">
              <w:rPr>
                <w:color w:val="000000"/>
              </w:rPr>
              <w:tab/>
              <w:t>306</w:t>
            </w:r>
          </w:p>
          <w:p w14:paraId="6B27A75A" w14:textId="77777777" w:rsidR="00054CB9" w:rsidRPr="008A1599" w:rsidRDefault="009B0756" w:rsidP="00544E53">
            <w:pPr>
              <w:pStyle w:val="TableParagraph"/>
              <w:keepNext/>
              <w:tabs>
                <w:tab w:val="left" w:pos="2339"/>
              </w:tabs>
              <w:jc w:val="center"/>
              <w:rPr>
                <w:rFonts w:eastAsia="Times New Roman"/>
                <w:color w:val="000000"/>
              </w:rPr>
            </w:pPr>
            <w:r w:rsidRPr="008A1599">
              <w:rPr>
                <w:color w:val="000000"/>
              </w:rPr>
              <w:t>12,8 %</w:t>
            </w:r>
            <w:r w:rsidRPr="008A1599">
              <w:rPr>
                <w:color w:val="000000"/>
              </w:rPr>
              <w:tab/>
              <w:t>31,4 %</w:t>
            </w:r>
          </w:p>
          <w:p w14:paraId="6B4C0607" w14:textId="77777777" w:rsidR="00D15122" w:rsidRPr="008A1599" w:rsidRDefault="009B0756" w:rsidP="007F6E1B">
            <w:pPr>
              <w:pStyle w:val="TableParagraph"/>
              <w:keepNext/>
              <w:ind w:right="1"/>
              <w:jc w:val="center"/>
              <w:rPr>
                <w:rFonts w:eastAsia="Times New Roman"/>
                <w:color w:val="000000"/>
              </w:rPr>
            </w:pPr>
            <w:r w:rsidRPr="008A1599">
              <w:rPr>
                <w:color w:val="000000"/>
              </w:rPr>
              <w:t>(p-vrednost &lt; 0,0001)</w:t>
            </w:r>
          </w:p>
        </w:tc>
      </w:tr>
      <w:tr w:rsidR="00736103" w:rsidRPr="008A1599" w14:paraId="78BC4537" w14:textId="77777777" w:rsidTr="00304618">
        <w:tc>
          <w:tcPr>
            <w:tcW w:w="4135" w:type="dxa"/>
            <w:tcBorders>
              <w:bottom w:val="single" w:sz="4" w:space="0" w:color="auto"/>
            </w:tcBorders>
          </w:tcPr>
          <w:p w14:paraId="11877866" w14:textId="77777777" w:rsidR="00736103" w:rsidRPr="008A1599" w:rsidRDefault="00736103" w:rsidP="00736103">
            <w:pPr>
              <w:widowControl/>
              <w:ind w:left="288" w:right="1952" w:hanging="185"/>
              <w:rPr>
                <w:color w:val="000000"/>
                <w:spacing w:val="27"/>
              </w:rPr>
            </w:pPr>
            <w:r w:rsidRPr="008A1599">
              <w:rPr>
                <w:color w:val="000000"/>
                <w:spacing w:val="-1"/>
              </w:rPr>
              <w:t xml:space="preserve">Celokupno preživetje </w:t>
            </w:r>
          </w:p>
          <w:p w14:paraId="152299DA" w14:textId="77777777" w:rsidR="00736103" w:rsidRPr="008A1599" w:rsidRDefault="00736103" w:rsidP="00736103">
            <w:pPr>
              <w:widowControl/>
              <w:ind w:left="288" w:right="122" w:hanging="185"/>
              <w:rPr>
                <w:rFonts w:eastAsia="Times New Roman"/>
                <w:color w:val="000000"/>
              </w:rPr>
            </w:pPr>
            <w:r w:rsidRPr="008A1599">
              <w:rPr>
                <w:color w:val="000000"/>
              </w:rPr>
              <w:tab/>
            </w:r>
            <w:r w:rsidRPr="008A1599">
              <w:rPr>
                <w:color w:val="000000"/>
                <w:spacing w:val="-1"/>
              </w:rPr>
              <w:t>mediana (meseci)</w:t>
            </w:r>
          </w:p>
          <w:p w14:paraId="372ECA02" w14:textId="11B88CAB" w:rsidR="00736103" w:rsidRPr="008A1599" w:rsidRDefault="00736103" w:rsidP="00736103">
            <w:pPr>
              <w:widowControl/>
              <w:ind w:left="288" w:right="1539"/>
              <w:rPr>
                <w:color w:val="000000"/>
                <w:spacing w:val="22"/>
              </w:rPr>
            </w:pPr>
            <w:r w:rsidRPr="008A1599">
              <w:rPr>
                <w:color w:val="000000"/>
                <w:spacing w:val="-1"/>
              </w:rPr>
              <w:t xml:space="preserve">razmerje ogroženosti </w:t>
            </w:r>
            <w:r w:rsidRPr="008A1599">
              <w:rPr>
                <w:color w:val="000000"/>
              </w:rPr>
              <w:t>95 % IZ</w:t>
            </w:r>
          </w:p>
        </w:tc>
        <w:tc>
          <w:tcPr>
            <w:tcW w:w="4500" w:type="dxa"/>
            <w:tcBorders>
              <w:bottom w:val="single" w:sz="4" w:space="0" w:color="auto"/>
            </w:tcBorders>
          </w:tcPr>
          <w:p w14:paraId="1DB195EB" w14:textId="77777777" w:rsidR="00736103" w:rsidRPr="008A1599" w:rsidRDefault="00736103" w:rsidP="00736103">
            <w:pPr>
              <w:widowControl/>
              <w:tabs>
                <w:tab w:val="left" w:pos="2281"/>
              </w:tabs>
              <w:ind w:left="62"/>
              <w:jc w:val="center"/>
              <w:rPr>
                <w:color w:val="000000"/>
              </w:rPr>
            </w:pPr>
          </w:p>
          <w:p w14:paraId="15D59244" w14:textId="26B23540" w:rsidR="00736103" w:rsidRPr="008A1599" w:rsidRDefault="00736103" w:rsidP="00736103">
            <w:pPr>
              <w:widowControl/>
              <w:tabs>
                <w:tab w:val="left" w:pos="2281"/>
              </w:tabs>
              <w:ind w:left="62"/>
              <w:jc w:val="center"/>
              <w:rPr>
                <w:rFonts w:eastAsia="Times New Roman"/>
                <w:color w:val="000000"/>
              </w:rPr>
            </w:pPr>
            <w:r w:rsidRPr="008A1599">
              <w:rPr>
                <w:color w:val="000000"/>
              </w:rPr>
              <w:t>21,3</w:t>
            </w:r>
            <w:r w:rsidRPr="008A1599">
              <w:rPr>
                <w:color w:val="000000"/>
              </w:rPr>
              <w:tab/>
              <w:t>23,3</w:t>
            </w:r>
          </w:p>
          <w:p w14:paraId="3D5903E9" w14:textId="77777777" w:rsidR="00736103" w:rsidRPr="008A1599" w:rsidRDefault="00736103" w:rsidP="00736103">
            <w:pPr>
              <w:widowControl/>
              <w:ind w:left="2"/>
              <w:jc w:val="center"/>
              <w:rPr>
                <w:rFonts w:eastAsia="Times New Roman"/>
                <w:color w:val="000000"/>
              </w:rPr>
            </w:pPr>
            <w:r w:rsidRPr="008A1599">
              <w:rPr>
                <w:color w:val="000000"/>
              </w:rPr>
              <w:t>0,91</w:t>
            </w:r>
          </w:p>
          <w:p w14:paraId="1AF7C6E2" w14:textId="77777777" w:rsidR="00736103" w:rsidRPr="008A1599" w:rsidRDefault="00736103" w:rsidP="00736103">
            <w:pPr>
              <w:widowControl/>
              <w:jc w:val="center"/>
              <w:rPr>
                <w:rFonts w:eastAsia="Times New Roman"/>
                <w:color w:val="000000"/>
              </w:rPr>
            </w:pPr>
            <w:r w:rsidRPr="008A1599">
              <w:rPr>
                <w:color w:val="000000"/>
              </w:rPr>
              <w:t>0,76; 1,10</w:t>
            </w:r>
          </w:p>
          <w:p w14:paraId="19089156" w14:textId="2E957949" w:rsidR="00736103" w:rsidRPr="008A1599" w:rsidRDefault="00736103" w:rsidP="00736103">
            <w:pPr>
              <w:pStyle w:val="TableParagraph"/>
              <w:keepNext/>
              <w:jc w:val="center"/>
              <w:rPr>
                <w:rFonts w:eastAsia="Times New Roman"/>
                <w:bCs/>
                <w:color w:val="000000"/>
              </w:rPr>
            </w:pPr>
            <w:r w:rsidRPr="008A1599">
              <w:rPr>
                <w:color w:val="000000"/>
                <w:spacing w:val="-1"/>
              </w:rPr>
              <w:t>(p-vrednost 0,3360)</w:t>
            </w:r>
          </w:p>
        </w:tc>
      </w:tr>
    </w:tbl>
    <w:p w14:paraId="3302673E" w14:textId="77777777" w:rsidR="00736103" w:rsidRPr="00885977" w:rsidRDefault="00736103" w:rsidP="00736103">
      <w:pPr>
        <w:tabs>
          <w:tab w:val="left" w:pos="567"/>
        </w:tabs>
        <w:spacing w:line="239" w:lineRule="exact"/>
        <w:ind w:firstLine="270"/>
        <w:rPr>
          <w:rFonts w:eastAsia="Times New Roman"/>
          <w:color w:val="000000"/>
          <w:sz w:val="20"/>
          <w:szCs w:val="20"/>
        </w:rPr>
      </w:pPr>
      <w:r w:rsidRPr="008A1599">
        <w:rPr>
          <w:color w:val="000000"/>
          <w:vertAlign w:val="superscript"/>
        </w:rPr>
        <w:t>a</w:t>
      </w:r>
      <w:r w:rsidRPr="00885977">
        <w:rPr>
          <w:color w:val="000000"/>
          <w:sz w:val="13"/>
        </w:rPr>
        <w:t xml:space="preserve"> </w:t>
      </w:r>
      <w:r w:rsidRPr="00885977">
        <w:rPr>
          <w:color w:val="000000"/>
          <w:sz w:val="20"/>
          <w:szCs w:val="20"/>
        </w:rPr>
        <w:tab/>
      </w:r>
      <w:r w:rsidRPr="00885977">
        <w:rPr>
          <w:color w:val="000000"/>
          <w:sz w:val="20"/>
        </w:rPr>
        <w:t>Interferon alfa-2a 9 mio i.e. 3-krat/teden.</w:t>
      </w:r>
    </w:p>
    <w:p w14:paraId="7E3F7A61" w14:textId="77777777" w:rsidR="00736103" w:rsidRPr="00885977" w:rsidRDefault="00736103" w:rsidP="00736103">
      <w:pPr>
        <w:ind w:left="567" w:hanging="297"/>
        <w:rPr>
          <w:rFonts w:eastAsia="Times New Roman"/>
          <w:color w:val="000000"/>
          <w:sz w:val="20"/>
          <w:szCs w:val="20"/>
        </w:rPr>
      </w:pPr>
      <w:r w:rsidRPr="008A1599">
        <w:rPr>
          <w:color w:val="000000"/>
          <w:vertAlign w:val="superscript"/>
        </w:rPr>
        <w:t>b</w:t>
      </w:r>
      <w:r w:rsidRPr="00885977">
        <w:rPr>
          <w:color w:val="000000"/>
          <w:sz w:val="13"/>
        </w:rPr>
        <w:t xml:space="preserve"> </w:t>
      </w:r>
      <w:r w:rsidRPr="00885977">
        <w:rPr>
          <w:color w:val="000000"/>
          <w:sz w:val="20"/>
          <w:szCs w:val="20"/>
        </w:rPr>
        <w:tab/>
      </w:r>
      <w:r w:rsidRPr="00885977">
        <w:rPr>
          <w:color w:val="000000"/>
          <w:sz w:val="20"/>
        </w:rPr>
        <w:t>Bevacizumab 10 mg/kg vsaka 2 tedna</w:t>
      </w:r>
    </w:p>
    <w:p w14:paraId="1B5896D3" w14:textId="77777777" w:rsidR="00583644" w:rsidRPr="00885977" w:rsidRDefault="00583644" w:rsidP="007F6E1B">
      <w:pPr>
        <w:rPr>
          <w:rFonts w:eastAsia="Times New Roman"/>
          <w:color w:val="000000"/>
          <w:sz w:val="25"/>
          <w:szCs w:val="25"/>
        </w:rPr>
      </w:pPr>
    </w:p>
    <w:p w14:paraId="309ECB09" w14:textId="77777777" w:rsidR="00D15122" w:rsidRPr="008A1599" w:rsidRDefault="009B0756" w:rsidP="007F6E1B">
      <w:pPr>
        <w:pStyle w:val="BodyText"/>
        <w:ind w:left="0" w:right="236"/>
        <w:rPr>
          <w:color w:val="000000"/>
        </w:rPr>
      </w:pPr>
      <w:r w:rsidRPr="008A1599">
        <w:rPr>
          <w:color w:val="000000"/>
        </w:rPr>
        <w:t xml:space="preserve">S pomočjo raziskovalnega multivariantnega Coxovega regresijskega modela s postopnim izključevanjem so ugotovili, da so naslednji izhodiščni </w:t>
      </w:r>
      <w:r w:rsidR="009F421E" w:rsidRPr="008A1599">
        <w:rPr>
          <w:color w:val="000000"/>
        </w:rPr>
        <w:t xml:space="preserve">prognostični </w:t>
      </w:r>
      <w:r w:rsidRPr="008A1599">
        <w:rPr>
          <w:color w:val="000000"/>
        </w:rPr>
        <w:t xml:space="preserve">dejavniki močno povezani s preživetjem, neodvisno od zdravljenja: spol, število belih krvnih celic, </w:t>
      </w:r>
      <w:r w:rsidR="00BD51D3" w:rsidRPr="008A1599">
        <w:rPr>
          <w:color w:val="000000"/>
        </w:rPr>
        <w:t xml:space="preserve">število </w:t>
      </w:r>
      <w:r w:rsidRPr="008A1599">
        <w:rPr>
          <w:color w:val="000000"/>
        </w:rPr>
        <w:t xml:space="preserve">trombocitov, zmanjšanje telesne mase v 6 mesecih pred </w:t>
      </w:r>
      <w:r w:rsidR="00BD51D3" w:rsidRPr="008A1599">
        <w:rPr>
          <w:color w:val="000000"/>
        </w:rPr>
        <w:t xml:space="preserve">vključitvijo </w:t>
      </w:r>
      <w:r w:rsidRPr="008A1599">
        <w:rPr>
          <w:color w:val="000000"/>
        </w:rPr>
        <w:t xml:space="preserve">v preskušanje, število metastatskih mest, vsota najdaljših premerov tarčnih lezij, rezultat po Motzerju. Po prilagoditvi </w:t>
      </w:r>
      <w:r w:rsidR="00CF57E8" w:rsidRPr="008A1599">
        <w:rPr>
          <w:color w:val="000000"/>
        </w:rPr>
        <w:t>glede na</w:t>
      </w:r>
      <w:r w:rsidRPr="008A1599">
        <w:rPr>
          <w:color w:val="000000"/>
        </w:rPr>
        <w:t xml:space="preserve"> te izhodiščne dejavnike je bilo razmerje ogroženosti </w:t>
      </w:r>
      <w:r w:rsidR="005A4052" w:rsidRPr="008A1599">
        <w:rPr>
          <w:color w:val="000000"/>
        </w:rPr>
        <w:t xml:space="preserve">za </w:t>
      </w:r>
      <w:r w:rsidRPr="008A1599">
        <w:rPr>
          <w:color w:val="000000"/>
        </w:rPr>
        <w:t>zdravljenj</w:t>
      </w:r>
      <w:r w:rsidR="005A4052" w:rsidRPr="008A1599">
        <w:rPr>
          <w:color w:val="000000"/>
        </w:rPr>
        <w:t>e</w:t>
      </w:r>
      <w:r w:rsidRPr="008A1599">
        <w:rPr>
          <w:color w:val="000000"/>
        </w:rPr>
        <w:t xml:space="preserve"> 0,78 (95 % IZ [0,63; 0,96], p = 0,0219), kar je pomenilo 22 % zmanjšanje tveganja za smrt pri bolnikih v skupini, ki je prejemala bevacizumab + IFN alfa-2a, v primerjavi z bolniki v skupini, ki je prejemala IFN alfa-2a.</w:t>
      </w:r>
    </w:p>
    <w:p w14:paraId="56DFDC74" w14:textId="77777777" w:rsidR="00D15122" w:rsidRPr="008A1599" w:rsidRDefault="00D15122" w:rsidP="007F6E1B">
      <w:pPr>
        <w:rPr>
          <w:rFonts w:eastAsia="Times New Roman"/>
          <w:color w:val="000000"/>
        </w:rPr>
      </w:pPr>
    </w:p>
    <w:p w14:paraId="65193338" w14:textId="77777777" w:rsidR="00D15122" w:rsidRPr="008A1599" w:rsidRDefault="009B0756" w:rsidP="007F6E1B">
      <w:pPr>
        <w:pStyle w:val="BodyText"/>
        <w:ind w:left="0" w:right="157"/>
        <w:rPr>
          <w:color w:val="000000"/>
        </w:rPr>
      </w:pPr>
      <w:r w:rsidRPr="008A1599">
        <w:rPr>
          <w:color w:val="000000"/>
        </w:rPr>
        <w:t xml:space="preserve">Sedemindevetdesetim (97) bolnikom iz skupine, ki je prejemala IFN alfa-2a, in 131 bolnikom iz skupine, ki je prejemala bevacizumab, so v skladu s protokolom zmanjšali odmerek IFN alfa-2a z 9 mio i.e. na 6 ali 3 mio i.e. </w:t>
      </w:r>
      <w:r w:rsidR="005A4052" w:rsidRPr="008A1599">
        <w:rPr>
          <w:color w:val="000000"/>
        </w:rPr>
        <w:t>tri</w:t>
      </w:r>
      <w:r w:rsidRPr="008A1599">
        <w:rPr>
          <w:color w:val="000000"/>
        </w:rPr>
        <w:t xml:space="preserve">krat na teden. </w:t>
      </w:r>
      <w:r w:rsidR="005A4052" w:rsidRPr="008A1599">
        <w:rPr>
          <w:color w:val="000000"/>
        </w:rPr>
        <w:t>Analiza podskupine je pokazala, da z</w:t>
      </w:r>
      <w:r w:rsidRPr="008A1599">
        <w:rPr>
          <w:color w:val="000000"/>
        </w:rPr>
        <w:t>manjšanje odmerka IFN alfa-2a ni vplivalo na učinkovitost kombinacije bevacizumaba in IFN alfa-2a</w:t>
      </w:r>
      <w:r w:rsidR="005A4052" w:rsidRPr="008A1599">
        <w:rPr>
          <w:color w:val="000000"/>
        </w:rPr>
        <w:t xml:space="preserve"> glede na </w:t>
      </w:r>
      <w:r w:rsidR="008E3E35" w:rsidRPr="008A1599">
        <w:rPr>
          <w:color w:val="000000"/>
        </w:rPr>
        <w:t>stopnje</w:t>
      </w:r>
      <w:r w:rsidR="005A4052" w:rsidRPr="008A1599">
        <w:rPr>
          <w:color w:val="000000"/>
        </w:rPr>
        <w:t xml:space="preserve"> PFS brez dogodkov v tem času</w:t>
      </w:r>
      <w:r w:rsidRPr="008A1599">
        <w:rPr>
          <w:color w:val="000000"/>
        </w:rPr>
        <w:t xml:space="preserve">. Pri 131 bolnikih iz skupine, ki je prejemala bevacizumab + IFN alfa-2a, pri katerih so med preskušanjem zmanjšali in vzdrževali odmerek IFN alfa-2a </w:t>
      </w:r>
      <w:r w:rsidR="005A4052" w:rsidRPr="008A1599">
        <w:rPr>
          <w:color w:val="000000"/>
        </w:rPr>
        <w:t xml:space="preserve">pri </w:t>
      </w:r>
      <w:r w:rsidRPr="008A1599">
        <w:rPr>
          <w:color w:val="000000"/>
        </w:rPr>
        <w:t xml:space="preserve">6 ali 3 mio i.e., so </w:t>
      </w:r>
      <w:r w:rsidR="008E3E35" w:rsidRPr="008A1599">
        <w:rPr>
          <w:color w:val="000000"/>
        </w:rPr>
        <w:t xml:space="preserve">stopnje </w:t>
      </w:r>
      <w:r w:rsidRPr="008A1599">
        <w:rPr>
          <w:color w:val="000000"/>
        </w:rPr>
        <w:t>PFS brez dogodkov znašal</w:t>
      </w:r>
      <w:r w:rsidR="008E3E35" w:rsidRPr="008A1599">
        <w:rPr>
          <w:color w:val="000000"/>
        </w:rPr>
        <w:t>e</w:t>
      </w:r>
      <w:r w:rsidRPr="008A1599">
        <w:rPr>
          <w:color w:val="000000"/>
        </w:rPr>
        <w:t xml:space="preserve">: </w:t>
      </w:r>
      <w:r w:rsidR="005A4052" w:rsidRPr="008A1599">
        <w:rPr>
          <w:color w:val="000000"/>
        </w:rPr>
        <w:t xml:space="preserve">73 % </w:t>
      </w:r>
      <w:r w:rsidRPr="008A1599">
        <w:rPr>
          <w:color w:val="000000"/>
        </w:rPr>
        <w:t xml:space="preserve">po 6 mesecih, </w:t>
      </w:r>
      <w:r w:rsidR="005A4052" w:rsidRPr="008A1599">
        <w:rPr>
          <w:color w:val="000000"/>
        </w:rPr>
        <w:t xml:space="preserve">52 % </w:t>
      </w:r>
      <w:r w:rsidRPr="008A1599">
        <w:rPr>
          <w:color w:val="000000"/>
        </w:rPr>
        <w:t xml:space="preserve">po 12 mesecih in </w:t>
      </w:r>
      <w:r w:rsidR="005A4052" w:rsidRPr="008A1599">
        <w:rPr>
          <w:color w:val="000000"/>
        </w:rPr>
        <w:t xml:space="preserve">21 % </w:t>
      </w:r>
      <w:r w:rsidRPr="008A1599">
        <w:rPr>
          <w:color w:val="000000"/>
        </w:rPr>
        <w:t>po 18 mesecih. V celokupni populaciji bolnikov, ki so prejemali bevacizumab + IFN alfa-2a, so ti odstotki znašali 61</w:t>
      </w:r>
      <w:r w:rsidR="005A4052" w:rsidRPr="008A1599">
        <w:rPr>
          <w:color w:val="000000"/>
        </w:rPr>
        <w:t> %</w:t>
      </w:r>
      <w:r w:rsidRPr="008A1599">
        <w:rPr>
          <w:color w:val="000000"/>
        </w:rPr>
        <w:t>, 43</w:t>
      </w:r>
      <w:r w:rsidR="005A4052" w:rsidRPr="008A1599">
        <w:rPr>
          <w:color w:val="000000"/>
        </w:rPr>
        <w:t> %</w:t>
      </w:r>
      <w:r w:rsidRPr="008A1599">
        <w:rPr>
          <w:color w:val="000000"/>
        </w:rPr>
        <w:t xml:space="preserve"> in 17 %.</w:t>
      </w:r>
    </w:p>
    <w:p w14:paraId="12CEC676" w14:textId="77777777" w:rsidR="00D15122" w:rsidRPr="008A1599" w:rsidRDefault="00D15122" w:rsidP="007F6E1B">
      <w:pPr>
        <w:rPr>
          <w:rFonts w:eastAsia="Times New Roman"/>
          <w:color w:val="000000"/>
        </w:rPr>
      </w:pPr>
    </w:p>
    <w:p w14:paraId="21A04B8D" w14:textId="77777777" w:rsidR="00D15122" w:rsidRPr="008A1599" w:rsidRDefault="009B0756" w:rsidP="007F6E1B">
      <w:pPr>
        <w:rPr>
          <w:rFonts w:eastAsia="Times New Roman"/>
          <w:color w:val="000000"/>
        </w:rPr>
      </w:pPr>
      <w:r w:rsidRPr="008A1599">
        <w:rPr>
          <w:i/>
          <w:color w:val="000000"/>
        </w:rPr>
        <w:t>AVF2938</w:t>
      </w:r>
    </w:p>
    <w:p w14:paraId="1D7F19EB" w14:textId="77777777" w:rsidR="00D15122" w:rsidRPr="008A1599" w:rsidRDefault="009B0756" w:rsidP="007F6E1B">
      <w:pPr>
        <w:pStyle w:val="BodyText"/>
        <w:ind w:left="0" w:right="137"/>
        <w:rPr>
          <w:color w:val="000000"/>
        </w:rPr>
      </w:pPr>
      <w:r w:rsidRPr="008A1599">
        <w:rPr>
          <w:color w:val="000000"/>
        </w:rPr>
        <w:t xml:space="preserve">To je bilo randomizirano, dvojno slepo klinično preskušanje </w:t>
      </w:r>
      <w:r w:rsidR="00D97632" w:rsidRPr="008A1599">
        <w:rPr>
          <w:color w:val="000000"/>
        </w:rPr>
        <w:t>2. </w:t>
      </w:r>
      <w:r w:rsidRPr="008A1599">
        <w:rPr>
          <w:color w:val="000000"/>
        </w:rPr>
        <w:t xml:space="preserve">faze, </w:t>
      </w:r>
      <w:r w:rsidR="00D97632" w:rsidRPr="008A1599">
        <w:rPr>
          <w:color w:val="000000"/>
        </w:rPr>
        <w:t>v</w:t>
      </w:r>
      <w:r w:rsidRPr="008A1599">
        <w:rPr>
          <w:color w:val="000000"/>
        </w:rPr>
        <w:t xml:space="preserve"> kater</w:t>
      </w:r>
      <w:r w:rsidR="00D97632" w:rsidRPr="008A1599">
        <w:rPr>
          <w:color w:val="000000"/>
        </w:rPr>
        <w:t>e</w:t>
      </w:r>
      <w:r w:rsidRPr="008A1599">
        <w:rPr>
          <w:color w:val="000000"/>
        </w:rPr>
        <w:t xml:space="preserve">m so </w:t>
      </w:r>
      <w:r w:rsidR="00AC1AF9" w:rsidRPr="008A1599">
        <w:rPr>
          <w:color w:val="000000"/>
        </w:rPr>
        <w:t xml:space="preserve">proučevali bevacizumab v odmerku 10 mg/kg vsaka 2 tedna v primerjavi z enakim odmerkom bevacizumaba v kombinaciji s 150 mg erlotiniba na dan </w:t>
      </w:r>
      <w:r w:rsidRPr="008A1599">
        <w:rPr>
          <w:color w:val="000000"/>
        </w:rPr>
        <w:t xml:space="preserve">pri bolnikih z metastatskim svetloceličnim RCC. V tem preskušanju so skupno randomizirali 104 bolnike, </w:t>
      </w:r>
      <w:r w:rsidR="00AC1AF9" w:rsidRPr="008A1599">
        <w:rPr>
          <w:color w:val="000000"/>
        </w:rPr>
        <w:t xml:space="preserve">in sicer </w:t>
      </w:r>
      <w:r w:rsidRPr="008A1599">
        <w:rPr>
          <w:color w:val="000000"/>
        </w:rPr>
        <w:t xml:space="preserve">53 na bevacizumab v odmerku 10 mg/kg vsaka 2 tedna in placebo ter 51 na bevacizumab v odmerku 10 mg/kg vsaka 2 tedna in erlotinib v odmerku 150 mg na dan. Analiza primarnega opazovanega dogodka je pokazala, da ni bilo razlike med skupino, ki je prejemala bevacizumab + placebo, in skupino, ki je prejemala bevacizumab + erlotinib (mediano PFS 8,5 </w:t>
      </w:r>
      <w:r w:rsidR="00AC1AF9" w:rsidRPr="008A1599">
        <w:rPr>
          <w:color w:val="000000"/>
        </w:rPr>
        <w:t xml:space="preserve">meseca </w:t>
      </w:r>
      <w:r w:rsidRPr="008A1599">
        <w:rPr>
          <w:color w:val="000000"/>
        </w:rPr>
        <w:t xml:space="preserve">v primerjavi z 9,9 meseca). </w:t>
      </w:r>
      <w:r w:rsidR="00AC1AF9" w:rsidRPr="008A1599">
        <w:rPr>
          <w:color w:val="000000"/>
        </w:rPr>
        <w:t>O</w:t>
      </w:r>
      <w:r w:rsidRPr="008A1599">
        <w:rPr>
          <w:color w:val="000000"/>
        </w:rPr>
        <w:t>bjektivni odziv na zdravljenje</w:t>
      </w:r>
      <w:r w:rsidR="00AC1AF9" w:rsidRPr="008A1599">
        <w:rPr>
          <w:color w:val="000000"/>
        </w:rPr>
        <w:t xml:space="preserve"> je doseglo 7 bolnikov iz vsake skupine</w:t>
      </w:r>
      <w:r w:rsidRPr="008A1599">
        <w:rPr>
          <w:color w:val="000000"/>
        </w:rPr>
        <w:t>. Doda</w:t>
      </w:r>
      <w:r w:rsidR="00AC1AF9" w:rsidRPr="008A1599">
        <w:rPr>
          <w:color w:val="000000"/>
        </w:rPr>
        <w:t>janje</w:t>
      </w:r>
      <w:r w:rsidRPr="008A1599">
        <w:rPr>
          <w:color w:val="000000"/>
        </w:rPr>
        <w:t xml:space="preserve"> erlotiniba bevacizumabu ni prispeval</w:t>
      </w:r>
      <w:r w:rsidR="00AC1AF9" w:rsidRPr="008A1599">
        <w:rPr>
          <w:color w:val="000000"/>
        </w:rPr>
        <w:t>o</w:t>
      </w:r>
      <w:r w:rsidRPr="008A1599">
        <w:rPr>
          <w:color w:val="000000"/>
        </w:rPr>
        <w:t xml:space="preserve"> k izboljšanju OS (HR = 1,764; p = 0,1789), trajanja objektivnega odziva na zdravljenje (6,7 </w:t>
      </w:r>
      <w:r w:rsidR="00AC1AF9" w:rsidRPr="008A1599">
        <w:rPr>
          <w:color w:val="000000"/>
        </w:rPr>
        <w:t xml:space="preserve">meseca </w:t>
      </w:r>
      <w:r w:rsidRPr="008A1599">
        <w:rPr>
          <w:color w:val="000000"/>
        </w:rPr>
        <w:t>v primerjavi z 9,1 meseca) ali časa do napredovanja simptomov (HR = 1,172; p = 0,5076).</w:t>
      </w:r>
    </w:p>
    <w:p w14:paraId="301220F7" w14:textId="77777777" w:rsidR="00D15122" w:rsidRPr="008A1599" w:rsidRDefault="00D15122" w:rsidP="007F6E1B">
      <w:pPr>
        <w:rPr>
          <w:rFonts w:eastAsia="Times New Roman"/>
          <w:color w:val="000000"/>
        </w:rPr>
      </w:pPr>
    </w:p>
    <w:p w14:paraId="42878058" w14:textId="77777777" w:rsidR="00D15122" w:rsidRPr="008A1599" w:rsidRDefault="009B0756" w:rsidP="007F6E1B">
      <w:pPr>
        <w:spacing w:line="252" w:lineRule="exact"/>
        <w:rPr>
          <w:rFonts w:eastAsia="Times New Roman"/>
          <w:color w:val="000000"/>
        </w:rPr>
      </w:pPr>
      <w:r w:rsidRPr="008A1599">
        <w:rPr>
          <w:i/>
          <w:color w:val="000000"/>
        </w:rPr>
        <w:t>AVF0890</w:t>
      </w:r>
    </w:p>
    <w:p w14:paraId="635376ED" w14:textId="77777777" w:rsidR="00AC1AF9" w:rsidRPr="008A1599" w:rsidRDefault="009B0756" w:rsidP="007F6E1B">
      <w:pPr>
        <w:pStyle w:val="BodyText"/>
        <w:ind w:left="0" w:right="207"/>
        <w:rPr>
          <w:color w:val="000000"/>
        </w:rPr>
      </w:pPr>
      <w:r w:rsidRPr="008A1599">
        <w:rPr>
          <w:color w:val="000000"/>
        </w:rPr>
        <w:lastRenderedPageBreak/>
        <w:t xml:space="preserve">To je bilo randomizirano preskušanje </w:t>
      </w:r>
      <w:r w:rsidR="00AC1AF9" w:rsidRPr="008A1599">
        <w:rPr>
          <w:color w:val="000000"/>
        </w:rPr>
        <w:t>2. </w:t>
      </w:r>
      <w:r w:rsidRPr="008A1599">
        <w:rPr>
          <w:color w:val="000000"/>
        </w:rPr>
        <w:t xml:space="preserve">faze, v katerem so </w:t>
      </w:r>
      <w:r w:rsidR="00AC1AF9" w:rsidRPr="008A1599">
        <w:rPr>
          <w:color w:val="000000"/>
        </w:rPr>
        <w:t xml:space="preserve">proučevali </w:t>
      </w:r>
      <w:r w:rsidRPr="008A1599">
        <w:rPr>
          <w:color w:val="000000"/>
        </w:rPr>
        <w:t xml:space="preserve">učinkovitost in varnost bevacizumaba </w:t>
      </w:r>
      <w:r w:rsidR="00AC1AF9" w:rsidRPr="008A1599">
        <w:rPr>
          <w:color w:val="000000"/>
        </w:rPr>
        <w:t xml:space="preserve">v primerjavi s </w:t>
      </w:r>
      <w:r w:rsidRPr="008A1599">
        <w:rPr>
          <w:color w:val="000000"/>
        </w:rPr>
        <w:t>placeb</w:t>
      </w:r>
      <w:r w:rsidR="00AC1AF9" w:rsidRPr="008A1599">
        <w:rPr>
          <w:color w:val="000000"/>
        </w:rPr>
        <w:t>om</w:t>
      </w:r>
      <w:r w:rsidRPr="008A1599">
        <w:rPr>
          <w:color w:val="000000"/>
        </w:rPr>
        <w:t xml:space="preserve">. Skupno so randomizirali 116 bolnikov na bevacizumab v odmerku 3 mg/kg vsaka 2 tedna (n = 39), bevacizumab v odmerku 10 mg/kg vsaka 2 tedna (n = 37) ali placebo (n = 40). Vmesna analiza je pokazala, da se je čas do napredovanja bolezni pomembno podaljšal v skupini, ki je prejemala </w:t>
      </w:r>
      <w:r w:rsidR="00AC1AF9" w:rsidRPr="008A1599">
        <w:rPr>
          <w:color w:val="000000"/>
        </w:rPr>
        <w:t xml:space="preserve">odmerek </w:t>
      </w:r>
      <w:r w:rsidRPr="008A1599">
        <w:rPr>
          <w:color w:val="000000"/>
        </w:rPr>
        <w:t xml:space="preserve">10 mg/kg, v primerjavi s skupino, ki je prejemala placebo (razmerje ogroženosti 2,55; p &lt; 0,001). Med skupino, ki je prejemala bevacizumab v odmerku 3 mg/kg, in skupino, ki je prejemala placebo, je obstajala majhna, mejna statistično pomembna razlika v času do napredovanja bolezni (razmerje ogroženosti 1,26; p = 0,053). </w:t>
      </w:r>
      <w:r w:rsidR="00AC1AF9" w:rsidRPr="008A1599">
        <w:rPr>
          <w:color w:val="000000"/>
        </w:rPr>
        <w:t>Štirje</w:t>
      </w:r>
      <w:r w:rsidRPr="008A1599">
        <w:rPr>
          <w:color w:val="000000"/>
        </w:rPr>
        <w:t> bolniki so dosegli objektivni (delni) odziv</w:t>
      </w:r>
      <w:r w:rsidR="00AC1AF9" w:rsidRPr="008A1599">
        <w:rPr>
          <w:color w:val="000000"/>
        </w:rPr>
        <w:t>;</w:t>
      </w:r>
      <w:r w:rsidRPr="008A1599">
        <w:rPr>
          <w:color w:val="000000"/>
        </w:rPr>
        <w:t xml:space="preserve"> vsi so prejemali bevacizumab v odmerku 10 mg/kg. </w:t>
      </w:r>
      <w:r w:rsidR="008E3E35" w:rsidRPr="008A1599">
        <w:rPr>
          <w:color w:val="000000"/>
        </w:rPr>
        <w:t>Stopnja</w:t>
      </w:r>
      <w:r w:rsidR="00AC1AF9" w:rsidRPr="008A1599">
        <w:rPr>
          <w:color w:val="000000"/>
        </w:rPr>
        <w:t xml:space="preserve"> objektivnega odziva na zdravljenje (ORR – objective response rate) </w:t>
      </w:r>
      <w:r w:rsidRPr="008A1599">
        <w:rPr>
          <w:color w:val="000000"/>
        </w:rPr>
        <w:t>za odmerek 10 mg/kg je znašal</w:t>
      </w:r>
      <w:r w:rsidR="008E3E35" w:rsidRPr="008A1599">
        <w:rPr>
          <w:color w:val="000000"/>
        </w:rPr>
        <w:t>a</w:t>
      </w:r>
      <w:r w:rsidRPr="008A1599">
        <w:rPr>
          <w:color w:val="000000"/>
        </w:rPr>
        <w:t xml:space="preserve"> 10 %.</w:t>
      </w:r>
    </w:p>
    <w:p w14:paraId="14063C77" w14:textId="77777777" w:rsidR="0002306B" w:rsidRPr="008A1599" w:rsidRDefault="0002306B" w:rsidP="006F11E8">
      <w:pPr>
        <w:pStyle w:val="BodyText"/>
        <w:ind w:left="0" w:right="207"/>
        <w:rPr>
          <w:color w:val="000000"/>
        </w:rPr>
      </w:pPr>
    </w:p>
    <w:p w14:paraId="4E4A56F4" w14:textId="77777777" w:rsidR="00007F12" w:rsidRPr="008A1599" w:rsidRDefault="00007F12" w:rsidP="006F11E8">
      <w:pPr>
        <w:autoSpaceDE w:val="0"/>
        <w:autoSpaceDN w:val="0"/>
        <w:adjustRightInd w:val="0"/>
        <w:rPr>
          <w:i/>
          <w:iCs/>
          <w:color w:val="000000"/>
          <w:u w:val="single"/>
          <w:lang w:bidi="ar-SA"/>
        </w:rPr>
      </w:pPr>
      <w:r w:rsidRPr="008A1599">
        <w:rPr>
          <w:i/>
          <w:iCs/>
          <w:color w:val="000000"/>
          <w:u w:val="single"/>
          <w:lang w:bidi="ar-SA"/>
        </w:rPr>
        <w:t xml:space="preserve">Epitelijski rak jajčnikov, karcinom jajcevodov in primarni peritonealni karcinom </w:t>
      </w:r>
    </w:p>
    <w:p w14:paraId="14F6B18D" w14:textId="77777777" w:rsidR="00007F12" w:rsidRPr="008A1599" w:rsidRDefault="00007F12" w:rsidP="006F11E8">
      <w:pPr>
        <w:autoSpaceDE w:val="0"/>
        <w:autoSpaceDN w:val="0"/>
        <w:adjustRightInd w:val="0"/>
        <w:rPr>
          <w:color w:val="000000"/>
          <w:lang w:bidi="ar-SA"/>
        </w:rPr>
      </w:pPr>
    </w:p>
    <w:p w14:paraId="570618B5" w14:textId="77777777" w:rsidR="00007F12" w:rsidRPr="008A1599" w:rsidRDefault="00007F12" w:rsidP="006F11E8">
      <w:pPr>
        <w:autoSpaceDE w:val="0"/>
        <w:autoSpaceDN w:val="0"/>
        <w:adjustRightInd w:val="0"/>
        <w:rPr>
          <w:color w:val="000000"/>
          <w:lang w:bidi="ar-SA"/>
        </w:rPr>
      </w:pPr>
      <w:r w:rsidRPr="008A1599">
        <w:rPr>
          <w:i/>
          <w:iCs/>
          <w:color w:val="000000"/>
          <w:lang w:bidi="ar-SA"/>
        </w:rPr>
        <w:t xml:space="preserve">Prvo zdravljenje raka jajčnikov </w:t>
      </w:r>
    </w:p>
    <w:p w14:paraId="1FEEB138" w14:textId="77777777" w:rsidR="00007F12" w:rsidRPr="008A1599" w:rsidRDefault="00007F12" w:rsidP="006F11E8">
      <w:pPr>
        <w:autoSpaceDE w:val="0"/>
        <w:autoSpaceDN w:val="0"/>
        <w:adjustRightInd w:val="0"/>
        <w:rPr>
          <w:color w:val="000000"/>
          <w:lang w:bidi="ar-SA"/>
        </w:rPr>
      </w:pPr>
    </w:p>
    <w:p w14:paraId="2311868A" w14:textId="77777777" w:rsidR="00007F12" w:rsidRPr="008A1599" w:rsidRDefault="00007F12" w:rsidP="006F11E8">
      <w:pPr>
        <w:autoSpaceDE w:val="0"/>
        <w:autoSpaceDN w:val="0"/>
        <w:adjustRightInd w:val="0"/>
        <w:rPr>
          <w:color w:val="000000"/>
          <w:lang w:bidi="ar-SA"/>
        </w:rPr>
      </w:pPr>
      <w:r w:rsidRPr="008A1599">
        <w:rPr>
          <w:color w:val="000000"/>
          <w:lang w:bidi="ar-SA"/>
        </w:rPr>
        <w:t xml:space="preserve">Varnost in učinkovitost </w:t>
      </w:r>
      <w:r w:rsidR="00200B94" w:rsidRPr="008A1599">
        <w:rPr>
          <w:color w:val="000000"/>
          <w:lang w:bidi="ar-SA"/>
        </w:rPr>
        <w:t>bevacizumaba</w:t>
      </w:r>
      <w:r w:rsidRPr="008A1599">
        <w:rPr>
          <w:color w:val="000000"/>
          <w:lang w:bidi="ar-SA"/>
        </w:rPr>
        <w:t xml:space="preserve"> v prvem zdravljenju bolnic z epitelijskim rakom jajčnikov, karcinomom jajcevodov ali primarnim peritonealnim karcinomom so proučevali v dveh preskušanjih faze III (GOG-0218 in BO17707), kjer so ocenjevali vpliv dodajanja </w:t>
      </w:r>
      <w:r w:rsidR="00200B94" w:rsidRPr="008A1599">
        <w:rPr>
          <w:color w:val="000000"/>
          <w:lang w:bidi="ar-SA"/>
        </w:rPr>
        <w:t>bevacizumaba</w:t>
      </w:r>
      <w:r w:rsidRPr="008A1599">
        <w:rPr>
          <w:color w:val="000000"/>
          <w:lang w:bidi="ar-SA"/>
        </w:rPr>
        <w:t xml:space="preserve"> karboplatinu in paklitakselu v primerjavi s kemoterapijo samo. </w:t>
      </w:r>
    </w:p>
    <w:p w14:paraId="726323C3" w14:textId="77777777" w:rsidR="00007F12" w:rsidRPr="008A1599" w:rsidRDefault="00007F12" w:rsidP="006F11E8">
      <w:pPr>
        <w:autoSpaceDE w:val="0"/>
        <w:autoSpaceDN w:val="0"/>
        <w:adjustRightInd w:val="0"/>
        <w:rPr>
          <w:color w:val="000000"/>
          <w:lang w:bidi="ar-SA"/>
        </w:rPr>
      </w:pPr>
    </w:p>
    <w:p w14:paraId="605FE28E" w14:textId="77777777" w:rsidR="00007F12" w:rsidRPr="008A1599" w:rsidRDefault="00007F12" w:rsidP="006F11E8">
      <w:pPr>
        <w:autoSpaceDE w:val="0"/>
        <w:autoSpaceDN w:val="0"/>
        <w:adjustRightInd w:val="0"/>
        <w:rPr>
          <w:color w:val="000000"/>
          <w:lang w:bidi="ar-SA"/>
        </w:rPr>
      </w:pPr>
      <w:r w:rsidRPr="008A1599">
        <w:rPr>
          <w:i/>
          <w:iCs/>
          <w:color w:val="000000"/>
          <w:lang w:bidi="ar-SA"/>
        </w:rPr>
        <w:t xml:space="preserve">GOG-0218 </w:t>
      </w:r>
    </w:p>
    <w:p w14:paraId="59833F05" w14:textId="77777777" w:rsidR="00007F12" w:rsidRPr="008A1599" w:rsidRDefault="00007F12" w:rsidP="006F11E8">
      <w:pPr>
        <w:autoSpaceDE w:val="0"/>
        <w:autoSpaceDN w:val="0"/>
        <w:adjustRightInd w:val="0"/>
        <w:rPr>
          <w:color w:val="000000"/>
          <w:lang w:bidi="ar-SA"/>
        </w:rPr>
      </w:pPr>
      <w:r w:rsidRPr="008A1599">
        <w:rPr>
          <w:color w:val="000000"/>
          <w:lang w:bidi="ar-SA"/>
        </w:rPr>
        <w:t xml:space="preserve">Študija GOG-0218 je bila multicentrična, randomizirana, dvojno slepa, s placebom primerjana študija faze III, ki je vključevala tri skupine, kjer so ocenjevali vpliv dodajanja </w:t>
      </w:r>
      <w:r w:rsidR="00200B94" w:rsidRPr="008A1599">
        <w:rPr>
          <w:color w:val="000000"/>
          <w:lang w:bidi="ar-SA"/>
        </w:rPr>
        <w:t>bevacizumaba</w:t>
      </w:r>
      <w:r w:rsidRPr="008A1599">
        <w:rPr>
          <w:color w:val="000000"/>
          <w:lang w:bidi="ar-SA"/>
        </w:rPr>
        <w:t xml:space="preserve"> k odobrenemu režimu kemoterapije (karboplatin in paklitaksel) pri bolnicah z napredovalim (stadiji III B, III C in IV po klasifikaciji FIGO, verzija iz leta 1988) epitelijskim rakom jajčnikov, karcinomom jajcevodov in primarnim peritonealnim karcinomom. </w:t>
      </w:r>
    </w:p>
    <w:p w14:paraId="1B159010" w14:textId="77777777" w:rsidR="00007F12" w:rsidRPr="008A1599" w:rsidRDefault="00007F12" w:rsidP="006F11E8">
      <w:pPr>
        <w:autoSpaceDE w:val="0"/>
        <w:autoSpaceDN w:val="0"/>
        <w:adjustRightInd w:val="0"/>
        <w:rPr>
          <w:color w:val="000000"/>
          <w:lang w:bidi="ar-SA"/>
        </w:rPr>
      </w:pPr>
    </w:p>
    <w:p w14:paraId="25448936" w14:textId="77777777" w:rsidR="0002306B" w:rsidRPr="008A1599" w:rsidRDefault="00007F12" w:rsidP="006F11E8">
      <w:pPr>
        <w:pStyle w:val="BodyText"/>
        <w:ind w:left="0" w:right="207"/>
        <w:rPr>
          <w:rFonts w:eastAsia="Calibri"/>
          <w:color w:val="000000"/>
          <w:lang w:bidi="ar-SA"/>
        </w:rPr>
      </w:pPr>
      <w:r w:rsidRPr="008A1599">
        <w:rPr>
          <w:rFonts w:eastAsia="Calibri"/>
          <w:color w:val="000000"/>
          <w:lang w:bidi="ar-SA"/>
        </w:rPr>
        <w:t>Bolnice, ki so predhodno prejemale zdravljenje z bevacizumabom ali predhodno sistemsko zdravljenje za rak jajčnikov (npr. kemoterapijo, zdravljenje z monoklonskimi protitelesi, zdravljenje z zaviralci tirozin kinaze ali hormonsko zdravljenje) ali predhodno radioterapijo trebuha ali medenice, niso bile vključene v študijo.</w:t>
      </w:r>
    </w:p>
    <w:p w14:paraId="51509676" w14:textId="77777777" w:rsidR="00007F12" w:rsidRPr="008A1599" w:rsidRDefault="00007F12" w:rsidP="006F11E8">
      <w:pPr>
        <w:pStyle w:val="BodyText"/>
        <w:ind w:left="0" w:right="207"/>
        <w:rPr>
          <w:rFonts w:eastAsia="Calibri"/>
          <w:color w:val="000000"/>
          <w:lang w:bidi="ar-SA"/>
        </w:rPr>
      </w:pPr>
    </w:p>
    <w:p w14:paraId="1BA90F67" w14:textId="77777777" w:rsidR="00007F12" w:rsidRPr="008A1599" w:rsidRDefault="00007F12" w:rsidP="006F11E8">
      <w:pPr>
        <w:autoSpaceDE w:val="0"/>
        <w:autoSpaceDN w:val="0"/>
        <w:adjustRightInd w:val="0"/>
        <w:rPr>
          <w:color w:val="000000"/>
          <w:lang w:bidi="ar-SA"/>
        </w:rPr>
      </w:pPr>
      <w:r w:rsidRPr="008A1599">
        <w:rPr>
          <w:color w:val="000000"/>
          <w:lang w:bidi="ar-SA"/>
        </w:rPr>
        <w:t xml:space="preserve">Skupno je bilo randomiziranih 1873 bolnic v enakem razmerju v naslednje tri skupine: </w:t>
      </w:r>
    </w:p>
    <w:p w14:paraId="3FC0906D" w14:textId="77777777" w:rsidR="00007F12" w:rsidRPr="008A1599" w:rsidRDefault="00007F12" w:rsidP="006F11E8">
      <w:pPr>
        <w:autoSpaceDE w:val="0"/>
        <w:autoSpaceDN w:val="0"/>
        <w:adjustRightInd w:val="0"/>
        <w:rPr>
          <w:color w:val="000000"/>
          <w:lang w:bidi="ar-SA"/>
        </w:rPr>
      </w:pPr>
    </w:p>
    <w:p w14:paraId="59716D4E" w14:textId="77777777" w:rsidR="00007F12" w:rsidRPr="008A1599" w:rsidRDefault="00007F12" w:rsidP="00B820F6">
      <w:pPr>
        <w:pStyle w:val="BodyText"/>
        <w:numPr>
          <w:ilvl w:val="0"/>
          <w:numId w:val="28"/>
        </w:numPr>
        <w:tabs>
          <w:tab w:val="left" w:pos="709"/>
        </w:tabs>
        <w:ind w:right="372"/>
        <w:rPr>
          <w:color w:val="000000"/>
          <w:spacing w:val="-1"/>
          <w:lang w:eastAsia="en-US" w:bidi="ar-SA"/>
        </w:rPr>
      </w:pPr>
      <w:r w:rsidRPr="008A1599">
        <w:rPr>
          <w:color w:val="000000"/>
          <w:spacing w:val="-1"/>
          <w:lang w:eastAsia="en-US" w:bidi="ar-SA"/>
        </w:rPr>
        <w:t>CPP skupina: pet ciklov placeba (z začetkom v ciklu 2) v kombinaciji s karboplatinom (AUC 6) in 6 cikli paklitaksela (175 mg/m</w:t>
      </w:r>
      <w:r w:rsidRPr="008A1599">
        <w:rPr>
          <w:color w:val="000000"/>
          <w:spacing w:val="-1"/>
          <w:vertAlign w:val="superscript"/>
          <w:lang w:eastAsia="en-US" w:bidi="ar-SA"/>
        </w:rPr>
        <w:t>2</w:t>
      </w:r>
      <w:r w:rsidRPr="008A1599">
        <w:rPr>
          <w:color w:val="000000"/>
          <w:spacing w:val="-1"/>
          <w:lang w:eastAsia="en-US" w:bidi="ar-SA"/>
        </w:rPr>
        <w:t xml:space="preserve">), katerim je sledil samo placebo do skupno 15 mesecev zdravljenja. </w:t>
      </w:r>
    </w:p>
    <w:p w14:paraId="6F7B1CA7" w14:textId="77777777" w:rsidR="00007F12" w:rsidRPr="008A1599" w:rsidRDefault="00007F12" w:rsidP="00B820F6">
      <w:pPr>
        <w:pStyle w:val="BodyText"/>
        <w:numPr>
          <w:ilvl w:val="0"/>
          <w:numId w:val="28"/>
        </w:numPr>
        <w:tabs>
          <w:tab w:val="left" w:pos="709"/>
        </w:tabs>
        <w:ind w:right="372"/>
        <w:rPr>
          <w:color w:val="000000"/>
          <w:spacing w:val="-1"/>
          <w:lang w:eastAsia="en-US" w:bidi="ar-SA"/>
        </w:rPr>
      </w:pPr>
      <w:r w:rsidRPr="008A1599">
        <w:rPr>
          <w:color w:val="000000"/>
          <w:spacing w:val="-1"/>
          <w:lang w:eastAsia="en-US" w:bidi="ar-SA"/>
        </w:rPr>
        <w:t xml:space="preserve">CPB15 skupina: pet ciklov </w:t>
      </w:r>
      <w:r w:rsidR="00200B94" w:rsidRPr="008A1599">
        <w:rPr>
          <w:color w:val="000000"/>
          <w:spacing w:val="-1"/>
          <w:lang w:eastAsia="en-US" w:bidi="ar-SA"/>
        </w:rPr>
        <w:t>bevacizumaba</w:t>
      </w:r>
      <w:r w:rsidRPr="008A1599">
        <w:rPr>
          <w:color w:val="000000"/>
          <w:spacing w:val="-1"/>
          <w:lang w:eastAsia="en-US" w:bidi="ar-SA"/>
        </w:rPr>
        <w:t xml:space="preserve"> (15 mg/kg telesne mase enkrat na 3 tedne, z začetkom v ciklu 2) v kombinaciji s karboplatinom (AUC 6) in 6 cikli paklitaksela (175 mg/m</w:t>
      </w:r>
      <w:r w:rsidRPr="008A1599">
        <w:rPr>
          <w:color w:val="000000"/>
          <w:spacing w:val="-1"/>
          <w:vertAlign w:val="superscript"/>
          <w:lang w:eastAsia="en-US" w:bidi="ar-SA"/>
        </w:rPr>
        <w:t>2</w:t>
      </w:r>
      <w:r w:rsidRPr="008A1599">
        <w:rPr>
          <w:color w:val="000000"/>
          <w:spacing w:val="-1"/>
          <w:lang w:eastAsia="en-US" w:bidi="ar-SA"/>
        </w:rPr>
        <w:t xml:space="preserve">), katerim je sledil samo placebo do skupno 15 mesecev zdravljenja. </w:t>
      </w:r>
    </w:p>
    <w:p w14:paraId="61073245" w14:textId="77777777" w:rsidR="00007F12" w:rsidRPr="008A1599" w:rsidRDefault="00007F12" w:rsidP="00B820F6">
      <w:pPr>
        <w:pStyle w:val="BodyText"/>
        <w:numPr>
          <w:ilvl w:val="0"/>
          <w:numId w:val="28"/>
        </w:numPr>
        <w:tabs>
          <w:tab w:val="left" w:pos="709"/>
        </w:tabs>
        <w:ind w:right="372"/>
        <w:rPr>
          <w:color w:val="000000"/>
          <w:spacing w:val="-1"/>
          <w:lang w:eastAsia="en-US" w:bidi="ar-SA"/>
        </w:rPr>
      </w:pPr>
      <w:r w:rsidRPr="008A1599">
        <w:rPr>
          <w:color w:val="000000"/>
          <w:spacing w:val="-1"/>
          <w:lang w:eastAsia="en-US" w:bidi="ar-SA"/>
        </w:rPr>
        <w:t xml:space="preserve">CPB15+ skupina: pet ciklov </w:t>
      </w:r>
      <w:r w:rsidR="00200B94" w:rsidRPr="008A1599">
        <w:rPr>
          <w:color w:val="000000"/>
          <w:spacing w:val="-1"/>
          <w:lang w:eastAsia="en-US" w:bidi="ar-SA"/>
        </w:rPr>
        <w:t xml:space="preserve">bevacizumaba </w:t>
      </w:r>
      <w:r w:rsidRPr="008A1599">
        <w:rPr>
          <w:color w:val="000000"/>
          <w:spacing w:val="-1"/>
          <w:lang w:eastAsia="en-US" w:bidi="ar-SA"/>
        </w:rPr>
        <w:t>(15 mg/kg telesne mase enkrat na 3 tedne, z začetkom v ciklu 2) v kombinaciji s karboplatinom (AUC 6) in 6 cikli paklitaksela (175 mg/m</w:t>
      </w:r>
      <w:r w:rsidRPr="008A1599">
        <w:rPr>
          <w:color w:val="000000"/>
          <w:spacing w:val="-1"/>
          <w:vertAlign w:val="superscript"/>
          <w:lang w:eastAsia="en-US" w:bidi="ar-SA"/>
        </w:rPr>
        <w:t>2</w:t>
      </w:r>
      <w:r w:rsidRPr="008A1599">
        <w:rPr>
          <w:color w:val="000000"/>
          <w:spacing w:val="-1"/>
          <w:lang w:eastAsia="en-US" w:bidi="ar-SA"/>
        </w:rPr>
        <w:t xml:space="preserve">), katerim je sledilo zdravljenje samo z </w:t>
      </w:r>
      <w:r w:rsidR="00200B94" w:rsidRPr="008A1599">
        <w:rPr>
          <w:color w:val="000000"/>
          <w:spacing w:val="-1"/>
          <w:lang w:eastAsia="en-US" w:bidi="ar-SA"/>
        </w:rPr>
        <w:t>bevacizumabom</w:t>
      </w:r>
      <w:r w:rsidRPr="008A1599">
        <w:rPr>
          <w:color w:val="000000"/>
          <w:spacing w:val="-1"/>
          <w:lang w:eastAsia="en-US" w:bidi="ar-SA"/>
        </w:rPr>
        <w:t xml:space="preserve"> (15 mg/kg telesne mase enkrat na 3 tedne) do skupno 15 mesecev zdravljenja. </w:t>
      </w:r>
    </w:p>
    <w:p w14:paraId="6C2067CA" w14:textId="77777777" w:rsidR="00007F12" w:rsidRPr="008A1599" w:rsidRDefault="00007F12" w:rsidP="006F11E8">
      <w:pPr>
        <w:autoSpaceDE w:val="0"/>
        <w:autoSpaceDN w:val="0"/>
        <w:adjustRightInd w:val="0"/>
        <w:rPr>
          <w:color w:val="000000"/>
          <w:lang w:bidi="ar-SA"/>
        </w:rPr>
      </w:pPr>
    </w:p>
    <w:p w14:paraId="323AB1B6" w14:textId="77777777" w:rsidR="00007F12" w:rsidRPr="008A1599" w:rsidRDefault="00007F12" w:rsidP="006F11E8">
      <w:pPr>
        <w:autoSpaceDE w:val="0"/>
        <w:autoSpaceDN w:val="0"/>
        <w:adjustRightInd w:val="0"/>
        <w:rPr>
          <w:color w:val="000000"/>
          <w:lang w:bidi="ar-SA"/>
        </w:rPr>
      </w:pPr>
      <w:r w:rsidRPr="008A1599">
        <w:rPr>
          <w:color w:val="000000"/>
          <w:lang w:bidi="ar-SA"/>
        </w:rPr>
        <w:t xml:space="preserve">Večina bolnic, vključenih v študijo, je bila belk (87 % v vseh treh skupinah); mediana starosti je bila 60 let v CPP in CPB15 skupini ter 59 let v CPB15+ skupini. 29 % bolnic v CPP ali CPB15 skupini ter 26 % v CPB15+ skupini je bilo starih več kot 65 let. Pred začetkom zdravljenja so skupno približno 50 % bolnic, status zmogljivosti (PS, performance status) po GOG (Gynecologic Oncology Group) ocenili z 0; 43 % so ga ocenili z 1, 7 % bolnicam pa z 2. Večina bolnic je imela epitelijski rak jajčnikov (82 % v CPP in CPB15, 85 % v CPB15+ skupini), sledil je primarni peritonealni karcinom (16 % v CPP, 15 % v CPB15, 13 % v CPB15+ skupini) nato pa karcinom jajcevodov (1 % v CPP, 3% v CPB15 in 2 % v CPB15+ skupini). Večina bolnic je imela serozni histološki tip adenokarcinoma (85 % v CPP in CPB15, 86 % v CPB15+ skupini). Celokupno je približno 34 % bolnic imelo po FIGO klasifikaciji bolezen stadija III, z opravljeno optimalno citoredukcijo, s preostankom bolezni; 40 % jih je imelo bolezen stadija III, z opravljeno suboptimalno citoredukcijo in 26 % je imelo bolezen </w:t>
      </w:r>
      <w:r w:rsidRPr="008A1599">
        <w:rPr>
          <w:color w:val="000000"/>
          <w:lang w:bidi="ar-SA"/>
        </w:rPr>
        <w:lastRenderedPageBreak/>
        <w:t>stadija</w:t>
      </w:r>
      <w:r w:rsidR="00290AB1" w:rsidRPr="008A1599">
        <w:rPr>
          <w:color w:val="000000"/>
          <w:lang w:bidi="ar-SA"/>
        </w:rPr>
        <w:t> </w:t>
      </w:r>
      <w:r w:rsidRPr="008A1599">
        <w:rPr>
          <w:color w:val="000000"/>
          <w:lang w:bidi="ar-SA"/>
        </w:rPr>
        <w:t xml:space="preserve">IV. </w:t>
      </w:r>
    </w:p>
    <w:p w14:paraId="10C05A61" w14:textId="77777777" w:rsidR="00007F12" w:rsidRPr="008A1599" w:rsidRDefault="00007F12" w:rsidP="006F11E8">
      <w:pPr>
        <w:autoSpaceDE w:val="0"/>
        <w:autoSpaceDN w:val="0"/>
        <w:adjustRightInd w:val="0"/>
        <w:rPr>
          <w:color w:val="000000"/>
          <w:lang w:bidi="ar-SA"/>
        </w:rPr>
      </w:pPr>
    </w:p>
    <w:p w14:paraId="3E57E4C0" w14:textId="77777777" w:rsidR="00007F12" w:rsidRPr="008A1599" w:rsidRDefault="00007F12" w:rsidP="006F11E8">
      <w:pPr>
        <w:autoSpaceDE w:val="0"/>
        <w:autoSpaceDN w:val="0"/>
        <w:adjustRightInd w:val="0"/>
        <w:rPr>
          <w:color w:val="000000"/>
          <w:lang w:bidi="ar-SA"/>
        </w:rPr>
      </w:pPr>
      <w:r w:rsidRPr="008A1599">
        <w:rPr>
          <w:color w:val="000000"/>
          <w:lang w:bidi="ar-SA"/>
        </w:rPr>
        <w:t xml:space="preserve">Primarni cilj študije je bil </w:t>
      </w:r>
      <w:r w:rsidR="007A0CEA" w:rsidRPr="008A1599">
        <w:rPr>
          <w:color w:val="000000"/>
          <w:lang w:bidi="ar-SA"/>
        </w:rPr>
        <w:t>PFS</w:t>
      </w:r>
      <w:r w:rsidRPr="008A1599">
        <w:rPr>
          <w:color w:val="000000"/>
          <w:lang w:bidi="ar-SA"/>
        </w:rPr>
        <w:t xml:space="preserve">, ki temelji na oceni raziskovalca o napredovanju bolezni glede na radiološki posnetek ali določitvi vrednosti CA 125 oziroma na simptomatsko poslabšanje glede na protokol. Poleg tega je bila opravljena vnaprej določena analiza v kateri niso uporabili podatkov za dogodke napredovanja bolezni glede na CA 125. Opravljen je bil tudi neodvisni pregled preživetja brez napredovanja bolezni, ki je bilo določeno z radiološkimi posnetki. </w:t>
      </w:r>
    </w:p>
    <w:p w14:paraId="4CEF655A" w14:textId="77777777" w:rsidR="007A0CEA" w:rsidRPr="008A1599" w:rsidRDefault="007A0CEA" w:rsidP="006F11E8">
      <w:pPr>
        <w:autoSpaceDE w:val="0"/>
        <w:autoSpaceDN w:val="0"/>
        <w:adjustRightInd w:val="0"/>
        <w:rPr>
          <w:color w:val="000000"/>
          <w:lang w:bidi="ar-SA"/>
        </w:rPr>
      </w:pPr>
    </w:p>
    <w:p w14:paraId="1710121A" w14:textId="77777777" w:rsidR="00007F12" w:rsidRPr="008A1599" w:rsidRDefault="00007F12" w:rsidP="006F11E8">
      <w:pPr>
        <w:pStyle w:val="BodyText"/>
        <w:ind w:left="0" w:right="207"/>
        <w:rPr>
          <w:rFonts w:eastAsia="Calibri"/>
          <w:color w:val="000000"/>
          <w:lang w:bidi="ar-SA"/>
        </w:rPr>
      </w:pPr>
      <w:r w:rsidRPr="008A1599">
        <w:rPr>
          <w:rFonts w:eastAsia="Calibri"/>
          <w:color w:val="000000"/>
          <w:lang w:bidi="ar-SA"/>
        </w:rPr>
        <w:t xml:space="preserve">Študija je dosegla primarni cilj izboljšanja </w:t>
      </w:r>
      <w:r w:rsidR="007A0CEA" w:rsidRPr="008A1599">
        <w:rPr>
          <w:rFonts w:eastAsia="Calibri"/>
          <w:color w:val="000000"/>
          <w:lang w:bidi="ar-SA"/>
        </w:rPr>
        <w:t>PFS</w:t>
      </w:r>
      <w:r w:rsidRPr="008A1599">
        <w:rPr>
          <w:rFonts w:eastAsia="Calibri"/>
          <w:color w:val="000000"/>
          <w:lang w:bidi="ar-SA"/>
        </w:rPr>
        <w:t>. V primerjavi z bolnicami, ki so bile zdravljene samo s kemoterapijo (karboplatin in paklitaksel) v prvem zdravljenju, so imele bolnice, ko so prejele bevacizumab v odmerku 15 mg/kg telesne mase enkrat na 3 tedne v kombinaciji s kemoterapijo in so nadaljevale samo z bevacizumabom (CPB15+), klinično pomembno in statistično signifikantno izboljšanje preživetja brez napredovanja bolezni.</w:t>
      </w:r>
    </w:p>
    <w:p w14:paraId="5E933234" w14:textId="77777777" w:rsidR="00007F12" w:rsidRPr="008A1599" w:rsidRDefault="00007F12" w:rsidP="006F11E8">
      <w:pPr>
        <w:pStyle w:val="BodyText"/>
        <w:ind w:left="0" w:right="207"/>
        <w:rPr>
          <w:rFonts w:eastAsia="Calibri"/>
          <w:color w:val="000000"/>
          <w:lang w:bidi="ar-SA"/>
        </w:rPr>
      </w:pPr>
    </w:p>
    <w:p w14:paraId="4FF9EF06" w14:textId="77777777" w:rsidR="00007F12" w:rsidRPr="008A1599" w:rsidRDefault="00007F12" w:rsidP="006F11E8">
      <w:pPr>
        <w:pStyle w:val="Default"/>
        <w:widowControl w:val="0"/>
        <w:rPr>
          <w:sz w:val="22"/>
          <w:szCs w:val="22"/>
        </w:rPr>
      </w:pPr>
      <w:r w:rsidRPr="008A1599">
        <w:rPr>
          <w:sz w:val="22"/>
          <w:szCs w:val="22"/>
        </w:rPr>
        <w:t xml:space="preserve">Pri bolnicah, ki so prejele bevacizumab v kombinaciji s kemoterapijo in niso nadaljevale s prejemanjem samega bevacizumaba (CPB15), niso opazili klinično pomembne koristi v preživetju brez napredovanja bolezni. </w:t>
      </w:r>
    </w:p>
    <w:p w14:paraId="425395DE" w14:textId="77777777" w:rsidR="005E3661" w:rsidRPr="008A1599" w:rsidRDefault="005E3661" w:rsidP="006F11E8">
      <w:pPr>
        <w:pStyle w:val="Default"/>
        <w:widowControl w:val="0"/>
        <w:rPr>
          <w:sz w:val="22"/>
          <w:szCs w:val="22"/>
        </w:rPr>
      </w:pPr>
    </w:p>
    <w:p w14:paraId="1BA93394" w14:textId="77777777" w:rsidR="00007F12" w:rsidRPr="008A1599" w:rsidRDefault="00007F12" w:rsidP="006F11E8">
      <w:pPr>
        <w:pStyle w:val="BodyText"/>
        <w:ind w:left="0" w:right="207"/>
        <w:rPr>
          <w:color w:val="000000"/>
        </w:rPr>
      </w:pPr>
      <w:r w:rsidRPr="008A1599">
        <w:rPr>
          <w:color w:val="000000"/>
        </w:rPr>
        <w:t xml:space="preserve">Rezultati te študije so povzeti v preglednici </w:t>
      </w:r>
      <w:r w:rsidR="001D7DD1" w:rsidRPr="008A1599">
        <w:rPr>
          <w:color w:val="000000"/>
        </w:rPr>
        <w:t>16</w:t>
      </w:r>
      <w:r w:rsidRPr="008A1599">
        <w:rPr>
          <w:color w:val="000000"/>
        </w:rPr>
        <w:t>.</w:t>
      </w:r>
    </w:p>
    <w:p w14:paraId="452C64A5" w14:textId="77777777" w:rsidR="00007F12" w:rsidRPr="008A1599" w:rsidRDefault="00007F12" w:rsidP="006F11E8">
      <w:pPr>
        <w:pStyle w:val="BodyText"/>
        <w:ind w:left="0" w:right="207"/>
        <w:rPr>
          <w:color w:val="000000"/>
        </w:rPr>
      </w:pPr>
    </w:p>
    <w:p w14:paraId="531DEA67" w14:textId="77777777" w:rsidR="00007F12" w:rsidRPr="008A1599" w:rsidRDefault="00007F12" w:rsidP="00CF2AE3">
      <w:pPr>
        <w:pStyle w:val="BodyText"/>
        <w:keepNext/>
        <w:keepLines/>
        <w:tabs>
          <w:tab w:val="left" w:pos="1701"/>
        </w:tabs>
        <w:ind w:left="0" w:right="207"/>
        <w:rPr>
          <w:color w:val="000000"/>
        </w:rPr>
      </w:pPr>
      <w:r w:rsidRPr="008A1599">
        <w:rPr>
          <w:b/>
          <w:bCs/>
          <w:color w:val="000000"/>
        </w:rPr>
        <w:t xml:space="preserve">Preglednica </w:t>
      </w:r>
      <w:r w:rsidR="001D7DD1" w:rsidRPr="008A1599">
        <w:rPr>
          <w:b/>
          <w:bCs/>
          <w:color w:val="000000"/>
        </w:rPr>
        <w:t>16</w:t>
      </w:r>
      <w:r w:rsidR="00FF612E" w:rsidRPr="008A1599">
        <w:rPr>
          <w:b/>
          <w:bCs/>
          <w:color w:val="000000"/>
        </w:rPr>
        <w:tab/>
      </w:r>
      <w:r w:rsidRPr="008A1599">
        <w:rPr>
          <w:b/>
          <w:bCs/>
          <w:color w:val="000000"/>
        </w:rPr>
        <w:t>Rezultati učinkovitosti iz študije GOG-0218</w:t>
      </w:r>
    </w:p>
    <w:p w14:paraId="3DB650CD" w14:textId="77777777" w:rsidR="00D15122" w:rsidRPr="008A1599" w:rsidRDefault="00D15122" w:rsidP="006F11E8">
      <w:pPr>
        <w:pStyle w:val="BodyText"/>
        <w:keepNext/>
        <w:keepLines/>
        <w:ind w:left="0" w:right="207"/>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1249"/>
        <w:gridCol w:w="1674"/>
        <w:gridCol w:w="2038"/>
      </w:tblGrid>
      <w:tr w:rsidR="00007F12" w:rsidRPr="008A1599" w14:paraId="301DF99B" w14:textId="77777777" w:rsidTr="00007F12">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1646AB15" w14:textId="45CE4DF7" w:rsidR="00007F12" w:rsidRPr="008A1599" w:rsidRDefault="00FB7AC2" w:rsidP="006F11E8">
            <w:pPr>
              <w:keepNext/>
              <w:keepLines/>
              <w:rPr>
                <w:rFonts w:eastAsia="Times New Roman"/>
                <w:color w:val="000000"/>
              </w:rPr>
            </w:pPr>
            <w:r w:rsidRPr="008A1599">
              <w:rPr>
                <w:color w:val="000000"/>
              </w:rPr>
              <w:t>Preživetje brez napredovanja bolezni</w:t>
            </w:r>
            <w:r w:rsidR="00007F12" w:rsidRPr="008A1599">
              <w:rPr>
                <w:color w:val="000000"/>
                <w:vertAlign w:val="superscript"/>
              </w:rPr>
              <w:t>1</w:t>
            </w:r>
          </w:p>
        </w:tc>
      </w:tr>
      <w:tr w:rsidR="00007F12" w:rsidRPr="008A1599" w14:paraId="10A5B422" w14:textId="77777777" w:rsidTr="00257462">
        <w:tc>
          <w:tcPr>
            <w:tcW w:w="4111" w:type="dxa"/>
            <w:tcBorders>
              <w:left w:val="single" w:sz="4" w:space="0" w:color="auto"/>
              <w:bottom w:val="nil"/>
              <w:right w:val="single" w:sz="4" w:space="0" w:color="auto"/>
            </w:tcBorders>
            <w:shd w:val="clear" w:color="auto" w:fill="auto"/>
          </w:tcPr>
          <w:p w14:paraId="08FD72E6" w14:textId="77777777" w:rsidR="00007F12" w:rsidRPr="008A1599" w:rsidRDefault="00007F12" w:rsidP="006F11E8">
            <w:pPr>
              <w:keepNext/>
              <w:keepLines/>
              <w:rPr>
                <w:rFonts w:eastAsia="Times New Roman"/>
                <w:color w:val="000000"/>
              </w:rPr>
            </w:pPr>
          </w:p>
        </w:tc>
        <w:tc>
          <w:tcPr>
            <w:tcW w:w="1276" w:type="dxa"/>
            <w:tcBorders>
              <w:top w:val="single" w:sz="4" w:space="0" w:color="auto"/>
              <w:left w:val="single" w:sz="4" w:space="0" w:color="auto"/>
              <w:bottom w:val="nil"/>
              <w:right w:val="single" w:sz="4" w:space="0" w:color="auto"/>
            </w:tcBorders>
            <w:shd w:val="clear" w:color="auto" w:fill="auto"/>
          </w:tcPr>
          <w:p w14:paraId="7E2D8EE2"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CPP</w:t>
            </w:r>
          </w:p>
        </w:tc>
        <w:tc>
          <w:tcPr>
            <w:tcW w:w="1710" w:type="dxa"/>
            <w:tcBorders>
              <w:left w:val="single" w:sz="4" w:space="0" w:color="auto"/>
              <w:bottom w:val="nil"/>
            </w:tcBorders>
            <w:shd w:val="clear" w:color="auto" w:fill="auto"/>
          </w:tcPr>
          <w:p w14:paraId="34CF702F"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CPB15</w:t>
            </w:r>
          </w:p>
        </w:tc>
        <w:tc>
          <w:tcPr>
            <w:tcW w:w="2084" w:type="dxa"/>
            <w:tcBorders>
              <w:bottom w:val="nil"/>
              <w:right w:val="single" w:sz="4" w:space="0" w:color="auto"/>
            </w:tcBorders>
            <w:shd w:val="clear" w:color="auto" w:fill="auto"/>
          </w:tcPr>
          <w:p w14:paraId="150F8D20"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CPB15+</w:t>
            </w:r>
          </w:p>
        </w:tc>
      </w:tr>
      <w:tr w:rsidR="00007F12" w:rsidRPr="008A1599" w14:paraId="387AA309" w14:textId="77777777" w:rsidTr="00257462">
        <w:tc>
          <w:tcPr>
            <w:tcW w:w="4111" w:type="dxa"/>
            <w:tcBorders>
              <w:top w:val="nil"/>
              <w:left w:val="single" w:sz="4" w:space="0" w:color="auto"/>
              <w:bottom w:val="nil"/>
              <w:right w:val="single" w:sz="4" w:space="0" w:color="auto"/>
            </w:tcBorders>
            <w:shd w:val="clear" w:color="auto" w:fill="auto"/>
          </w:tcPr>
          <w:p w14:paraId="3FFC35F9" w14:textId="77777777" w:rsidR="00007F12" w:rsidRPr="008A1599" w:rsidRDefault="00007F12" w:rsidP="006F11E8">
            <w:pPr>
              <w:keepNext/>
              <w:keepLines/>
              <w:rPr>
                <w:rFonts w:eastAsia="Times New Roman"/>
                <w:color w:val="000000"/>
              </w:rPr>
            </w:pPr>
          </w:p>
        </w:tc>
        <w:tc>
          <w:tcPr>
            <w:tcW w:w="1276" w:type="dxa"/>
            <w:tcBorders>
              <w:top w:val="nil"/>
              <w:left w:val="single" w:sz="4" w:space="0" w:color="auto"/>
              <w:bottom w:val="nil"/>
              <w:right w:val="single" w:sz="4" w:space="0" w:color="auto"/>
            </w:tcBorders>
            <w:shd w:val="clear" w:color="auto" w:fill="auto"/>
          </w:tcPr>
          <w:p w14:paraId="49AF5F15"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(n = 625)</w:t>
            </w:r>
          </w:p>
        </w:tc>
        <w:tc>
          <w:tcPr>
            <w:tcW w:w="1710" w:type="dxa"/>
            <w:tcBorders>
              <w:top w:val="nil"/>
              <w:left w:val="single" w:sz="4" w:space="0" w:color="auto"/>
              <w:bottom w:val="nil"/>
            </w:tcBorders>
            <w:shd w:val="clear" w:color="auto" w:fill="auto"/>
          </w:tcPr>
          <w:p w14:paraId="67DF895C"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(n = 625)</w:t>
            </w:r>
          </w:p>
        </w:tc>
        <w:tc>
          <w:tcPr>
            <w:tcW w:w="2084" w:type="dxa"/>
            <w:tcBorders>
              <w:top w:val="nil"/>
              <w:bottom w:val="nil"/>
              <w:right w:val="single" w:sz="4" w:space="0" w:color="auto"/>
            </w:tcBorders>
            <w:shd w:val="clear" w:color="auto" w:fill="auto"/>
          </w:tcPr>
          <w:p w14:paraId="05A57B5F"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(n = 623)</w:t>
            </w:r>
          </w:p>
        </w:tc>
      </w:tr>
      <w:tr w:rsidR="00007F12" w:rsidRPr="008A1599" w14:paraId="462B0E2D" w14:textId="77777777" w:rsidTr="00257462">
        <w:tc>
          <w:tcPr>
            <w:tcW w:w="4111" w:type="dxa"/>
            <w:tcBorders>
              <w:top w:val="nil"/>
              <w:left w:val="single" w:sz="4" w:space="0" w:color="auto"/>
              <w:bottom w:val="nil"/>
              <w:right w:val="single" w:sz="4" w:space="0" w:color="auto"/>
            </w:tcBorders>
            <w:shd w:val="clear" w:color="auto" w:fill="auto"/>
          </w:tcPr>
          <w:p w14:paraId="53CD5A99" w14:textId="77777777" w:rsidR="00007F12" w:rsidRPr="008A1599" w:rsidRDefault="00FB7AC2" w:rsidP="006F11E8">
            <w:pPr>
              <w:pStyle w:val="Default"/>
              <w:keepNext/>
              <w:keepLines/>
              <w:widowControl w:val="0"/>
              <w:rPr>
                <w:rFonts w:eastAsia="Times New Roman"/>
                <w:sz w:val="22"/>
                <w:szCs w:val="22"/>
              </w:rPr>
            </w:pPr>
            <w:r w:rsidRPr="008A1599">
              <w:rPr>
                <w:sz w:val="22"/>
                <w:szCs w:val="22"/>
              </w:rPr>
              <w:t xml:space="preserve">mediana </w:t>
            </w:r>
            <w:r w:rsidR="007A0CEA" w:rsidRPr="008A1599">
              <w:rPr>
                <w:sz w:val="22"/>
                <w:szCs w:val="22"/>
              </w:rPr>
              <w:t>PFS</w:t>
            </w:r>
            <w:r w:rsidRPr="008A1599">
              <w:rPr>
                <w:sz w:val="22"/>
                <w:szCs w:val="22"/>
              </w:rPr>
              <w:t xml:space="preserve"> (meseci)</w:t>
            </w:r>
          </w:p>
        </w:tc>
        <w:tc>
          <w:tcPr>
            <w:tcW w:w="1276" w:type="dxa"/>
            <w:tcBorders>
              <w:top w:val="nil"/>
              <w:left w:val="single" w:sz="4" w:space="0" w:color="auto"/>
              <w:bottom w:val="nil"/>
              <w:right w:val="single" w:sz="4" w:space="0" w:color="auto"/>
            </w:tcBorders>
            <w:shd w:val="clear" w:color="auto" w:fill="auto"/>
          </w:tcPr>
          <w:p w14:paraId="0819809E"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10</w:t>
            </w:r>
            <w:r w:rsidR="00940503" w:rsidRPr="008A1599">
              <w:rPr>
                <w:sz w:val="22"/>
                <w:szCs w:val="22"/>
              </w:rPr>
              <w:t>,</w:t>
            </w:r>
            <w:r w:rsidRPr="008A1599">
              <w:rPr>
                <w:sz w:val="22"/>
                <w:szCs w:val="22"/>
              </w:rPr>
              <w:t>6</w:t>
            </w:r>
          </w:p>
        </w:tc>
        <w:tc>
          <w:tcPr>
            <w:tcW w:w="1710" w:type="dxa"/>
            <w:tcBorders>
              <w:top w:val="nil"/>
              <w:left w:val="single" w:sz="4" w:space="0" w:color="auto"/>
              <w:bottom w:val="nil"/>
            </w:tcBorders>
            <w:shd w:val="clear" w:color="auto" w:fill="auto"/>
          </w:tcPr>
          <w:p w14:paraId="5567E97D"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11</w:t>
            </w:r>
            <w:r w:rsidR="00940503" w:rsidRPr="008A1599">
              <w:rPr>
                <w:sz w:val="22"/>
                <w:szCs w:val="22"/>
              </w:rPr>
              <w:t>,</w:t>
            </w:r>
            <w:r w:rsidRPr="008A1599">
              <w:rPr>
                <w:sz w:val="22"/>
                <w:szCs w:val="22"/>
              </w:rPr>
              <w:t>6</w:t>
            </w:r>
          </w:p>
        </w:tc>
        <w:tc>
          <w:tcPr>
            <w:tcW w:w="2084" w:type="dxa"/>
            <w:tcBorders>
              <w:top w:val="nil"/>
              <w:bottom w:val="nil"/>
              <w:right w:val="single" w:sz="4" w:space="0" w:color="auto"/>
            </w:tcBorders>
            <w:shd w:val="clear" w:color="auto" w:fill="auto"/>
          </w:tcPr>
          <w:p w14:paraId="0E75542D"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14</w:t>
            </w:r>
            <w:r w:rsidR="00940503" w:rsidRPr="008A1599">
              <w:rPr>
                <w:sz w:val="22"/>
                <w:szCs w:val="22"/>
              </w:rPr>
              <w:t>,</w:t>
            </w:r>
            <w:r w:rsidRPr="008A1599">
              <w:rPr>
                <w:sz w:val="22"/>
                <w:szCs w:val="22"/>
              </w:rPr>
              <w:t>7</w:t>
            </w:r>
          </w:p>
        </w:tc>
      </w:tr>
      <w:tr w:rsidR="00007F12" w:rsidRPr="008A1599" w14:paraId="4E7241DE" w14:textId="77777777" w:rsidTr="00257462">
        <w:tc>
          <w:tcPr>
            <w:tcW w:w="4111" w:type="dxa"/>
            <w:tcBorders>
              <w:top w:val="nil"/>
              <w:left w:val="single" w:sz="4" w:space="0" w:color="auto"/>
              <w:bottom w:val="nil"/>
              <w:right w:val="single" w:sz="4" w:space="0" w:color="auto"/>
            </w:tcBorders>
            <w:shd w:val="clear" w:color="auto" w:fill="auto"/>
          </w:tcPr>
          <w:p w14:paraId="7CCBA74A" w14:textId="1691E482" w:rsidR="00007F12" w:rsidRPr="008A1599" w:rsidRDefault="00FB7AC2" w:rsidP="006F11E8">
            <w:pPr>
              <w:pStyle w:val="Default"/>
              <w:keepNext/>
              <w:keepLines/>
              <w:widowControl w:val="0"/>
              <w:rPr>
                <w:rFonts w:eastAsia="Times New Roman"/>
                <w:sz w:val="22"/>
                <w:szCs w:val="22"/>
              </w:rPr>
            </w:pPr>
            <w:r w:rsidRPr="008A1599">
              <w:rPr>
                <w:sz w:val="22"/>
                <w:szCs w:val="22"/>
              </w:rPr>
              <w:t>razmerje ogroženosti (95</w:t>
            </w:r>
            <w:r w:rsidR="00841D46" w:rsidRPr="008A1599">
              <w:rPr>
                <w:sz w:val="22"/>
                <w:szCs w:val="22"/>
              </w:rPr>
              <w:t xml:space="preserve"> </w:t>
            </w:r>
            <w:r w:rsidRPr="008A1599">
              <w:rPr>
                <w:sz w:val="22"/>
                <w:szCs w:val="22"/>
              </w:rPr>
              <w:t>% interval zaupanja)</w:t>
            </w:r>
            <w:r w:rsidR="00007F12" w:rsidRPr="008A1599">
              <w:rPr>
                <w:sz w:val="22"/>
                <w:szCs w:val="22"/>
                <w:vertAlign w:val="superscript"/>
              </w:rPr>
              <w:t>2</w:t>
            </w:r>
            <w:r w:rsidR="00007F12" w:rsidRPr="008A1599">
              <w:rPr>
                <w:sz w:val="22"/>
                <w:szCs w:val="22"/>
              </w:rPr>
              <w:t xml:space="preserve"> </w:t>
            </w:r>
          </w:p>
        </w:tc>
        <w:tc>
          <w:tcPr>
            <w:tcW w:w="1276" w:type="dxa"/>
            <w:tcBorders>
              <w:top w:val="nil"/>
              <w:left w:val="single" w:sz="4" w:space="0" w:color="auto"/>
              <w:bottom w:val="nil"/>
              <w:right w:val="single" w:sz="4" w:space="0" w:color="auto"/>
            </w:tcBorders>
            <w:shd w:val="clear" w:color="auto" w:fill="auto"/>
          </w:tcPr>
          <w:p w14:paraId="2BDDC502" w14:textId="77777777" w:rsidR="00007F12" w:rsidRPr="008A1599" w:rsidRDefault="00007F12" w:rsidP="006F11E8">
            <w:pPr>
              <w:keepNext/>
              <w:keepLines/>
              <w:jc w:val="center"/>
              <w:rPr>
                <w:rFonts w:eastAsia="Times New Roman"/>
                <w:color w:val="000000"/>
              </w:rPr>
            </w:pPr>
          </w:p>
        </w:tc>
        <w:tc>
          <w:tcPr>
            <w:tcW w:w="1710" w:type="dxa"/>
            <w:tcBorders>
              <w:top w:val="nil"/>
              <w:left w:val="single" w:sz="4" w:space="0" w:color="auto"/>
              <w:bottom w:val="nil"/>
            </w:tcBorders>
            <w:shd w:val="clear" w:color="auto" w:fill="auto"/>
          </w:tcPr>
          <w:p w14:paraId="75DBB2C4"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0</w:t>
            </w:r>
            <w:r w:rsidR="00940503" w:rsidRPr="008A1599">
              <w:rPr>
                <w:sz w:val="22"/>
                <w:szCs w:val="22"/>
              </w:rPr>
              <w:t>,</w:t>
            </w:r>
            <w:r w:rsidRPr="008A1599">
              <w:rPr>
                <w:sz w:val="22"/>
                <w:szCs w:val="22"/>
              </w:rPr>
              <w:t>89</w:t>
            </w:r>
          </w:p>
        </w:tc>
        <w:tc>
          <w:tcPr>
            <w:tcW w:w="2084" w:type="dxa"/>
            <w:tcBorders>
              <w:top w:val="nil"/>
              <w:bottom w:val="nil"/>
              <w:right w:val="single" w:sz="4" w:space="0" w:color="auto"/>
            </w:tcBorders>
            <w:shd w:val="clear" w:color="auto" w:fill="auto"/>
          </w:tcPr>
          <w:p w14:paraId="08660FA1"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0</w:t>
            </w:r>
            <w:r w:rsidR="00940503" w:rsidRPr="008A1599">
              <w:rPr>
                <w:sz w:val="22"/>
                <w:szCs w:val="22"/>
              </w:rPr>
              <w:t>,</w:t>
            </w:r>
            <w:r w:rsidRPr="008A1599">
              <w:rPr>
                <w:sz w:val="22"/>
                <w:szCs w:val="22"/>
              </w:rPr>
              <w:t>70</w:t>
            </w:r>
          </w:p>
        </w:tc>
      </w:tr>
      <w:tr w:rsidR="00007F12" w:rsidRPr="008A1599" w14:paraId="20FD4609" w14:textId="77777777" w:rsidTr="00257462">
        <w:tc>
          <w:tcPr>
            <w:tcW w:w="4111" w:type="dxa"/>
            <w:tcBorders>
              <w:top w:val="nil"/>
              <w:left w:val="single" w:sz="4" w:space="0" w:color="auto"/>
              <w:bottom w:val="nil"/>
              <w:right w:val="single" w:sz="4" w:space="0" w:color="auto"/>
            </w:tcBorders>
            <w:shd w:val="clear" w:color="auto" w:fill="auto"/>
          </w:tcPr>
          <w:p w14:paraId="1055CC33" w14:textId="77777777" w:rsidR="00007F12" w:rsidRPr="008A1599" w:rsidRDefault="00007F12" w:rsidP="006F11E8">
            <w:pPr>
              <w:keepNext/>
              <w:keepLines/>
              <w:rPr>
                <w:rFonts w:eastAsia="Times New Roman"/>
                <w:color w:val="000000"/>
              </w:rPr>
            </w:pPr>
          </w:p>
        </w:tc>
        <w:tc>
          <w:tcPr>
            <w:tcW w:w="1276" w:type="dxa"/>
            <w:tcBorders>
              <w:top w:val="nil"/>
              <w:left w:val="single" w:sz="4" w:space="0" w:color="auto"/>
              <w:bottom w:val="nil"/>
              <w:right w:val="single" w:sz="4" w:space="0" w:color="auto"/>
            </w:tcBorders>
            <w:shd w:val="clear" w:color="auto" w:fill="auto"/>
          </w:tcPr>
          <w:p w14:paraId="46877F3E" w14:textId="77777777" w:rsidR="00007F12" w:rsidRPr="008A1599" w:rsidRDefault="00007F12" w:rsidP="006F11E8">
            <w:pPr>
              <w:keepNext/>
              <w:keepLines/>
              <w:jc w:val="center"/>
              <w:rPr>
                <w:rFonts w:eastAsia="Times New Roman"/>
                <w:color w:val="000000"/>
              </w:rPr>
            </w:pPr>
          </w:p>
        </w:tc>
        <w:tc>
          <w:tcPr>
            <w:tcW w:w="1710" w:type="dxa"/>
            <w:tcBorders>
              <w:top w:val="nil"/>
              <w:left w:val="single" w:sz="4" w:space="0" w:color="auto"/>
              <w:bottom w:val="nil"/>
            </w:tcBorders>
            <w:shd w:val="clear" w:color="auto" w:fill="auto"/>
          </w:tcPr>
          <w:p w14:paraId="572948A3"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(0</w:t>
            </w:r>
            <w:r w:rsidR="00940503" w:rsidRPr="008A1599">
              <w:rPr>
                <w:sz w:val="22"/>
                <w:szCs w:val="22"/>
              </w:rPr>
              <w:t>,</w:t>
            </w:r>
            <w:r w:rsidRPr="008A1599">
              <w:rPr>
                <w:sz w:val="22"/>
                <w:szCs w:val="22"/>
              </w:rPr>
              <w:t>78</w:t>
            </w:r>
            <w:r w:rsidR="00E8205C" w:rsidRPr="008A1599">
              <w:rPr>
                <w:sz w:val="22"/>
                <w:szCs w:val="22"/>
              </w:rPr>
              <w:t>;</w:t>
            </w:r>
            <w:r w:rsidRPr="008A1599">
              <w:rPr>
                <w:sz w:val="22"/>
                <w:szCs w:val="22"/>
              </w:rPr>
              <w:t xml:space="preserve"> 1</w:t>
            </w:r>
            <w:r w:rsidR="00940503" w:rsidRPr="008A1599">
              <w:rPr>
                <w:sz w:val="22"/>
                <w:szCs w:val="22"/>
              </w:rPr>
              <w:t>,</w:t>
            </w:r>
            <w:r w:rsidRPr="008A1599">
              <w:rPr>
                <w:sz w:val="22"/>
                <w:szCs w:val="22"/>
              </w:rPr>
              <w:t>02)</w:t>
            </w:r>
          </w:p>
        </w:tc>
        <w:tc>
          <w:tcPr>
            <w:tcW w:w="2084" w:type="dxa"/>
            <w:tcBorders>
              <w:top w:val="nil"/>
              <w:bottom w:val="nil"/>
              <w:right w:val="single" w:sz="4" w:space="0" w:color="auto"/>
            </w:tcBorders>
            <w:shd w:val="clear" w:color="auto" w:fill="auto"/>
          </w:tcPr>
          <w:p w14:paraId="65D46A42"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(0</w:t>
            </w:r>
            <w:r w:rsidR="00940503" w:rsidRPr="008A1599">
              <w:rPr>
                <w:sz w:val="22"/>
                <w:szCs w:val="22"/>
              </w:rPr>
              <w:t>,</w:t>
            </w:r>
            <w:r w:rsidRPr="008A1599">
              <w:rPr>
                <w:sz w:val="22"/>
                <w:szCs w:val="22"/>
              </w:rPr>
              <w:t>61</w:t>
            </w:r>
            <w:r w:rsidR="00E8205C" w:rsidRPr="008A1599">
              <w:rPr>
                <w:sz w:val="22"/>
                <w:szCs w:val="22"/>
              </w:rPr>
              <w:t>;</w:t>
            </w:r>
            <w:r w:rsidRPr="008A1599">
              <w:rPr>
                <w:sz w:val="22"/>
                <w:szCs w:val="22"/>
              </w:rPr>
              <w:t xml:space="preserve"> 0</w:t>
            </w:r>
            <w:r w:rsidR="00940503" w:rsidRPr="008A1599">
              <w:rPr>
                <w:sz w:val="22"/>
                <w:szCs w:val="22"/>
              </w:rPr>
              <w:t>,</w:t>
            </w:r>
            <w:r w:rsidRPr="008A1599">
              <w:rPr>
                <w:sz w:val="22"/>
                <w:szCs w:val="22"/>
              </w:rPr>
              <w:t>81)</w:t>
            </w:r>
          </w:p>
        </w:tc>
      </w:tr>
      <w:tr w:rsidR="00007F12" w:rsidRPr="008A1599" w14:paraId="4CE336BA" w14:textId="77777777" w:rsidTr="00257462">
        <w:tc>
          <w:tcPr>
            <w:tcW w:w="4111" w:type="dxa"/>
            <w:tcBorders>
              <w:top w:val="nil"/>
              <w:left w:val="single" w:sz="4" w:space="0" w:color="auto"/>
              <w:bottom w:val="single" w:sz="4" w:space="0" w:color="auto"/>
              <w:right w:val="single" w:sz="4" w:space="0" w:color="auto"/>
            </w:tcBorders>
            <w:shd w:val="clear" w:color="auto" w:fill="auto"/>
          </w:tcPr>
          <w:p w14:paraId="2F749BDD" w14:textId="75F818A7" w:rsidR="00007F12" w:rsidRPr="008A1599" w:rsidRDefault="00007F12" w:rsidP="006F11E8">
            <w:pPr>
              <w:pStyle w:val="Default"/>
              <w:keepNext/>
              <w:keepLines/>
              <w:widowControl w:val="0"/>
              <w:rPr>
                <w:rFonts w:eastAsia="Times New Roman"/>
                <w:sz w:val="22"/>
                <w:szCs w:val="22"/>
              </w:rPr>
            </w:pPr>
            <w:r w:rsidRPr="008A1599">
              <w:rPr>
                <w:sz w:val="22"/>
                <w:szCs w:val="22"/>
              </w:rPr>
              <w:t>p-v</w:t>
            </w:r>
            <w:r w:rsidR="00FB7AC2" w:rsidRPr="008A1599">
              <w:rPr>
                <w:sz w:val="22"/>
                <w:szCs w:val="22"/>
              </w:rPr>
              <w:t>rednost</w:t>
            </w:r>
            <w:r w:rsidRPr="008A1599">
              <w:rPr>
                <w:sz w:val="22"/>
                <w:szCs w:val="22"/>
                <w:vertAlign w:val="superscript"/>
              </w:rPr>
              <w:t>3,4</w:t>
            </w:r>
            <w:r w:rsidRPr="008A1599">
              <w:rPr>
                <w:sz w:val="22"/>
                <w:szCs w:val="22"/>
              </w:rPr>
              <w:t xml:space="preserve"> </w:t>
            </w:r>
          </w:p>
        </w:tc>
        <w:tc>
          <w:tcPr>
            <w:tcW w:w="1276" w:type="dxa"/>
            <w:tcBorders>
              <w:top w:val="nil"/>
              <w:left w:val="single" w:sz="4" w:space="0" w:color="auto"/>
              <w:bottom w:val="single" w:sz="4" w:space="0" w:color="auto"/>
              <w:right w:val="single" w:sz="4" w:space="0" w:color="auto"/>
            </w:tcBorders>
            <w:shd w:val="clear" w:color="auto" w:fill="auto"/>
          </w:tcPr>
          <w:p w14:paraId="278C49E6" w14:textId="77777777" w:rsidR="00007F12" w:rsidRPr="008A1599" w:rsidRDefault="00007F12" w:rsidP="006F11E8">
            <w:pPr>
              <w:keepNext/>
              <w:keepLines/>
              <w:jc w:val="center"/>
              <w:rPr>
                <w:rFonts w:eastAsia="Times New Roman"/>
                <w:color w:val="000000"/>
              </w:rPr>
            </w:pPr>
          </w:p>
        </w:tc>
        <w:tc>
          <w:tcPr>
            <w:tcW w:w="1710" w:type="dxa"/>
            <w:tcBorders>
              <w:top w:val="nil"/>
              <w:left w:val="single" w:sz="4" w:space="0" w:color="auto"/>
              <w:bottom w:val="single" w:sz="4" w:space="0" w:color="auto"/>
            </w:tcBorders>
            <w:shd w:val="clear" w:color="auto" w:fill="auto"/>
          </w:tcPr>
          <w:p w14:paraId="4BFBC383"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0</w:t>
            </w:r>
            <w:r w:rsidR="00940503" w:rsidRPr="008A1599">
              <w:rPr>
                <w:sz w:val="22"/>
                <w:szCs w:val="22"/>
              </w:rPr>
              <w:t>,</w:t>
            </w:r>
            <w:r w:rsidRPr="008A1599">
              <w:rPr>
                <w:sz w:val="22"/>
                <w:szCs w:val="22"/>
              </w:rPr>
              <w:t>0437</w:t>
            </w:r>
          </w:p>
        </w:tc>
        <w:tc>
          <w:tcPr>
            <w:tcW w:w="2084" w:type="dxa"/>
            <w:tcBorders>
              <w:top w:val="nil"/>
              <w:bottom w:val="single" w:sz="4" w:space="0" w:color="auto"/>
              <w:right w:val="single" w:sz="4" w:space="0" w:color="auto"/>
            </w:tcBorders>
            <w:shd w:val="clear" w:color="auto" w:fill="auto"/>
          </w:tcPr>
          <w:p w14:paraId="148852F5"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&lt; 0</w:t>
            </w:r>
            <w:r w:rsidR="00940503" w:rsidRPr="008A1599">
              <w:rPr>
                <w:sz w:val="22"/>
                <w:szCs w:val="22"/>
              </w:rPr>
              <w:t>,</w:t>
            </w:r>
            <w:r w:rsidRPr="008A1599">
              <w:rPr>
                <w:sz w:val="22"/>
                <w:szCs w:val="22"/>
              </w:rPr>
              <w:t>0001</w:t>
            </w:r>
          </w:p>
        </w:tc>
      </w:tr>
      <w:tr w:rsidR="00007F12" w:rsidRPr="008A1599" w14:paraId="6CFCF92A" w14:textId="77777777" w:rsidTr="00007F12">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43B7607A" w14:textId="49D6BF2B" w:rsidR="00007F12" w:rsidRPr="008A1599" w:rsidRDefault="00803E2C" w:rsidP="006F11E8">
            <w:pPr>
              <w:keepNext/>
              <w:keepLines/>
              <w:rPr>
                <w:rFonts w:eastAsia="Times New Roman"/>
                <w:color w:val="000000"/>
              </w:rPr>
            </w:pPr>
            <w:r w:rsidRPr="008A1599">
              <w:rPr>
                <w:color w:val="000000"/>
              </w:rPr>
              <w:t>Objektivni odgovor</w:t>
            </w:r>
            <w:r w:rsidR="00007F12" w:rsidRPr="008A1599">
              <w:rPr>
                <w:color w:val="000000"/>
                <w:vertAlign w:val="superscript"/>
              </w:rPr>
              <w:t>5</w:t>
            </w:r>
          </w:p>
        </w:tc>
      </w:tr>
      <w:tr w:rsidR="00007F12" w:rsidRPr="008A1599" w14:paraId="08BA1457" w14:textId="77777777" w:rsidTr="00257462">
        <w:tc>
          <w:tcPr>
            <w:tcW w:w="4111" w:type="dxa"/>
            <w:tcBorders>
              <w:left w:val="single" w:sz="4" w:space="0" w:color="auto"/>
              <w:bottom w:val="nil"/>
            </w:tcBorders>
            <w:shd w:val="clear" w:color="auto" w:fill="auto"/>
          </w:tcPr>
          <w:p w14:paraId="3FEFC016" w14:textId="77777777" w:rsidR="00007F12" w:rsidRPr="008A1599" w:rsidRDefault="00007F12" w:rsidP="006F11E8">
            <w:pPr>
              <w:keepNext/>
              <w:keepLines/>
              <w:rPr>
                <w:rFonts w:eastAsia="Times New Roman"/>
                <w:color w:val="000000"/>
              </w:rPr>
            </w:pPr>
          </w:p>
        </w:tc>
        <w:tc>
          <w:tcPr>
            <w:tcW w:w="1276" w:type="dxa"/>
            <w:tcBorders>
              <w:bottom w:val="nil"/>
            </w:tcBorders>
            <w:shd w:val="clear" w:color="auto" w:fill="auto"/>
          </w:tcPr>
          <w:p w14:paraId="6BA8E155"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CPP</w:t>
            </w:r>
          </w:p>
        </w:tc>
        <w:tc>
          <w:tcPr>
            <w:tcW w:w="1710" w:type="dxa"/>
            <w:tcBorders>
              <w:bottom w:val="nil"/>
            </w:tcBorders>
            <w:shd w:val="clear" w:color="auto" w:fill="auto"/>
          </w:tcPr>
          <w:p w14:paraId="48D975CF"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CPB15</w:t>
            </w:r>
          </w:p>
        </w:tc>
        <w:tc>
          <w:tcPr>
            <w:tcW w:w="2084" w:type="dxa"/>
            <w:tcBorders>
              <w:bottom w:val="nil"/>
              <w:right w:val="single" w:sz="4" w:space="0" w:color="auto"/>
            </w:tcBorders>
            <w:shd w:val="clear" w:color="auto" w:fill="auto"/>
          </w:tcPr>
          <w:p w14:paraId="598970D2"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CPB15 +</w:t>
            </w:r>
          </w:p>
        </w:tc>
      </w:tr>
      <w:tr w:rsidR="00007F12" w:rsidRPr="008A1599" w14:paraId="17A28BB2" w14:textId="77777777" w:rsidTr="00257462">
        <w:tc>
          <w:tcPr>
            <w:tcW w:w="4111" w:type="dxa"/>
            <w:tcBorders>
              <w:top w:val="nil"/>
              <w:left w:val="single" w:sz="4" w:space="0" w:color="auto"/>
              <w:bottom w:val="nil"/>
            </w:tcBorders>
            <w:shd w:val="clear" w:color="auto" w:fill="auto"/>
          </w:tcPr>
          <w:p w14:paraId="65AAFE3B" w14:textId="77777777" w:rsidR="00007F12" w:rsidRPr="008A1599" w:rsidRDefault="00007F12" w:rsidP="006F11E8">
            <w:pPr>
              <w:keepNext/>
              <w:keepLines/>
              <w:rPr>
                <w:rFonts w:eastAsia="Times New Roman"/>
                <w:color w:val="000000"/>
              </w:rPr>
            </w:pPr>
          </w:p>
        </w:tc>
        <w:tc>
          <w:tcPr>
            <w:tcW w:w="1276" w:type="dxa"/>
            <w:tcBorders>
              <w:top w:val="nil"/>
              <w:bottom w:val="nil"/>
            </w:tcBorders>
            <w:shd w:val="clear" w:color="auto" w:fill="auto"/>
          </w:tcPr>
          <w:p w14:paraId="6BE81936"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(n = 396)</w:t>
            </w:r>
          </w:p>
        </w:tc>
        <w:tc>
          <w:tcPr>
            <w:tcW w:w="1710" w:type="dxa"/>
            <w:tcBorders>
              <w:top w:val="nil"/>
              <w:bottom w:val="nil"/>
            </w:tcBorders>
            <w:shd w:val="clear" w:color="auto" w:fill="auto"/>
          </w:tcPr>
          <w:p w14:paraId="421C2F84"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(n = 393)</w:t>
            </w:r>
          </w:p>
        </w:tc>
        <w:tc>
          <w:tcPr>
            <w:tcW w:w="2084" w:type="dxa"/>
            <w:tcBorders>
              <w:top w:val="nil"/>
              <w:bottom w:val="nil"/>
              <w:right w:val="single" w:sz="4" w:space="0" w:color="auto"/>
            </w:tcBorders>
            <w:shd w:val="clear" w:color="auto" w:fill="auto"/>
          </w:tcPr>
          <w:p w14:paraId="4E57C161"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(n = 403)</w:t>
            </w:r>
          </w:p>
        </w:tc>
      </w:tr>
      <w:tr w:rsidR="00007F12" w:rsidRPr="008A1599" w14:paraId="0C5DBA06" w14:textId="77777777" w:rsidTr="00257462">
        <w:tc>
          <w:tcPr>
            <w:tcW w:w="4111" w:type="dxa"/>
            <w:tcBorders>
              <w:top w:val="nil"/>
              <w:left w:val="single" w:sz="4" w:space="0" w:color="auto"/>
              <w:bottom w:val="nil"/>
            </w:tcBorders>
            <w:shd w:val="clear" w:color="auto" w:fill="auto"/>
          </w:tcPr>
          <w:p w14:paraId="51D5DCE4" w14:textId="77777777" w:rsidR="00007F12" w:rsidRPr="008A1599" w:rsidRDefault="00007F12" w:rsidP="006F11E8">
            <w:pPr>
              <w:pStyle w:val="Default"/>
              <w:keepNext/>
              <w:keepLines/>
              <w:widowControl w:val="0"/>
              <w:rPr>
                <w:rFonts w:eastAsia="Times New Roman"/>
                <w:sz w:val="22"/>
                <w:szCs w:val="22"/>
              </w:rPr>
            </w:pPr>
            <w:r w:rsidRPr="008A1599">
              <w:rPr>
                <w:sz w:val="22"/>
                <w:szCs w:val="22"/>
              </w:rPr>
              <w:t xml:space="preserve">% </w:t>
            </w:r>
            <w:r w:rsidR="00803E2C" w:rsidRPr="008A1599">
              <w:rPr>
                <w:sz w:val="22"/>
                <w:szCs w:val="22"/>
              </w:rPr>
              <w:t>bolnic z objektivnim odgovorom</w:t>
            </w:r>
            <w:r w:rsidRPr="008A1599">
              <w:rPr>
                <w:sz w:val="22"/>
                <w:szCs w:val="22"/>
              </w:rPr>
              <w:t xml:space="preserve"> </w:t>
            </w:r>
          </w:p>
        </w:tc>
        <w:tc>
          <w:tcPr>
            <w:tcW w:w="1276" w:type="dxa"/>
            <w:tcBorders>
              <w:top w:val="nil"/>
              <w:bottom w:val="nil"/>
            </w:tcBorders>
            <w:shd w:val="clear" w:color="auto" w:fill="auto"/>
          </w:tcPr>
          <w:p w14:paraId="1487FDA2"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63</w:t>
            </w:r>
            <w:r w:rsidR="00940503" w:rsidRPr="008A1599">
              <w:rPr>
                <w:sz w:val="22"/>
                <w:szCs w:val="22"/>
              </w:rPr>
              <w:t>,</w:t>
            </w:r>
            <w:r w:rsidRPr="008A1599">
              <w:rPr>
                <w:sz w:val="22"/>
                <w:szCs w:val="22"/>
              </w:rPr>
              <w:t>4</w:t>
            </w:r>
          </w:p>
        </w:tc>
        <w:tc>
          <w:tcPr>
            <w:tcW w:w="1710" w:type="dxa"/>
            <w:tcBorders>
              <w:top w:val="nil"/>
              <w:bottom w:val="nil"/>
            </w:tcBorders>
            <w:shd w:val="clear" w:color="auto" w:fill="auto"/>
          </w:tcPr>
          <w:p w14:paraId="4019EB6B"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66</w:t>
            </w:r>
            <w:r w:rsidR="00940503" w:rsidRPr="008A1599">
              <w:rPr>
                <w:sz w:val="22"/>
                <w:szCs w:val="22"/>
              </w:rPr>
              <w:t>,</w:t>
            </w:r>
            <w:r w:rsidRPr="008A1599">
              <w:rPr>
                <w:sz w:val="22"/>
                <w:szCs w:val="22"/>
              </w:rPr>
              <w:t>2</w:t>
            </w:r>
          </w:p>
        </w:tc>
        <w:tc>
          <w:tcPr>
            <w:tcW w:w="2084" w:type="dxa"/>
            <w:tcBorders>
              <w:top w:val="nil"/>
              <w:bottom w:val="nil"/>
              <w:right w:val="single" w:sz="4" w:space="0" w:color="auto"/>
            </w:tcBorders>
            <w:shd w:val="clear" w:color="auto" w:fill="auto"/>
          </w:tcPr>
          <w:p w14:paraId="3D695139"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66</w:t>
            </w:r>
            <w:r w:rsidR="00940503" w:rsidRPr="008A1599">
              <w:rPr>
                <w:sz w:val="22"/>
                <w:szCs w:val="22"/>
              </w:rPr>
              <w:t>,</w:t>
            </w:r>
            <w:r w:rsidRPr="008A1599">
              <w:rPr>
                <w:sz w:val="22"/>
                <w:szCs w:val="22"/>
              </w:rPr>
              <w:t>0</w:t>
            </w:r>
          </w:p>
        </w:tc>
      </w:tr>
      <w:tr w:rsidR="00007F12" w:rsidRPr="008A1599" w14:paraId="65462B49" w14:textId="77777777" w:rsidTr="00257462">
        <w:tc>
          <w:tcPr>
            <w:tcW w:w="4111" w:type="dxa"/>
            <w:tcBorders>
              <w:top w:val="nil"/>
              <w:left w:val="single" w:sz="4" w:space="0" w:color="auto"/>
            </w:tcBorders>
            <w:shd w:val="clear" w:color="auto" w:fill="auto"/>
          </w:tcPr>
          <w:p w14:paraId="02B62225" w14:textId="77777777" w:rsidR="00007F12" w:rsidRPr="008A1599" w:rsidRDefault="00007F12" w:rsidP="006F11E8">
            <w:pPr>
              <w:pStyle w:val="Default"/>
              <w:keepNext/>
              <w:keepLines/>
              <w:widowControl w:val="0"/>
              <w:rPr>
                <w:rFonts w:eastAsia="Times New Roman"/>
                <w:sz w:val="22"/>
                <w:szCs w:val="22"/>
              </w:rPr>
            </w:pPr>
            <w:r w:rsidRPr="008A1599">
              <w:rPr>
                <w:sz w:val="22"/>
                <w:szCs w:val="22"/>
              </w:rPr>
              <w:t>p-</w:t>
            </w:r>
            <w:r w:rsidR="00803E2C" w:rsidRPr="008A1599">
              <w:rPr>
                <w:sz w:val="22"/>
                <w:szCs w:val="22"/>
              </w:rPr>
              <w:t>vrednost</w:t>
            </w:r>
            <w:r w:rsidRPr="008A1599">
              <w:rPr>
                <w:sz w:val="22"/>
                <w:szCs w:val="22"/>
              </w:rPr>
              <w:t xml:space="preserve"> </w:t>
            </w:r>
          </w:p>
        </w:tc>
        <w:tc>
          <w:tcPr>
            <w:tcW w:w="1276" w:type="dxa"/>
            <w:tcBorders>
              <w:top w:val="nil"/>
            </w:tcBorders>
            <w:shd w:val="clear" w:color="auto" w:fill="auto"/>
          </w:tcPr>
          <w:p w14:paraId="20488E21" w14:textId="77777777" w:rsidR="00007F12" w:rsidRPr="008A1599" w:rsidRDefault="00007F12" w:rsidP="006F11E8">
            <w:pPr>
              <w:keepNext/>
              <w:keepLines/>
              <w:jc w:val="center"/>
              <w:rPr>
                <w:rFonts w:eastAsia="Times New Roman"/>
                <w:color w:val="000000"/>
              </w:rPr>
            </w:pPr>
          </w:p>
        </w:tc>
        <w:tc>
          <w:tcPr>
            <w:tcW w:w="1710" w:type="dxa"/>
            <w:tcBorders>
              <w:top w:val="nil"/>
            </w:tcBorders>
            <w:shd w:val="clear" w:color="auto" w:fill="auto"/>
          </w:tcPr>
          <w:p w14:paraId="1A8153AC"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0</w:t>
            </w:r>
            <w:r w:rsidR="00940503" w:rsidRPr="008A1599">
              <w:rPr>
                <w:sz w:val="22"/>
                <w:szCs w:val="22"/>
              </w:rPr>
              <w:t>,</w:t>
            </w:r>
            <w:r w:rsidRPr="008A1599">
              <w:rPr>
                <w:sz w:val="22"/>
                <w:szCs w:val="22"/>
              </w:rPr>
              <w:t>2341</w:t>
            </w:r>
          </w:p>
        </w:tc>
        <w:tc>
          <w:tcPr>
            <w:tcW w:w="2084" w:type="dxa"/>
            <w:tcBorders>
              <w:top w:val="nil"/>
              <w:right w:val="single" w:sz="4" w:space="0" w:color="auto"/>
            </w:tcBorders>
            <w:shd w:val="clear" w:color="auto" w:fill="auto"/>
          </w:tcPr>
          <w:p w14:paraId="6E73A321"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0</w:t>
            </w:r>
            <w:r w:rsidR="00940503" w:rsidRPr="008A1599">
              <w:rPr>
                <w:sz w:val="22"/>
                <w:szCs w:val="22"/>
              </w:rPr>
              <w:t>,</w:t>
            </w:r>
            <w:r w:rsidRPr="008A1599">
              <w:rPr>
                <w:sz w:val="22"/>
                <w:szCs w:val="22"/>
              </w:rPr>
              <w:t>2041</w:t>
            </w:r>
          </w:p>
        </w:tc>
      </w:tr>
      <w:tr w:rsidR="00007F12" w:rsidRPr="008A1599" w14:paraId="66998627" w14:textId="77777777" w:rsidTr="00007F12">
        <w:tc>
          <w:tcPr>
            <w:tcW w:w="9181" w:type="dxa"/>
            <w:gridSpan w:val="4"/>
            <w:tcBorders>
              <w:left w:val="single" w:sz="4" w:space="0" w:color="auto"/>
              <w:bottom w:val="single" w:sz="4" w:space="0" w:color="auto"/>
              <w:right w:val="single" w:sz="4" w:space="0" w:color="auto"/>
            </w:tcBorders>
            <w:shd w:val="clear" w:color="auto" w:fill="auto"/>
          </w:tcPr>
          <w:p w14:paraId="4FF78AED" w14:textId="4E70C23E" w:rsidR="00007F12" w:rsidRPr="008A1599" w:rsidRDefault="000D7F44" w:rsidP="006F11E8">
            <w:pPr>
              <w:pStyle w:val="Default"/>
              <w:keepNext/>
              <w:keepLines/>
              <w:widowControl w:val="0"/>
              <w:rPr>
                <w:rFonts w:eastAsia="Times New Roman"/>
                <w:sz w:val="22"/>
                <w:szCs w:val="22"/>
              </w:rPr>
            </w:pPr>
            <w:r w:rsidRPr="008A1599">
              <w:rPr>
                <w:sz w:val="22"/>
                <w:szCs w:val="22"/>
              </w:rPr>
              <w:t>Celokupno preživetje</w:t>
            </w:r>
            <w:r w:rsidR="00007F12" w:rsidRPr="008A1599">
              <w:rPr>
                <w:sz w:val="22"/>
                <w:szCs w:val="22"/>
                <w:vertAlign w:val="superscript"/>
              </w:rPr>
              <w:t>6</w:t>
            </w:r>
          </w:p>
        </w:tc>
      </w:tr>
      <w:tr w:rsidR="00007F12" w:rsidRPr="008A1599" w14:paraId="71B3576D" w14:textId="77777777" w:rsidTr="00257462">
        <w:tc>
          <w:tcPr>
            <w:tcW w:w="4111" w:type="dxa"/>
            <w:tcBorders>
              <w:left w:val="single" w:sz="4" w:space="0" w:color="auto"/>
              <w:bottom w:val="nil"/>
            </w:tcBorders>
            <w:shd w:val="clear" w:color="auto" w:fill="auto"/>
          </w:tcPr>
          <w:p w14:paraId="2ABC8120" w14:textId="77777777" w:rsidR="00007F12" w:rsidRPr="008A1599" w:rsidRDefault="00007F12" w:rsidP="006F11E8">
            <w:pPr>
              <w:pStyle w:val="Default"/>
              <w:keepNext/>
              <w:keepLines/>
              <w:widowControl w:val="0"/>
              <w:rPr>
                <w:sz w:val="22"/>
                <w:szCs w:val="22"/>
              </w:rPr>
            </w:pPr>
          </w:p>
        </w:tc>
        <w:tc>
          <w:tcPr>
            <w:tcW w:w="1276" w:type="dxa"/>
            <w:tcBorders>
              <w:bottom w:val="nil"/>
            </w:tcBorders>
            <w:shd w:val="clear" w:color="auto" w:fill="auto"/>
          </w:tcPr>
          <w:p w14:paraId="1CB2853D" w14:textId="77777777" w:rsidR="00007F12" w:rsidRPr="008A1599" w:rsidRDefault="00007F12" w:rsidP="006F11E8">
            <w:pPr>
              <w:pStyle w:val="Default"/>
              <w:keepNext/>
              <w:keepLines/>
              <w:widowControl w:val="0"/>
              <w:jc w:val="center"/>
              <w:rPr>
                <w:sz w:val="22"/>
                <w:szCs w:val="22"/>
              </w:rPr>
            </w:pPr>
            <w:r w:rsidRPr="008A1599">
              <w:rPr>
                <w:sz w:val="22"/>
                <w:szCs w:val="22"/>
              </w:rPr>
              <w:t>CPP</w:t>
            </w:r>
          </w:p>
        </w:tc>
        <w:tc>
          <w:tcPr>
            <w:tcW w:w="1710" w:type="dxa"/>
            <w:tcBorders>
              <w:bottom w:val="nil"/>
            </w:tcBorders>
            <w:shd w:val="clear" w:color="auto" w:fill="auto"/>
          </w:tcPr>
          <w:p w14:paraId="07AE3C1F" w14:textId="77777777" w:rsidR="00007F12" w:rsidRPr="008A1599" w:rsidRDefault="00007F12" w:rsidP="006F11E8">
            <w:pPr>
              <w:pStyle w:val="Default"/>
              <w:keepNext/>
              <w:keepLines/>
              <w:widowControl w:val="0"/>
              <w:jc w:val="center"/>
              <w:rPr>
                <w:sz w:val="22"/>
                <w:szCs w:val="22"/>
              </w:rPr>
            </w:pPr>
            <w:r w:rsidRPr="008A1599">
              <w:rPr>
                <w:sz w:val="22"/>
                <w:szCs w:val="22"/>
              </w:rPr>
              <w:t>CPB15</w:t>
            </w:r>
          </w:p>
        </w:tc>
        <w:tc>
          <w:tcPr>
            <w:tcW w:w="2084" w:type="dxa"/>
            <w:tcBorders>
              <w:bottom w:val="nil"/>
              <w:right w:val="single" w:sz="4" w:space="0" w:color="auto"/>
            </w:tcBorders>
            <w:shd w:val="clear" w:color="auto" w:fill="auto"/>
          </w:tcPr>
          <w:p w14:paraId="42452543" w14:textId="77777777" w:rsidR="00007F12" w:rsidRPr="008A1599" w:rsidRDefault="00007F12" w:rsidP="006F11E8">
            <w:pPr>
              <w:pStyle w:val="Default"/>
              <w:keepNext/>
              <w:keepLines/>
              <w:widowControl w:val="0"/>
              <w:jc w:val="center"/>
              <w:rPr>
                <w:sz w:val="22"/>
                <w:szCs w:val="22"/>
              </w:rPr>
            </w:pPr>
            <w:r w:rsidRPr="008A1599">
              <w:rPr>
                <w:sz w:val="22"/>
                <w:szCs w:val="22"/>
              </w:rPr>
              <w:t>CPB15 +</w:t>
            </w:r>
          </w:p>
        </w:tc>
      </w:tr>
      <w:tr w:rsidR="00007F12" w:rsidRPr="008A1599" w14:paraId="622F6FC8" w14:textId="77777777" w:rsidTr="00257462">
        <w:tc>
          <w:tcPr>
            <w:tcW w:w="4111" w:type="dxa"/>
            <w:tcBorders>
              <w:top w:val="nil"/>
              <w:left w:val="single" w:sz="4" w:space="0" w:color="auto"/>
              <w:bottom w:val="nil"/>
            </w:tcBorders>
            <w:shd w:val="clear" w:color="auto" w:fill="auto"/>
          </w:tcPr>
          <w:p w14:paraId="082DD382" w14:textId="77777777" w:rsidR="00007F12" w:rsidRPr="008A1599" w:rsidRDefault="00007F12" w:rsidP="006F11E8">
            <w:pPr>
              <w:keepNext/>
              <w:keepLines/>
              <w:rPr>
                <w:rFonts w:eastAsia="Times New Roman"/>
                <w:color w:val="000000"/>
              </w:rPr>
            </w:pPr>
          </w:p>
        </w:tc>
        <w:tc>
          <w:tcPr>
            <w:tcW w:w="1276" w:type="dxa"/>
            <w:tcBorders>
              <w:top w:val="nil"/>
              <w:bottom w:val="nil"/>
            </w:tcBorders>
            <w:shd w:val="clear" w:color="auto" w:fill="auto"/>
          </w:tcPr>
          <w:p w14:paraId="6117CCB6"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(n = 625)</w:t>
            </w:r>
          </w:p>
        </w:tc>
        <w:tc>
          <w:tcPr>
            <w:tcW w:w="1710" w:type="dxa"/>
            <w:tcBorders>
              <w:top w:val="nil"/>
              <w:bottom w:val="nil"/>
            </w:tcBorders>
            <w:shd w:val="clear" w:color="auto" w:fill="auto"/>
          </w:tcPr>
          <w:p w14:paraId="69153B94"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(n = 625)</w:t>
            </w:r>
          </w:p>
        </w:tc>
        <w:tc>
          <w:tcPr>
            <w:tcW w:w="2084" w:type="dxa"/>
            <w:tcBorders>
              <w:top w:val="nil"/>
              <w:bottom w:val="nil"/>
              <w:right w:val="single" w:sz="4" w:space="0" w:color="auto"/>
            </w:tcBorders>
            <w:shd w:val="clear" w:color="auto" w:fill="auto"/>
          </w:tcPr>
          <w:p w14:paraId="6E9B9852"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(n = 623)</w:t>
            </w:r>
          </w:p>
        </w:tc>
      </w:tr>
      <w:tr w:rsidR="00007F12" w:rsidRPr="008A1599" w14:paraId="466052E3" w14:textId="77777777" w:rsidTr="00257462">
        <w:tc>
          <w:tcPr>
            <w:tcW w:w="4111" w:type="dxa"/>
            <w:tcBorders>
              <w:top w:val="nil"/>
              <w:left w:val="single" w:sz="4" w:space="0" w:color="auto"/>
              <w:bottom w:val="nil"/>
            </w:tcBorders>
            <w:shd w:val="clear" w:color="auto" w:fill="auto"/>
          </w:tcPr>
          <w:p w14:paraId="50E03E5F" w14:textId="77777777" w:rsidR="00007F12" w:rsidRPr="008A1599" w:rsidRDefault="00803E2C" w:rsidP="006F11E8">
            <w:pPr>
              <w:pStyle w:val="Default"/>
              <w:keepNext/>
              <w:keepLines/>
              <w:widowControl w:val="0"/>
              <w:rPr>
                <w:rFonts w:eastAsia="Times New Roman"/>
                <w:sz w:val="22"/>
                <w:szCs w:val="22"/>
              </w:rPr>
            </w:pPr>
            <w:r w:rsidRPr="008A1599">
              <w:rPr>
                <w:sz w:val="22"/>
                <w:szCs w:val="22"/>
              </w:rPr>
              <w:t>mediana celokupnega preživetja (meseci)</w:t>
            </w:r>
            <w:r w:rsidR="00007F12" w:rsidRPr="008A1599">
              <w:rPr>
                <w:sz w:val="22"/>
                <w:szCs w:val="22"/>
              </w:rPr>
              <w:t xml:space="preserve"> </w:t>
            </w:r>
          </w:p>
        </w:tc>
        <w:tc>
          <w:tcPr>
            <w:tcW w:w="1276" w:type="dxa"/>
            <w:tcBorders>
              <w:top w:val="nil"/>
              <w:bottom w:val="nil"/>
            </w:tcBorders>
            <w:shd w:val="clear" w:color="auto" w:fill="auto"/>
          </w:tcPr>
          <w:p w14:paraId="45C59FDF"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40</w:t>
            </w:r>
            <w:r w:rsidR="00940503" w:rsidRPr="008A1599">
              <w:rPr>
                <w:sz w:val="22"/>
                <w:szCs w:val="22"/>
              </w:rPr>
              <w:t>,</w:t>
            </w:r>
            <w:r w:rsidRPr="008A1599">
              <w:rPr>
                <w:sz w:val="22"/>
                <w:szCs w:val="22"/>
              </w:rPr>
              <w:t>6</w:t>
            </w:r>
          </w:p>
        </w:tc>
        <w:tc>
          <w:tcPr>
            <w:tcW w:w="1710" w:type="dxa"/>
            <w:tcBorders>
              <w:top w:val="nil"/>
              <w:bottom w:val="nil"/>
            </w:tcBorders>
            <w:shd w:val="clear" w:color="auto" w:fill="auto"/>
          </w:tcPr>
          <w:p w14:paraId="4993144A"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38</w:t>
            </w:r>
            <w:r w:rsidR="00940503" w:rsidRPr="008A1599">
              <w:rPr>
                <w:sz w:val="22"/>
                <w:szCs w:val="22"/>
              </w:rPr>
              <w:t>,</w:t>
            </w:r>
            <w:r w:rsidRPr="008A1599">
              <w:rPr>
                <w:sz w:val="22"/>
                <w:szCs w:val="22"/>
              </w:rPr>
              <w:t>8</w:t>
            </w:r>
          </w:p>
        </w:tc>
        <w:tc>
          <w:tcPr>
            <w:tcW w:w="2084" w:type="dxa"/>
            <w:tcBorders>
              <w:top w:val="nil"/>
              <w:bottom w:val="nil"/>
              <w:right w:val="single" w:sz="4" w:space="0" w:color="auto"/>
            </w:tcBorders>
            <w:shd w:val="clear" w:color="auto" w:fill="auto"/>
          </w:tcPr>
          <w:p w14:paraId="2A7E3267"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43</w:t>
            </w:r>
            <w:r w:rsidR="00940503" w:rsidRPr="008A1599">
              <w:rPr>
                <w:sz w:val="22"/>
                <w:szCs w:val="22"/>
              </w:rPr>
              <w:t>,</w:t>
            </w:r>
            <w:r w:rsidRPr="008A1599">
              <w:rPr>
                <w:sz w:val="22"/>
                <w:szCs w:val="22"/>
              </w:rPr>
              <w:t>8</w:t>
            </w:r>
          </w:p>
        </w:tc>
      </w:tr>
      <w:tr w:rsidR="00007F12" w:rsidRPr="008A1599" w14:paraId="33DF8349" w14:textId="77777777" w:rsidTr="00257462">
        <w:tc>
          <w:tcPr>
            <w:tcW w:w="4111" w:type="dxa"/>
            <w:tcBorders>
              <w:top w:val="nil"/>
              <w:left w:val="single" w:sz="4" w:space="0" w:color="auto"/>
              <w:bottom w:val="nil"/>
            </w:tcBorders>
            <w:shd w:val="clear" w:color="auto" w:fill="auto"/>
          </w:tcPr>
          <w:p w14:paraId="7858B484" w14:textId="77777777" w:rsidR="00007F12" w:rsidRPr="008A1599" w:rsidRDefault="00803E2C" w:rsidP="006F11E8">
            <w:pPr>
              <w:pStyle w:val="Default"/>
              <w:keepNext/>
              <w:keepLines/>
              <w:widowControl w:val="0"/>
              <w:rPr>
                <w:rFonts w:eastAsia="Times New Roman"/>
                <w:sz w:val="22"/>
                <w:szCs w:val="22"/>
              </w:rPr>
            </w:pPr>
            <w:r w:rsidRPr="008A1599">
              <w:rPr>
                <w:sz w:val="22"/>
                <w:szCs w:val="22"/>
              </w:rPr>
              <w:t>razmerje ogroženosti (95</w:t>
            </w:r>
            <w:r w:rsidR="00841D46" w:rsidRPr="008A1599">
              <w:rPr>
                <w:sz w:val="22"/>
                <w:szCs w:val="22"/>
              </w:rPr>
              <w:t xml:space="preserve"> </w:t>
            </w:r>
            <w:r w:rsidRPr="008A1599">
              <w:rPr>
                <w:sz w:val="22"/>
                <w:szCs w:val="22"/>
              </w:rPr>
              <w:t>% interval zaupanja)</w:t>
            </w:r>
            <w:r w:rsidR="00007F12" w:rsidRPr="008A1599">
              <w:rPr>
                <w:sz w:val="22"/>
                <w:szCs w:val="22"/>
              </w:rPr>
              <w:t xml:space="preserve"> </w:t>
            </w:r>
            <w:r w:rsidR="00007F12" w:rsidRPr="008A1599">
              <w:rPr>
                <w:sz w:val="22"/>
                <w:szCs w:val="22"/>
                <w:vertAlign w:val="superscript"/>
              </w:rPr>
              <w:t>2</w:t>
            </w:r>
          </w:p>
        </w:tc>
        <w:tc>
          <w:tcPr>
            <w:tcW w:w="1276" w:type="dxa"/>
            <w:tcBorders>
              <w:top w:val="nil"/>
              <w:bottom w:val="nil"/>
            </w:tcBorders>
            <w:shd w:val="clear" w:color="auto" w:fill="auto"/>
          </w:tcPr>
          <w:p w14:paraId="7E1214ED" w14:textId="77777777" w:rsidR="00007F12" w:rsidRPr="008A1599" w:rsidRDefault="00007F12" w:rsidP="006F11E8">
            <w:pPr>
              <w:keepNext/>
              <w:keepLines/>
              <w:jc w:val="center"/>
              <w:rPr>
                <w:rFonts w:eastAsia="Times New Roman"/>
                <w:color w:val="000000"/>
              </w:rPr>
            </w:pPr>
          </w:p>
        </w:tc>
        <w:tc>
          <w:tcPr>
            <w:tcW w:w="1710" w:type="dxa"/>
            <w:tcBorders>
              <w:top w:val="nil"/>
              <w:bottom w:val="nil"/>
            </w:tcBorders>
            <w:shd w:val="clear" w:color="auto" w:fill="auto"/>
          </w:tcPr>
          <w:p w14:paraId="16B9B45F"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1</w:t>
            </w:r>
            <w:r w:rsidR="00940503" w:rsidRPr="008A1599">
              <w:rPr>
                <w:sz w:val="22"/>
                <w:szCs w:val="22"/>
              </w:rPr>
              <w:t>,</w:t>
            </w:r>
            <w:r w:rsidRPr="008A1599">
              <w:rPr>
                <w:sz w:val="22"/>
                <w:szCs w:val="22"/>
              </w:rPr>
              <w:t>07 (0</w:t>
            </w:r>
            <w:r w:rsidR="00940503" w:rsidRPr="008A1599">
              <w:rPr>
                <w:sz w:val="22"/>
                <w:szCs w:val="22"/>
              </w:rPr>
              <w:t>,</w:t>
            </w:r>
            <w:r w:rsidRPr="008A1599">
              <w:rPr>
                <w:sz w:val="22"/>
                <w:szCs w:val="22"/>
              </w:rPr>
              <w:t>91</w:t>
            </w:r>
            <w:r w:rsidR="00E8205C" w:rsidRPr="008A1599">
              <w:rPr>
                <w:sz w:val="22"/>
                <w:szCs w:val="22"/>
              </w:rPr>
              <w:t>;</w:t>
            </w:r>
            <w:r w:rsidRPr="008A1599">
              <w:rPr>
                <w:sz w:val="22"/>
                <w:szCs w:val="22"/>
              </w:rPr>
              <w:t xml:space="preserve"> 1</w:t>
            </w:r>
            <w:r w:rsidR="00940503" w:rsidRPr="008A1599">
              <w:rPr>
                <w:sz w:val="22"/>
                <w:szCs w:val="22"/>
              </w:rPr>
              <w:t>,</w:t>
            </w:r>
            <w:r w:rsidRPr="008A1599">
              <w:rPr>
                <w:sz w:val="22"/>
                <w:szCs w:val="22"/>
              </w:rPr>
              <w:t>25)</w:t>
            </w:r>
          </w:p>
        </w:tc>
        <w:tc>
          <w:tcPr>
            <w:tcW w:w="2084" w:type="dxa"/>
            <w:tcBorders>
              <w:top w:val="nil"/>
              <w:bottom w:val="nil"/>
              <w:right w:val="single" w:sz="4" w:space="0" w:color="auto"/>
            </w:tcBorders>
            <w:shd w:val="clear" w:color="auto" w:fill="auto"/>
          </w:tcPr>
          <w:p w14:paraId="6D49661E"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0</w:t>
            </w:r>
            <w:r w:rsidR="00940503" w:rsidRPr="008A1599">
              <w:rPr>
                <w:sz w:val="22"/>
                <w:szCs w:val="22"/>
              </w:rPr>
              <w:t>,</w:t>
            </w:r>
            <w:r w:rsidRPr="008A1599">
              <w:rPr>
                <w:sz w:val="22"/>
                <w:szCs w:val="22"/>
              </w:rPr>
              <w:t>88 (0</w:t>
            </w:r>
            <w:r w:rsidR="00940503" w:rsidRPr="008A1599">
              <w:rPr>
                <w:sz w:val="22"/>
                <w:szCs w:val="22"/>
              </w:rPr>
              <w:t>,</w:t>
            </w:r>
            <w:r w:rsidRPr="008A1599">
              <w:rPr>
                <w:sz w:val="22"/>
                <w:szCs w:val="22"/>
              </w:rPr>
              <w:t>75</w:t>
            </w:r>
            <w:r w:rsidR="00E8205C" w:rsidRPr="008A1599">
              <w:rPr>
                <w:sz w:val="22"/>
                <w:szCs w:val="22"/>
              </w:rPr>
              <w:t>;</w:t>
            </w:r>
            <w:r w:rsidRPr="008A1599">
              <w:rPr>
                <w:sz w:val="22"/>
                <w:szCs w:val="22"/>
              </w:rPr>
              <w:t xml:space="preserve"> 1</w:t>
            </w:r>
            <w:r w:rsidR="00940503" w:rsidRPr="008A1599">
              <w:rPr>
                <w:sz w:val="22"/>
                <w:szCs w:val="22"/>
              </w:rPr>
              <w:t>,</w:t>
            </w:r>
            <w:r w:rsidRPr="008A1599">
              <w:rPr>
                <w:sz w:val="22"/>
                <w:szCs w:val="22"/>
              </w:rPr>
              <w:t>04)</w:t>
            </w:r>
          </w:p>
        </w:tc>
      </w:tr>
      <w:tr w:rsidR="00007F12" w:rsidRPr="008A1599" w14:paraId="044B5135" w14:textId="77777777" w:rsidTr="00257462">
        <w:tc>
          <w:tcPr>
            <w:tcW w:w="4111" w:type="dxa"/>
            <w:tcBorders>
              <w:top w:val="nil"/>
              <w:left w:val="single" w:sz="4" w:space="0" w:color="auto"/>
              <w:bottom w:val="single" w:sz="4" w:space="0" w:color="auto"/>
            </w:tcBorders>
            <w:shd w:val="clear" w:color="auto" w:fill="auto"/>
          </w:tcPr>
          <w:p w14:paraId="20BC6110" w14:textId="77777777" w:rsidR="00007F12" w:rsidRPr="008A1599" w:rsidRDefault="00007F12" w:rsidP="006F11E8">
            <w:pPr>
              <w:pStyle w:val="Default"/>
              <w:keepNext/>
              <w:keepLines/>
              <w:widowControl w:val="0"/>
              <w:rPr>
                <w:rFonts w:eastAsia="Times New Roman"/>
                <w:sz w:val="22"/>
                <w:szCs w:val="22"/>
              </w:rPr>
            </w:pPr>
            <w:r w:rsidRPr="008A1599">
              <w:rPr>
                <w:sz w:val="22"/>
                <w:szCs w:val="22"/>
              </w:rPr>
              <w:t>p-</w:t>
            </w:r>
            <w:r w:rsidR="00803E2C" w:rsidRPr="008A1599">
              <w:rPr>
                <w:sz w:val="22"/>
                <w:szCs w:val="22"/>
              </w:rPr>
              <w:t>vrednost</w:t>
            </w:r>
            <w:r w:rsidRPr="008A1599">
              <w:rPr>
                <w:sz w:val="22"/>
                <w:szCs w:val="22"/>
              </w:rPr>
              <w:t xml:space="preserve"> </w:t>
            </w:r>
            <w:r w:rsidRPr="008A1599">
              <w:rPr>
                <w:sz w:val="22"/>
                <w:szCs w:val="22"/>
                <w:vertAlign w:val="superscript"/>
              </w:rPr>
              <w:t>3</w:t>
            </w:r>
          </w:p>
        </w:tc>
        <w:tc>
          <w:tcPr>
            <w:tcW w:w="1276" w:type="dxa"/>
            <w:tcBorders>
              <w:top w:val="nil"/>
              <w:bottom w:val="single" w:sz="4" w:space="0" w:color="auto"/>
            </w:tcBorders>
            <w:shd w:val="clear" w:color="auto" w:fill="auto"/>
          </w:tcPr>
          <w:p w14:paraId="75E4589C" w14:textId="77777777" w:rsidR="00007F12" w:rsidRPr="008A1599" w:rsidRDefault="00007F12" w:rsidP="006F11E8">
            <w:pPr>
              <w:keepNext/>
              <w:keepLines/>
              <w:jc w:val="center"/>
              <w:rPr>
                <w:rFonts w:eastAsia="Times New Roman"/>
                <w:color w:val="000000"/>
              </w:rPr>
            </w:pPr>
          </w:p>
        </w:tc>
        <w:tc>
          <w:tcPr>
            <w:tcW w:w="1710" w:type="dxa"/>
            <w:tcBorders>
              <w:top w:val="nil"/>
              <w:bottom w:val="single" w:sz="4" w:space="0" w:color="auto"/>
            </w:tcBorders>
            <w:shd w:val="clear" w:color="auto" w:fill="auto"/>
          </w:tcPr>
          <w:p w14:paraId="5428428B"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0</w:t>
            </w:r>
            <w:r w:rsidR="00940503" w:rsidRPr="008A1599">
              <w:rPr>
                <w:sz w:val="22"/>
                <w:szCs w:val="22"/>
              </w:rPr>
              <w:t>,</w:t>
            </w:r>
            <w:r w:rsidRPr="008A1599">
              <w:rPr>
                <w:sz w:val="22"/>
                <w:szCs w:val="22"/>
              </w:rPr>
              <w:t>2197</w:t>
            </w:r>
          </w:p>
        </w:tc>
        <w:tc>
          <w:tcPr>
            <w:tcW w:w="2084" w:type="dxa"/>
            <w:tcBorders>
              <w:top w:val="nil"/>
              <w:bottom w:val="single" w:sz="4" w:space="0" w:color="auto"/>
              <w:right w:val="single" w:sz="4" w:space="0" w:color="auto"/>
            </w:tcBorders>
            <w:shd w:val="clear" w:color="auto" w:fill="auto"/>
          </w:tcPr>
          <w:p w14:paraId="278DC1AA" w14:textId="77777777" w:rsidR="00007F12" w:rsidRPr="008A1599" w:rsidRDefault="00007F12" w:rsidP="006F11E8">
            <w:pPr>
              <w:pStyle w:val="Default"/>
              <w:keepNext/>
              <w:keepLines/>
              <w:widowControl w:val="0"/>
              <w:jc w:val="center"/>
              <w:rPr>
                <w:rFonts w:eastAsia="Times New Roman"/>
                <w:sz w:val="22"/>
                <w:szCs w:val="22"/>
              </w:rPr>
            </w:pPr>
            <w:r w:rsidRPr="008A1599">
              <w:rPr>
                <w:sz w:val="22"/>
                <w:szCs w:val="22"/>
              </w:rPr>
              <w:t>0</w:t>
            </w:r>
            <w:r w:rsidR="00940503" w:rsidRPr="008A1599">
              <w:rPr>
                <w:sz w:val="22"/>
                <w:szCs w:val="22"/>
              </w:rPr>
              <w:t>,</w:t>
            </w:r>
            <w:r w:rsidRPr="008A1599">
              <w:rPr>
                <w:sz w:val="22"/>
                <w:szCs w:val="22"/>
              </w:rPr>
              <w:t>0641</w:t>
            </w:r>
          </w:p>
        </w:tc>
      </w:tr>
    </w:tbl>
    <w:p w14:paraId="58770571" w14:textId="77777777" w:rsidR="00007F12" w:rsidRPr="00885977" w:rsidRDefault="00007F12" w:rsidP="00CF2AE3">
      <w:pPr>
        <w:pStyle w:val="Default"/>
        <w:keepNext/>
        <w:keepLines/>
        <w:widowControl w:val="0"/>
        <w:tabs>
          <w:tab w:val="left" w:pos="284"/>
        </w:tabs>
        <w:ind w:left="284" w:hanging="284"/>
        <w:rPr>
          <w:sz w:val="20"/>
          <w:szCs w:val="20"/>
        </w:rPr>
      </w:pPr>
      <w:r w:rsidRPr="00885977">
        <w:rPr>
          <w:spacing w:val="-1"/>
          <w:sz w:val="20"/>
          <w:szCs w:val="20"/>
          <w:vertAlign w:val="superscript"/>
        </w:rPr>
        <w:t>1</w:t>
      </w:r>
      <w:r w:rsidR="001D7DD1" w:rsidRPr="00885977">
        <w:rPr>
          <w:sz w:val="20"/>
          <w:szCs w:val="20"/>
        </w:rPr>
        <w:tab/>
      </w:r>
      <w:r w:rsidRPr="00885977">
        <w:rPr>
          <w:sz w:val="20"/>
          <w:szCs w:val="20"/>
        </w:rPr>
        <w:t xml:space="preserve">Analiza podatkov </w:t>
      </w:r>
      <w:r w:rsidR="001D6528" w:rsidRPr="00885977">
        <w:rPr>
          <w:sz w:val="20"/>
          <w:szCs w:val="20"/>
        </w:rPr>
        <w:t>PFS</w:t>
      </w:r>
      <w:r w:rsidRPr="00885977">
        <w:rPr>
          <w:sz w:val="20"/>
          <w:szCs w:val="20"/>
        </w:rPr>
        <w:t xml:space="preserve">, ocenjenih s strani raziskovalca, v skladu s protokolom GOG (brez krnitve podatkov za napredovanje bolezni glede na CA 125 in zdravljenja pred napredovanjem bolezni, ki ni bilo v skladu s protokolom) zbranih do 25. februarja 2010. </w:t>
      </w:r>
    </w:p>
    <w:p w14:paraId="691899D0" w14:textId="77777777" w:rsidR="00007F12" w:rsidRPr="00885977" w:rsidRDefault="00007F12" w:rsidP="00CF2AE3">
      <w:pPr>
        <w:pStyle w:val="Default"/>
        <w:tabs>
          <w:tab w:val="left" w:pos="284"/>
        </w:tabs>
        <w:rPr>
          <w:sz w:val="20"/>
          <w:szCs w:val="20"/>
        </w:rPr>
      </w:pPr>
      <w:r w:rsidRPr="00885977">
        <w:rPr>
          <w:spacing w:val="-1"/>
          <w:sz w:val="20"/>
          <w:szCs w:val="20"/>
          <w:vertAlign w:val="superscript"/>
        </w:rPr>
        <w:t>2</w:t>
      </w:r>
      <w:r w:rsidRPr="00885977">
        <w:rPr>
          <w:sz w:val="13"/>
          <w:szCs w:val="13"/>
        </w:rPr>
        <w:t xml:space="preserve"> </w:t>
      </w:r>
      <w:r w:rsidR="001D7DD1" w:rsidRPr="00885977">
        <w:rPr>
          <w:sz w:val="20"/>
          <w:szCs w:val="20"/>
        </w:rPr>
        <w:tab/>
      </w:r>
      <w:r w:rsidRPr="00885977">
        <w:rPr>
          <w:sz w:val="20"/>
          <w:szCs w:val="20"/>
        </w:rPr>
        <w:t xml:space="preserve">Glede na kontrolno skupino; stratificirano razmerje ogroženosti. </w:t>
      </w:r>
    </w:p>
    <w:p w14:paraId="6FD1B1A0" w14:textId="77777777" w:rsidR="00007F12" w:rsidRPr="00885977" w:rsidRDefault="00007F12" w:rsidP="00CF2AE3">
      <w:pPr>
        <w:pStyle w:val="Default"/>
        <w:tabs>
          <w:tab w:val="left" w:pos="284"/>
        </w:tabs>
        <w:rPr>
          <w:sz w:val="20"/>
          <w:szCs w:val="20"/>
        </w:rPr>
      </w:pPr>
      <w:r w:rsidRPr="00885977">
        <w:rPr>
          <w:spacing w:val="-1"/>
          <w:sz w:val="20"/>
          <w:szCs w:val="20"/>
          <w:vertAlign w:val="superscript"/>
        </w:rPr>
        <w:t>3</w:t>
      </w:r>
      <w:r w:rsidR="001D7DD1" w:rsidRPr="00885977">
        <w:rPr>
          <w:sz w:val="20"/>
          <w:szCs w:val="20"/>
        </w:rPr>
        <w:tab/>
      </w:r>
      <w:r w:rsidRPr="00885977">
        <w:rPr>
          <w:sz w:val="20"/>
          <w:szCs w:val="20"/>
        </w:rPr>
        <w:t xml:space="preserve">p-vrednost za enostranski log rank test. </w:t>
      </w:r>
    </w:p>
    <w:p w14:paraId="5A984AFF" w14:textId="77777777" w:rsidR="00007F12" w:rsidRPr="00885977" w:rsidRDefault="00007F12" w:rsidP="00CF2AE3">
      <w:pPr>
        <w:pStyle w:val="Default"/>
        <w:tabs>
          <w:tab w:val="left" w:pos="284"/>
        </w:tabs>
        <w:rPr>
          <w:sz w:val="20"/>
          <w:szCs w:val="20"/>
        </w:rPr>
      </w:pPr>
      <w:r w:rsidRPr="00885977">
        <w:rPr>
          <w:spacing w:val="-1"/>
          <w:sz w:val="20"/>
          <w:szCs w:val="20"/>
          <w:vertAlign w:val="superscript"/>
        </w:rPr>
        <w:t>4</w:t>
      </w:r>
      <w:r w:rsidR="001D7DD1" w:rsidRPr="00885977">
        <w:rPr>
          <w:sz w:val="20"/>
          <w:szCs w:val="20"/>
        </w:rPr>
        <w:tab/>
      </w:r>
      <w:r w:rsidRPr="00885977">
        <w:rPr>
          <w:sz w:val="20"/>
          <w:szCs w:val="20"/>
        </w:rPr>
        <w:t xml:space="preserve">Odvisna od meje p-vrednosti, ki je 0,0116. </w:t>
      </w:r>
    </w:p>
    <w:p w14:paraId="1F820CDA" w14:textId="77777777" w:rsidR="00007F12" w:rsidRPr="00885977" w:rsidRDefault="00007F12" w:rsidP="00CF2AE3">
      <w:pPr>
        <w:pStyle w:val="Default"/>
        <w:tabs>
          <w:tab w:val="left" w:pos="284"/>
        </w:tabs>
        <w:rPr>
          <w:sz w:val="20"/>
          <w:szCs w:val="20"/>
        </w:rPr>
      </w:pPr>
      <w:r w:rsidRPr="00885977">
        <w:rPr>
          <w:spacing w:val="-1"/>
          <w:sz w:val="20"/>
          <w:szCs w:val="20"/>
          <w:vertAlign w:val="superscript"/>
        </w:rPr>
        <w:t>5</w:t>
      </w:r>
      <w:r w:rsidR="001D7DD1" w:rsidRPr="00885977">
        <w:rPr>
          <w:sz w:val="20"/>
          <w:szCs w:val="20"/>
        </w:rPr>
        <w:tab/>
      </w:r>
      <w:r w:rsidRPr="00885977">
        <w:rPr>
          <w:sz w:val="20"/>
          <w:szCs w:val="20"/>
        </w:rPr>
        <w:t xml:space="preserve">Bolnice z merljivo boleznijo na začetku zdravljenja. </w:t>
      </w:r>
    </w:p>
    <w:p w14:paraId="5B33D678" w14:textId="77777777" w:rsidR="00007F12" w:rsidRPr="008A1599" w:rsidRDefault="00007F12" w:rsidP="00CF2AE3">
      <w:pPr>
        <w:pStyle w:val="BodyText"/>
        <w:tabs>
          <w:tab w:val="left" w:pos="284"/>
        </w:tabs>
        <w:ind w:left="0" w:right="207"/>
        <w:rPr>
          <w:color w:val="000000"/>
        </w:rPr>
      </w:pPr>
      <w:r w:rsidRPr="00885977">
        <w:rPr>
          <w:rFonts w:eastAsia="Calibri"/>
          <w:color w:val="000000"/>
          <w:spacing w:val="-1"/>
          <w:sz w:val="20"/>
          <w:szCs w:val="20"/>
          <w:vertAlign w:val="superscript"/>
        </w:rPr>
        <w:t>6</w:t>
      </w:r>
      <w:r w:rsidR="001D7DD1" w:rsidRPr="00885977">
        <w:rPr>
          <w:color w:val="000000"/>
          <w:sz w:val="20"/>
          <w:szCs w:val="20"/>
        </w:rPr>
        <w:tab/>
      </w:r>
      <w:r w:rsidRPr="00885977">
        <w:rPr>
          <w:color w:val="000000"/>
          <w:sz w:val="20"/>
          <w:szCs w:val="20"/>
        </w:rPr>
        <w:t>Končna analiza celokupnega preživetja je bila narejena, ko je približno 46,9 % bolnic umrlo.</w:t>
      </w:r>
    </w:p>
    <w:p w14:paraId="6EB79A2C" w14:textId="77777777" w:rsidR="00007F12" w:rsidRPr="008A1599" w:rsidRDefault="00007F12" w:rsidP="00211EB0">
      <w:pPr>
        <w:pStyle w:val="BodyText"/>
        <w:ind w:left="0" w:right="207"/>
        <w:rPr>
          <w:color w:val="000000"/>
        </w:rPr>
      </w:pPr>
    </w:p>
    <w:p w14:paraId="14A28F5C" w14:textId="77777777" w:rsidR="003E6C87" w:rsidRPr="008A1599" w:rsidRDefault="003E6C87" w:rsidP="003E6C87">
      <w:pPr>
        <w:widowControl/>
        <w:autoSpaceDE w:val="0"/>
        <w:autoSpaceDN w:val="0"/>
        <w:adjustRightInd w:val="0"/>
        <w:rPr>
          <w:color w:val="000000"/>
          <w:lang w:bidi="ar-SA"/>
        </w:rPr>
      </w:pPr>
      <w:r w:rsidRPr="008A1599">
        <w:rPr>
          <w:color w:val="000000"/>
          <w:lang w:bidi="ar-SA"/>
        </w:rPr>
        <w:t xml:space="preserve">Narejene so bile vnaprej določene analize </w:t>
      </w:r>
      <w:r w:rsidR="001D6528" w:rsidRPr="008A1599">
        <w:rPr>
          <w:color w:val="000000"/>
          <w:lang w:bidi="ar-SA"/>
        </w:rPr>
        <w:t>PFS</w:t>
      </w:r>
      <w:r w:rsidRPr="008A1599">
        <w:rPr>
          <w:color w:val="000000"/>
          <w:lang w:bidi="ar-SA"/>
        </w:rPr>
        <w:t xml:space="preserve">, vse s podatki zbranimi do 29. septembra 2009. Rezultati teh vnaprej določenih analiz so naslednji: </w:t>
      </w:r>
    </w:p>
    <w:p w14:paraId="3B627C30" w14:textId="77777777" w:rsidR="00FF612E" w:rsidRPr="008A1599" w:rsidRDefault="00FF612E" w:rsidP="003E6C87">
      <w:pPr>
        <w:widowControl/>
        <w:autoSpaceDE w:val="0"/>
        <w:autoSpaceDN w:val="0"/>
        <w:adjustRightInd w:val="0"/>
        <w:rPr>
          <w:color w:val="000000"/>
          <w:lang w:bidi="ar-SA"/>
        </w:rPr>
      </w:pPr>
    </w:p>
    <w:p w14:paraId="4C430704" w14:textId="77777777" w:rsidR="003E6C87" w:rsidRPr="008A1599" w:rsidRDefault="003E6C87"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 xml:space="preserve">S protokolom opredeljena analiza </w:t>
      </w:r>
      <w:r w:rsidR="00ED04E4" w:rsidRPr="008A1599">
        <w:rPr>
          <w:color w:val="000000"/>
          <w:spacing w:val="-1"/>
          <w:lang w:eastAsia="en-US" w:bidi="ar-SA"/>
        </w:rPr>
        <w:t>PFS</w:t>
      </w:r>
      <w:r w:rsidRPr="008A1599">
        <w:rPr>
          <w:color w:val="000000"/>
          <w:spacing w:val="-1"/>
          <w:lang w:eastAsia="en-US" w:bidi="ar-SA"/>
        </w:rPr>
        <w:t>, ocenjena s strani raziskovalca (brez krnjenih podatkov za napredovanje bolezni glede na CA 125 ali zdravljenja, ki ni bilo v skladu s protokolom) kaže stratificirano razmerje ogroženosti 0,71 (95</w:t>
      </w:r>
      <w:r w:rsidR="00834FC0" w:rsidRPr="008A1599">
        <w:rPr>
          <w:color w:val="000000"/>
          <w:spacing w:val="-1"/>
          <w:lang w:eastAsia="en-US" w:bidi="ar-SA"/>
        </w:rPr>
        <w:t xml:space="preserve"> </w:t>
      </w:r>
      <w:r w:rsidRPr="008A1599">
        <w:rPr>
          <w:color w:val="000000"/>
          <w:spacing w:val="-1"/>
          <w:lang w:eastAsia="en-US" w:bidi="ar-SA"/>
        </w:rPr>
        <w:t xml:space="preserve">% interval zaupanja: 0,61-0,83; p-vrednost za enostranski log rank test &lt; 0,0001) ko primerjamo CPB15+ s CPP, z </w:t>
      </w:r>
      <w:r w:rsidRPr="008A1599">
        <w:rPr>
          <w:color w:val="000000"/>
          <w:spacing w:val="-1"/>
          <w:lang w:eastAsia="en-US" w:bidi="ar-SA"/>
        </w:rPr>
        <w:lastRenderedPageBreak/>
        <w:t xml:space="preserve">mediano preživetja brez napredovanja bolezni 10,4 meseca v CPP skupini in 14,1 meseca v CPB15+ skupini. </w:t>
      </w:r>
    </w:p>
    <w:p w14:paraId="42710C87" w14:textId="77777777" w:rsidR="003E6C87" w:rsidRPr="008A1599" w:rsidRDefault="003E6C87" w:rsidP="003E6C87">
      <w:pPr>
        <w:widowControl/>
        <w:autoSpaceDE w:val="0"/>
        <w:autoSpaceDN w:val="0"/>
        <w:adjustRightInd w:val="0"/>
        <w:rPr>
          <w:color w:val="000000"/>
          <w:lang w:bidi="ar-SA"/>
        </w:rPr>
      </w:pPr>
    </w:p>
    <w:p w14:paraId="05FA7C5A" w14:textId="77777777" w:rsidR="003E6C87" w:rsidRPr="008A1599" w:rsidRDefault="003E6C87"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 xml:space="preserve">Primarna analiza </w:t>
      </w:r>
      <w:r w:rsidR="00ED04E4" w:rsidRPr="008A1599">
        <w:rPr>
          <w:color w:val="000000"/>
          <w:spacing w:val="-1"/>
          <w:lang w:eastAsia="en-US" w:bidi="ar-SA"/>
        </w:rPr>
        <w:t>PFS</w:t>
      </w:r>
      <w:r w:rsidRPr="008A1599">
        <w:rPr>
          <w:color w:val="000000"/>
          <w:spacing w:val="-1"/>
          <w:lang w:eastAsia="en-US" w:bidi="ar-SA"/>
        </w:rPr>
        <w:t>, ocenjena s strani raziskovalca (s krnjenimi podatki za napredovanje bolezni glede na CA 125 in zdravljenja, ki ni bilo v skladu s protokolom) kaže stratificirano razmerje ogroženosti 0,62 (95</w:t>
      </w:r>
      <w:r w:rsidR="0061361A" w:rsidRPr="008A1599">
        <w:rPr>
          <w:color w:val="000000"/>
          <w:spacing w:val="-1"/>
          <w:lang w:eastAsia="en-US" w:bidi="ar-SA"/>
        </w:rPr>
        <w:t xml:space="preserve"> </w:t>
      </w:r>
      <w:r w:rsidRPr="008A1599">
        <w:rPr>
          <w:color w:val="000000"/>
          <w:spacing w:val="-1"/>
          <w:lang w:eastAsia="en-US" w:bidi="ar-SA"/>
        </w:rPr>
        <w:t xml:space="preserve">% interval zaupanja: 0,52-0,75; p-vrednost za enostranski log rank test &lt; 0,0001) ko primerjamo CPB15+ s CPP, z mediano preživetja brez napredovanja bolezni 12,0 mesecev v CPP skupini in 18,2 meseca v CPB15+ skupini. </w:t>
      </w:r>
    </w:p>
    <w:p w14:paraId="75812BFC" w14:textId="77777777" w:rsidR="003E6C87" w:rsidRPr="008A1599" w:rsidRDefault="003E6C87" w:rsidP="003E6C87">
      <w:pPr>
        <w:widowControl/>
        <w:autoSpaceDE w:val="0"/>
        <w:autoSpaceDN w:val="0"/>
        <w:adjustRightInd w:val="0"/>
        <w:rPr>
          <w:color w:val="000000"/>
          <w:lang w:bidi="ar-SA"/>
        </w:rPr>
      </w:pPr>
    </w:p>
    <w:p w14:paraId="77815196" w14:textId="77777777" w:rsidR="003E6C87" w:rsidRPr="008A1599" w:rsidRDefault="003E6C87"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 xml:space="preserve">Analiza </w:t>
      </w:r>
      <w:r w:rsidR="00ED04E4" w:rsidRPr="008A1599">
        <w:rPr>
          <w:color w:val="000000"/>
          <w:spacing w:val="-1"/>
          <w:lang w:eastAsia="en-US" w:bidi="ar-SA"/>
        </w:rPr>
        <w:t>PFS</w:t>
      </w:r>
      <w:r w:rsidRPr="008A1599">
        <w:rPr>
          <w:color w:val="000000"/>
          <w:spacing w:val="-1"/>
          <w:lang w:eastAsia="en-US" w:bidi="ar-SA"/>
        </w:rPr>
        <w:t>, kot jo je določil odbor za neodvisni pregled (s krnjenimi podatki za zdravljenje, ki ni bilo v skladu s protokolom) kaže stratificirano razmerje ogroženosti 0,62 (95</w:t>
      </w:r>
      <w:r w:rsidR="004345B0" w:rsidRPr="008A1599">
        <w:rPr>
          <w:color w:val="000000"/>
          <w:spacing w:val="-1"/>
          <w:lang w:eastAsia="en-US" w:bidi="ar-SA"/>
        </w:rPr>
        <w:t xml:space="preserve"> </w:t>
      </w:r>
      <w:r w:rsidRPr="008A1599">
        <w:rPr>
          <w:color w:val="000000"/>
          <w:spacing w:val="-1"/>
          <w:lang w:eastAsia="en-US" w:bidi="ar-SA"/>
        </w:rPr>
        <w:t xml:space="preserve">% interval zaupanja: 0,50-0,77; p-vrednost za enostranski log rank test &lt; 0,0001) ko primerjamo CPB15+ s CPP, z mediano preživetja brez napredovanja bolezni 13,1 v CPP skupini in 19,1 meseca v CPB15+ skupini. </w:t>
      </w:r>
    </w:p>
    <w:p w14:paraId="3723EF30" w14:textId="77777777" w:rsidR="003E6C87" w:rsidRPr="008A1599" w:rsidRDefault="003E6C87" w:rsidP="003E6C87">
      <w:pPr>
        <w:widowControl/>
        <w:autoSpaceDE w:val="0"/>
        <w:autoSpaceDN w:val="0"/>
        <w:adjustRightInd w:val="0"/>
        <w:rPr>
          <w:color w:val="000000"/>
          <w:lang w:bidi="ar-SA"/>
        </w:rPr>
      </w:pPr>
    </w:p>
    <w:p w14:paraId="789BDC7A" w14:textId="77777777" w:rsidR="003E6C87" w:rsidRPr="008A1599" w:rsidRDefault="003E6C87" w:rsidP="003E6C87">
      <w:pPr>
        <w:pStyle w:val="BodyText"/>
        <w:ind w:left="0" w:right="207"/>
        <w:rPr>
          <w:color w:val="000000"/>
        </w:rPr>
      </w:pPr>
      <w:r w:rsidRPr="008A1599">
        <w:rPr>
          <w:rFonts w:eastAsia="Calibri"/>
          <w:color w:val="000000"/>
          <w:lang w:bidi="ar-SA"/>
        </w:rPr>
        <w:t xml:space="preserve">Analize podskupin </w:t>
      </w:r>
      <w:r w:rsidR="00986EEA" w:rsidRPr="008A1599">
        <w:rPr>
          <w:rFonts w:eastAsia="Calibri"/>
          <w:color w:val="000000"/>
          <w:lang w:bidi="ar-SA"/>
        </w:rPr>
        <w:t>PFS</w:t>
      </w:r>
      <w:r w:rsidRPr="008A1599">
        <w:rPr>
          <w:rFonts w:eastAsia="Calibri"/>
          <w:color w:val="000000"/>
          <w:lang w:bidi="ar-SA"/>
        </w:rPr>
        <w:t xml:space="preserve">, glede na stadij bolezni in stopnjo kirurškega zmanjšanja bolezni, so povzete v preglednici </w:t>
      </w:r>
      <w:r w:rsidR="005571C7" w:rsidRPr="008A1599">
        <w:rPr>
          <w:rFonts w:eastAsia="Calibri"/>
          <w:color w:val="000000"/>
          <w:lang w:bidi="ar-SA"/>
        </w:rPr>
        <w:t>17</w:t>
      </w:r>
      <w:r w:rsidRPr="008A1599">
        <w:rPr>
          <w:rFonts w:eastAsia="Calibri"/>
          <w:color w:val="000000"/>
          <w:lang w:bidi="ar-SA"/>
        </w:rPr>
        <w:t xml:space="preserve">. Ti rezultati prikazujejo robustnost analize </w:t>
      </w:r>
      <w:r w:rsidR="00037FBF" w:rsidRPr="008A1599">
        <w:rPr>
          <w:rFonts w:eastAsia="Calibri"/>
          <w:color w:val="000000"/>
          <w:lang w:bidi="ar-SA"/>
        </w:rPr>
        <w:t>PFS</w:t>
      </w:r>
      <w:r w:rsidRPr="008A1599">
        <w:rPr>
          <w:rFonts w:eastAsia="Calibri"/>
          <w:color w:val="000000"/>
          <w:lang w:bidi="ar-SA"/>
        </w:rPr>
        <w:t xml:space="preserve">, ki je prikazana v preglednici </w:t>
      </w:r>
      <w:r w:rsidR="005571C7" w:rsidRPr="008A1599">
        <w:rPr>
          <w:rFonts w:eastAsia="Calibri"/>
          <w:color w:val="000000"/>
          <w:lang w:bidi="ar-SA"/>
        </w:rPr>
        <w:t>16</w:t>
      </w:r>
      <w:r w:rsidRPr="008A1599">
        <w:rPr>
          <w:rFonts w:eastAsia="Calibri"/>
          <w:color w:val="000000"/>
          <w:lang w:bidi="ar-SA"/>
        </w:rPr>
        <w:t>.</w:t>
      </w:r>
    </w:p>
    <w:p w14:paraId="0E661E92" w14:textId="77777777" w:rsidR="003E6C87" w:rsidRPr="008A1599" w:rsidRDefault="003E6C87" w:rsidP="00211EB0">
      <w:pPr>
        <w:pStyle w:val="BodyText"/>
        <w:ind w:left="0" w:right="207"/>
        <w:rPr>
          <w:color w:val="000000"/>
        </w:rPr>
      </w:pPr>
    </w:p>
    <w:p w14:paraId="7EAF9064" w14:textId="77777777" w:rsidR="003E6C87" w:rsidRPr="008A1599" w:rsidRDefault="003E6C87" w:rsidP="00CF2AE3">
      <w:pPr>
        <w:pStyle w:val="BodyText"/>
        <w:keepNext/>
        <w:keepLines/>
        <w:tabs>
          <w:tab w:val="left" w:pos="1701"/>
        </w:tabs>
        <w:ind w:left="1701" w:right="207" w:hanging="1701"/>
        <w:rPr>
          <w:b/>
          <w:bCs/>
          <w:color w:val="000000"/>
        </w:rPr>
      </w:pPr>
      <w:r w:rsidRPr="008A1599">
        <w:rPr>
          <w:b/>
          <w:bCs/>
          <w:color w:val="000000"/>
        </w:rPr>
        <w:t xml:space="preserve">Preglednica </w:t>
      </w:r>
      <w:r w:rsidR="005571C7" w:rsidRPr="008A1599">
        <w:rPr>
          <w:b/>
          <w:bCs/>
          <w:color w:val="000000"/>
        </w:rPr>
        <w:t>17</w:t>
      </w:r>
      <w:r w:rsidRPr="008A1599">
        <w:rPr>
          <w:b/>
          <w:bCs/>
          <w:color w:val="000000"/>
        </w:rPr>
        <w:tab/>
      </w:r>
      <w:r w:rsidR="00303314" w:rsidRPr="008A1599">
        <w:rPr>
          <w:b/>
          <w:bCs/>
          <w:color w:val="000000"/>
        </w:rPr>
        <w:t xml:space="preserve">Rezultati </w:t>
      </w:r>
      <w:r w:rsidR="00235CAC" w:rsidRPr="008A1599">
        <w:rPr>
          <w:b/>
          <w:bCs/>
          <w:color w:val="000000"/>
        </w:rPr>
        <w:t>PFS</w:t>
      </w:r>
      <w:r w:rsidR="00235CAC" w:rsidRPr="008A1599">
        <w:rPr>
          <w:b/>
          <w:bCs/>
          <w:color w:val="000000"/>
          <w:vertAlign w:val="superscript"/>
        </w:rPr>
        <w:t>1</w:t>
      </w:r>
      <w:r w:rsidR="00303314" w:rsidRPr="008A1599">
        <w:rPr>
          <w:b/>
          <w:bCs/>
          <w:color w:val="000000"/>
        </w:rPr>
        <w:t xml:space="preserve">, </w:t>
      </w:r>
      <w:r w:rsidRPr="008A1599">
        <w:rPr>
          <w:b/>
          <w:bCs/>
          <w:color w:val="000000"/>
        </w:rPr>
        <w:t>glede na stadij bolezni in stopnjo citoredukcije iz študije GOG-0218</w:t>
      </w:r>
    </w:p>
    <w:p w14:paraId="304345DD" w14:textId="77777777" w:rsidR="003E6C87" w:rsidRPr="008A1599" w:rsidRDefault="003E6C87" w:rsidP="006F11E8">
      <w:pPr>
        <w:pStyle w:val="BodyText"/>
        <w:keepNext/>
        <w:keepLines/>
        <w:ind w:left="0" w:right="207"/>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017"/>
        <w:gridCol w:w="2031"/>
        <w:gridCol w:w="2038"/>
      </w:tblGrid>
      <w:tr w:rsidR="003E6C87" w:rsidRPr="008A1599" w14:paraId="552EFB20" w14:textId="77777777" w:rsidTr="003E6C87">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1FDBFABE" w14:textId="56D89465" w:rsidR="003E6C87" w:rsidRPr="008A1599" w:rsidRDefault="00B977A4" w:rsidP="006F11E8">
            <w:pPr>
              <w:pStyle w:val="Default"/>
              <w:keepNext/>
              <w:keepLines/>
              <w:widowControl w:val="0"/>
              <w:rPr>
                <w:rFonts w:eastAsia="Times New Roman"/>
                <w:sz w:val="22"/>
                <w:szCs w:val="22"/>
              </w:rPr>
            </w:pPr>
            <w:r w:rsidRPr="008A1599">
              <w:rPr>
                <w:sz w:val="22"/>
                <w:szCs w:val="22"/>
              </w:rPr>
              <w:t>Randomizirane bolnice z optimalno citoredukcijo, stadija III</w:t>
            </w:r>
            <w:r w:rsidR="003E6C87" w:rsidRPr="008A1599">
              <w:rPr>
                <w:sz w:val="22"/>
                <w:szCs w:val="22"/>
                <w:vertAlign w:val="superscript"/>
              </w:rPr>
              <w:t>2,3</w:t>
            </w:r>
          </w:p>
        </w:tc>
      </w:tr>
      <w:tr w:rsidR="003E6C87" w:rsidRPr="008A1599" w14:paraId="7DC9CEB6" w14:textId="77777777" w:rsidTr="003E6C87">
        <w:tc>
          <w:tcPr>
            <w:tcW w:w="2938" w:type="dxa"/>
            <w:tcBorders>
              <w:left w:val="single" w:sz="4" w:space="0" w:color="auto"/>
              <w:bottom w:val="nil"/>
              <w:right w:val="single" w:sz="4" w:space="0" w:color="auto"/>
            </w:tcBorders>
            <w:shd w:val="clear" w:color="auto" w:fill="auto"/>
          </w:tcPr>
          <w:p w14:paraId="0664EBFF" w14:textId="77777777" w:rsidR="003E6C87" w:rsidRPr="008A1599" w:rsidRDefault="003E6C87" w:rsidP="00FB7AC2">
            <w:pPr>
              <w:rPr>
                <w:rFonts w:eastAsia="Times New Roman"/>
                <w:color w:val="000000"/>
              </w:rPr>
            </w:pPr>
          </w:p>
        </w:tc>
        <w:tc>
          <w:tcPr>
            <w:tcW w:w="2077" w:type="dxa"/>
            <w:tcBorders>
              <w:top w:val="single" w:sz="4" w:space="0" w:color="auto"/>
              <w:left w:val="single" w:sz="4" w:space="0" w:color="auto"/>
              <w:bottom w:val="nil"/>
              <w:right w:val="single" w:sz="4" w:space="0" w:color="auto"/>
            </w:tcBorders>
            <w:shd w:val="clear" w:color="auto" w:fill="auto"/>
          </w:tcPr>
          <w:p w14:paraId="68BE424B" w14:textId="77777777" w:rsidR="003E6C87" w:rsidRPr="008A1599" w:rsidRDefault="003E6C87" w:rsidP="00FB7AC2">
            <w:pPr>
              <w:pStyle w:val="Default"/>
              <w:jc w:val="center"/>
              <w:rPr>
                <w:rFonts w:eastAsia="Times New Roman"/>
                <w:sz w:val="22"/>
                <w:szCs w:val="22"/>
              </w:rPr>
            </w:pPr>
            <w:r w:rsidRPr="008A1599">
              <w:rPr>
                <w:sz w:val="22"/>
                <w:szCs w:val="22"/>
              </w:rPr>
              <w:t xml:space="preserve">CPP </w:t>
            </w:r>
          </w:p>
        </w:tc>
        <w:tc>
          <w:tcPr>
            <w:tcW w:w="2082" w:type="dxa"/>
            <w:tcBorders>
              <w:left w:val="single" w:sz="4" w:space="0" w:color="auto"/>
              <w:bottom w:val="nil"/>
            </w:tcBorders>
            <w:shd w:val="clear" w:color="auto" w:fill="auto"/>
          </w:tcPr>
          <w:p w14:paraId="66021AF9" w14:textId="77777777" w:rsidR="003E6C87" w:rsidRPr="008A1599" w:rsidRDefault="003E6C87" w:rsidP="00FB7AC2">
            <w:pPr>
              <w:pStyle w:val="Default"/>
              <w:jc w:val="center"/>
              <w:rPr>
                <w:rFonts w:eastAsia="Times New Roman"/>
                <w:sz w:val="22"/>
                <w:szCs w:val="22"/>
              </w:rPr>
            </w:pPr>
            <w:r w:rsidRPr="008A1599">
              <w:rPr>
                <w:sz w:val="22"/>
                <w:szCs w:val="22"/>
              </w:rPr>
              <w:t xml:space="preserve">CPB15 </w:t>
            </w:r>
          </w:p>
        </w:tc>
        <w:tc>
          <w:tcPr>
            <w:tcW w:w="2084" w:type="dxa"/>
            <w:tcBorders>
              <w:bottom w:val="nil"/>
              <w:right w:val="single" w:sz="4" w:space="0" w:color="auto"/>
            </w:tcBorders>
            <w:shd w:val="clear" w:color="auto" w:fill="auto"/>
          </w:tcPr>
          <w:p w14:paraId="79D1B997" w14:textId="77777777" w:rsidR="003E6C87" w:rsidRPr="008A1599" w:rsidRDefault="003E6C87" w:rsidP="00FB7AC2">
            <w:pPr>
              <w:pStyle w:val="Default"/>
              <w:jc w:val="center"/>
              <w:rPr>
                <w:rFonts w:eastAsia="Times New Roman"/>
                <w:sz w:val="22"/>
                <w:szCs w:val="22"/>
              </w:rPr>
            </w:pPr>
            <w:r w:rsidRPr="008A1599">
              <w:rPr>
                <w:sz w:val="22"/>
                <w:szCs w:val="22"/>
              </w:rPr>
              <w:t xml:space="preserve">CPB15+ </w:t>
            </w:r>
          </w:p>
        </w:tc>
      </w:tr>
      <w:tr w:rsidR="003E6C87" w:rsidRPr="008A1599" w14:paraId="2A63AFA2" w14:textId="77777777" w:rsidTr="003E6C87">
        <w:tc>
          <w:tcPr>
            <w:tcW w:w="2938" w:type="dxa"/>
            <w:tcBorders>
              <w:top w:val="nil"/>
              <w:left w:val="single" w:sz="4" w:space="0" w:color="auto"/>
              <w:bottom w:val="nil"/>
              <w:right w:val="single" w:sz="4" w:space="0" w:color="auto"/>
            </w:tcBorders>
            <w:shd w:val="clear" w:color="auto" w:fill="auto"/>
          </w:tcPr>
          <w:p w14:paraId="420C1BDF" w14:textId="77777777" w:rsidR="003E6C87" w:rsidRPr="008A1599" w:rsidRDefault="003E6C87" w:rsidP="00FB7AC2">
            <w:pPr>
              <w:rPr>
                <w:rFonts w:eastAsia="Times New Roman"/>
                <w:color w:val="000000"/>
              </w:rPr>
            </w:pPr>
          </w:p>
        </w:tc>
        <w:tc>
          <w:tcPr>
            <w:tcW w:w="2077" w:type="dxa"/>
            <w:tcBorders>
              <w:top w:val="nil"/>
              <w:left w:val="single" w:sz="4" w:space="0" w:color="auto"/>
              <w:bottom w:val="nil"/>
              <w:right w:val="single" w:sz="4" w:space="0" w:color="auto"/>
            </w:tcBorders>
            <w:shd w:val="clear" w:color="auto" w:fill="auto"/>
          </w:tcPr>
          <w:p w14:paraId="6596084F" w14:textId="77777777" w:rsidR="003E6C87" w:rsidRPr="008A1599" w:rsidRDefault="003E6C87" w:rsidP="00FB7AC2">
            <w:pPr>
              <w:pStyle w:val="Default"/>
              <w:jc w:val="center"/>
              <w:rPr>
                <w:rFonts w:eastAsia="Times New Roman"/>
                <w:sz w:val="22"/>
                <w:szCs w:val="22"/>
              </w:rPr>
            </w:pPr>
            <w:r w:rsidRPr="008A1599">
              <w:rPr>
                <w:sz w:val="22"/>
                <w:szCs w:val="22"/>
              </w:rPr>
              <w:t>(n = 219)</w:t>
            </w:r>
          </w:p>
        </w:tc>
        <w:tc>
          <w:tcPr>
            <w:tcW w:w="2082" w:type="dxa"/>
            <w:tcBorders>
              <w:top w:val="nil"/>
              <w:left w:val="single" w:sz="4" w:space="0" w:color="auto"/>
              <w:bottom w:val="nil"/>
            </w:tcBorders>
            <w:shd w:val="clear" w:color="auto" w:fill="auto"/>
          </w:tcPr>
          <w:p w14:paraId="47C9B7C8" w14:textId="77777777" w:rsidR="003E6C87" w:rsidRPr="008A1599" w:rsidRDefault="003E6C87" w:rsidP="00FB7AC2">
            <w:pPr>
              <w:pStyle w:val="Default"/>
              <w:jc w:val="center"/>
              <w:rPr>
                <w:rFonts w:eastAsia="Times New Roman"/>
                <w:sz w:val="22"/>
                <w:szCs w:val="22"/>
              </w:rPr>
            </w:pPr>
            <w:r w:rsidRPr="008A1599">
              <w:rPr>
                <w:sz w:val="22"/>
                <w:szCs w:val="22"/>
              </w:rPr>
              <w:t xml:space="preserve">(n = 204) </w:t>
            </w:r>
          </w:p>
        </w:tc>
        <w:tc>
          <w:tcPr>
            <w:tcW w:w="2084" w:type="dxa"/>
            <w:tcBorders>
              <w:top w:val="nil"/>
              <w:bottom w:val="nil"/>
              <w:right w:val="single" w:sz="4" w:space="0" w:color="auto"/>
            </w:tcBorders>
            <w:shd w:val="clear" w:color="auto" w:fill="auto"/>
          </w:tcPr>
          <w:p w14:paraId="209C61E1" w14:textId="77777777" w:rsidR="003E6C87" w:rsidRPr="008A1599" w:rsidRDefault="003E6C87" w:rsidP="00FB7AC2">
            <w:pPr>
              <w:pStyle w:val="Default"/>
              <w:jc w:val="center"/>
              <w:rPr>
                <w:rFonts w:eastAsia="Times New Roman"/>
                <w:sz w:val="22"/>
                <w:szCs w:val="22"/>
              </w:rPr>
            </w:pPr>
            <w:r w:rsidRPr="008A1599">
              <w:rPr>
                <w:sz w:val="22"/>
                <w:szCs w:val="22"/>
              </w:rPr>
              <w:t xml:space="preserve">(n = 216) </w:t>
            </w:r>
          </w:p>
        </w:tc>
      </w:tr>
      <w:tr w:rsidR="003E6C87" w:rsidRPr="008A1599" w14:paraId="1714F3AA" w14:textId="77777777" w:rsidTr="003E6C87">
        <w:tc>
          <w:tcPr>
            <w:tcW w:w="2938" w:type="dxa"/>
            <w:tcBorders>
              <w:top w:val="nil"/>
              <w:left w:val="single" w:sz="4" w:space="0" w:color="auto"/>
              <w:bottom w:val="nil"/>
              <w:right w:val="single" w:sz="4" w:space="0" w:color="auto"/>
            </w:tcBorders>
            <w:shd w:val="clear" w:color="auto" w:fill="auto"/>
          </w:tcPr>
          <w:p w14:paraId="4D55AAD9" w14:textId="77777777" w:rsidR="003E6C87" w:rsidRPr="008A1599" w:rsidRDefault="00B977A4" w:rsidP="00FB7AC2">
            <w:pPr>
              <w:pStyle w:val="Default"/>
              <w:rPr>
                <w:rFonts w:eastAsia="Times New Roman"/>
                <w:sz w:val="22"/>
                <w:szCs w:val="22"/>
              </w:rPr>
            </w:pPr>
            <w:r w:rsidRPr="008A1599">
              <w:rPr>
                <w:sz w:val="22"/>
                <w:szCs w:val="22"/>
              </w:rPr>
              <w:t xml:space="preserve">mediana </w:t>
            </w:r>
            <w:r w:rsidR="00037FBF" w:rsidRPr="008A1599">
              <w:rPr>
                <w:sz w:val="22"/>
                <w:szCs w:val="22"/>
              </w:rPr>
              <w:t xml:space="preserve">PFS </w:t>
            </w:r>
            <w:r w:rsidRPr="008A1599">
              <w:rPr>
                <w:sz w:val="22"/>
                <w:szCs w:val="22"/>
              </w:rPr>
              <w:t xml:space="preserve"> (meseci)</w:t>
            </w:r>
          </w:p>
        </w:tc>
        <w:tc>
          <w:tcPr>
            <w:tcW w:w="2077" w:type="dxa"/>
            <w:tcBorders>
              <w:top w:val="nil"/>
              <w:left w:val="single" w:sz="4" w:space="0" w:color="auto"/>
              <w:bottom w:val="nil"/>
              <w:right w:val="single" w:sz="4" w:space="0" w:color="auto"/>
            </w:tcBorders>
            <w:shd w:val="clear" w:color="auto" w:fill="auto"/>
          </w:tcPr>
          <w:p w14:paraId="6A882E3B" w14:textId="77777777" w:rsidR="003E6C87" w:rsidRPr="008A1599" w:rsidRDefault="003E6C87" w:rsidP="00FB7AC2">
            <w:pPr>
              <w:pStyle w:val="Default"/>
              <w:jc w:val="center"/>
              <w:rPr>
                <w:rFonts w:eastAsia="Times New Roman"/>
                <w:sz w:val="22"/>
                <w:szCs w:val="22"/>
              </w:rPr>
            </w:pPr>
            <w:r w:rsidRPr="008A1599">
              <w:rPr>
                <w:sz w:val="22"/>
                <w:szCs w:val="22"/>
              </w:rPr>
              <w:t>12</w:t>
            </w:r>
            <w:r w:rsidR="0034029C" w:rsidRPr="008A1599">
              <w:rPr>
                <w:sz w:val="22"/>
                <w:szCs w:val="22"/>
              </w:rPr>
              <w:t>,</w:t>
            </w:r>
            <w:r w:rsidRPr="008A1599">
              <w:rPr>
                <w:sz w:val="22"/>
                <w:szCs w:val="22"/>
              </w:rPr>
              <w:t>4</w:t>
            </w:r>
          </w:p>
        </w:tc>
        <w:tc>
          <w:tcPr>
            <w:tcW w:w="2082" w:type="dxa"/>
            <w:tcBorders>
              <w:top w:val="nil"/>
              <w:left w:val="single" w:sz="4" w:space="0" w:color="auto"/>
              <w:bottom w:val="nil"/>
            </w:tcBorders>
            <w:shd w:val="clear" w:color="auto" w:fill="auto"/>
          </w:tcPr>
          <w:p w14:paraId="056280C1" w14:textId="77777777" w:rsidR="003E6C87" w:rsidRPr="008A1599" w:rsidRDefault="003E6C87" w:rsidP="00FB7AC2">
            <w:pPr>
              <w:pStyle w:val="Default"/>
              <w:jc w:val="center"/>
              <w:rPr>
                <w:rFonts w:eastAsia="Times New Roman"/>
                <w:sz w:val="22"/>
                <w:szCs w:val="22"/>
              </w:rPr>
            </w:pPr>
            <w:r w:rsidRPr="008A1599">
              <w:rPr>
                <w:sz w:val="22"/>
                <w:szCs w:val="22"/>
              </w:rPr>
              <w:t>14</w:t>
            </w:r>
            <w:r w:rsidR="0034029C" w:rsidRPr="008A1599">
              <w:rPr>
                <w:sz w:val="22"/>
                <w:szCs w:val="22"/>
              </w:rPr>
              <w:t>,</w:t>
            </w:r>
            <w:r w:rsidRPr="008A1599">
              <w:rPr>
                <w:sz w:val="22"/>
                <w:szCs w:val="22"/>
              </w:rPr>
              <w:t xml:space="preserve">3 </w:t>
            </w:r>
          </w:p>
        </w:tc>
        <w:tc>
          <w:tcPr>
            <w:tcW w:w="2084" w:type="dxa"/>
            <w:tcBorders>
              <w:top w:val="nil"/>
              <w:bottom w:val="nil"/>
              <w:right w:val="single" w:sz="4" w:space="0" w:color="auto"/>
            </w:tcBorders>
            <w:shd w:val="clear" w:color="auto" w:fill="auto"/>
          </w:tcPr>
          <w:p w14:paraId="2EF20E22" w14:textId="77777777" w:rsidR="003E6C87" w:rsidRPr="008A1599" w:rsidRDefault="003E6C87" w:rsidP="00FB7AC2">
            <w:pPr>
              <w:pStyle w:val="Default"/>
              <w:jc w:val="center"/>
              <w:rPr>
                <w:rFonts w:eastAsia="Times New Roman"/>
                <w:sz w:val="22"/>
                <w:szCs w:val="22"/>
              </w:rPr>
            </w:pPr>
            <w:r w:rsidRPr="008A1599">
              <w:rPr>
                <w:sz w:val="22"/>
                <w:szCs w:val="22"/>
              </w:rPr>
              <w:t>17</w:t>
            </w:r>
            <w:r w:rsidR="0034029C" w:rsidRPr="008A1599">
              <w:rPr>
                <w:sz w:val="22"/>
                <w:szCs w:val="22"/>
              </w:rPr>
              <w:t>,</w:t>
            </w:r>
            <w:r w:rsidRPr="008A1599">
              <w:rPr>
                <w:sz w:val="22"/>
                <w:szCs w:val="22"/>
              </w:rPr>
              <w:t xml:space="preserve">5 </w:t>
            </w:r>
          </w:p>
        </w:tc>
      </w:tr>
      <w:tr w:rsidR="003E6C87" w:rsidRPr="008A1599" w14:paraId="32B2EA01" w14:textId="77777777" w:rsidTr="003E6C87">
        <w:tc>
          <w:tcPr>
            <w:tcW w:w="2938" w:type="dxa"/>
            <w:tcBorders>
              <w:top w:val="nil"/>
              <w:left w:val="single" w:sz="4" w:space="0" w:color="auto"/>
              <w:bottom w:val="nil"/>
              <w:right w:val="single" w:sz="4" w:space="0" w:color="auto"/>
            </w:tcBorders>
            <w:shd w:val="clear" w:color="auto" w:fill="auto"/>
          </w:tcPr>
          <w:p w14:paraId="19D474E9" w14:textId="77777777" w:rsidR="003E6C87" w:rsidRPr="008A1599" w:rsidRDefault="00B977A4" w:rsidP="00FB7AC2">
            <w:pPr>
              <w:pStyle w:val="Default"/>
              <w:rPr>
                <w:rFonts w:eastAsia="Times New Roman"/>
                <w:sz w:val="22"/>
                <w:szCs w:val="22"/>
              </w:rPr>
            </w:pPr>
            <w:r w:rsidRPr="008A1599">
              <w:rPr>
                <w:sz w:val="22"/>
                <w:szCs w:val="22"/>
              </w:rPr>
              <w:t>razmerje ogroženosti (95</w:t>
            </w:r>
            <w:r w:rsidR="00E15517" w:rsidRPr="008A1599">
              <w:rPr>
                <w:sz w:val="22"/>
                <w:szCs w:val="22"/>
              </w:rPr>
              <w:t xml:space="preserve"> </w:t>
            </w:r>
            <w:r w:rsidRPr="008A1599">
              <w:rPr>
                <w:sz w:val="22"/>
                <w:szCs w:val="22"/>
              </w:rPr>
              <w:t xml:space="preserve">% interval zaupanja) </w:t>
            </w:r>
            <w:r w:rsidR="003E6C87" w:rsidRPr="008A1599">
              <w:rPr>
                <w:sz w:val="22"/>
                <w:szCs w:val="22"/>
                <w:vertAlign w:val="superscript"/>
              </w:rPr>
              <w:t>4</w:t>
            </w:r>
          </w:p>
        </w:tc>
        <w:tc>
          <w:tcPr>
            <w:tcW w:w="2077" w:type="dxa"/>
            <w:tcBorders>
              <w:top w:val="nil"/>
              <w:left w:val="single" w:sz="4" w:space="0" w:color="auto"/>
              <w:bottom w:val="nil"/>
              <w:right w:val="single" w:sz="4" w:space="0" w:color="auto"/>
            </w:tcBorders>
            <w:shd w:val="clear" w:color="auto" w:fill="auto"/>
          </w:tcPr>
          <w:p w14:paraId="0695D24F" w14:textId="77777777" w:rsidR="003E6C87" w:rsidRPr="008A1599" w:rsidRDefault="003E6C87" w:rsidP="00FB7AC2">
            <w:pPr>
              <w:jc w:val="center"/>
              <w:rPr>
                <w:rFonts w:eastAsia="Times New Roman"/>
                <w:color w:val="000000"/>
              </w:rPr>
            </w:pPr>
          </w:p>
        </w:tc>
        <w:tc>
          <w:tcPr>
            <w:tcW w:w="2082" w:type="dxa"/>
            <w:tcBorders>
              <w:top w:val="nil"/>
              <w:left w:val="single" w:sz="4" w:space="0" w:color="auto"/>
              <w:bottom w:val="nil"/>
            </w:tcBorders>
            <w:shd w:val="clear" w:color="auto" w:fill="auto"/>
          </w:tcPr>
          <w:p w14:paraId="3CB1D500" w14:textId="77777777" w:rsidR="003E6C87" w:rsidRPr="008A1599" w:rsidRDefault="003E6C87" w:rsidP="00FB7AC2">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81</w:t>
            </w:r>
          </w:p>
        </w:tc>
        <w:tc>
          <w:tcPr>
            <w:tcW w:w="2084" w:type="dxa"/>
            <w:tcBorders>
              <w:top w:val="nil"/>
              <w:bottom w:val="nil"/>
              <w:right w:val="single" w:sz="4" w:space="0" w:color="auto"/>
            </w:tcBorders>
            <w:shd w:val="clear" w:color="auto" w:fill="auto"/>
          </w:tcPr>
          <w:p w14:paraId="0D45329A" w14:textId="77777777" w:rsidR="003E6C87" w:rsidRPr="008A1599" w:rsidRDefault="003E6C87" w:rsidP="00FB7AC2">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 xml:space="preserve">66 </w:t>
            </w:r>
          </w:p>
        </w:tc>
      </w:tr>
      <w:tr w:rsidR="003E6C87" w:rsidRPr="008A1599" w14:paraId="3A2CE641" w14:textId="77777777" w:rsidTr="003E6C87">
        <w:tc>
          <w:tcPr>
            <w:tcW w:w="2938" w:type="dxa"/>
            <w:tcBorders>
              <w:top w:val="nil"/>
              <w:left w:val="single" w:sz="4" w:space="0" w:color="auto"/>
              <w:bottom w:val="nil"/>
              <w:right w:val="single" w:sz="4" w:space="0" w:color="auto"/>
            </w:tcBorders>
            <w:shd w:val="clear" w:color="auto" w:fill="auto"/>
          </w:tcPr>
          <w:p w14:paraId="14C7FAB6" w14:textId="77777777" w:rsidR="003E6C87" w:rsidRPr="008A1599" w:rsidRDefault="003E6C87" w:rsidP="00FB7AC2">
            <w:pPr>
              <w:pStyle w:val="Default"/>
              <w:rPr>
                <w:rFonts w:eastAsia="Times New Roman"/>
                <w:sz w:val="22"/>
                <w:szCs w:val="22"/>
              </w:rPr>
            </w:pPr>
          </w:p>
        </w:tc>
        <w:tc>
          <w:tcPr>
            <w:tcW w:w="2077" w:type="dxa"/>
            <w:tcBorders>
              <w:top w:val="nil"/>
              <w:left w:val="single" w:sz="4" w:space="0" w:color="auto"/>
              <w:bottom w:val="nil"/>
              <w:right w:val="single" w:sz="4" w:space="0" w:color="auto"/>
            </w:tcBorders>
            <w:shd w:val="clear" w:color="auto" w:fill="auto"/>
          </w:tcPr>
          <w:p w14:paraId="56E9E37E" w14:textId="77777777" w:rsidR="003E6C87" w:rsidRPr="008A1599" w:rsidRDefault="003E6C87" w:rsidP="00FB7AC2">
            <w:pPr>
              <w:jc w:val="center"/>
              <w:rPr>
                <w:rFonts w:eastAsia="Times New Roman"/>
                <w:color w:val="000000"/>
              </w:rPr>
            </w:pPr>
          </w:p>
        </w:tc>
        <w:tc>
          <w:tcPr>
            <w:tcW w:w="2082" w:type="dxa"/>
            <w:tcBorders>
              <w:top w:val="nil"/>
              <w:left w:val="single" w:sz="4" w:space="0" w:color="auto"/>
              <w:bottom w:val="nil"/>
            </w:tcBorders>
            <w:shd w:val="clear" w:color="auto" w:fill="auto"/>
          </w:tcPr>
          <w:p w14:paraId="65C94EA2" w14:textId="77777777" w:rsidR="003E6C87" w:rsidRPr="008A1599" w:rsidRDefault="003E6C87" w:rsidP="00FB7AC2">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62</w:t>
            </w:r>
            <w:r w:rsidR="00E15517" w:rsidRPr="008A1599">
              <w:rPr>
                <w:sz w:val="22"/>
                <w:szCs w:val="22"/>
              </w:rPr>
              <w:t>;</w:t>
            </w:r>
            <w:r w:rsidRPr="008A1599">
              <w:rPr>
                <w:sz w:val="22"/>
                <w:szCs w:val="22"/>
              </w:rPr>
              <w:t xml:space="preserve"> 1</w:t>
            </w:r>
            <w:r w:rsidR="0034029C" w:rsidRPr="008A1599">
              <w:rPr>
                <w:sz w:val="22"/>
                <w:szCs w:val="22"/>
              </w:rPr>
              <w:t>,</w:t>
            </w:r>
            <w:r w:rsidRPr="008A1599">
              <w:rPr>
                <w:sz w:val="22"/>
                <w:szCs w:val="22"/>
              </w:rPr>
              <w:t>05)</w:t>
            </w:r>
          </w:p>
        </w:tc>
        <w:tc>
          <w:tcPr>
            <w:tcW w:w="2084" w:type="dxa"/>
            <w:tcBorders>
              <w:top w:val="nil"/>
              <w:bottom w:val="nil"/>
              <w:right w:val="single" w:sz="4" w:space="0" w:color="auto"/>
            </w:tcBorders>
            <w:shd w:val="clear" w:color="auto" w:fill="auto"/>
          </w:tcPr>
          <w:p w14:paraId="76DA9256" w14:textId="77777777" w:rsidR="003E6C87" w:rsidRPr="008A1599" w:rsidRDefault="003E6C87" w:rsidP="00FB7AC2">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50</w:t>
            </w:r>
            <w:r w:rsidR="00E15517" w:rsidRPr="008A1599">
              <w:rPr>
                <w:sz w:val="22"/>
                <w:szCs w:val="22"/>
              </w:rPr>
              <w:t>;</w:t>
            </w:r>
            <w:r w:rsidRPr="008A1599">
              <w:rPr>
                <w:sz w:val="22"/>
                <w:szCs w:val="22"/>
              </w:rPr>
              <w:t xml:space="preserve"> 0</w:t>
            </w:r>
            <w:r w:rsidR="0034029C" w:rsidRPr="008A1599">
              <w:rPr>
                <w:sz w:val="22"/>
                <w:szCs w:val="22"/>
              </w:rPr>
              <w:t>,</w:t>
            </w:r>
            <w:r w:rsidRPr="008A1599">
              <w:rPr>
                <w:sz w:val="22"/>
                <w:szCs w:val="22"/>
              </w:rPr>
              <w:t>86)</w:t>
            </w:r>
          </w:p>
        </w:tc>
      </w:tr>
      <w:tr w:rsidR="003E6C87" w:rsidRPr="008A1599" w14:paraId="36114FC0" w14:textId="77777777" w:rsidTr="003E6C87">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678A0C93" w14:textId="77777777" w:rsidR="003E6C87" w:rsidRPr="008A1599" w:rsidRDefault="00B977A4" w:rsidP="00FB7AC2">
            <w:pPr>
              <w:pStyle w:val="Default"/>
              <w:rPr>
                <w:rFonts w:eastAsia="Times New Roman"/>
                <w:sz w:val="22"/>
                <w:szCs w:val="22"/>
              </w:rPr>
            </w:pPr>
            <w:r w:rsidRPr="008A1599">
              <w:rPr>
                <w:sz w:val="22"/>
                <w:szCs w:val="22"/>
              </w:rPr>
              <w:t>Randomizirane bolnice s suboptimalno citoredukcijo, stadija III</w:t>
            </w:r>
            <w:r w:rsidR="003E6C87" w:rsidRPr="008A1599">
              <w:rPr>
                <w:sz w:val="22"/>
                <w:szCs w:val="22"/>
                <w:vertAlign w:val="superscript"/>
              </w:rPr>
              <w:t>3</w:t>
            </w:r>
          </w:p>
        </w:tc>
      </w:tr>
      <w:tr w:rsidR="003E6C87" w:rsidRPr="008A1599" w14:paraId="4D19BD71" w14:textId="77777777" w:rsidTr="003E6C87">
        <w:tc>
          <w:tcPr>
            <w:tcW w:w="2938" w:type="dxa"/>
            <w:tcBorders>
              <w:left w:val="single" w:sz="4" w:space="0" w:color="auto"/>
              <w:bottom w:val="nil"/>
            </w:tcBorders>
            <w:shd w:val="clear" w:color="auto" w:fill="auto"/>
          </w:tcPr>
          <w:p w14:paraId="512D4540" w14:textId="77777777" w:rsidR="003E6C87" w:rsidRPr="008A1599" w:rsidRDefault="003E6C87" w:rsidP="00FB7AC2">
            <w:pPr>
              <w:rPr>
                <w:rFonts w:eastAsia="Times New Roman"/>
                <w:color w:val="000000"/>
              </w:rPr>
            </w:pPr>
          </w:p>
        </w:tc>
        <w:tc>
          <w:tcPr>
            <w:tcW w:w="2077" w:type="dxa"/>
            <w:tcBorders>
              <w:bottom w:val="nil"/>
            </w:tcBorders>
            <w:shd w:val="clear" w:color="auto" w:fill="auto"/>
          </w:tcPr>
          <w:p w14:paraId="50C6938C" w14:textId="77777777" w:rsidR="003E6C87" w:rsidRPr="008A1599" w:rsidRDefault="003E6C87" w:rsidP="00FB7AC2">
            <w:pPr>
              <w:pStyle w:val="Default"/>
              <w:jc w:val="center"/>
              <w:rPr>
                <w:rFonts w:eastAsia="Times New Roman"/>
                <w:sz w:val="22"/>
                <w:szCs w:val="22"/>
              </w:rPr>
            </w:pPr>
            <w:r w:rsidRPr="008A1599">
              <w:rPr>
                <w:sz w:val="22"/>
                <w:szCs w:val="22"/>
              </w:rPr>
              <w:t xml:space="preserve">CPP </w:t>
            </w:r>
          </w:p>
        </w:tc>
        <w:tc>
          <w:tcPr>
            <w:tcW w:w="2082" w:type="dxa"/>
            <w:tcBorders>
              <w:bottom w:val="nil"/>
            </w:tcBorders>
            <w:shd w:val="clear" w:color="auto" w:fill="auto"/>
          </w:tcPr>
          <w:p w14:paraId="6D173FE4" w14:textId="77777777" w:rsidR="003E6C87" w:rsidRPr="008A1599" w:rsidRDefault="003E6C87" w:rsidP="00FB7AC2">
            <w:pPr>
              <w:pStyle w:val="Default"/>
              <w:jc w:val="center"/>
              <w:rPr>
                <w:rFonts w:eastAsia="Times New Roman"/>
                <w:sz w:val="22"/>
                <w:szCs w:val="22"/>
              </w:rPr>
            </w:pPr>
            <w:r w:rsidRPr="008A1599">
              <w:rPr>
                <w:sz w:val="22"/>
                <w:szCs w:val="22"/>
              </w:rPr>
              <w:t xml:space="preserve">CPB15 </w:t>
            </w:r>
          </w:p>
        </w:tc>
        <w:tc>
          <w:tcPr>
            <w:tcW w:w="2084" w:type="dxa"/>
            <w:tcBorders>
              <w:bottom w:val="nil"/>
              <w:right w:val="single" w:sz="4" w:space="0" w:color="auto"/>
            </w:tcBorders>
            <w:shd w:val="clear" w:color="auto" w:fill="auto"/>
          </w:tcPr>
          <w:p w14:paraId="2FFB0C75" w14:textId="77777777" w:rsidR="003E6C87" w:rsidRPr="008A1599" w:rsidRDefault="003E6C87" w:rsidP="00FB7AC2">
            <w:pPr>
              <w:pStyle w:val="Default"/>
              <w:jc w:val="center"/>
              <w:rPr>
                <w:rFonts w:eastAsia="Times New Roman"/>
                <w:sz w:val="22"/>
                <w:szCs w:val="22"/>
              </w:rPr>
            </w:pPr>
            <w:r w:rsidRPr="008A1599">
              <w:rPr>
                <w:sz w:val="22"/>
                <w:szCs w:val="22"/>
              </w:rPr>
              <w:t xml:space="preserve">CPB15+ </w:t>
            </w:r>
          </w:p>
        </w:tc>
      </w:tr>
      <w:tr w:rsidR="003E6C87" w:rsidRPr="008A1599" w14:paraId="6747F35B" w14:textId="77777777" w:rsidTr="003E6C87">
        <w:tc>
          <w:tcPr>
            <w:tcW w:w="2938" w:type="dxa"/>
            <w:tcBorders>
              <w:top w:val="nil"/>
              <w:left w:val="single" w:sz="4" w:space="0" w:color="auto"/>
              <w:bottom w:val="nil"/>
            </w:tcBorders>
            <w:shd w:val="clear" w:color="auto" w:fill="auto"/>
          </w:tcPr>
          <w:p w14:paraId="6F858931" w14:textId="77777777" w:rsidR="003E6C87" w:rsidRPr="008A1599" w:rsidRDefault="003E6C87" w:rsidP="00FB7AC2">
            <w:pPr>
              <w:rPr>
                <w:rFonts w:eastAsia="Times New Roman"/>
                <w:color w:val="000000"/>
              </w:rPr>
            </w:pPr>
          </w:p>
        </w:tc>
        <w:tc>
          <w:tcPr>
            <w:tcW w:w="2077" w:type="dxa"/>
            <w:tcBorders>
              <w:top w:val="nil"/>
              <w:bottom w:val="nil"/>
            </w:tcBorders>
            <w:shd w:val="clear" w:color="auto" w:fill="auto"/>
          </w:tcPr>
          <w:p w14:paraId="70ED0147" w14:textId="77777777" w:rsidR="003E6C87" w:rsidRPr="008A1599" w:rsidRDefault="003E6C87" w:rsidP="00FB7AC2">
            <w:pPr>
              <w:pStyle w:val="Default"/>
              <w:jc w:val="center"/>
              <w:rPr>
                <w:rFonts w:eastAsia="Times New Roman"/>
                <w:sz w:val="22"/>
                <w:szCs w:val="22"/>
              </w:rPr>
            </w:pPr>
            <w:r w:rsidRPr="008A1599">
              <w:rPr>
                <w:sz w:val="22"/>
                <w:szCs w:val="22"/>
              </w:rPr>
              <w:t xml:space="preserve">(n = 253) </w:t>
            </w:r>
          </w:p>
        </w:tc>
        <w:tc>
          <w:tcPr>
            <w:tcW w:w="2082" w:type="dxa"/>
            <w:tcBorders>
              <w:top w:val="nil"/>
              <w:bottom w:val="nil"/>
            </w:tcBorders>
            <w:shd w:val="clear" w:color="auto" w:fill="auto"/>
          </w:tcPr>
          <w:p w14:paraId="4F56F0F6" w14:textId="77777777" w:rsidR="003E6C87" w:rsidRPr="008A1599" w:rsidRDefault="003E6C87" w:rsidP="00FB7AC2">
            <w:pPr>
              <w:pStyle w:val="Default"/>
              <w:jc w:val="center"/>
              <w:rPr>
                <w:rFonts w:eastAsia="Times New Roman"/>
                <w:sz w:val="22"/>
                <w:szCs w:val="22"/>
              </w:rPr>
            </w:pPr>
            <w:r w:rsidRPr="008A1599">
              <w:rPr>
                <w:sz w:val="22"/>
                <w:szCs w:val="22"/>
              </w:rPr>
              <w:t xml:space="preserve">(n = 256) </w:t>
            </w:r>
          </w:p>
        </w:tc>
        <w:tc>
          <w:tcPr>
            <w:tcW w:w="2084" w:type="dxa"/>
            <w:tcBorders>
              <w:top w:val="nil"/>
              <w:bottom w:val="nil"/>
              <w:right w:val="single" w:sz="4" w:space="0" w:color="auto"/>
            </w:tcBorders>
            <w:shd w:val="clear" w:color="auto" w:fill="auto"/>
          </w:tcPr>
          <w:p w14:paraId="5566E40F" w14:textId="77777777" w:rsidR="003E6C87" w:rsidRPr="008A1599" w:rsidRDefault="003E6C87" w:rsidP="00FB7AC2">
            <w:pPr>
              <w:pStyle w:val="Default"/>
              <w:jc w:val="center"/>
              <w:rPr>
                <w:rFonts w:eastAsia="Times New Roman"/>
                <w:sz w:val="22"/>
                <w:szCs w:val="22"/>
              </w:rPr>
            </w:pPr>
            <w:r w:rsidRPr="008A1599">
              <w:rPr>
                <w:sz w:val="22"/>
                <w:szCs w:val="22"/>
              </w:rPr>
              <w:t xml:space="preserve">(n = 242) </w:t>
            </w:r>
          </w:p>
        </w:tc>
      </w:tr>
      <w:tr w:rsidR="00B977A4" w:rsidRPr="008A1599" w14:paraId="47DC25EF" w14:textId="77777777" w:rsidTr="003E6C87">
        <w:tc>
          <w:tcPr>
            <w:tcW w:w="2938" w:type="dxa"/>
            <w:tcBorders>
              <w:top w:val="nil"/>
              <w:left w:val="single" w:sz="4" w:space="0" w:color="auto"/>
              <w:bottom w:val="nil"/>
            </w:tcBorders>
            <w:shd w:val="clear" w:color="auto" w:fill="auto"/>
          </w:tcPr>
          <w:p w14:paraId="4E4FD714" w14:textId="77777777" w:rsidR="00B977A4" w:rsidRPr="008A1599" w:rsidRDefault="00B977A4" w:rsidP="00B977A4">
            <w:pPr>
              <w:pStyle w:val="Default"/>
              <w:rPr>
                <w:rFonts w:eastAsia="Times New Roman"/>
                <w:sz w:val="22"/>
                <w:szCs w:val="22"/>
              </w:rPr>
            </w:pPr>
            <w:r w:rsidRPr="008A1599">
              <w:rPr>
                <w:sz w:val="22"/>
                <w:szCs w:val="22"/>
              </w:rPr>
              <w:t xml:space="preserve">mediana </w:t>
            </w:r>
            <w:r w:rsidR="00037FBF" w:rsidRPr="008A1599">
              <w:rPr>
                <w:sz w:val="22"/>
                <w:szCs w:val="22"/>
              </w:rPr>
              <w:t>PFS</w:t>
            </w:r>
            <w:r w:rsidRPr="008A1599">
              <w:rPr>
                <w:sz w:val="22"/>
                <w:szCs w:val="22"/>
              </w:rPr>
              <w:t xml:space="preserve"> (meseci)</w:t>
            </w:r>
          </w:p>
        </w:tc>
        <w:tc>
          <w:tcPr>
            <w:tcW w:w="2077" w:type="dxa"/>
            <w:tcBorders>
              <w:top w:val="nil"/>
              <w:bottom w:val="nil"/>
            </w:tcBorders>
            <w:shd w:val="clear" w:color="auto" w:fill="auto"/>
          </w:tcPr>
          <w:p w14:paraId="67FAFF1E" w14:textId="77777777" w:rsidR="00B977A4" w:rsidRPr="008A1599" w:rsidRDefault="00B977A4" w:rsidP="00B977A4">
            <w:pPr>
              <w:pStyle w:val="Default"/>
              <w:jc w:val="center"/>
              <w:rPr>
                <w:rFonts w:eastAsia="Times New Roman"/>
                <w:sz w:val="22"/>
                <w:szCs w:val="22"/>
              </w:rPr>
            </w:pPr>
            <w:r w:rsidRPr="008A1599">
              <w:rPr>
                <w:sz w:val="22"/>
                <w:szCs w:val="22"/>
              </w:rPr>
              <w:t>10</w:t>
            </w:r>
            <w:r w:rsidR="0034029C" w:rsidRPr="008A1599">
              <w:rPr>
                <w:sz w:val="22"/>
                <w:szCs w:val="22"/>
              </w:rPr>
              <w:t>,</w:t>
            </w:r>
            <w:r w:rsidRPr="008A1599">
              <w:rPr>
                <w:sz w:val="22"/>
                <w:szCs w:val="22"/>
              </w:rPr>
              <w:t xml:space="preserve">1 </w:t>
            </w:r>
          </w:p>
        </w:tc>
        <w:tc>
          <w:tcPr>
            <w:tcW w:w="2082" w:type="dxa"/>
            <w:tcBorders>
              <w:top w:val="nil"/>
              <w:bottom w:val="nil"/>
            </w:tcBorders>
            <w:shd w:val="clear" w:color="auto" w:fill="auto"/>
          </w:tcPr>
          <w:p w14:paraId="231A0E79" w14:textId="77777777" w:rsidR="00B977A4" w:rsidRPr="008A1599" w:rsidRDefault="00B977A4" w:rsidP="00B977A4">
            <w:pPr>
              <w:pStyle w:val="Default"/>
              <w:jc w:val="center"/>
              <w:rPr>
                <w:rFonts w:eastAsia="Times New Roman"/>
                <w:sz w:val="22"/>
                <w:szCs w:val="22"/>
              </w:rPr>
            </w:pPr>
            <w:r w:rsidRPr="008A1599">
              <w:rPr>
                <w:sz w:val="22"/>
                <w:szCs w:val="22"/>
              </w:rPr>
              <w:t>10</w:t>
            </w:r>
            <w:r w:rsidR="0034029C" w:rsidRPr="008A1599">
              <w:rPr>
                <w:sz w:val="22"/>
                <w:szCs w:val="22"/>
              </w:rPr>
              <w:t>,</w:t>
            </w:r>
            <w:r w:rsidRPr="008A1599">
              <w:rPr>
                <w:sz w:val="22"/>
                <w:szCs w:val="22"/>
              </w:rPr>
              <w:t xml:space="preserve">9 </w:t>
            </w:r>
          </w:p>
        </w:tc>
        <w:tc>
          <w:tcPr>
            <w:tcW w:w="2084" w:type="dxa"/>
            <w:tcBorders>
              <w:top w:val="nil"/>
              <w:bottom w:val="nil"/>
              <w:right w:val="single" w:sz="4" w:space="0" w:color="auto"/>
            </w:tcBorders>
            <w:shd w:val="clear" w:color="auto" w:fill="auto"/>
          </w:tcPr>
          <w:p w14:paraId="39A9F300" w14:textId="77777777" w:rsidR="00B977A4" w:rsidRPr="008A1599" w:rsidRDefault="00B977A4" w:rsidP="00B977A4">
            <w:pPr>
              <w:pStyle w:val="Default"/>
              <w:jc w:val="center"/>
              <w:rPr>
                <w:rFonts w:eastAsia="Times New Roman"/>
                <w:sz w:val="22"/>
                <w:szCs w:val="22"/>
              </w:rPr>
            </w:pPr>
            <w:r w:rsidRPr="008A1599">
              <w:rPr>
                <w:sz w:val="22"/>
                <w:szCs w:val="22"/>
              </w:rPr>
              <w:t>13</w:t>
            </w:r>
            <w:r w:rsidR="0034029C" w:rsidRPr="008A1599">
              <w:rPr>
                <w:sz w:val="22"/>
                <w:szCs w:val="22"/>
              </w:rPr>
              <w:t>,</w:t>
            </w:r>
            <w:r w:rsidRPr="008A1599">
              <w:rPr>
                <w:sz w:val="22"/>
                <w:szCs w:val="22"/>
              </w:rPr>
              <w:t xml:space="preserve">9 </w:t>
            </w:r>
          </w:p>
        </w:tc>
      </w:tr>
      <w:tr w:rsidR="00B977A4" w:rsidRPr="008A1599" w14:paraId="309005B0" w14:textId="77777777" w:rsidTr="003E6C87">
        <w:tc>
          <w:tcPr>
            <w:tcW w:w="2938" w:type="dxa"/>
            <w:tcBorders>
              <w:top w:val="nil"/>
              <w:left w:val="single" w:sz="4" w:space="0" w:color="auto"/>
              <w:bottom w:val="nil"/>
            </w:tcBorders>
            <w:shd w:val="clear" w:color="auto" w:fill="auto"/>
          </w:tcPr>
          <w:p w14:paraId="63A820FB" w14:textId="77777777" w:rsidR="00B977A4" w:rsidRPr="008A1599" w:rsidRDefault="00B977A4" w:rsidP="00B977A4">
            <w:pPr>
              <w:pStyle w:val="Default"/>
              <w:rPr>
                <w:rFonts w:eastAsia="Times New Roman"/>
                <w:sz w:val="22"/>
                <w:szCs w:val="22"/>
              </w:rPr>
            </w:pPr>
            <w:r w:rsidRPr="008A1599">
              <w:rPr>
                <w:sz w:val="22"/>
                <w:szCs w:val="22"/>
              </w:rPr>
              <w:t>razmerje ogroženosti (95</w:t>
            </w:r>
            <w:r w:rsidR="00BF504C" w:rsidRPr="008A1599">
              <w:rPr>
                <w:sz w:val="22"/>
                <w:szCs w:val="22"/>
              </w:rPr>
              <w:t xml:space="preserve"> </w:t>
            </w:r>
            <w:r w:rsidRPr="008A1599">
              <w:rPr>
                <w:sz w:val="22"/>
                <w:szCs w:val="22"/>
              </w:rPr>
              <w:t xml:space="preserve">% interval zaupanja) </w:t>
            </w:r>
            <w:r w:rsidRPr="008A1599">
              <w:rPr>
                <w:sz w:val="22"/>
                <w:szCs w:val="22"/>
                <w:vertAlign w:val="superscript"/>
              </w:rPr>
              <w:t>4</w:t>
            </w:r>
          </w:p>
        </w:tc>
        <w:tc>
          <w:tcPr>
            <w:tcW w:w="2077" w:type="dxa"/>
            <w:tcBorders>
              <w:top w:val="nil"/>
              <w:bottom w:val="nil"/>
            </w:tcBorders>
            <w:shd w:val="clear" w:color="auto" w:fill="auto"/>
          </w:tcPr>
          <w:p w14:paraId="4406313F" w14:textId="77777777" w:rsidR="00B977A4" w:rsidRPr="008A1599" w:rsidRDefault="00B977A4" w:rsidP="00B977A4">
            <w:pPr>
              <w:jc w:val="center"/>
              <w:rPr>
                <w:rFonts w:eastAsia="Times New Roman"/>
                <w:color w:val="000000"/>
              </w:rPr>
            </w:pPr>
          </w:p>
        </w:tc>
        <w:tc>
          <w:tcPr>
            <w:tcW w:w="2082" w:type="dxa"/>
            <w:tcBorders>
              <w:top w:val="nil"/>
              <w:bottom w:val="nil"/>
            </w:tcBorders>
            <w:shd w:val="clear" w:color="auto" w:fill="auto"/>
          </w:tcPr>
          <w:p w14:paraId="3C9C2597" w14:textId="77777777" w:rsidR="00B977A4" w:rsidRPr="008A1599" w:rsidRDefault="00B977A4" w:rsidP="00B977A4">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 xml:space="preserve">93 </w:t>
            </w:r>
          </w:p>
        </w:tc>
        <w:tc>
          <w:tcPr>
            <w:tcW w:w="2084" w:type="dxa"/>
            <w:tcBorders>
              <w:top w:val="nil"/>
              <w:bottom w:val="nil"/>
              <w:right w:val="single" w:sz="4" w:space="0" w:color="auto"/>
            </w:tcBorders>
            <w:shd w:val="clear" w:color="auto" w:fill="auto"/>
          </w:tcPr>
          <w:p w14:paraId="4D5AD451" w14:textId="77777777" w:rsidR="00B977A4" w:rsidRPr="008A1599" w:rsidRDefault="00B977A4" w:rsidP="00B977A4">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 xml:space="preserve">78 </w:t>
            </w:r>
          </w:p>
        </w:tc>
      </w:tr>
      <w:tr w:rsidR="003E6C87" w:rsidRPr="008A1599" w14:paraId="63675C4E" w14:textId="77777777" w:rsidTr="003E6C87">
        <w:tc>
          <w:tcPr>
            <w:tcW w:w="2938" w:type="dxa"/>
            <w:tcBorders>
              <w:top w:val="nil"/>
              <w:left w:val="single" w:sz="4" w:space="0" w:color="auto"/>
            </w:tcBorders>
            <w:shd w:val="clear" w:color="auto" w:fill="auto"/>
          </w:tcPr>
          <w:p w14:paraId="2036F7BF" w14:textId="77777777" w:rsidR="003E6C87" w:rsidRPr="008A1599" w:rsidRDefault="003E6C87" w:rsidP="00FB7AC2">
            <w:pPr>
              <w:pStyle w:val="Default"/>
              <w:rPr>
                <w:sz w:val="22"/>
                <w:szCs w:val="22"/>
              </w:rPr>
            </w:pPr>
          </w:p>
        </w:tc>
        <w:tc>
          <w:tcPr>
            <w:tcW w:w="2077" w:type="dxa"/>
            <w:tcBorders>
              <w:top w:val="nil"/>
            </w:tcBorders>
            <w:shd w:val="clear" w:color="auto" w:fill="auto"/>
          </w:tcPr>
          <w:p w14:paraId="77CB26CF" w14:textId="77777777" w:rsidR="003E6C87" w:rsidRPr="008A1599" w:rsidRDefault="003E6C87" w:rsidP="00FB7AC2">
            <w:pPr>
              <w:jc w:val="center"/>
              <w:rPr>
                <w:rFonts w:eastAsia="Times New Roman"/>
                <w:color w:val="000000"/>
              </w:rPr>
            </w:pPr>
          </w:p>
        </w:tc>
        <w:tc>
          <w:tcPr>
            <w:tcW w:w="2082" w:type="dxa"/>
            <w:tcBorders>
              <w:top w:val="nil"/>
            </w:tcBorders>
            <w:shd w:val="clear" w:color="auto" w:fill="auto"/>
          </w:tcPr>
          <w:p w14:paraId="479CDDE4" w14:textId="77777777" w:rsidR="003E6C87" w:rsidRPr="008A1599" w:rsidRDefault="003E6C87" w:rsidP="00FB7AC2">
            <w:pPr>
              <w:pStyle w:val="Default"/>
              <w:jc w:val="center"/>
              <w:rPr>
                <w:sz w:val="22"/>
                <w:szCs w:val="22"/>
              </w:rPr>
            </w:pPr>
            <w:r w:rsidRPr="008A1599">
              <w:rPr>
                <w:sz w:val="22"/>
                <w:szCs w:val="22"/>
              </w:rPr>
              <w:t>(0</w:t>
            </w:r>
            <w:r w:rsidR="0034029C" w:rsidRPr="008A1599">
              <w:rPr>
                <w:sz w:val="22"/>
                <w:szCs w:val="22"/>
              </w:rPr>
              <w:t>,</w:t>
            </w:r>
            <w:r w:rsidRPr="008A1599">
              <w:rPr>
                <w:sz w:val="22"/>
                <w:szCs w:val="22"/>
              </w:rPr>
              <w:t>77</w:t>
            </w:r>
            <w:r w:rsidR="00E15517" w:rsidRPr="008A1599">
              <w:rPr>
                <w:sz w:val="22"/>
                <w:szCs w:val="22"/>
              </w:rPr>
              <w:t>;</w:t>
            </w:r>
            <w:r w:rsidRPr="008A1599">
              <w:rPr>
                <w:sz w:val="22"/>
                <w:szCs w:val="22"/>
              </w:rPr>
              <w:t xml:space="preserve"> 1</w:t>
            </w:r>
            <w:r w:rsidR="0034029C" w:rsidRPr="008A1599">
              <w:rPr>
                <w:sz w:val="22"/>
                <w:szCs w:val="22"/>
              </w:rPr>
              <w:t>,</w:t>
            </w:r>
            <w:r w:rsidRPr="008A1599">
              <w:rPr>
                <w:sz w:val="22"/>
                <w:szCs w:val="22"/>
              </w:rPr>
              <w:t xml:space="preserve">14) </w:t>
            </w:r>
          </w:p>
        </w:tc>
        <w:tc>
          <w:tcPr>
            <w:tcW w:w="2084" w:type="dxa"/>
            <w:tcBorders>
              <w:top w:val="nil"/>
              <w:right w:val="single" w:sz="4" w:space="0" w:color="auto"/>
            </w:tcBorders>
            <w:shd w:val="clear" w:color="auto" w:fill="auto"/>
          </w:tcPr>
          <w:p w14:paraId="67F9560F" w14:textId="77777777" w:rsidR="003E6C87" w:rsidRPr="008A1599" w:rsidRDefault="003E6C87" w:rsidP="00FB7AC2">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63</w:t>
            </w:r>
            <w:r w:rsidR="00E15517" w:rsidRPr="008A1599">
              <w:rPr>
                <w:sz w:val="22"/>
                <w:szCs w:val="22"/>
              </w:rPr>
              <w:t>;</w:t>
            </w:r>
            <w:r w:rsidRPr="008A1599">
              <w:rPr>
                <w:sz w:val="22"/>
                <w:szCs w:val="22"/>
              </w:rPr>
              <w:t xml:space="preserve"> 0</w:t>
            </w:r>
            <w:r w:rsidR="0034029C" w:rsidRPr="008A1599">
              <w:rPr>
                <w:sz w:val="22"/>
                <w:szCs w:val="22"/>
              </w:rPr>
              <w:t>,</w:t>
            </w:r>
            <w:r w:rsidRPr="008A1599">
              <w:rPr>
                <w:sz w:val="22"/>
                <w:szCs w:val="22"/>
              </w:rPr>
              <w:t xml:space="preserve">96) </w:t>
            </w:r>
          </w:p>
        </w:tc>
      </w:tr>
      <w:tr w:rsidR="003E6C87" w:rsidRPr="008A1599" w14:paraId="1C0D6EA7" w14:textId="77777777" w:rsidTr="003E6C87">
        <w:tc>
          <w:tcPr>
            <w:tcW w:w="9181" w:type="dxa"/>
            <w:gridSpan w:val="4"/>
            <w:tcBorders>
              <w:left w:val="single" w:sz="4" w:space="0" w:color="auto"/>
              <w:bottom w:val="single" w:sz="4" w:space="0" w:color="auto"/>
              <w:right w:val="single" w:sz="4" w:space="0" w:color="auto"/>
            </w:tcBorders>
            <w:shd w:val="clear" w:color="auto" w:fill="auto"/>
          </w:tcPr>
          <w:p w14:paraId="0F4D1AE5" w14:textId="77777777" w:rsidR="003E6C87" w:rsidRPr="008A1599" w:rsidRDefault="00B977A4" w:rsidP="00FB7AC2">
            <w:pPr>
              <w:pStyle w:val="Default"/>
              <w:rPr>
                <w:rFonts w:eastAsia="Times New Roman"/>
                <w:sz w:val="22"/>
                <w:szCs w:val="22"/>
              </w:rPr>
            </w:pPr>
            <w:r w:rsidRPr="008A1599">
              <w:rPr>
                <w:sz w:val="22"/>
                <w:szCs w:val="22"/>
              </w:rPr>
              <w:t>Randomizirane bolnice z boleznijo stadija</w:t>
            </w:r>
            <w:r w:rsidR="003E6C87" w:rsidRPr="008A1599">
              <w:rPr>
                <w:sz w:val="22"/>
                <w:szCs w:val="22"/>
              </w:rPr>
              <w:t xml:space="preserve"> IV</w:t>
            </w:r>
          </w:p>
        </w:tc>
      </w:tr>
      <w:tr w:rsidR="003E6C87" w:rsidRPr="008A1599" w14:paraId="09746E54" w14:textId="77777777" w:rsidTr="003E6C87">
        <w:tc>
          <w:tcPr>
            <w:tcW w:w="2938" w:type="dxa"/>
            <w:tcBorders>
              <w:left w:val="single" w:sz="4" w:space="0" w:color="auto"/>
              <w:bottom w:val="nil"/>
            </w:tcBorders>
            <w:shd w:val="clear" w:color="auto" w:fill="auto"/>
          </w:tcPr>
          <w:p w14:paraId="4A5ABDA1" w14:textId="77777777" w:rsidR="003E6C87" w:rsidRPr="008A1599" w:rsidRDefault="003E6C87" w:rsidP="00FB7AC2">
            <w:pPr>
              <w:pStyle w:val="Default"/>
              <w:rPr>
                <w:sz w:val="22"/>
                <w:szCs w:val="22"/>
              </w:rPr>
            </w:pPr>
          </w:p>
        </w:tc>
        <w:tc>
          <w:tcPr>
            <w:tcW w:w="2077" w:type="dxa"/>
            <w:tcBorders>
              <w:bottom w:val="nil"/>
            </w:tcBorders>
            <w:shd w:val="clear" w:color="auto" w:fill="auto"/>
          </w:tcPr>
          <w:p w14:paraId="1629B5D6" w14:textId="77777777" w:rsidR="003E6C87" w:rsidRPr="008A1599" w:rsidRDefault="003E6C87" w:rsidP="00FB7AC2">
            <w:pPr>
              <w:pStyle w:val="Default"/>
              <w:jc w:val="center"/>
              <w:rPr>
                <w:sz w:val="22"/>
                <w:szCs w:val="22"/>
              </w:rPr>
            </w:pPr>
            <w:r w:rsidRPr="008A1599">
              <w:rPr>
                <w:sz w:val="22"/>
                <w:szCs w:val="22"/>
              </w:rPr>
              <w:t xml:space="preserve">CPP </w:t>
            </w:r>
          </w:p>
        </w:tc>
        <w:tc>
          <w:tcPr>
            <w:tcW w:w="2082" w:type="dxa"/>
            <w:tcBorders>
              <w:bottom w:val="nil"/>
            </w:tcBorders>
            <w:shd w:val="clear" w:color="auto" w:fill="auto"/>
          </w:tcPr>
          <w:p w14:paraId="59319F3E" w14:textId="77777777" w:rsidR="003E6C87" w:rsidRPr="008A1599" w:rsidRDefault="003E6C87" w:rsidP="00FB7AC2">
            <w:pPr>
              <w:pStyle w:val="Default"/>
              <w:jc w:val="center"/>
              <w:rPr>
                <w:sz w:val="22"/>
                <w:szCs w:val="22"/>
              </w:rPr>
            </w:pPr>
            <w:r w:rsidRPr="008A1599">
              <w:rPr>
                <w:sz w:val="22"/>
                <w:szCs w:val="22"/>
              </w:rPr>
              <w:t xml:space="preserve">CPB15 </w:t>
            </w:r>
          </w:p>
        </w:tc>
        <w:tc>
          <w:tcPr>
            <w:tcW w:w="2084" w:type="dxa"/>
            <w:tcBorders>
              <w:bottom w:val="nil"/>
              <w:right w:val="single" w:sz="4" w:space="0" w:color="auto"/>
            </w:tcBorders>
            <w:shd w:val="clear" w:color="auto" w:fill="auto"/>
          </w:tcPr>
          <w:p w14:paraId="5FB6F8D2" w14:textId="77777777" w:rsidR="003E6C87" w:rsidRPr="008A1599" w:rsidRDefault="003E6C87" w:rsidP="00FB7AC2">
            <w:pPr>
              <w:pStyle w:val="Default"/>
              <w:jc w:val="center"/>
              <w:rPr>
                <w:sz w:val="22"/>
                <w:szCs w:val="22"/>
              </w:rPr>
            </w:pPr>
            <w:r w:rsidRPr="008A1599">
              <w:rPr>
                <w:sz w:val="22"/>
                <w:szCs w:val="22"/>
              </w:rPr>
              <w:t xml:space="preserve">CPB15+ </w:t>
            </w:r>
          </w:p>
        </w:tc>
      </w:tr>
      <w:tr w:rsidR="003E6C87" w:rsidRPr="008A1599" w14:paraId="75DF1450" w14:textId="77777777" w:rsidTr="003E6C87">
        <w:tc>
          <w:tcPr>
            <w:tcW w:w="2938" w:type="dxa"/>
            <w:tcBorders>
              <w:top w:val="nil"/>
              <w:left w:val="single" w:sz="4" w:space="0" w:color="auto"/>
              <w:bottom w:val="nil"/>
            </w:tcBorders>
            <w:shd w:val="clear" w:color="auto" w:fill="auto"/>
          </w:tcPr>
          <w:p w14:paraId="52B93E6B" w14:textId="77777777" w:rsidR="003E6C87" w:rsidRPr="008A1599" w:rsidRDefault="003E6C87" w:rsidP="00FB7AC2">
            <w:pPr>
              <w:rPr>
                <w:rFonts w:eastAsia="Times New Roman"/>
                <w:color w:val="000000"/>
              </w:rPr>
            </w:pPr>
          </w:p>
        </w:tc>
        <w:tc>
          <w:tcPr>
            <w:tcW w:w="2077" w:type="dxa"/>
            <w:tcBorders>
              <w:top w:val="nil"/>
              <w:bottom w:val="nil"/>
            </w:tcBorders>
            <w:shd w:val="clear" w:color="auto" w:fill="auto"/>
          </w:tcPr>
          <w:p w14:paraId="279C67AA" w14:textId="77777777" w:rsidR="003E6C87" w:rsidRPr="008A1599" w:rsidRDefault="003E6C87" w:rsidP="00FB7AC2">
            <w:pPr>
              <w:pStyle w:val="Default"/>
              <w:jc w:val="center"/>
              <w:rPr>
                <w:rFonts w:eastAsia="Times New Roman"/>
                <w:sz w:val="22"/>
                <w:szCs w:val="22"/>
              </w:rPr>
            </w:pPr>
            <w:r w:rsidRPr="008A1599">
              <w:rPr>
                <w:sz w:val="22"/>
                <w:szCs w:val="22"/>
              </w:rPr>
              <w:t xml:space="preserve">(n = 153) </w:t>
            </w:r>
          </w:p>
        </w:tc>
        <w:tc>
          <w:tcPr>
            <w:tcW w:w="2082" w:type="dxa"/>
            <w:tcBorders>
              <w:top w:val="nil"/>
              <w:bottom w:val="nil"/>
            </w:tcBorders>
            <w:shd w:val="clear" w:color="auto" w:fill="auto"/>
          </w:tcPr>
          <w:p w14:paraId="3641A19A" w14:textId="77777777" w:rsidR="003E6C87" w:rsidRPr="008A1599" w:rsidRDefault="003E6C87" w:rsidP="00FB7AC2">
            <w:pPr>
              <w:pStyle w:val="Default"/>
              <w:jc w:val="center"/>
              <w:rPr>
                <w:rFonts w:eastAsia="Times New Roman"/>
                <w:sz w:val="22"/>
                <w:szCs w:val="22"/>
              </w:rPr>
            </w:pPr>
            <w:r w:rsidRPr="008A1599">
              <w:rPr>
                <w:sz w:val="22"/>
                <w:szCs w:val="22"/>
              </w:rPr>
              <w:t xml:space="preserve">(n = 165) </w:t>
            </w:r>
          </w:p>
        </w:tc>
        <w:tc>
          <w:tcPr>
            <w:tcW w:w="2084" w:type="dxa"/>
            <w:tcBorders>
              <w:top w:val="nil"/>
              <w:bottom w:val="nil"/>
              <w:right w:val="single" w:sz="4" w:space="0" w:color="auto"/>
            </w:tcBorders>
            <w:shd w:val="clear" w:color="auto" w:fill="auto"/>
          </w:tcPr>
          <w:p w14:paraId="0EE1574E" w14:textId="77777777" w:rsidR="003E6C87" w:rsidRPr="008A1599" w:rsidRDefault="003E6C87" w:rsidP="00FB7AC2">
            <w:pPr>
              <w:pStyle w:val="Default"/>
              <w:jc w:val="center"/>
              <w:rPr>
                <w:rFonts w:eastAsia="Times New Roman"/>
                <w:sz w:val="22"/>
                <w:szCs w:val="22"/>
              </w:rPr>
            </w:pPr>
            <w:r w:rsidRPr="008A1599">
              <w:rPr>
                <w:sz w:val="22"/>
                <w:szCs w:val="22"/>
              </w:rPr>
              <w:t>(n = 165)</w:t>
            </w:r>
          </w:p>
        </w:tc>
      </w:tr>
      <w:tr w:rsidR="00B977A4" w:rsidRPr="008A1599" w14:paraId="6F3FEDEA" w14:textId="77777777" w:rsidTr="003E6C87">
        <w:tc>
          <w:tcPr>
            <w:tcW w:w="2938" w:type="dxa"/>
            <w:tcBorders>
              <w:top w:val="nil"/>
              <w:left w:val="single" w:sz="4" w:space="0" w:color="auto"/>
              <w:bottom w:val="nil"/>
            </w:tcBorders>
            <w:shd w:val="clear" w:color="auto" w:fill="auto"/>
          </w:tcPr>
          <w:p w14:paraId="0A1B3E1F" w14:textId="77777777" w:rsidR="00B977A4" w:rsidRPr="008A1599" w:rsidRDefault="00B977A4" w:rsidP="00B977A4">
            <w:pPr>
              <w:pStyle w:val="Default"/>
              <w:rPr>
                <w:rFonts w:eastAsia="Times New Roman"/>
                <w:sz w:val="22"/>
                <w:szCs w:val="22"/>
              </w:rPr>
            </w:pPr>
            <w:r w:rsidRPr="008A1599">
              <w:rPr>
                <w:sz w:val="22"/>
                <w:szCs w:val="22"/>
              </w:rPr>
              <w:t xml:space="preserve">mediana </w:t>
            </w:r>
            <w:r w:rsidR="00037FBF" w:rsidRPr="008A1599">
              <w:rPr>
                <w:sz w:val="22"/>
                <w:szCs w:val="22"/>
              </w:rPr>
              <w:t>PFS</w:t>
            </w:r>
            <w:r w:rsidRPr="008A1599">
              <w:rPr>
                <w:sz w:val="22"/>
                <w:szCs w:val="22"/>
              </w:rPr>
              <w:t xml:space="preserve"> (meseci)</w:t>
            </w:r>
          </w:p>
        </w:tc>
        <w:tc>
          <w:tcPr>
            <w:tcW w:w="2077" w:type="dxa"/>
            <w:tcBorders>
              <w:top w:val="nil"/>
              <w:bottom w:val="nil"/>
            </w:tcBorders>
            <w:shd w:val="clear" w:color="auto" w:fill="auto"/>
          </w:tcPr>
          <w:p w14:paraId="522AE4E1" w14:textId="77777777" w:rsidR="00B977A4" w:rsidRPr="008A1599" w:rsidRDefault="00B977A4" w:rsidP="00B977A4">
            <w:pPr>
              <w:pStyle w:val="Default"/>
              <w:jc w:val="center"/>
              <w:rPr>
                <w:rFonts w:eastAsia="Times New Roman"/>
                <w:sz w:val="22"/>
                <w:szCs w:val="22"/>
              </w:rPr>
            </w:pPr>
            <w:r w:rsidRPr="008A1599">
              <w:rPr>
                <w:sz w:val="22"/>
                <w:szCs w:val="22"/>
              </w:rPr>
              <w:t>9</w:t>
            </w:r>
            <w:r w:rsidR="0034029C" w:rsidRPr="008A1599">
              <w:rPr>
                <w:sz w:val="22"/>
                <w:szCs w:val="22"/>
              </w:rPr>
              <w:t>,</w:t>
            </w:r>
            <w:r w:rsidRPr="008A1599">
              <w:rPr>
                <w:sz w:val="22"/>
                <w:szCs w:val="22"/>
              </w:rPr>
              <w:t xml:space="preserve">5 </w:t>
            </w:r>
          </w:p>
        </w:tc>
        <w:tc>
          <w:tcPr>
            <w:tcW w:w="2082" w:type="dxa"/>
            <w:tcBorders>
              <w:top w:val="nil"/>
              <w:bottom w:val="nil"/>
            </w:tcBorders>
            <w:shd w:val="clear" w:color="auto" w:fill="auto"/>
          </w:tcPr>
          <w:p w14:paraId="529B7FBA" w14:textId="77777777" w:rsidR="00B977A4" w:rsidRPr="008A1599" w:rsidRDefault="00B977A4" w:rsidP="00B977A4">
            <w:pPr>
              <w:pStyle w:val="Default"/>
              <w:jc w:val="center"/>
              <w:rPr>
                <w:rFonts w:eastAsia="Times New Roman"/>
                <w:sz w:val="22"/>
                <w:szCs w:val="22"/>
              </w:rPr>
            </w:pPr>
            <w:r w:rsidRPr="008A1599">
              <w:rPr>
                <w:sz w:val="22"/>
                <w:szCs w:val="22"/>
              </w:rPr>
              <w:t>10</w:t>
            </w:r>
            <w:r w:rsidR="0034029C" w:rsidRPr="008A1599">
              <w:rPr>
                <w:sz w:val="22"/>
                <w:szCs w:val="22"/>
              </w:rPr>
              <w:t>,</w:t>
            </w:r>
            <w:r w:rsidRPr="008A1599">
              <w:rPr>
                <w:sz w:val="22"/>
                <w:szCs w:val="22"/>
              </w:rPr>
              <w:t xml:space="preserve">4 </w:t>
            </w:r>
          </w:p>
        </w:tc>
        <w:tc>
          <w:tcPr>
            <w:tcW w:w="2084" w:type="dxa"/>
            <w:tcBorders>
              <w:top w:val="nil"/>
              <w:bottom w:val="nil"/>
              <w:right w:val="single" w:sz="4" w:space="0" w:color="auto"/>
            </w:tcBorders>
            <w:shd w:val="clear" w:color="auto" w:fill="auto"/>
          </w:tcPr>
          <w:p w14:paraId="327FE34E" w14:textId="77777777" w:rsidR="00B977A4" w:rsidRPr="008A1599" w:rsidRDefault="00B977A4" w:rsidP="00B977A4">
            <w:pPr>
              <w:pStyle w:val="Default"/>
              <w:jc w:val="center"/>
              <w:rPr>
                <w:rFonts w:eastAsia="Times New Roman"/>
                <w:sz w:val="22"/>
                <w:szCs w:val="22"/>
              </w:rPr>
            </w:pPr>
            <w:r w:rsidRPr="008A1599">
              <w:rPr>
                <w:sz w:val="22"/>
                <w:szCs w:val="22"/>
              </w:rPr>
              <w:t>12</w:t>
            </w:r>
            <w:r w:rsidR="0034029C" w:rsidRPr="008A1599">
              <w:rPr>
                <w:sz w:val="22"/>
                <w:szCs w:val="22"/>
              </w:rPr>
              <w:t>,</w:t>
            </w:r>
            <w:r w:rsidRPr="008A1599">
              <w:rPr>
                <w:sz w:val="22"/>
                <w:szCs w:val="22"/>
              </w:rPr>
              <w:t>8</w:t>
            </w:r>
          </w:p>
        </w:tc>
      </w:tr>
      <w:tr w:rsidR="00B977A4" w:rsidRPr="008A1599" w14:paraId="6E289514" w14:textId="77777777" w:rsidTr="003E6C87">
        <w:tc>
          <w:tcPr>
            <w:tcW w:w="2938" w:type="dxa"/>
            <w:tcBorders>
              <w:top w:val="nil"/>
              <w:left w:val="single" w:sz="4" w:space="0" w:color="auto"/>
              <w:bottom w:val="nil"/>
            </w:tcBorders>
            <w:shd w:val="clear" w:color="auto" w:fill="auto"/>
          </w:tcPr>
          <w:p w14:paraId="02972E43" w14:textId="77777777" w:rsidR="00B977A4" w:rsidRPr="008A1599" w:rsidRDefault="00B977A4" w:rsidP="00B977A4">
            <w:pPr>
              <w:pStyle w:val="Default"/>
              <w:rPr>
                <w:rFonts w:eastAsia="Times New Roman"/>
                <w:sz w:val="22"/>
                <w:szCs w:val="22"/>
              </w:rPr>
            </w:pPr>
            <w:r w:rsidRPr="008A1599">
              <w:rPr>
                <w:sz w:val="22"/>
                <w:szCs w:val="22"/>
              </w:rPr>
              <w:t>razmerje ogroženosti (95</w:t>
            </w:r>
            <w:r w:rsidR="00BF504C" w:rsidRPr="008A1599">
              <w:rPr>
                <w:sz w:val="22"/>
                <w:szCs w:val="22"/>
              </w:rPr>
              <w:t xml:space="preserve"> </w:t>
            </w:r>
            <w:r w:rsidRPr="008A1599">
              <w:rPr>
                <w:sz w:val="22"/>
                <w:szCs w:val="22"/>
              </w:rPr>
              <w:t xml:space="preserve">% interval zaupanja) </w:t>
            </w:r>
            <w:r w:rsidRPr="008A1599">
              <w:rPr>
                <w:sz w:val="22"/>
                <w:szCs w:val="22"/>
                <w:vertAlign w:val="superscript"/>
              </w:rPr>
              <w:t>4</w:t>
            </w:r>
          </w:p>
        </w:tc>
        <w:tc>
          <w:tcPr>
            <w:tcW w:w="2077" w:type="dxa"/>
            <w:tcBorders>
              <w:top w:val="nil"/>
              <w:bottom w:val="nil"/>
            </w:tcBorders>
            <w:shd w:val="clear" w:color="auto" w:fill="auto"/>
          </w:tcPr>
          <w:p w14:paraId="7CD66461" w14:textId="77777777" w:rsidR="00B977A4" w:rsidRPr="008A1599" w:rsidRDefault="00B977A4" w:rsidP="00B977A4">
            <w:pPr>
              <w:jc w:val="center"/>
              <w:rPr>
                <w:rFonts w:eastAsia="Times New Roman"/>
                <w:color w:val="000000"/>
              </w:rPr>
            </w:pPr>
          </w:p>
        </w:tc>
        <w:tc>
          <w:tcPr>
            <w:tcW w:w="2082" w:type="dxa"/>
            <w:tcBorders>
              <w:top w:val="nil"/>
              <w:bottom w:val="nil"/>
            </w:tcBorders>
            <w:shd w:val="clear" w:color="auto" w:fill="auto"/>
          </w:tcPr>
          <w:p w14:paraId="47D5C53E" w14:textId="77777777" w:rsidR="00B977A4" w:rsidRPr="008A1599" w:rsidRDefault="00B977A4" w:rsidP="00B977A4">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 xml:space="preserve">90 </w:t>
            </w:r>
          </w:p>
        </w:tc>
        <w:tc>
          <w:tcPr>
            <w:tcW w:w="2084" w:type="dxa"/>
            <w:tcBorders>
              <w:top w:val="nil"/>
              <w:bottom w:val="nil"/>
              <w:right w:val="single" w:sz="4" w:space="0" w:color="auto"/>
            </w:tcBorders>
            <w:shd w:val="clear" w:color="auto" w:fill="auto"/>
          </w:tcPr>
          <w:p w14:paraId="6EFCAA92" w14:textId="77777777" w:rsidR="00B977A4" w:rsidRPr="008A1599" w:rsidRDefault="00B977A4" w:rsidP="00B977A4">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 xml:space="preserve">64 </w:t>
            </w:r>
          </w:p>
        </w:tc>
      </w:tr>
      <w:tr w:rsidR="003E6C87" w:rsidRPr="008A1599" w14:paraId="0014F6C6" w14:textId="77777777" w:rsidTr="003E6C87">
        <w:tc>
          <w:tcPr>
            <w:tcW w:w="2938" w:type="dxa"/>
            <w:tcBorders>
              <w:top w:val="nil"/>
              <w:left w:val="single" w:sz="4" w:space="0" w:color="auto"/>
              <w:bottom w:val="single" w:sz="4" w:space="0" w:color="auto"/>
            </w:tcBorders>
            <w:shd w:val="clear" w:color="auto" w:fill="auto"/>
          </w:tcPr>
          <w:p w14:paraId="25EC0BCA" w14:textId="77777777" w:rsidR="003E6C87" w:rsidRPr="008A1599" w:rsidRDefault="003E6C87" w:rsidP="00FB7AC2">
            <w:pPr>
              <w:pStyle w:val="Default"/>
              <w:rPr>
                <w:rFonts w:eastAsia="Times New Roman"/>
                <w:sz w:val="22"/>
                <w:szCs w:val="22"/>
              </w:rPr>
            </w:pPr>
          </w:p>
        </w:tc>
        <w:tc>
          <w:tcPr>
            <w:tcW w:w="2077" w:type="dxa"/>
            <w:tcBorders>
              <w:top w:val="nil"/>
              <w:bottom w:val="single" w:sz="4" w:space="0" w:color="auto"/>
            </w:tcBorders>
            <w:shd w:val="clear" w:color="auto" w:fill="auto"/>
          </w:tcPr>
          <w:p w14:paraId="6B8D1108" w14:textId="77777777" w:rsidR="003E6C87" w:rsidRPr="008A1599" w:rsidRDefault="003E6C87" w:rsidP="00FB7AC2">
            <w:pPr>
              <w:jc w:val="center"/>
              <w:rPr>
                <w:rFonts w:eastAsia="Times New Roman"/>
                <w:color w:val="000000"/>
              </w:rPr>
            </w:pPr>
          </w:p>
        </w:tc>
        <w:tc>
          <w:tcPr>
            <w:tcW w:w="2082" w:type="dxa"/>
            <w:tcBorders>
              <w:top w:val="nil"/>
              <w:bottom w:val="single" w:sz="4" w:space="0" w:color="auto"/>
            </w:tcBorders>
            <w:shd w:val="clear" w:color="auto" w:fill="auto"/>
          </w:tcPr>
          <w:p w14:paraId="1DD35925" w14:textId="77777777" w:rsidR="003E6C87" w:rsidRPr="008A1599" w:rsidRDefault="003E6C87" w:rsidP="00FB7AC2">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70</w:t>
            </w:r>
            <w:r w:rsidR="00E15517" w:rsidRPr="008A1599">
              <w:rPr>
                <w:sz w:val="22"/>
                <w:szCs w:val="22"/>
              </w:rPr>
              <w:t>;</w:t>
            </w:r>
            <w:r w:rsidRPr="008A1599">
              <w:rPr>
                <w:sz w:val="22"/>
                <w:szCs w:val="22"/>
              </w:rPr>
              <w:t xml:space="preserve"> 1</w:t>
            </w:r>
            <w:r w:rsidR="0034029C" w:rsidRPr="008A1599">
              <w:rPr>
                <w:sz w:val="22"/>
                <w:szCs w:val="22"/>
              </w:rPr>
              <w:t>,</w:t>
            </w:r>
            <w:r w:rsidRPr="008A1599">
              <w:rPr>
                <w:sz w:val="22"/>
                <w:szCs w:val="22"/>
              </w:rPr>
              <w:t xml:space="preserve">16) </w:t>
            </w:r>
          </w:p>
        </w:tc>
        <w:tc>
          <w:tcPr>
            <w:tcW w:w="2084" w:type="dxa"/>
            <w:tcBorders>
              <w:top w:val="nil"/>
              <w:bottom w:val="single" w:sz="4" w:space="0" w:color="auto"/>
              <w:right w:val="single" w:sz="4" w:space="0" w:color="auto"/>
            </w:tcBorders>
            <w:shd w:val="clear" w:color="auto" w:fill="auto"/>
          </w:tcPr>
          <w:p w14:paraId="500F9005" w14:textId="77777777" w:rsidR="003E6C87" w:rsidRPr="008A1599" w:rsidRDefault="003E6C87" w:rsidP="00FB7AC2">
            <w:pPr>
              <w:pStyle w:val="Default"/>
              <w:jc w:val="center"/>
              <w:rPr>
                <w:rFonts w:eastAsia="Times New Roman"/>
                <w:sz w:val="22"/>
                <w:szCs w:val="22"/>
              </w:rPr>
            </w:pPr>
            <w:r w:rsidRPr="008A1599">
              <w:rPr>
                <w:sz w:val="22"/>
                <w:szCs w:val="22"/>
              </w:rPr>
              <w:t>(0</w:t>
            </w:r>
            <w:r w:rsidR="0034029C" w:rsidRPr="008A1599">
              <w:rPr>
                <w:sz w:val="22"/>
                <w:szCs w:val="22"/>
              </w:rPr>
              <w:t>,</w:t>
            </w:r>
            <w:r w:rsidRPr="008A1599">
              <w:rPr>
                <w:sz w:val="22"/>
                <w:szCs w:val="22"/>
              </w:rPr>
              <w:t>49</w:t>
            </w:r>
            <w:r w:rsidR="00E15517" w:rsidRPr="008A1599">
              <w:rPr>
                <w:sz w:val="22"/>
                <w:szCs w:val="22"/>
              </w:rPr>
              <w:t>;</w:t>
            </w:r>
            <w:r w:rsidRPr="008A1599">
              <w:rPr>
                <w:sz w:val="22"/>
                <w:szCs w:val="22"/>
              </w:rPr>
              <w:t xml:space="preserve"> 0</w:t>
            </w:r>
            <w:r w:rsidR="0034029C" w:rsidRPr="008A1599">
              <w:rPr>
                <w:sz w:val="22"/>
                <w:szCs w:val="22"/>
              </w:rPr>
              <w:t>,</w:t>
            </w:r>
            <w:r w:rsidRPr="008A1599">
              <w:rPr>
                <w:sz w:val="22"/>
                <w:szCs w:val="22"/>
              </w:rPr>
              <w:t xml:space="preserve">82) </w:t>
            </w:r>
          </w:p>
        </w:tc>
      </w:tr>
    </w:tbl>
    <w:p w14:paraId="3F4BAD12" w14:textId="77777777" w:rsidR="003E6C87" w:rsidRPr="00885977" w:rsidRDefault="003E6C87" w:rsidP="00CF2AE3">
      <w:pPr>
        <w:widowControl/>
        <w:tabs>
          <w:tab w:val="left" w:pos="284"/>
        </w:tabs>
        <w:autoSpaceDE w:val="0"/>
        <w:autoSpaceDN w:val="0"/>
        <w:adjustRightInd w:val="0"/>
        <w:ind w:left="284" w:hanging="284"/>
        <w:rPr>
          <w:color w:val="000000"/>
          <w:sz w:val="20"/>
          <w:szCs w:val="20"/>
          <w:lang w:bidi="ar-SA"/>
        </w:rPr>
      </w:pPr>
      <w:r w:rsidRPr="00885977">
        <w:rPr>
          <w:color w:val="000000"/>
          <w:sz w:val="20"/>
          <w:szCs w:val="20"/>
          <w:vertAlign w:val="superscript"/>
        </w:rPr>
        <w:t>1</w:t>
      </w:r>
      <w:r w:rsidR="005571C7" w:rsidRPr="00885977">
        <w:rPr>
          <w:color w:val="000000"/>
          <w:sz w:val="20"/>
          <w:szCs w:val="20"/>
        </w:rPr>
        <w:tab/>
      </w:r>
      <w:r w:rsidRPr="00885977">
        <w:rPr>
          <w:color w:val="000000"/>
          <w:sz w:val="20"/>
          <w:szCs w:val="20"/>
          <w:lang w:bidi="ar-SA"/>
        </w:rPr>
        <w:t xml:space="preserve">Analiza podatkov </w:t>
      </w:r>
      <w:r w:rsidR="00570EBA" w:rsidRPr="00885977">
        <w:rPr>
          <w:color w:val="000000"/>
          <w:sz w:val="20"/>
          <w:szCs w:val="20"/>
          <w:lang w:bidi="ar-SA"/>
        </w:rPr>
        <w:t>PFS</w:t>
      </w:r>
      <w:r w:rsidRPr="00885977">
        <w:rPr>
          <w:color w:val="000000"/>
          <w:sz w:val="20"/>
          <w:szCs w:val="20"/>
          <w:lang w:bidi="ar-SA"/>
        </w:rPr>
        <w:t xml:space="preserve">, ocenjenih s strani raziskovalca, v skladu s protokolom GOG (brez krnitve podatkov za napredovanje bolezni glede na CA 125 in zdravljenja pred napredovanjem bolezni, ki ni bilo v skladu s protokolom) zbranih do 25. februarja 2010. </w:t>
      </w:r>
    </w:p>
    <w:p w14:paraId="553B6CA6" w14:textId="77777777" w:rsidR="003E6C87" w:rsidRPr="00885977" w:rsidRDefault="003E6C87" w:rsidP="00CF2AE3">
      <w:pPr>
        <w:widowControl/>
        <w:tabs>
          <w:tab w:val="left" w:pos="284"/>
        </w:tabs>
        <w:autoSpaceDE w:val="0"/>
        <w:autoSpaceDN w:val="0"/>
        <w:adjustRightInd w:val="0"/>
        <w:rPr>
          <w:color w:val="000000"/>
          <w:sz w:val="20"/>
          <w:szCs w:val="20"/>
          <w:lang w:bidi="ar-SA"/>
        </w:rPr>
      </w:pPr>
      <w:r w:rsidRPr="00885977">
        <w:rPr>
          <w:color w:val="000000"/>
          <w:sz w:val="20"/>
          <w:szCs w:val="20"/>
          <w:vertAlign w:val="superscript"/>
        </w:rPr>
        <w:t>2</w:t>
      </w:r>
      <w:r w:rsidR="005571C7" w:rsidRPr="00885977">
        <w:rPr>
          <w:color w:val="000000"/>
          <w:sz w:val="20"/>
          <w:szCs w:val="20"/>
        </w:rPr>
        <w:tab/>
      </w:r>
      <w:r w:rsidRPr="00885977">
        <w:rPr>
          <w:color w:val="000000"/>
          <w:sz w:val="20"/>
          <w:szCs w:val="20"/>
          <w:lang w:bidi="ar-SA"/>
        </w:rPr>
        <w:t xml:space="preserve">S preostankom bolezni. </w:t>
      </w:r>
    </w:p>
    <w:p w14:paraId="63C3ED00" w14:textId="77777777" w:rsidR="003E6C87" w:rsidRPr="00885977" w:rsidRDefault="003E6C87" w:rsidP="00CF2AE3">
      <w:pPr>
        <w:widowControl/>
        <w:tabs>
          <w:tab w:val="left" w:pos="284"/>
        </w:tabs>
        <w:autoSpaceDE w:val="0"/>
        <w:autoSpaceDN w:val="0"/>
        <w:adjustRightInd w:val="0"/>
        <w:rPr>
          <w:color w:val="000000"/>
          <w:sz w:val="20"/>
          <w:szCs w:val="20"/>
          <w:lang w:bidi="ar-SA"/>
        </w:rPr>
      </w:pPr>
      <w:r w:rsidRPr="00885977">
        <w:rPr>
          <w:color w:val="000000"/>
          <w:sz w:val="20"/>
          <w:szCs w:val="20"/>
          <w:vertAlign w:val="superscript"/>
        </w:rPr>
        <w:t>3</w:t>
      </w:r>
      <w:r w:rsidR="005571C7" w:rsidRPr="00885977">
        <w:rPr>
          <w:color w:val="000000"/>
          <w:sz w:val="20"/>
          <w:szCs w:val="20"/>
        </w:rPr>
        <w:tab/>
      </w:r>
      <w:r w:rsidRPr="00885977">
        <w:rPr>
          <w:color w:val="000000"/>
          <w:sz w:val="20"/>
          <w:szCs w:val="20"/>
          <w:lang w:bidi="ar-SA"/>
        </w:rPr>
        <w:t xml:space="preserve">3,7 % celotne populacije randomiziranih bolnic je imelo bolezen stadija III B. </w:t>
      </w:r>
    </w:p>
    <w:p w14:paraId="6E680AE3" w14:textId="77777777" w:rsidR="003E6C87" w:rsidRPr="008A1599" w:rsidRDefault="003E6C87" w:rsidP="00CF2AE3">
      <w:pPr>
        <w:pStyle w:val="BodyText"/>
        <w:tabs>
          <w:tab w:val="left" w:pos="284"/>
        </w:tabs>
        <w:ind w:left="0" w:right="207"/>
        <w:rPr>
          <w:color w:val="000000"/>
        </w:rPr>
      </w:pPr>
      <w:r w:rsidRPr="00885977">
        <w:rPr>
          <w:color w:val="000000"/>
          <w:sz w:val="20"/>
          <w:szCs w:val="20"/>
          <w:vertAlign w:val="superscript"/>
        </w:rPr>
        <w:t>4</w:t>
      </w:r>
      <w:r w:rsidR="005571C7" w:rsidRPr="00885977">
        <w:rPr>
          <w:color w:val="000000"/>
          <w:sz w:val="20"/>
          <w:szCs w:val="20"/>
        </w:rPr>
        <w:tab/>
      </w:r>
      <w:r w:rsidRPr="00885977">
        <w:rPr>
          <w:rFonts w:eastAsia="Calibri"/>
          <w:color w:val="000000"/>
          <w:sz w:val="20"/>
          <w:szCs w:val="20"/>
          <w:lang w:bidi="ar-SA"/>
        </w:rPr>
        <w:t>Glede na kontrolno skupino.</w:t>
      </w:r>
    </w:p>
    <w:p w14:paraId="2876AA44" w14:textId="77777777" w:rsidR="003E6C87" w:rsidRPr="008A1599" w:rsidRDefault="003E6C87" w:rsidP="00211EB0">
      <w:pPr>
        <w:pStyle w:val="BodyText"/>
        <w:ind w:left="0" w:right="207"/>
        <w:rPr>
          <w:color w:val="000000"/>
        </w:rPr>
      </w:pPr>
    </w:p>
    <w:p w14:paraId="6B6EB9A8" w14:textId="77777777" w:rsidR="003E6C87" w:rsidRPr="008A1599" w:rsidRDefault="003E6C87" w:rsidP="003E6C87">
      <w:pPr>
        <w:widowControl/>
        <w:autoSpaceDE w:val="0"/>
        <w:autoSpaceDN w:val="0"/>
        <w:adjustRightInd w:val="0"/>
        <w:rPr>
          <w:color w:val="000000"/>
          <w:lang w:bidi="ar-SA"/>
        </w:rPr>
      </w:pPr>
      <w:r w:rsidRPr="008A1599">
        <w:rPr>
          <w:i/>
          <w:iCs/>
          <w:color w:val="000000"/>
          <w:lang w:bidi="ar-SA"/>
        </w:rPr>
        <w:t xml:space="preserve">BO17707 (ICON7) </w:t>
      </w:r>
    </w:p>
    <w:p w14:paraId="11D562C3" w14:textId="77777777" w:rsidR="003E6C87" w:rsidRPr="008A1599" w:rsidRDefault="003E6C87" w:rsidP="003E6C87">
      <w:pPr>
        <w:widowControl/>
        <w:autoSpaceDE w:val="0"/>
        <w:autoSpaceDN w:val="0"/>
        <w:adjustRightInd w:val="0"/>
        <w:rPr>
          <w:color w:val="000000"/>
          <w:lang w:bidi="ar-SA"/>
        </w:rPr>
      </w:pPr>
      <w:r w:rsidRPr="008A1599">
        <w:rPr>
          <w:color w:val="000000"/>
          <w:lang w:bidi="ar-SA"/>
        </w:rPr>
        <w:t xml:space="preserve">BO17707 je bila multicentrična, randomizirana, kontrolirana, odprta študija faze III, ki je vključevala dve skupini, kjer so primerjali učinek dodajanja </w:t>
      </w:r>
      <w:r w:rsidR="005E3661" w:rsidRPr="008A1599">
        <w:rPr>
          <w:color w:val="000000"/>
          <w:lang w:bidi="ar-SA"/>
        </w:rPr>
        <w:t>bevacizumaba</w:t>
      </w:r>
      <w:r w:rsidRPr="008A1599">
        <w:rPr>
          <w:color w:val="000000"/>
          <w:lang w:bidi="ar-SA"/>
        </w:rPr>
        <w:t xml:space="preserve"> h karboplatinu in paklitakselu po operaciji, pri bolnicah z epitelijskim rakom jajčnikov, primarnim peritonealnim karcinomom ali karcinomom jajcevodov stadija I ali II A po klasifikaciji FIGO (stopnje 3 ali s samo čisto celično histologijo; n = 142) ali stadija II B – IV po klasifikaciji FIGO (vse stopnje in vsi histološki tipi, n</w:t>
      </w:r>
      <w:r w:rsidR="00D17EC1" w:rsidRPr="008A1599">
        <w:rPr>
          <w:color w:val="000000"/>
          <w:lang w:bidi="ar-SA"/>
        </w:rPr>
        <w:t> </w:t>
      </w:r>
      <w:r w:rsidRPr="008A1599">
        <w:rPr>
          <w:color w:val="000000"/>
          <w:lang w:bidi="ar-SA"/>
        </w:rPr>
        <w:t>=</w:t>
      </w:r>
      <w:r w:rsidR="00D17EC1" w:rsidRPr="008A1599">
        <w:rPr>
          <w:color w:val="000000"/>
          <w:lang w:bidi="ar-SA"/>
        </w:rPr>
        <w:t> </w:t>
      </w:r>
      <w:r w:rsidRPr="008A1599">
        <w:rPr>
          <w:color w:val="000000"/>
          <w:lang w:bidi="ar-SA"/>
        </w:rPr>
        <w:t xml:space="preserve">1386) (NCI-CTCAE v.3). V tem preskušanju so uporabili klasifikacijo FIGO, verzija iz leta 1988. </w:t>
      </w:r>
    </w:p>
    <w:p w14:paraId="423A88B7" w14:textId="77777777" w:rsidR="00D3268C" w:rsidRPr="008A1599" w:rsidRDefault="00D3268C" w:rsidP="003E6C87">
      <w:pPr>
        <w:widowControl/>
        <w:autoSpaceDE w:val="0"/>
        <w:autoSpaceDN w:val="0"/>
        <w:adjustRightInd w:val="0"/>
        <w:rPr>
          <w:color w:val="000000"/>
          <w:lang w:bidi="ar-SA"/>
        </w:rPr>
      </w:pPr>
    </w:p>
    <w:p w14:paraId="5A9B9EF5" w14:textId="77777777" w:rsidR="003E6C87" w:rsidRPr="008A1599" w:rsidRDefault="003E6C87" w:rsidP="003E6C87">
      <w:pPr>
        <w:widowControl/>
        <w:autoSpaceDE w:val="0"/>
        <w:autoSpaceDN w:val="0"/>
        <w:adjustRightInd w:val="0"/>
        <w:rPr>
          <w:color w:val="000000"/>
          <w:lang w:bidi="ar-SA"/>
        </w:rPr>
      </w:pPr>
      <w:r w:rsidRPr="008A1599">
        <w:rPr>
          <w:color w:val="000000"/>
          <w:lang w:bidi="ar-SA"/>
        </w:rPr>
        <w:lastRenderedPageBreak/>
        <w:t xml:space="preserve">Bolnice, ki so predhodno prejemale zdravljenje z bevacizumabom ali predhodno sistemsko zdravljenje za rak jajčnikov (npr. kemoterapijo, zdravljenje z monoklonskimi protitelesi, zdravljenje z zaviralci tirozin kinaze ali hormonsko zdravljenje) ali predhodno radioterapijo trebuha ali medenice niso bile vključene v študijo. </w:t>
      </w:r>
    </w:p>
    <w:p w14:paraId="1F2E0BFA" w14:textId="77777777" w:rsidR="003E6C87" w:rsidRPr="008A1599" w:rsidRDefault="003E6C87" w:rsidP="003E6C87">
      <w:pPr>
        <w:widowControl/>
        <w:autoSpaceDE w:val="0"/>
        <w:autoSpaceDN w:val="0"/>
        <w:adjustRightInd w:val="0"/>
        <w:rPr>
          <w:color w:val="000000"/>
          <w:lang w:bidi="ar-SA"/>
        </w:rPr>
      </w:pPr>
    </w:p>
    <w:p w14:paraId="448E29AC" w14:textId="77777777" w:rsidR="003E6C87" w:rsidRPr="008A1599" w:rsidRDefault="003E6C87" w:rsidP="003E6C87">
      <w:pPr>
        <w:widowControl/>
        <w:autoSpaceDE w:val="0"/>
        <w:autoSpaceDN w:val="0"/>
        <w:adjustRightInd w:val="0"/>
        <w:rPr>
          <w:color w:val="000000"/>
          <w:lang w:bidi="ar-SA"/>
        </w:rPr>
      </w:pPr>
      <w:r w:rsidRPr="008A1599">
        <w:rPr>
          <w:color w:val="000000"/>
          <w:lang w:bidi="ar-SA"/>
        </w:rPr>
        <w:t xml:space="preserve">Skupno je bilo randomiziranih 1528 bolnic v enakih razmerjih v naslednji dve skupini: </w:t>
      </w:r>
    </w:p>
    <w:p w14:paraId="1CE179A3" w14:textId="77777777" w:rsidR="003E6C87" w:rsidRPr="008A1599" w:rsidRDefault="003E6C87" w:rsidP="003E6C87">
      <w:pPr>
        <w:widowControl/>
        <w:autoSpaceDE w:val="0"/>
        <w:autoSpaceDN w:val="0"/>
        <w:adjustRightInd w:val="0"/>
        <w:rPr>
          <w:color w:val="000000"/>
          <w:lang w:bidi="ar-SA"/>
        </w:rPr>
      </w:pPr>
    </w:p>
    <w:p w14:paraId="11042701" w14:textId="77777777" w:rsidR="003E6C87" w:rsidRPr="008A1599" w:rsidRDefault="003E6C87"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CP skupina: 6 tritedenskih ciklov karboplatina (AUC 6) in paklitaksela (175 mg/m</w:t>
      </w:r>
      <w:r w:rsidRPr="008A1599">
        <w:rPr>
          <w:color w:val="000000"/>
          <w:spacing w:val="-1"/>
          <w:vertAlign w:val="superscript"/>
          <w:lang w:eastAsia="en-US" w:bidi="ar-SA"/>
        </w:rPr>
        <w:t>2</w:t>
      </w:r>
      <w:r w:rsidRPr="008A1599">
        <w:rPr>
          <w:color w:val="000000"/>
          <w:spacing w:val="-1"/>
          <w:lang w:eastAsia="en-US" w:bidi="ar-SA"/>
        </w:rPr>
        <w:t xml:space="preserve">) </w:t>
      </w:r>
    </w:p>
    <w:p w14:paraId="6758FB19" w14:textId="77777777" w:rsidR="003E6C87" w:rsidRPr="008A1599" w:rsidRDefault="003E6C87"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CPB7,5 + skupina: 6 tritedenskih ciklov karboplatina (AUC 6) in paklitaksela (175 mg/m</w:t>
      </w:r>
      <w:r w:rsidRPr="008A1599">
        <w:rPr>
          <w:color w:val="000000"/>
          <w:spacing w:val="-1"/>
          <w:vertAlign w:val="superscript"/>
          <w:lang w:eastAsia="en-US" w:bidi="ar-SA"/>
        </w:rPr>
        <w:t>2</w:t>
      </w:r>
      <w:r w:rsidRPr="008A1599">
        <w:rPr>
          <w:color w:val="000000"/>
          <w:spacing w:val="-1"/>
          <w:lang w:eastAsia="en-US" w:bidi="ar-SA"/>
        </w:rPr>
        <w:t xml:space="preserve">) ter </w:t>
      </w:r>
      <w:r w:rsidR="005E3661" w:rsidRPr="008A1599">
        <w:rPr>
          <w:color w:val="000000"/>
          <w:spacing w:val="-1"/>
          <w:lang w:eastAsia="en-US" w:bidi="ar-SA"/>
        </w:rPr>
        <w:t>bevacizumaba</w:t>
      </w:r>
      <w:r w:rsidRPr="008A1599">
        <w:rPr>
          <w:color w:val="000000"/>
          <w:spacing w:val="-1"/>
          <w:lang w:eastAsia="en-US" w:bidi="ar-SA"/>
        </w:rPr>
        <w:t xml:space="preserve"> (7,5 mg/kg telesne mase enkrat na 3 tedne) do 12 mesecev (zdravljenje z </w:t>
      </w:r>
      <w:r w:rsidR="005E3661" w:rsidRPr="008A1599">
        <w:rPr>
          <w:color w:val="000000"/>
          <w:spacing w:val="-1"/>
          <w:lang w:eastAsia="en-US" w:bidi="ar-SA"/>
        </w:rPr>
        <w:t xml:space="preserve">bevacizumabom </w:t>
      </w:r>
      <w:r w:rsidRPr="008A1599">
        <w:rPr>
          <w:color w:val="000000"/>
          <w:spacing w:val="-1"/>
          <w:lang w:eastAsia="en-US" w:bidi="ar-SA"/>
        </w:rPr>
        <w:t xml:space="preserve">se je začelo pri drugem ciklu kemoterapije, če se je s terapijo začelo v prvih 4 tednih po operaciji ali pri prvem ciklu, če se je s terapijo začelo več kot 4 tedne po operaciji). </w:t>
      </w:r>
    </w:p>
    <w:p w14:paraId="5BA5CE97" w14:textId="77777777" w:rsidR="003E6C87" w:rsidRPr="008A1599" w:rsidRDefault="003E6C87" w:rsidP="003E6C87">
      <w:pPr>
        <w:widowControl/>
        <w:autoSpaceDE w:val="0"/>
        <w:autoSpaceDN w:val="0"/>
        <w:adjustRightInd w:val="0"/>
        <w:rPr>
          <w:color w:val="000000"/>
          <w:lang w:bidi="ar-SA"/>
        </w:rPr>
      </w:pPr>
    </w:p>
    <w:p w14:paraId="02F34EE6" w14:textId="77777777" w:rsidR="003E6C87" w:rsidRPr="008A1599" w:rsidRDefault="003E6C87" w:rsidP="003E6C87">
      <w:pPr>
        <w:pStyle w:val="BodyText"/>
        <w:ind w:left="0" w:right="207"/>
        <w:rPr>
          <w:rFonts w:eastAsia="Calibri"/>
          <w:color w:val="000000"/>
          <w:lang w:bidi="ar-SA"/>
        </w:rPr>
      </w:pPr>
      <w:r w:rsidRPr="008A1599">
        <w:rPr>
          <w:rFonts w:eastAsia="Calibri"/>
          <w:color w:val="000000"/>
          <w:lang w:bidi="ar-SA"/>
        </w:rPr>
        <w:t>Večina bolnic, vključenih v študijo, je bila belk (96 %), mediana starosti je v obeh skupinah bila 57 let. 25 % bolnic v vsaki skupini je bilo starih 65 let ali več in približno 50 % bolnic je imelo oceno stanja zmogljivosti (PS, performance status) po ECOG (Eastern Cooperative Oncology Group) 1; 7% bolnic v vsaki skupini pa 2. Večina bolnic je imela epitelijski rak jajčnikov (87,7 %), sledil je primarni peritonealni karcinom (6,9 %), nato karcinom jajcevodov (3,7 %) ali kombinacijo vseh treh (1,7 %). Večina bolnic je imela po FIGO klasifikaciji bolezen stadija III (v obeh skupinah 68 %), sledile so bolnice s stadijem IV po FIGO klasifikaciji (13 % in 14 %), stadijem II po FIGO klasifikaciji (10 % in 11 %) in stadijem I po FIGO klasifikaciji (9 % in 7 %). Večina bolnic v vsaki skupini (74 % in 71 %) je imela pred začetkom zdravljenja slabo diferenciran (stopnje 3) primarni tumor. Incidenca vseh histoloških podtipov epitelijskega raka jajčnikov je bila podobna v obeh skupinah; 69 % bolnic v vsaki skupini je imelo serozni histološki tip adenokarcinoma.</w:t>
      </w:r>
    </w:p>
    <w:p w14:paraId="4B269170" w14:textId="77777777" w:rsidR="003E6C87" w:rsidRPr="008A1599" w:rsidRDefault="003E6C87" w:rsidP="003E6C87">
      <w:pPr>
        <w:pStyle w:val="BodyText"/>
        <w:ind w:left="0" w:right="207"/>
        <w:rPr>
          <w:rFonts w:eastAsia="Calibri"/>
          <w:color w:val="000000"/>
          <w:lang w:bidi="ar-SA"/>
        </w:rPr>
      </w:pPr>
    </w:p>
    <w:p w14:paraId="21A66543" w14:textId="77777777" w:rsidR="003E6C87" w:rsidRPr="008A1599" w:rsidRDefault="003E6C87" w:rsidP="003E6C87">
      <w:pPr>
        <w:pStyle w:val="BodyText"/>
        <w:ind w:left="0" w:right="207"/>
        <w:rPr>
          <w:rFonts w:eastAsia="Calibri"/>
          <w:color w:val="000000"/>
          <w:lang w:bidi="ar-SA"/>
        </w:rPr>
      </w:pPr>
      <w:r w:rsidRPr="008A1599">
        <w:rPr>
          <w:rFonts w:eastAsia="Calibri"/>
          <w:color w:val="000000"/>
          <w:lang w:bidi="ar-SA"/>
        </w:rPr>
        <w:t xml:space="preserve">Primarni cilj študije je bilo </w:t>
      </w:r>
      <w:r w:rsidR="00DE3615" w:rsidRPr="008A1599">
        <w:rPr>
          <w:rFonts w:eastAsia="Calibri"/>
          <w:color w:val="000000"/>
          <w:lang w:bidi="ar-SA"/>
        </w:rPr>
        <w:t>PFS</w:t>
      </w:r>
      <w:r w:rsidRPr="008A1599">
        <w:rPr>
          <w:rFonts w:eastAsia="Calibri"/>
          <w:color w:val="000000"/>
          <w:lang w:bidi="ar-SA"/>
        </w:rPr>
        <w:t>, ocenjeno s strani raziskovalca z uporabo kriterija RECIST (Response Evaluation Criteria In Solid Tumors).</w:t>
      </w:r>
    </w:p>
    <w:p w14:paraId="07877138" w14:textId="77777777" w:rsidR="003E6C87" w:rsidRPr="008A1599" w:rsidRDefault="003E6C87" w:rsidP="00B820F6">
      <w:pPr>
        <w:pStyle w:val="BodyText"/>
        <w:ind w:left="0" w:right="207"/>
        <w:rPr>
          <w:rFonts w:eastAsia="Calibri"/>
          <w:color w:val="000000"/>
          <w:lang w:bidi="ar-SA"/>
        </w:rPr>
      </w:pPr>
    </w:p>
    <w:p w14:paraId="720F1575" w14:textId="77777777" w:rsidR="003E6C87" w:rsidRPr="008A1599" w:rsidRDefault="003E6C87" w:rsidP="003E6C87">
      <w:pPr>
        <w:pStyle w:val="BodyText"/>
        <w:ind w:left="0" w:right="207"/>
        <w:rPr>
          <w:rFonts w:eastAsia="Calibri"/>
          <w:color w:val="000000"/>
          <w:lang w:bidi="ar-SA"/>
        </w:rPr>
      </w:pPr>
      <w:r w:rsidRPr="008A1599">
        <w:rPr>
          <w:rFonts w:eastAsia="Calibri"/>
          <w:color w:val="000000"/>
          <w:lang w:bidi="ar-SA"/>
        </w:rPr>
        <w:t>Študija je dosegla primarni cilj izboljšanja preživetja brez napredovanja bolezni. V primerjavi z bolnicami, ki so kot prvo zdravljenje prejele samo kemoterapijo (karboplatin in paklitaksel), so bolnice, ki so prejele bevacizumab v odmerku 7,5 mg/kg telesne mase enkrat na 3 tedne v kombinaciji s kemoterapijo in nadaljevale z do 18 cikli bevacizumaba, imele statistično signifikantno izboljšanje preživetja brez napredovanja bolezni.</w:t>
      </w:r>
    </w:p>
    <w:p w14:paraId="47B71879" w14:textId="77777777" w:rsidR="003E6C87" w:rsidRPr="008A1599" w:rsidRDefault="003E6C87" w:rsidP="00B820F6">
      <w:pPr>
        <w:pStyle w:val="BodyText"/>
        <w:ind w:left="0" w:right="207"/>
        <w:rPr>
          <w:rFonts w:eastAsia="Calibri"/>
          <w:color w:val="000000"/>
          <w:lang w:bidi="ar-SA"/>
        </w:rPr>
      </w:pPr>
    </w:p>
    <w:p w14:paraId="5632B43F" w14:textId="77777777" w:rsidR="00E54CFA" w:rsidRPr="008A1599" w:rsidRDefault="003E6C87" w:rsidP="003E6C87">
      <w:pPr>
        <w:pStyle w:val="BodyText"/>
        <w:ind w:left="0" w:right="207"/>
        <w:rPr>
          <w:color w:val="000000"/>
        </w:rPr>
      </w:pPr>
      <w:r w:rsidRPr="008A1599">
        <w:rPr>
          <w:color w:val="000000"/>
        </w:rPr>
        <w:t xml:space="preserve">Rezultati te študije so povzeti v preglednici </w:t>
      </w:r>
      <w:r w:rsidR="001362DA" w:rsidRPr="008A1599">
        <w:rPr>
          <w:color w:val="000000"/>
        </w:rPr>
        <w:t>18</w:t>
      </w:r>
      <w:r w:rsidRPr="008A1599">
        <w:rPr>
          <w:color w:val="000000"/>
        </w:rPr>
        <w:t>.</w:t>
      </w:r>
    </w:p>
    <w:p w14:paraId="7239AA01" w14:textId="77777777" w:rsidR="00055BCF" w:rsidRPr="008A1599" w:rsidRDefault="00055BCF" w:rsidP="003E6C87">
      <w:pPr>
        <w:pStyle w:val="BodyText"/>
        <w:ind w:left="0" w:right="207"/>
        <w:rPr>
          <w:color w:val="000000"/>
        </w:rPr>
      </w:pPr>
    </w:p>
    <w:p w14:paraId="293BCF64" w14:textId="77777777" w:rsidR="00E54CFA" w:rsidRPr="008A1599" w:rsidRDefault="00E54CFA" w:rsidP="00CF2AE3">
      <w:pPr>
        <w:pStyle w:val="BodyText"/>
        <w:keepNext/>
        <w:keepLines/>
        <w:tabs>
          <w:tab w:val="left" w:pos="1701"/>
        </w:tabs>
        <w:ind w:left="0" w:right="207"/>
        <w:rPr>
          <w:b/>
          <w:bCs/>
          <w:color w:val="000000"/>
        </w:rPr>
      </w:pPr>
      <w:r w:rsidRPr="008A1599">
        <w:rPr>
          <w:b/>
          <w:bCs/>
          <w:color w:val="000000"/>
        </w:rPr>
        <w:lastRenderedPageBreak/>
        <w:t xml:space="preserve">Preglednica </w:t>
      </w:r>
      <w:r w:rsidR="001362DA" w:rsidRPr="008A1599">
        <w:rPr>
          <w:b/>
          <w:bCs/>
          <w:color w:val="000000"/>
        </w:rPr>
        <w:t>18</w:t>
      </w:r>
      <w:r w:rsidRPr="008A1599">
        <w:rPr>
          <w:b/>
          <w:bCs/>
          <w:color w:val="000000"/>
        </w:rPr>
        <w:tab/>
        <w:t>Rezultati učinkovitosti iz študije BO17707 (ICON7)</w:t>
      </w:r>
    </w:p>
    <w:p w14:paraId="768FFFDF" w14:textId="77777777" w:rsidR="00961190" w:rsidRPr="008A1599" w:rsidRDefault="00961190" w:rsidP="004C7748">
      <w:pPr>
        <w:pStyle w:val="BodyText"/>
        <w:keepNext/>
        <w:keepLines/>
        <w:ind w:left="0" w:right="207"/>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961190" w:rsidRPr="008A1599" w14:paraId="07AA3459" w14:textId="77777777" w:rsidTr="00FB7AC2">
        <w:tc>
          <w:tcPr>
            <w:tcW w:w="8910" w:type="dxa"/>
            <w:gridSpan w:val="3"/>
            <w:tcBorders>
              <w:left w:val="single" w:sz="4" w:space="0" w:color="auto"/>
              <w:bottom w:val="nil"/>
            </w:tcBorders>
            <w:shd w:val="clear" w:color="auto" w:fill="auto"/>
          </w:tcPr>
          <w:p w14:paraId="0D581855" w14:textId="77777777" w:rsidR="00961190" w:rsidRPr="008A1599" w:rsidRDefault="00670C22" w:rsidP="004C7748">
            <w:pPr>
              <w:pStyle w:val="Default"/>
              <w:keepNext/>
              <w:keepLines/>
              <w:rPr>
                <w:sz w:val="22"/>
                <w:szCs w:val="22"/>
              </w:rPr>
            </w:pPr>
            <w:r w:rsidRPr="008A1599">
              <w:rPr>
                <w:sz w:val="22"/>
                <w:szCs w:val="22"/>
              </w:rPr>
              <w:t>Preživetje brez napredovanja bolezni</w:t>
            </w:r>
            <w:r w:rsidR="00961190" w:rsidRPr="008A1599">
              <w:rPr>
                <w:sz w:val="22"/>
                <w:szCs w:val="22"/>
              </w:rPr>
              <w:t xml:space="preserve"> </w:t>
            </w:r>
          </w:p>
        </w:tc>
      </w:tr>
      <w:tr w:rsidR="00961190" w:rsidRPr="008A1599" w14:paraId="3DE27908" w14:textId="77777777" w:rsidTr="00FB7AC2">
        <w:tc>
          <w:tcPr>
            <w:tcW w:w="2898" w:type="dxa"/>
            <w:tcBorders>
              <w:left w:val="single" w:sz="4" w:space="0" w:color="auto"/>
              <w:bottom w:val="nil"/>
              <w:right w:val="single" w:sz="4" w:space="0" w:color="auto"/>
            </w:tcBorders>
            <w:shd w:val="clear" w:color="auto" w:fill="auto"/>
          </w:tcPr>
          <w:p w14:paraId="27A6E80A" w14:textId="77777777" w:rsidR="00961190" w:rsidRPr="008A1599" w:rsidRDefault="00961190" w:rsidP="004C7748">
            <w:pPr>
              <w:keepNext/>
              <w:keepLines/>
              <w:rPr>
                <w:rFonts w:eastAsia="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492099D4" w14:textId="77777777" w:rsidR="00961190" w:rsidRPr="008A1599" w:rsidRDefault="00961190" w:rsidP="004C7748">
            <w:pPr>
              <w:pStyle w:val="Default"/>
              <w:keepNext/>
              <w:keepLines/>
              <w:jc w:val="center"/>
              <w:rPr>
                <w:rFonts w:eastAsia="Times New Roman"/>
                <w:sz w:val="22"/>
                <w:szCs w:val="22"/>
              </w:rPr>
            </w:pPr>
            <w:r w:rsidRPr="008A1599">
              <w:rPr>
                <w:sz w:val="22"/>
                <w:szCs w:val="22"/>
              </w:rPr>
              <w:t xml:space="preserve">CP </w:t>
            </w:r>
          </w:p>
        </w:tc>
        <w:tc>
          <w:tcPr>
            <w:tcW w:w="3006" w:type="dxa"/>
            <w:tcBorders>
              <w:left w:val="single" w:sz="4" w:space="0" w:color="auto"/>
              <w:bottom w:val="nil"/>
            </w:tcBorders>
            <w:shd w:val="clear" w:color="auto" w:fill="auto"/>
          </w:tcPr>
          <w:p w14:paraId="02BA3DD3" w14:textId="77777777" w:rsidR="00961190" w:rsidRPr="008A1599" w:rsidRDefault="00961190" w:rsidP="004C7748">
            <w:pPr>
              <w:pStyle w:val="Default"/>
              <w:keepNext/>
              <w:keepLines/>
              <w:jc w:val="center"/>
              <w:rPr>
                <w:rFonts w:eastAsia="Times New Roman"/>
                <w:sz w:val="22"/>
                <w:szCs w:val="22"/>
              </w:rPr>
            </w:pPr>
            <w:r w:rsidRPr="008A1599">
              <w:rPr>
                <w:sz w:val="22"/>
                <w:szCs w:val="22"/>
              </w:rPr>
              <w:t xml:space="preserve">CPB7.5+ </w:t>
            </w:r>
          </w:p>
        </w:tc>
      </w:tr>
      <w:tr w:rsidR="00961190" w:rsidRPr="008A1599" w14:paraId="573E89BD" w14:textId="77777777" w:rsidTr="00FB7AC2">
        <w:tc>
          <w:tcPr>
            <w:tcW w:w="2898" w:type="dxa"/>
            <w:tcBorders>
              <w:top w:val="nil"/>
              <w:left w:val="single" w:sz="4" w:space="0" w:color="auto"/>
              <w:bottom w:val="nil"/>
              <w:right w:val="single" w:sz="4" w:space="0" w:color="auto"/>
            </w:tcBorders>
            <w:shd w:val="clear" w:color="auto" w:fill="auto"/>
          </w:tcPr>
          <w:p w14:paraId="3449F649" w14:textId="77777777" w:rsidR="00961190" w:rsidRPr="008A1599" w:rsidRDefault="00961190" w:rsidP="004C7748">
            <w:pPr>
              <w:keepNext/>
              <w:keepLines/>
              <w:rPr>
                <w:rFonts w:eastAsia="Times New Roman"/>
                <w:color w:val="000000"/>
              </w:rPr>
            </w:pPr>
          </w:p>
        </w:tc>
        <w:tc>
          <w:tcPr>
            <w:tcW w:w="3006" w:type="dxa"/>
            <w:tcBorders>
              <w:top w:val="nil"/>
              <w:left w:val="single" w:sz="4" w:space="0" w:color="auto"/>
              <w:bottom w:val="nil"/>
              <w:right w:val="single" w:sz="4" w:space="0" w:color="auto"/>
            </w:tcBorders>
            <w:shd w:val="clear" w:color="auto" w:fill="auto"/>
          </w:tcPr>
          <w:p w14:paraId="147A18DA" w14:textId="77777777" w:rsidR="00961190" w:rsidRPr="008A1599" w:rsidRDefault="00961190" w:rsidP="004C7748">
            <w:pPr>
              <w:pStyle w:val="Default"/>
              <w:keepNext/>
              <w:keepLines/>
              <w:jc w:val="center"/>
              <w:rPr>
                <w:rFonts w:eastAsia="Times New Roman"/>
                <w:sz w:val="22"/>
                <w:szCs w:val="22"/>
              </w:rPr>
            </w:pPr>
            <w:r w:rsidRPr="008A1599">
              <w:rPr>
                <w:sz w:val="22"/>
                <w:szCs w:val="22"/>
              </w:rPr>
              <w:t xml:space="preserve">(n = 764) </w:t>
            </w:r>
          </w:p>
        </w:tc>
        <w:tc>
          <w:tcPr>
            <w:tcW w:w="3006" w:type="dxa"/>
            <w:tcBorders>
              <w:top w:val="nil"/>
              <w:left w:val="single" w:sz="4" w:space="0" w:color="auto"/>
              <w:bottom w:val="nil"/>
            </w:tcBorders>
            <w:shd w:val="clear" w:color="auto" w:fill="auto"/>
          </w:tcPr>
          <w:p w14:paraId="2B181DDE" w14:textId="2380160E" w:rsidR="00961190" w:rsidRPr="008A1599" w:rsidRDefault="00961190" w:rsidP="004C7748">
            <w:pPr>
              <w:pStyle w:val="Default"/>
              <w:keepNext/>
              <w:keepLines/>
              <w:jc w:val="center"/>
              <w:rPr>
                <w:rFonts w:eastAsia="Times New Roman"/>
                <w:sz w:val="22"/>
                <w:szCs w:val="22"/>
              </w:rPr>
            </w:pPr>
            <w:r w:rsidRPr="008A1599">
              <w:rPr>
                <w:sz w:val="22"/>
                <w:szCs w:val="22"/>
              </w:rPr>
              <w:t>(n =</w:t>
            </w:r>
            <w:r w:rsidR="00565210" w:rsidRPr="008A1599">
              <w:rPr>
                <w:sz w:val="22"/>
                <w:szCs w:val="22"/>
              </w:rPr>
              <w:t> </w:t>
            </w:r>
            <w:r w:rsidRPr="008A1599">
              <w:rPr>
                <w:sz w:val="22"/>
                <w:szCs w:val="22"/>
              </w:rPr>
              <w:t xml:space="preserve">764) </w:t>
            </w:r>
          </w:p>
        </w:tc>
      </w:tr>
      <w:tr w:rsidR="00961190" w:rsidRPr="008A1599" w14:paraId="2E905955" w14:textId="77777777" w:rsidTr="00FB7AC2">
        <w:tc>
          <w:tcPr>
            <w:tcW w:w="2898" w:type="dxa"/>
            <w:tcBorders>
              <w:top w:val="nil"/>
              <w:left w:val="single" w:sz="4" w:space="0" w:color="auto"/>
              <w:bottom w:val="nil"/>
              <w:right w:val="single" w:sz="4" w:space="0" w:color="auto"/>
            </w:tcBorders>
            <w:shd w:val="clear" w:color="auto" w:fill="auto"/>
          </w:tcPr>
          <w:p w14:paraId="15370B6D" w14:textId="77777777" w:rsidR="00961190" w:rsidRPr="008A1599" w:rsidRDefault="00670C22" w:rsidP="004C7748">
            <w:pPr>
              <w:pStyle w:val="Default"/>
              <w:keepNext/>
              <w:keepLines/>
              <w:rPr>
                <w:rFonts w:eastAsia="Times New Roman"/>
                <w:sz w:val="22"/>
                <w:szCs w:val="22"/>
              </w:rPr>
            </w:pPr>
            <w:r w:rsidRPr="008A1599">
              <w:rPr>
                <w:sz w:val="22"/>
                <w:szCs w:val="22"/>
              </w:rPr>
              <w:t xml:space="preserve">mediana </w:t>
            </w:r>
            <w:r w:rsidR="0002557D" w:rsidRPr="008A1599">
              <w:rPr>
                <w:sz w:val="22"/>
                <w:szCs w:val="22"/>
              </w:rPr>
              <w:t>PFS</w:t>
            </w:r>
            <w:r w:rsidRPr="008A1599">
              <w:rPr>
                <w:sz w:val="22"/>
                <w:szCs w:val="22"/>
              </w:rPr>
              <w:t xml:space="preserve"> (meseci)</w:t>
            </w:r>
            <w:r w:rsidR="00961190" w:rsidRPr="008A1599">
              <w:rPr>
                <w:sz w:val="22"/>
                <w:szCs w:val="22"/>
              </w:rPr>
              <w:t xml:space="preserve"> </w:t>
            </w:r>
            <w:r w:rsidR="00961190" w:rsidRPr="008A1599">
              <w:rPr>
                <w:sz w:val="22"/>
                <w:szCs w:val="22"/>
                <w:vertAlign w:val="superscript"/>
              </w:rPr>
              <w:t>2</w:t>
            </w:r>
            <w:r w:rsidR="00961190" w:rsidRPr="008A1599">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7BBE206C" w14:textId="77777777" w:rsidR="00961190" w:rsidRPr="008A1599" w:rsidRDefault="00961190" w:rsidP="004C7748">
            <w:pPr>
              <w:pStyle w:val="Default"/>
              <w:keepNext/>
              <w:keepLines/>
              <w:jc w:val="center"/>
              <w:rPr>
                <w:rFonts w:eastAsia="Times New Roman"/>
                <w:sz w:val="22"/>
                <w:szCs w:val="22"/>
              </w:rPr>
            </w:pPr>
            <w:r w:rsidRPr="008A1599">
              <w:rPr>
                <w:sz w:val="22"/>
                <w:szCs w:val="22"/>
              </w:rPr>
              <w:t>16</w:t>
            </w:r>
            <w:r w:rsidR="003036A2" w:rsidRPr="008A1599">
              <w:rPr>
                <w:sz w:val="22"/>
                <w:szCs w:val="22"/>
              </w:rPr>
              <w:t>,</w:t>
            </w:r>
            <w:r w:rsidRPr="008A1599">
              <w:rPr>
                <w:sz w:val="22"/>
                <w:szCs w:val="22"/>
              </w:rPr>
              <w:t xml:space="preserve">9 </w:t>
            </w:r>
          </w:p>
        </w:tc>
        <w:tc>
          <w:tcPr>
            <w:tcW w:w="3006" w:type="dxa"/>
            <w:tcBorders>
              <w:top w:val="nil"/>
              <w:left w:val="single" w:sz="4" w:space="0" w:color="auto"/>
              <w:bottom w:val="nil"/>
            </w:tcBorders>
            <w:shd w:val="clear" w:color="auto" w:fill="auto"/>
          </w:tcPr>
          <w:p w14:paraId="47EEC88B" w14:textId="77777777" w:rsidR="00961190" w:rsidRPr="008A1599" w:rsidRDefault="00961190" w:rsidP="004C7748">
            <w:pPr>
              <w:pStyle w:val="Default"/>
              <w:keepNext/>
              <w:keepLines/>
              <w:jc w:val="center"/>
              <w:rPr>
                <w:rFonts w:eastAsia="Times New Roman"/>
                <w:sz w:val="22"/>
                <w:szCs w:val="22"/>
              </w:rPr>
            </w:pPr>
            <w:r w:rsidRPr="008A1599">
              <w:rPr>
                <w:sz w:val="22"/>
                <w:szCs w:val="22"/>
              </w:rPr>
              <w:t>19</w:t>
            </w:r>
            <w:r w:rsidR="003036A2" w:rsidRPr="008A1599">
              <w:rPr>
                <w:sz w:val="22"/>
                <w:szCs w:val="22"/>
              </w:rPr>
              <w:t>,</w:t>
            </w:r>
            <w:r w:rsidRPr="008A1599">
              <w:rPr>
                <w:sz w:val="22"/>
                <w:szCs w:val="22"/>
              </w:rPr>
              <w:t xml:space="preserve">3 </w:t>
            </w:r>
          </w:p>
        </w:tc>
      </w:tr>
      <w:tr w:rsidR="00961190" w:rsidRPr="008A1599" w14:paraId="3740A377" w14:textId="77777777" w:rsidTr="00FB7AC2">
        <w:tc>
          <w:tcPr>
            <w:tcW w:w="2898" w:type="dxa"/>
            <w:tcBorders>
              <w:top w:val="nil"/>
              <w:left w:val="single" w:sz="4" w:space="0" w:color="auto"/>
              <w:bottom w:val="nil"/>
              <w:right w:val="single" w:sz="4" w:space="0" w:color="auto"/>
            </w:tcBorders>
            <w:shd w:val="clear" w:color="auto" w:fill="auto"/>
          </w:tcPr>
          <w:p w14:paraId="72BFEDBD" w14:textId="77777777" w:rsidR="00961190" w:rsidRPr="008A1599" w:rsidRDefault="00670C22" w:rsidP="004C7748">
            <w:pPr>
              <w:pStyle w:val="Default"/>
              <w:keepNext/>
              <w:keepLines/>
              <w:rPr>
                <w:rFonts w:eastAsia="Times New Roman"/>
                <w:sz w:val="22"/>
                <w:szCs w:val="22"/>
              </w:rPr>
            </w:pPr>
            <w:r w:rsidRPr="008A1599">
              <w:rPr>
                <w:sz w:val="22"/>
                <w:szCs w:val="22"/>
              </w:rPr>
              <w:t>razmerje ogroženosti [95</w:t>
            </w:r>
            <w:r w:rsidR="00F30D6E" w:rsidRPr="008A1599">
              <w:rPr>
                <w:sz w:val="22"/>
                <w:szCs w:val="22"/>
              </w:rPr>
              <w:t xml:space="preserve"> </w:t>
            </w:r>
            <w:r w:rsidRPr="008A1599">
              <w:rPr>
                <w:sz w:val="22"/>
                <w:szCs w:val="22"/>
              </w:rPr>
              <w:t>% interval zaupanja]</w:t>
            </w:r>
            <w:r w:rsidR="00961190" w:rsidRPr="008A1599">
              <w:rPr>
                <w:sz w:val="22"/>
                <w:szCs w:val="22"/>
              </w:rPr>
              <w:t xml:space="preserve"> </w:t>
            </w:r>
            <w:r w:rsidR="00961190" w:rsidRPr="008A1599">
              <w:rPr>
                <w:sz w:val="22"/>
                <w:szCs w:val="22"/>
                <w:vertAlign w:val="superscript"/>
              </w:rPr>
              <w:t>2</w:t>
            </w:r>
          </w:p>
        </w:tc>
        <w:tc>
          <w:tcPr>
            <w:tcW w:w="6012" w:type="dxa"/>
            <w:gridSpan w:val="2"/>
            <w:tcBorders>
              <w:top w:val="nil"/>
              <w:left w:val="single" w:sz="4" w:space="0" w:color="auto"/>
              <w:bottom w:val="nil"/>
            </w:tcBorders>
            <w:shd w:val="clear" w:color="auto" w:fill="auto"/>
          </w:tcPr>
          <w:p w14:paraId="48106006" w14:textId="77777777" w:rsidR="00961190" w:rsidRPr="008A1599" w:rsidRDefault="00961190" w:rsidP="004C7748">
            <w:pPr>
              <w:pStyle w:val="Default"/>
              <w:keepNext/>
              <w:keepLines/>
              <w:jc w:val="center"/>
              <w:rPr>
                <w:rFonts w:eastAsia="Times New Roman"/>
                <w:sz w:val="22"/>
                <w:szCs w:val="22"/>
              </w:rPr>
            </w:pPr>
            <w:r w:rsidRPr="008A1599">
              <w:rPr>
                <w:sz w:val="22"/>
                <w:szCs w:val="22"/>
              </w:rPr>
              <w:t>0</w:t>
            </w:r>
            <w:r w:rsidR="003036A2" w:rsidRPr="008A1599">
              <w:rPr>
                <w:sz w:val="22"/>
                <w:szCs w:val="22"/>
              </w:rPr>
              <w:t>,</w:t>
            </w:r>
            <w:r w:rsidRPr="008A1599">
              <w:rPr>
                <w:sz w:val="22"/>
                <w:szCs w:val="22"/>
              </w:rPr>
              <w:t>86 [0</w:t>
            </w:r>
            <w:r w:rsidR="003036A2" w:rsidRPr="008A1599">
              <w:rPr>
                <w:sz w:val="22"/>
                <w:szCs w:val="22"/>
              </w:rPr>
              <w:t>,</w:t>
            </w:r>
            <w:r w:rsidRPr="008A1599">
              <w:rPr>
                <w:sz w:val="22"/>
                <w:szCs w:val="22"/>
              </w:rPr>
              <w:t>75; 0</w:t>
            </w:r>
            <w:r w:rsidR="003036A2" w:rsidRPr="008A1599">
              <w:rPr>
                <w:sz w:val="22"/>
                <w:szCs w:val="22"/>
              </w:rPr>
              <w:t>,</w:t>
            </w:r>
            <w:r w:rsidRPr="008A1599">
              <w:rPr>
                <w:sz w:val="22"/>
                <w:szCs w:val="22"/>
              </w:rPr>
              <w:t xml:space="preserve">98] </w:t>
            </w:r>
          </w:p>
        </w:tc>
      </w:tr>
      <w:tr w:rsidR="00961190" w:rsidRPr="008A1599" w14:paraId="1F49AD07" w14:textId="77777777" w:rsidTr="00FB7AC2">
        <w:tc>
          <w:tcPr>
            <w:tcW w:w="2898" w:type="dxa"/>
            <w:tcBorders>
              <w:top w:val="nil"/>
              <w:left w:val="single" w:sz="4" w:space="0" w:color="auto"/>
              <w:bottom w:val="single" w:sz="4" w:space="0" w:color="auto"/>
              <w:right w:val="single" w:sz="4" w:space="0" w:color="auto"/>
            </w:tcBorders>
            <w:shd w:val="clear" w:color="auto" w:fill="auto"/>
          </w:tcPr>
          <w:p w14:paraId="45CBEB8A" w14:textId="77777777" w:rsidR="00961190" w:rsidRPr="008A1599" w:rsidRDefault="00961190" w:rsidP="004C7748">
            <w:pPr>
              <w:pStyle w:val="Default"/>
              <w:keepNext/>
              <w:keepLines/>
              <w:rPr>
                <w:rFonts w:eastAsia="Times New Roman"/>
                <w:sz w:val="22"/>
                <w:szCs w:val="22"/>
              </w:rPr>
            </w:pPr>
          </w:p>
        </w:tc>
        <w:tc>
          <w:tcPr>
            <w:tcW w:w="6012" w:type="dxa"/>
            <w:gridSpan w:val="2"/>
            <w:tcBorders>
              <w:top w:val="nil"/>
              <w:left w:val="single" w:sz="4" w:space="0" w:color="auto"/>
              <w:bottom w:val="single" w:sz="4" w:space="0" w:color="auto"/>
            </w:tcBorders>
            <w:shd w:val="clear" w:color="auto" w:fill="auto"/>
          </w:tcPr>
          <w:p w14:paraId="3B17E8C5" w14:textId="77777777" w:rsidR="00961190" w:rsidRPr="008A1599" w:rsidRDefault="00961190" w:rsidP="004C7748">
            <w:pPr>
              <w:pStyle w:val="Default"/>
              <w:keepNext/>
              <w:keepLines/>
              <w:jc w:val="center"/>
              <w:rPr>
                <w:rFonts w:eastAsia="Times New Roman"/>
                <w:sz w:val="22"/>
                <w:szCs w:val="22"/>
              </w:rPr>
            </w:pPr>
            <w:r w:rsidRPr="008A1599">
              <w:rPr>
                <w:sz w:val="22"/>
                <w:szCs w:val="22"/>
              </w:rPr>
              <w:t>(p-v</w:t>
            </w:r>
            <w:r w:rsidR="009E214F" w:rsidRPr="008A1599">
              <w:rPr>
                <w:sz w:val="22"/>
                <w:szCs w:val="22"/>
              </w:rPr>
              <w:t>rednost</w:t>
            </w:r>
            <w:r w:rsidRPr="008A1599">
              <w:rPr>
                <w:sz w:val="22"/>
                <w:szCs w:val="22"/>
              </w:rPr>
              <w:t xml:space="preserve"> = 0</w:t>
            </w:r>
            <w:r w:rsidR="003036A2" w:rsidRPr="008A1599">
              <w:rPr>
                <w:sz w:val="22"/>
                <w:szCs w:val="22"/>
              </w:rPr>
              <w:t>,</w:t>
            </w:r>
            <w:r w:rsidRPr="008A1599">
              <w:rPr>
                <w:sz w:val="22"/>
                <w:szCs w:val="22"/>
              </w:rPr>
              <w:t xml:space="preserve">0185) </w:t>
            </w:r>
          </w:p>
        </w:tc>
      </w:tr>
      <w:tr w:rsidR="00961190" w:rsidRPr="008A1599" w14:paraId="0479CB55" w14:textId="77777777" w:rsidTr="00FB7AC2">
        <w:tc>
          <w:tcPr>
            <w:tcW w:w="8910" w:type="dxa"/>
            <w:gridSpan w:val="3"/>
            <w:tcBorders>
              <w:left w:val="single" w:sz="4" w:space="0" w:color="auto"/>
              <w:bottom w:val="single" w:sz="4" w:space="0" w:color="auto"/>
            </w:tcBorders>
            <w:shd w:val="clear" w:color="auto" w:fill="auto"/>
          </w:tcPr>
          <w:p w14:paraId="687FA8C0" w14:textId="77568953" w:rsidR="00961190" w:rsidRPr="008A1599" w:rsidRDefault="00670C22" w:rsidP="004C7748">
            <w:pPr>
              <w:pStyle w:val="Default"/>
              <w:keepNext/>
              <w:keepLines/>
              <w:rPr>
                <w:rFonts w:eastAsia="Times New Roman"/>
                <w:sz w:val="22"/>
                <w:szCs w:val="22"/>
              </w:rPr>
            </w:pPr>
            <w:r w:rsidRPr="008A1599">
              <w:rPr>
                <w:sz w:val="22"/>
                <w:szCs w:val="22"/>
              </w:rPr>
              <w:t>Objektivni odgovor</w:t>
            </w:r>
            <w:r w:rsidR="00961190" w:rsidRPr="008A1599">
              <w:rPr>
                <w:sz w:val="22"/>
                <w:szCs w:val="22"/>
                <w:vertAlign w:val="superscript"/>
              </w:rPr>
              <w:t>1</w:t>
            </w:r>
            <w:r w:rsidR="00961190" w:rsidRPr="008A1599">
              <w:rPr>
                <w:sz w:val="22"/>
                <w:szCs w:val="22"/>
              </w:rPr>
              <w:t xml:space="preserve"> </w:t>
            </w:r>
          </w:p>
        </w:tc>
      </w:tr>
      <w:tr w:rsidR="00961190" w:rsidRPr="008A1599" w14:paraId="7A252CFC" w14:textId="77777777" w:rsidTr="00FB7AC2">
        <w:tc>
          <w:tcPr>
            <w:tcW w:w="2898" w:type="dxa"/>
            <w:tcBorders>
              <w:top w:val="single" w:sz="4" w:space="0" w:color="auto"/>
              <w:left w:val="single" w:sz="4" w:space="0" w:color="auto"/>
              <w:bottom w:val="nil"/>
              <w:right w:val="single" w:sz="4" w:space="0" w:color="auto"/>
            </w:tcBorders>
            <w:shd w:val="clear" w:color="auto" w:fill="auto"/>
          </w:tcPr>
          <w:p w14:paraId="4F7A3FD7" w14:textId="77777777" w:rsidR="00961190" w:rsidRPr="008A1599" w:rsidRDefault="00961190" w:rsidP="004C7748">
            <w:pPr>
              <w:keepNext/>
              <w:keepLines/>
              <w:rPr>
                <w:rFonts w:eastAsia="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1FEFEB48" w14:textId="77777777" w:rsidR="00961190" w:rsidRPr="008A1599" w:rsidRDefault="00961190" w:rsidP="004C7748">
            <w:pPr>
              <w:pStyle w:val="Default"/>
              <w:keepNext/>
              <w:keepLines/>
              <w:jc w:val="center"/>
              <w:rPr>
                <w:rFonts w:eastAsia="Times New Roman"/>
                <w:sz w:val="22"/>
                <w:szCs w:val="22"/>
              </w:rPr>
            </w:pPr>
            <w:r w:rsidRPr="008A1599">
              <w:rPr>
                <w:sz w:val="22"/>
                <w:szCs w:val="22"/>
              </w:rPr>
              <w:t>CP</w:t>
            </w:r>
          </w:p>
        </w:tc>
        <w:tc>
          <w:tcPr>
            <w:tcW w:w="3006" w:type="dxa"/>
            <w:tcBorders>
              <w:top w:val="single" w:sz="4" w:space="0" w:color="auto"/>
              <w:left w:val="single" w:sz="4" w:space="0" w:color="auto"/>
              <w:bottom w:val="nil"/>
              <w:right w:val="single" w:sz="4" w:space="0" w:color="auto"/>
            </w:tcBorders>
            <w:shd w:val="clear" w:color="auto" w:fill="auto"/>
          </w:tcPr>
          <w:p w14:paraId="5221EA45" w14:textId="77777777" w:rsidR="00961190" w:rsidRPr="008A1599" w:rsidRDefault="00961190" w:rsidP="004C7748">
            <w:pPr>
              <w:pStyle w:val="Default"/>
              <w:keepNext/>
              <w:keepLines/>
              <w:jc w:val="center"/>
              <w:rPr>
                <w:rFonts w:eastAsia="Times New Roman"/>
                <w:sz w:val="22"/>
                <w:szCs w:val="22"/>
              </w:rPr>
            </w:pPr>
            <w:r w:rsidRPr="008A1599">
              <w:rPr>
                <w:sz w:val="22"/>
                <w:szCs w:val="22"/>
              </w:rPr>
              <w:t xml:space="preserve">CPB7.5+ </w:t>
            </w:r>
          </w:p>
        </w:tc>
      </w:tr>
      <w:tr w:rsidR="00961190" w:rsidRPr="008A1599" w14:paraId="43D509B7" w14:textId="77777777" w:rsidTr="00FB7AC2">
        <w:tc>
          <w:tcPr>
            <w:tcW w:w="2898" w:type="dxa"/>
            <w:tcBorders>
              <w:top w:val="nil"/>
              <w:left w:val="single" w:sz="4" w:space="0" w:color="auto"/>
              <w:bottom w:val="nil"/>
              <w:right w:val="single" w:sz="4" w:space="0" w:color="auto"/>
            </w:tcBorders>
            <w:shd w:val="clear" w:color="auto" w:fill="auto"/>
          </w:tcPr>
          <w:p w14:paraId="7F3BAA2B" w14:textId="77777777" w:rsidR="00961190" w:rsidRPr="008A1599" w:rsidRDefault="00961190" w:rsidP="004C7748">
            <w:pPr>
              <w:keepNext/>
              <w:keepLines/>
              <w:rPr>
                <w:rFonts w:eastAsia="Times New Roman"/>
                <w:color w:val="000000"/>
              </w:rPr>
            </w:pPr>
          </w:p>
        </w:tc>
        <w:tc>
          <w:tcPr>
            <w:tcW w:w="3006" w:type="dxa"/>
            <w:tcBorders>
              <w:top w:val="nil"/>
              <w:left w:val="single" w:sz="4" w:space="0" w:color="auto"/>
              <w:bottom w:val="nil"/>
              <w:right w:val="single" w:sz="4" w:space="0" w:color="auto"/>
            </w:tcBorders>
            <w:shd w:val="clear" w:color="auto" w:fill="auto"/>
          </w:tcPr>
          <w:p w14:paraId="2EFC1FBE" w14:textId="77777777" w:rsidR="00961190" w:rsidRPr="008A1599" w:rsidRDefault="00961190" w:rsidP="004C7748">
            <w:pPr>
              <w:pStyle w:val="Default"/>
              <w:keepNext/>
              <w:keepLines/>
              <w:jc w:val="center"/>
              <w:rPr>
                <w:sz w:val="22"/>
                <w:szCs w:val="22"/>
              </w:rPr>
            </w:pPr>
            <w:r w:rsidRPr="008A1599">
              <w:rPr>
                <w:sz w:val="22"/>
                <w:szCs w:val="22"/>
              </w:rPr>
              <w:t>(n = 277)</w:t>
            </w:r>
          </w:p>
        </w:tc>
        <w:tc>
          <w:tcPr>
            <w:tcW w:w="3006" w:type="dxa"/>
            <w:tcBorders>
              <w:top w:val="nil"/>
              <w:left w:val="single" w:sz="4" w:space="0" w:color="auto"/>
              <w:bottom w:val="nil"/>
              <w:right w:val="single" w:sz="4" w:space="0" w:color="auto"/>
            </w:tcBorders>
            <w:shd w:val="clear" w:color="auto" w:fill="auto"/>
          </w:tcPr>
          <w:p w14:paraId="195A9A10" w14:textId="77777777" w:rsidR="00961190" w:rsidRPr="008A1599" w:rsidRDefault="00961190" w:rsidP="004C7748">
            <w:pPr>
              <w:pStyle w:val="Default"/>
              <w:keepNext/>
              <w:keepLines/>
              <w:jc w:val="center"/>
              <w:rPr>
                <w:sz w:val="22"/>
                <w:szCs w:val="22"/>
              </w:rPr>
            </w:pPr>
            <w:r w:rsidRPr="008A1599">
              <w:rPr>
                <w:sz w:val="22"/>
                <w:szCs w:val="22"/>
              </w:rPr>
              <w:t xml:space="preserve">(n = 272) </w:t>
            </w:r>
          </w:p>
        </w:tc>
      </w:tr>
      <w:tr w:rsidR="00961190" w:rsidRPr="008A1599" w14:paraId="2BDBA15D" w14:textId="77777777" w:rsidTr="00FB7AC2">
        <w:tc>
          <w:tcPr>
            <w:tcW w:w="2898" w:type="dxa"/>
            <w:tcBorders>
              <w:top w:val="nil"/>
              <w:left w:val="single" w:sz="4" w:space="0" w:color="auto"/>
              <w:bottom w:val="nil"/>
            </w:tcBorders>
            <w:shd w:val="clear" w:color="auto" w:fill="auto"/>
          </w:tcPr>
          <w:p w14:paraId="5EE28A45" w14:textId="77777777" w:rsidR="00961190" w:rsidRPr="008A1599" w:rsidRDefault="00670C22" w:rsidP="004C7748">
            <w:pPr>
              <w:pStyle w:val="Default"/>
              <w:keepNext/>
              <w:keepLines/>
              <w:rPr>
                <w:rFonts w:eastAsia="Times New Roman"/>
                <w:sz w:val="22"/>
                <w:szCs w:val="22"/>
              </w:rPr>
            </w:pPr>
            <w:r w:rsidRPr="008A1599">
              <w:rPr>
                <w:sz w:val="22"/>
                <w:szCs w:val="22"/>
              </w:rPr>
              <w:t>delež odgovorov</w:t>
            </w:r>
          </w:p>
        </w:tc>
        <w:tc>
          <w:tcPr>
            <w:tcW w:w="3006" w:type="dxa"/>
            <w:tcBorders>
              <w:top w:val="nil"/>
              <w:bottom w:val="nil"/>
            </w:tcBorders>
            <w:shd w:val="clear" w:color="auto" w:fill="auto"/>
          </w:tcPr>
          <w:p w14:paraId="33DF5C46" w14:textId="77777777" w:rsidR="00961190" w:rsidRPr="008A1599" w:rsidRDefault="00961190" w:rsidP="004C7748">
            <w:pPr>
              <w:pStyle w:val="Default"/>
              <w:keepNext/>
              <w:keepLines/>
              <w:jc w:val="center"/>
              <w:rPr>
                <w:sz w:val="22"/>
                <w:szCs w:val="22"/>
              </w:rPr>
            </w:pPr>
            <w:r w:rsidRPr="008A1599">
              <w:rPr>
                <w:sz w:val="22"/>
                <w:szCs w:val="22"/>
              </w:rPr>
              <w:t>54</w:t>
            </w:r>
            <w:r w:rsidR="00041224" w:rsidRPr="008A1599">
              <w:rPr>
                <w:sz w:val="22"/>
                <w:szCs w:val="22"/>
              </w:rPr>
              <w:t>,</w:t>
            </w:r>
            <w:r w:rsidRPr="008A1599">
              <w:rPr>
                <w:sz w:val="22"/>
                <w:szCs w:val="22"/>
              </w:rPr>
              <w:t>9%</w:t>
            </w:r>
          </w:p>
        </w:tc>
        <w:tc>
          <w:tcPr>
            <w:tcW w:w="3006" w:type="dxa"/>
            <w:tcBorders>
              <w:top w:val="nil"/>
              <w:bottom w:val="nil"/>
            </w:tcBorders>
            <w:shd w:val="clear" w:color="auto" w:fill="auto"/>
          </w:tcPr>
          <w:p w14:paraId="1AE3AFCA" w14:textId="77777777" w:rsidR="00961190" w:rsidRPr="008A1599" w:rsidRDefault="00961190" w:rsidP="004C7748">
            <w:pPr>
              <w:pStyle w:val="Default"/>
              <w:keepNext/>
              <w:keepLines/>
              <w:jc w:val="center"/>
              <w:rPr>
                <w:sz w:val="22"/>
                <w:szCs w:val="22"/>
              </w:rPr>
            </w:pPr>
            <w:r w:rsidRPr="008A1599">
              <w:rPr>
                <w:sz w:val="22"/>
                <w:szCs w:val="22"/>
              </w:rPr>
              <w:t>64</w:t>
            </w:r>
            <w:r w:rsidR="00041224" w:rsidRPr="008A1599">
              <w:rPr>
                <w:sz w:val="22"/>
                <w:szCs w:val="22"/>
              </w:rPr>
              <w:t>,</w:t>
            </w:r>
            <w:r w:rsidRPr="008A1599">
              <w:rPr>
                <w:sz w:val="22"/>
                <w:szCs w:val="22"/>
              </w:rPr>
              <w:t>7%</w:t>
            </w:r>
          </w:p>
        </w:tc>
      </w:tr>
      <w:tr w:rsidR="00961190" w:rsidRPr="008A1599" w14:paraId="7F9CC116" w14:textId="77777777" w:rsidTr="00FB7AC2">
        <w:tc>
          <w:tcPr>
            <w:tcW w:w="2898" w:type="dxa"/>
            <w:tcBorders>
              <w:top w:val="nil"/>
              <w:left w:val="single" w:sz="4" w:space="0" w:color="auto"/>
              <w:bottom w:val="nil"/>
            </w:tcBorders>
            <w:shd w:val="clear" w:color="auto" w:fill="auto"/>
          </w:tcPr>
          <w:p w14:paraId="23CA437B" w14:textId="77777777" w:rsidR="00961190" w:rsidRPr="008A1599" w:rsidRDefault="00961190" w:rsidP="004C7748">
            <w:pPr>
              <w:keepNext/>
              <w:keepLines/>
              <w:rPr>
                <w:rFonts w:eastAsia="Times New Roman"/>
                <w:color w:val="000000"/>
              </w:rPr>
            </w:pPr>
          </w:p>
        </w:tc>
        <w:tc>
          <w:tcPr>
            <w:tcW w:w="6012" w:type="dxa"/>
            <w:gridSpan w:val="2"/>
            <w:tcBorders>
              <w:top w:val="nil"/>
              <w:bottom w:val="nil"/>
            </w:tcBorders>
            <w:shd w:val="clear" w:color="auto" w:fill="auto"/>
          </w:tcPr>
          <w:p w14:paraId="218B7F3B" w14:textId="77777777" w:rsidR="00961190" w:rsidRPr="008A1599" w:rsidRDefault="00961190" w:rsidP="004C7748">
            <w:pPr>
              <w:pStyle w:val="Default"/>
              <w:keepNext/>
              <w:keepLines/>
              <w:jc w:val="center"/>
              <w:rPr>
                <w:rFonts w:eastAsia="Times New Roman"/>
                <w:sz w:val="22"/>
                <w:szCs w:val="22"/>
              </w:rPr>
            </w:pPr>
            <w:r w:rsidRPr="008A1599">
              <w:rPr>
                <w:sz w:val="22"/>
                <w:szCs w:val="22"/>
              </w:rPr>
              <w:t>(p-</w:t>
            </w:r>
            <w:r w:rsidR="009E214F" w:rsidRPr="008A1599">
              <w:rPr>
                <w:sz w:val="22"/>
                <w:szCs w:val="22"/>
              </w:rPr>
              <w:t>vrednost</w:t>
            </w:r>
            <w:r w:rsidRPr="008A1599">
              <w:rPr>
                <w:sz w:val="22"/>
                <w:szCs w:val="22"/>
              </w:rPr>
              <w:t xml:space="preserve"> = 0</w:t>
            </w:r>
            <w:r w:rsidR="003036A2" w:rsidRPr="008A1599">
              <w:rPr>
                <w:sz w:val="22"/>
                <w:szCs w:val="22"/>
              </w:rPr>
              <w:t>,</w:t>
            </w:r>
            <w:r w:rsidRPr="008A1599">
              <w:rPr>
                <w:sz w:val="22"/>
                <w:szCs w:val="22"/>
              </w:rPr>
              <w:t xml:space="preserve">0188) </w:t>
            </w:r>
          </w:p>
        </w:tc>
      </w:tr>
      <w:tr w:rsidR="00961190" w:rsidRPr="008A1599" w14:paraId="487F01FA" w14:textId="77777777" w:rsidTr="00FB7AC2">
        <w:tc>
          <w:tcPr>
            <w:tcW w:w="8910" w:type="dxa"/>
            <w:gridSpan w:val="3"/>
            <w:tcBorders>
              <w:left w:val="single" w:sz="4" w:space="0" w:color="auto"/>
              <w:bottom w:val="nil"/>
            </w:tcBorders>
            <w:shd w:val="clear" w:color="auto" w:fill="auto"/>
          </w:tcPr>
          <w:p w14:paraId="3BA87436" w14:textId="4DDF1AFB" w:rsidR="00961190" w:rsidRPr="008A1599" w:rsidRDefault="00670C22" w:rsidP="004C7748">
            <w:pPr>
              <w:pStyle w:val="Default"/>
              <w:keepNext/>
              <w:keepLines/>
              <w:rPr>
                <w:sz w:val="22"/>
                <w:szCs w:val="22"/>
              </w:rPr>
            </w:pPr>
            <w:r w:rsidRPr="008A1599">
              <w:rPr>
                <w:sz w:val="22"/>
                <w:szCs w:val="22"/>
              </w:rPr>
              <w:t>Celokupno preživetje</w:t>
            </w:r>
            <w:r w:rsidR="00961190" w:rsidRPr="008A1599">
              <w:rPr>
                <w:sz w:val="22"/>
                <w:szCs w:val="22"/>
                <w:vertAlign w:val="superscript"/>
              </w:rPr>
              <w:t>3</w:t>
            </w:r>
            <w:r w:rsidR="00961190" w:rsidRPr="008A1599">
              <w:rPr>
                <w:sz w:val="22"/>
                <w:szCs w:val="22"/>
              </w:rPr>
              <w:t xml:space="preserve"> </w:t>
            </w:r>
          </w:p>
        </w:tc>
      </w:tr>
      <w:tr w:rsidR="00961190" w:rsidRPr="008A1599" w14:paraId="177C2A48" w14:textId="77777777" w:rsidTr="00FB7AC2">
        <w:tc>
          <w:tcPr>
            <w:tcW w:w="2898" w:type="dxa"/>
            <w:tcBorders>
              <w:left w:val="single" w:sz="4" w:space="0" w:color="auto"/>
              <w:bottom w:val="nil"/>
            </w:tcBorders>
            <w:shd w:val="clear" w:color="auto" w:fill="auto"/>
          </w:tcPr>
          <w:p w14:paraId="4B7B9CCD" w14:textId="77777777" w:rsidR="00961190" w:rsidRPr="008A1599" w:rsidRDefault="00961190" w:rsidP="004C7748">
            <w:pPr>
              <w:pStyle w:val="Default"/>
              <w:keepNext/>
              <w:keepLines/>
              <w:rPr>
                <w:sz w:val="22"/>
                <w:szCs w:val="22"/>
              </w:rPr>
            </w:pPr>
          </w:p>
        </w:tc>
        <w:tc>
          <w:tcPr>
            <w:tcW w:w="3006" w:type="dxa"/>
            <w:tcBorders>
              <w:bottom w:val="nil"/>
            </w:tcBorders>
            <w:shd w:val="clear" w:color="auto" w:fill="auto"/>
          </w:tcPr>
          <w:p w14:paraId="603B3B2A" w14:textId="77777777" w:rsidR="00961190" w:rsidRPr="008A1599" w:rsidRDefault="00961190" w:rsidP="004C7748">
            <w:pPr>
              <w:pStyle w:val="Default"/>
              <w:keepNext/>
              <w:keepLines/>
              <w:jc w:val="center"/>
              <w:rPr>
                <w:sz w:val="22"/>
                <w:szCs w:val="22"/>
              </w:rPr>
            </w:pPr>
            <w:r w:rsidRPr="008A1599">
              <w:rPr>
                <w:sz w:val="22"/>
                <w:szCs w:val="22"/>
              </w:rPr>
              <w:t xml:space="preserve">CP </w:t>
            </w:r>
          </w:p>
        </w:tc>
        <w:tc>
          <w:tcPr>
            <w:tcW w:w="3006" w:type="dxa"/>
            <w:tcBorders>
              <w:bottom w:val="nil"/>
            </w:tcBorders>
            <w:shd w:val="clear" w:color="auto" w:fill="auto"/>
          </w:tcPr>
          <w:p w14:paraId="5B599A2A" w14:textId="77777777" w:rsidR="00961190" w:rsidRPr="008A1599" w:rsidRDefault="00961190" w:rsidP="004C7748">
            <w:pPr>
              <w:pStyle w:val="Default"/>
              <w:keepNext/>
              <w:keepLines/>
              <w:jc w:val="center"/>
              <w:rPr>
                <w:sz w:val="22"/>
                <w:szCs w:val="22"/>
              </w:rPr>
            </w:pPr>
            <w:r w:rsidRPr="008A1599">
              <w:rPr>
                <w:sz w:val="22"/>
                <w:szCs w:val="22"/>
              </w:rPr>
              <w:t xml:space="preserve">CPB7.5+ </w:t>
            </w:r>
          </w:p>
        </w:tc>
      </w:tr>
      <w:tr w:rsidR="00961190" w:rsidRPr="008A1599" w14:paraId="22659793" w14:textId="77777777" w:rsidTr="00FB7AC2">
        <w:tc>
          <w:tcPr>
            <w:tcW w:w="2898" w:type="dxa"/>
            <w:tcBorders>
              <w:top w:val="nil"/>
              <w:left w:val="single" w:sz="4" w:space="0" w:color="auto"/>
              <w:bottom w:val="nil"/>
            </w:tcBorders>
            <w:shd w:val="clear" w:color="auto" w:fill="auto"/>
          </w:tcPr>
          <w:p w14:paraId="116ECAA6" w14:textId="77777777" w:rsidR="00961190" w:rsidRPr="008A1599" w:rsidRDefault="00961190" w:rsidP="004C7748">
            <w:pPr>
              <w:keepNext/>
              <w:keepLines/>
              <w:rPr>
                <w:rFonts w:eastAsia="Times New Roman"/>
                <w:color w:val="000000"/>
              </w:rPr>
            </w:pPr>
          </w:p>
        </w:tc>
        <w:tc>
          <w:tcPr>
            <w:tcW w:w="3006" w:type="dxa"/>
            <w:tcBorders>
              <w:top w:val="nil"/>
              <w:bottom w:val="nil"/>
            </w:tcBorders>
            <w:shd w:val="clear" w:color="auto" w:fill="auto"/>
          </w:tcPr>
          <w:p w14:paraId="62610883" w14:textId="77777777" w:rsidR="00961190" w:rsidRPr="008A1599" w:rsidRDefault="00961190" w:rsidP="004C7748">
            <w:pPr>
              <w:pStyle w:val="Default"/>
              <w:keepNext/>
              <w:keepLines/>
              <w:jc w:val="center"/>
              <w:rPr>
                <w:rFonts w:eastAsia="Times New Roman"/>
                <w:sz w:val="22"/>
                <w:szCs w:val="22"/>
              </w:rPr>
            </w:pPr>
            <w:r w:rsidRPr="008A1599">
              <w:rPr>
                <w:sz w:val="22"/>
                <w:szCs w:val="22"/>
              </w:rPr>
              <w:t xml:space="preserve">(n = 764) </w:t>
            </w:r>
          </w:p>
        </w:tc>
        <w:tc>
          <w:tcPr>
            <w:tcW w:w="3006" w:type="dxa"/>
            <w:tcBorders>
              <w:top w:val="nil"/>
              <w:bottom w:val="nil"/>
            </w:tcBorders>
            <w:shd w:val="clear" w:color="auto" w:fill="auto"/>
          </w:tcPr>
          <w:p w14:paraId="3F906AFF" w14:textId="77777777" w:rsidR="00961190" w:rsidRPr="008A1599" w:rsidRDefault="00961190" w:rsidP="004C7748">
            <w:pPr>
              <w:pStyle w:val="Default"/>
              <w:keepNext/>
              <w:keepLines/>
              <w:jc w:val="center"/>
              <w:rPr>
                <w:rFonts w:eastAsia="Times New Roman"/>
                <w:sz w:val="22"/>
                <w:szCs w:val="22"/>
              </w:rPr>
            </w:pPr>
            <w:r w:rsidRPr="008A1599">
              <w:rPr>
                <w:sz w:val="22"/>
                <w:szCs w:val="22"/>
              </w:rPr>
              <w:t xml:space="preserve">(n = 764) </w:t>
            </w:r>
          </w:p>
        </w:tc>
      </w:tr>
      <w:tr w:rsidR="00961190" w:rsidRPr="008A1599" w14:paraId="52292F64" w14:textId="77777777" w:rsidTr="00FB7AC2">
        <w:tc>
          <w:tcPr>
            <w:tcW w:w="2898" w:type="dxa"/>
            <w:tcBorders>
              <w:top w:val="nil"/>
              <w:left w:val="single" w:sz="4" w:space="0" w:color="auto"/>
              <w:bottom w:val="nil"/>
            </w:tcBorders>
            <w:shd w:val="clear" w:color="auto" w:fill="auto"/>
          </w:tcPr>
          <w:p w14:paraId="2E749B33" w14:textId="77777777" w:rsidR="00961190" w:rsidRPr="008A1599" w:rsidRDefault="00670C22" w:rsidP="004C7748">
            <w:pPr>
              <w:pStyle w:val="Default"/>
              <w:keepNext/>
              <w:keepLines/>
              <w:rPr>
                <w:rFonts w:eastAsia="Times New Roman"/>
                <w:sz w:val="22"/>
                <w:szCs w:val="22"/>
              </w:rPr>
            </w:pPr>
            <w:r w:rsidRPr="008A1599">
              <w:rPr>
                <w:sz w:val="22"/>
                <w:szCs w:val="22"/>
              </w:rPr>
              <w:t>mediana (meseci)</w:t>
            </w:r>
            <w:r w:rsidR="00961190" w:rsidRPr="008A1599">
              <w:rPr>
                <w:sz w:val="22"/>
                <w:szCs w:val="22"/>
              </w:rPr>
              <w:t xml:space="preserve"> </w:t>
            </w:r>
          </w:p>
        </w:tc>
        <w:tc>
          <w:tcPr>
            <w:tcW w:w="3006" w:type="dxa"/>
            <w:tcBorders>
              <w:top w:val="nil"/>
              <w:bottom w:val="nil"/>
            </w:tcBorders>
            <w:shd w:val="clear" w:color="auto" w:fill="auto"/>
          </w:tcPr>
          <w:p w14:paraId="4A72C13A" w14:textId="77777777" w:rsidR="00961190" w:rsidRPr="008A1599" w:rsidRDefault="00961190" w:rsidP="004C7748">
            <w:pPr>
              <w:pStyle w:val="Default"/>
              <w:keepNext/>
              <w:keepLines/>
              <w:jc w:val="center"/>
              <w:rPr>
                <w:rFonts w:eastAsia="Times New Roman"/>
                <w:sz w:val="22"/>
                <w:szCs w:val="22"/>
              </w:rPr>
            </w:pPr>
            <w:r w:rsidRPr="008A1599">
              <w:rPr>
                <w:sz w:val="22"/>
                <w:szCs w:val="22"/>
              </w:rPr>
              <w:t>58</w:t>
            </w:r>
            <w:r w:rsidR="00041224" w:rsidRPr="008A1599">
              <w:rPr>
                <w:sz w:val="22"/>
                <w:szCs w:val="22"/>
              </w:rPr>
              <w:t>,</w:t>
            </w:r>
            <w:r w:rsidRPr="008A1599">
              <w:rPr>
                <w:sz w:val="22"/>
                <w:szCs w:val="22"/>
              </w:rPr>
              <w:t xml:space="preserve">0 </w:t>
            </w:r>
          </w:p>
        </w:tc>
        <w:tc>
          <w:tcPr>
            <w:tcW w:w="3006" w:type="dxa"/>
            <w:tcBorders>
              <w:top w:val="nil"/>
              <w:bottom w:val="nil"/>
            </w:tcBorders>
            <w:shd w:val="clear" w:color="auto" w:fill="auto"/>
          </w:tcPr>
          <w:p w14:paraId="2F6BB5C6" w14:textId="77777777" w:rsidR="00961190" w:rsidRPr="008A1599" w:rsidRDefault="00961190" w:rsidP="004C7748">
            <w:pPr>
              <w:pStyle w:val="Default"/>
              <w:keepNext/>
              <w:keepLines/>
              <w:jc w:val="center"/>
              <w:rPr>
                <w:rFonts w:eastAsia="Times New Roman"/>
                <w:sz w:val="22"/>
                <w:szCs w:val="22"/>
              </w:rPr>
            </w:pPr>
            <w:r w:rsidRPr="008A1599">
              <w:rPr>
                <w:sz w:val="22"/>
                <w:szCs w:val="22"/>
              </w:rPr>
              <w:t>57</w:t>
            </w:r>
            <w:r w:rsidR="00041224" w:rsidRPr="008A1599">
              <w:rPr>
                <w:sz w:val="22"/>
                <w:szCs w:val="22"/>
              </w:rPr>
              <w:t>,</w:t>
            </w:r>
            <w:r w:rsidRPr="008A1599">
              <w:rPr>
                <w:sz w:val="22"/>
                <w:szCs w:val="22"/>
              </w:rPr>
              <w:t xml:space="preserve">4 </w:t>
            </w:r>
          </w:p>
        </w:tc>
      </w:tr>
      <w:tr w:rsidR="00961190" w:rsidRPr="008A1599" w14:paraId="3BA2C62F" w14:textId="77777777" w:rsidTr="00FB7AC2">
        <w:tc>
          <w:tcPr>
            <w:tcW w:w="2898" w:type="dxa"/>
            <w:tcBorders>
              <w:top w:val="nil"/>
              <w:left w:val="single" w:sz="4" w:space="0" w:color="auto"/>
              <w:bottom w:val="nil"/>
            </w:tcBorders>
            <w:shd w:val="clear" w:color="auto" w:fill="auto"/>
          </w:tcPr>
          <w:p w14:paraId="110BED97" w14:textId="77777777" w:rsidR="00961190" w:rsidRPr="008A1599" w:rsidRDefault="00670C22" w:rsidP="004C7748">
            <w:pPr>
              <w:pStyle w:val="Default"/>
              <w:keepNext/>
              <w:keepLines/>
              <w:rPr>
                <w:rFonts w:eastAsia="Times New Roman"/>
                <w:sz w:val="22"/>
                <w:szCs w:val="22"/>
              </w:rPr>
            </w:pPr>
            <w:r w:rsidRPr="008A1599">
              <w:rPr>
                <w:sz w:val="22"/>
                <w:szCs w:val="22"/>
              </w:rPr>
              <w:t>razmerje ogroženosti (95</w:t>
            </w:r>
            <w:r w:rsidR="00F30D6E" w:rsidRPr="008A1599">
              <w:rPr>
                <w:sz w:val="22"/>
                <w:szCs w:val="22"/>
              </w:rPr>
              <w:t xml:space="preserve"> </w:t>
            </w:r>
            <w:r w:rsidRPr="008A1599">
              <w:rPr>
                <w:sz w:val="22"/>
                <w:szCs w:val="22"/>
              </w:rPr>
              <w:t>% interval zaupanja)</w:t>
            </w:r>
          </w:p>
        </w:tc>
        <w:tc>
          <w:tcPr>
            <w:tcW w:w="6012" w:type="dxa"/>
            <w:gridSpan w:val="2"/>
            <w:tcBorders>
              <w:top w:val="nil"/>
              <w:bottom w:val="nil"/>
            </w:tcBorders>
            <w:shd w:val="clear" w:color="auto" w:fill="auto"/>
          </w:tcPr>
          <w:p w14:paraId="11A680AA" w14:textId="77777777" w:rsidR="00961190" w:rsidRPr="008A1599" w:rsidRDefault="00961190" w:rsidP="004C7748">
            <w:pPr>
              <w:pStyle w:val="Default"/>
              <w:keepNext/>
              <w:keepLines/>
              <w:jc w:val="center"/>
              <w:rPr>
                <w:rFonts w:eastAsia="Times New Roman"/>
                <w:sz w:val="22"/>
                <w:szCs w:val="22"/>
              </w:rPr>
            </w:pPr>
            <w:r w:rsidRPr="008A1599">
              <w:rPr>
                <w:sz w:val="22"/>
                <w:szCs w:val="22"/>
              </w:rPr>
              <w:t>0</w:t>
            </w:r>
            <w:r w:rsidR="00041224" w:rsidRPr="008A1599">
              <w:rPr>
                <w:sz w:val="22"/>
                <w:szCs w:val="22"/>
              </w:rPr>
              <w:t>,</w:t>
            </w:r>
            <w:r w:rsidRPr="008A1599">
              <w:rPr>
                <w:sz w:val="22"/>
                <w:szCs w:val="22"/>
              </w:rPr>
              <w:t>99 [0</w:t>
            </w:r>
            <w:r w:rsidR="00041224" w:rsidRPr="008A1599">
              <w:rPr>
                <w:sz w:val="22"/>
                <w:szCs w:val="22"/>
              </w:rPr>
              <w:t>,</w:t>
            </w:r>
            <w:r w:rsidRPr="008A1599">
              <w:rPr>
                <w:sz w:val="22"/>
                <w:szCs w:val="22"/>
              </w:rPr>
              <w:t>85; 1</w:t>
            </w:r>
            <w:r w:rsidR="00041224" w:rsidRPr="008A1599">
              <w:rPr>
                <w:sz w:val="22"/>
                <w:szCs w:val="22"/>
              </w:rPr>
              <w:t>,</w:t>
            </w:r>
            <w:r w:rsidRPr="008A1599">
              <w:rPr>
                <w:sz w:val="22"/>
                <w:szCs w:val="22"/>
              </w:rPr>
              <w:t xml:space="preserve">15] </w:t>
            </w:r>
          </w:p>
        </w:tc>
      </w:tr>
      <w:tr w:rsidR="00961190" w:rsidRPr="008A1599" w14:paraId="7A69D171" w14:textId="77777777" w:rsidTr="00FB7AC2">
        <w:tc>
          <w:tcPr>
            <w:tcW w:w="2898" w:type="dxa"/>
            <w:tcBorders>
              <w:top w:val="nil"/>
              <w:left w:val="single" w:sz="4" w:space="0" w:color="auto"/>
              <w:bottom w:val="single" w:sz="4" w:space="0" w:color="auto"/>
            </w:tcBorders>
            <w:shd w:val="clear" w:color="auto" w:fill="auto"/>
          </w:tcPr>
          <w:p w14:paraId="6E99DD67" w14:textId="77777777" w:rsidR="00961190" w:rsidRPr="008A1599" w:rsidRDefault="00961190" w:rsidP="004C7748">
            <w:pPr>
              <w:pStyle w:val="Default"/>
              <w:keepNext/>
              <w:keepLines/>
              <w:rPr>
                <w:rFonts w:eastAsia="Times New Roman"/>
                <w:sz w:val="22"/>
                <w:szCs w:val="22"/>
              </w:rPr>
            </w:pPr>
          </w:p>
        </w:tc>
        <w:tc>
          <w:tcPr>
            <w:tcW w:w="6012" w:type="dxa"/>
            <w:gridSpan w:val="2"/>
            <w:tcBorders>
              <w:top w:val="nil"/>
              <w:bottom w:val="single" w:sz="4" w:space="0" w:color="auto"/>
            </w:tcBorders>
            <w:shd w:val="clear" w:color="auto" w:fill="auto"/>
          </w:tcPr>
          <w:p w14:paraId="1FCF9A94" w14:textId="77777777" w:rsidR="00961190" w:rsidRPr="008A1599" w:rsidRDefault="00961190" w:rsidP="004C7748">
            <w:pPr>
              <w:pStyle w:val="Default"/>
              <w:keepNext/>
              <w:keepLines/>
              <w:jc w:val="center"/>
              <w:rPr>
                <w:rFonts w:eastAsia="Times New Roman"/>
                <w:sz w:val="22"/>
                <w:szCs w:val="22"/>
              </w:rPr>
            </w:pPr>
            <w:r w:rsidRPr="008A1599">
              <w:rPr>
                <w:sz w:val="22"/>
                <w:szCs w:val="22"/>
              </w:rPr>
              <w:t>(p-</w:t>
            </w:r>
            <w:r w:rsidR="009E214F" w:rsidRPr="008A1599">
              <w:rPr>
                <w:sz w:val="22"/>
                <w:szCs w:val="22"/>
              </w:rPr>
              <w:t>vrednost</w:t>
            </w:r>
            <w:r w:rsidRPr="008A1599">
              <w:rPr>
                <w:sz w:val="22"/>
                <w:szCs w:val="22"/>
              </w:rPr>
              <w:t xml:space="preserve"> = 0</w:t>
            </w:r>
            <w:r w:rsidR="003036A2" w:rsidRPr="008A1599">
              <w:rPr>
                <w:sz w:val="22"/>
                <w:szCs w:val="22"/>
              </w:rPr>
              <w:t>,</w:t>
            </w:r>
            <w:r w:rsidRPr="008A1599">
              <w:rPr>
                <w:sz w:val="22"/>
                <w:szCs w:val="22"/>
              </w:rPr>
              <w:t xml:space="preserve">8910) </w:t>
            </w:r>
          </w:p>
        </w:tc>
      </w:tr>
    </w:tbl>
    <w:p w14:paraId="4894C64D" w14:textId="77777777" w:rsidR="00961190" w:rsidRPr="00885977" w:rsidRDefault="00961190" w:rsidP="00CF2AE3">
      <w:pPr>
        <w:widowControl/>
        <w:tabs>
          <w:tab w:val="left" w:pos="284"/>
        </w:tabs>
        <w:autoSpaceDE w:val="0"/>
        <w:autoSpaceDN w:val="0"/>
        <w:adjustRightInd w:val="0"/>
        <w:rPr>
          <w:color w:val="000000"/>
          <w:sz w:val="20"/>
          <w:szCs w:val="20"/>
          <w:lang w:bidi="ar-SA"/>
        </w:rPr>
      </w:pPr>
      <w:r w:rsidRPr="00885977">
        <w:rPr>
          <w:color w:val="000000"/>
          <w:sz w:val="20"/>
          <w:szCs w:val="20"/>
          <w:vertAlign w:val="superscript"/>
        </w:rPr>
        <w:t>1</w:t>
      </w:r>
      <w:r w:rsidR="006F685F" w:rsidRPr="00885977">
        <w:rPr>
          <w:color w:val="000000"/>
          <w:sz w:val="20"/>
          <w:szCs w:val="20"/>
        </w:rPr>
        <w:tab/>
      </w:r>
      <w:r w:rsidRPr="00885977">
        <w:rPr>
          <w:color w:val="000000"/>
          <w:sz w:val="20"/>
          <w:szCs w:val="20"/>
          <w:lang w:bidi="ar-SA"/>
        </w:rPr>
        <w:t xml:space="preserve">Pri bolnicah z merljivo boleznijo pred začetkom zdravljenja. </w:t>
      </w:r>
    </w:p>
    <w:p w14:paraId="0E884155" w14:textId="77777777" w:rsidR="00961190" w:rsidRPr="00885977" w:rsidRDefault="00961190" w:rsidP="00CF2AE3">
      <w:pPr>
        <w:widowControl/>
        <w:tabs>
          <w:tab w:val="left" w:pos="284"/>
        </w:tabs>
        <w:autoSpaceDE w:val="0"/>
        <w:autoSpaceDN w:val="0"/>
        <w:adjustRightInd w:val="0"/>
        <w:rPr>
          <w:color w:val="000000"/>
          <w:sz w:val="20"/>
          <w:szCs w:val="20"/>
          <w:lang w:bidi="ar-SA"/>
        </w:rPr>
      </w:pPr>
      <w:r w:rsidRPr="00885977">
        <w:rPr>
          <w:color w:val="000000"/>
          <w:sz w:val="20"/>
          <w:szCs w:val="20"/>
          <w:vertAlign w:val="superscript"/>
        </w:rPr>
        <w:t>2</w:t>
      </w:r>
      <w:r w:rsidR="006F685F" w:rsidRPr="00885977">
        <w:rPr>
          <w:color w:val="000000"/>
          <w:sz w:val="20"/>
          <w:szCs w:val="20"/>
        </w:rPr>
        <w:tab/>
      </w:r>
      <w:r w:rsidRPr="00885977">
        <w:rPr>
          <w:color w:val="000000"/>
          <w:sz w:val="20"/>
          <w:szCs w:val="20"/>
          <w:lang w:bidi="ar-SA"/>
        </w:rPr>
        <w:t xml:space="preserve">Analiza podatkov </w:t>
      </w:r>
      <w:r w:rsidR="0002557D" w:rsidRPr="00885977">
        <w:rPr>
          <w:color w:val="000000"/>
          <w:sz w:val="20"/>
          <w:szCs w:val="20"/>
          <w:lang w:bidi="ar-SA"/>
        </w:rPr>
        <w:t>PFS</w:t>
      </w:r>
      <w:r w:rsidRPr="00885977">
        <w:rPr>
          <w:color w:val="000000"/>
          <w:sz w:val="20"/>
          <w:szCs w:val="20"/>
          <w:lang w:bidi="ar-SA"/>
        </w:rPr>
        <w:t xml:space="preserve">, ocenjenih s strani raziskovalca, zbranih do 30. novembra 2010. </w:t>
      </w:r>
    </w:p>
    <w:p w14:paraId="1C3F06B0" w14:textId="77777777" w:rsidR="00961190" w:rsidRPr="00885977" w:rsidRDefault="00961190" w:rsidP="00CF2AE3">
      <w:pPr>
        <w:widowControl/>
        <w:tabs>
          <w:tab w:val="left" w:pos="284"/>
        </w:tabs>
        <w:autoSpaceDE w:val="0"/>
        <w:autoSpaceDN w:val="0"/>
        <w:adjustRightInd w:val="0"/>
        <w:rPr>
          <w:color w:val="000000"/>
          <w:sz w:val="20"/>
          <w:szCs w:val="20"/>
          <w:lang w:bidi="ar-SA"/>
        </w:rPr>
      </w:pPr>
      <w:r w:rsidRPr="00885977">
        <w:rPr>
          <w:color w:val="000000"/>
          <w:sz w:val="20"/>
          <w:szCs w:val="20"/>
          <w:vertAlign w:val="superscript"/>
        </w:rPr>
        <w:t>3</w:t>
      </w:r>
      <w:r w:rsidR="006F685F" w:rsidRPr="00885977">
        <w:rPr>
          <w:color w:val="000000"/>
          <w:sz w:val="20"/>
          <w:szCs w:val="20"/>
        </w:rPr>
        <w:tab/>
      </w:r>
      <w:r w:rsidRPr="00885977">
        <w:rPr>
          <w:color w:val="000000"/>
          <w:sz w:val="20"/>
          <w:szCs w:val="20"/>
          <w:lang w:bidi="ar-SA"/>
        </w:rPr>
        <w:t xml:space="preserve">Končno celokupno analizo so opravili, ko je 46,7 % bolnic umrlo (s podatki zbranimi do 31. marca 2013). </w:t>
      </w:r>
    </w:p>
    <w:p w14:paraId="38F0593E" w14:textId="77777777" w:rsidR="00961190" w:rsidRPr="00885977" w:rsidRDefault="00961190" w:rsidP="00961190">
      <w:pPr>
        <w:widowControl/>
        <w:autoSpaceDE w:val="0"/>
        <w:autoSpaceDN w:val="0"/>
        <w:adjustRightInd w:val="0"/>
        <w:rPr>
          <w:color w:val="000000"/>
          <w:sz w:val="20"/>
          <w:szCs w:val="20"/>
          <w:lang w:bidi="ar-SA"/>
        </w:rPr>
      </w:pPr>
    </w:p>
    <w:p w14:paraId="779C680D" w14:textId="03DADD73" w:rsidR="00961190" w:rsidRPr="008A1599" w:rsidRDefault="00961190" w:rsidP="00961190">
      <w:pPr>
        <w:widowControl/>
        <w:autoSpaceDE w:val="0"/>
        <w:autoSpaceDN w:val="0"/>
        <w:adjustRightInd w:val="0"/>
        <w:rPr>
          <w:color w:val="000000"/>
          <w:lang w:bidi="ar-SA"/>
        </w:rPr>
      </w:pPr>
      <w:r w:rsidRPr="008A1599">
        <w:rPr>
          <w:color w:val="000000"/>
          <w:lang w:bidi="ar-SA"/>
        </w:rPr>
        <w:t>Primarna analiza podatkov preživetja brez napredovanja bolezni, ocenjenih s strani raziskovalca, zbranih do 28. februarja 2010 je pokazala nestratificirano razmerje ogroženosti 0,79 (95</w:t>
      </w:r>
      <w:r w:rsidR="0024289A" w:rsidRPr="008A1599">
        <w:rPr>
          <w:color w:val="000000"/>
          <w:lang w:bidi="ar-SA"/>
        </w:rPr>
        <w:t xml:space="preserve"> </w:t>
      </w:r>
      <w:r w:rsidRPr="008A1599">
        <w:rPr>
          <w:color w:val="000000"/>
          <w:lang w:bidi="ar-SA"/>
        </w:rPr>
        <w:t>% interval zaupanja: 0,68 - 0,91; p-vrednost za dvostranski log rank test</w:t>
      </w:r>
      <w:r w:rsidR="00565210" w:rsidRPr="008A1599">
        <w:rPr>
          <w:color w:val="000000"/>
          <w:lang w:bidi="ar-SA"/>
        </w:rPr>
        <w:t> </w:t>
      </w:r>
      <w:r w:rsidRPr="008A1599">
        <w:rPr>
          <w:color w:val="000000"/>
          <w:lang w:bidi="ar-SA"/>
        </w:rPr>
        <w:t xml:space="preserve">= 0,0010) z mediano </w:t>
      </w:r>
      <w:r w:rsidR="000703FE" w:rsidRPr="008A1599">
        <w:rPr>
          <w:color w:val="000000"/>
          <w:lang w:bidi="ar-SA"/>
        </w:rPr>
        <w:t>PFS</w:t>
      </w:r>
      <w:r w:rsidRPr="008A1599">
        <w:rPr>
          <w:color w:val="000000"/>
          <w:lang w:bidi="ar-SA"/>
        </w:rPr>
        <w:t xml:space="preserve"> 16 mesecev v CP skupini in 18,3 meseca v CPB7,5+ skupini. </w:t>
      </w:r>
    </w:p>
    <w:p w14:paraId="4650B455" w14:textId="77777777" w:rsidR="00961190" w:rsidRPr="008A1599" w:rsidRDefault="00961190" w:rsidP="00961190">
      <w:pPr>
        <w:widowControl/>
        <w:autoSpaceDE w:val="0"/>
        <w:autoSpaceDN w:val="0"/>
        <w:adjustRightInd w:val="0"/>
        <w:rPr>
          <w:color w:val="000000"/>
          <w:lang w:bidi="ar-SA"/>
        </w:rPr>
      </w:pPr>
    </w:p>
    <w:p w14:paraId="2122F33A" w14:textId="77777777" w:rsidR="00E93B5B" w:rsidRPr="008A1599" w:rsidRDefault="00961190" w:rsidP="00961190">
      <w:pPr>
        <w:pStyle w:val="BodyText"/>
        <w:ind w:left="0" w:right="207"/>
        <w:rPr>
          <w:rFonts w:eastAsia="Calibri"/>
          <w:color w:val="000000"/>
          <w:lang w:bidi="ar-SA"/>
        </w:rPr>
      </w:pPr>
      <w:r w:rsidRPr="008A1599">
        <w:rPr>
          <w:rFonts w:eastAsia="Calibri"/>
          <w:color w:val="000000"/>
          <w:lang w:bidi="ar-SA"/>
        </w:rPr>
        <w:t xml:space="preserve">Analize podskupin </w:t>
      </w:r>
      <w:r w:rsidR="000703FE" w:rsidRPr="008A1599">
        <w:rPr>
          <w:rFonts w:eastAsia="Calibri"/>
          <w:color w:val="000000"/>
          <w:lang w:bidi="ar-SA"/>
        </w:rPr>
        <w:t>PFS</w:t>
      </w:r>
      <w:r w:rsidRPr="008A1599">
        <w:rPr>
          <w:rFonts w:eastAsia="Calibri"/>
          <w:color w:val="000000"/>
          <w:lang w:bidi="ar-SA"/>
        </w:rPr>
        <w:t xml:space="preserve">, glede na stadij bolezni in stopnjo kirurškega zmanjšanja bolezni so povzete v preglednici </w:t>
      </w:r>
      <w:r w:rsidR="006F685F" w:rsidRPr="008A1599">
        <w:rPr>
          <w:rFonts w:eastAsia="Calibri"/>
          <w:color w:val="000000"/>
          <w:lang w:bidi="ar-SA"/>
        </w:rPr>
        <w:t>19</w:t>
      </w:r>
      <w:r w:rsidRPr="008A1599">
        <w:rPr>
          <w:rFonts w:eastAsia="Calibri"/>
          <w:color w:val="000000"/>
          <w:lang w:bidi="ar-SA"/>
        </w:rPr>
        <w:t xml:space="preserve">. Ti rezultati prikazujejo robustnost analize preživetja brez napredovanja bolezni, ki je prikazana v preglednici </w:t>
      </w:r>
      <w:r w:rsidR="006F685F" w:rsidRPr="008A1599">
        <w:rPr>
          <w:rFonts w:eastAsia="Calibri"/>
          <w:color w:val="000000"/>
          <w:lang w:bidi="ar-SA"/>
        </w:rPr>
        <w:t>18</w:t>
      </w:r>
      <w:r w:rsidRPr="008A1599">
        <w:rPr>
          <w:rFonts w:eastAsia="Calibri"/>
          <w:color w:val="000000"/>
          <w:lang w:bidi="ar-SA"/>
        </w:rPr>
        <w:t>.</w:t>
      </w:r>
    </w:p>
    <w:p w14:paraId="54D9C372" w14:textId="77777777" w:rsidR="00961190" w:rsidRPr="008A1599" w:rsidRDefault="00961190" w:rsidP="00961190">
      <w:pPr>
        <w:pStyle w:val="BodyText"/>
        <w:ind w:left="0" w:right="207"/>
        <w:rPr>
          <w:rFonts w:eastAsia="Calibri"/>
          <w:color w:val="000000"/>
          <w:lang w:bidi="ar-SA"/>
        </w:rPr>
      </w:pPr>
    </w:p>
    <w:p w14:paraId="412BE247" w14:textId="77777777" w:rsidR="00961190" w:rsidRPr="008A1599" w:rsidRDefault="00961190" w:rsidP="00CF2AE3">
      <w:pPr>
        <w:pStyle w:val="BodyText"/>
        <w:keepNext/>
        <w:keepLines/>
        <w:tabs>
          <w:tab w:val="left" w:pos="1701"/>
        </w:tabs>
        <w:ind w:left="1701" w:right="207" w:hanging="1701"/>
        <w:rPr>
          <w:rFonts w:eastAsia="Calibri"/>
          <w:color w:val="000000"/>
          <w:lang w:bidi="ar-SA"/>
        </w:rPr>
      </w:pPr>
      <w:r w:rsidRPr="008A1599">
        <w:rPr>
          <w:b/>
          <w:bCs/>
          <w:color w:val="000000"/>
        </w:rPr>
        <w:lastRenderedPageBreak/>
        <w:t xml:space="preserve">Preglednica </w:t>
      </w:r>
      <w:r w:rsidR="006F685F" w:rsidRPr="008A1599">
        <w:rPr>
          <w:b/>
          <w:bCs/>
          <w:color w:val="000000"/>
        </w:rPr>
        <w:t>19</w:t>
      </w:r>
      <w:r w:rsidRPr="008A1599">
        <w:rPr>
          <w:b/>
          <w:bCs/>
          <w:color w:val="000000"/>
        </w:rPr>
        <w:tab/>
        <w:t xml:space="preserve">Rezultati </w:t>
      </w:r>
      <w:r w:rsidR="000703FE" w:rsidRPr="008A1599">
        <w:rPr>
          <w:b/>
          <w:bCs/>
          <w:color w:val="000000"/>
        </w:rPr>
        <w:t>PFS</w:t>
      </w:r>
      <w:r w:rsidR="000703FE" w:rsidRPr="008A1599">
        <w:rPr>
          <w:b/>
          <w:bCs/>
          <w:color w:val="000000"/>
          <w:vertAlign w:val="superscript"/>
        </w:rPr>
        <w:t>1</w:t>
      </w:r>
      <w:r w:rsidRPr="008A1599">
        <w:rPr>
          <w:b/>
          <w:bCs/>
          <w:color w:val="000000"/>
        </w:rPr>
        <w:t>, glede na stadij bolezni in stopnjo citoredukcije iz študije BO17707 (ICON7)</w:t>
      </w:r>
    </w:p>
    <w:p w14:paraId="4B948CEB" w14:textId="77777777" w:rsidR="00961190" w:rsidRPr="008A1599" w:rsidRDefault="00961190" w:rsidP="004C7748">
      <w:pPr>
        <w:pStyle w:val="BodyText"/>
        <w:keepNext/>
        <w:keepLines/>
        <w:ind w:left="0" w:right="207"/>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961190" w:rsidRPr="008A1599" w14:paraId="13FB0EB5" w14:textId="77777777" w:rsidTr="00FB7AC2">
        <w:tc>
          <w:tcPr>
            <w:tcW w:w="8910" w:type="dxa"/>
            <w:gridSpan w:val="3"/>
            <w:tcBorders>
              <w:left w:val="single" w:sz="4" w:space="0" w:color="auto"/>
              <w:bottom w:val="nil"/>
            </w:tcBorders>
            <w:shd w:val="clear" w:color="auto" w:fill="auto"/>
          </w:tcPr>
          <w:p w14:paraId="1CEEE605" w14:textId="77777777" w:rsidR="00961190" w:rsidRPr="008A1599" w:rsidRDefault="00F111B1" w:rsidP="004C7748">
            <w:pPr>
              <w:pStyle w:val="Default"/>
              <w:keepNext/>
              <w:keepLines/>
              <w:widowControl w:val="0"/>
              <w:rPr>
                <w:sz w:val="22"/>
                <w:szCs w:val="22"/>
              </w:rPr>
            </w:pPr>
            <w:r w:rsidRPr="008A1599">
              <w:rPr>
                <w:sz w:val="22"/>
                <w:szCs w:val="22"/>
              </w:rPr>
              <w:t>Randomizirane bolnice z optimalno citoredukcijo, stadija III</w:t>
            </w:r>
            <w:r w:rsidR="00961190" w:rsidRPr="008A1599">
              <w:rPr>
                <w:sz w:val="22"/>
                <w:szCs w:val="22"/>
                <w:vertAlign w:val="superscript"/>
              </w:rPr>
              <w:t>2,3</w:t>
            </w:r>
            <w:r w:rsidR="00961190" w:rsidRPr="008A1599">
              <w:rPr>
                <w:sz w:val="22"/>
                <w:szCs w:val="22"/>
              </w:rPr>
              <w:t xml:space="preserve"> </w:t>
            </w:r>
          </w:p>
        </w:tc>
      </w:tr>
      <w:tr w:rsidR="00961190" w:rsidRPr="008A1599" w14:paraId="671C20FA" w14:textId="77777777" w:rsidTr="00FB7AC2">
        <w:tc>
          <w:tcPr>
            <w:tcW w:w="2898" w:type="dxa"/>
            <w:tcBorders>
              <w:left w:val="single" w:sz="4" w:space="0" w:color="auto"/>
              <w:bottom w:val="nil"/>
              <w:right w:val="single" w:sz="4" w:space="0" w:color="auto"/>
            </w:tcBorders>
            <w:shd w:val="clear" w:color="auto" w:fill="auto"/>
          </w:tcPr>
          <w:p w14:paraId="216FF4C5" w14:textId="77777777" w:rsidR="00961190" w:rsidRPr="008A1599" w:rsidRDefault="00961190" w:rsidP="004C7748">
            <w:pPr>
              <w:keepNext/>
              <w:keepLines/>
              <w:rPr>
                <w:rFonts w:eastAsia="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5F0DFA30" w14:textId="77777777" w:rsidR="00961190" w:rsidRPr="008A1599" w:rsidRDefault="00961190" w:rsidP="004C7748">
            <w:pPr>
              <w:pStyle w:val="Default"/>
              <w:keepNext/>
              <w:keepLines/>
              <w:widowControl w:val="0"/>
              <w:jc w:val="center"/>
              <w:rPr>
                <w:rFonts w:eastAsia="Times New Roman"/>
                <w:sz w:val="22"/>
                <w:szCs w:val="22"/>
              </w:rPr>
            </w:pPr>
            <w:r w:rsidRPr="008A1599">
              <w:rPr>
                <w:sz w:val="22"/>
                <w:szCs w:val="22"/>
              </w:rPr>
              <w:t xml:space="preserve">CP </w:t>
            </w:r>
          </w:p>
        </w:tc>
        <w:tc>
          <w:tcPr>
            <w:tcW w:w="3006" w:type="dxa"/>
            <w:tcBorders>
              <w:left w:val="single" w:sz="4" w:space="0" w:color="auto"/>
              <w:bottom w:val="nil"/>
            </w:tcBorders>
            <w:shd w:val="clear" w:color="auto" w:fill="auto"/>
          </w:tcPr>
          <w:p w14:paraId="3643EE5C" w14:textId="77777777" w:rsidR="00961190" w:rsidRPr="008A1599" w:rsidRDefault="00961190" w:rsidP="004C7748">
            <w:pPr>
              <w:pStyle w:val="Default"/>
              <w:keepNext/>
              <w:keepLines/>
              <w:widowControl w:val="0"/>
              <w:jc w:val="center"/>
              <w:rPr>
                <w:rFonts w:eastAsia="Times New Roman"/>
                <w:sz w:val="22"/>
                <w:szCs w:val="22"/>
              </w:rPr>
            </w:pPr>
            <w:r w:rsidRPr="008A1599">
              <w:rPr>
                <w:sz w:val="22"/>
                <w:szCs w:val="22"/>
              </w:rPr>
              <w:t xml:space="preserve">CPB7.5+ </w:t>
            </w:r>
          </w:p>
        </w:tc>
      </w:tr>
      <w:tr w:rsidR="00961190" w:rsidRPr="008A1599" w14:paraId="59058A67" w14:textId="77777777" w:rsidTr="00FB7AC2">
        <w:tc>
          <w:tcPr>
            <w:tcW w:w="2898" w:type="dxa"/>
            <w:tcBorders>
              <w:top w:val="nil"/>
              <w:left w:val="single" w:sz="4" w:space="0" w:color="auto"/>
              <w:bottom w:val="nil"/>
              <w:right w:val="single" w:sz="4" w:space="0" w:color="auto"/>
            </w:tcBorders>
            <w:shd w:val="clear" w:color="auto" w:fill="auto"/>
          </w:tcPr>
          <w:p w14:paraId="3D2A03B1" w14:textId="77777777" w:rsidR="00961190" w:rsidRPr="008A1599" w:rsidRDefault="00961190" w:rsidP="004C7748">
            <w:pPr>
              <w:keepNext/>
              <w:keepLines/>
              <w:rPr>
                <w:rFonts w:eastAsia="Times New Roman"/>
                <w:color w:val="000000"/>
              </w:rPr>
            </w:pPr>
          </w:p>
        </w:tc>
        <w:tc>
          <w:tcPr>
            <w:tcW w:w="3006" w:type="dxa"/>
            <w:tcBorders>
              <w:top w:val="nil"/>
              <w:left w:val="single" w:sz="4" w:space="0" w:color="auto"/>
              <w:bottom w:val="nil"/>
              <w:right w:val="single" w:sz="4" w:space="0" w:color="auto"/>
            </w:tcBorders>
            <w:shd w:val="clear" w:color="auto" w:fill="auto"/>
          </w:tcPr>
          <w:p w14:paraId="0FDC7439" w14:textId="77777777" w:rsidR="00961190" w:rsidRPr="008A1599" w:rsidRDefault="00961190" w:rsidP="004C7748">
            <w:pPr>
              <w:pStyle w:val="Default"/>
              <w:keepNext/>
              <w:keepLines/>
              <w:widowControl w:val="0"/>
              <w:jc w:val="center"/>
              <w:rPr>
                <w:rFonts w:eastAsia="Times New Roman"/>
                <w:sz w:val="22"/>
                <w:szCs w:val="22"/>
              </w:rPr>
            </w:pPr>
            <w:r w:rsidRPr="008A1599">
              <w:rPr>
                <w:sz w:val="22"/>
                <w:szCs w:val="22"/>
              </w:rPr>
              <w:t xml:space="preserve">(n = 368) </w:t>
            </w:r>
          </w:p>
        </w:tc>
        <w:tc>
          <w:tcPr>
            <w:tcW w:w="3006" w:type="dxa"/>
            <w:tcBorders>
              <w:top w:val="nil"/>
              <w:left w:val="single" w:sz="4" w:space="0" w:color="auto"/>
              <w:bottom w:val="nil"/>
            </w:tcBorders>
            <w:shd w:val="clear" w:color="auto" w:fill="auto"/>
          </w:tcPr>
          <w:p w14:paraId="176356CC" w14:textId="77777777" w:rsidR="00961190" w:rsidRPr="008A1599" w:rsidRDefault="00961190" w:rsidP="004C7748">
            <w:pPr>
              <w:pStyle w:val="Default"/>
              <w:keepNext/>
              <w:keepLines/>
              <w:widowControl w:val="0"/>
              <w:jc w:val="center"/>
              <w:rPr>
                <w:rFonts w:eastAsia="Times New Roman"/>
                <w:sz w:val="22"/>
                <w:szCs w:val="22"/>
              </w:rPr>
            </w:pPr>
            <w:r w:rsidRPr="008A1599">
              <w:rPr>
                <w:sz w:val="22"/>
                <w:szCs w:val="22"/>
              </w:rPr>
              <w:t xml:space="preserve">(n = 383) </w:t>
            </w:r>
          </w:p>
        </w:tc>
      </w:tr>
      <w:tr w:rsidR="00961190" w:rsidRPr="008A1599" w14:paraId="2EB2A4BD" w14:textId="77777777" w:rsidTr="00FB7AC2">
        <w:tc>
          <w:tcPr>
            <w:tcW w:w="2898" w:type="dxa"/>
            <w:tcBorders>
              <w:top w:val="nil"/>
              <w:left w:val="single" w:sz="4" w:space="0" w:color="auto"/>
              <w:bottom w:val="nil"/>
              <w:right w:val="single" w:sz="4" w:space="0" w:color="auto"/>
            </w:tcBorders>
            <w:shd w:val="clear" w:color="auto" w:fill="auto"/>
          </w:tcPr>
          <w:p w14:paraId="449B7765" w14:textId="77777777" w:rsidR="00961190" w:rsidRPr="008A1599" w:rsidRDefault="00F111B1" w:rsidP="004C7748">
            <w:pPr>
              <w:pStyle w:val="Default"/>
              <w:keepNext/>
              <w:keepLines/>
              <w:widowControl w:val="0"/>
              <w:rPr>
                <w:rFonts w:eastAsia="Times New Roman"/>
                <w:sz w:val="22"/>
                <w:szCs w:val="22"/>
              </w:rPr>
            </w:pPr>
            <w:r w:rsidRPr="008A1599">
              <w:rPr>
                <w:sz w:val="22"/>
                <w:szCs w:val="22"/>
              </w:rPr>
              <w:t xml:space="preserve">mediana </w:t>
            </w:r>
            <w:r w:rsidR="00553FB1" w:rsidRPr="008A1599">
              <w:rPr>
                <w:sz w:val="22"/>
                <w:szCs w:val="22"/>
              </w:rPr>
              <w:t>PFS</w:t>
            </w:r>
            <w:r w:rsidRPr="008A1599">
              <w:rPr>
                <w:sz w:val="22"/>
                <w:szCs w:val="22"/>
              </w:rPr>
              <w:t xml:space="preserve"> (meseci)</w:t>
            </w:r>
            <w:r w:rsidR="00961190" w:rsidRPr="008A1599">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1B403FB3" w14:textId="77777777" w:rsidR="00961190" w:rsidRPr="008A1599" w:rsidRDefault="00961190" w:rsidP="004C7748">
            <w:pPr>
              <w:pStyle w:val="Default"/>
              <w:keepNext/>
              <w:keepLines/>
              <w:widowControl w:val="0"/>
              <w:jc w:val="center"/>
              <w:rPr>
                <w:rFonts w:eastAsia="Times New Roman"/>
                <w:sz w:val="22"/>
                <w:szCs w:val="22"/>
              </w:rPr>
            </w:pPr>
            <w:r w:rsidRPr="008A1599">
              <w:rPr>
                <w:sz w:val="22"/>
                <w:szCs w:val="22"/>
              </w:rPr>
              <w:t>17</w:t>
            </w:r>
            <w:r w:rsidR="00041224" w:rsidRPr="008A1599">
              <w:rPr>
                <w:sz w:val="22"/>
                <w:szCs w:val="22"/>
              </w:rPr>
              <w:t>,</w:t>
            </w:r>
            <w:r w:rsidRPr="008A1599">
              <w:rPr>
                <w:sz w:val="22"/>
                <w:szCs w:val="22"/>
              </w:rPr>
              <w:t xml:space="preserve">7 </w:t>
            </w:r>
          </w:p>
        </w:tc>
        <w:tc>
          <w:tcPr>
            <w:tcW w:w="3006" w:type="dxa"/>
            <w:tcBorders>
              <w:top w:val="nil"/>
              <w:left w:val="single" w:sz="4" w:space="0" w:color="auto"/>
              <w:bottom w:val="nil"/>
            </w:tcBorders>
            <w:shd w:val="clear" w:color="auto" w:fill="auto"/>
          </w:tcPr>
          <w:p w14:paraId="0AD87FFC" w14:textId="77777777" w:rsidR="00961190" w:rsidRPr="008A1599" w:rsidRDefault="00961190" w:rsidP="004C7748">
            <w:pPr>
              <w:pStyle w:val="Default"/>
              <w:keepNext/>
              <w:keepLines/>
              <w:widowControl w:val="0"/>
              <w:jc w:val="center"/>
              <w:rPr>
                <w:rFonts w:eastAsia="Times New Roman"/>
                <w:sz w:val="22"/>
                <w:szCs w:val="22"/>
              </w:rPr>
            </w:pPr>
            <w:r w:rsidRPr="008A1599">
              <w:rPr>
                <w:sz w:val="22"/>
                <w:szCs w:val="22"/>
              </w:rPr>
              <w:t>19</w:t>
            </w:r>
            <w:r w:rsidR="00041224" w:rsidRPr="008A1599">
              <w:rPr>
                <w:sz w:val="22"/>
                <w:szCs w:val="22"/>
              </w:rPr>
              <w:t>,</w:t>
            </w:r>
            <w:r w:rsidRPr="008A1599">
              <w:rPr>
                <w:sz w:val="22"/>
                <w:szCs w:val="22"/>
              </w:rPr>
              <w:t xml:space="preserve">3 </w:t>
            </w:r>
          </w:p>
        </w:tc>
      </w:tr>
      <w:tr w:rsidR="00961190" w:rsidRPr="008A1599" w14:paraId="23B4C571" w14:textId="77777777" w:rsidTr="00FB7AC2">
        <w:tc>
          <w:tcPr>
            <w:tcW w:w="2898" w:type="dxa"/>
            <w:tcBorders>
              <w:top w:val="nil"/>
              <w:left w:val="single" w:sz="4" w:space="0" w:color="auto"/>
              <w:bottom w:val="nil"/>
              <w:right w:val="single" w:sz="4" w:space="0" w:color="auto"/>
            </w:tcBorders>
            <w:shd w:val="clear" w:color="auto" w:fill="auto"/>
          </w:tcPr>
          <w:p w14:paraId="1666B75C" w14:textId="145F5026" w:rsidR="00961190" w:rsidRPr="008A1599" w:rsidRDefault="00F111B1" w:rsidP="004C7748">
            <w:pPr>
              <w:pStyle w:val="Default"/>
              <w:keepNext/>
              <w:keepLines/>
              <w:widowControl w:val="0"/>
              <w:rPr>
                <w:rFonts w:eastAsia="Times New Roman"/>
                <w:sz w:val="22"/>
                <w:szCs w:val="22"/>
              </w:rPr>
            </w:pPr>
            <w:r w:rsidRPr="008A1599">
              <w:rPr>
                <w:sz w:val="22"/>
                <w:szCs w:val="22"/>
              </w:rPr>
              <w:t>razmerje ogroženosti (95</w:t>
            </w:r>
            <w:r w:rsidR="00C9334C" w:rsidRPr="008A1599">
              <w:rPr>
                <w:sz w:val="22"/>
                <w:szCs w:val="22"/>
              </w:rPr>
              <w:t xml:space="preserve"> </w:t>
            </w:r>
            <w:r w:rsidRPr="008A1599">
              <w:rPr>
                <w:sz w:val="22"/>
                <w:szCs w:val="22"/>
              </w:rPr>
              <w:t>% interval zaupanja)</w:t>
            </w:r>
            <w:r w:rsidR="00961190" w:rsidRPr="008A1599">
              <w:rPr>
                <w:sz w:val="22"/>
                <w:szCs w:val="22"/>
                <w:vertAlign w:val="superscript"/>
              </w:rPr>
              <w:t>4</w:t>
            </w:r>
            <w:r w:rsidR="00961190" w:rsidRPr="008A1599">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7D950FF2" w14:textId="77777777" w:rsidR="00961190" w:rsidRPr="008A1599" w:rsidRDefault="00961190" w:rsidP="004C7748">
            <w:pPr>
              <w:pStyle w:val="Default"/>
              <w:keepNext/>
              <w:keepLines/>
              <w:widowControl w:val="0"/>
              <w:jc w:val="center"/>
              <w:rPr>
                <w:rFonts w:eastAsia="Times New Roman"/>
                <w:sz w:val="22"/>
                <w:szCs w:val="22"/>
              </w:rPr>
            </w:pPr>
          </w:p>
        </w:tc>
        <w:tc>
          <w:tcPr>
            <w:tcW w:w="3006" w:type="dxa"/>
            <w:tcBorders>
              <w:top w:val="nil"/>
              <w:left w:val="single" w:sz="4" w:space="0" w:color="auto"/>
              <w:bottom w:val="nil"/>
            </w:tcBorders>
            <w:shd w:val="clear" w:color="auto" w:fill="auto"/>
          </w:tcPr>
          <w:p w14:paraId="5A91BAB6" w14:textId="77777777" w:rsidR="00961190" w:rsidRPr="008A1599" w:rsidRDefault="00961190" w:rsidP="004C7748">
            <w:pPr>
              <w:pStyle w:val="Default"/>
              <w:keepNext/>
              <w:keepLines/>
              <w:widowControl w:val="0"/>
              <w:jc w:val="center"/>
              <w:rPr>
                <w:rFonts w:eastAsia="Times New Roman"/>
                <w:sz w:val="22"/>
                <w:szCs w:val="22"/>
              </w:rPr>
            </w:pPr>
            <w:r w:rsidRPr="008A1599">
              <w:rPr>
                <w:sz w:val="22"/>
                <w:szCs w:val="22"/>
              </w:rPr>
              <w:t>0</w:t>
            </w:r>
            <w:r w:rsidR="00041224" w:rsidRPr="008A1599">
              <w:rPr>
                <w:sz w:val="22"/>
                <w:szCs w:val="22"/>
              </w:rPr>
              <w:t>,</w:t>
            </w:r>
            <w:r w:rsidRPr="008A1599">
              <w:rPr>
                <w:sz w:val="22"/>
                <w:szCs w:val="22"/>
              </w:rPr>
              <w:t xml:space="preserve">89 </w:t>
            </w:r>
          </w:p>
        </w:tc>
      </w:tr>
      <w:tr w:rsidR="00961190" w:rsidRPr="008A1599" w14:paraId="66EDE6A7" w14:textId="77777777" w:rsidTr="00FB7AC2">
        <w:tc>
          <w:tcPr>
            <w:tcW w:w="2898" w:type="dxa"/>
            <w:tcBorders>
              <w:top w:val="nil"/>
              <w:left w:val="single" w:sz="4" w:space="0" w:color="auto"/>
              <w:bottom w:val="nil"/>
              <w:right w:val="single" w:sz="4" w:space="0" w:color="auto"/>
            </w:tcBorders>
            <w:shd w:val="clear" w:color="auto" w:fill="auto"/>
          </w:tcPr>
          <w:p w14:paraId="6907340D" w14:textId="77777777" w:rsidR="00961190" w:rsidRPr="008A1599" w:rsidRDefault="00961190" w:rsidP="004C7748">
            <w:pPr>
              <w:pStyle w:val="Default"/>
              <w:keepNext/>
              <w:keepLines/>
              <w:rPr>
                <w:rFonts w:eastAsia="Times New Roman"/>
                <w:sz w:val="22"/>
                <w:szCs w:val="22"/>
              </w:rPr>
            </w:pPr>
          </w:p>
        </w:tc>
        <w:tc>
          <w:tcPr>
            <w:tcW w:w="3006" w:type="dxa"/>
            <w:tcBorders>
              <w:top w:val="nil"/>
              <w:left w:val="single" w:sz="4" w:space="0" w:color="auto"/>
              <w:bottom w:val="nil"/>
              <w:right w:val="single" w:sz="4" w:space="0" w:color="auto"/>
            </w:tcBorders>
            <w:shd w:val="clear" w:color="auto" w:fill="auto"/>
          </w:tcPr>
          <w:p w14:paraId="5464B2CF" w14:textId="77777777" w:rsidR="00961190" w:rsidRPr="008A1599" w:rsidRDefault="00961190" w:rsidP="004C7748">
            <w:pPr>
              <w:pStyle w:val="Default"/>
              <w:keepNext/>
              <w:keepLines/>
              <w:jc w:val="center"/>
              <w:rPr>
                <w:rFonts w:eastAsia="Times New Roman"/>
                <w:sz w:val="22"/>
                <w:szCs w:val="22"/>
              </w:rPr>
            </w:pPr>
          </w:p>
        </w:tc>
        <w:tc>
          <w:tcPr>
            <w:tcW w:w="3006" w:type="dxa"/>
            <w:tcBorders>
              <w:top w:val="nil"/>
              <w:left w:val="single" w:sz="4" w:space="0" w:color="auto"/>
              <w:bottom w:val="nil"/>
            </w:tcBorders>
            <w:shd w:val="clear" w:color="auto" w:fill="auto"/>
          </w:tcPr>
          <w:p w14:paraId="362C921B" w14:textId="77777777" w:rsidR="00961190" w:rsidRPr="008A1599" w:rsidRDefault="00961190" w:rsidP="004C7748">
            <w:pPr>
              <w:pStyle w:val="Default"/>
              <w:keepNext/>
              <w:keepLines/>
              <w:jc w:val="center"/>
              <w:rPr>
                <w:rFonts w:eastAsia="Times New Roman"/>
                <w:sz w:val="22"/>
                <w:szCs w:val="22"/>
              </w:rPr>
            </w:pPr>
            <w:r w:rsidRPr="008A1599">
              <w:rPr>
                <w:sz w:val="22"/>
                <w:szCs w:val="22"/>
              </w:rPr>
              <w:t>(0</w:t>
            </w:r>
            <w:r w:rsidR="00041224" w:rsidRPr="008A1599">
              <w:rPr>
                <w:sz w:val="22"/>
                <w:szCs w:val="22"/>
              </w:rPr>
              <w:t>,</w:t>
            </w:r>
            <w:r w:rsidRPr="008A1599">
              <w:rPr>
                <w:sz w:val="22"/>
                <w:szCs w:val="22"/>
              </w:rPr>
              <w:t>74</w:t>
            </w:r>
            <w:r w:rsidR="0024289A" w:rsidRPr="008A1599">
              <w:rPr>
                <w:sz w:val="22"/>
                <w:szCs w:val="22"/>
              </w:rPr>
              <w:t>;</w:t>
            </w:r>
            <w:r w:rsidRPr="008A1599">
              <w:rPr>
                <w:sz w:val="22"/>
                <w:szCs w:val="22"/>
              </w:rPr>
              <w:t xml:space="preserve"> 1</w:t>
            </w:r>
            <w:r w:rsidR="00041224" w:rsidRPr="008A1599">
              <w:rPr>
                <w:sz w:val="22"/>
                <w:szCs w:val="22"/>
              </w:rPr>
              <w:t>,</w:t>
            </w:r>
            <w:r w:rsidRPr="008A1599">
              <w:rPr>
                <w:sz w:val="22"/>
                <w:szCs w:val="22"/>
              </w:rPr>
              <w:t>07)</w:t>
            </w:r>
          </w:p>
        </w:tc>
      </w:tr>
      <w:tr w:rsidR="00961190" w:rsidRPr="008A1599" w14:paraId="2A6BA155" w14:textId="77777777" w:rsidTr="00FB7AC2">
        <w:tc>
          <w:tcPr>
            <w:tcW w:w="8910" w:type="dxa"/>
            <w:gridSpan w:val="3"/>
            <w:tcBorders>
              <w:left w:val="single" w:sz="4" w:space="0" w:color="auto"/>
              <w:bottom w:val="single" w:sz="4" w:space="0" w:color="auto"/>
            </w:tcBorders>
            <w:shd w:val="clear" w:color="auto" w:fill="auto"/>
          </w:tcPr>
          <w:p w14:paraId="4FB6947F" w14:textId="77777777" w:rsidR="00961190" w:rsidRPr="008A1599" w:rsidRDefault="00F111B1" w:rsidP="004C7748">
            <w:pPr>
              <w:pStyle w:val="Default"/>
              <w:keepNext/>
              <w:keepLines/>
              <w:rPr>
                <w:rFonts w:eastAsia="Times New Roman"/>
                <w:sz w:val="22"/>
                <w:szCs w:val="22"/>
              </w:rPr>
            </w:pPr>
            <w:r w:rsidRPr="008A1599">
              <w:rPr>
                <w:sz w:val="22"/>
                <w:szCs w:val="22"/>
              </w:rPr>
              <w:t>Randomizirane bolnice s suboptimalno citoredukcijo, stadija III</w:t>
            </w:r>
            <w:r w:rsidR="00961190" w:rsidRPr="008A1599">
              <w:rPr>
                <w:sz w:val="22"/>
                <w:szCs w:val="22"/>
                <w:vertAlign w:val="superscript"/>
              </w:rPr>
              <w:t>3</w:t>
            </w:r>
          </w:p>
        </w:tc>
      </w:tr>
      <w:tr w:rsidR="00961190" w:rsidRPr="008A1599" w14:paraId="234D1CCB" w14:textId="77777777" w:rsidTr="00FB7AC2">
        <w:tc>
          <w:tcPr>
            <w:tcW w:w="2898" w:type="dxa"/>
            <w:tcBorders>
              <w:top w:val="single" w:sz="4" w:space="0" w:color="auto"/>
              <w:left w:val="single" w:sz="4" w:space="0" w:color="auto"/>
              <w:bottom w:val="nil"/>
              <w:right w:val="single" w:sz="4" w:space="0" w:color="auto"/>
            </w:tcBorders>
            <w:shd w:val="clear" w:color="auto" w:fill="auto"/>
          </w:tcPr>
          <w:p w14:paraId="7E190182" w14:textId="77777777" w:rsidR="00961190" w:rsidRPr="008A1599" w:rsidRDefault="00961190" w:rsidP="004C7748">
            <w:pPr>
              <w:keepNext/>
              <w:keepLines/>
              <w:rPr>
                <w:rFonts w:eastAsia="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205BCAF2" w14:textId="77777777" w:rsidR="00961190" w:rsidRPr="008A1599" w:rsidRDefault="00961190" w:rsidP="004C7748">
            <w:pPr>
              <w:pStyle w:val="Default"/>
              <w:keepNext/>
              <w:keepLines/>
              <w:jc w:val="center"/>
              <w:rPr>
                <w:rFonts w:eastAsia="Times New Roman"/>
                <w:sz w:val="22"/>
                <w:szCs w:val="22"/>
              </w:rPr>
            </w:pPr>
            <w:r w:rsidRPr="008A1599">
              <w:rPr>
                <w:sz w:val="22"/>
                <w:szCs w:val="22"/>
              </w:rPr>
              <w:t xml:space="preserve">CP </w:t>
            </w:r>
          </w:p>
        </w:tc>
        <w:tc>
          <w:tcPr>
            <w:tcW w:w="3006" w:type="dxa"/>
            <w:tcBorders>
              <w:top w:val="single" w:sz="4" w:space="0" w:color="auto"/>
              <w:left w:val="single" w:sz="4" w:space="0" w:color="auto"/>
              <w:bottom w:val="nil"/>
              <w:right w:val="single" w:sz="4" w:space="0" w:color="auto"/>
            </w:tcBorders>
            <w:shd w:val="clear" w:color="auto" w:fill="auto"/>
          </w:tcPr>
          <w:p w14:paraId="7C855CFC" w14:textId="77777777" w:rsidR="00961190" w:rsidRPr="008A1599" w:rsidRDefault="00961190" w:rsidP="004C7748">
            <w:pPr>
              <w:pStyle w:val="Default"/>
              <w:keepNext/>
              <w:keepLines/>
              <w:jc w:val="center"/>
              <w:rPr>
                <w:rFonts w:eastAsia="Times New Roman"/>
                <w:sz w:val="22"/>
                <w:szCs w:val="22"/>
              </w:rPr>
            </w:pPr>
            <w:r w:rsidRPr="008A1599">
              <w:rPr>
                <w:sz w:val="22"/>
                <w:szCs w:val="22"/>
              </w:rPr>
              <w:t xml:space="preserve">CPB7.5+ </w:t>
            </w:r>
          </w:p>
        </w:tc>
      </w:tr>
      <w:tr w:rsidR="00961190" w:rsidRPr="008A1599" w14:paraId="52325292" w14:textId="77777777" w:rsidTr="00FB7AC2">
        <w:tc>
          <w:tcPr>
            <w:tcW w:w="2898" w:type="dxa"/>
            <w:tcBorders>
              <w:top w:val="nil"/>
              <w:left w:val="single" w:sz="4" w:space="0" w:color="auto"/>
              <w:bottom w:val="nil"/>
              <w:right w:val="single" w:sz="4" w:space="0" w:color="auto"/>
            </w:tcBorders>
            <w:shd w:val="clear" w:color="auto" w:fill="auto"/>
          </w:tcPr>
          <w:p w14:paraId="60566B4A" w14:textId="77777777" w:rsidR="00961190" w:rsidRPr="008A1599" w:rsidRDefault="00961190" w:rsidP="004C7748">
            <w:pPr>
              <w:keepNext/>
              <w:keepLines/>
              <w:rPr>
                <w:rFonts w:eastAsia="Times New Roman"/>
                <w:color w:val="000000"/>
              </w:rPr>
            </w:pPr>
          </w:p>
        </w:tc>
        <w:tc>
          <w:tcPr>
            <w:tcW w:w="3006" w:type="dxa"/>
            <w:tcBorders>
              <w:top w:val="nil"/>
              <w:left w:val="single" w:sz="4" w:space="0" w:color="auto"/>
              <w:bottom w:val="nil"/>
              <w:right w:val="single" w:sz="4" w:space="0" w:color="auto"/>
            </w:tcBorders>
            <w:shd w:val="clear" w:color="auto" w:fill="auto"/>
          </w:tcPr>
          <w:p w14:paraId="6E5EE406" w14:textId="77777777" w:rsidR="00961190" w:rsidRPr="008A1599" w:rsidRDefault="00961190" w:rsidP="004C7748">
            <w:pPr>
              <w:pStyle w:val="Default"/>
              <w:keepNext/>
              <w:keepLines/>
              <w:jc w:val="center"/>
              <w:rPr>
                <w:sz w:val="22"/>
                <w:szCs w:val="22"/>
              </w:rPr>
            </w:pPr>
            <w:r w:rsidRPr="008A1599">
              <w:rPr>
                <w:sz w:val="22"/>
                <w:szCs w:val="22"/>
              </w:rPr>
              <w:t xml:space="preserve">(n = 154) </w:t>
            </w:r>
          </w:p>
        </w:tc>
        <w:tc>
          <w:tcPr>
            <w:tcW w:w="3006" w:type="dxa"/>
            <w:tcBorders>
              <w:top w:val="nil"/>
              <w:left w:val="single" w:sz="4" w:space="0" w:color="auto"/>
              <w:bottom w:val="nil"/>
              <w:right w:val="single" w:sz="4" w:space="0" w:color="auto"/>
            </w:tcBorders>
            <w:shd w:val="clear" w:color="auto" w:fill="auto"/>
          </w:tcPr>
          <w:p w14:paraId="495EBAD5" w14:textId="77777777" w:rsidR="00961190" w:rsidRPr="008A1599" w:rsidRDefault="00961190" w:rsidP="004C7748">
            <w:pPr>
              <w:pStyle w:val="Default"/>
              <w:keepNext/>
              <w:keepLines/>
              <w:jc w:val="center"/>
              <w:rPr>
                <w:sz w:val="22"/>
                <w:szCs w:val="22"/>
              </w:rPr>
            </w:pPr>
            <w:r w:rsidRPr="008A1599">
              <w:rPr>
                <w:sz w:val="22"/>
                <w:szCs w:val="22"/>
              </w:rPr>
              <w:t xml:space="preserve">(n = 140) </w:t>
            </w:r>
          </w:p>
        </w:tc>
      </w:tr>
      <w:tr w:rsidR="00961190" w:rsidRPr="008A1599" w14:paraId="2493C27D" w14:textId="77777777" w:rsidTr="00FB7AC2">
        <w:tc>
          <w:tcPr>
            <w:tcW w:w="2898" w:type="dxa"/>
            <w:tcBorders>
              <w:top w:val="nil"/>
              <w:left w:val="single" w:sz="4" w:space="0" w:color="auto"/>
              <w:bottom w:val="nil"/>
              <w:right w:val="single" w:sz="4" w:space="0" w:color="auto"/>
            </w:tcBorders>
            <w:shd w:val="clear" w:color="auto" w:fill="auto"/>
          </w:tcPr>
          <w:p w14:paraId="6F969908" w14:textId="77777777" w:rsidR="00961190" w:rsidRPr="008A1599" w:rsidRDefault="00F111B1" w:rsidP="004C7748">
            <w:pPr>
              <w:pStyle w:val="Default"/>
              <w:keepNext/>
              <w:keepLines/>
              <w:rPr>
                <w:rFonts w:eastAsia="Times New Roman"/>
                <w:sz w:val="22"/>
                <w:szCs w:val="22"/>
              </w:rPr>
            </w:pPr>
            <w:r w:rsidRPr="008A1599">
              <w:rPr>
                <w:sz w:val="22"/>
                <w:szCs w:val="20"/>
              </w:rPr>
              <w:t xml:space="preserve">mediana </w:t>
            </w:r>
            <w:r w:rsidR="00553FB1" w:rsidRPr="008A1599">
              <w:rPr>
                <w:sz w:val="22"/>
                <w:szCs w:val="20"/>
              </w:rPr>
              <w:t>PFS</w:t>
            </w:r>
            <w:r w:rsidRPr="008A1599">
              <w:rPr>
                <w:sz w:val="22"/>
                <w:szCs w:val="20"/>
              </w:rPr>
              <w:t xml:space="preserve"> (meseci)</w:t>
            </w:r>
          </w:p>
        </w:tc>
        <w:tc>
          <w:tcPr>
            <w:tcW w:w="3006" w:type="dxa"/>
            <w:tcBorders>
              <w:top w:val="nil"/>
              <w:left w:val="single" w:sz="4" w:space="0" w:color="auto"/>
              <w:bottom w:val="nil"/>
              <w:right w:val="single" w:sz="4" w:space="0" w:color="auto"/>
            </w:tcBorders>
            <w:shd w:val="clear" w:color="auto" w:fill="auto"/>
          </w:tcPr>
          <w:p w14:paraId="7F79BA9E" w14:textId="77777777" w:rsidR="00961190" w:rsidRPr="008A1599" w:rsidRDefault="00961190" w:rsidP="004C7748">
            <w:pPr>
              <w:pStyle w:val="Default"/>
              <w:keepNext/>
              <w:keepLines/>
              <w:jc w:val="center"/>
              <w:rPr>
                <w:sz w:val="22"/>
                <w:szCs w:val="22"/>
              </w:rPr>
            </w:pPr>
            <w:r w:rsidRPr="008A1599">
              <w:rPr>
                <w:sz w:val="22"/>
                <w:szCs w:val="22"/>
              </w:rPr>
              <w:t>10</w:t>
            </w:r>
            <w:r w:rsidR="00041224" w:rsidRPr="008A1599">
              <w:rPr>
                <w:sz w:val="22"/>
                <w:szCs w:val="22"/>
              </w:rPr>
              <w:t>,</w:t>
            </w:r>
            <w:r w:rsidRPr="008A1599">
              <w:rPr>
                <w:sz w:val="22"/>
                <w:szCs w:val="22"/>
              </w:rPr>
              <w:t xml:space="preserve">1 </w:t>
            </w:r>
          </w:p>
        </w:tc>
        <w:tc>
          <w:tcPr>
            <w:tcW w:w="3006" w:type="dxa"/>
            <w:tcBorders>
              <w:top w:val="nil"/>
              <w:left w:val="single" w:sz="4" w:space="0" w:color="auto"/>
              <w:bottom w:val="nil"/>
              <w:right w:val="single" w:sz="4" w:space="0" w:color="auto"/>
            </w:tcBorders>
            <w:shd w:val="clear" w:color="auto" w:fill="auto"/>
          </w:tcPr>
          <w:p w14:paraId="7BF94332" w14:textId="77777777" w:rsidR="00961190" w:rsidRPr="008A1599" w:rsidRDefault="00961190" w:rsidP="004C7748">
            <w:pPr>
              <w:pStyle w:val="Default"/>
              <w:keepNext/>
              <w:keepLines/>
              <w:jc w:val="center"/>
              <w:rPr>
                <w:sz w:val="22"/>
                <w:szCs w:val="22"/>
              </w:rPr>
            </w:pPr>
            <w:r w:rsidRPr="008A1599">
              <w:rPr>
                <w:sz w:val="22"/>
                <w:szCs w:val="22"/>
              </w:rPr>
              <w:t>16</w:t>
            </w:r>
            <w:r w:rsidR="00041224" w:rsidRPr="008A1599">
              <w:rPr>
                <w:sz w:val="22"/>
                <w:szCs w:val="22"/>
              </w:rPr>
              <w:t>,</w:t>
            </w:r>
            <w:r w:rsidRPr="008A1599">
              <w:rPr>
                <w:sz w:val="22"/>
                <w:szCs w:val="22"/>
              </w:rPr>
              <w:t xml:space="preserve">9 </w:t>
            </w:r>
          </w:p>
        </w:tc>
      </w:tr>
      <w:tr w:rsidR="00961190" w:rsidRPr="008A1599" w14:paraId="1F96A1A8" w14:textId="77777777" w:rsidTr="00FB7AC2">
        <w:tc>
          <w:tcPr>
            <w:tcW w:w="2898" w:type="dxa"/>
            <w:tcBorders>
              <w:top w:val="nil"/>
              <w:left w:val="single" w:sz="4" w:space="0" w:color="auto"/>
              <w:bottom w:val="nil"/>
              <w:right w:val="single" w:sz="4" w:space="0" w:color="auto"/>
            </w:tcBorders>
            <w:shd w:val="clear" w:color="auto" w:fill="auto"/>
          </w:tcPr>
          <w:p w14:paraId="5398E97C" w14:textId="512505E0" w:rsidR="00961190" w:rsidRPr="008A1599" w:rsidRDefault="00F111B1" w:rsidP="004C7748">
            <w:pPr>
              <w:pStyle w:val="Default"/>
              <w:keepNext/>
              <w:keepLines/>
              <w:rPr>
                <w:rFonts w:eastAsia="Times New Roman"/>
                <w:sz w:val="22"/>
                <w:szCs w:val="22"/>
              </w:rPr>
            </w:pPr>
            <w:r w:rsidRPr="008A1599">
              <w:rPr>
                <w:sz w:val="22"/>
                <w:szCs w:val="20"/>
              </w:rPr>
              <w:t>razmerje ogroženosti (95</w:t>
            </w:r>
            <w:r w:rsidR="00C9334C" w:rsidRPr="008A1599">
              <w:rPr>
                <w:sz w:val="22"/>
                <w:szCs w:val="20"/>
              </w:rPr>
              <w:t xml:space="preserve"> </w:t>
            </w:r>
            <w:r w:rsidRPr="008A1599">
              <w:rPr>
                <w:sz w:val="22"/>
                <w:szCs w:val="20"/>
              </w:rPr>
              <w:t>% interval zaupanja)</w:t>
            </w:r>
            <w:r w:rsidR="00961190" w:rsidRPr="008A1599">
              <w:rPr>
                <w:sz w:val="22"/>
                <w:szCs w:val="20"/>
                <w:vertAlign w:val="superscript"/>
              </w:rPr>
              <w:t xml:space="preserve">4 </w:t>
            </w:r>
          </w:p>
        </w:tc>
        <w:tc>
          <w:tcPr>
            <w:tcW w:w="3006" w:type="dxa"/>
            <w:tcBorders>
              <w:top w:val="nil"/>
              <w:left w:val="single" w:sz="4" w:space="0" w:color="auto"/>
              <w:bottom w:val="nil"/>
              <w:right w:val="single" w:sz="4" w:space="0" w:color="auto"/>
            </w:tcBorders>
            <w:shd w:val="clear" w:color="auto" w:fill="auto"/>
          </w:tcPr>
          <w:p w14:paraId="2C421D1B" w14:textId="77777777" w:rsidR="00961190" w:rsidRPr="008A1599" w:rsidRDefault="00961190" w:rsidP="004C7748">
            <w:pPr>
              <w:pStyle w:val="Default"/>
              <w:keepNext/>
              <w:keepLines/>
              <w:jc w:val="center"/>
              <w:rPr>
                <w:sz w:val="22"/>
                <w:szCs w:val="22"/>
              </w:rPr>
            </w:pPr>
          </w:p>
        </w:tc>
        <w:tc>
          <w:tcPr>
            <w:tcW w:w="3006" w:type="dxa"/>
            <w:tcBorders>
              <w:top w:val="nil"/>
              <w:left w:val="single" w:sz="4" w:space="0" w:color="auto"/>
              <w:bottom w:val="nil"/>
              <w:right w:val="single" w:sz="4" w:space="0" w:color="auto"/>
            </w:tcBorders>
            <w:shd w:val="clear" w:color="auto" w:fill="auto"/>
          </w:tcPr>
          <w:p w14:paraId="7F634D3A" w14:textId="77777777" w:rsidR="00961190" w:rsidRPr="008A1599" w:rsidRDefault="00961190" w:rsidP="004C7748">
            <w:pPr>
              <w:pStyle w:val="Default"/>
              <w:keepNext/>
              <w:keepLines/>
              <w:jc w:val="center"/>
              <w:rPr>
                <w:sz w:val="22"/>
                <w:szCs w:val="22"/>
              </w:rPr>
            </w:pPr>
            <w:r w:rsidRPr="008A1599">
              <w:rPr>
                <w:sz w:val="22"/>
                <w:szCs w:val="22"/>
              </w:rPr>
              <w:t>0</w:t>
            </w:r>
            <w:r w:rsidR="00041224" w:rsidRPr="008A1599">
              <w:rPr>
                <w:sz w:val="22"/>
                <w:szCs w:val="22"/>
              </w:rPr>
              <w:t>,</w:t>
            </w:r>
            <w:r w:rsidRPr="008A1599">
              <w:rPr>
                <w:sz w:val="22"/>
                <w:szCs w:val="22"/>
              </w:rPr>
              <w:t xml:space="preserve">67 </w:t>
            </w:r>
          </w:p>
        </w:tc>
      </w:tr>
      <w:tr w:rsidR="00961190" w:rsidRPr="008A1599" w14:paraId="0A5C7C28" w14:textId="77777777" w:rsidTr="00FB7AC2">
        <w:tc>
          <w:tcPr>
            <w:tcW w:w="2898" w:type="dxa"/>
            <w:tcBorders>
              <w:top w:val="nil"/>
              <w:left w:val="single" w:sz="4" w:space="0" w:color="auto"/>
              <w:bottom w:val="nil"/>
            </w:tcBorders>
            <w:shd w:val="clear" w:color="auto" w:fill="auto"/>
          </w:tcPr>
          <w:p w14:paraId="70C47FF9" w14:textId="77777777" w:rsidR="00961190" w:rsidRPr="008A1599" w:rsidRDefault="00961190" w:rsidP="004C7748">
            <w:pPr>
              <w:pStyle w:val="Default"/>
              <w:keepNext/>
              <w:keepLines/>
              <w:rPr>
                <w:rFonts w:eastAsia="Times New Roman"/>
                <w:sz w:val="22"/>
                <w:szCs w:val="22"/>
              </w:rPr>
            </w:pPr>
          </w:p>
        </w:tc>
        <w:tc>
          <w:tcPr>
            <w:tcW w:w="3006" w:type="dxa"/>
            <w:tcBorders>
              <w:top w:val="nil"/>
              <w:bottom w:val="nil"/>
            </w:tcBorders>
            <w:shd w:val="clear" w:color="auto" w:fill="auto"/>
          </w:tcPr>
          <w:p w14:paraId="3D6E5A69" w14:textId="77777777" w:rsidR="00961190" w:rsidRPr="008A1599" w:rsidRDefault="00961190" w:rsidP="004C7748">
            <w:pPr>
              <w:pStyle w:val="Default"/>
              <w:keepNext/>
              <w:keepLines/>
              <w:jc w:val="center"/>
              <w:rPr>
                <w:sz w:val="22"/>
                <w:szCs w:val="22"/>
              </w:rPr>
            </w:pPr>
          </w:p>
        </w:tc>
        <w:tc>
          <w:tcPr>
            <w:tcW w:w="3006" w:type="dxa"/>
            <w:tcBorders>
              <w:top w:val="nil"/>
              <w:bottom w:val="nil"/>
            </w:tcBorders>
            <w:shd w:val="clear" w:color="auto" w:fill="auto"/>
          </w:tcPr>
          <w:p w14:paraId="4D8F37CC" w14:textId="77777777" w:rsidR="00961190" w:rsidRPr="008A1599" w:rsidRDefault="00961190" w:rsidP="004C7748">
            <w:pPr>
              <w:pStyle w:val="Default"/>
              <w:keepNext/>
              <w:keepLines/>
              <w:jc w:val="center"/>
              <w:rPr>
                <w:sz w:val="22"/>
                <w:szCs w:val="22"/>
              </w:rPr>
            </w:pPr>
            <w:r w:rsidRPr="008A1599">
              <w:rPr>
                <w:sz w:val="22"/>
                <w:szCs w:val="22"/>
              </w:rPr>
              <w:t>(0</w:t>
            </w:r>
            <w:r w:rsidR="00041224" w:rsidRPr="008A1599">
              <w:rPr>
                <w:sz w:val="22"/>
                <w:szCs w:val="22"/>
              </w:rPr>
              <w:t>,</w:t>
            </w:r>
            <w:r w:rsidRPr="008A1599">
              <w:rPr>
                <w:sz w:val="22"/>
                <w:szCs w:val="22"/>
              </w:rPr>
              <w:t>52</w:t>
            </w:r>
            <w:r w:rsidR="0024289A" w:rsidRPr="008A1599">
              <w:rPr>
                <w:sz w:val="22"/>
                <w:szCs w:val="22"/>
              </w:rPr>
              <w:t>;</w:t>
            </w:r>
            <w:r w:rsidRPr="008A1599">
              <w:rPr>
                <w:sz w:val="22"/>
                <w:szCs w:val="22"/>
              </w:rPr>
              <w:t xml:space="preserve"> 0</w:t>
            </w:r>
            <w:r w:rsidR="00041224" w:rsidRPr="008A1599">
              <w:rPr>
                <w:sz w:val="22"/>
                <w:szCs w:val="22"/>
              </w:rPr>
              <w:t>,</w:t>
            </w:r>
            <w:r w:rsidRPr="008A1599">
              <w:rPr>
                <w:sz w:val="22"/>
                <w:szCs w:val="22"/>
              </w:rPr>
              <w:t xml:space="preserve">87) </w:t>
            </w:r>
          </w:p>
        </w:tc>
      </w:tr>
      <w:tr w:rsidR="00961190" w:rsidRPr="008A1599" w14:paraId="2686D7BA" w14:textId="77777777" w:rsidTr="00FB7AC2">
        <w:tc>
          <w:tcPr>
            <w:tcW w:w="8910" w:type="dxa"/>
            <w:gridSpan w:val="3"/>
            <w:tcBorders>
              <w:left w:val="single" w:sz="4" w:space="0" w:color="auto"/>
              <w:bottom w:val="nil"/>
            </w:tcBorders>
            <w:shd w:val="clear" w:color="auto" w:fill="auto"/>
          </w:tcPr>
          <w:p w14:paraId="1913C55A" w14:textId="77777777" w:rsidR="00961190" w:rsidRPr="008A1599" w:rsidRDefault="00F111B1" w:rsidP="004C7748">
            <w:pPr>
              <w:pStyle w:val="Default"/>
              <w:keepNext/>
              <w:keepLines/>
              <w:rPr>
                <w:sz w:val="22"/>
                <w:szCs w:val="22"/>
              </w:rPr>
            </w:pPr>
            <w:r w:rsidRPr="008A1599">
              <w:rPr>
                <w:sz w:val="22"/>
                <w:szCs w:val="22"/>
              </w:rPr>
              <w:t>Randomizirane bolnice z boleznijo stadija IV</w:t>
            </w:r>
            <w:r w:rsidR="00961190" w:rsidRPr="008A1599">
              <w:rPr>
                <w:sz w:val="22"/>
                <w:szCs w:val="22"/>
              </w:rPr>
              <w:t xml:space="preserve"> </w:t>
            </w:r>
          </w:p>
        </w:tc>
      </w:tr>
      <w:tr w:rsidR="00961190" w:rsidRPr="008A1599" w14:paraId="72ADF1AF" w14:textId="77777777" w:rsidTr="00FB7AC2">
        <w:tc>
          <w:tcPr>
            <w:tcW w:w="2898" w:type="dxa"/>
            <w:tcBorders>
              <w:left w:val="single" w:sz="4" w:space="0" w:color="auto"/>
              <w:bottom w:val="nil"/>
            </w:tcBorders>
            <w:shd w:val="clear" w:color="auto" w:fill="auto"/>
          </w:tcPr>
          <w:p w14:paraId="1E0EBFBB" w14:textId="77777777" w:rsidR="00961190" w:rsidRPr="008A1599" w:rsidRDefault="00961190" w:rsidP="004C7748">
            <w:pPr>
              <w:pStyle w:val="Default"/>
              <w:keepNext/>
              <w:keepLines/>
              <w:rPr>
                <w:sz w:val="22"/>
                <w:szCs w:val="22"/>
              </w:rPr>
            </w:pPr>
          </w:p>
        </w:tc>
        <w:tc>
          <w:tcPr>
            <w:tcW w:w="3006" w:type="dxa"/>
            <w:tcBorders>
              <w:bottom w:val="nil"/>
            </w:tcBorders>
            <w:shd w:val="clear" w:color="auto" w:fill="auto"/>
          </w:tcPr>
          <w:p w14:paraId="36DE3583" w14:textId="77777777" w:rsidR="00961190" w:rsidRPr="008A1599" w:rsidRDefault="00961190" w:rsidP="004C7748">
            <w:pPr>
              <w:pStyle w:val="Default"/>
              <w:keepNext/>
              <w:keepLines/>
              <w:jc w:val="center"/>
              <w:rPr>
                <w:sz w:val="22"/>
                <w:szCs w:val="22"/>
              </w:rPr>
            </w:pPr>
            <w:r w:rsidRPr="008A1599">
              <w:rPr>
                <w:sz w:val="22"/>
                <w:szCs w:val="22"/>
              </w:rPr>
              <w:t xml:space="preserve">CP </w:t>
            </w:r>
          </w:p>
        </w:tc>
        <w:tc>
          <w:tcPr>
            <w:tcW w:w="3006" w:type="dxa"/>
            <w:tcBorders>
              <w:bottom w:val="nil"/>
            </w:tcBorders>
            <w:shd w:val="clear" w:color="auto" w:fill="auto"/>
          </w:tcPr>
          <w:p w14:paraId="05B7AE7F" w14:textId="77777777" w:rsidR="00961190" w:rsidRPr="008A1599" w:rsidRDefault="00961190" w:rsidP="004C7748">
            <w:pPr>
              <w:pStyle w:val="Default"/>
              <w:keepNext/>
              <w:keepLines/>
              <w:jc w:val="center"/>
              <w:rPr>
                <w:sz w:val="22"/>
                <w:szCs w:val="22"/>
              </w:rPr>
            </w:pPr>
            <w:r w:rsidRPr="008A1599">
              <w:rPr>
                <w:sz w:val="22"/>
                <w:szCs w:val="22"/>
              </w:rPr>
              <w:t xml:space="preserve">CPB7.5+ </w:t>
            </w:r>
          </w:p>
        </w:tc>
      </w:tr>
      <w:tr w:rsidR="00961190" w:rsidRPr="008A1599" w14:paraId="6B93FC22" w14:textId="77777777" w:rsidTr="00FB7AC2">
        <w:tc>
          <w:tcPr>
            <w:tcW w:w="2898" w:type="dxa"/>
            <w:tcBorders>
              <w:top w:val="nil"/>
              <w:left w:val="single" w:sz="4" w:space="0" w:color="auto"/>
              <w:bottom w:val="nil"/>
            </w:tcBorders>
            <w:shd w:val="clear" w:color="auto" w:fill="auto"/>
          </w:tcPr>
          <w:p w14:paraId="161DC595" w14:textId="77777777" w:rsidR="00961190" w:rsidRPr="008A1599" w:rsidRDefault="00961190" w:rsidP="004C7748">
            <w:pPr>
              <w:keepNext/>
              <w:keepLines/>
              <w:rPr>
                <w:rFonts w:eastAsia="Times New Roman"/>
                <w:color w:val="000000"/>
              </w:rPr>
            </w:pPr>
          </w:p>
        </w:tc>
        <w:tc>
          <w:tcPr>
            <w:tcW w:w="3006" w:type="dxa"/>
            <w:tcBorders>
              <w:top w:val="nil"/>
              <w:bottom w:val="nil"/>
            </w:tcBorders>
            <w:shd w:val="clear" w:color="auto" w:fill="auto"/>
          </w:tcPr>
          <w:p w14:paraId="0F31941D" w14:textId="77777777" w:rsidR="00961190" w:rsidRPr="008A1599" w:rsidRDefault="00961190" w:rsidP="004C7748">
            <w:pPr>
              <w:pStyle w:val="Default"/>
              <w:keepNext/>
              <w:keepLines/>
              <w:jc w:val="center"/>
              <w:rPr>
                <w:rFonts w:eastAsia="Times New Roman"/>
                <w:sz w:val="22"/>
                <w:szCs w:val="22"/>
              </w:rPr>
            </w:pPr>
            <w:r w:rsidRPr="008A1599">
              <w:rPr>
                <w:sz w:val="22"/>
                <w:szCs w:val="22"/>
              </w:rPr>
              <w:t xml:space="preserve">(n = 97) </w:t>
            </w:r>
          </w:p>
        </w:tc>
        <w:tc>
          <w:tcPr>
            <w:tcW w:w="3006" w:type="dxa"/>
            <w:tcBorders>
              <w:top w:val="nil"/>
              <w:bottom w:val="nil"/>
            </w:tcBorders>
            <w:shd w:val="clear" w:color="auto" w:fill="auto"/>
          </w:tcPr>
          <w:p w14:paraId="7C0BCBBD" w14:textId="77777777" w:rsidR="00961190" w:rsidRPr="008A1599" w:rsidRDefault="00961190" w:rsidP="004C7748">
            <w:pPr>
              <w:pStyle w:val="Default"/>
              <w:keepNext/>
              <w:keepLines/>
              <w:jc w:val="center"/>
              <w:rPr>
                <w:rFonts w:eastAsia="Times New Roman"/>
                <w:sz w:val="22"/>
                <w:szCs w:val="22"/>
              </w:rPr>
            </w:pPr>
            <w:r w:rsidRPr="008A1599">
              <w:rPr>
                <w:sz w:val="22"/>
                <w:szCs w:val="22"/>
              </w:rPr>
              <w:t xml:space="preserve">(n = 104) </w:t>
            </w:r>
          </w:p>
        </w:tc>
      </w:tr>
      <w:tr w:rsidR="00961190" w:rsidRPr="008A1599" w14:paraId="58E59035" w14:textId="77777777" w:rsidTr="00FB7AC2">
        <w:tc>
          <w:tcPr>
            <w:tcW w:w="2898" w:type="dxa"/>
            <w:tcBorders>
              <w:top w:val="nil"/>
              <w:left w:val="single" w:sz="4" w:space="0" w:color="auto"/>
              <w:bottom w:val="nil"/>
            </w:tcBorders>
            <w:shd w:val="clear" w:color="auto" w:fill="auto"/>
          </w:tcPr>
          <w:p w14:paraId="273C828A" w14:textId="77777777" w:rsidR="00961190" w:rsidRPr="008A1599" w:rsidRDefault="00F111B1" w:rsidP="004C7748">
            <w:pPr>
              <w:pStyle w:val="Default"/>
              <w:keepNext/>
              <w:keepLines/>
              <w:rPr>
                <w:rFonts w:eastAsia="Times New Roman"/>
                <w:sz w:val="22"/>
                <w:szCs w:val="22"/>
              </w:rPr>
            </w:pPr>
            <w:r w:rsidRPr="008A1599">
              <w:rPr>
                <w:sz w:val="22"/>
                <w:szCs w:val="22"/>
              </w:rPr>
              <w:t xml:space="preserve">mediana </w:t>
            </w:r>
            <w:r w:rsidR="00553FB1" w:rsidRPr="008A1599">
              <w:rPr>
                <w:sz w:val="22"/>
                <w:szCs w:val="22"/>
              </w:rPr>
              <w:t>PFS</w:t>
            </w:r>
            <w:r w:rsidRPr="008A1599">
              <w:rPr>
                <w:sz w:val="22"/>
                <w:szCs w:val="22"/>
              </w:rPr>
              <w:t xml:space="preserve"> (meseci)</w:t>
            </w:r>
            <w:r w:rsidR="00961190" w:rsidRPr="008A1599">
              <w:rPr>
                <w:sz w:val="22"/>
                <w:szCs w:val="22"/>
              </w:rPr>
              <w:t xml:space="preserve"> </w:t>
            </w:r>
          </w:p>
        </w:tc>
        <w:tc>
          <w:tcPr>
            <w:tcW w:w="3006" w:type="dxa"/>
            <w:tcBorders>
              <w:top w:val="nil"/>
              <w:bottom w:val="nil"/>
            </w:tcBorders>
            <w:shd w:val="clear" w:color="auto" w:fill="auto"/>
          </w:tcPr>
          <w:p w14:paraId="5768A80C" w14:textId="77777777" w:rsidR="00961190" w:rsidRPr="008A1599" w:rsidRDefault="00961190" w:rsidP="004C7748">
            <w:pPr>
              <w:pStyle w:val="Default"/>
              <w:keepNext/>
              <w:keepLines/>
              <w:jc w:val="center"/>
              <w:rPr>
                <w:rFonts w:eastAsia="Times New Roman"/>
                <w:sz w:val="22"/>
                <w:szCs w:val="22"/>
              </w:rPr>
            </w:pPr>
            <w:r w:rsidRPr="008A1599">
              <w:rPr>
                <w:sz w:val="22"/>
                <w:szCs w:val="22"/>
              </w:rPr>
              <w:t>10</w:t>
            </w:r>
            <w:r w:rsidR="00041224" w:rsidRPr="008A1599">
              <w:rPr>
                <w:sz w:val="22"/>
                <w:szCs w:val="22"/>
              </w:rPr>
              <w:t>,</w:t>
            </w:r>
            <w:r w:rsidRPr="008A1599">
              <w:rPr>
                <w:sz w:val="22"/>
                <w:szCs w:val="22"/>
              </w:rPr>
              <w:t xml:space="preserve">1 </w:t>
            </w:r>
          </w:p>
        </w:tc>
        <w:tc>
          <w:tcPr>
            <w:tcW w:w="3006" w:type="dxa"/>
            <w:tcBorders>
              <w:top w:val="nil"/>
              <w:bottom w:val="nil"/>
            </w:tcBorders>
            <w:shd w:val="clear" w:color="auto" w:fill="auto"/>
          </w:tcPr>
          <w:p w14:paraId="6503ABE0" w14:textId="77777777" w:rsidR="00961190" w:rsidRPr="008A1599" w:rsidRDefault="00961190" w:rsidP="004C7748">
            <w:pPr>
              <w:pStyle w:val="Default"/>
              <w:keepNext/>
              <w:keepLines/>
              <w:jc w:val="center"/>
              <w:rPr>
                <w:rFonts w:eastAsia="Times New Roman"/>
                <w:sz w:val="22"/>
                <w:szCs w:val="22"/>
              </w:rPr>
            </w:pPr>
            <w:r w:rsidRPr="008A1599">
              <w:rPr>
                <w:sz w:val="22"/>
                <w:szCs w:val="22"/>
              </w:rPr>
              <w:t>13</w:t>
            </w:r>
            <w:r w:rsidR="00041224" w:rsidRPr="008A1599">
              <w:rPr>
                <w:sz w:val="22"/>
                <w:szCs w:val="22"/>
              </w:rPr>
              <w:t>,</w:t>
            </w:r>
            <w:r w:rsidRPr="008A1599">
              <w:rPr>
                <w:sz w:val="22"/>
                <w:szCs w:val="22"/>
              </w:rPr>
              <w:t xml:space="preserve">5 </w:t>
            </w:r>
          </w:p>
        </w:tc>
      </w:tr>
      <w:tr w:rsidR="00961190" w:rsidRPr="008A1599" w14:paraId="2AFC73FE" w14:textId="77777777" w:rsidTr="00FB7AC2">
        <w:tc>
          <w:tcPr>
            <w:tcW w:w="2898" w:type="dxa"/>
            <w:tcBorders>
              <w:top w:val="nil"/>
              <w:left w:val="single" w:sz="4" w:space="0" w:color="auto"/>
              <w:bottom w:val="nil"/>
            </w:tcBorders>
            <w:shd w:val="clear" w:color="auto" w:fill="auto"/>
          </w:tcPr>
          <w:p w14:paraId="79DA274E" w14:textId="77777777" w:rsidR="00961190" w:rsidRPr="008A1599" w:rsidRDefault="00961190" w:rsidP="004C7748">
            <w:pPr>
              <w:keepNext/>
              <w:keepLines/>
              <w:rPr>
                <w:rFonts w:eastAsia="Times New Roman"/>
                <w:color w:val="000000"/>
              </w:rPr>
            </w:pPr>
          </w:p>
        </w:tc>
        <w:tc>
          <w:tcPr>
            <w:tcW w:w="3006" w:type="dxa"/>
            <w:tcBorders>
              <w:top w:val="nil"/>
              <w:bottom w:val="nil"/>
            </w:tcBorders>
            <w:shd w:val="clear" w:color="auto" w:fill="auto"/>
          </w:tcPr>
          <w:p w14:paraId="4122C450" w14:textId="77777777" w:rsidR="00961190" w:rsidRPr="008A1599" w:rsidRDefault="00961190" w:rsidP="004C7748">
            <w:pPr>
              <w:pStyle w:val="Default"/>
              <w:keepNext/>
              <w:keepLines/>
              <w:jc w:val="center"/>
              <w:rPr>
                <w:rFonts w:eastAsia="Times New Roman"/>
                <w:sz w:val="22"/>
                <w:szCs w:val="22"/>
              </w:rPr>
            </w:pPr>
          </w:p>
        </w:tc>
        <w:tc>
          <w:tcPr>
            <w:tcW w:w="3006" w:type="dxa"/>
            <w:tcBorders>
              <w:top w:val="nil"/>
              <w:bottom w:val="nil"/>
            </w:tcBorders>
            <w:shd w:val="clear" w:color="auto" w:fill="auto"/>
          </w:tcPr>
          <w:p w14:paraId="6DD1F6F8" w14:textId="77777777" w:rsidR="00961190" w:rsidRPr="008A1599" w:rsidRDefault="00961190" w:rsidP="004C7748">
            <w:pPr>
              <w:pStyle w:val="Default"/>
              <w:keepNext/>
              <w:keepLines/>
              <w:jc w:val="center"/>
              <w:rPr>
                <w:rFonts w:eastAsia="Times New Roman"/>
                <w:sz w:val="22"/>
                <w:szCs w:val="22"/>
              </w:rPr>
            </w:pPr>
            <w:r w:rsidRPr="008A1599">
              <w:rPr>
                <w:sz w:val="22"/>
                <w:szCs w:val="22"/>
              </w:rPr>
              <w:t>0</w:t>
            </w:r>
            <w:r w:rsidR="00041224" w:rsidRPr="008A1599">
              <w:rPr>
                <w:sz w:val="22"/>
                <w:szCs w:val="22"/>
              </w:rPr>
              <w:t>,</w:t>
            </w:r>
            <w:r w:rsidRPr="008A1599">
              <w:rPr>
                <w:sz w:val="22"/>
                <w:szCs w:val="22"/>
              </w:rPr>
              <w:t xml:space="preserve">74 </w:t>
            </w:r>
          </w:p>
        </w:tc>
      </w:tr>
      <w:tr w:rsidR="00961190" w:rsidRPr="008A1599" w14:paraId="1E922BD3" w14:textId="77777777" w:rsidTr="00FB7AC2">
        <w:tc>
          <w:tcPr>
            <w:tcW w:w="2898" w:type="dxa"/>
            <w:tcBorders>
              <w:top w:val="nil"/>
              <w:left w:val="single" w:sz="4" w:space="0" w:color="auto"/>
              <w:bottom w:val="single" w:sz="4" w:space="0" w:color="auto"/>
            </w:tcBorders>
            <w:shd w:val="clear" w:color="auto" w:fill="auto"/>
          </w:tcPr>
          <w:p w14:paraId="31FAA054" w14:textId="447ED7AE" w:rsidR="00961190" w:rsidRPr="008A1599" w:rsidRDefault="00F111B1" w:rsidP="004C7748">
            <w:pPr>
              <w:pStyle w:val="Default"/>
              <w:keepNext/>
              <w:keepLines/>
              <w:rPr>
                <w:rFonts w:eastAsia="Times New Roman"/>
                <w:sz w:val="22"/>
                <w:szCs w:val="22"/>
              </w:rPr>
            </w:pPr>
            <w:r w:rsidRPr="008A1599">
              <w:rPr>
                <w:sz w:val="22"/>
                <w:szCs w:val="22"/>
              </w:rPr>
              <w:t>razmerje ogroženosti (95</w:t>
            </w:r>
            <w:r w:rsidR="00C9334C" w:rsidRPr="008A1599">
              <w:rPr>
                <w:sz w:val="22"/>
                <w:szCs w:val="22"/>
              </w:rPr>
              <w:t xml:space="preserve"> </w:t>
            </w:r>
            <w:r w:rsidRPr="008A1599">
              <w:rPr>
                <w:sz w:val="22"/>
                <w:szCs w:val="22"/>
              </w:rPr>
              <w:t>% interval zaupanja)</w:t>
            </w:r>
            <w:r w:rsidR="00961190" w:rsidRPr="008A1599">
              <w:rPr>
                <w:sz w:val="22"/>
                <w:szCs w:val="22"/>
                <w:vertAlign w:val="superscript"/>
              </w:rPr>
              <w:t>4</w:t>
            </w:r>
            <w:r w:rsidR="00961190" w:rsidRPr="008A1599">
              <w:rPr>
                <w:sz w:val="22"/>
                <w:szCs w:val="22"/>
              </w:rPr>
              <w:t xml:space="preserve"> </w:t>
            </w:r>
          </w:p>
        </w:tc>
        <w:tc>
          <w:tcPr>
            <w:tcW w:w="3006" w:type="dxa"/>
            <w:tcBorders>
              <w:top w:val="nil"/>
              <w:bottom w:val="single" w:sz="4" w:space="0" w:color="auto"/>
            </w:tcBorders>
            <w:shd w:val="clear" w:color="auto" w:fill="auto"/>
          </w:tcPr>
          <w:p w14:paraId="76E5942C" w14:textId="77777777" w:rsidR="00961190" w:rsidRPr="008A1599" w:rsidRDefault="00961190" w:rsidP="004C7748">
            <w:pPr>
              <w:pStyle w:val="Default"/>
              <w:keepNext/>
              <w:keepLines/>
              <w:jc w:val="center"/>
              <w:rPr>
                <w:rFonts w:eastAsia="Times New Roman"/>
                <w:sz w:val="22"/>
                <w:szCs w:val="22"/>
              </w:rPr>
            </w:pPr>
          </w:p>
        </w:tc>
        <w:tc>
          <w:tcPr>
            <w:tcW w:w="3006" w:type="dxa"/>
            <w:tcBorders>
              <w:top w:val="nil"/>
              <w:bottom w:val="single" w:sz="4" w:space="0" w:color="auto"/>
            </w:tcBorders>
            <w:shd w:val="clear" w:color="auto" w:fill="auto"/>
          </w:tcPr>
          <w:p w14:paraId="60725E22" w14:textId="77777777" w:rsidR="00961190" w:rsidRPr="008A1599" w:rsidRDefault="00961190" w:rsidP="004C7748">
            <w:pPr>
              <w:pStyle w:val="Default"/>
              <w:keepNext/>
              <w:keepLines/>
              <w:jc w:val="center"/>
              <w:rPr>
                <w:rFonts w:eastAsia="Times New Roman"/>
                <w:sz w:val="22"/>
                <w:szCs w:val="22"/>
              </w:rPr>
            </w:pPr>
            <w:r w:rsidRPr="008A1599">
              <w:rPr>
                <w:sz w:val="22"/>
                <w:szCs w:val="22"/>
              </w:rPr>
              <w:t>(0</w:t>
            </w:r>
            <w:r w:rsidR="00041224" w:rsidRPr="008A1599">
              <w:rPr>
                <w:sz w:val="22"/>
                <w:szCs w:val="22"/>
              </w:rPr>
              <w:t>,</w:t>
            </w:r>
            <w:r w:rsidRPr="008A1599">
              <w:rPr>
                <w:sz w:val="22"/>
                <w:szCs w:val="22"/>
              </w:rPr>
              <w:t>55</w:t>
            </w:r>
            <w:r w:rsidR="00C9334C" w:rsidRPr="008A1599">
              <w:rPr>
                <w:sz w:val="22"/>
                <w:szCs w:val="22"/>
              </w:rPr>
              <w:t>;</w:t>
            </w:r>
            <w:r w:rsidRPr="008A1599">
              <w:rPr>
                <w:sz w:val="22"/>
                <w:szCs w:val="22"/>
              </w:rPr>
              <w:t xml:space="preserve"> 1</w:t>
            </w:r>
            <w:r w:rsidR="00041224" w:rsidRPr="008A1599">
              <w:rPr>
                <w:sz w:val="22"/>
                <w:szCs w:val="22"/>
              </w:rPr>
              <w:t>,</w:t>
            </w:r>
            <w:r w:rsidRPr="008A1599">
              <w:rPr>
                <w:sz w:val="22"/>
                <w:szCs w:val="22"/>
              </w:rPr>
              <w:t xml:space="preserve">01) </w:t>
            </w:r>
          </w:p>
        </w:tc>
      </w:tr>
    </w:tbl>
    <w:p w14:paraId="68A7FF96" w14:textId="77777777" w:rsidR="00961190" w:rsidRPr="00885977" w:rsidRDefault="00961190" w:rsidP="00CF2AE3">
      <w:pPr>
        <w:widowControl/>
        <w:tabs>
          <w:tab w:val="left" w:pos="284"/>
        </w:tabs>
        <w:autoSpaceDE w:val="0"/>
        <w:autoSpaceDN w:val="0"/>
        <w:adjustRightInd w:val="0"/>
        <w:rPr>
          <w:color w:val="000000"/>
          <w:sz w:val="20"/>
          <w:szCs w:val="20"/>
          <w:lang w:bidi="ar-SA"/>
        </w:rPr>
      </w:pPr>
      <w:r w:rsidRPr="00885977">
        <w:rPr>
          <w:color w:val="000000"/>
          <w:sz w:val="20"/>
          <w:szCs w:val="20"/>
          <w:vertAlign w:val="superscript"/>
        </w:rPr>
        <w:t>1</w:t>
      </w:r>
      <w:r w:rsidR="001362DA" w:rsidRPr="00885977">
        <w:rPr>
          <w:color w:val="000000"/>
          <w:sz w:val="20"/>
          <w:szCs w:val="20"/>
        </w:rPr>
        <w:tab/>
      </w:r>
      <w:r w:rsidRPr="00885977">
        <w:rPr>
          <w:color w:val="000000"/>
          <w:sz w:val="20"/>
          <w:szCs w:val="20"/>
          <w:lang w:bidi="ar-SA"/>
        </w:rPr>
        <w:t xml:space="preserve">Analiza podatkov </w:t>
      </w:r>
      <w:r w:rsidR="00751828" w:rsidRPr="00885977">
        <w:rPr>
          <w:color w:val="000000"/>
          <w:sz w:val="20"/>
          <w:szCs w:val="20"/>
          <w:lang w:bidi="ar-SA"/>
        </w:rPr>
        <w:t>PFS</w:t>
      </w:r>
      <w:r w:rsidRPr="00885977">
        <w:rPr>
          <w:color w:val="000000"/>
          <w:sz w:val="20"/>
          <w:szCs w:val="20"/>
          <w:lang w:bidi="ar-SA"/>
        </w:rPr>
        <w:t xml:space="preserve">, ocenjenih s strani raziskovalca, zbranih do 30. novembra 2010. </w:t>
      </w:r>
    </w:p>
    <w:p w14:paraId="100517B4" w14:textId="77777777" w:rsidR="00961190" w:rsidRPr="00885977" w:rsidRDefault="00961190" w:rsidP="00CF2AE3">
      <w:pPr>
        <w:widowControl/>
        <w:tabs>
          <w:tab w:val="left" w:pos="284"/>
        </w:tabs>
        <w:autoSpaceDE w:val="0"/>
        <w:autoSpaceDN w:val="0"/>
        <w:adjustRightInd w:val="0"/>
        <w:rPr>
          <w:color w:val="000000"/>
          <w:sz w:val="20"/>
          <w:szCs w:val="20"/>
          <w:lang w:bidi="ar-SA"/>
        </w:rPr>
      </w:pPr>
      <w:r w:rsidRPr="00885977">
        <w:rPr>
          <w:color w:val="000000"/>
          <w:sz w:val="20"/>
          <w:szCs w:val="20"/>
          <w:vertAlign w:val="superscript"/>
        </w:rPr>
        <w:t>2</w:t>
      </w:r>
      <w:r w:rsidRPr="00885977">
        <w:rPr>
          <w:color w:val="000000"/>
          <w:sz w:val="20"/>
          <w:szCs w:val="20"/>
        </w:rPr>
        <w:t xml:space="preserve"> </w:t>
      </w:r>
      <w:r w:rsidR="001362DA" w:rsidRPr="00885977">
        <w:rPr>
          <w:color w:val="000000"/>
          <w:sz w:val="20"/>
          <w:szCs w:val="20"/>
        </w:rPr>
        <w:tab/>
      </w:r>
      <w:r w:rsidRPr="00885977">
        <w:rPr>
          <w:color w:val="000000"/>
          <w:sz w:val="20"/>
          <w:szCs w:val="20"/>
          <w:lang w:bidi="ar-SA"/>
        </w:rPr>
        <w:t xml:space="preserve">Z ali brez preostanka bolezni. </w:t>
      </w:r>
    </w:p>
    <w:p w14:paraId="2E6B11AF" w14:textId="77777777" w:rsidR="00961190" w:rsidRPr="00885977" w:rsidRDefault="00961190" w:rsidP="00CF2AE3">
      <w:pPr>
        <w:widowControl/>
        <w:tabs>
          <w:tab w:val="left" w:pos="284"/>
        </w:tabs>
        <w:autoSpaceDE w:val="0"/>
        <w:autoSpaceDN w:val="0"/>
        <w:adjustRightInd w:val="0"/>
        <w:rPr>
          <w:color w:val="000000"/>
          <w:sz w:val="20"/>
          <w:szCs w:val="20"/>
          <w:lang w:bidi="ar-SA"/>
        </w:rPr>
      </w:pPr>
      <w:r w:rsidRPr="00885977">
        <w:rPr>
          <w:color w:val="000000"/>
          <w:sz w:val="20"/>
          <w:szCs w:val="20"/>
          <w:vertAlign w:val="superscript"/>
        </w:rPr>
        <w:t>3</w:t>
      </w:r>
      <w:r w:rsidR="001362DA" w:rsidRPr="00885977">
        <w:rPr>
          <w:color w:val="000000"/>
          <w:sz w:val="20"/>
          <w:szCs w:val="20"/>
        </w:rPr>
        <w:tab/>
      </w:r>
      <w:r w:rsidRPr="00885977">
        <w:rPr>
          <w:color w:val="000000"/>
          <w:sz w:val="20"/>
          <w:szCs w:val="20"/>
          <w:lang w:bidi="ar-SA"/>
        </w:rPr>
        <w:t xml:space="preserve">5,8 % celotne populacije randomiziranih bolnic je imelo bolezen stadija IIIB. </w:t>
      </w:r>
    </w:p>
    <w:p w14:paraId="5C923061" w14:textId="77777777" w:rsidR="00961190" w:rsidRPr="00885977" w:rsidRDefault="00961190" w:rsidP="00CF2AE3">
      <w:pPr>
        <w:widowControl/>
        <w:tabs>
          <w:tab w:val="left" w:pos="284"/>
        </w:tabs>
        <w:autoSpaceDE w:val="0"/>
        <w:autoSpaceDN w:val="0"/>
        <w:adjustRightInd w:val="0"/>
        <w:rPr>
          <w:color w:val="000000"/>
          <w:sz w:val="20"/>
          <w:szCs w:val="20"/>
          <w:lang w:bidi="ar-SA"/>
        </w:rPr>
      </w:pPr>
      <w:r w:rsidRPr="00885977">
        <w:rPr>
          <w:color w:val="000000"/>
          <w:sz w:val="20"/>
          <w:szCs w:val="20"/>
          <w:vertAlign w:val="superscript"/>
        </w:rPr>
        <w:t>4</w:t>
      </w:r>
      <w:r w:rsidR="001362DA" w:rsidRPr="00885977">
        <w:rPr>
          <w:color w:val="000000"/>
          <w:sz w:val="20"/>
          <w:szCs w:val="20"/>
        </w:rPr>
        <w:tab/>
      </w:r>
      <w:r w:rsidRPr="00885977">
        <w:rPr>
          <w:color w:val="000000"/>
          <w:sz w:val="20"/>
          <w:szCs w:val="20"/>
          <w:lang w:bidi="ar-SA"/>
        </w:rPr>
        <w:t xml:space="preserve">Glede na kontrolno skupino. </w:t>
      </w:r>
    </w:p>
    <w:p w14:paraId="6F56CFDA" w14:textId="77777777" w:rsidR="00961190" w:rsidRPr="00885977" w:rsidRDefault="00961190" w:rsidP="00961190">
      <w:pPr>
        <w:widowControl/>
        <w:autoSpaceDE w:val="0"/>
        <w:autoSpaceDN w:val="0"/>
        <w:adjustRightInd w:val="0"/>
        <w:rPr>
          <w:color w:val="000000"/>
          <w:sz w:val="20"/>
          <w:szCs w:val="20"/>
          <w:lang w:bidi="ar-SA"/>
        </w:rPr>
      </w:pPr>
    </w:p>
    <w:p w14:paraId="7070DD7F" w14:textId="77777777" w:rsidR="00961190" w:rsidRPr="008A1599" w:rsidRDefault="00961190" w:rsidP="00961190">
      <w:pPr>
        <w:widowControl/>
        <w:autoSpaceDE w:val="0"/>
        <w:autoSpaceDN w:val="0"/>
        <w:adjustRightInd w:val="0"/>
        <w:rPr>
          <w:i/>
          <w:iCs/>
          <w:color w:val="000000"/>
          <w:lang w:bidi="ar-SA"/>
        </w:rPr>
      </w:pPr>
      <w:r w:rsidRPr="008A1599">
        <w:rPr>
          <w:i/>
          <w:iCs/>
          <w:color w:val="000000"/>
          <w:lang w:bidi="ar-SA"/>
        </w:rPr>
        <w:t xml:space="preserve">Ponovitev raka jajčnikov </w:t>
      </w:r>
    </w:p>
    <w:p w14:paraId="34EE425B" w14:textId="77777777" w:rsidR="00961190" w:rsidRPr="008A1599" w:rsidRDefault="00961190" w:rsidP="00961190">
      <w:pPr>
        <w:widowControl/>
        <w:autoSpaceDE w:val="0"/>
        <w:autoSpaceDN w:val="0"/>
        <w:adjustRightInd w:val="0"/>
        <w:rPr>
          <w:color w:val="000000"/>
          <w:lang w:bidi="ar-SA"/>
        </w:rPr>
      </w:pPr>
    </w:p>
    <w:p w14:paraId="33746238" w14:textId="77777777" w:rsidR="00961190" w:rsidRPr="008A1599" w:rsidRDefault="00961190" w:rsidP="00961190">
      <w:pPr>
        <w:widowControl/>
        <w:autoSpaceDE w:val="0"/>
        <w:autoSpaceDN w:val="0"/>
        <w:adjustRightInd w:val="0"/>
        <w:rPr>
          <w:color w:val="000000"/>
          <w:lang w:bidi="ar-SA"/>
        </w:rPr>
      </w:pPr>
      <w:r w:rsidRPr="008A1599">
        <w:rPr>
          <w:color w:val="000000"/>
          <w:lang w:bidi="ar-SA"/>
        </w:rPr>
        <w:t xml:space="preserve">Varnost in učinkovitost </w:t>
      </w:r>
      <w:r w:rsidR="005E3661" w:rsidRPr="008A1599">
        <w:rPr>
          <w:color w:val="000000"/>
          <w:lang w:bidi="ar-SA"/>
        </w:rPr>
        <w:t>bevacizumaba</w:t>
      </w:r>
      <w:r w:rsidRPr="008A1599">
        <w:rPr>
          <w:color w:val="000000"/>
          <w:lang w:bidi="ar-SA"/>
        </w:rPr>
        <w:t xml:space="preserve"> pri zdravljenju ponovitve epitelijskega raka jajčnikov, karcinoma jajcevodov ali primarnega peritonealnega karcinoma so proučevali v treh preskušanjih faze III (AVF4095g, MO22224 in GOG-0213) pri različni populaciji bolnic in shemah kemoterapije. </w:t>
      </w:r>
    </w:p>
    <w:p w14:paraId="12E8CAEC" w14:textId="77777777" w:rsidR="00961190" w:rsidRPr="008A1599" w:rsidRDefault="00961190" w:rsidP="00961190">
      <w:pPr>
        <w:widowControl/>
        <w:autoSpaceDE w:val="0"/>
        <w:autoSpaceDN w:val="0"/>
        <w:adjustRightInd w:val="0"/>
        <w:rPr>
          <w:color w:val="000000"/>
          <w:lang w:bidi="ar-SA"/>
        </w:rPr>
      </w:pPr>
    </w:p>
    <w:p w14:paraId="07BD8BA4" w14:textId="77777777" w:rsidR="00961190" w:rsidRPr="008A1599" w:rsidRDefault="00961190"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 xml:space="preserve">Preskušanje AVF4095g je ocenjevalo učinkovitost in varnost bevacizumaba v kombinaciji s karboplatinom in gemcitabinom, ki jim je sledil bevacizumab samostojno, pri bolnicah s ponovitvijo epitelijskega raka jajčnikov, karcinoma jajcevodov ali primarnega peritonealnega karcinoma, občutljivega na platino. </w:t>
      </w:r>
    </w:p>
    <w:p w14:paraId="0DA2C622" w14:textId="77777777" w:rsidR="00961190" w:rsidRPr="008A1599" w:rsidRDefault="00961190" w:rsidP="00B820F6">
      <w:pPr>
        <w:pStyle w:val="BodyText"/>
        <w:tabs>
          <w:tab w:val="left" w:pos="709"/>
        </w:tabs>
        <w:spacing w:line="229" w:lineRule="auto"/>
        <w:ind w:left="720" w:right="372"/>
        <w:rPr>
          <w:color w:val="000000"/>
          <w:spacing w:val="-1"/>
          <w:lang w:eastAsia="en-US" w:bidi="ar-SA"/>
        </w:rPr>
      </w:pPr>
    </w:p>
    <w:p w14:paraId="3897B8A1" w14:textId="77777777" w:rsidR="00961190" w:rsidRPr="008A1599" w:rsidRDefault="00961190"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 xml:space="preserve">Preskušanje GOG-0213 je ocenjevalo učinkovitost in varnost bevacizumaba v kombinaciji s karboplatinom in paklitakselom, ki jim je sledil bevacizumab samostojno, pri bolnicah s ponovitvijo epitelijskega raka jajčnikov, karcinoma jajcevodov ali primarnega peritonealnega karcinoma, občutljivega na platino. </w:t>
      </w:r>
    </w:p>
    <w:p w14:paraId="2F92CDC2" w14:textId="77777777" w:rsidR="00961190" w:rsidRPr="008A1599" w:rsidRDefault="00961190" w:rsidP="00B820F6">
      <w:pPr>
        <w:pStyle w:val="BodyText"/>
        <w:tabs>
          <w:tab w:val="left" w:pos="709"/>
        </w:tabs>
        <w:spacing w:line="229" w:lineRule="auto"/>
        <w:ind w:left="720" w:right="372"/>
        <w:rPr>
          <w:color w:val="000000"/>
          <w:spacing w:val="-1"/>
          <w:lang w:eastAsia="en-US" w:bidi="ar-SA"/>
        </w:rPr>
      </w:pPr>
    </w:p>
    <w:p w14:paraId="2DEC5A14" w14:textId="77777777" w:rsidR="00961190" w:rsidRPr="008A1599" w:rsidRDefault="00961190"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 xml:space="preserve">Preskušanje MO22224 je ocenjevalo učinkovitost in varnost bevacizumaba v kombinaciji s paklitakselom, topotekanom ali pegiliranim liposomalnim doksorubicinom pri bolnicah s ponovitvijo epitelijskega raka jajčnikov, karcinoma jajcevodov ali primarnega peritonealnega karcinoma, rezistentnega na platino. </w:t>
      </w:r>
    </w:p>
    <w:p w14:paraId="5F48797F" w14:textId="77777777" w:rsidR="00961190" w:rsidRPr="008A1599" w:rsidRDefault="00961190" w:rsidP="00961190">
      <w:pPr>
        <w:widowControl/>
        <w:autoSpaceDE w:val="0"/>
        <w:autoSpaceDN w:val="0"/>
        <w:adjustRightInd w:val="0"/>
        <w:rPr>
          <w:color w:val="000000"/>
          <w:lang w:bidi="ar-SA"/>
        </w:rPr>
      </w:pPr>
    </w:p>
    <w:p w14:paraId="7A69DADE" w14:textId="77777777" w:rsidR="00961190" w:rsidRPr="008A1599" w:rsidRDefault="00961190" w:rsidP="00961190">
      <w:pPr>
        <w:widowControl/>
        <w:autoSpaceDE w:val="0"/>
        <w:autoSpaceDN w:val="0"/>
        <w:adjustRightInd w:val="0"/>
        <w:rPr>
          <w:color w:val="000000"/>
          <w:lang w:bidi="ar-SA"/>
        </w:rPr>
      </w:pPr>
      <w:r w:rsidRPr="008A1599">
        <w:rPr>
          <w:i/>
          <w:iCs/>
          <w:color w:val="000000"/>
          <w:lang w:bidi="ar-SA"/>
        </w:rPr>
        <w:t xml:space="preserve">AVF4095g </w:t>
      </w:r>
    </w:p>
    <w:p w14:paraId="49FE7FC4" w14:textId="77777777" w:rsidR="00A0198D" w:rsidRPr="008A1599" w:rsidRDefault="00961190" w:rsidP="00B820F6">
      <w:pPr>
        <w:widowControl/>
        <w:autoSpaceDE w:val="0"/>
        <w:autoSpaceDN w:val="0"/>
        <w:adjustRightInd w:val="0"/>
        <w:rPr>
          <w:color w:val="000000"/>
          <w:lang w:bidi="ar-SA"/>
        </w:rPr>
      </w:pPr>
      <w:r w:rsidRPr="008A1599">
        <w:rPr>
          <w:color w:val="000000"/>
          <w:lang w:bidi="ar-SA"/>
        </w:rPr>
        <w:t xml:space="preserve">V randomiziranem, dvojno slepem, s placebom primerjanem preskušanju faze III (AVF4095g) so proučevali varnost in učinkovitost </w:t>
      </w:r>
      <w:r w:rsidR="00682B6E" w:rsidRPr="008A1599">
        <w:rPr>
          <w:color w:val="000000"/>
          <w:lang w:bidi="ar-SA"/>
        </w:rPr>
        <w:t>bevacizumaba</w:t>
      </w:r>
      <w:r w:rsidRPr="008A1599">
        <w:rPr>
          <w:color w:val="000000"/>
          <w:lang w:bidi="ar-SA"/>
        </w:rPr>
        <w:t xml:space="preserve"> pri zdravljenju bolnic s ponovitvijo raka jajčnikov, karcinoma jajcevodov ali primarnega peritonealnega karcinoma, občutljivih na platino, ki pri ponovnem pojavu bolezni še niso prejele kemoterapije in se še niso zdravile z bevacizumabom. Študija je primerjala učinek dodajanja </w:t>
      </w:r>
      <w:r w:rsidR="00235DC7" w:rsidRPr="008A1599">
        <w:rPr>
          <w:color w:val="000000"/>
          <w:lang w:bidi="ar-SA"/>
        </w:rPr>
        <w:t>bevacizumaba</w:t>
      </w:r>
      <w:r w:rsidRPr="008A1599">
        <w:rPr>
          <w:color w:val="000000"/>
          <w:lang w:bidi="ar-SA"/>
        </w:rPr>
        <w:t xml:space="preserve"> h kemoterapiji, ki je vsebovala karboplatin in</w:t>
      </w:r>
      <w:r w:rsidR="00A0198D" w:rsidRPr="008A1599">
        <w:rPr>
          <w:color w:val="000000"/>
          <w:lang w:bidi="ar-SA"/>
        </w:rPr>
        <w:t xml:space="preserve"> gemcitabin, ter se je nadaljevala s samim </w:t>
      </w:r>
      <w:r w:rsidR="00235DC7" w:rsidRPr="008A1599">
        <w:rPr>
          <w:color w:val="000000"/>
          <w:lang w:bidi="ar-SA"/>
        </w:rPr>
        <w:t>bevacizumabom</w:t>
      </w:r>
      <w:r w:rsidR="00A0198D" w:rsidRPr="008A1599">
        <w:rPr>
          <w:color w:val="000000"/>
          <w:lang w:bidi="ar-SA"/>
        </w:rPr>
        <w:t xml:space="preserve"> do napredovanja bolezni, z dajanjem samo karboplatina in gemcitabina. </w:t>
      </w:r>
    </w:p>
    <w:p w14:paraId="43786BA1" w14:textId="77777777" w:rsidR="00A0198D" w:rsidRPr="008A1599" w:rsidRDefault="00A0198D" w:rsidP="00B820F6">
      <w:pPr>
        <w:widowControl/>
        <w:autoSpaceDE w:val="0"/>
        <w:autoSpaceDN w:val="0"/>
        <w:adjustRightInd w:val="0"/>
        <w:rPr>
          <w:color w:val="000000"/>
          <w:lang w:bidi="ar-SA"/>
        </w:rPr>
      </w:pPr>
    </w:p>
    <w:p w14:paraId="7DC5C8C4" w14:textId="77777777" w:rsidR="00A0198D" w:rsidRPr="008A1599" w:rsidRDefault="00A0198D" w:rsidP="00A0198D">
      <w:pPr>
        <w:widowControl/>
        <w:autoSpaceDE w:val="0"/>
        <w:autoSpaceDN w:val="0"/>
        <w:adjustRightInd w:val="0"/>
        <w:rPr>
          <w:color w:val="000000"/>
          <w:lang w:bidi="ar-SA"/>
        </w:rPr>
      </w:pPr>
      <w:r w:rsidRPr="008A1599">
        <w:rPr>
          <w:color w:val="000000"/>
          <w:lang w:bidi="ar-SA"/>
        </w:rPr>
        <w:t xml:space="preserve">V študijo so bile vključene le bolnice s histološko potrjenim karcinomom jajčnikov, primarnim peritonealnim karcinomom ali karcinomom jajcevodov, ki se je pojavil &gt; 6 mesecev po kemoterapiji na osnovi platine, in bolnice, ki niso prejele kemoterapije pri ponovnem zdravljenju ter niso prejele predhodne terapije z bevacizumabom ali drugimi zaviralci VEGF ali zdravili, usmerjenimi proti VEGF receptorju. </w:t>
      </w:r>
    </w:p>
    <w:p w14:paraId="27B3F9C5" w14:textId="77777777" w:rsidR="00A0198D" w:rsidRPr="008A1599" w:rsidRDefault="00A0198D" w:rsidP="00A0198D">
      <w:pPr>
        <w:widowControl/>
        <w:autoSpaceDE w:val="0"/>
        <w:autoSpaceDN w:val="0"/>
        <w:adjustRightInd w:val="0"/>
        <w:rPr>
          <w:color w:val="000000"/>
          <w:lang w:bidi="ar-SA"/>
        </w:rPr>
      </w:pPr>
    </w:p>
    <w:p w14:paraId="3E81CA11" w14:textId="77777777" w:rsidR="00A0198D" w:rsidRPr="008A1599" w:rsidRDefault="00A0198D" w:rsidP="00A0198D">
      <w:pPr>
        <w:widowControl/>
        <w:autoSpaceDE w:val="0"/>
        <w:autoSpaceDN w:val="0"/>
        <w:adjustRightInd w:val="0"/>
        <w:rPr>
          <w:color w:val="000000"/>
          <w:lang w:bidi="ar-SA"/>
        </w:rPr>
      </w:pPr>
      <w:r w:rsidRPr="008A1599">
        <w:rPr>
          <w:color w:val="000000"/>
          <w:lang w:bidi="ar-SA"/>
        </w:rPr>
        <w:t xml:space="preserve">V dve skupini v razmerju 1:1 so randomizirali skupno 484 bolnic z merljivo boleznijo: </w:t>
      </w:r>
    </w:p>
    <w:p w14:paraId="1431BD4E" w14:textId="7D7C0E59" w:rsidR="00A0198D" w:rsidRPr="008A1599" w:rsidRDefault="00A0198D"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karboplatin (AUC4, dan 1) in gemcitabin (1000 mg/m</w:t>
      </w:r>
      <w:r w:rsidRPr="008A1599">
        <w:rPr>
          <w:color w:val="000000"/>
          <w:spacing w:val="-1"/>
          <w:vertAlign w:val="superscript"/>
          <w:lang w:eastAsia="en-US" w:bidi="ar-SA"/>
        </w:rPr>
        <w:t>2</w:t>
      </w:r>
      <w:r w:rsidRPr="008A1599">
        <w:rPr>
          <w:color w:val="000000"/>
          <w:spacing w:val="-1"/>
          <w:lang w:eastAsia="en-US" w:bidi="ar-SA"/>
        </w:rPr>
        <w:t xml:space="preserve"> na dan 1 in 8) ter sočasno placebo vsake 3 tedne, od 6 do največ 10 ciklov, nato je sledil samo placebo vsake tri tedne do napredovanja bolezni ali nesprejemljive toksičnosti;</w:t>
      </w:r>
    </w:p>
    <w:p w14:paraId="5338059E" w14:textId="77777777" w:rsidR="00A0198D" w:rsidRPr="008A1599" w:rsidRDefault="00A0198D"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karboplatin (AUC4, dan1) in gemcitabin (1000 mg/m</w:t>
      </w:r>
      <w:r w:rsidRPr="008A1599">
        <w:rPr>
          <w:color w:val="000000"/>
          <w:spacing w:val="-1"/>
          <w:vertAlign w:val="superscript"/>
          <w:lang w:eastAsia="en-US" w:bidi="ar-SA"/>
        </w:rPr>
        <w:t>2</w:t>
      </w:r>
      <w:r w:rsidRPr="008A1599">
        <w:rPr>
          <w:color w:val="000000"/>
          <w:spacing w:val="-1"/>
          <w:lang w:eastAsia="en-US" w:bidi="ar-SA"/>
        </w:rPr>
        <w:t xml:space="preserve"> na dan 1 in 8) ter sočasno </w:t>
      </w:r>
      <w:r w:rsidR="00235DC7" w:rsidRPr="008A1599">
        <w:rPr>
          <w:color w:val="000000"/>
          <w:spacing w:val="-1"/>
          <w:lang w:eastAsia="en-US" w:bidi="ar-SA"/>
        </w:rPr>
        <w:t>bevacizumab</w:t>
      </w:r>
      <w:r w:rsidRPr="008A1599">
        <w:rPr>
          <w:color w:val="000000"/>
          <w:spacing w:val="-1"/>
          <w:lang w:eastAsia="en-US" w:bidi="ar-SA"/>
        </w:rPr>
        <w:t xml:space="preserve"> (15 mg/kg, dan 1) vsake 3 tedne, od 6 do največ 10 ciklov, nato je sledilo samo </w:t>
      </w:r>
      <w:r w:rsidR="00235DC7" w:rsidRPr="008A1599">
        <w:rPr>
          <w:color w:val="000000"/>
          <w:spacing w:val="-1"/>
          <w:lang w:eastAsia="en-US" w:bidi="ar-SA"/>
        </w:rPr>
        <w:t>bevacizumab</w:t>
      </w:r>
      <w:r w:rsidRPr="008A1599">
        <w:rPr>
          <w:color w:val="000000"/>
          <w:spacing w:val="-1"/>
          <w:lang w:eastAsia="en-US" w:bidi="ar-SA"/>
        </w:rPr>
        <w:t xml:space="preserve"> (15 mg/kg vsake 3 tedne) do napredovanja bolezni ali nesprejemljive toksičnosti. </w:t>
      </w:r>
    </w:p>
    <w:p w14:paraId="273C65A7" w14:textId="77777777" w:rsidR="00A0198D" w:rsidRPr="008A1599" w:rsidRDefault="00A0198D" w:rsidP="00A0198D">
      <w:pPr>
        <w:widowControl/>
        <w:autoSpaceDE w:val="0"/>
        <w:autoSpaceDN w:val="0"/>
        <w:adjustRightInd w:val="0"/>
        <w:rPr>
          <w:color w:val="000000"/>
          <w:lang w:bidi="ar-SA"/>
        </w:rPr>
      </w:pPr>
    </w:p>
    <w:p w14:paraId="531476AF" w14:textId="77777777" w:rsidR="00961190" w:rsidRPr="008A1599" w:rsidRDefault="00A0198D" w:rsidP="00A0198D">
      <w:pPr>
        <w:pStyle w:val="BodyText"/>
        <w:ind w:left="0" w:right="207"/>
        <w:rPr>
          <w:rFonts w:eastAsia="Calibri"/>
          <w:color w:val="000000"/>
          <w:lang w:bidi="ar-SA"/>
        </w:rPr>
      </w:pPr>
      <w:r w:rsidRPr="008A1599">
        <w:rPr>
          <w:rFonts w:eastAsia="Calibri"/>
          <w:color w:val="000000"/>
          <w:lang w:bidi="ar-SA"/>
        </w:rPr>
        <w:t>Primarni cilj preskušanja je bilo preživetje brez napredovanja bolezni, glede na oceno raziskovalca, z uporabo kriterija RECIST 1.0. Ostali cilji so vključevali objektiven odgovor, trajanje odgovora, celokupno preživetje in varnost. Opravljen je bil tudi neodvisen pregled primarnega cilja.</w:t>
      </w:r>
    </w:p>
    <w:p w14:paraId="5319E832" w14:textId="77777777" w:rsidR="00A0198D" w:rsidRPr="008A1599" w:rsidRDefault="00A0198D" w:rsidP="00A0198D">
      <w:pPr>
        <w:pStyle w:val="BodyText"/>
        <w:ind w:left="0" w:right="207"/>
        <w:rPr>
          <w:rFonts w:eastAsia="Calibri"/>
          <w:color w:val="000000"/>
          <w:lang w:bidi="ar-SA"/>
        </w:rPr>
      </w:pPr>
    </w:p>
    <w:p w14:paraId="23EDB117" w14:textId="77777777" w:rsidR="00A0198D" w:rsidRPr="008A1599" w:rsidRDefault="00A0198D" w:rsidP="00A0198D">
      <w:pPr>
        <w:pStyle w:val="BodyText"/>
        <w:ind w:left="0" w:right="207"/>
        <w:rPr>
          <w:color w:val="000000"/>
        </w:rPr>
      </w:pPr>
      <w:r w:rsidRPr="008A1599">
        <w:rPr>
          <w:color w:val="000000"/>
        </w:rPr>
        <w:t xml:space="preserve">Rezultati te študije so povzeti v preglednici </w:t>
      </w:r>
      <w:r w:rsidR="00644C9A" w:rsidRPr="008A1599">
        <w:rPr>
          <w:color w:val="000000"/>
        </w:rPr>
        <w:t>20</w:t>
      </w:r>
      <w:r w:rsidRPr="008A1599">
        <w:rPr>
          <w:color w:val="000000"/>
        </w:rPr>
        <w:t>.</w:t>
      </w:r>
    </w:p>
    <w:p w14:paraId="70AF7A8C" w14:textId="77777777" w:rsidR="00A0198D" w:rsidRPr="008A1599" w:rsidRDefault="00A0198D" w:rsidP="00A0198D">
      <w:pPr>
        <w:pStyle w:val="BodyText"/>
        <w:ind w:left="0" w:right="207"/>
        <w:rPr>
          <w:color w:val="000000"/>
        </w:rPr>
      </w:pPr>
    </w:p>
    <w:p w14:paraId="16FD39BC" w14:textId="77777777" w:rsidR="00A0198D" w:rsidRPr="008A1599" w:rsidRDefault="00A0198D" w:rsidP="00CF2AE3">
      <w:pPr>
        <w:pStyle w:val="BodyText"/>
        <w:tabs>
          <w:tab w:val="left" w:pos="1701"/>
        </w:tabs>
        <w:ind w:left="0" w:right="207"/>
        <w:rPr>
          <w:b/>
          <w:bCs/>
          <w:color w:val="000000"/>
        </w:rPr>
      </w:pPr>
      <w:r w:rsidRPr="008A1599">
        <w:rPr>
          <w:b/>
          <w:bCs/>
          <w:color w:val="000000"/>
        </w:rPr>
        <w:t xml:space="preserve">Preglednica </w:t>
      </w:r>
      <w:r w:rsidR="00644C9A" w:rsidRPr="008A1599">
        <w:rPr>
          <w:b/>
          <w:bCs/>
          <w:color w:val="000000"/>
        </w:rPr>
        <w:t>20</w:t>
      </w:r>
      <w:r w:rsidR="00242A2A" w:rsidRPr="008A1599">
        <w:rPr>
          <w:b/>
          <w:bCs/>
          <w:color w:val="000000"/>
        </w:rPr>
        <w:tab/>
      </w:r>
      <w:r w:rsidRPr="008A1599">
        <w:rPr>
          <w:b/>
          <w:bCs/>
          <w:color w:val="000000"/>
        </w:rPr>
        <w:t>Rezultati učinkovitosti iz študije AVF4095g</w:t>
      </w:r>
    </w:p>
    <w:p w14:paraId="0B9C91EE" w14:textId="77777777" w:rsidR="00F32DAA" w:rsidRPr="008A1599" w:rsidRDefault="00F32DAA" w:rsidP="00A0198D">
      <w:pPr>
        <w:pStyle w:val="BodyText"/>
        <w:ind w:left="0" w:right="207"/>
        <w:rPr>
          <w:b/>
          <w:bCs/>
          <w:color w:val="000000"/>
        </w:rPr>
      </w:pPr>
    </w:p>
    <w:tbl>
      <w:tblPr>
        <w:tblW w:w="9498" w:type="dxa"/>
        <w:tblInd w:w="6" w:type="dxa"/>
        <w:tblLayout w:type="fixed"/>
        <w:tblCellMar>
          <w:left w:w="0" w:type="dxa"/>
          <w:right w:w="0" w:type="dxa"/>
        </w:tblCellMar>
        <w:tblLook w:val="01E0" w:firstRow="1" w:lastRow="1" w:firstColumn="1" w:lastColumn="1" w:noHBand="0" w:noVBand="0"/>
      </w:tblPr>
      <w:tblGrid>
        <w:gridCol w:w="2410"/>
        <w:gridCol w:w="1685"/>
        <w:gridCol w:w="1859"/>
        <w:gridCol w:w="25"/>
        <w:gridCol w:w="1534"/>
        <w:gridCol w:w="24"/>
        <w:gridCol w:w="1961"/>
      </w:tblGrid>
      <w:tr w:rsidR="00F32DAA" w:rsidRPr="008A1599" w14:paraId="0CE1D27E" w14:textId="77777777" w:rsidTr="00CF2AE3">
        <w:tc>
          <w:tcPr>
            <w:tcW w:w="9498" w:type="dxa"/>
            <w:gridSpan w:val="7"/>
            <w:tcBorders>
              <w:top w:val="single" w:sz="5" w:space="0" w:color="000000"/>
              <w:left w:val="single" w:sz="5" w:space="0" w:color="000000"/>
              <w:bottom w:val="single" w:sz="5" w:space="0" w:color="000000"/>
              <w:right w:val="single" w:sz="5" w:space="0" w:color="000000"/>
            </w:tcBorders>
          </w:tcPr>
          <w:p w14:paraId="10970685" w14:textId="77777777" w:rsidR="00F32DAA" w:rsidRPr="008A1599" w:rsidRDefault="005F3130" w:rsidP="00FB7AC2">
            <w:pPr>
              <w:pStyle w:val="TableParagraph"/>
              <w:spacing w:line="246" w:lineRule="exact"/>
              <w:ind w:left="102"/>
              <w:rPr>
                <w:rFonts w:eastAsia="Times New Roman"/>
                <w:color w:val="000000"/>
              </w:rPr>
            </w:pPr>
            <w:r w:rsidRPr="008A1599">
              <w:rPr>
                <w:color w:val="000000"/>
                <w:spacing w:val="-1"/>
              </w:rPr>
              <w:t>Preživetje brez napredovanja bolezni</w:t>
            </w:r>
          </w:p>
        </w:tc>
      </w:tr>
      <w:tr w:rsidR="00F32DAA" w:rsidRPr="008A1599" w14:paraId="54C7E9B6"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4E54EBC3" w14:textId="77777777" w:rsidR="00F32DAA" w:rsidRPr="008A1599" w:rsidRDefault="00F32DAA" w:rsidP="00FB7AC2">
            <w:pPr>
              <w:rPr>
                <w:color w:val="000000"/>
              </w:rPr>
            </w:pPr>
          </w:p>
        </w:tc>
        <w:tc>
          <w:tcPr>
            <w:tcW w:w="3569" w:type="dxa"/>
            <w:gridSpan w:val="3"/>
            <w:tcBorders>
              <w:top w:val="single" w:sz="5" w:space="0" w:color="000000"/>
              <w:left w:val="single" w:sz="5" w:space="0" w:color="000000"/>
              <w:bottom w:val="single" w:sz="5" w:space="0" w:color="000000"/>
              <w:right w:val="single" w:sz="5" w:space="0" w:color="000000"/>
            </w:tcBorders>
          </w:tcPr>
          <w:p w14:paraId="2AE57653" w14:textId="77777777" w:rsidR="00F32DAA" w:rsidRPr="008A1599" w:rsidRDefault="005F3130" w:rsidP="00FB7AC2">
            <w:pPr>
              <w:pStyle w:val="TableParagraph"/>
              <w:spacing w:line="246" w:lineRule="exact"/>
              <w:ind w:left="704"/>
              <w:rPr>
                <w:rFonts w:eastAsia="Times New Roman"/>
                <w:color w:val="000000"/>
              </w:rPr>
            </w:pPr>
            <w:r w:rsidRPr="008A1599">
              <w:rPr>
                <w:color w:val="000000"/>
                <w:spacing w:val="-1"/>
              </w:rPr>
              <w:t>Ocena raziskovalca</w:t>
            </w:r>
          </w:p>
        </w:tc>
        <w:tc>
          <w:tcPr>
            <w:tcW w:w="3519" w:type="dxa"/>
            <w:gridSpan w:val="3"/>
            <w:tcBorders>
              <w:top w:val="single" w:sz="5" w:space="0" w:color="000000"/>
              <w:left w:val="single" w:sz="5" w:space="0" w:color="000000"/>
              <w:bottom w:val="single" w:sz="5" w:space="0" w:color="000000"/>
              <w:right w:val="single" w:sz="5" w:space="0" w:color="000000"/>
            </w:tcBorders>
          </w:tcPr>
          <w:p w14:paraId="3FF929DD" w14:textId="77777777" w:rsidR="00F32DAA" w:rsidRPr="008A1599" w:rsidRDefault="005F3130" w:rsidP="00B820F6">
            <w:pPr>
              <w:pStyle w:val="TableParagraph"/>
              <w:spacing w:line="246" w:lineRule="exact"/>
              <w:ind w:left="253"/>
              <w:jc w:val="center"/>
              <w:rPr>
                <w:rFonts w:eastAsia="Times New Roman"/>
                <w:color w:val="000000"/>
              </w:rPr>
            </w:pPr>
            <w:r w:rsidRPr="008A1599">
              <w:rPr>
                <w:color w:val="000000"/>
                <w:spacing w:val="-1"/>
              </w:rPr>
              <w:t xml:space="preserve">Ocena </w:t>
            </w:r>
            <w:r w:rsidR="00C9334C" w:rsidRPr="008A1599">
              <w:rPr>
                <w:color w:val="000000"/>
                <w:spacing w:val="-1"/>
              </w:rPr>
              <w:t>IRC</w:t>
            </w:r>
          </w:p>
        </w:tc>
      </w:tr>
      <w:tr w:rsidR="00F32DAA" w:rsidRPr="008A1599" w14:paraId="7E3FBA51"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145DD093" w14:textId="77777777" w:rsidR="00F32DAA" w:rsidRPr="008A1599" w:rsidRDefault="00F32DAA" w:rsidP="00FB7AC2">
            <w:pPr>
              <w:rPr>
                <w:color w:val="000000"/>
              </w:rPr>
            </w:pPr>
          </w:p>
        </w:tc>
        <w:tc>
          <w:tcPr>
            <w:tcW w:w="1685" w:type="dxa"/>
            <w:tcBorders>
              <w:top w:val="single" w:sz="5" w:space="0" w:color="000000"/>
              <w:left w:val="single" w:sz="5" w:space="0" w:color="000000"/>
              <w:bottom w:val="single" w:sz="5" w:space="0" w:color="000000"/>
              <w:right w:val="single" w:sz="5" w:space="0" w:color="000000"/>
            </w:tcBorders>
          </w:tcPr>
          <w:p w14:paraId="6E1748A1" w14:textId="2802BFD7" w:rsidR="00F32DAA" w:rsidRPr="008A1599" w:rsidRDefault="005F3130" w:rsidP="00CF2AE3">
            <w:pPr>
              <w:pStyle w:val="TableParagraph"/>
              <w:spacing w:line="241" w:lineRule="auto"/>
              <w:ind w:left="57" w:right="57"/>
              <w:jc w:val="center"/>
              <w:rPr>
                <w:rFonts w:eastAsia="Times New Roman"/>
                <w:color w:val="000000"/>
              </w:rPr>
            </w:pPr>
            <w:r w:rsidRPr="008A1599">
              <w:rPr>
                <w:color w:val="000000"/>
                <w:spacing w:val="-1"/>
              </w:rPr>
              <w:t>p</w:t>
            </w:r>
            <w:r w:rsidR="00F32DAA" w:rsidRPr="008A1599">
              <w:rPr>
                <w:color w:val="000000"/>
                <w:spacing w:val="-1"/>
              </w:rPr>
              <w:t>lacebo</w:t>
            </w:r>
            <w:r w:rsidR="003E6C02" w:rsidRPr="008A1599">
              <w:rPr>
                <w:color w:val="000000"/>
                <w:spacing w:val="-1"/>
              </w:rPr>
              <w:t xml:space="preserve"> </w:t>
            </w:r>
            <w:r w:rsidR="00F32DAA" w:rsidRPr="008A1599">
              <w:rPr>
                <w:color w:val="000000"/>
                <w:spacing w:val="-1"/>
              </w:rPr>
              <w:t>+</w:t>
            </w:r>
            <w:r w:rsidR="00F32DAA" w:rsidRPr="008A1599">
              <w:rPr>
                <w:color w:val="000000"/>
              </w:rPr>
              <w:t xml:space="preserve"> </w:t>
            </w:r>
            <w:r w:rsidR="00F32DAA" w:rsidRPr="008A1599">
              <w:rPr>
                <w:color w:val="000000"/>
                <w:spacing w:val="-1"/>
              </w:rPr>
              <w:t>C/G</w:t>
            </w:r>
            <w:r w:rsidR="00F32DAA" w:rsidRPr="008A1599">
              <w:rPr>
                <w:color w:val="000000"/>
                <w:spacing w:val="26"/>
              </w:rPr>
              <w:t xml:space="preserve"> </w:t>
            </w:r>
            <w:r w:rsidR="00F32DAA" w:rsidRPr="008A1599">
              <w:rPr>
                <w:color w:val="000000"/>
                <w:spacing w:val="-1"/>
              </w:rPr>
              <w:t>(n</w:t>
            </w:r>
            <w:r w:rsidR="00565210" w:rsidRPr="008A1599">
              <w:rPr>
                <w:color w:val="000000"/>
                <w:spacing w:val="-1"/>
              </w:rPr>
              <w:t> </w:t>
            </w:r>
            <w:r w:rsidR="00F32DAA" w:rsidRPr="008A1599">
              <w:rPr>
                <w:color w:val="000000"/>
                <w:spacing w:val="-1"/>
              </w:rPr>
              <w:t>=</w:t>
            </w:r>
            <w:r w:rsidR="00565210" w:rsidRPr="008A1599">
              <w:rPr>
                <w:color w:val="000000"/>
                <w:spacing w:val="-1"/>
              </w:rPr>
              <w:t xml:space="preserve"> </w:t>
            </w:r>
            <w:r w:rsidR="00F32DAA" w:rsidRPr="008A1599">
              <w:rPr>
                <w:color w:val="000000"/>
                <w:spacing w:val="-1"/>
              </w:rPr>
              <w:t>242)</w:t>
            </w:r>
          </w:p>
        </w:tc>
        <w:tc>
          <w:tcPr>
            <w:tcW w:w="1884" w:type="dxa"/>
            <w:gridSpan w:val="2"/>
            <w:tcBorders>
              <w:top w:val="single" w:sz="5" w:space="0" w:color="000000"/>
              <w:left w:val="single" w:sz="5" w:space="0" w:color="000000"/>
              <w:bottom w:val="single" w:sz="5" w:space="0" w:color="000000"/>
              <w:right w:val="single" w:sz="5" w:space="0" w:color="000000"/>
            </w:tcBorders>
          </w:tcPr>
          <w:p w14:paraId="0E4A2F4B" w14:textId="1CEDDD57" w:rsidR="00F32DAA" w:rsidRPr="008A1599" w:rsidRDefault="005F3130" w:rsidP="00CF2AE3">
            <w:pPr>
              <w:pStyle w:val="TableParagraph"/>
              <w:spacing w:before="19"/>
              <w:ind w:left="57" w:right="57"/>
              <w:jc w:val="center"/>
              <w:rPr>
                <w:rFonts w:eastAsia="Times New Roman"/>
                <w:color w:val="000000"/>
              </w:rPr>
            </w:pPr>
            <w:r w:rsidRPr="008A1599">
              <w:rPr>
                <w:color w:val="000000"/>
                <w:spacing w:val="-1"/>
              </w:rPr>
              <w:t>b</w:t>
            </w:r>
            <w:r w:rsidR="00F32DAA" w:rsidRPr="008A1599">
              <w:rPr>
                <w:color w:val="000000"/>
                <w:spacing w:val="-1"/>
              </w:rPr>
              <w:t>evacizumab</w:t>
            </w:r>
            <w:r w:rsidR="003E6C02" w:rsidRPr="008A1599">
              <w:rPr>
                <w:color w:val="000000"/>
                <w:spacing w:val="-1"/>
              </w:rPr>
              <w:t xml:space="preserve"> </w:t>
            </w:r>
            <w:r w:rsidR="00F32DAA" w:rsidRPr="008A1599">
              <w:rPr>
                <w:color w:val="000000"/>
              </w:rPr>
              <w:t xml:space="preserve">+ </w:t>
            </w:r>
            <w:r w:rsidR="00F32DAA" w:rsidRPr="008A1599">
              <w:rPr>
                <w:color w:val="000000"/>
                <w:spacing w:val="-1"/>
              </w:rPr>
              <w:t>C/G</w:t>
            </w:r>
            <w:r w:rsidR="00F32DAA" w:rsidRPr="008A1599">
              <w:rPr>
                <w:color w:val="000000"/>
                <w:spacing w:val="26"/>
              </w:rPr>
              <w:t xml:space="preserve"> </w:t>
            </w:r>
            <w:r w:rsidR="00F32DAA" w:rsidRPr="008A1599">
              <w:rPr>
                <w:color w:val="000000"/>
                <w:spacing w:val="-1"/>
              </w:rPr>
              <w:t>(n</w:t>
            </w:r>
            <w:r w:rsidR="00565210" w:rsidRPr="008A1599">
              <w:rPr>
                <w:color w:val="000000"/>
                <w:spacing w:val="-1"/>
              </w:rPr>
              <w:t> </w:t>
            </w:r>
            <w:r w:rsidR="00F32DAA" w:rsidRPr="008A1599">
              <w:rPr>
                <w:color w:val="000000"/>
                <w:spacing w:val="-1"/>
              </w:rPr>
              <w:t>=</w:t>
            </w:r>
            <w:r w:rsidR="00565210" w:rsidRPr="008A1599">
              <w:rPr>
                <w:color w:val="000000"/>
                <w:spacing w:val="-1"/>
              </w:rPr>
              <w:t xml:space="preserve"> </w:t>
            </w:r>
            <w:r w:rsidR="00F32DAA" w:rsidRPr="008A1599">
              <w:rPr>
                <w:color w:val="000000"/>
                <w:spacing w:val="-1"/>
              </w:rPr>
              <w:t>242)</w:t>
            </w:r>
          </w:p>
        </w:tc>
        <w:tc>
          <w:tcPr>
            <w:tcW w:w="1558" w:type="dxa"/>
            <w:gridSpan w:val="2"/>
            <w:tcBorders>
              <w:top w:val="single" w:sz="5" w:space="0" w:color="000000"/>
              <w:left w:val="single" w:sz="5" w:space="0" w:color="000000"/>
              <w:bottom w:val="single" w:sz="5" w:space="0" w:color="000000"/>
              <w:right w:val="single" w:sz="5" w:space="0" w:color="000000"/>
            </w:tcBorders>
          </w:tcPr>
          <w:p w14:paraId="4F050BD0" w14:textId="7BFB7E71" w:rsidR="00F32DAA" w:rsidRPr="008A1599" w:rsidRDefault="005F3130" w:rsidP="00CF2AE3">
            <w:pPr>
              <w:pStyle w:val="TableParagraph"/>
              <w:spacing w:line="241" w:lineRule="auto"/>
              <w:ind w:left="57" w:right="57"/>
              <w:jc w:val="center"/>
              <w:rPr>
                <w:rFonts w:eastAsia="Times New Roman"/>
                <w:color w:val="000000"/>
              </w:rPr>
            </w:pPr>
            <w:r w:rsidRPr="008A1599">
              <w:rPr>
                <w:color w:val="000000"/>
                <w:spacing w:val="-1"/>
              </w:rPr>
              <w:t>p</w:t>
            </w:r>
            <w:r w:rsidR="00F32DAA" w:rsidRPr="008A1599">
              <w:rPr>
                <w:color w:val="000000"/>
                <w:spacing w:val="-1"/>
              </w:rPr>
              <w:t>lacebo</w:t>
            </w:r>
            <w:r w:rsidR="003E6C02" w:rsidRPr="008A1599">
              <w:rPr>
                <w:color w:val="000000"/>
                <w:spacing w:val="-1"/>
              </w:rPr>
              <w:t xml:space="preserve"> </w:t>
            </w:r>
            <w:r w:rsidR="00F32DAA" w:rsidRPr="008A1599">
              <w:rPr>
                <w:color w:val="000000"/>
                <w:spacing w:val="-1"/>
              </w:rPr>
              <w:t>+</w:t>
            </w:r>
            <w:r w:rsidR="00F32DAA" w:rsidRPr="008A1599">
              <w:rPr>
                <w:color w:val="000000"/>
              </w:rPr>
              <w:t xml:space="preserve"> </w:t>
            </w:r>
            <w:r w:rsidR="00F32DAA" w:rsidRPr="008A1599">
              <w:rPr>
                <w:color w:val="000000"/>
                <w:spacing w:val="-1"/>
              </w:rPr>
              <w:t>C/G</w:t>
            </w:r>
            <w:r w:rsidR="00F32DAA" w:rsidRPr="008A1599">
              <w:rPr>
                <w:color w:val="000000"/>
                <w:spacing w:val="26"/>
              </w:rPr>
              <w:t xml:space="preserve"> </w:t>
            </w:r>
            <w:r w:rsidR="00F32DAA" w:rsidRPr="008A1599">
              <w:rPr>
                <w:color w:val="000000"/>
                <w:spacing w:val="-1"/>
              </w:rPr>
              <w:t>(n</w:t>
            </w:r>
            <w:r w:rsidR="00565210" w:rsidRPr="008A1599">
              <w:rPr>
                <w:color w:val="000000"/>
                <w:spacing w:val="-1"/>
              </w:rPr>
              <w:t> </w:t>
            </w:r>
            <w:r w:rsidR="00F32DAA" w:rsidRPr="008A1599">
              <w:rPr>
                <w:color w:val="000000"/>
                <w:spacing w:val="-1"/>
              </w:rPr>
              <w:t>=</w:t>
            </w:r>
            <w:r w:rsidR="00565210" w:rsidRPr="008A1599">
              <w:rPr>
                <w:color w:val="000000"/>
                <w:spacing w:val="-1"/>
              </w:rPr>
              <w:t xml:space="preserve"> </w:t>
            </w:r>
            <w:r w:rsidR="00F32DAA" w:rsidRPr="008A1599">
              <w:rPr>
                <w:color w:val="000000"/>
                <w:spacing w:val="-1"/>
              </w:rPr>
              <w:t>242)</w:t>
            </w:r>
          </w:p>
        </w:tc>
        <w:tc>
          <w:tcPr>
            <w:tcW w:w="1961" w:type="dxa"/>
            <w:tcBorders>
              <w:top w:val="single" w:sz="5" w:space="0" w:color="000000"/>
              <w:left w:val="single" w:sz="5" w:space="0" w:color="000000"/>
              <w:bottom w:val="single" w:sz="5" w:space="0" w:color="000000"/>
              <w:right w:val="single" w:sz="5" w:space="0" w:color="000000"/>
            </w:tcBorders>
          </w:tcPr>
          <w:p w14:paraId="0FA313EA" w14:textId="6EA13CB3" w:rsidR="00F32DAA" w:rsidRPr="008A1599" w:rsidRDefault="005F3130" w:rsidP="00CF2AE3">
            <w:pPr>
              <w:pStyle w:val="TableParagraph"/>
              <w:spacing w:before="19"/>
              <w:ind w:left="57" w:right="57"/>
              <w:jc w:val="center"/>
              <w:rPr>
                <w:rFonts w:eastAsia="Times New Roman"/>
                <w:color w:val="000000"/>
              </w:rPr>
            </w:pPr>
            <w:r w:rsidRPr="008A1599">
              <w:rPr>
                <w:color w:val="000000"/>
                <w:spacing w:val="-1"/>
              </w:rPr>
              <w:t>b</w:t>
            </w:r>
            <w:r w:rsidR="00F32DAA" w:rsidRPr="008A1599">
              <w:rPr>
                <w:color w:val="000000"/>
                <w:spacing w:val="-1"/>
              </w:rPr>
              <w:t>evacizumab</w:t>
            </w:r>
            <w:r w:rsidR="003E6C02" w:rsidRPr="008A1599">
              <w:rPr>
                <w:color w:val="000000"/>
                <w:spacing w:val="-1"/>
              </w:rPr>
              <w:t xml:space="preserve"> </w:t>
            </w:r>
            <w:r w:rsidR="00F32DAA" w:rsidRPr="008A1599">
              <w:rPr>
                <w:color w:val="000000"/>
              </w:rPr>
              <w:t xml:space="preserve">+ </w:t>
            </w:r>
            <w:r w:rsidR="00F32DAA" w:rsidRPr="008A1599">
              <w:rPr>
                <w:color w:val="000000"/>
                <w:spacing w:val="-1"/>
              </w:rPr>
              <w:t>C/G</w:t>
            </w:r>
            <w:r w:rsidR="00F32DAA" w:rsidRPr="008A1599">
              <w:rPr>
                <w:color w:val="000000"/>
                <w:spacing w:val="26"/>
              </w:rPr>
              <w:t xml:space="preserve"> </w:t>
            </w:r>
            <w:r w:rsidR="00F32DAA" w:rsidRPr="008A1599">
              <w:rPr>
                <w:color w:val="000000"/>
                <w:spacing w:val="-1"/>
              </w:rPr>
              <w:t>(n</w:t>
            </w:r>
            <w:r w:rsidR="00565210" w:rsidRPr="008A1599">
              <w:rPr>
                <w:color w:val="000000"/>
                <w:spacing w:val="-1"/>
              </w:rPr>
              <w:t> </w:t>
            </w:r>
            <w:r w:rsidR="00F32DAA" w:rsidRPr="008A1599">
              <w:rPr>
                <w:color w:val="000000"/>
                <w:spacing w:val="-1"/>
              </w:rPr>
              <w:t>=</w:t>
            </w:r>
            <w:r w:rsidR="00565210" w:rsidRPr="008A1599">
              <w:rPr>
                <w:color w:val="000000"/>
                <w:spacing w:val="-1"/>
              </w:rPr>
              <w:t xml:space="preserve"> </w:t>
            </w:r>
            <w:r w:rsidR="00F32DAA" w:rsidRPr="008A1599">
              <w:rPr>
                <w:color w:val="000000"/>
                <w:spacing w:val="-1"/>
              </w:rPr>
              <w:t>242)</w:t>
            </w:r>
          </w:p>
        </w:tc>
      </w:tr>
      <w:tr w:rsidR="00F32DAA" w:rsidRPr="008A1599" w14:paraId="3F9E7D3F"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6DDBAC1C" w14:textId="77777777" w:rsidR="00F32DAA" w:rsidRPr="008A1599" w:rsidRDefault="00672070" w:rsidP="00FB7AC2">
            <w:pPr>
              <w:pStyle w:val="TableParagraph"/>
              <w:spacing w:line="248" w:lineRule="exact"/>
              <w:ind w:left="102"/>
              <w:rPr>
                <w:rFonts w:eastAsia="Times New Roman"/>
                <w:color w:val="000000"/>
              </w:rPr>
            </w:pPr>
            <w:r w:rsidRPr="008A1599">
              <w:rPr>
                <w:i/>
                <w:color w:val="000000"/>
                <w:spacing w:val="-1"/>
              </w:rPr>
              <w:t>Brez krnitve podatkov glede zdravljenja, ki ni bilo opredeljeno v protokolu</w:t>
            </w:r>
          </w:p>
        </w:tc>
        <w:tc>
          <w:tcPr>
            <w:tcW w:w="7088" w:type="dxa"/>
            <w:gridSpan w:val="6"/>
            <w:tcBorders>
              <w:top w:val="single" w:sz="5" w:space="0" w:color="000000"/>
              <w:left w:val="single" w:sz="5" w:space="0" w:color="000000"/>
              <w:bottom w:val="single" w:sz="5" w:space="0" w:color="000000"/>
              <w:right w:val="single" w:sz="5" w:space="0" w:color="000000"/>
            </w:tcBorders>
          </w:tcPr>
          <w:p w14:paraId="1F66A396" w14:textId="77777777" w:rsidR="00F32DAA" w:rsidRPr="008A1599" w:rsidRDefault="00F32DAA" w:rsidP="00FB7AC2">
            <w:pPr>
              <w:rPr>
                <w:color w:val="000000"/>
              </w:rPr>
            </w:pPr>
          </w:p>
        </w:tc>
      </w:tr>
      <w:tr w:rsidR="00F32DAA" w:rsidRPr="008A1599" w14:paraId="6F6F9681"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3E37A5DD" w14:textId="77777777" w:rsidR="00F32DAA" w:rsidRPr="008A1599" w:rsidRDefault="00672070" w:rsidP="00FB7AC2">
            <w:pPr>
              <w:pStyle w:val="TableParagraph"/>
              <w:spacing w:line="246" w:lineRule="exact"/>
              <w:ind w:left="102"/>
              <w:rPr>
                <w:rFonts w:eastAsia="Times New Roman"/>
                <w:color w:val="000000"/>
              </w:rPr>
            </w:pPr>
            <w:r w:rsidRPr="008A1599">
              <w:rPr>
                <w:color w:val="000000"/>
                <w:spacing w:val="-1"/>
              </w:rPr>
              <w:t xml:space="preserve">mediana </w:t>
            </w:r>
            <w:r w:rsidR="00751828" w:rsidRPr="008A1599">
              <w:rPr>
                <w:color w:val="000000"/>
                <w:spacing w:val="-1"/>
              </w:rPr>
              <w:t>PFS</w:t>
            </w:r>
            <w:r w:rsidRPr="008A1599">
              <w:rPr>
                <w:color w:val="000000"/>
                <w:spacing w:val="-1"/>
              </w:rPr>
              <w:t xml:space="preserve"> (meseci)</w:t>
            </w:r>
          </w:p>
        </w:tc>
        <w:tc>
          <w:tcPr>
            <w:tcW w:w="1685" w:type="dxa"/>
            <w:tcBorders>
              <w:top w:val="single" w:sz="5" w:space="0" w:color="000000"/>
              <w:left w:val="single" w:sz="5" w:space="0" w:color="000000"/>
              <w:bottom w:val="single" w:sz="5" w:space="0" w:color="000000"/>
              <w:right w:val="single" w:sz="5" w:space="0" w:color="000000"/>
            </w:tcBorders>
          </w:tcPr>
          <w:p w14:paraId="77E2F02A" w14:textId="77777777" w:rsidR="00F32DAA" w:rsidRPr="008A1599" w:rsidRDefault="00F32DAA" w:rsidP="00FB7AC2">
            <w:pPr>
              <w:pStyle w:val="TableParagraph"/>
              <w:spacing w:line="246" w:lineRule="exact"/>
              <w:ind w:right="5"/>
              <w:jc w:val="center"/>
              <w:rPr>
                <w:rFonts w:eastAsia="Times New Roman"/>
                <w:color w:val="000000"/>
              </w:rPr>
            </w:pPr>
            <w:r w:rsidRPr="008A1599">
              <w:rPr>
                <w:color w:val="000000"/>
              </w:rPr>
              <w:t>8</w:t>
            </w:r>
            <w:r w:rsidR="004B33CE" w:rsidRPr="008A1599">
              <w:rPr>
                <w:color w:val="000000"/>
              </w:rPr>
              <w:t>,</w:t>
            </w:r>
            <w:r w:rsidRPr="008A1599">
              <w:rPr>
                <w:color w:val="000000"/>
              </w:rPr>
              <w:t>4</w:t>
            </w:r>
          </w:p>
        </w:tc>
        <w:tc>
          <w:tcPr>
            <w:tcW w:w="1884" w:type="dxa"/>
            <w:gridSpan w:val="2"/>
            <w:tcBorders>
              <w:top w:val="single" w:sz="5" w:space="0" w:color="000000"/>
              <w:left w:val="single" w:sz="5" w:space="0" w:color="000000"/>
              <w:bottom w:val="single" w:sz="5" w:space="0" w:color="000000"/>
              <w:right w:val="single" w:sz="5" w:space="0" w:color="000000"/>
            </w:tcBorders>
          </w:tcPr>
          <w:p w14:paraId="58247624" w14:textId="77777777" w:rsidR="00F32DAA" w:rsidRPr="008A1599" w:rsidRDefault="00F32DAA" w:rsidP="00FB7AC2">
            <w:pPr>
              <w:pStyle w:val="TableParagraph"/>
              <w:spacing w:line="246" w:lineRule="exact"/>
              <w:jc w:val="center"/>
              <w:rPr>
                <w:rFonts w:eastAsia="Times New Roman"/>
                <w:color w:val="000000"/>
              </w:rPr>
            </w:pPr>
            <w:r w:rsidRPr="008A1599">
              <w:rPr>
                <w:color w:val="000000"/>
              </w:rPr>
              <w:t>12</w:t>
            </w:r>
            <w:r w:rsidR="004B33CE" w:rsidRPr="008A1599">
              <w:rPr>
                <w:color w:val="000000"/>
              </w:rPr>
              <w:t>,</w:t>
            </w:r>
            <w:r w:rsidRPr="008A1599">
              <w:rPr>
                <w:color w:val="000000"/>
              </w:rPr>
              <w:t>4</w:t>
            </w:r>
          </w:p>
        </w:tc>
        <w:tc>
          <w:tcPr>
            <w:tcW w:w="1558" w:type="dxa"/>
            <w:gridSpan w:val="2"/>
            <w:tcBorders>
              <w:top w:val="single" w:sz="5" w:space="0" w:color="000000"/>
              <w:left w:val="single" w:sz="5" w:space="0" w:color="000000"/>
              <w:bottom w:val="single" w:sz="5" w:space="0" w:color="000000"/>
              <w:right w:val="single" w:sz="5" w:space="0" w:color="000000"/>
            </w:tcBorders>
          </w:tcPr>
          <w:p w14:paraId="09D518BA" w14:textId="77777777" w:rsidR="00F32DAA" w:rsidRPr="008A1599" w:rsidRDefault="00F32DAA" w:rsidP="00FB7AC2">
            <w:pPr>
              <w:pStyle w:val="TableParagraph"/>
              <w:spacing w:line="246" w:lineRule="exact"/>
              <w:ind w:right="2"/>
              <w:jc w:val="center"/>
              <w:rPr>
                <w:rFonts w:eastAsia="Times New Roman"/>
                <w:color w:val="000000"/>
              </w:rPr>
            </w:pPr>
            <w:r w:rsidRPr="008A1599">
              <w:rPr>
                <w:color w:val="000000"/>
              </w:rPr>
              <w:t>8</w:t>
            </w:r>
            <w:r w:rsidR="004B33CE" w:rsidRPr="008A1599">
              <w:rPr>
                <w:color w:val="000000"/>
              </w:rPr>
              <w:t>,</w:t>
            </w:r>
            <w:r w:rsidRPr="008A1599">
              <w:rPr>
                <w:color w:val="000000"/>
              </w:rPr>
              <w:t>6</w:t>
            </w:r>
          </w:p>
        </w:tc>
        <w:tc>
          <w:tcPr>
            <w:tcW w:w="1961" w:type="dxa"/>
            <w:tcBorders>
              <w:top w:val="single" w:sz="5" w:space="0" w:color="000000"/>
              <w:left w:val="single" w:sz="5" w:space="0" w:color="000000"/>
              <w:bottom w:val="single" w:sz="5" w:space="0" w:color="000000"/>
              <w:right w:val="single" w:sz="5" w:space="0" w:color="000000"/>
            </w:tcBorders>
          </w:tcPr>
          <w:p w14:paraId="4F223C49" w14:textId="77777777" w:rsidR="00F32DAA" w:rsidRPr="008A1599" w:rsidRDefault="00F32DAA" w:rsidP="00FB7AC2">
            <w:pPr>
              <w:pStyle w:val="TableParagraph"/>
              <w:spacing w:line="246" w:lineRule="exact"/>
              <w:ind w:left="4"/>
              <w:jc w:val="center"/>
              <w:rPr>
                <w:rFonts w:eastAsia="Times New Roman"/>
                <w:color w:val="000000"/>
              </w:rPr>
            </w:pPr>
            <w:r w:rsidRPr="008A1599">
              <w:rPr>
                <w:color w:val="000000"/>
              </w:rPr>
              <w:t>12</w:t>
            </w:r>
            <w:r w:rsidR="004B33CE" w:rsidRPr="008A1599">
              <w:rPr>
                <w:color w:val="000000"/>
              </w:rPr>
              <w:t>,</w:t>
            </w:r>
            <w:r w:rsidRPr="008A1599">
              <w:rPr>
                <w:color w:val="000000"/>
              </w:rPr>
              <w:t>3</w:t>
            </w:r>
          </w:p>
        </w:tc>
      </w:tr>
      <w:tr w:rsidR="00F32DAA" w:rsidRPr="008A1599" w14:paraId="196A3E11"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26EDD8D6" w14:textId="77777777" w:rsidR="00672070" w:rsidRPr="008A1599" w:rsidRDefault="00672070" w:rsidP="00672070">
            <w:pPr>
              <w:pStyle w:val="TableParagraph"/>
              <w:spacing w:line="239" w:lineRule="auto"/>
              <w:ind w:left="102" w:right="1122"/>
              <w:rPr>
                <w:color w:val="000000"/>
                <w:spacing w:val="-1"/>
              </w:rPr>
            </w:pPr>
            <w:r w:rsidRPr="008A1599">
              <w:rPr>
                <w:color w:val="000000"/>
                <w:spacing w:val="-1"/>
              </w:rPr>
              <w:t>razmerje ogroženosti</w:t>
            </w:r>
          </w:p>
          <w:p w14:paraId="0DA45AE5" w14:textId="77777777" w:rsidR="00F32DAA" w:rsidRPr="008A1599" w:rsidRDefault="00672070" w:rsidP="00672070">
            <w:pPr>
              <w:pStyle w:val="TableParagraph"/>
              <w:spacing w:line="239" w:lineRule="auto"/>
              <w:ind w:left="102" w:right="1122"/>
              <w:rPr>
                <w:rFonts w:eastAsia="Times New Roman"/>
                <w:color w:val="000000"/>
              </w:rPr>
            </w:pPr>
            <w:r w:rsidRPr="008A1599">
              <w:rPr>
                <w:color w:val="000000"/>
                <w:spacing w:val="-1"/>
              </w:rPr>
              <w:t>(95-% interval zaupanja)</w:t>
            </w:r>
          </w:p>
        </w:tc>
        <w:tc>
          <w:tcPr>
            <w:tcW w:w="3569" w:type="dxa"/>
            <w:gridSpan w:val="3"/>
            <w:tcBorders>
              <w:top w:val="single" w:sz="5" w:space="0" w:color="000000"/>
              <w:left w:val="single" w:sz="5" w:space="0" w:color="000000"/>
              <w:bottom w:val="single" w:sz="5" w:space="0" w:color="000000"/>
              <w:right w:val="single" w:sz="5" w:space="0" w:color="000000"/>
            </w:tcBorders>
          </w:tcPr>
          <w:p w14:paraId="753FABCD" w14:textId="77777777" w:rsidR="00F32DAA" w:rsidRPr="008A1599" w:rsidRDefault="00F32DAA" w:rsidP="00FB7AC2">
            <w:pPr>
              <w:pStyle w:val="TableParagraph"/>
              <w:spacing w:before="117"/>
              <w:ind w:left="877"/>
              <w:rPr>
                <w:rFonts w:eastAsia="Times New Roman"/>
                <w:color w:val="000000"/>
              </w:rPr>
            </w:pPr>
            <w:r w:rsidRPr="008A1599">
              <w:rPr>
                <w:color w:val="000000"/>
              </w:rPr>
              <w:t>0</w:t>
            </w:r>
            <w:r w:rsidR="004B33CE" w:rsidRPr="008A1599">
              <w:rPr>
                <w:color w:val="000000"/>
              </w:rPr>
              <w:t>,</w:t>
            </w:r>
            <w:r w:rsidRPr="008A1599">
              <w:rPr>
                <w:color w:val="000000"/>
              </w:rPr>
              <w:t xml:space="preserve">524 </w:t>
            </w:r>
            <w:r w:rsidRPr="008A1599">
              <w:rPr>
                <w:color w:val="000000"/>
                <w:spacing w:val="-1"/>
              </w:rPr>
              <w:t>[0</w:t>
            </w:r>
            <w:r w:rsidR="004B33CE" w:rsidRPr="008A1599">
              <w:rPr>
                <w:color w:val="000000"/>
                <w:spacing w:val="-1"/>
              </w:rPr>
              <w:t>,</w:t>
            </w:r>
            <w:r w:rsidRPr="008A1599">
              <w:rPr>
                <w:color w:val="000000"/>
                <w:spacing w:val="-1"/>
              </w:rPr>
              <w:t>425</w:t>
            </w:r>
            <w:r w:rsidR="002D5E40" w:rsidRPr="008A1599">
              <w:rPr>
                <w:color w:val="000000"/>
                <w:spacing w:val="-1"/>
              </w:rPr>
              <w:t>;</w:t>
            </w:r>
            <w:r w:rsidRPr="008A1599">
              <w:rPr>
                <w:color w:val="000000"/>
              </w:rPr>
              <w:t xml:space="preserve"> </w:t>
            </w:r>
            <w:r w:rsidRPr="008A1599">
              <w:rPr>
                <w:color w:val="000000"/>
                <w:spacing w:val="-1"/>
              </w:rPr>
              <w:t>0</w:t>
            </w:r>
            <w:r w:rsidR="004B33CE" w:rsidRPr="008A1599">
              <w:rPr>
                <w:color w:val="000000"/>
                <w:spacing w:val="-1"/>
              </w:rPr>
              <w:t>,</w:t>
            </w:r>
            <w:r w:rsidRPr="008A1599">
              <w:rPr>
                <w:color w:val="000000"/>
                <w:spacing w:val="-1"/>
              </w:rPr>
              <w:t>645]</w:t>
            </w:r>
          </w:p>
        </w:tc>
        <w:tc>
          <w:tcPr>
            <w:tcW w:w="3519" w:type="dxa"/>
            <w:gridSpan w:val="3"/>
            <w:tcBorders>
              <w:top w:val="single" w:sz="5" w:space="0" w:color="000000"/>
              <w:left w:val="single" w:sz="5" w:space="0" w:color="000000"/>
              <w:bottom w:val="single" w:sz="5" w:space="0" w:color="000000"/>
              <w:right w:val="single" w:sz="5" w:space="0" w:color="000000"/>
            </w:tcBorders>
          </w:tcPr>
          <w:p w14:paraId="26AEC28C" w14:textId="77777777" w:rsidR="00F32DAA" w:rsidRPr="008A1599" w:rsidRDefault="00F32DAA" w:rsidP="00FB7AC2">
            <w:pPr>
              <w:pStyle w:val="TableParagraph"/>
              <w:spacing w:before="117"/>
              <w:ind w:left="786"/>
              <w:rPr>
                <w:rFonts w:eastAsia="Times New Roman"/>
                <w:color w:val="000000"/>
              </w:rPr>
            </w:pPr>
            <w:r w:rsidRPr="008A1599">
              <w:rPr>
                <w:color w:val="000000"/>
              </w:rPr>
              <w:t>0</w:t>
            </w:r>
            <w:r w:rsidR="004B33CE" w:rsidRPr="008A1599">
              <w:rPr>
                <w:color w:val="000000"/>
              </w:rPr>
              <w:t>,</w:t>
            </w:r>
            <w:r w:rsidRPr="008A1599">
              <w:rPr>
                <w:color w:val="000000"/>
              </w:rPr>
              <w:t xml:space="preserve">480 </w:t>
            </w:r>
            <w:r w:rsidRPr="008A1599">
              <w:rPr>
                <w:color w:val="000000"/>
                <w:spacing w:val="-1"/>
              </w:rPr>
              <w:t>[0</w:t>
            </w:r>
            <w:r w:rsidR="004B33CE" w:rsidRPr="008A1599">
              <w:rPr>
                <w:color w:val="000000"/>
                <w:spacing w:val="-1"/>
              </w:rPr>
              <w:t>,</w:t>
            </w:r>
            <w:r w:rsidRPr="008A1599">
              <w:rPr>
                <w:color w:val="000000"/>
                <w:spacing w:val="-1"/>
              </w:rPr>
              <w:t>377</w:t>
            </w:r>
            <w:r w:rsidR="002D5E40" w:rsidRPr="008A1599">
              <w:rPr>
                <w:color w:val="000000"/>
                <w:spacing w:val="-1"/>
              </w:rPr>
              <w:t>;</w:t>
            </w:r>
            <w:r w:rsidRPr="008A1599">
              <w:rPr>
                <w:color w:val="000000"/>
              </w:rPr>
              <w:t xml:space="preserve"> </w:t>
            </w:r>
            <w:r w:rsidRPr="008A1599">
              <w:rPr>
                <w:color w:val="000000"/>
                <w:spacing w:val="-1"/>
              </w:rPr>
              <w:t>0</w:t>
            </w:r>
            <w:r w:rsidR="004B33CE" w:rsidRPr="008A1599">
              <w:rPr>
                <w:color w:val="000000"/>
                <w:spacing w:val="-1"/>
              </w:rPr>
              <w:t>,</w:t>
            </w:r>
            <w:r w:rsidRPr="008A1599">
              <w:rPr>
                <w:color w:val="000000"/>
                <w:spacing w:val="-1"/>
              </w:rPr>
              <w:t>613]</w:t>
            </w:r>
          </w:p>
        </w:tc>
      </w:tr>
      <w:tr w:rsidR="00F32DAA" w:rsidRPr="008A1599" w14:paraId="5E2DCFEA"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1BDBD769" w14:textId="77777777" w:rsidR="00F32DAA" w:rsidRPr="008A1599" w:rsidRDefault="00F32DAA" w:rsidP="00FB7AC2">
            <w:pPr>
              <w:pStyle w:val="TableParagraph"/>
              <w:spacing w:line="246" w:lineRule="exact"/>
              <w:ind w:left="102"/>
              <w:rPr>
                <w:rFonts w:eastAsia="Times New Roman"/>
                <w:color w:val="000000"/>
              </w:rPr>
            </w:pPr>
            <w:r w:rsidRPr="008A1599">
              <w:rPr>
                <w:rFonts w:eastAsia="Times New Roman"/>
                <w:color w:val="000000"/>
              </w:rPr>
              <w:t xml:space="preserve">p </w:t>
            </w:r>
            <w:r w:rsidRPr="008A1599">
              <w:rPr>
                <w:rFonts w:eastAsia="Times New Roman"/>
                <w:color w:val="000000"/>
                <w:spacing w:val="-1"/>
              </w:rPr>
              <w:t>–</w:t>
            </w:r>
            <w:r w:rsidR="00672070" w:rsidRPr="008A1599">
              <w:rPr>
                <w:rFonts w:eastAsia="Times New Roman"/>
                <w:color w:val="000000"/>
                <w:spacing w:val="-1"/>
              </w:rPr>
              <w:t>vrednost</w:t>
            </w:r>
          </w:p>
        </w:tc>
        <w:tc>
          <w:tcPr>
            <w:tcW w:w="3569" w:type="dxa"/>
            <w:gridSpan w:val="3"/>
            <w:tcBorders>
              <w:top w:val="single" w:sz="5" w:space="0" w:color="000000"/>
              <w:left w:val="single" w:sz="5" w:space="0" w:color="000000"/>
              <w:bottom w:val="single" w:sz="5" w:space="0" w:color="000000"/>
              <w:right w:val="single" w:sz="5" w:space="0" w:color="000000"/>
            </w:tcBorders>
          </w:tcPr>
          <w:p w14:paraId="5BE3AAB0" w14:textId="77777777" w:rsidR="00F32DAA" w:rsidRPr="008A1599" w:rsidRDefault="00F32DAA" w:rsidP="00FB7AC2">
            <w:pPr>
              <w:pStyle w:val="TableParagraph"/>
              <w:spacing w:line="246" w:lineRule="exact"/>
              <w:ind w:left="52"/>
              <w:jc w:val="center"/>
              <w:rPr>
                <w:rFonts w:eastAsia="Times New Roman"/>
                <w:color w:val="000000"/>
              </w:rPr>
            </w:pPr>
            <w:r w:rsidRPr="008A1599">
              <w:rPr>
                <w:color w:val="000000"/>
              </w:rPr>
              <w:t>&lt;0</w:t>
            </w:r>
            <w:r w:rsidR="004B33CE" w:rsidRPr="008A1599">
              <w:rPr>
                <w:color w:val="000000"/>
              </w:rPr>
              <w:t>,</w:t>
            </w:r>
            <w:r w:rsidRPr="008A1599">
              <w:rPr>
                <w:color w:val="000000"/>
              </w:rPr>
              <w:t>0001</w:t>
            </w:r>
          </w:p>
        </w:tc>
        <w:tc>
          <w:tcPr>
            <w:tcW w:w="3519" w:type="dxa"/>
            <w:gridSpan w:val="3"/>
            <w:tcBorders>
              <w:top w:val="single" w:sz="5" w:space="0" w:color="000000"/>
              <w:left w:val="single" w:sz="5" w:space="0" w:color="000000"/>
              <w:bottom w:val="single" w:sz="5" w:space="0" w:color="000000"/>
              <w:right w:val="single" w:sz="5" w:space="0" w:color="000000"/>
            </w:tcBorders>
          </w:tcPr>
          <w:p w14:paraId="48181015" w14:textId="77777777" w:rsidR="00F32DAA" w:rsidRPr="008A1599" w:rsidRDefault="00F32DAA" w:rsidP="00FB7AC2">
            <w:pPr>
              <w:pStyle w:val="TableParagraph"/>
              <w:spacing w:line="246" w:lineRule="exact"/>
              <w:ind w:left="2"/>
              <w:jc w:val="center"/>
              <w:rPr>
                <w:rFonts w:eastAsia="Times New Roman"/>
                <w:color w:val="000000"/>
              </w:rPr>
            </w:pPr>
            <w:r w:rsidRPr="008A1599">
              <w:rPr>
                <w:color w:val="000000"/>
              </w:rPr>
              <w:t>&lt;0</w:t>
            </w:r>
            <w:r w:rsidR="004B33CE" w:rsidRPr="008A1599">
              <w:rPr>
                <w:color w:val="000000"/>
              </w:rPr>
              <w:t>,</w:t>
            </w:r>
            <w:r w:rsidRPr="008A1599">
              <w:rPr>
                <w:color w:val="000000"/>
              </w:rPr>
              <w:t>0001</w:t>
            </w:r>
          </w:p>
        </w:tc>
      </w:tr>
      <w:tr w:rsidR="00F32DAA" w:rsidRPr="008A1599" w14:paraId="2AD9EA29"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1E8E3F7E" w14:textId="77777777" w:rsidR="00F32DAA" w:rsidRPr="008A1599" w:rsidRDefault="00757A90" w:rsidP="00FB7AC2">
            <w:pPr>
              <w:pStyle w:val="TableParagraph"/>
              <w:spacing w:line="246" w:lineRule="exact"/>
              <w:ind w:left="102"/>
              <w:rPr>
                <w:rFonts w:eastAsia="Times New Roman"/>
                <w:color w:val="000000"/>
              </w:rPr>
            </w:pPr>
            <w:r w:rsidRPr="008A1599">
              <w:rPr>
                <w:i/>
                <w:color w:val="000000"/>
                <w:spacing w:val="-1"/>
              </w:rPr>
              <w:t>S krnitvijo podatkov glede zdravljenja , ki ni bilo opredeljeno v protokolu</w:t>
            </w:r>
          </w:p>
        </w:tc>
        <w:tc>
          <w:tcPr>
            <w:tcW w:w="7088" w:type="dxa"/>
            <w:gridSpan w:val="6"/>
            <w:tcBorders>
              <w:top w:val="single" w:sz="5" w:space="0" w:color="000000"/>
              <w:left w:val="single" w:sz="5" w:space="0" w:color="000000"/>
              <w:bottom w:val="single" w:sz="5" w:space="0" w:color="000000"/>
              <w:right w:val="single" w:sz="5" w:space="0" w:color="000000"/>
            </w:tcBorders>
          </w:tcPr>
          <w:p w14:paraId="52268570" w14:textId="77777777" w:rsidR="00F32DAA" w:rsidRPr="008A1599" w:rsidRDefault="00F32DAA" w:rsidP="00FB7AC2">
            <w:pPr>
              <w:rPr>
                <w:color w:val="000000"/>
              </w:rPr>
            </w:pPr>
          </w:p>
        </w:tc>
      </w:tr>
      <w:tr w:rsidR="00F32DAA" w:rsidRPr="008A1599" w14:paraId="70FAAD32"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04F903E2" w14:textId="77777777" w:rsidR="00F32DAA" w:rsidRPr="008A1599" w:rsidRDefault="00C7619C" w:rsidP="00FB7AC2">
            <w:pPr>
              <w:pStyle w:val="TableParagraph"/>
              <w:spacing w:line="246" w:lineRule="exact"/>
              <w:ind w:left="102"/>
              <w:rPr>
                <w:rFonts w:eastAsia="Times New Roman"/>
                <w:color w:val="000000"/>
              </w:rPr>
            </w:pPr>
            <w:r w:rsidRPr="008A1599">
              <w:rPr>
                <w:color w:val="000000"/>
                <w:spacing w:val="-1"/>
              </w:rPr>
              <w:t xml:space="preserve">mediana </w:t>
            </w:r>
            <w:r w:rsidR="00072FBB" w:rsidRPr="008A1599">
              <w:rPr>
                <w:color w:val="000000"/>
                <w:spacing w:val="-1"/>
              </w:rPr>
              <w:t>PFS</w:t>
            </w:r>
            <w:r w:rsidRPr="008A1599">
              <w:rPr>
                <w:color w:val="000000"/>
                <w:spacing w:val="-1"/>
              </w:rPr>
              <w:t xml:space="preserve"> (meseci)</w:t>
            </w:r>
          </w:p>
        </w:tc>
        <w:tc>
          <w:tcPr>
            <w:tcW w:w="1685" w:type="dxa"/>
            <w:tcBorders>
              <w:top w:val="single" w:sz="5" w:space="0" w:color="000000"/>
              <w:left w:val="single" w:sz="5" w:space="0" w:color="000000"/>
              <w:bottom w:val="single" w:sz="5" w:space="0" w:color="000000"/>
              <w:right w:val="single" w:sz="5" w:space="0" w:color="000000"/>
            </w:tcBorders>
          </w:tcPr>
          <w:p w14:paraId="6016B889" w14:textId="77777777" w:rsidR="00F32DAA" w:rsidRPr="008A1599" w:rsidRDefault="00F32DAA" w:rsidP="00FB7AC2">
            <w:pPr>
              <w:pStyle w:val="TableParagraph"/>
              <w:spacing w:line="246" w:lineRule="exact"/>
              <w:ind w:right="5"/>
              <w:jc w:val="center"/>
              <w:rPr>
                <w:rFonts w:eastAsia="Times New Roman"/>
                <w:color w:val="000000"/>
              </w:rPr>
            </w:pPr>
            <w:r w:rsidRPr="008A1599">
              <w:rPr>
                <w:color w:val="000000"/>
              </w:rPr>
              <w:t>8</w:t>
            </w:r>
            <w:r w:rsidR="004B33CE" w:rsidRPr="008A1599">
              <w:rPr>
                <w:color w:val="000000"/>
              </w:rPr>
              <w:t>,</w:t>
            </w:r>
            <w:r w:rsidRPr="008A1599">
              <w:rPr>
                <w:color w:val="000000"/>
              </w:rPr>
              <w:t>4</w:t>
            </w:r>
          </w:p>
        </w:tc>
        <w:tc>
          <w:tcPr>
            <w:tcW w:w="1884" w:type="dxa"/>
            <w:gridSpan w:val="2"/>
            <w:tcBorders>
              <w:top w:val="single" w:sz="5" w:space="0" w:color="000000"/>
              <w:left w:val="single" w:sz="5" w:space="0" w:color="000000"/>
              <w:bottom w:val="single" w:sz="5" w:space="0" w:color="000000"/>
              <w:right w:val="single" w:sz="5" w:space="0" w:color="000000"/>
            </w:tcBorders>
          </w:tcPr>
          <w:p w14:paraId="62B24BE4" w14:textId="77777777" w:rsidR="00F32DAA" w:rsidRPr="008A1599" w:rsidRDefault="00F32DAA" w:rsidP="00FB7AC2">
            <w:pPr>
              <w:pStyle w:val="TableParagraph"/>
              <w:spacing w:line="246" w:lineRule="exact"/>
              <w:jc w:val="center"/>
              <w:rPr>
                <w:rFonts w:eastAsia="Times New Roman"/>
                <w:color w:val="000000"/>
              </w:rPr>
            </w:pPr>
            <w:r w:rsidRPr="008A1599">
              <w:rPr>
                <w:color w:val="000000"/>
              </w:rPr>
              <w:t>12</w:t>
            </w:r>
            <w:r w:rsidR="004B33CE" w:rsidRPr="008A1599">
              <w:rPr>
                <w:color w:val="000000"/>
              </w:rPr>
              <w:t>,</w:t>
            </w:r>
            <w:r w:rsidRPr="008A1599">
              <w:rPr>
                <w:color w:val="000000"/>
              </w:rPr>
              <w:t>4</w:t>
            </w:r>
          </w:p>
        </w:tc>
        <w:tc>
          <w:tcPr>
            <w:tcW w:w="1558" w:type="dxa"/>
            <w:gridSpan w:val="2"/>
            <w:tcBorders>
              <w:top w:val="single" w:sz="5" w:space="0" w:color="000000"/>
              <w:left w:val="single" w:sz="5" w:space="0" w:color="000000"/>
              <w:bottom w:val="single" w:sz="5" w:space="0" w:color="000000"/>
              <w:right w:val="single" w:sz="5" w:space="0" w:color="000000"/>
            </w:tcBorders>
          </w:tcPr>
          <w:p w14:paraId="6D1647C9" w14:textId="77777777" w:rsidR="00F32DAA" w:rsidRPr="008A1599" w:rsidRDefault="00F32DAA" w:rsidP="00FB7AC2">
            <w:pPr>
              <w:pStyle w:val="TableParagraph"/>
              <w:spacing w:line="246" w:lineRule="exact"/>
              <w:ind w:right="2"/>
              <w:jc w:val="center"/>
              <w:rPr>
                <w:rFonts w:eastAsia="Times New Roman"/>
                <w:color w:val="000000"/>
              </w:rPr>
            </w:pPr>
            <w:r w:rsidRPr="008A1599">
              <w:rPr>
                <w:color w:val="000000"/>
              </w:rPr>
              <w:t>8</w:t>
            </w:r>
            <w:r w:rsidR="004B33CE" w:rsidRPr="008A1599">
              <w:rPr>
                <w:color w:val="000000"/>
              </w:rPr>
              <w:t>,</w:t>
            </w:r>
            <w:r w:rsidRPr="008A1599">
              <w:rPr>
                <w:color w:val="000000"/>
              </w:rPr>
              <w:t>6</w:t>
            </w:r>
          </w:p>
        </w:tc>
        <w:tc>
          <w:tcPr>
            <w:tcW w:w="1961" w:type="dxa"/>
            <w:tcBorders>
              <w:top w:val="single" w:sz="5" w:space="0" w:color="000000"/>
              <w:left w:val="single" w:sz="5" w:space="0" w:color="000000"/>
              <w:bottom w:val="single" w:sz="5" w:space="0" w:color="000000"/>
              <w:right w:val="single" w:sz="5" w:space="0" w:color="000000"/>
            </w:tcBorders>
          </w:tcPr>
          <w:p w14:paraId="0ACCE1AF" w14:textId="77777777" w:rsidR="00F32DAA" w:rsidRPr="008A1599" w:rsidRDefault="00F32DAA" w:rsidP="00FB7AC2">
            <w:pPr>
              <w:pStyle w:val="TableParagraph"/>
              <w:spacing w:line="246" w:lineRule="exact"/>
              <w:ind w:left="4"/>
              <w:jc w:val="center"/>
              <w:rPr>
                <w:rFonts w:eastAsia="Times New Roman"/>
                <w:color w:val="000000"/>
              </w:rPr>
            </w:pPr>
            <w:r w:rsidRPr="008A1599">
              <w:rPr>
                <w:color w:val="000000"/>
              </w:rPr>
              <w:t>12</w:t>
            </w:r>
            <w:r w:rsidR="004B33CE" w:rsidRPr="008A1599">
              <w:rPr>
                <w:color w:val="000000"/>
              </w:rPr>
              <w:t>,</w:t>
            </w:r>
            <w:r w:rsidRPr="008A1599">
              <w:rPr>
                <w:color w:val="000000"/>
              </w:rPr>
              <w:t>3</w:t>
            </w:r>
          </w:p>
        </w:tc>
      </w:tr>
      <w:tr w:rsidR="00F32DAA" w:rsidRPr="008A1599" w14:paraId="4CE9E91C"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5BD340F6" w14:textId="77777777" w:rsidR="00C7619C" w:rsidRPr="008A1599" w:rsidRDefault="00C7619C" w:rsidP="00C7619C">
            <w:pPr>
              <w:pStyle w:val="TableParagraph"/>
              <w:spacing w:line="241" w:lineRule="auto"/>
              <w:ind w:left="102" w:right="1122"/>
              <w:rPr>
                <w:color w:val="000000"/>
                <w:spacing w:val="-1"/>
              </w:rPr>
            </w:pPr>
            <w:r w:rsidRPr="008A1599">
              <w:rPr>
                <w:color w:val="000000"/>
                <w:spacing w:val="-1"/>
              </w:rPr>
              <w:t>razmerje ogroženosti</w:t>
            </w:r>
          </w:p>
          <w:p w14:paraId="5270097D" w14:textId="77777777" w:rsidR="00F32DAA" w:rsidRPr="008A1599" w:rsidRDefault="00C7619C" w:rsidP="00C7619C">
            <w:pPr>
              <w:pStyle w:val="TableParagraph"/>
              <w:spacing w:line="241" w:lineRule="auto"/>
              <w:ind w:left="102" w:right="1122"/>
              <w:rPr>
                <w:rFonts w:eastAsia="Times New Roman"/>
                <w:color w:val="000000"/>
              </w:rPr>
            </w:pPr>
            <w:r w:rsidRPr="008A1599">
              <w:rPr>
                <w:color w:val="000000"/>
                <w:spacing w:val="-1"/>
              </w:rPr>
              <w:t>(95-% interval zaupanja)</w:t>
            </w:r>
          </w:p>
        </w:tc>
        <w:tc>
          <w:tcPr>
            <w:tcW w:w="3569" w:type="dxa"/>
            <w:gridSpan w:val="3"/>
            <w:tcBorders>
              <w:top w:val="single" w:sz="5" w:space="0" w:color="000000"/>
              <w:left w:val="single" w:sz="5" w:space="0" w:color="000000"/>
              <w:bottom w:val="single" w:sz="5" w:space="0" w:color="000000"/>
              <w:right w:val="single" w:sz="5" w:space="0" w:color="000000"/>
            </w:tcBorders>
          </w:tcPr>
          <w:p w14:paraId="2F28DE5F" w14:textId="77777777" w:rsidR="00F32DAA" w:rsidRPr="008A1599" w:rsidRDefault="00F32DAA" w:rsidP="00FB7AC2">
            <w:pPr>
              <w:pStyle w:val="TableParagraph"/>
              <w:spacing w:before="120"/>
              <w:ind w:left="877"/>
              <w:rPr>
                <w:rFonts w:eastAsia="Times New Roman"/>
                <w:color w:val="000000"/>
              </w:rPr>
            </w:pPr>
            <w:r w:rsidRPr="008A1599">
              <w:rPr>
                <w:color w:val="000000"/>
              </w:rPr>
              <w:t>0</w:t>
            </w:r>
            <w:r w:rsidR="004B33CE" w:rsidRPr="008A1599">
              <w:rPr>
                <w:color w:val="000000"/>
              </w:rPr>
              <w:t>,</w:t>
            </w:r>
            <w:r w:rsidRPr="008A1599">
              <w:rPr>
                <w:color w:val="000000"/>
              </w:rPr>
              <w:t xml:space="preserve">484 </w:t>
            </w:r>
            <w:r w:rsidRPr="008A1599">
              <w:rPr>
                <w:color w:val="000000"/>
                <w:spacing w:val="-1"/>
              </w:rPr>
              <w:t>[0</w:t>
            </w:r>
            <w:r w:rsidR="004B33CE" w:rsidRPr="008A1599">
              <w:rPr>
                <w:color w:val="000000"/>
                <w:spacing w:val="-1"/>
              </w:rPr>
              <w:t>,</w:t>
            </w:r>
            <w:r w:rsidRPr="008A1599">
              <w:rPr>
                <w:color w:val="000000"/>
                <w:spacing w:val="-1"/>
              </w:rPr>
              <w:t>388</w:t>
            </w:r>
            <w:r w:rsidR="00DA7466" w:rsidRPr="008A1599">
              <w:rPr>
                <w:color w:val="000000"/>
                <w:spacing w:val="-1"/>
              </w:rPr>
              <w:t>;</w:t>
            </w:r>
            <w:r w:rsidRPr="008A1599">
              <w:rPr>
                <w:color w:val="000000"/>
              </w:rPr>
              <w:t xml:space="preserve"> </w:t>
            </w:r>
            <w:r w:rsidRPr="008A1599">
              <w:rPr>
                <w:color w:val="000000"/>
                <w:spacing w:val="-1"/>
              </w:rPr>
              <w:t>0</w:t>
            </w:r>
            <w:r w:rsidR="004B33CE" w:rsidRPr="008A1599">
              <w:rPr>
                <w:color w:val="000000"/>
                <w:spacing w:val="-1"/>
              </w:rPr>
              <w:t>,</w:t>
            </w:r>
            <w:r w:rsidRPr="008A1599">
              <w:rPr>
                <w:color w:val="000000"/>
                <w:spacing w:val="-1"/>
              </w:rPr>
              <w:t>605]</w:t>
            </w:r>
          </w:p>
        </w:tc>
        <w:tc>
          <w:tcPr>
            <w:tcW w:w="3519" w:type="dxa"/>
            <w:gridSpan w:val="3"/>
            <w:tcBorders>
              <w:top w:val="single" w:sz="5" w:space="0" w:color="000000"/>
              <w:left w:val="single" w:sz="5" w:space="0" w:color="000000"/>
              <w:bottom w:val="single" w:sz="5" w:space="0" w:color="000000"/>
              <w:right w:val="single" w:sz="5" w:space="0" w:color="000000"/>
            </w:tcBorders>
          </w:tcPr>
          <w:p w14:paraId="4DE7B3CF" w14:textId="77777777" w:rsidR="00F32DAA" w:rsidRPr="008A1599" w:rsidRDefault="00F32DAA" w:rsidP="00FB7AC2">
            <w:pPr>
              <w:pStyle w:val="TableParagraph"/>
              <w:spacing w:before="120"/>
              <w:ind w:left="786"/>
              <w:rPr>
                <w:rFonts w:eastAsia="Times New Roman"/>
                <w:color w:val="000000"/>
              </w:rPr>
            </w:pPr>
            <w:r w:rsidRPr="008A1599">
              <w:rPr>
                <w:color w:val="000000"/>
              </w:rPr>
              <w:t>0</w:t>
            </w:r>
            <w:r w:rsidR="004B33CE" w:rsidRPr="008A1599">
              <w:rPr>
                <w:color w:val="000000"/>
              </w:rPr>
              <w:t>,</w:t>
            </w:r>
            <w:r w:rsidRPr="008A1599">
              <w:rPr>
                <w:color w:val="000000"/>
              </w:rPr>
              <w:t xml:space="preserve">451 </w:t>
            </w:r>
            <w:r w:rsidRPr="008A1599">
              <w:rPr>
                <w:color w:val="000000"/>
                <w:spacing w:val="-1"/>
              </w:rPr>
              <w:t>[0</w:t>
            </w:r>
            <w:r w:rsidR="004B33CE" w:rsidRPr="008A1599">
              <w:rPr>
                <w:color w:val="000000"/>
                <w:spacing w:val="-1"/>
              </w:rPr>
              <w:t>,</w:t>
            </w:r>
            <w:r w:rsidRPr="008A1599">
              <w:rPr>
                <w:color w:val="000000"/>
                <w:spacing w:val="-1"/>
              </w:rPr>
              <w:t>351</w:t>
            </w:r>
            <w:r w:rsidR="00DA7466" w:rsidRPr="008A1599">
              <w:rPr>
                <w:color w:val="000000"/>
                <w:spacing w:val="-1"/>
              </w:rPr>
              <w:t>;</w:t>
            </w:r>
            <w:r w:rsidRPr="008A1599">
              <w:rPr>
                <w:color w:val="000000"/>
              </w:rPr>
              <w:t xml:space="preserve"> </w:t>
            </w:r>
            <w:r w:rsidRPr="008A1599">
              <w:rPr>
                <w:color w:val="000000"/>
                <w:spacing w:val="-1"/>
              </w:rPr>
              <w:t>0</w:t>
            </w:r>
            <w:r w:rsidR="004B33CE" w:rsidRPr="008A1599">
              <w:rPr>
                <w:color w:val="000000"/>
                <w:spacing w:val="-1"/>
              </w:rPr>
              <w:t>,</w:t>
            </w:r>
            <w:r w:rsidRPr="008A1599">
              <w:rPr>
                <w:color w:val="000000"/>
                <w:spacing w:val="-1"/>
              </w:rPr>
              <w:t>580]</w:t>
            </w:r>
          </w:p>
        </w:tc>
      </w:tr>
      <w:tr w:rsidR="00F32DAA" w:rsidRPr="008A1599" w14:paraId="4CD9A0FE"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44A0BA01" w14:textId="77777777" w:rsidR="00F32DAA" w:rsidRPr="008A1599" w:rsidRDefault="00672070" w:rsidP="00FB7AC2">
            <w:pPr>
              <w:pStyle w:val="TableParagraph"/>
              <w:spacing w:line="246" w:lineRule="exact"/>
              <w:ind w:left="102"/>
              <w:rPr>
                <w:rFonts w:eastAsia="Times New Roman"/>
                <w:color w:val="000000"/>
              </w:rPr>
            </w:pPr>
            <w:r w:rsidRPr="008A1599">
              <w:rPr>
                <w:rFonts w:eastAsia="Times New Roman"/>
                <w:color w:val="000000"/>
              </w:rPr>
              <w:t xml:space="preserve">p </w:t>
            </w:r>
            <w:r w:rsidRPr="008A1599">
              <w:rPr>
                <w:rFonts w:eastAsia="Times New Roman"/>
                <w:color w:val="000000"/>
                <w:spacing w:val="-1"/>
              </w:rPr>
              <w:t>–vrednost</w:t>
            </w:r>
          </w:p>
        </w:tc>
        <w:tc>
          <w:tcPr>
            <w:tcW w:w="3569" w:type="dxa"/>
            <w:gridSpan w:val="3"/>
            <w:tcBorders>
              <w:top w:val="single" w:sz="5" w:space="0" w:color="000000"/>
              <w:left w:val="single" w:sz="5" w:space="0" w:color="000000"/>
              <w:bottom w:val="single" w:sz="5" w:space="0" w:color="000000"/>
              <w:right w:val="single" w:sz="5" w:space="0" w:color="000000"/>
            </w:tcBorders>
          </w:tcPr>
          <w:p w14:paraId="650C823E" w14:textId="77777777" w:rsidR="00F32DAA" w:rsidRPr="008A1599" w:rsidRDefault="00F32DAA" w:rsidP="00FB7AC2">
            <w:pPr>
              <w:pStyle w:val="TableParagraph"/>
              <w:spacing w:line="246" w:lineRule="exact"/>
              <w:ind w:left="55"/>
              <w:jc w:val="center"/>
              <w:rPr>
                <w:rFonts w:eastAsia="Times New Roman"/>
                <w:color w:val="000000"/>
              </w:rPr>
            </w:pPr>
            <w:r w:rsidRPr="008A1599">
              <w:rPr>
                <w:color w:val="000000"/>
              </w:rPr>
              <w:t>&lt; 0</w:t>
            </w:r>
            <w:r w:rsidR="004B33CE" w:rsidRPr="008A1599">
              <w:rPr>
                <w:color w:val="000000"/>
              </w:rPr>
              <w:t>,</w:t>
            </w:r>
            <w:r w:rsidRPr="008A1599">
              <w:rPr>
                <w:color w:val="000000"/>
              </w:rPr>
              <w:t>0001</w:t>
            </w:r>
          </w:p>
        </w:tc>
        <w:tc>
          <w:tcPr>
            <w:tcW w:w="3519" w:type="dxa"/>
            <w:gridSpan w:val="3"/>
            <w:tcBorders>
              <w:top w:val="single" w:sz="5" w:space="0" w:color="000000"/>
              <w:left w:val="single" w:sz="5" w:space="0" w:color="000000"/>
              <w:bottom w:val="single" w:sz="5" w:space="0" w:color="000000"/>
              <w:right w:val="single" w:sz="5" w:space="0" w:color="000000"/>
            </w:tcBorders>
          </w:tcPr>
          <w:p w14:paraId="2BED621C" w14:textId="77777777" w:rsidR="00F32DAA" w:rsidRPr="008A1599" w:rsidRDefault="00F32DAA" w:rsidP="00FB7AC2">
            <w:pPr>
              <w:pStyle w:val="TableParagraph"/>
              <w:spacing w:line="246" w:lineRule="exact"/>
              <w:ind w:left="2"/>
              <w:jc w:val="center"/>
              <w:rPr>
                <w:rFonts w:eastAsia="Times New Roman"/>
                <w:color w:val="000000"/>
              </w:rPr>
            </w:pPr>
            <w:r w:rsidRPr="008A1599">
              <w:rPr>
                <w:color w:val="000000"/>
              </w:rPr>
              <w:t>&lt;0.0001</w:t>
            </w:r>
          </w:p>
        </w:tc>
      </w:tr>
      <w:tr w:rsidR="00F32DAA" w:rsidRPr="008A1599" w14:paraId="6B17658D" w14:textId="77777777" w:rsidTr="00CF2AE3">
        <w:tc>
          <w:tcPr>
            <w:tcW w:w="9498" w:type="dxa"/>
            <w:gridSpan w:val="7"/>
            <w:tcBorders>
              <w:top w:val="single" w:sz="5" w:space="0" w:color="000000"/>
              <w:left w:val="single" w:sz="5" w:space="0" w:color="000000"/>
              <w:bottom w:val="single" w:sz="5" w:space="0" w:color="000000"/>
              <w:right w:val="single" w:sz="5" w:space="0" w:color="000000"/>
            </w:tcBorders>
          </w:tcPr>
          <w:p w14:paraId="5401FB6D" w14:textId="77777777" w:rsidR="00F32DAA" w:rsidRPr="008A1599" w:rsidRDefault="00C7619C" w:rsidP="004C7748">
            <w:pPr>
              <w:pStyle w:val="TableParagraph"/>
              <w:keepNext/>
              <w:keepLines/>
              <w:spacing w:line="246" w:lineRule="exact"/>
              <w:ind w:left="102"/>
              <w:rPr>
                <w:rFonts w:eastAsia="Times New Roman"/>
                <w:color w:val="000000"/>
              </w:rPr>
            </w:pPr>
            <w:r w:rsidRPr="008A1599">
              <w:rPr>
                <w:color w:val="000000"/>
                <w:spacing w:val="-1"/>
              </w:rPr>
              <w:lastRenderedPageBreak/>
              <w:t>Delež objektivnih odgovorov</w:t>
            </w:r>
          </w:p>
        </w:tc>
      </w:tr>
      <w:tr w:rsidR="005F3130" w:rsidRPr="008A1599" w14:paraId="5F60ADF3"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7B9FD412" w14:textId="77777777" w:rsidR="005F3130" w:rsidRPr="008A1599" w:rsidRDefault="005F3130" w:rsidP="004C7748">
            <w:pPr>
              <w:keepNext/>
              <w:keepLines/>
              <w:rPr>
                <w:color w:val="000000"/>
              </w:rPr>
            </w:pPr>
          </w:p>
        </w:tc>
        <w:tc>
          <w:tcPr>
            <w:tcW w:w="3569" w:type="dxa"/>
            <w:gridSpan w:val="3"/>
            <w:tcBorders>
              <w:top w:val="single" w:sz="5" w:space="0" w:color="000000"/>
              <w:left w:val="single" w:sz="5" w:space="0" w:color="000000"/>
              <w:bottom w:val="single" w:sz="5" w:space="0" w:color="000000"/>
              <w:right w:val="single" w:sz="5" w:space="0" w:color="000000"/>
            </w:tcBorders>
          </w:tcPr>
          <w:p w14:paraId="3D97AE80" w14:textId="77777777" w:rsidR="005F3130" w:rsidRPr="008A1599" w:rsidRDefault="005F3130" w:rsidP="004C7748">
            <w:pPr>
              <w:pStyle w:val="TableParagraph"/>
              <w:keepNext/>
              <w:keepLines/>
              <w:spacing w:line="248" w:lineRule="exact"/>
              <w:ind w:left="704"/>
              <w:rPr>
                <w:rFonts w:eastAsia="Times New Roman"/>
                <w:color w:val="000000"/>
              </w:rPr>
            </w:pPr>
            <w:r w:rsidRPr="008A1599">
              <w:rPr>
                <w:color w:val="000000"/>
                <w:spacing w:val="-1"/>
              </w:rPr>
              <w:t>Ocena raziskovalca</w:t>
            </w:r>
          </w:p>
        </w:tc>
        <w:tc>
          <w:tcPr>
            <w:tcW w:w="3519" w:type="dxa"/>
            <w:gridSpan w:val="3"/>
            <w:tcBorders>
              <w:top w:val="single" w:sz="5" w:space="0" w:color="000000"/>
              <w:left w:val="single" w:sz="5" w:space="0" w:color="000000"/>
              <w:bottom w:val="single" w:sz="5" w:space="0" w:color="000000"/>
              <w:right w:val="single" w:sz="5" w:space="0" w:color="000000"/>
            </w:tcBorders>
          </w:tcPr>
          <w:p w14:paraId="7F0E36FE" w14:textId="77777777" w:rsidR="005F3130" w:rsidRPr="008A1599" w:rsidRDefault="006C74D7" w:rsidP="004C7748">
            <w:pPr>
              <w:pStyle w:val="TableParagraph"/>
              <w:keepNext/>
              <w:keepLines/>
              <w:spacing w:line="248" w:lineRule="exact"/>
              <w:ind w:left="679"/>
              <w:rPr>
                <w:rFonts w:eastAsia="Times New Roman"/>
                <w:color w:val="000000"/>
              </w:rPr>
            </w:pPr>
            <w:r w:rsidRPr="008A1599">
              <w:rPr>
                <w:color w:val="000000"/>
                <w:spacing w:val="-1"/>
              </w:rPr>
              <w:t xml:space="preserve">         </w:t>
            </w:r>
            <w:r w:rsidR="005F3130" w:rsidRPr="008A1599">
              <w:rPr>
                <w:color w:val="000000"/>
                <w:spacing w:val="-1"/>
              </w:rPr>
              <w:t>Ocena</w:t>
            </w:r>
            <w:r w:rsidR="00DA7466" w:rsidRPr="008A1599">
              <w:rPr>
                <w:color w:val="000000"/>
                <w:spacing w:val="-1"/>
              </w:rPr>
              <w:t xml:space="preserve"> IRC</w:t>
            </w:r>
          </w:p>
        </w:tc>
      </w:tr>
      <w:tr w:rsidR="00F32DAA" w:rsidRPr="008A1599" w14:paraId="31A75EEB"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1AFE30E6" w14:textId="77777777" w:rsidR="00F32DAA" w:rsidRPr="008A1599" w:rsidRDefault="00F32DAA" w:rsidP="004C7748">
            <w:pPr>
              <w:keepNext/>
              <w:keepLines/>
              <w:rPr>
                <w:color w:val="000000"/>
              </w:rPr>
            </w:pPr>
          </w:p>
        </w:tc>
        <w:tc>
          <w:tcPr>
            <w:tcW w:w="1685" w:type="dxa"/>
            <w:tcBorders>
              <w:top w:val="single" w:sz="5" w:space="0" w:color="000000"/>
              <w:left w:val="single" w:sz="5" w:space="0" w:color="000000"/>
              <w:bottom w:val="single" w:sz="5" w:space="0" w:color="000000"/>
              <w:right w:val="single" w:sz="5" w:space="0" w:color="000000"/>
            </w:tcBorders>
          </w:tcPr>
          <w:p w14:paraId="24A6B76E" w14:textId="77777777" w:rsidR="003E6C02" w:rsidRPr="008A1599" w:rsidRDefault="005F3130" w:rsidP="003E6C02">
            <w:pPr>
              <w:pStyle w:val="TableParagraph"/>
              <w:keepNext/>
              <w:keepLines/>
              <w:spacing w:before="19"/>
              <w:ind w:left="57" w:right="57"/>
              <w:jc w:val="center"/>
              <w:rPr>
                <w:color w:val="000000"/>
                <w:spacing w:val="26"/>
              </w:rPr>
            </w:pPr>
            <w:r w:rsidRPr="008A1599">
              <w:rPr>
                <w:color w:val="000000"/>
                <w:spacing w:val="-1"/>
              </w:rPr>
              <w:t>p</w:t>
            </w:r>
            <w:r w:rsidR="00C7619C" w:rsidRPr="008A1599">
              <w:rPr>
                <w:color w:val="000000"/>
                <w:spacing w:val="-1"/>
              </w:rPr>
              <w:t>l</w:t>
            </w:r>
            <w:r w:rsidR="00F32DAA" w:rsidRPr="008A1599">
              <w:rPr>
                <w:color w:val="000000"/>
                <w:spacing w:val="-1"/>
              </w:rPr>
              <w:t>acebo</w:t>
            </w:r>
            <w:r w:rsidR="003E6C02" w:rsidRPr="008A1599">
              <w:rPr>
                <w:color w:val="000000"/>
                <w:spacing w:val="-1"/>
              </w:rPr>
              <w:t xml:space="preserve"> </w:t>
            </w:r>
            <w:r w:rsidR="00F32DAA" w:rsidRPr="008A1599">
              <w:rPr>
                <w:color w:val="000000"/>
                <w:spacing w:val="-1"/>
              </w:rPr>
              <w:t>+</w:t>
            </w:r>
            <w:r w:rsidR="00F32DAA" w:rsidRPr="008A1599">
              <w:rPr>
                <w:color w:val="000000"/>
              </w:rPr>
              <w:t xml:space="preserve"> </w:t>
            </w:r>
            <w:r w:rsidR="00F32DAA" w:rsidRPr="008A1599">
              <w:rPr>
                <w:color w:val="000000"/>
                <w:spacing w:val="-1"/>
              </w:rPr>
              <w:t>C/G</w:t>
            </w:r>
            <w:r w:rsidR="00F32DAA" w:rsidRPr="008A1599">
              <w:rPr>
                <w:color w:val="000000"/>
                <w:spacing w:val="26"/>
              </w:rPr>
              <w:t xml:space="preserve"> </w:t>
            </w:r>
          </w:p>
          <w:p w14:paraId="2AD7C291" w14:textId="77777777" w:rsidR="00F32DAA" w:rsidRPr="008A1599" w:rsidRDefault="00F32DAA" w:rsidP="00CF2AE3">
            <w:pPr>
              <w:pStyle w:val="TableParagraph"/>
              <w:keepNext/>
              <w:keepLines/>
              <w:spacing w:before="19"/>
              <w:ind w:left="57" w:right="57"/>
              <w:jc w:val="center"/>
              <w:rPr>
                <w:rFonts w:eastAsia="Times New Roman"/>
                <w:color w:val="000000"/>
              </w:rPr>
            </w:pPr>
            <w:r w:rsidRPr="008A1599">
              <w:rPr>
                <w:color w:val="000000"/>
              </w:rPr>
              <w:t xml:space="preserve">(n = </w:t>
            </w:r>
            <w:r w:rsidRPr="008A1599">
              <w:rPr>
                <w:color w:val="000000"/>
                <w:spacing w:val="-1"/>
              </w:rPr>
              <w:t>242)</w:t>
            </w:r>
          </w:p>
        </w:tc>
        <w:tc>
          <w:tcPr>
            <w:tcW w:w="1884" w:type="dxa"/>
            <w:gridSpan w:val="2"/>
            <w:tcBorders>
              <w:top w:val="single" w:sz="5" w:space="0" w:color="000000"/>
              <w:left w:val="single" w:sz="5" w:space="0" w:color="000000"/>
              <w:bottom w:val="single" w:sz="5" w:space="0" w:color="000000"/>
              <w:right w:val="single" w:sz="5" w:space="0" w:color="000000"/>
            </w:tcBorders>
          </w:tcPr>
          <w:p w14:paraId="324FF2B8" w14:textId="77777777" w:rsidR="00F32DAA" w:rsidRPr="008A1599" w:rsidRDefault="005F3130" w:rsidP="00CF2AE3">
            <w:pPr>
              <w:pStyle w:val="TableParagraph"/>
              <w:keepNext/>
              <w:keepLines/>
              <w:spacing w:before="33"/>
              <w:ind w:left="57" w:right="57"/>
              <w:jc w:val="center"/>
              <w:rPr>
                <w:color w:val="000000"/>
                <w:spacing w:val="26"/>
              </w:rPr>
            </w:pPr>
            <w:r w:rsidRPr="008A1599">
              <w:rPr>
                <w:color w:val="000000"/>
                <w:spacing w:val="-1"/>
              </w:rPr>
              <w:t>b</w:t>
            </w:r>
            <w:r w:rsidR="00F32DAA" w:rsidRPr="008A1599">
              <w:rPr>
                <w:color w:val="000000"/>
                <w:spacing w:val="-1"/>
              </w:rPr>
              <w:t>evacizumab</w:t>
            </w:r>
            <w:r w:rsidR="003E6C02" w:rsidRPr="008A1599">
              <w:rPr>
                <w:color w:val="000000"/>
                <w:spacing w:val="-1"/>
              </w:rPr>
              <w:t xml:space="preserve"> </w:t>
            </w:r>
            <w:r w:rsidR="00F32DAA" w:rsidRPr="008A1599">
              <w:rPr>
                <w:color w:val="000000"/>
              </w:rPr>
              <w:t xml:space="preserve">+ </w:t>
            </w:r>
            <w:r w:rsidR="00F32DAA" w:rsidRPr="008A1599">
              <w:rPr>
                <w:color w:val="000000"/>
                <w:spacing w:val="-1"/>
              </w:rPr>
              <w:t>C/G</w:t>
            </w:r>
          </w:p>
          <w:p w14:paraId="401F3F9B" w14:textId="77777777" w:rsidR="00F32DAA" w:rsidRPr="008A1599" w:rsidRDefault="00F32DAA" w:rsidP="00CF2AE3">
            <w:pPr>
              <w:pStyle w:val="TableParagraph"/>
              <w:keepNext/>
              <w:keepLines/>
              <w:spacing w:before="33"/>
              <w:ind w:left="57" w:right="57"/>
              <w:jc w:val="center"/>
              <w:rPr>
                <w:rFonts w:eastAsia="Times New Roman"/>
                <w:color w:val="000000"/>
              </w:rPr>
            </w:pPr>
            <w:r w:rsidRPr="008A1599">
              <w:rPr>
                <w:color w:val="000000"/>
              </w:rPr>
              <w:t xml:space="preserve">(n = </w:t>
            </w:r>
            <w:r w:rsidRPr="008A1599">
              <w:rPr>
                <w:color w:val="000000"/>
                <w:spacing w:val="-1"/>
              </w:rPr>
              <w:t>242)</w:t>
            </w:r>
          </w:p>
        </w:tc>
        <w:tc>
          <w:tcPr>
            <w:tcW w:w="1534" w:type="dxa"/>
            <w:tcBorders>
              <w:top w:val="single" w:sz="5" w:space="0" w:color="000000"/>
              <w:left w:val="single" w:sz="5" w:space="0" w:color="000000"/>
              <w:bottom w:val="single" w:sz="5" w:space="0" w:color="000000"/>
              <w:right w:val="single" w:sz="5" w:space="0" w:color="000000"/>
            </w:tcBorders>
          </w:tcPr>
          <w:p w14:paraId="09D7F115" w14:textId="77777777" w:rsidR="00F32DAA" w:rsidRPr="008A1599" w:rsidRDefault="005F3130" w:rsidP="00CF2AE3">
            <w:pPr>
              <w:pStyle w:val="TableParagraph"/>
              <w:keepNext/>
              <w:keepLines/>
              <w:spacing w:line="241" w:lineRule="auto"/>
              <w:ind w:left="57" w:right="57"/>
              <w:jc w:val="center"/>
              <w:rPr>
                <w:rFonts w:eastAsia="Times New Roman"/>
                <w:color w:val="000000"/>
              </w:rPr>
            </w:pPr>
            <w:r w:rsidRPr="008A1599">
              <w:rPr>
                <w:color w:val="000000"/>
                <w:spacing w:val="-1"/>
              </w:rPr>
              <w:t>p</w:t>
            </w:r>
            <w:r w:rsidR="00F32DAA" w:rsidRPr="008A1599">
              <w:rPr>
                <w:color w:val="000000"/>
                <w:spacing w:val="-1"/>
              </w:rPr>
              <w:t>lacebo</w:t>
            </w:r>
            <w:r w:rsidR="003E6C02" w:rsidRPr="008A1599">
              <w:rPr>
                <w:color w:val="000000"/>
                <w:spacing w:val="-1"/>
              </w:rPr>
              <w:t xml:space="preserve"> </w:t>
            </w:r>
            <w:r w:rsidR="00F32DAA" w:rsidRPr="008A1599">
              <w:rPr>
                <w:color w:val="000000"/>
                <w:spacing w:val="-1"/>
              </w:rPr>
              <w:t>+</w:t>
            </w:r>
            <w:r w:rsidR="00F32DAA" w:rsidRPr="008A1599">
              <w:rPr>
                <w:color w:val="000000"/>
              </w:rPr>
              <w:t xml:space="preserve"> </w:t>
            </w:r>
            <w:r w:rsidR="00F32DAA" w:rsidRPr="008A1599">
              <w:rPr>
                <w:color w:val="000000"/>
                <w:spacing w:val="-1"/>
              </w:rPr>
              <w:t>C/G</w:t>
            </w:r>
            <w:r w:rsidR="00F32DAA" w:rsidRPr="008A1599">
              <w:rPr>
                <w:color w:val="000000"/>
                <w:spacing w:val="26"/>
              </w:rPr>
              <w:t xml:space="preserve"> </w:t>
            </w:r>
            <w:r w:rsidR="00F32DAA" w:rsidRPr="008A1599">
              <w:rPr>
                <w:color w:val="000000"/>
              </w:rPr>
              <w:t xml:space="preserve">(n = </w:t>
            </w:r>
            <w:r w:rsidR="00F32DAA" w:rsidRPr="008A1599">
              <w:rPr>
                <w:color w:val="000000"/>
                <w:spacing w:val="-1"/>
              </w:rPr>
              <w:t>242)</w:t>
            </w:r>
          </w:p>
        </w:tc>
        <w:tc>
          <w:tcPr>
            <w:tcW w:w="1985" w:type="dxa"/>
            <w:gridSpan w:val="2"/>
            <w:tcBorders>
              <w:top w:val="single" w:sz="5" w:space="0" w:color="000000"/>
              <w:left w:val="single" w:sz="5" w:space="0" w:color="000000"/>
              <w:bottom w:val="single" w:sz="5" w:space="0" w:color="000000"/>
              <w:right w:val="single" w:sz="5" w:space="0" w:color="000000"/>
            </w:tcBorders>
          </w:tcPr>
          <w:p w14:paraId="3C4868F4" w14:textId="77777777" w:rsidR="00F32DAA" w:rsidRPr="008A1599" w:rsidRDefault="005F3130" w:rsidP="00CF2AE3">
            <w:pPr>
              <w:pStyle w:val="TableParagraph"/>
              <w:keepNext/>
              <w:keepLines/>
              <w:spacing w:before="19" w:line="266" w:lineRule="auto"/>
              <w:ind w:left="57" w:right="57"/>
              <w:jc w:val="center"/>
              <w:rPr>
                <w:color w:val="000000"/>
                <w:spacing w:val="26"/>
              </w:rPr>
            </w:pPr>
            <w:r w:rsidRPr="008A1599">
              <w:rPr>
                <w:color w:val="000000"/>
                <w:spacing w:val="-1"/>
              </w:rPr>
              <w:t>b</w:t>
            </w:r>
            <w:r w:rsidR="00F32DAA" w:rsidRPr="008A1599">
              <w:rPr>
                <w:color w:val="000000"/>
                <w:spacing w:val="-1"/>
              </w:rPr>
              <w:t>evacizumab</w:t>
            </w:r>
            <w:r w:rsidR="003E6C02" w:rsidRPr="008A1599">
              <w:rPr>
                <w:color w:val="000000"/>
                <w:spacing w:val="-1"/>
              </w:rPr>
              <w:t xml:space="preserve"> </w:t>
            </w:r>
            <w:r w:rsidR="00F32DAA" w:rsidRPr="008A1599">
              <w:rPr>
                <w:color w:val="000000"/>
              </w:rPr>
              <w:t xml:space="preserve">+ </w:t>
            </w:r>
            <w:r w:rsidR="00F32DAA" w:rsidRPr="008A1599">
              <w:rPr>
                <w:color w:val="000000"/>
                <w:spacing w:val="-1"/>
              </w:rPr>
              <w:t>C/G</w:t>
            </w:r>
          </w:p>
          <w:p w14:paraId="40EF2691" w14:textId="77777777" w:rsidR="00F32DAA" w:rsidRPr="008A1599" w:rsidRDefault="00F32DAA" w:rsidP="00CF2AE3">
            <w:pPr>
              <w:pStyle w:val="TableParagraph"/>
              <w:keepNext/>
              <w:keepLines/>
              <w:spacing w:before="19" w:line="266" w:lineRule="auto"/>
              <w:ind w:left="57" w:right="57"/>
              <w:jc w:val="center"/>
              <w:rPr>
                <w:rFonts w:eastAsia="Times New Roman"/>
                <w:color w:val="000000"/>
              </w:rPr>
            </w:pPr>
            <w:r w:rsidRPr="008A1599">
              <w:rPr>
                <w:color w:val="000000"/>
              </w:rPr>
              <w:t xml:space="preserve">(n = </w:t>
            </w:r>
            <w:r w:rsidRPr="008A1599">
              <w:rPr>
                <w:color w:val="000000"/>
                <w:spacing w:val="-1"/>
              </w:rPr>
              <w:t>242)</w:t>
            </w:r>
          </w:p>
        </w:tc>
      </w:tr>
      <w:tr w:rsidR="00F32DAA" w:rsidRPr="008A1599" w14:paraId="53332FED"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7CF139D4" w14:textId="77777777" w:rsidR="00F32DAA" w:rsidRPr="008A1599" w:rsidRDefault="00F32DAA" w:rsidP="004C7748">
            <w:pPr>
              <w:pStyle w:val="TableParagraph"/>
              <w:keepNext/>
              <w:keepLines/>
              <w:spacing w:line="239" w:lineRule="auto"/>
              <w:ind w:left="102" w:right="132"/>
              <w:rPr>
                <w:rFonts w:eastAsia="Times New Roman"/>
                <w:color w:val="000000"/>
              </w:rPr>
            </w:pPr>
            <w:r w:rsidRPr="008A1599">
              <w:rPr>
                <w:color w:val="000000"/>
              </w:rPr>
              <w:t>%</w:t>
            </w:r>
            <w:r w:rsidRPr="008A1599">
              <w:rPr>
                <w:color w:val="000000"/>
                <w:spacing w:val="1"/>
              </w:rPr>
              <w:t xml:space="preserve"> </w:t>
            </w:r>
            <w:r w:rsidR="00034C61" w:rsidRPr="008A1599">
              <w:rPr>
                <w:color w:val="000000"/>
                <w:spacing w:val="-1"/>
              </w:rPr>
              <w:t>bolnic z objektivnim odgovorom</w:t>
            </w:r>
          </w:p>
        </w:tc>
        <w:tc>
          <w:tcPr>
            <w:tcW w:w="1685" w:type="dxa"/>
            <w:tcBorders>
              <w:top w:val="single" w:sz="5" w:space="0" w:color="000000"/>
              <w:left w:val="single" w:sz="5" w:space="0" w:color="000000"/>
              <w:bottom w:val="single" w:sz="5" w:space="0" w:color="000000"/>
              <w:right w:val="single" w:sz="5" w:space="0" w:color="000000"/>
            </w:tcBorders>
          </w:tcPr>
          <w:p w14:paraId="4D447FC3" w14:textId="77777777" w:rsidR="00F32DAA" w:rsidRPr="008A1599" w:rsidRDefault="00F32DAA" w:rsidP="004C7748">
            <w:pPr>
              <w:pStyle w:val="TableParagraph"/>
              <w:keepNext/>
              <w:keepLines/>
              <w:spacing w:before="120"/>
              <w:ind w:left="548"/>
              <w:rPr>
                <w:rFonts w:eastAsia="Times New Roman"/>
                <w:color w:val="000000"/>
              </w:rPr>
            </w:pPr>
            <w:r w:rsidRPr="008A1599">
              <w:rPr>
                <w:color w:val="000000"/>
              </w:rPr>
              <w:t>57</w:t>
            </w:r>
            <w:r w:rsidR="004B33CE" w:rsidRPr="008A1599">
              <w:rPr>
                <w:color w:val="000000"/>
              </w:rPr>
              <w:t>,</w:t>
            </w:r>
            <w:r w:rsidRPr="008A1599">
              <w:rPr>
                <w:color w:val="000000"/>
              </w:rPr>
              <w:t>4%</w:t>
            </w:r>
          </w:p>
        </w:tc>
        <w:tc>
          <w:tcPr>
            <w:tcW w:w="1884" w:type="dxa"/>
            <w:gridSpan w:val="2"/>
            <w:tcBorders>
              <w:top w:val="single" w:sz="5" w:space="0" w:color="000000"/>
              <w:left w:val="single" w:sz="5" w:space="0" w:color="000000"/>
              <w:bottom w:val="single" w:sz="5" w:space="0" w:color="000000"/>
              <w:right w:val="single" w:sz="5" w:space="0" w:color="000000"/>
            </w:tcBorders>
          </w:tcPr>
          <w:p w14:paraId="57E63E85" w14:textId="77777777" w:rsidR="00F32DAA" w:rsidRPr="008A1599" w:rsidRDefault="00F32DAA" w:rsidP="004C7748">
            <w:pPr>
              <w:pStyle w:val="TableParagraph"/>
              <w:keepNext/>
              <w:keepLines/>
              <w:spacing w:before="120"/>
              <w:ind w:right="1"/>
              <w:jc w:val="center"/>
              <w:rPr>
                <w:rFonts w:eastAsia="Times New Roman"/>
                <w:color w:val="000000"/>
              </w:rPr>
            </w:pPr>
            <w:r w:rsidRPr="008A1599">
              <w:rPr>
                <w:color w:val="000000"/>
              </w:rPr>
              <w:t>78</w:t>
            </w:r>
            <w:r w:rsidR="004B33CE" w:rsidRPr="008A1599">
              <w:rPr>
                <w:color w:val="000000"/>
              </w:rPr>
              <w:t>,</w:t>
            </w:r>
            <w:r w:rsidRPr="008A1599">
              <w:rPr>
                <w:color w:val="000000"/>
              </w:rPr>
              <w:t>5%</w:t>
            </w:r>
          </w:p>
        </w:tc>
        <w:tc>
          <w:tcPr>
            <w:tcW w:w="1534" w:type="dxa"/>
            <w:tcBorders>
              <w:top w:val="single" w:sz="5" w:space="0" w:color="000000"/>
              <w:left w:val="single" w:sz="5" w:space="0" w:color="000000"/>
              <w:bottom w:val="single" w:sz="5" w:space="0" w:color="000000"/>
              <w:right w:val="single" w:sz="5" w:space="0" w:color="000000"/>
            </w:tcBorders>
          </w:tcPr>
          <w:p w14:paraId="36F956A0" w14:textId="77777777" w:rsidR="00F32DAA" w:rsidRPr="008A1599" w:rsidRDefault="00F32DAA" w:rsidP="004C7748">
            <w:pPr>
              <w:pStyle w:val="TableParagraph"/>
              <w:keepNext/>
              <w:keepLines/>
              <w:spacing w:before="120"/>
              <w:ind w:left="522"/>
              <w:rPr>
                <w:rFonts w:eastAsia="Times New Roman"/>
                <w:color w:val="000000"/>
              </w:rPr>
            </w:pPr>
            <w:r w:rsidRPr="008A1599">
              <w:rPr>
                <w:color w:val="000000"/>
              </w:rPr>
              <w:t>53</w:t>
            </w:r>
            <w:r w:rsidR="004B33CE" w:rsidRPr="008A1599">
              <w:rPr>
                <w:color w:val="000000"/>
              </w:rPr>
              <w:t>,</w:t>
            </w:r>
            <w:r w:rsidRPr="008A1599">
              <w:rPr>
                <w:color w:val="000000"/>
              </w:rPr>
              <w:t>7%</w:t>
            </w:r>
          </w:p>
        </w:tc>
        <w:tc>
          <w:tcPr>
            <w:tcW w:w="1985" w:type="dxa"/>
            <w:gridSpan w:val="2"/>
            <w:tcBorders>
              <w:top w:val="single" w:sz="5" w:space="0" w:color="000000"/>
              <w:left w:val="single" w:sz="5" w:space="0" w:color="000000"/>
              <w:bottom w:val="single" w:sz="5" w:space="0" w:color="000000"/>
              <w:right w:val="single" w:sz="5" w:space="0" w:color="000000"/>
            </w:tcBorders>
          </w:tcPr>
          <w:p w14:paraId="167CF798" w14:textId="77777777" w:rsidR="00F32DAA" w:rsidRPr="008A1599" w:rsidRDefault="00F32DAA" w:rsidP="004C7748">
            <w:pPr>
              <w:pStyle w:val="TableParagraph"/>
              <w:keepNext/>
              <w:keepLines/>
              <w:spacing w:before="120"/>
              <w:ind w:right="1"/>
              <w:jc w:val="center"/>
              <w:rPr>
                <w:rFonts w:eastAsia="Times New Roman"/>
                <w:color w:val="000000"/>
              </w:rPr>
            </w:pPr>
            <w:r w:rsidRPr="008A1599">
              <w:rPr>
                <w:color w:val="000000"/>
              </w:rPr>
              <w:t>74</w:t>
            </w:r>
            <w:r w:rsidR="004B33CE" w:rsidRPr="008A1599">
              <w:rPr>
                <w:color w:val="000000"/>
              </w:rPr>
              <w:t>,</w:t>
            </w:r>
            <w:r w:rsidRPr="008A1599">
              <w:rPr>
                <w:color w:val="000000"/>
              </w:rPr>
              <w:t>8%</w:t>
            </w:r>
          </w:p>
        </w:tc>
      </w:tr>
      <w:tr w:rsidR="00F32DAA" w:rsidRPr="008A1599" w14:paraId="689CFB9A"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6DC2694B" w14:textId="77777777" w:rsidR="00F32DAA" w:rsidRPr="008A1599" w:rsidRDefault="00672070" w:rsidP="004C7748">
            <w:pPr>
              <w:pStyle w:val="TableParagraph"/>
              <w:keepNext/>
              <w:keepLines/>
              <w:spacing w:line="248" w:lineRule="exact"/>
              <w:ind w:left="102"/>
              <w:rPr>
                <w:rFonts w:eastAsia="Times New Roman"/>
                <w:color w:val="000000"/>
              </w:rPr>
            </w:pPr>
            <w:r w:rsidRPr="008A1599">
              <w:rPr>
                <w:rFonts w:eastAsia="Times New Roman"/>
                <w:color w:val="000000"/>
              </w:rPr>
              <w:t xml:space="preserve">p </w:t>
            </w:r>
            <w:r w:rsidRPr="008A1599">
              <w:rPr>
                <w:rFonts w:eastAsia="Times New Roman"/>
                <w:color w:val="000000"/>
                <w:spacing w:val="-1"/>
              </w:rPr>
              <w:t>–vrednost</w:t>
            </w:r>
          </w:p>
        </w:tc>
        <w:tc>
          <w:tcPr>
            <w:tcW w:w="3569" w:type="dxa"/>
            <w:gridSpan w:val="3"/>
            <w:tcBorders>
              <w:top w:val="single" w:sz="5" w:space="0" w:color="000000"/>
              <w:left w:val="single" w:sz="5" w:space="0" w:color="000000"/>
              <w:bottom w:val="single" w:sz="5" w:space="0" w:color="000000"/>
              <w:right w:val="single" w:sz="5" w:space="0" w:color="000000"/>
            </w:tcBorders>
          </w:tcPr>
          <w:p w14:paraId="564E460D" w14:textId="77777777" w:rsidR="00F32DAA" w:rsidRPr="008A1599" w:rsidRDefault="00F32DAA" w:rsidP="004C7748">
            <w:pPr>
              <w:pStyle w:val="TableParagraph"/>
              <w:keepNext/>
              <w:keepLines/>
              <w:spacing w:line="248" w:lineRule="exact"/>
              <w:jc w:val="center"/>
              <w:rPr>
                <w:rFonts w:eastAsia="Times New Roman"/>
                <w:color w:val="000000"/>
              </w:rPr>
            </w:pPr>
            <w:r w:rsidRPr="008A1599">
              <w:rPr>
                <w:color w:val="000000"/>
              </w:rPr>
              <w:t>&lt; 0.0001</w:t>
            </w:r>
          </w:p>
        </w:tc>
        <w:tc>
          <w:tcPr>
            <w:tcW w:w="3519" w:type="dxa"/>
            <w:gridSpan w:val="3"/>
            <w:tcBorders>
              <w:top w:val="single" w:sz="5" w:space="0" w:color="000000"/>
              <w:left w:val="single" w:sz="5" w:space="0" w:color="000000"/>
              <w:bottom w:val="single" w:sz="5" w:space="0" w:color="000000"/>
              <w:right w:val="single" w:sz="5" w:space="0" w:color="000000"/>
            </w:tcBorders>
          </w:tcPr>
          <w:p w14:paraId="13E23877" w14:textId="77777777" w:rsidR="00F32DAA" w:rsidRPr="008A1599" w:rsidRDefault="00F32DAA" w:rsidP="004C7748">
            <w:pPr>
              <w:pStyle w:val="TableParagraph"/>
              <w:keepNext/>
              <w:keepLines/>
              <w:spacing w:line="248" w:lineRule="exact"/>
              <w:jc w:val="center"/>
              <w:rPr>
                <w:rFonts w:eastAsia="Times New Roman"/>
                <w:color w:val="000000"/>
              </w:rPr>
            </w:pPr>
            <w:r w:rsidRPr="008A1599">
              <w:rPr>
                <w:color w:val="000000"/>
              </w:rPr>
              <w:t>&lt; 0.0001</w:t>
            </w:r>
          </w:p>
        </w:tc>
      </w:tr>
      <w:tr w:rsidR="00F32DAA" w:rsidRPr="008A1599" w14:paraId="1FB01ABD" w14:textId="77777777" w:rsidTr="00CF2AE3">
        <w:tc>
          <w:tcPr>
            <w:tcW w:w="9498" w:type="dxa"/>
            <w:gridSpan w:val="7"/>
            <w:tcBorders>
              <w:top w:val="single" w:sz="5" w:space="0" w:color="000000"/>
              <w:left w:val="single" w:sz="5" w:space="0" w:color="000000"/>
              <w:bottom w:val="single" w:sz="5" w:space="0" w:color="000000"/>
              <w:right w:val="single" w:sz="5" w:space="0" w:color="000000"/>
            </w:tcBorders>
          </w:tcPr>
          <w:p w14:paraId="696D42FF" w14:textId="77777777" w:rsidR="00F32DAA" w:rsidRPr="008A1599" w:rsidRDefault="00034C61" w:rsidP="004C7748">
            <w:pPr>
              <w:pStyle w:val="TableParagraph"/>
              <w:keepNext/>
              <w:keepLines/>
              <w:spacing w:line="246" w:lineRule="exact"/>
              <w:ind w:left="102"/>
              <w:rPr>
                <w:rFonts w:eastAsia="Times New Roman"/>
                <w:color w:val="000000"/>
              </w:rPr>
            </w:pPr>
            <w:r w:rsidRPr="008A1599">
              <w:rPr>
                <w:color w:val="000000"/>
                <w:spacing w:val="-1"/>
              </w:rPr>
              <w:t>Celokupno preživetje</w:t>
            </w:r>
          </w:p>
        </w:tc>
      </w:tr>
      <w:tr w:rsidR="00F32DAA" w:rsidRPr="008A1599" w14:paraId="4A800FC0"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41FE7FEE" w14:textId="77777777" w:rsidR="00F32DAA" w:rsidRPr="008A1599" w:rsidRDefault="00F32DAA" w:rsidP="004C7748">
            <w:pPr>
              <w:keepNext/>
              <w:keepLines/>
              <w:rPr>
                <w:color w:val="000000"/>
              </w:rPr>
            </w:pPr>
          </w:p>
        </w:tc>
        <w:tc>
          <w:tcPr>
            <w:tcW w:w="3544" w:type="dxa"/>
            <w:gridSpan w:val="2"/>
            <w:tcBorders>
              <w:top w:val="single" w:sz="5" w:space="0" w:color="000000"/>
              <w:left w:val="single" w:sz="5" w:space="0" w:color="000000"/>
              <w:bottom w:val="single" w:sz="5" w:space="0" w:color="000000"/>
              <w:right w:val="single" w:sz="5" w:space="0" w:color="000000"/>
            </w:tcBorders>
          </w:tcPr>
          <w:p w14:paraId="5B7E9AEF" w14:textId="77777777" w:rsidR="003E6C02" w:rsidRPr="008A1599" w:rsidRDefault="005F3130" w:rsidP="003E6C02">
            <w:pPr>
              <w:pStyle w:val="TableParagraph"/>
              <w:keepNext/>
              <w:keepLines/>
              <w:spacing w:before="5"/>
              <w:ind w:left="57" w:right="57"/>
              <w:jc w:val="center"/>
              <w:rPr>
                <w:color w:val="000000"/>
                <w:spacing w:val="26"/>
              </w:rPr>
            </w:pPr>
            <w:r w:rsidRPr="008A1599">
              <w:rPr>
                <w:color w:val="000000"/>
                <w:spacing w:val="-1"/>
              </w:rPr>
              <w:t>p</w:t>
            </w:r>
            <w:r w:rsidR="00F32DAA" w:rsidRPr="008A1599">
              <w:rPr>
                <w:color w:val="000000"/>
                <w:spacing w:val="-1"/>
              </w:rPr>
              <w:t>lacebo</w:t>
            </w:r>
            <w:r w:rsidR="003E6C02" w:rsidRPr="008A1599">
              <w:rPr>
                <w:color w:val="000000"/>
                <w:spacing w:val="-1"/>
              </w:rPr>
              <w:t xml:space="preserve"> </w:t>
            </w:r>
            <w:r w:rsidR="00F32DAA" w:rsidRPr="008A1599">
              <w:rPr>
                <w:color w:val="000000"/>
                <w:spacing w:val="-1"/>
              </w:rPr>
              <w:t>+</w:t>
            </w:r>
            <w:r w:rsidR="00F32DAA" w:rsidRPr="008A1599">
              <w:rPr>
                <w:color w:val="000000"/>
              </w:rPr>
              <w:t xml:space="preserve"> </w:t>
            </w:r>
            <w:r w:rsidR="00F32DAA" w:rsidRPr="008A1599">
              <w:rPr>
                <w:color w:val="000000"/>
                <w:spacing w:val="-1"/>
              </w:rPr>
              <w:t>C/G</w:t>
            </w:r>
          </w:p>
          <w:p w14:paraId="230ABBFC" w14:textId="77777777" w:rsidR="00F32DAA" w:rsidRPr="008A1599" w:rsidRDefault="00F32DAA" w:rsidP="00CF2AE3">
            <w:pPr>
              <w:pStyle w:val="TableParagraph"/>
              <w:keepNext/>
              <w:keepLines/>
              <w:spacing w:before="5"/>
              <w:ind w:left="57" w:right="57"/>
              <w:jc w:val="center"/>
              <w:rPr>
                <w:rFonts w:eastAsia="Times New Roman"/>
                <w:color w:val="000000"/>
              </w:rPr>
            </w:pPr>
            <w:r w:rsidRPr="008A1599">
              <w:rPr>
                <w:color w:val="000000"/>
              </w:rPr>
              <w:t xml:space="preserve">(n = </w:t>
            </w:r>
            <w:r w:rsidRPr="008A1599">
              <w:rPr>
                <w:color w:val="000000"/>
                <w:spacing w:val="-1"/>
              </w:rPr>
              <w:t>242)</w:t>
            </w:r>
          </w:p>
        </w:tc>
        <w:tc>
          <w:tcPr>
            <w:tcW w:w="3544" w:type="dxa"/>
            <w:gridSpan w:val="4"/>
            <w:tcBorders>
              <w:top w:val="single" w:sz="5" w:space="0" w:color="000000"/>
              <w:left w:val="single" w:sz="5" w:space="0" w:color="000000"/>
              <w:bottom w:val="single" w:sz="5" w:space="0" w:color="000000"/>
              <w:right w:val="single" w:sz="5" w:space="0" w:color="000000"/>
            </w:tcBorders>
          </w:tcPr>
          <w:p w14:paraId="6DDA815E" w14:textId="77777777" w:rsidR="00F32DAA" w:rsidRPr="008A1599" w:rsidRDefault="005F3130" w:rsidP="00CF2AE3">
            <w:pPr>
              <w:pStyle w:val="TableParagraph"/>
              <w:keepNext/>
              <w:keepLines/>
              <w:spacing w:before="19"/>
              <w:ind w:left="57" w:right="57"/>
              <w:jc w:val="center"/>
              <w:rPr>
                <w:color w:val="000000"/>
                <w:spacing w:val="26"/>
              </w:rPr>
            </w:pPr>
            <w:r w:rsidRPr="008A1599">
              <w:rPr>
                <w:color w:val="000000"/>
                <w:spacing w:val="-1"/>
              </w:rPr>
              <w:t>b</w:t>
            </w:r>
            <w:r w:rsidR="00F32DAA" w:rsidRPr="008A1599">
              <w:rPr>
                <w:color w:val="000000"/>
                <w:spacing w:val="-1"/>
              </w:rPr>
              <w:t>evacizumab</w:t>
            </w:r>
            <w:r w:rsidR="003E6C02" w:rsidRPr="008A1599">
              <w:rPr>
                <w:color w:val="000000"/>
                <w:spacing w:val="-1"/>
              </w:rPr>
              <w:t xml:space="preserve"> </w:t>
            </w:r>
            <w:r w:rsidR="00F32DAA" w:rsidRPr="008A1599">
              <w:rPr>
                <w:color w:val="000000"/>
              </w:rPr>
              <w:t xml:space="preserve">+ </w:t>
            </w:r>
            <w:r w:rsidR="00F32DAA" w:rsidRPr="008A1599">
              <w:rPr>
                <w:color w:val="000000"/>
                <w:spacing w:val="-1"/>
              </w:rPr>
              <w:t>C/G</w:t>
            </w:r>
          </w:p>
          <w:p w14:paraId="72A1F6A5" w14:textId="77777777" w:rsidR="00F32DAA" w:rsidRPr="008A1599" w:rsidRDefault="00F32DAA" w:rsidP="00CF2AE3">
            <w:pPr>
              <w:pStyle w:val="TableParagraph"/>
              <w:keepNext/>
              <w:keepLines/>
              <w:spacing w:before="19"/>
              <w:ind w:left="57" w:right="57"/>
              <w:jc w:val="center"/>
              <w:rPr>
                <w:rFonts w:eastAsia="Times New Roman"/>
                <w:color w:val="000000"/>
              </w:rPr>
            </w:pPr>
            <w:r w:rsidRPr="008A1599">
              <w:rPr>
                <w:color w:val="000000"/>
              </w:rPr>
              <w:t xml:space="preserve">(n = </w:t>
            </w:r>
            <w:r w:rsidRPr="008A1599">
              <w:rPr>
                <w:color w:val="000000"/>
                <w:spacing w:val="-1"/>
              </w:rPr>
              <w:t>242)</w:t>
            </w:r>
          </w:p>
        </w:tc>
      </w:tr>
      <w:tr w:rsidR="00F32DAA" w:rsidRPr="008A1599" w14:paraId="28ACFEC8"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2DE923AD" w14:textId="77777777" w:rsidR="00F32DAA" w:rsidRPr="008A1599" w:rsidRDefault="00034C61" w:rsidP="004C7748">
            <w:pPr>
              <w:pStyle w:val="TableParagraph"/>
              <w:keepNext/>
              <w:keepLines/>
              <w:spacing w:line="246" w:lineRule="exact"/>
              <w:ind w:left="102"/>
              <w:rPr>
                <w:rFonts w:eastAsia="Times New Roman"/>
                <w:color w:val="000000"/>
              </w:rPr>
            </w:pPr>
            <w:r w:rsidRPr="008A1599">
              <w:rPr>
                <w:color w:val="000000"/>
                <w:spacing w:val="-1"/>
              </w:rPr>
              <w:t>mediana celokupnega preživetja (meseci)</w:t>
            </w:r>
          </w:p>
        </w:tc>
        <w:tc>
          <w:tcPr>
            <w:tcW w:w="3544" w:type="dxa"/>
            <w:gridSpan w:val="2"/>
            <w:tcBorders>
              <w:top w:val="single" w:sz="5" w:space="0" w:color="000000"/>
              <w:left w:val="single" w:sz="5" w:space="0" w:color="000000"/>
              <w:bottom w:val="single" w:sz="5" w:space="0" w:color="000000"/>
              <w:right w:val="single" w:sz="5" w:space="0" w:color="000000"/>
            </w:tcBorders>
          </w:tcPr>
          <w:p w14:paraId="640A5F0A" w14:textId="77777777" w:rsidR="00F32DAA" w:rsidRPr="008A1599" w:rsidRDefault="00F32DAA" w:rsidP="004C7748">
            <w:pPr>
              <w:pStyle w:val="TableParagraph"/>
              <w:keepNext/>
              <w:keepLines/>
              <w:spacing w:line="246" w:lineRule="exact"/>
              <w:jc w:val="center"/>
              <w:rPr>
                <w:rFonts w:eastAsia="Times New Roman"/>
                <w:color w:val="000000"/>
              </w:rPr>
            </w:pPr>
            <w:r w:rsidRPr="008A1599">
              <w:rPr>
                <w:color w:val="000000"/>
              </w:rPr>
              <w:t>32</w:t>
            </w:r>
            <w:r w:rsidR="004B33CE" w:rsidRPr="008A1599">
              <w:rPr>
                <w:color w:val="000000"/>
              </w:rPr>
              <w:t>,</w:t>
            </w:r>
            <w:r w:rsidRPr="008A1599">
              <w:rPr>
                <w:color w:val="000000"/>
              </w:rPr>
              <w:t>9</w:t>
            </w:r>
          </w:p>
        </w:tc>
        <w:tc>
          <w:tcPr>
            <w:tcW w:w="3544" w:type="dxa"/>
            <w:gridSpan w:val="4"/>
            <w:tcBorders>
              <w:top w:val="single" w:sz="5" w:space="0" w:color="000000"/>
              <w:left w:val="single" w:sz="5" w:space="0" w:color="000000"/>
              <w:bottom w:val="single" w:sz="5" w:space="0" w:color="000000"/>
              <w:right w:val="single" w:sz="5" w:space="0" w:color="000000"/>
            </w:tcBorders>
          </w:tcPr>
          <w:p w14:paraId="7CECEF80" w14:textId="77777777" w:rsidR="00F32DAA" w:rsidRPr="008A1599" w:rsidRDefault="00F32DAA" w:rsidP="004C7748">
            <w:pPr>
              <w:pStyle w:val="TableParagraph"/>
              <w:keepNext/>
              <w:keepLines/>
              <w:spacing w:line="246" w:lineRule="exact"/>
              <w:ind w:left="2"/>
              <w:jc w:val="center"/>
              <w:rPr>
                <w:rFonts w:eastAsia="Times New Roman"/>
                <w:color w:val="000000"/>
              </w:rPr>
            </w:pPr>
            <w:r w:rsidRPr="008A1599">
              <w:rPr>
                <w:color w:val="000000"/>
              </w:rPr>
              <w:t>33</w:t>
            </w:r>
            <w:r w:rsidR="004B33CE" w:rsidRPr="008A1599">
              <w:rPr>
                <w:color w:val="000000"/>
              </w:rPr>
              <w:t>,</w:t>
            </w:r>
            <w:r w:rsidRPr="008A1599">
              <w:rPr>
                <w:color w:val="000000"/>
              </w:rPr>
              <w:t>6</w:t>
            </w:r>
          </w:p>
        </w:tc>
      </w:tr>
      <w:tr w:rsidR="00F32DAA" w:rsidRPr="008A1599" w14:paraId="5F414F55"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0FB70D1C" w14:textId="77777777" w:rsidR="00034C61" w:rsidRPr="008A1599" w:rsidRDefault="00034C61" w:rsidP="00B820F6">
            <w:pPr>
              <w:pStyle w:val="TableParagraph"/>
              <w:spacing w:line="239" w:lineRule="auto"/>
              <w:ind w:left="157" w:right="-122" w:hanging="56"/>
              <w:rPr>
                <w:color w:val="000000"/>
                <w:spacing w:val="-1"/>
              </w:rPr>
            </w:pPr>
            <w:r w:rsidRPr="008A1599">
              <w:rPr>
                <w:color w:val="000000"/>
                <w:spacing w:val="-1"/>
              </w:rPr>
              <w:t>razmerje ogroženosti</w:t>
            </w:r>
          </w:p>
          <w:p w14:paraId="7C7EA576" w14:textId="77777777" w:rsidR="00F32DAA" w:rsidRPr="008A1599" w:rsidRDefault="00034C61" w:rsidP="00B820F6">
            <w:pPr>
              <w:pStyle w:val="TableParagraph"/>
              <w:spacing w:line="239" w:lineRule="auto"/>
              <w:ind w:left="157" w:right="162" w:hanging="56"/>
              <w:rPr>
                <w:rFonts w:eastAsia="Times New Roman"/>
                <w:color w:val="000000"/>
              </w:rPr>
            </w:pPr>
            <w:r w:rsidRPr="008A1599">
              <w:rPr>
                <w:color w:val="000000"/>
                <w:spacing w:val="-1"/>
              </w:rPr>
              <w:t>(95</w:t>
            </w:r>
            <w:r w:rsidR="00834477" w:rsidRPr="008A1599">
              <w:rPr>
                <w:color w:val="000000"/>
                <w:spacing w:val="-1"/>
              </w:rPr>
              <w:t xml:space="preserve"> </w:t>
            </w:r>
            <w:r w:rsidRPr="008A1599">
              <w:rPr>
                <w:color w:val="000000"/>
                <w:spacing w:val="-1"/>
              </w:rPr>
              <w:t>% interval zaupanja)</w:t>
            </w:r>
          </w:p>
        </w:tc>
        <w:tc>
          <w:tcPr>
            <w:tcW w:w="7088" w:type="dxa"/>
            <w:gridSpan w:val="6"/>
            <w:tcBorders>
              <w:top w:val="single" w:sz="5" w:space="0" w:color="000000"/>
              <w:left w:val="single" w:sz="5" w:space="0" w:color="000000"/>
              <w:bottom w:val="single" w:sz="5" w:space="0" w:color="000000"/>
              <w:right w:val="single" w:sz="5" w:space="0" w:color="000000"/>
            </w:tcBorders>
          </w:tcPr>
          <w:p w14:paraId="219EAC36" w14:textId="77777777" w:rsidR="00F32DAA" w:rsidRPr="008A1599" w:rsidRDefault="00F32DAA" w:rsidP="00FB7AC2">
            <w:pPr>
              <w:pStyle w:val="TableParagraph"/>
              <w:spacing w:before="131"/>
              <w:ind w:left="49"/>
              <w:jc w:val="center"/>
              <w:rPr>
                <w:rFonts w:eastAsia="Times New Roman"/>
                <w:color w:val="000000"/>
              </w:rPr>
            </w:pPr>
            <w:r w:rsidRPr="008A1599">
              <w:rPr>
                <w:color w:val="000000"/>
              </w:rPr>
              <w:t>0</w:t>
            </w:r>
            <w:r w:rsidR="004B33CE" w:rsidRPr="008A1599">
              <w:rPr>
                <w:color w:val="000000"/>
              </w:rPr>
              <w:t>,</w:t>
            </w:r>
            <w:r w:rsidRPr="008A1599">
              <w:rPr>
                <w:color w:val="000000"/>
              </w:rPr>
              <w:t>952</w:t>
            </w:r>
            <w:r w:rsidRPr="008A1599">
              <w:rPr>
                <w:color w:val="000000"/>
                <w:spacing w:val="41"/>
              </w:rPr>
              <w:t xml:space="preserve"> </w:t>
            </w:r>
            <w:r w:rsidRPr="008A1599">
              <w:rPr>
                <w:color w:val="000000"/>
                <w:spacing w:val="-1"/>
              </w:rPr>
              <w:t>[0</w:t>
            </w:r>
            <w:r w:rsidR="004B33CE" w:rsidRPr="008A1599">
              <w:rPr>
                <w:color w:val="000000"/>
                <w:spacing w:val="-1"/>
              </w:rPr>
              <w:t>,</w:t>
            </w:r>
            <w:r w:rsidRPr="008A1599">
              <w:rPr>
                <w:color w:val="000000"/>
                <w:spacing w:val="-1"/>
              </w:rPr>
              <w:t>771</w:t>
            </w:r>
            <w:r w:rsidR="00834477" w:rsidRPr="008A1599">
              <w:rPr>
                <w:color w:val="000000"/>
                <w:spacing w:val="-1"/>
              </w:rPr>
              <w:t>;</w:t>
            </w:r>
            <w:r w:rsidRPr="008A1599">
              <w:rPr>
                <w:color w:val="000000"/>
                <w:spacing w:val="-4"/>
              </w:rPr>
              <w:t xml:space="preserve"> </w:t>
            </w:r>
            <w:r w:rsidRPr="008A1599">
              <w:rPr>
                <w:color w:val="000000"/>
                <w:spacing w:val="-1"/>
              </w:rPr>
              <w:t>1</w:t>
            </w:r>
            <w:r w:rsidR="004B33CE" w:rsidRPr="008A1599">
              <w:rPr>
                <w:color w:val="000000"/>
                <w:spacing w:val="-1"/>
              </w:rPr>
              <w:t>,</w:t>
            </w:r>
            <w:r w:rsidRPr="008A1599">
              <w:rPr>
                <w:color w:val="000000"/>
                <w:spacing w:val="-1"/>
              </w:rPr>
              <w:t>176]</w:t>
            </w:r>
          </w:p>
        </w:tc>
      </w:tr>
      <w:tr w:rsidR="00F32DAA" w:rsidRPr="008A1599" w14:paraId="5590D55F" w14:textId="77777777" w:rsidTr="00CF2AE3">
        <w:tc>
          <w:tcPr>
            <w:tcW w:w="2410" w:type="dxa"/>
            <w:tcBorders>
              <w:top w:val="single" w:sz="5" w:space="0" w:color="000000"/>
              <w:left w:val="single" w:sz="5" w:space="0" w:color="000000"/>
              <w:bottom w:val="single" w:sz="5" w:space="0" w:color="000000"/>
              <w:right w:val="single" w:sz="5" w:space="0" w:color="000000"/>
            </w:tcBorders>
          </w:tcPr>
          <w:p w14:paraId="678D672A" w14:textId="77777777" w:rsidR="00F32DAA" w:rsidRPr="008A1599" w:rsidRDefault="00672070" w:rsidP="00FB7AC2">
            <w:pPr>
              <w:pStyle w:val="TableParagraph"/>
              <w:spacing w:line="248" w:lineRule="exact"/>
              <w:ind w:left="102"/>
              <w:rPr>
                <w:rFonts w:eastAsia="Times New Roman"/>
                <w:color w:val="000000"/>
              </w:rPr>
            </w:pPr>
            <w:r w:rsidRPr="008A1599">
              <w:rPr>
                <w:rFonts w:eastAsia="Times New Roman"/>
                <w:color w:val="000000"/>
              </w:rPr>
              <w:t xml:space="preserve">p </w:t>
            </w:r>
            <w:r w:rsidRPr="008A1599">
              <w:rPr>
                <w:rFonts w:eastAsia="Times New Roman"/>
                <w:color w:val="000000"/>
                <w:spacing w:val="-1"/>
              </w:rPr>
              <w:t>–vrednost</w:t>
            </w:r>
          </w:p>
        </w:tc>
        <w:tc>
          <w:tcPr>
            <w:tcW w:w="7088" w:type="dxa"/>
            <w:gridSpan w:val="6"/>
            <w:tcBorders>
              <w:top w:val="single" w:sz="5" w:space="0" w:color="000000"/>
              <w:left w:val="single" w:sz="5" w:space="0" w:color="000000"/>
              <w:bottom w:val="single" w:sz="5" w:space="0" w:color="000000"/>
              <w:right w:val="single" w:sz="5" w:space="0" w:color="000000"/>
            </w:tcBorders>
          </w:tcPr>
          <w:p w14:paraId="36BB96B1" w14:textId="77777777" w:rsidR="00F32DAA" w:rsidRPr="008A1599" w:rsidRDefault="00F32DAA" w:rsidP="00FB7AC2">
            <w:pPr>
              <w:pStyle w:val="TableParagraph"/>
              <w:spacing w:line="248" w:lineRule="exact"/>
              <w:jc w:val="center"/>
              <w:rPr>
                <w:rFonts w:eastAsia="Times New Roman"/>
                <w:color w:val="000000"/>
              </w:rPr>
            </w:pPr>
            <w:r w:rsidRPr="008A1599">
              <w:rPr>
                <w:color w:val="000000"/>
              </w:rPr>
              <w:t>0</w:t>
            </w:r>
            <w:r w:rsidR="004B33CE" w:rsidRPr="008A1599">
              <w:rPr>
                <w:color w:val="000000"/>
              </w:rPr>
              <w:t>,</w:t>
            </w:r>
            <w:r w:rsidRPr="008A1599">
              <w:rPr>
                <w:color w:val="000000"/>
              </w:rPr>
              <w:t>6479</w:t>
            </w:r>
          </w:p>
        </w:tc>
      </w:tr>
    </w:tbl>
    <w:p w14:paraId="30568BE2" w14:textId="77777777" w:rsidR="00F32DAA" w:rsidRPr="008A1599" w:rsidRDefault="00F32DAA" w:rsidP="00A0198D">
      <w:pPr>
        <w:pStyle w:val="BodyText"/>
        <w:ind w:left="0" w:right="207"/>
        <w:rPr>
          <w:color w:val="000000"/>
        </w:rPr>
      </w:pPr>
    </w:p>
    <w:p w14:paraId="034125F0" w14:textId="77777777" w:rsidR="00F32DAA" w:rsidRPr="008A1599" w:rsidRDefault="00F32DAA" w:rsidP="00A0198D">
      <w:pPr>
        <w:pStyle w:val="BodyText"/>
        <w:ind w:left="0" w:right="207"/>
        <w:rPr>
          <w:color w:val="000000"/>
        </w:rPr>
      </w:pPr>
      <w:r w:rsidRPr="008A1599">
        <w:rPr>
          <w:color w:val="000000"/>
        </w:rPr>
        <w:t xml:space="preserve">Analize </w:t>
      </w:r>
      <w:r w:rsidR="00EF09EC" w:rsidRPr="008A1599">
        <w:rPr>
          <w:color w:val="000000"/>
        </w:rPr>
        <w:t>PFS</w:t>
      </w:r>
      <w:r w:rsidRPr="008A1599">
        <w:rPr>
          <w:color w:val="000000"/>
        </w:rPr>
        <w:t xml:space="preserve"> v podskupinah, glede na ponovitev bolezni od zadnjega zdravljenja, ki je vsebovalo platino, so povzete v preglednici </w:t>
      </w:r>
      <w:r w:rsidR="006A2D30" w:rsidRPr="008A1599">
        <w:rPr>
          <w:color w:val="000000"/>
        </w:rPr>
        <w:t>21</w:t>
      </w:r>
      <w:r w:rsidRPr="008A1599">
        <w:rPr>
          <w:color w:val="000000"/>
        </w:rPr>
        <w:t>.</w:t>
      </w:r>
    </w:p>
    <w:p w14:paraId="75590A94" w14:textId="77777777" w:rsidR="00F32DAA" w:rsidRPr="008A1599" w:rsidRDefault="00F32DAA" w:rsidP="00A0198D">
      <w:pPr>
        <w:pStyle w:val="BodyText"/>
        <w:ind w:left="0" w:right="207"/>
        <w:rPr>
          <w:color w:val="000000"/>
        </w:rPr>
      </w:pPr>
    </w:p>
    <w:p w14:paraId="73F7B7EA" w14:textId="77777777" w:rsidR="00F32DAA" w:rsidRPr="008A1599" w:rsidRDefault="00F32DAA" w:rsidP="00CF2AE3">
      <w:pPr>
        <w:pStyle w:val="BodyText"/>
        <w:ind w:left="1701" w:right="207" w:hanging="1701"/>
        <w:rPr>
          <w:b/>
          <w:bCs/>
          <w:color w:val="000000"/>
        </w:rPr>
      </w:pPr>
      <w:r w:rsidRPr="008A1599">
        <w:rPr>
          <w:b/>
          <w:bCs/>
          <w:color w:val="000000"/>
        </w:rPr>
        <w:t xml:space="preserve">Preglednica </w:t>
      </w:r>
      <w:r w:rsidR="006A2D30" w:rsidRPr="008A1599">
        <w:rPr>
          <w:b/>
          <w:bCs/>
          <w:color w:val="000000"/>
        </w:rPr>
        <w:t>21</w:t>
      </w:r>
      <w:r w:rsidRPr="008A1599">
        <w:rPr>
          <w:b/>
          <w:bCs/>
          <w:color w:val="000000"/>
        </w:rPr>
        <w:tab/>
        <w:t>Preživetje brez napredovanja bolezni prikazano glede na čas od zadnjega zdravljenja, ki je vsebovalo platino, do ponovitve bolezni</w:t>
      </w:r>
    </w:p>
    <w:p w14:paraId="01578F5C" w14:textId="77777777" w:rsidR="00F32DAA" w:rsidRPr="008A1599" w:rsidRDefault="00F32DAA" w:rsidP="00A0198D">
      <w:pPr>
        <w:pStyle w:val="BodyText"/>
        <w:ind w:left="0" w:right="207"/>
        <w:rPr>
          <w:b/>
          <w:bCs/>
          <w:color w:val="000000"/>
        </w:rPr>
      </w:pPr>
    </w:p>
    <w:tbl>
      <w:tblPr>
        <w:tblW w:w="9386" w:type="dxa"/>
        <w:tblInd w:w="6" w:type="dxa"/>
        <w:tblLayout w:type="fixed"/>
        <w:tblCellMar>
          <w:left w:w="0" w:type="dxa"/>
          <w:right w:w="0" w:type="dxa"/>
        </w:tblCellMar>
        <w:tblLook w:val="01E0" w:firstRow="1" w:lastRow="1" w:firstColumn="1" w:lastColumn="1" w:noHBand="0" w:noVBand="0"/>
      </w:tblPr>
      <w:tblGrid>
        <w:gridCol w:w="3194"/>
        <w:gridCol w:w="3096"/>
        <w:gridCol w:w="3096"/>
      </w:tblGrid>
      <w:tr w:rsidR="00F32DAA" w:rsidRPr="008A1599" w14:paraId="53BAC690" w14:textId="77777777" w:rsidTr="004C7748">
        <w:tc>
          <w:tcPr>
            <w:tcW w:w="3194" w:type="dxa"/>
            <w:tcBorders>
              <w:top w:val="single" w:sz="5" w:space="0" w:color="000000"/>
              <w:left w:val="single" w:sz="5" w:space="0" w:color="000000"/>
              <w:bottom w:val="single" w:sz="5" w:space="0" w:color="000000"/>
              <w:right w:val="single" w:sz="5" w:space="0" w:color="000000"/>
            </w:tcBorders>
          </w:tcPr>
          <w:p w14:paraId="17237FEF" w14:textId="77777777" w:rsidR="00F32DAA" w:rsidRPr="008A1599" w:rsidRDefault="00F32DAA" w:rsidP="00FB7AC2">
            <w:pPr>
              <w:rPr>
                <w:color w:val="000000"/>
              </w:rPr>
            </w:pPr>
          </w:p>
        </w:tc>
        <w:tc>
          <w:tcPr>
            <w:tcW w:w="6192" w:type="dxa"/>
            <w:gridSpan w:val="2"/>
            <w:tcBorders>
              <w:top w:val="single" w:sz="5" w:space="0" w:color="000000"/>
              <w:left w:val="single" w:sz="5" w:space="0" w:color="000000"/>
              <w:bottom w:val="single" w:sz="5" w:space="0" w:color="000000"/>
              <w:right w:val="single" w:sz="5" w:space="0" w:color="000000"/>
            </w:tcBorders>
          </w:tcPr>
          <w:p w14:paraId="47EFC08D" w14:textId="77777777" w:rsidR="00F32DAA" w:rsidRPr="008A1599" w:rsidRDefault="00A503E4" w:rsidP="00FB7AC2">
            <w:pPr>
              <w:pStyle w:val="TableParagraph"/>
              <w:spacing w:line="246" w:lineRule="exact"/>
              <w:ind w:left="2014"/>
              <w:rPr>
                <w:rFonts w:eastAsia="Times New Roman"/>
                <w:color w:val="000000"/>
              </w:rPr>
            </w:pPr>
            <w:r w:rsidRPr="008A1599">
              <w:rPr>
                <w:color w:val="000000"/>
                <w:spacing w:val="-1"/>
              </w:rPr>
              <w:t>Ocena raziskovalca</w:t>
            </w:r>
          </w:p>
        </w:tc>
      </w:tr>
      <w:tr w:rsidR="00F32DAA" w:rsidRPr="008A1599" w14:paraId="241C6CA4" w14:textId="77777777" w:rsidTr="004C7748">
        <w:tc>
          <w:tcPr>
            <w:tcW w:w="3194" w:type="dxa"/>
            <w:tcBorders>
              <w:top w:val="single" w:sz="5" w:space="0" w:color="000000"/>
              <w:left w:val="single" w:sz="5" w:space="0" w:color="000000"/>
              <w:bottom w:val="single" w:sz="5" w:space="0" w:color="000000"/>
              <w:right w:val="single" w:sz="5" w:space="0" w:color="000000"/>
            </w:tcBorders>
          </w:tcPr>
          <w:p w14:paraId="3F6062AC" w14:textId="77777777" w:rsidR="00F32DAA" w:rsidRPr="008A1599" w:rsidRDefault="00A503E4" w:rsidP="00FB7AC2">
            <w:pPr>
              <w:pStyle w:val="TableParagraph"/>
              <w:spacing w:line="239" w:lineRule="auto"/>
              <w:ind w:left="102" w:right="117"/>
              <w:rPr>
                <w:rFonts w:eastAsia="Times New Roman"/>
                <w:color w:val="000000"/>
              </w:rPr>
            </w:pPr>
            <w:r w:rsidRPr="008A1599">
              <w:rPr>
                <w:color w:val="000000"/>
                <w:spacing w:val="-1"/>
              </w:rPr>
              <w:t>Čas od zadnjega zdravljenja, ki je vsebovalo platino, do ponovitve bolezni</w:t>
            </w:r>
          </w:p>
        </w:tc>
        <w:tc>
          <w:tcPr>
            <w:tcW w:w="3096" w:type="dxa"/>
            <w:tcBorders>
              <w:top w:val="single" w:sz="5" w:space="0" w:color="000000"/>
              <w:left w:val="single" w:sz="5" w:space="0" w:color="000000"/>
              <w:bottom w:val="single" w:sz="5" w:space="0" w:color="000000"/>
              <w:right w:val="single" w:sz="5" w:space="0" w:color="000000"/>
            </w:tcBorders>
          </w:tcPr>
          <w:p w14:paraId="6FB62A96" w14:textId="77777777" w:rsidR="00F32DAA" w:rsidRPr="008A1599" w:rsidRDefault="00A503E4" w:rsidP="00CF2AE3">
            <w:pPr>
              <w:pStyle w:val="TableParagraph"/>
              <w:spacing w:before="19"/>
              <w:ind w:left="57" w:right="57"/>
              <w:jc w:val="center"/>
              <w:rPr>
                <w:rFonts w:eastAsia="Times New Roman"/>
                <w:color w:val="000000"/>
              </w:rPr>
            </w:pPr>
            <w:r w:rsidRPr="008A1599">
              <w:rPr>
                <w:color w:val="000000"/>
                <w:spacing w:val="-1"/>
              </w:rPr>
              <w:t>p</w:t>
            </w:r>
            <w:r w:rsidR="00F32DAA" w:rsidRPr="008A1599">
              <w:rPr>
                <w:color w:val="000000"/>
                <w:spacing w:val="-1"/>
              </w:rPr>
              <w:t>lacebo</w:t>
            </w:r>
            <w:r w:rsidR="00F32DAA" w:rsidRPr="008A1599">
              <w:rPr>
                <w:color w:val="000000"/>
              </w:rPr>
              <w:t xml:space="preserve"> + </w:t>
            </w:r>
            <w:r w:rsidR="00F32DAA" w:rsidRPr="008A1599">
              <w:rPr>
                <w:color w:val="000000"/>
                <w:spacing w:val="-1"/>
              </w:rPr>
              <w:t>C/G</w:t>
            </w:r>
            <w:r w:rsidR="00F32DAA" w:rsidRPr="008A1599">
              <w:rPr>
                <w:color w:val="000000"/>
                <w:spacing w:val="25"/>
              </w:rPr>
              <w:t xml:space="preserve"> </w:t>
            </w:r>
            <w:r w:rsidR="00F32DAA" w:rsidRPr="008A1599">
              <w:rPr>
                <w:color w:val="000000"/>
              </w:rPr>
              <w:t xml:space="preserve">(n = </w:t>
            </w:r>
            <w:r w:rsidR="00F32DAA" w:rsidRPr="008A1599">
              <w:rPr>
                <w:color w:val="000000"/>
                <w:spacing w:val="-1"/>
              </w:rPr>
              <w:t>242)</w:t>
            </w:r>
          </w:p>
        </w:tc>
        <w:tc>
          <w:tcPr>
            <w:tcW w:w="3096" w:type="dxa"/>
            <w:tcBorders>
              <w:top w:val="single" w:sz="5" w:space="0" w:color="000000"/>
              <w:left w:val="single" w:sz="5" w:space="0" w:color="000000"/>
              <w:bottom w:val="single" w:sz="5" w:space="0" w:color="000000"/>
              <w:right w:val="single" w:sz="5" w:space="0" w:color="000000"/>
            </w:tcBorders>
          </w:tcPr>
          <w:p w14:paraId="3A8CAEFC" w14:textId="77777777" w:rsidR="00F32DAA" w:rsidRPr="008A1599" w:rsidRDefault="00A503E4" w:rsidP="00CF2AE3">
            <w:pPr>
              <w:pStyle w:val="TableParagraph"/>
              <w:spacing w:before="17" w:line="243" w:lineRule="auto"/>
              <w:ind w:left="57" w:right="57"/>
              <w:jc w:val="center"/>
              <w:rPr>
                <w:color w:val="000000"/>
                <w:spacing w:val="26"/>
              </w:rPr>
            </w:pPr>
            <w:r w:rsidRPr="008A1599">
              <w:rPr>
                <w:color w:val="000000"/>
                <w:spacing w:val="-1"/>
              </w:rPr>
              <w:t>b</w:t>
            </w:r>
            <w:r w:rsidR="00F32DAA" w:rsidRPr="008A1599">
              <w:rPr>
                <w:color w:val="000000"/>
                <w:spacing w:val="-1"/>
              </w:rPr>
              <w:t>evacizumab</w:t>
            </w:r>
            <w:r w:rsidR="0011672F" w:rsidRPr="008A1599">
              <w:rPr>
                <w:color w:val="000000"/>
                <w:spacing w:val="-1"/>
              </w:rPr>
              <w:t xml:space="preserve"> </w:t>
            </w:r>
            <w:r w:rsidR="00F32DAA" w:rsidRPr="008A1599">
              <w:rPr>
                <w:color w:val="000000"/>
              </w:rPr>
              <w:t xml:space="preserve">+ </w:t>
            </w:r>
            <w:r w:rsidR="00F32DAA" w:rsidRPr="008A1599">
              <w:rPr>
                <w:color w:val="000000"/>
                <w:spacing w:val="-1"/>
              </w:rPr>
              <w:t>C/G</w:t>
            </w:r>
          </w:p>
          <w:p w14:paraId="4221C201" w14:textId="77777777" w:rsidR="00F32DAA" w:rsidRPr="008A1599" w:rsidRDefault="00F32DAA" w:rsidP="00CF2AE3">
            <w:pPr>
              <w:pStyle w:val="TableParagraph"/>
              <w:spacing w:before="17" w:line="243" w:lineRule="auto"/>
              <w:ind w:left="57" w:right="57"/>
              <w:jc w:val="center"/>
              <w:rPr>
                <w:rFonts w:eastAsia="Times New Roman"/>
                <w:color w:val="000000"/>
              </w:rPr>
            </w:pPr>
            <w:r w:rsidRPr="008A1599">
              <w:rPr>
                <w:color w:val="000000"/>
              </w:rPr>
              <w:t xml:space="preserve">(n = </w:t>
            </w:r>
            <w:r w:rsidRPr="008A1599">
              <w:rPr>
                <w:color w:val="000000"/>
                <w:spacing w:val="-1"/>
              </w:rPr>
              <w:t>242)</w:t>
            </w:r>
          </w:p>
        </w:tc>
      </w:tr>
      <w:tr w:rsidR="00F32DAA" w:rsidRPr="008A1599" w14:paraId="2186B971" w14:textId="77777777" w:rsidTr="004C7748">
        <w:tc>
          <w:tcPr>
            <w:tcW w:w="3194" w:type="dxa"/>
            <w:tcBorders>
              <w:top w:val="single" w:sz="5" w:space="0" w:color="000000"/>
              <w:left w:val="single" w:sz="5" w:space="0" w:color="000000"/>
              <w:bottom w:val="single" w:sz="5" w:space="0" w:color="000000"/>
              <w:right w:val="single" w:sz="5" w:space="0" w:color="000000"/>
            </w:tcBorders>
          </w:tcPr>
          <w:p w14:paraId="7180A5F8" w14:textId="5D625E74" w:rsidR="00F32DAA" w:rsidRPr="008A1599" w:rsidRDefault="00F32DAA" w:rsidP="00FB7AC2">
            <w:pPr>
              <w:pStyle w:val="TableParagraph"/>
              <w:spacing w:line="251" w:lineRule="exact"/>
              <w:ind w:left="102"/>
              <w:rPr>
                <w:rFonts w:eastAsia="Times New Roman"/>
                <w:color w:val="000000"/>
              </w:rPr>
            </w:pPr>
            <w:r w:rsidRPr="008A1599">
              <w:rPr>
                <w:b/>
                <w:color w:val="000000"/>
              </w:rPr>
              <w:t xml:space="preserve">6 </w:t>
            </w:r>
            <w:r w:rsidR="00565210" w:rsidRPr="008A1599">
              <w:rPr>
                <w:b/>
                <w:color w:val="000000"/>
              </w:rPr>
              <w:t>-</w:t>
            </w:r>
            <w:r w:rsidRPr="008A1599">
              <w:rPr>
                <w:b/>
                <w:color w:val="000000"/>
                <w:spacing w:val="1"/>
              </w:rPr>
              <w:t xml:space="preserve"> </w:t>
            </w:r>
            <w:r w:rsidRPr="008A1599">
              <w:rPr>
                <w:b/>
                <w:color w:val="000000"/>
              </w:rPr>
              <w:t>12</w:t>
            </w:r>
            <w:r w:rsidRPr="008A1599">
              <w:rPr>
                <w:b/>
                <w:color w:val="000000"/>
                <w:spacing w:val="-3"/>
              </w:rPr>
              <w:t xml:space="preserve"> </w:t>
            </w:r>
            <w:r w:rsidR="00A503E4" w:rsidRPr="008A1599">
              <w:rPr>
                <w:b/>
                <w:color w:val="000000"/>
                <w:spacing w:val="-1"/>
              </w:rPr>
              <w:t>mesecev</w:t>
            </w:r>
            <w:r w:rsidRPr="008A1599">
              <w:rPr>
                <w:b/>
                <w:color w:val="000000"/>
              </w:rPr>
              <w:t xml:space="preserve"> </w:t>
            </w:r>
            <w:r w:rsidRPr="008A1599">
              <w:rPr>
                <w:b/>
                <w:color w:val="000000"/>
                <w:spacing w:val="-1"/>
              </w:rPr>
              <w:t>(n</w:t>
            </w:r>
            <w:r w:rsidR="00565210" w:rsidRPr="008A1599">
              <w:rPr>
                <w:b/>
                <w:color w:val="000000"/>
                <w:spacing w:val="-1"/>
              </w:rPr>
              <w:t> </w:t>
            </w:r>
            <w:r w:rsidRPr="008A1599">
              <w:rPr>
                <w:b/>
                <w:color w:val="000000"/>
                <w:spacing w:val="-1"/>
              </w:rPr>
              <w:t>=</w:t>
            </w:r>
            <w:r w:rsidR="00565210" w:rsidRPr="008A1599">
              <w:rPr>
                <w:b/>
                <w:color w:val="000000"/>
                <w:spacing w:val="-1"/>
              </w:rPr>
              <w:t xml:space="preserve"> </w:t>
            </w:r>
            <w:r w:rsidRPr="008A1599">
              <w:rPr>
                <w:b/>
                <w:color w:val="000000"/>
                <w:spacing w:val="-1"/>
              </w:rPr>
              <w:t>202)</w:t>
            </w:r>
          </w:p>
        </w:tc>
        <w:tc>
          <w:tcPr>
            <w:tcW w:w="3096" w:type="dxa"/>
            <w:tcBorders>
              <w:top w:val="single" w:sz="5" w:space="0" w:color="000000"/>
              <w:left w:val="single" w:sz="5" w:space="0" w:color="000000"/>
              <w:bottom w:val="single" w:sz="5" w:space="0" w:color="000000"/>
              <w:right w:val="single" w:sz="5" w:space="0" w:color="000000"/>
            </w:tcBorders>
          </w:tcPr>
          <w:p w14:paraId="6F6C057D" w14:textId="77777777" w:rsidR="00F32DAA" w:rsidRPr="008A1599" w:rsidRDefault="00F32DAA" w:rsidP="00FB7AC2">
            <w:pPr>
              <w:rPr>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1E1B89EB" w14:textId="77777777" w:rsidR="00F32DAA" w:rsidRPr="008A1599" w:rsidRDefault="00F32DAA" w:rsidP="00FB7AC2">
            <w:pPr>
              <w:rPr>
                <w:color w:val="000000"/>
              </w:rPr>
            </w:pPr>
          </w:p>
        </w:tc>
      </w:tr>
      <w:tr w:rsidR="00F32DAA" w:rsidRPr="008A1599" w14:paraId="4015DD17" w14:textId="77777777" w:rsidTr="004C7748">
        <w:tc>
          <w:tcPr>
            <w:tcW w:w="3194" w:type="dxa"/>
            <w:tcBorders>
              <w:top w:val="single" w:sz="5" w:space="0" w:color="000000"/>
              <w:left w:val="single" w:sz="5" w:space="0" w:color="000000"/>
              <w:bottom w:val="single" w:sz="5" w:space="0" w:color="000000"/>
              <w:right w:val="single" w:sz="5" w:space="0" w:color="000000"/>
            </w:tcBorders>
          </w:tcPr>
          <w:p w14:paraId="4884D8F3" w14:textId="77777777" w:rsidR="00F32DAA" w:rsidRPr="008A1599" w:rsidRDefault="00A503E4" w:rsidP="00FB7AC2">
            <w:pPr>
              <w:pStyle w:val="TableParagraph"/>
              <w:spacing w:line="250" w:lineRule="exact"/>
              <w:ind w:left="373"/>
              <w:rPr>
                <w:rFonts w:eastAsia="Times New Roman"/>
                <w:color w:val="000000"/>
              </w:rPr>
            </w:pPr>
            <w:r w:rsidRPr="008A1599">
              <w:rPr>
                <w:b/>
                <w:color w:val="000000"/>
                <w:spacing w:val="-1"/>
              </w:rPr>
              <w:t>mediana</w:t>
            </w:r>
          </w:p>
        </w:tc>
        <w:tc>
          <w:tcPr>
            <w:tcW w:w="3096" w:type="dxa"/>
            <w:tcBorders>
              <w:top w:val="single" w:sz="5" w:space="0" w:color="000000"/>
              <w:left w:val="single" w:sz="5" w:space="0" w:color="000000"/>
              <w:bottom w:val="single" w:sz="5" w:space="0" w:color="000000"/>
              <w:right w:val="single" w:sz="5" w:space="0" w:color="000000"/>
            </w:tcBorders>
          </w:tcPr>
          <w:p w14:paraId="2B83C542" w14:textId="77777777" w:rsidR="00F32DAA" w:rsidRPr="008A1599" w:rsidRDefault="00F32DAA" w:rsidP="00FB7AC2">
            <w:pPr>
              <w:pStyle w:val="TableParagraph"/>
              <w:spacing w:line="246" w:lineRule="exact"/>
              <w:ind w:right="5"/>
              <w:jc w:val="center"/>
              <w:rPr>
                <w:rFonts w:eastAsia="Times New Roman"/>
                <w:color w:val="000000"/>
              </w:rPr>
            </w:pPr>
            <w:r w:rsidRPr="008A1599">
              <w:rPr>
                <w:color w:val="000000"/>
              </w:rPr>
              <w:t>8</w:t>
            </w:r>
            <w:r w:rsidR="00FB6CB0" w:rsidRPr="008A1599">
              <w:rPr>
                <w:color w:val="000000"/>
              </w:rPr>
              <w:t>,</w:t>
            </w:r>
            <w:r w:rsidRPr="008A1599">
              <w:rPr>
                <w:color w:val="000000"/>
              </w:rPr>
              <w:t>0</w:t>
            </w:r>
          </w:p>
        </w:tc>
        <w:tc>
          <w:tcPr>
            <w:tcW w:w="3096" w:type="dxa"/>
            <w:tcBorders>
              <w:top w:val="single" w:sz="5" w:space="0" w:color="000000"/>
              <w:left w:val="single" w:sz="5" w:space="0" w:color="000000"/>
              <w:bottom w:val="single" w:sz="5" w:space="0" w:color="000000"/>
              <w:right w:val="single" w:sz="5" w:space="0" w:color="000000"/>
            </w:tcBorders>
          </w:tcPr>
          <w:p w14:paraId="79334CCA" w14:textId="77777777" w:rsidR="00F32DAA" w:rsidRPr="008A1599" w:rsidRDefault="00F32DAA" w:rsidP="00FB7AC2">
            <w:pPr>
              <w:pStyle w:val="TableParagraph"/>
              <w:spacing w:line="246" w:lineRule="exact"/>
              <w:jc w:val="center"/>
              <w:rPr>
                <w:rFonts w:eastAsia="Times New Roman"/>
                <w:color w:val="000000"/>
              </w:rPr>
            </w:pPr>
            <w:r w:rsidRPr="008A1599">
              <w:rPr>
                <w:color w:val="000000"/>
              </w:rPr>
              <w:t>11</w:t>
            </w:r>
            <w:r w:rsidR="00FB6CB0" w:rsidRPr="008A1599">
              <w:rPr>
                <w:color w:val="000000"/>
              </w:rPr>
              <w:t>,</w:t>
            </w:r>
            <w:r w:rsidRPr="008A1599">
              <w:rPr>
                <w:color w:val="000000"/>
              </w:rPr>
              <w:t>9</w:t>
            </w:r>
          </w:p>
        </w:tc>
      </w:tr>
      <w:tr w:rsidR="00F32DAA" w:rsidRPr="008A1599" w14:paraId="4DDD7141" w14:textId="77777777" w:rsidTr="004C7748">
        <w:tc>
          <w:tcPr>
            <w:tcW w:w="3194" w:type="dxa"/>
            <w:tcBorders>
              <w:top w:val="single" w:sz="5" w:space="0" w:color="000000"/>
              <w:left w:val="single" w:sz="5" w:space="0" w:color="000000"/>
              <w:bottom w:val="single" w:sz="5" w:space="0" w:color="000000"/>
              <w:right w:val="single" w:sz="5" w:space="0" w:color="000000"/>
            </w:tcBorders>
          </w:tcPr>
          <w:p w14:paraId="21CF9100" w14:textId="77777777" w:rsidR="00F32DAA" w:rsidRPr="008A1599" w:rsidRDefault="00A503E4" w:rsidP="00FB7AC2">
            <w:pPr>
              <w:pStyle w:val="TableParagraph"/>
              <w:spacing w:line="246" w:lineRule="exact"/>
              <w:ind w:left="373"/>
              <w:rPr>
                <w:rFonts w:eastAsia="Times New Roman"/>
                <w:color w:val="000000"/>
              </w:rPr>
            </w:pPr>
            <w:r w:rsidRPr="008A1599">
              <w:rPr>
                <w:color w:val="000000"/>
                <w:spacing w:val="-1"/>
              </w:rPr>
              <w:t>razmerje ogroženosti (95</w:t>
            </w:r>
            <w:r w:rsidR="0011672F" w:rsidRPr="008A1599">
              <w:rPr>
                <w:color w:val="000000"/>
                <w:spacing w:val="-1"/>
              </w:rPr>
              <w:t xml:space="preserve"> </w:t>
            </w:r>
            <w:r w:rsidRPr="008A1599">
              <w:rPr>
                <w:color w:val="000000"/>
                <w:spacing w:val="-1"/>
              </w:rPr>
              <w:t>% interval zaupanja)</w:t>
            </w:r>
          </w:p>
        </w:tc>
        <w:tc>
          <w:tcPr>
            <w:tcW w:w="6192" w:type="dxa"/>
            <w:gridSpan w:val="2"/>
            <w:tcBorders>
              <w:top w:val="single" w:sz="5" w:space="0" w:color="000000"/>
              <w:left w:val="single" w:sz="5" w:space="0" w:color="000000"/>
              <w:bottom w:val="single" w:sz="5" w:space="0" w:color="000000"/>
              <w:right w:val="single" w:sz="5" w:space="0" w:color="000000"/>
            </w:tcBorders>
          </w:tcPr>
          <w:p w14:paraId="32FA7814" w14:textId="77777777" w:rsidR="00F32DAA" w:rsidRPr="008A1599" w:rsidRDefault="00F32DAA" w:rsidP="00FB7AC2">
            <w:pPr>
              <w:pStyle w:val="TableParagraph"/>
              <w:spacing w:line="246" w:lineRule="exact"/>
              <w:ind w:right="3"/>
              <w:jc w:val="center"/>
              <w:rPr>
                <w:rFonts w:eastAsia="Times New Roman"/>
                <w:color w:val="000000"/>
              </w:rPr>
            </w:pPr>
            <w:r w:rsidRPr="008A1599">
              <w:rPr>
                <w:color w:val="000000"/>
              </w:rPr>
              <w:t>0</w:t>
            </w:r>
            <w:r w:rsidR="00FB6CB0" w:rsidRPr="008A1599">
              <w:rPr>
                <w:color w:val="000000"/>
              </w:rPr>
              <w:t>,</w:t>
            </w:r>
            <w:r w:rsidRPr="008A1599">
              <w:rPr>
                <w:color w:val="000000"/>
              </w:rPr>
              <w:t xml:space="preserve">41 </w:t>
            </w:r>
            <w:r w:rsidRPr="008A1599">
              <w:rPr>
                <w:color w:val="000000"/>
                <w:spacing w:val="-1"/>
              </w:rPr>
              <w:t>(0</w:t>
            </w:r>
            <w:r w:rsidR="00FB6CB0" w:rsidRPr="008A1599">
              <w:rPr>
                <w:color w:val="000000"/>
                <w:spacing w:val="-1"/>
              </w:rPr>
              <w:t>,</w:t>
            </w:r>
            <w:r w:rsidRPr="008A1599">
              <w:rPr>
                <w:color w:val="000000"/>
                <w:spacing w:val="-1"/>
              </w:rPr>
              <w:t>29</w:t>
            </w:r>
            <w:r w:rsidRPr="008A1599">
              <w:rPr>
                <w:color w:val="000000"/>
              </w:rPr>
              <w:t xml:space="preserve"> </w:t>
            </w:r>
            <w:r w:rsidR="0011672F" w:rsidRPr="008A1599">
              <w:rPr>
                <w:rFonts w:eastAsia="Times New Roman"/>
                <w:color w:val="000000"/>
              </w:rPr>
              <w:t>–</w:t>
            </w:r>
            <w:r w:rsidRPr="008A1599">
              <w:rPr>
                <w:color w:val="000000"/>
                <w:spacing w:val="-4"/>
              </w:rPr>
              <w:t xml:space="preserve"> </w:t>
            </w:r>
            <w:r w:rsidRPr="008A1599">
              <w:rPr>
                <w:color w:val="000000"/>
              </w:rPr>
              <w:t>0</w:t>
            </w:r>
            <w:r w:rsidR="00FB6CB0" w:rsidRPr="008A1599">
              <w:rPr>
                <w:color w:val="000000"/>
              </w:rPr>
              <w:t>,</w:t>
            </w:r>
            <w:r w:rsidRPr="008A1599">
              <w:rPr>
                <w:color w:val="000000"/>
              </w:rPr>
              <w:t>58)</w:t>
            </w:r>
          </w:p>
        </w:tc>
      </w:tr>
      <w:tr w:rsidR="00F32DAA" w:rsidRPr="008A1599" w14:paraId="10C1317B" w14:textId="77777777" w:rsidTr="004C7748">
        <w:tc>
          <w:tcPr>
            <w:tcW w:w="3194" w:type="dxa"/>
            <w:tcBorders>
              <w:top w:val="single" w:sz="5" w:space="0" w:color="000000"/>
              <w:left w:val="single" w:sz="5" w:space="0" w:color="000000"/>
              <w:bottom w:val="single" w:sz="5" w:space="0" w:color="000000"/>
              <w:right w:val="single" w:sz="5" w:space="0" w:color="000000"/>
            </w:tcBorders>
          </w:tcPr>
          <w:p w14:paraId="434EAA39" w14:textId="6FCEC96B" w:rsidR="00F32DAA" w:rsidRPr="008A1599" w:rsidRDefault="00F32DAA" w:rsidP="00FB7AC2">
            <w:pPr>
              <w:pStyle w:val="TableParagraph"/>
              <w:spacing w:line="250" w:lineRule="exact"/>
              <w:ind w:left="102"/>
              <w:rPr>
                <w:rFonts w:eastAsia="Times New Roman"/>
                <w:color w:val="000000"/>
              </w:rPr>
            </w:pPr>
            <w:r w:rsidRPr="008A1599">
              <w:rPr>
                <w:b/>
                <w:color w:val="000000"/>
              </w:rPr>
              <w:t>&gt;</w:t>
            </w:r>
            <w:r w:rsidRPr="008A1599">
              <w:rPr>
                <w:b/>
                <w:color w:val="000000"/>
                <w:spacing w:val="-1"/>
              </w:rPr>
              <w:t xml:space="preserve"> </w:t>
            </w:r>
            <w:r w:rsidRPr="008A1599">
              <w:rPr>
                <w:b/>
                <w:color w:val="000000"/>
              </w:rPr>
              <w:t xml:space="preserve">12 </w:t>
            </w:r>
            <w:r w:rsidR="00A503E4" w:rsidRPr="008A1599">
              <w:rPr>
                <w:b/>
                <w:color w:val="000000"/>
                <w:spacing w:val="-1"/>
              </w:rPr>
              <w:t>mesecev</w:t>
            </w:r>
            <w:r w:rsidRPr="008A1599">
              <w:rPr>
                <w:b/>
                <w:color w:val="000000"/>
              </w:rPr>
              <w:t xml:space="preserve"> </w:t>
            </w:r>
            <w:r w:rsidRPr="008A1599">
              <w:rPr>
                <w:b/>
                <w:color w:val="000000"/>
                <w:spacing w:val="-1"/>
              </w:rPr>
              <w:t>(n</w:t>
            </w:r>
            <w:r w:rsidR="00565210" w:rsidRPr="008A1599">
              <w:rPr>
                <w:b/>
                <w:color w:val="000000"/>
                <w:spacing w:val="-1"/>
              </w:rPr>
              <w:t> </w:t>
            </w:r>
            <w:r w:rsidRPr="008A1599">
              <w:rPr>
                <w:b/>
                <w:color w:val="000000"/>
                <w:spacing w:val="-1"/>
              </w:rPr>
              <w:t>=</w:t>
            </w:r>
            <w:r w:rsidR="00565210" w:rsidRPr="008A1599">
              <w:rPr>
                <w:b/>
                <w:color w:val="000000"/>
                <w:spacing w:val="-1"/>
              </w:rPr>
              <w:t xml:space="preserve"> </w:t>
            </w:r>
            <w:r w:rsidRPr="008A1599">
              <w:rPr>
                <w:b/>
                <w:color w:val="000000"/>
                <w:spacing w:val="-1"/>
              </w:rPr>
              <w:t>282)</w:t>
            </w:r>
          </w:p>
        </w:tc>
        <w:tc>
          <w:tcPr>
            <w:tcW w:w="3096" w:type="dxa"/>
            <w:tcBorders>
              <w:top w:val="single" w:sz="5" w:space="0" w:color="000000"/>
              <w:left w:val="single" w:sz="5" w:space="0" w:color="000000"/>
              <w:bottom w:val="single" w:sz="5" w:space="0" w:color="000000"/>
              <w:right w:val="single" w:sz="5" w:space="0" w:color="000000"/>
            </w:tcBorders>
          </w:tcPr>
          <w:p w14:paraId="3BE51DDB" w14:textId="77777777" w:rsidR="00F32DAA" w:rsidRPr="008A1599" w:rsidRDefault="00F32DAA" w:rsidP="00FB7AC2">
            <w:pPr>
              <w:rPr>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5FB72988" w14:textId="77777777" w:rsidR="00F32DAA" w:rsidRPr="008A1599" w:rsidRDefault="00F32DAA" w:rsidP="00FB7AC2">
            <w:pPr>
              <w:rPr>
                <w:color w:val="000000"/>
              </w:rPr>
            </w:pPr>
          </w:p>
        </w:tc>
      </w:tr>
      <w:tr w:rsidR="00F32DAA" w:rsidRPr="008A1599" w14:paraId="05DA7A27" w14:textId="77777777" w:rsidTr="004C7748">
        <w:tc>
          <w:tcPr>
            <w:tcW w:w="3194" w:type="dxa"/>
            <w:tcBorders>
              <w:top w:val="single" w:sz="5" w:space="0" w:color="000000"/>
              <w:left w:val="single" w:sz="5" w:space="0" w:color="000000"/>
              <w:bottom w:val="single" w:sz="5" w:space="0" w:color="000000"/>
              <w:right w:val="single" w:sz="5" w:space="0" w:color="000000"/>
            </w:tcBorders>
          </w:tcPr>
          <w:p w14:paraId="5E9404D0" w14:textId="77777777" w:rsidR="00F32DAA" w:rsidRPr="008A1599" w:rsidRDefault="00A503E4" w:rsidP="00FB7AC2">
            <w:pPr>
              <w:pStyle w:val="TableParagraph"/>
              <w:spacing w:line="252" w:lineRule="exact"/>
              <w:ind w:left="373"/>
              <w:rPr>
                <w:rFonts w:eastAsia="Times New Roman"/>
                <w:color w:val="000000"/>
              </w:rPr>
            </w:pPr>
            <w:r w:rsidRPr="008A1599">
              <w:rPr>
                <w:b/>
                <w:color w:val="000000"/>
                <w:spacing w:val="-1"/>
              </w:rPr>
              <w:t>mediana</w:t>
            </w:r>
          </w:p>
        </w:tc>
        <w:tc>
          <w:tcPr>
            <w:tcW w:w="3096" w:type="dxa"/>
            <w:tcBorders>
              <w:top w:val="single" w:sz="5" w:space="0" w:color="000000"/>
              <w:left w:val="single" w:sz="5" w:space="0" w:color="000000"/>
              <w:bottom w:val="single" w:sz="5" w:space="0" w:color="000000"/>
              <w:right w:val="single" w:sz="5" w:space="0" w:color="000000"/>
            </w:tcBorders>
          </w:tcPr>
          <w:p w14:paraId="6F898430" w14:textId="77777777" w:rsidR="00F32DAA" w:rsidRPr="008A1599" w:rsidRDefault="00F32DAA" w:rsidP="00FB7AC2">
            <w:pPr>
              <w:pStyle w:val="TableParagraph"/>
              <w:spacing w:line="248" w:lineRule="exact"/>
              <w:ind w:right="5"/>
              <w:jc w:val="center"/>
              <w:rPr>
                <w:rFonts w:eastAsia="Times New Roman"/>
                <w:color w:val="000000"/>
              </w:rPr>
            </w:pPr>
            <w:r w:rsidRPr="008A1599">
              <w:rPr>
                <w:color w:val="000000"/>
              </w:rPr>
              <w:t>9</w:t>
            </w:r>
            <w:r w:rsidR="00FB6CB0" w:rsidRPr="008A1599">
              <w:rPr>
                <w:color w:val="000000"/>
              </w:rPr>
              <w:t>,</w:t>
            </w:r>
            <w:r w:rsidRPr="008A1599">
              <w:rPr>
                <w:color w:val="000000"/>
              </w:rPr>
              <w:t>7</w:t>
            </w:r>
          </w:p>
        </w:tc>
        <w:tc>
          <w:tcPr>
            <w:tcW w:w="3096" w:type="dxa"/>
            <w:tcBorders>
              <w:top w:val="single" w:sz="5" w:space="0" w:color="000000"/>
              <w:left w:val="single" w:sz="5" w:space="0" w:color="000000"/>
              <w:bottom w:val="single" w:sz="5" w:space="0" w:color="000000"/>
              <w:right w:val="single" w:sz="5" w:space="0" w:color="000000"/>
            </w:tcBorders>
          </w:tcPr>
          <w:p w14:paraId="09A12378" w14:textId="77777777" w:rsidR="00F32DAA" w:rsidRPr="008A1599" w:rsidRDefault="00F32DAA" w:rsidP="00FB7AC2">
            <w:pPr>
              <w:pStyle w:val="TableParagraph"/>
              <w:spacing w:line="248" w:lineRule="exact"/>
              <w:jc w:val="center"/>
              <w:rPr>
                <w:rFonts w:eastAsia="Times New Roman"/>
                <w:color w:val="000000"/>
              </w:rPr>
            </w:pPr>
            <w:r w:rsidRPr="008A1599">
              <w:rPr>
                <w:color w:val="000000"/>
              </w:rPr>
              <w:t>12</w:t>
            </w:r>
            <w:r w:rsidR="00FB6CB0" w:rsidRPr="008A1599">
              <w:rPr>
                <w:color w:val="000000"/>
              </w:rPr>
              <w:t>,</w:t>
            </w:r>
            <w:r w:rsidRPr="008A1599">
              <w:rPr>
                <w:color w:val="000000"/>
              </w:rPr>
              <w:t>4</w:t>
            </w:r>
          </w:p>
        </w:tc>
      </w:tr>
      <w:tr w:rsidR="00F32DAA" w:rsidRPr="008A1599" w14:paraId="7FE9404A" w14:textId="77777777" w:rsidTr="004C7748">
        <w:tc>
          <w:tcPr>
            <w:tcW w:w="3194" w:type="dxa"/>
            <w:tcBorders>
              <w:top w:val="single" w:sz="5" w:space="0" w:color="000000"/>
              <w:left w:val="single" w:sz="5" w:space="0" w:color="000000"/>
              <w:bottom w:val="single" w:sz="5" w:space="0" w:color="000000"/>
              <w:right w:val="single" w:sz="5" w:space="0" w:color="000000"/>
            </w:tcBorders>
          </w:tcPr>
          <w:p w14:paraId="298CEF8E" w14:textId="77777777" w:rsidR="00F32DAA" w:rsidRPr="008A1599" w:rsidRDefault="00A503E4" w:rsidP="00FB7AC2">
            <w:pPr>
              <w:pStyle w:val="TableParagraph"/>
              <w:spacing w:line="246" w:lineRule="exact"/>
              <w:ind w:left="373"/>
              <w:rPr>
                <w:rFonts w:eastAsia="Times New Roman"/>
                <w:color w:val="000000"/>
              </w:rPr>
            </w:pPr>
            <w:r w:rsidRPr="008A1599">
              <w:rPr>
                <w:color w:val="000000"/>
                <w:spacing w:val="-1"/>
              </w:rPr>
              <w:t>razmerje ogroženosti (95</w:t>
            </w:r>
            <w:r w:rsidR="0011672F" w:rsidRPr="008A1599">
              <w:rPr>
                <w:color w:val="000000"/>
                <w:spacing w:val="-1"/>
              </w:rPr>
              <w:t xml:space="preserve"> </w:t>
            </w:r>
            <w:r w:rsidRPr="008A1599">
              <w:rPr>
                <w:color w:val="000000"/>
                <w:spacing w:val="-1"/>
              </w:rPr>
              <w:t>% interval zaupanja)</w:t>
            </w:r>
          </w:p>
        </w:tc>
        <w:tc>
          <w:tcPr>
            <w:tcW w:w="6192" w:type="dxa"/>
            <w:gridSpan w:val="2"/>
            <w:tcBorders>
              <w:top w:val="single" w:sz="5" w:space="0" w:color="000000"/>
              <w:left w:val="single" w:sz="5" w:space="0" w:color="000000"/>
              <w:bottom w:val="single" w:sz="5" w:space="0" w:color="000000"/>
              <w:right w:val="single" w:sz="5" w:space="0" w:color="000000"/>
            </w:tcBorders>
          </w:tcPr>
          <w:p w14:paraId="1ECED5B5" w14:textId="77777777" w:rsidR="00F32DAA" w:rsidRPr="008A1599" w:rsidRDefault="00F32DAA" w:rsidP="00FB7AC2">
            <w:pPr>
              <w:pStyle w:val="TableParagraph"/>
              <w:spacing w:line="246" w:lineRule="exact"/>
              <w:ind w:right="3"/>
              <w:jc w:val="center"/>
              <w:rPr>
                <w:rFonts w:eastAsia="Times New Roman"/>
                <w:color w:val="000000"/>
              </w:rPr>
            </w:pPr>
            <w:r w:rsidRPr="008A1599">
              <w:rPr>
                <w:rFonts w:eastAsia="Times New Roman"/>
                <w:color w:val="000000"/>
              </w:rPr>
              <w:t>0</w:t>
            </w:r>
            <w:r w:rsidR="00FB6CB0" w:rsidRPr="008A1599">
              <w:rPr>
                <w:rFonts w:eastAsia="Times New Roman"/>
                <w:color w:val="000000"/>
              </w:rPr>
              <w:t>,</w:t>
            </w:r>
            <w:r w:rsidRPr="008A1599">
              <w:rPr>
                <w:rFonts w:eastAsia="Times New Roman"/>
                <w:color w:val="000000"/>
              </w:rPr>
              <w:t xml:space="preserve">55 </w:t>
            </w:r>
            <w:r w:rsidRPr="008A1599">
              <w:rPr>
                <w:rFonts w:eastAsia="Times New Roman"/>
                <w:color w:val="000000"/>
                <w:spacing w:val="-1"/>
              </w:rPr>
              <w:t>(0</w:t>
            </w:r>
            <w:r w:rsidR="00FB6CB0" w:rsidRPr="008A1599">
              <w:rPr>
                <w:rFonts w:eastAsia="Times New Roman"/>
                <w:color w:val="000000"/>
                <w:spacing w:val="-1"/>
              </w:rPr>
              <w:t>,</w:t>
            </w:r>
            <w:r w:rsidRPr="008A1599">
              <w:rPr>
                <w:rFonts w:eastAsia="Times New Roman"/>
                <w:color w:val="000000"/>
                <w:spacing w:val="-1"/>
              </w:rPr>
              <w:t>41</w:t>
            </w:r>
            <w:r w:rsidRPr="008A1599">
              <w:rPr>
                <w:rFonts w:eastAsia="Times New Roman"/>
                <w:color w:val="000000"/>
              </w:rPr>
              <w:t xml:space="preserve"> – </w:t>
            </w:r>
            <w:r w:rsidRPr="008A1599">
              <w:rPr>
                <w:rFonts w:eastAsia="Times New Roman"/>
                <w:color w:val="000000"/>
                <w:spacing w:val="-1"/>
              </w:rPr>
              <w:t>0</w:t>
            </w:r>
            <w:r w:rsidR="00FB6CB0" w:rsidRPr="008A1599">
              <w:rPr>
                <w:rFonts w:eastAsia="Times New Roman"/>
                <w:color w:val="000000"/>
                <w:spacing w:val="-1"/>
              </w:rPr>
              <w:t>,</w:t>
            </w:r>
            <w:r w:rsidRPr="008A1599">
              <w:rPr>
                <w:rFonts w:eastAsia="Times New Roman"/>
                <w:color w:val="000000"/>
                <w:spacing w:val="-1"/>
              </w:rPr>
              <w:t>73)</w:t>
            </w:r>
          </w:p>
        </w:tc>
      </w:tr>
    </w:tbl>
    <w:p w14:paraId="32545849" w14:textId="77777777" w:rsidR="00F32DAA" w:rsidRPr="008A1599" w:rsidRDefault="00F32DAA" w:rsidP="00A0198D">
      <w:pPr>
        <w:pStyle w:val="BodyText"/>
        <w:ind w:left="0" w:right="207"/>
        <w:rPr>
          <w:color w:val="000000"/>
        </w:rPr>
      </w:pPr>
    </w:p>
    <w:p w14:paraId="68CBB6AB" w14:textId="77777777" w:rsidR="00F32DAA" w:rsidRPr="008A1599" w:rsidRDefault="00F32DAA" w:rsidP="00F32DAA">
      <w:pPr>
        <w:widowControl/>
        <w:autoSpaceDE w:val="0"/>
        <w:autoSpaceDN w:val="0"/>
        <w:adjustRightInd w:val="0"/>
        <w:rPr>
          <w:color w:val="000000"/>
          <w:lang w:bidi="ar-SA"/>
        </w:rPr>
      </w:pPr>
      <w:r w:rsidRPr="008A1599">
        <w:rPr>
          <w:i/>
          <w:iCs/>
          <w:color w:val="000000"/>
          <w:lang w:bidi="ar-SA"/>
        </w:rPr>
        <w:t xml:space="preserve">GOG-0213 </w:t>
      </w:r>
    </w:p>
    <w:p w14:paraId="6A2BA944" w14:textId="77777777" w:rsidR="00F32DAA" w:rsidRPr="008A1599" w:rsidRDefault="00F32DAA" w:rsidP="00F32DAA">
      <w:pPr>
        <w:widowControl/>
        <w:autoSpaceDE w:val="0"/>
        <w:autoSpaceDN w:val="0"/>
        <w:adjustRightInd w:val="0"/>
        <w:rPr>
          <w:color w:val="000000"/>
          <w:lang w:bidi="ar-SA"/>
        </w:rPr>
      </w:pPr>
      <w:r w:rsidRPr="008A1599">
        <w:rPr>
          <w:color w:val="000000"/>
          <w:lang w:bidi="ar-SA"/>
        </w:rPr>
        <w:t xml:space="preserve">Randomizirano, kontrolirano, odprto preskušanje faze III GOG-0213 je proučevalo varnost in učinkovitost </w:t>
      </w:r>
      <w:r w:rsidR="00160E15" w:rsidRPr="008A1599">
        <w:rPr>
          <w:color w:val="000000"/>
          <w:lang w:bidi="ar-SA"/>
        </w:rPr>
        <w:t>bevacizumaba</w:t>
      </w:r>
      <w:r w:rsidRPr="008A1599">
        <w:rPr>
          <w:color w:val="000000"/>
          <w:lang w:bidi="ar-SA"/>
        </w:rPr>
        <w:t xml:space="preserve"> pri zdravljenju bolnic s ponovitvijo epitelijskega raka jajčnikov, karcinoma jajcevodov ali primarnega peritonealnega karcinoma, občutljivega na platino, ki pri ponovnem pojavu bolezni še niso prejele kemoterapije. Predhodna antiangiogena terapija ni bila izključitveni kriterij. Študija je ocenjevala učinek dodajanja </w:t>
      </w:r>
      <w:r w:rsidR="00160E15" w:rsidRPr="008A1599">
        <w:rPr>
          <w:color w:val="000000"/>
          <w:lang w:bidi="ar-SA"/>
        </w:rPr>
        <w:t>bevacizumaba</w:t>
      </w:r>
      <w:r w:rsidRPr="008A1599">
        <w:rPr>
          <w:color w:val="000000"/>
          <w:lang w:bidi="ar-SA"/>
        </w:rPr>
        <w:t xml:space="preserve"> h kombinaciji karboplatina in paklitaksela ter nadaljevanja zdravljenja s samim </w:t>
      </w:r>
      <w:r w:rsidR="00160E15" w:rsidRPr="008A1599">
        <w:rPr>
          <w:color w:val="000000"/>
          <w:lang w:bidi="ar-SA"/>
        </w:rPr>
        <w:t>bevacizumabom</w:t>
      </w:r>
      <w:r w:rsidRPr="008A1599">
        <w:rPr>
          <w:color w:val="000000"/>
          <w:lang w:bidi="ar-SA"/>
        </w:rPr>
        <w:t xml:space="preserve"> do napredovanja bolezni ali nesprejemljive toksičnosti v primerjavi z dajanjem samo karboplatina in paklitaksela. </w:t>
      </w:r>
    </w:p>
    <w:p w14:paraId="28098C2B" w14:textId="77777777" w:rsidR="00F32DAA" w:rsidRPr="008A1599" w:rsidRDefault="00F32DAA" w:rsidP="00F32DAA">
      <w:pPr>
        <w:widowControl/>
        <w:autoSpaceDE w:val="0"/>
        <w:autoSpaceDN w:val="0"/>
        <w:adjustRightInd w:val="0"/>
        <w:rPr>
          <w:color w:val="000000"/>
          <w:lang w:bidi="ar-SA"/>
        </w:rPr>
      </w:pPr>
    </w:p>
    <w:p w14:paraId="115307C5" w14:textId="77777777" w:rsidR="00F32DAA" w:rsidRPr="008A1599" w:rsidRDefault="00F32DAA" w:rsidP="00F32DAA">
      <w:pPr>
        <w:widowControl/>
        <w:autoSpaceDE w:val="0"/>
        <w:autoSpaceDN w:val="0"/>
        <w:adjustRightInd w:val="0"/>
        <w:rPr>
          <w:color w:val="000000"/>
          <w:lang w:bidi="ar-SA"/>
        </w:rPr>
      </w:pPr>
      <w:r w:rsidRPr="008A1599">
        <w:rPr>
          <w:color w:val="000000"/>
          <w:lang w:bidi="ar-SA"/>
        </w:rPr>
        <w:t xml:space="preserve">Skupaj so randomizirali 673 bolnic v enakih deležih v naslednji dve skupini: </w:t>
      </w:r>
    </w:p>
    <w:p w14:paraId="395DC23F" w14:textId="77777777" w:rsidR="00F32DAA" w:rsidRPr="008A1599" w:rsidRDefault="00F32DAA"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skupina CP: karboplatin (AUC5) in paklitaksel (175 mg/m</w:t>
      </w:r>
      <w:r w:rsidRPr="008A1599">
        <w:rPr>
          <w:color w:val="000000"/>
          <w:spacing w:val="-1"/>
          <w:vertAlign w:val="superscript"/>
          <w:lang w:eastAsia="en-US" w:bidi="ar-SA"/>
        </w:rPr>
        <w:t>2</w:t>
      </w:r>
      <w:r w:rsidRPr="008A1599">
        <w:rPr>
          <w:color w:val="000000"/>
          <w:spacing w:val="-1"/>
          <w:lang w:eastAsia="en-US" w:bidi="ar-SA"/>
        </w:rPr>
        <w:t xml:space="preserve"> intravensko) vsake 3 tedne, od 6 do največ 8 ciklov. </w:t>
      </w:r>
    </w:p>
    <w:p w14:paraId="5CF1AEC5" w14:textId="77777777" w:rsidR="00F32DAA" w:rsidRPr="008A1599" w:rsidRDefault="00F32DAA"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skupina CPB: karboplatin (AUC5) in paklitaksel (175 mg/m</w:t>
      </w:r>
      <w:r w:rsidRPr="008A1599">
        <w:rPr>
          <w:color w:val="000000"/>
          <w:spacing w:val="-1"/>
          <w:vertAlign w:val="superscript"/>
          <w:lang w:eastAsia="en-US" w:bidi="ar-SA"/>
        </w:rPr>
        <w:t>2</w:t>
      </w:r>
      <w:r w:rsidRPr="008A1599">
        <w:rPr>
          <w:color w:val="000000"/>
          <w:spacing w:val="-1"/>
          <w:lang w:eastAsia="en-US" w:bidi="ar-SA"/>
        </w:rPr>
        <w:t xml:space="preserve"> intravensko) ter sočasno </w:t>
      </w:r>
      <w:r w:rsidR="00160E15" w:rsidRPr="008A1599">
        <w:rPr>
          <w:color w:val="000000"/>
          <w:spacing w:val="-1"/>
          <w:lang w:eastAsia="en-US" w:bidi="ar-SA"/>
        </w:rPr>
        <w:t>bevacizumab</w:t>
      </w:r>
      <w:r w:rsidRPr="008A1599">
        <w:rPr>
          <w:color w:val="000000"/>
          <w:spacing w:val="-1"/>
          <w:lang w:eastAsia="en-US" w:bidi="ar-SA"/>
        </w:rPr>
        <w:t xml:space="preserve"> (15 mg/kg) vsake 3 tedne, od 6 do največ 8 ciklov, ki jim je sledil </w:t>
      </w:r>
      <w:r w:rsidR="00160E15" w:rsidRPr="008A1599">
        <w:rPr>
          <w:color w:val="000000"/>
          <w:spacing w:val="-1"/>
          <w:lang w:eastAsia="en-US" w:bidi="ar-SA"/>
        </w:rPr>
        <w:t>bevacizumab</w:t>
      </w:r>
      <w:r w:rsidRPr="008A1599">
        <w:rPr>
          <w:color w:val="000000"/>
          <w:spacing w:val="-1"/>
          <w:lang w:eastAsia="en-US" w:bidi="ar-SA"/>
        </w:rPr>
        <w:t xml:space="preserve"> (15 mg/kg vsake 3 tedne) do napredovanja bolezni ali nesprejemljive toksičnosti. </w:t>
      </w:r>
    </w:p>
    <w:p w14:paraId="3ECAAB23" w14:textId="77777777" w:rsidR="00F32DAA" w:rsidRPr="008A1599" w:rsidRDefault="00F32DAA" w:rsidP="00F32DAA">
      <w:pPr>
        <w:widowControl/>
        <w:autoSpaceDE w:val="0"/>
        <w:autoSpaceDN w:val="0"/>
        <w:adjustRightInd w:val="0"/>
        <w:rPr>
          <w:color w:val="000000"/>
          <w:lang w:bidi="ar-SA"/>
        </w:rPr>
      </w:pPr>
    </w:p>
    <w:p w14:paraId="001422F4" w14:textId="77777777" w:rsidR="00F32DAA" w:rsidRPr="008A1599" w:rsidRDefault="00F32DAA" w:rsidP="00F32DAA">
      <w:pPr>
        <w:widowControl/>
        <w:autoSpaceDE w:val="0"/>
        <w:autoSpaceDN w:val="0"/>
        <w:adjustRightInd w:val="0"/>
        <w:rPr>
          <w:color w:val="000000"/>
          <w:lang w:bidi="ar-SA"/>
        </w:rPr>
      </w:pPr>
      <w:r w:rsidRPr="008A1599">
        <w:rPr>
          <w:color w:val="000000"/>
          <w:lang w:bidi="ar-SA"/>
        </w:rPr>
        <w:t xml:space="preserve">Večina bolnic tako v skupini CP (80,4 %) kot v skupini CPB (78,9 %) je bila belk. Mediana starost je bila 60,0 let v skupini CP in 59,0 let v skupini CPB. Večina bolnic (CP: 64,6 %; CPB: 68,8 %) je bila iz starostne skupine &lt; 65 let. Izhodiščno je imela večina bolnic v obeh zdravljenih skupinah stanje </w:t>
      </w:r>
      <w:r w:rsidRPr="008A1599">
        <w:rPr>
          <w:color w:val="000000"/>
          <w:lang w:bidi="ar-SA"/>
        </w:rPr>
        <w:lastRenderedPageBreak/>
        <w:t>zmogljivosti po GOG (</w:t>
      </w:r>
      <w:r w:rsidRPr="008A1599">
        <w:rPr>
          <w:i/>
          <w:iCs/>
          <w:color w:val="000000"/>
          <w:lang w:bidi="ar-SA"/>
        </w:rPr>
        <w:t>Gynecologic Oncology Group</w:t>
      </w:r>
      <w:r w:rsidRPr="008A1599">
        <w:rPr>
          <w:color w:val="000000"/>
          <w:lang w:bidi="ar-SA"/>
        </w:rPr>
        <w:t xml:space="preserve">) 0 (CP: 82,4 %: CPB: 80,7 %) ali 1 (CP: 16,7 %, CPB; 18,1%). O izhodiščnem stanju zmogljivosti po GOG 2 so poročali pri 0,9 % bolnic v skupini CP in pri 1,2 % bolnic v skupini CPB. </w:t>
      </w:r>
    </w:p>
    <w:p w14:paraId="1F8D97D3" w14:textId="77777777" w:rsidR="00F32DAA" w:rsidRPr="008A1599" w:rsidRDefault="00F32DAA" w:rsidP="00F32DAA">
      <w:pPr>
        <w:widowControl/>
        <w:autoSpaceDE w:val="0"/>
        <w:autoSpaceDN w:val="0"/>
        <w:adjustRightInd w:val="0"/>
        <w:rPr>
          <w:color w:val="000000"/>
          <w:lang w:bidi="ar-SA"/>
        </w:rPr>
      </w:pPr>
    </w:p>
    <w:p w14:paraId="16064170" w14:textId="77777777" w:rsidR="00F32DAA" w:rsidRPr="008A1599" w:rsidRDefault="00F32DAA" w:rsidP="00F32DAA">
      <w:pPr>
        <w:pStyle w:val="BodyText"/>
        <w:ind w:left="0" w:right="207"/>
        <w:rPr>
          <w:rFonts w:eastAsia="Calibri"/>
          <w:color w:val="000000"/>
          <w:lang w:bidi="ar-SA"/>
        </w:rPr>
      </w:pPr>
      <w:r w:rsidRPr="008A1599">
        <w:rPr>
          <w:rFonts w:eastAsia="Calibri"/>
          <w:color w:val="000000"/>
          <w:lang w:bidi="ar-SA"/>
        </w:rPr>
        <w:t xml:space="preserve">Primarni opazovani dogodek učinkovitosti je bil celokupno preživetje (OS, overall survival). Glavni sekundarni opazovani dogodek učinkovitosti je bil preživetje brez napredovanja bolezni (PFS). Rezultati so prikazani v preglednici </w:t>
      </w:r>
      <w:r w:rsidR="006A2D30" w:rsidRPr="008A1599">
        <w:rPr>
          <w:rFonts w:eastAsia="Calibri"/>
          <w:color w:val="000000"/>
          <w:lang w:bidi="ar-SA"/>
        </w:rPr>
        <w:t>22</w:t>
      </w:r>
      <w:r w:rsidRPr="008A1599">
        <w:rPr>
          <w:rFonts w:eastAsia="Calibri"/>
          <w:color w:val="000000"/>
          <w:lang w:bidi="ar-SA"/>
        </w:rPr>
        <w:t>.</w:t>
      </w:r>
    </w:p>
    <w:p w14:paraId="09092741" w14:textId="77777777" w:rsidR="002B38A5" w:rsidRPr="008A1599" w:rsidRDefault="002B38A5" w:rsidP="00F32DAA">
      <w:pPr>
        <w:pStyle w:val="BodyText"/>
        <w:ind w:left="0" w:right="207"/>
        <w:rPr>
          <w:rFonts w:eastAsia="Calibri"/>
          <w:color w:val="000000"/>
          <w:lang w:bidi="ar-SA"/>
        </w:rPr>
      </w:pPr>
    </w:p>
    <w:p w14:paraId="3F33999E" w14:textId="77777777" w:rsidR="002B38A5" w:rsidRPr="008A1599" w:rsidRDefault="002B38A5" w:rsidP="00CF2AE3">
      <w:pPr>
        <w:pStyle w:val="BodyText"/>
        <w:tabs>
          <w:tab w:val="left" w:pos="1701"/>
        </w:tabs>
        <w:ind w:left="0" w:right="207"/>
        <w:rPr>
          <w:b/>
          <w:bCs/>
          <w:color w:val="000000"/>
        </w:rPr>
      </w:pPr>
      <w:r w:rsidRPr="008A1599">
        <w:rPr>
          <w:b/>
          <w:bCs/>
          <w:color w:val="000000"/>
        </w:rPr>
        <w:t xml:space="preserve">Preglednica </w:t>
      </w:r>
      <w:r w:rsidR="006A2D30" w:rsidRPr="008A1599">
        <w:rPr>
          <w:b/>
          <w:bCs/>
          <w:color w:val="000000"/>
        </w:rPr>
        <w:t>22</w:t>
      </w:r>
      <w:r w:rsidRPr="008A1599">
        <w:rPr>
          <w:b/>
          <w:bCs/>
          <w:color w:val="000000"/>
        </w:rPr>
        <w:tab/>
        <w:t>Rezultati učinkovitosti</w:t>
      </w:r>
      <w:r w:rsidR="002A57E2" w:rsidRPr="008A1599">
        <w:rPr>
          <w:b/>
          <w:bCs/>
          <w:color w:val="000000"/>
          <w:vertAlign w:val="superscript"/>
        </w:rPr>
        <w:t>1,2</w:t>
      </w:r>
      <w:r w:rsidRPr="008A1599">
        <w:rPr>
          <w:b/>
          <w:bCs/>
          <w:color w:val="000000"/>
        </w:rPr>
        <w:t xml:space="preserve"> iz študije GOG-0213</w:t>
      </w:r>
    </w:p>
    <w:p w14:paraId="3999144C" w14:textId="77777777" w:rsidR="004C7748" w:rsidRPr="008A1599" w:rsidRDefault="004C7748" w:rsidP="00F32DAA">
      <w:pPr>
        <w:pStyle w:val="BodyText"/>
        <w:ind w:left="0" w:right="207"/>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5"/>
        <w:gridCol w:w="2560"/>
        <w:gridCol w:w="2560"/>
      </w:tblGrid>
      <w:tr w:rsidR="002B38A5" w:rsidRPr="008A1599" w14:paraId="323FE95C" w14:textId="77777777" w:rsidTr="002B38A5">
        <w:tc>
          <w:tcPr>
            <w:tcW w:w="9181" w:type="dxa"/>
            <w:gridSpan w:val="3"/>
            <w:shd w:val="clear" w:color="auto" w:fill="auto"/>
          </w:tcPr>
          <w:p w14:paraId="40AC6F8A" w14:textId="77777777" w:rsidR="002B38A5" w:rsidRPr="008A1599" w:rsidRDefault="00F1288E" w:rsidP="00FB7AC2">
            <w:pPr>
              <w:rPr>
                <w:rFonts w:eastAsia="Times New Roman"/>
                <w:color w:val="000000"/>
              </w:rPr>
            </w:pPr>
            <w:r w:rsidRPr="008A1599">
              <w:rPr>
                <w:b/>
                <w:bCs/>
                <w:color w:val="000000"/>
              </w:rPr>
              <w:t>Primarni opazovani dogodek</w:t>
            </w:r>
          </w:p>
        </w:tc>
      </w:tr>
      <w:tr w:rsidR="002B38A5" w:rsidRPr="008A1599" w14:paraId="74E6D837" w14:textId="77777777" w:rsidTr="002B38A5">
        <w:tc>
          <w:tcPr>
            <w:tcW w:w="3919" w:type="dxa"/>
            <w:shd w:val="clear" w:color="auto" w:fill="auto"/>
          </w:tcPr>
          <w:p w14:paraId="58E83B4C" w14:textId="77777777" w:rsidR="002B38A5" w:rsidRPr="008A1599" w:rsidRDefault="00F1288E" w:rsidP="00FB7AC2">
            <w:pPr>
              <w:pStyle w:val="Default"/>
              <w:rPr>
                <w:rFonts w:eastAsia="Times New Roman"/>
                <w:sz w:val="22"/>
                <w:szCs w:val="22"/>
              </w:rPr>
            </w:pPr>
            <w:r w:rsidRPr="008A1599">
              <w:rPr>
                <w:b/>
                <w:bCs/>
                <w:sz w:val="22"/>
                <w:szCs w:val="22"/>
              </w:rPr>
              <w:t>Celokupno preživetje (OS)</w:t>
            </w:r>
            <w:r w:rsidR="002B38A5" w:rsidRPr="008A1599">
              <w:rPr>
                <w:b/>
                <w:bCs/>
                <w:sz w:val="22"/>
                <w:szCs w:val="22"/>
              </w:rPr>
              <w:t xml:space="preserve"> </w:t>
            </w:r>
          </w:p>
        </w:tc>
        <w:tc>
          <w:tcPr>
            <w:tcW w:w="2631" w:type="dxa"/>
            <w:shd w:val="clear" w:color="auto" w:fill="auto"/>
          </w:tcPr>
          <w:p w14:paraId="6037BA62" w14:textId="77777777" w:rsidR="002B38A5" w:rsidRPr="008A1599" w:rsidRDefault="0068193A" w:rsidP="00FB7AC2">
            <w:pPr>
              <w:pStyle w:val="Default"/>
              <w:jc w:val="center"/>
              <w:rPr>
                <w:sz w:val="22"/>
                <w:szCs w:val="22"/>
              </w:rPr>
            </w:pPr>
            <w:r w:rsidRPr="008A1599">
              <w:rPr>
                <w:sz w:val="22"/>
                <w:szCs w:val="22"/>
              </w:rPr>
              <w:t>CP</w:t>
            </w:r>
          </w:p>
          <w:p w14:paraId="54F63165" w14:textId="2EA1816D" w:rsidR="002B38A5" w:rsidRPr="008A1599" w:rsidRDefault="002B38A5" w:rsidP="00FB7AC2">
            <w:pPr>
              <w:jc w:val="center"/>
              <w:rPr>
                <w:rFonts w:eastAsia="Times New Roman"/>
                <w:color w:val="000000"/>
              </w:rPr>
            </w:pPr>
            <w:r w:rsidRPr="008A1599">
              <w:rPr>
                <w:color w:val="000000"/>
              </w:rPr>
              <w:t>(n</w:t>
            </w:r>
            <w:r w:rsidR="00565210" w:rsidRPr="008A1599">
              <w:rPr>
                <w:color w:val="000000"/>
              </w:rPr>
              <w:t> </w:t>
            </w:r>
            <w:r w:rsidRPr="008A1599">
              <w:rPr>
                <w:color w:val="000000"/>
              </w:rPr>
              <w:t>=</w:t>
            </w:r>
            <w:r w:rsidR="00565210" w:rsidRPr="008A1599">
              <w:rPr>
                <w:color w:val="000000"/>
              </w:rPr>
              <w:t xml:space="preserve"> </w:t>
            </w:r>
            <w:r w:rsidRPr="008A1599">
              <w:rPr>
                <w:color w:val="000000"/>
              </w:rPr>
              <w:t>336)</w:t>
            </w:r>
          </w:p>
        </w:tc>
        <w:tc>
          <w:tcPr>
            <w:tcW w:w="2631" w:type="dxa"/>
            <w:shd w:val="clear" w:color="auto" w:fill="auto"/>
          </w:tcPr>
          <w:p w14:paraId="03D1C9D6" w14:textId="77777777" w:rsidR="00F1288E" w:rsidRPr="008A1599" w:rsidRDefault="0068193A" w:rsidP="00B820F6">
            <w:pPr>
              <w:pStyle w:val="Default"/>
              <w:jc w:val="center"/>
              <w:rPr>
                <w:sz w:val="22"/>
                <w:szCs w:val="22"/>
              </w:rPr>
            </w:pPr>
            <w:r w:rsidRPr="008A1599">
              <w:rPr>
                <w:sz w:val="22"/>
                <w:szCs w:val="22"/>
              </w:rPr>
              <w:t>CPB</w:t>
            </w:r>
          </w:p>
          <w:p w14:paraId="2238B790" w14:textId="60AEC284" w:rsidR="002B38A5" w:rsidRPr="00885977" w:rsidRDefault="002B38A5" w:rsidP="00B820F6">
            <w:pPr>
              <w:pStyle w:val="Default"/>
              <w:jc w:val="center"/>
              <w:rPr>
                <w:rFonts w:eastAsia="Times New Roman"/>
              </w:rPr>
            </w:pPr>
            <w:r w:rsidRPr="008A1599">
              <w:rPr>
                <w:sz w:val="22"/>
                <w:szCs w:val="22"/>
              </w:rPr>
              <w:t>(n</w:t>
            </w:r>
            <w:r w:rsidR="00565210" w:rsidRPr="008A1599">
              <w:rPr>
                <w:sz w:val="22"/>
                <w:szCs w:val="22"/>
              </w:rPr>
              <w:t> </w:t>
            </w:r>
            <w:r w:rsidRPr="008A1599">
              <w:rPr>
                <w:sz w:val="22"/>
                <w:szCs w:val="22"/>
              </w:rPr>
              <w:t>=</w:t>
            </w:r>
            <w:r w:rsidR="00565210" w:rsidRPr="008A1599">
              <w:rPr>
                <w:sz w:val="22"/>
                <w:szCs w:val="22"/>
              </w:rPr>
              <w:t xml:space="preserve"> </w:t>
            </w:r>
            <w:r w:rsidRPr="008A1599">
              <w:rPr>
                <w:sz w:val="22"/>
                <w:szCs w:val="22"/>
              </w:rPr>
              <w:t>337)</w:t>
            </w:r>
          </w:p>
        </w:tc>
      </w:tr>
      <w:tr w:rsidR="002B38A5" w:rsidRPr="008A1599" w14:paraId="7F09374A" w14:textId="77777777" w:rsidTr="002B38A5">
        <w:tc>
          <w:tcPr>
            <w:tcW w:w="3919" w:type="dxa"/>
            <w:shd w:val="clear" w:color="auto" w:fill="auto"/>
          </w:tcPr>
          <w:p w14:paraId="5701AC11" w14:textId="77777777" w:rsidR="002B38A5" w:rsidRPr="008A1599" w:rsidRDefault="00F1288E" w:rsidP="00FB7AC2">
            <w:pPr>
              <w:pStyle w:val="Default"/>
              <w:rPr>
                <w:rFonts w:eastAsia="Times New Roman"/>
                <w:sz w:val="22"/>
                <w:szCs w:val="22"/>
              </w:rPr>
            </w:pPr>
            <w:r w:rsidRPr="008A1599">
              <w:rPr>
                <w:sz w:val="22"/>
                <w:szCs w:val="22"/>
              </w:rPr>
              <w:t>mediana OS (meseci)</w:t>
            </w:r>
            <w:r w:rsidR="002B38A5" w:rsidRPr="008A1599">
              <w:rPr>
                <w:sz w:val="22"/>
                <w:szCs w:val="22"/>
              </w:rPr>
              <w:t xml:space="preserve"> </w:t>
            </w:r>
          </w:p>
        </w:tc>
        <w:tc>
          <w:tcPr>
            <w:tcW w:w="2631" w:type="dxa"/>
            <w:shd w:val="clear" w:color="auto" w:fill="auto"/>
          </w:tcPr>
          <w:p w14:paraId="7632EC34" w14:textId="77777777" w:rsidR="002B38A5" w:rsidRPr="008A1599" w:rsidRDefault="002B38A5" w:rsidP="00FB7AC2">
            <w:pPr>
              <w:pStyle w:val="Default"/>
              <w:jc w:val="center"/>
              <w:rPr>
                <w:rFonts w:eastAsia="Times New Roman"/>
                <w:sz w:val="22"/>
                <w:szCs w:val="22"/>
              </w:rPr>
            </w:pPr>
            <w:r w:rsidRPr="008A1599">
              <w:rPr>
                <w:sz w:val="22"/>
                <w:szCs w:val="22"/>
              </w:rPr>
              <w:t>37</w:t>
            </w:r>
            <w:r w:rsidR="00FB6CB0" w:rsidRPr="008A1599">
              <w:rPr>
                <w:sz w:val="22"/>
                <w:szCs w:val="22"/>
              </w:rPr>
              <w:t>,</w:t>
            </w:r>
            <w:r w:rsidRPr="008A1599">
              <w:rPr>
                <w:sz w:val="22"/>
                <w:szCs w:val="22"/>
              </w:rPr>
              <w:t>3</w:t>
            </w:r>
          </w:p>
        </w:tc>
        <w:tc>
          <w:tcPr>
            <w:tcW w:w="2631" w:type="dxa"/>
            <w:shd w:val="clear" w:color="auto" w:fill="auto"/>
          </w:tcPr>
          <w:p w14:paraId="1A9C738A" w14:textId="77777777" w:rsidR="002B38A5" w:rsidRPr="008A1599" w:rsidRDefault="002B38A5" w:rsidP="00FB7AC2">
            <w:pPr>
              <w:pStyle w:val="Default"/>
              <w:jc w:val="center"/>
              <w:rPr>
                <w:rFonts w:eastAsia="Times New Roman"/>
                <w:sz w:val="22"/>
                <w:szCs w:val="22"/>
              </w:rPr>
            </w:pPr>
            <w:r w:rsidRPr="008A1599">
              <w:rPr>
                <w:sz w:val="22"/>
                <w:szCs w:val="22"/>
              </w:rPr>
              <w:t>42</w:t>
            </w:r>
            <w:r w:rsidR="00FB6CB0" w:rsidRPr="008A1599">
              <w:rPr>
                <w:sz w:val="22"/>
                <w:szCs w:val="22"/>
              </w:rPr>
              <w:t>,</w:t>
            </w:r>
            <w:r w:rsidRPr="008A1599">
              <w:rPr>
                <w:sz w:val="22"/>
                <w:szCs w:val="22"/>
              </w:rPr>
              <w:t>6</w:t>
            </w:r>
          </w:p>
        </w:tc>
      </w:tr>
      <w:tr w:rsidR="002B38A5" w:rsidRPr="008A1599" w14:paraId="481C0E21" w14:textId="77777777" w:rsidTr="002B38A5">
        <w:tc>
          <w:tcPr>
            <w:tcW w:w="3919" w:type="dxa"/>
            <w:shd w:val="clear" w:color="auto" w:fill="auto"/>
          </w:tcPr>
          <w:p w14:paraId="1F9B2100" w14:textId="77777777" w:rsidR="002B38A5" w:rsidRPr="008A1599" w:rsidRDefault="00F1288E" w:rsidP="00FB7AC2">
            <w:pPr>
              <w:pStyle w:val="Default"/>
              <w:rPr>
                <w:rFonts w:eastAsia="Times New Roman"/>
                <w:sz w:val="22"/>
                <w:szCs w:val="22"/>
              </w:rPr>
            </w:pPr>
            <w:r w:rsidRPr="008A1599">
              <w:rPr>
                <w:sz w:val="22"/>
                <w:szCs w:val="22"/>
              </w:rPr>
              <w:t>razmerje ogroženosti (95</w:t>
            </w:r>
            <w:r w:rsidR="0068193A" w:rsidRPr="008A1599">
              <w:rPr>
                <w:sz w:val="22"/>
                <w:szCs w:val="22"/>
              </w:rPr>
              <w:t xml:space="preserve"> </w:t>
            </w:r>
            <w:r w:rsidRPr="008A1599">
              <w:rPr>
                <w:sz w:val="22"/>
                <w:szCs w:val="22"/>
              </w:rPr>
              <w:t>% IZ) (eCRF</w:t>
            </w:r>
            <w:r w:rsidR="002B38A5" w:rsidRPr="008A1599">
              <w:rPr>
                <w:sz w:val="22"/>
                <w:szCs w:val="22"/>
              </w:rPr>
              <w:t>)</w:t>
            </w:r>
            <w:r w:rsidR="002B38A5" w:rsidRPr="008A1599">
              <w:rPr>
                <w:sz w:val="22"/>
                <w:szCs w:val="22"/>
                <w:vertAlign w:val="superscript"/>
              </w:rPr>
              <w:t>a</w:t>
            </w:r>
            <w:r w:rsidR="002B38A5" w:rsidRPr="008A1599">
              <w:rPr>
                <w:sz w:val="22"/>
                <w:szCs w:val="22"/>
              </w:rPr>
              <w:t xml:space="preserve"> </w:t>
            </w:r>
          </w:p>
        </w:tc>
        <w:tc>
          <w:tcPr>
            <w:tcW w:w="5262" w:type="dxa"/>
            <w:gridSpan w:val="2"/>
            <w:shd w:val="clear" w:color="auto" w:fill="auto"/>
          </w:tcPr>
          <w:p w14:paraId="1D4DAE15" w14:textId="77777777" w:rsidR="002B38A5" w:rsidRPr="008A1599" w:rsidRDefault="002B38A5" w:rsidP="00FB7AC2">
            <w:pPr>
              <w:jc w:val="center"/>
              <w:rPr>
                <w:rFonts w:eastAsia="Times New Roman"/>
                <w:color w:val="000000"/>
              </w:rPr>
            </w:pPr>
            <w:r w:rsidRPr="008A1599">
              <w:rPr>
                <w:color w:val="000000"/>
              </w:rPr>
              <w:t>0</w:t>
            </w:r>
            <w:r w:rsidR="00FB6CB0" w:rsidRPr="008A1599">
              <w:rPr>
                <w:color w:val="000000"/>
              </w:rPr>
              <w:t>,</w:t>
            </w:r>
            <w:r w:rsidRPr="008A1599">
              <w:rPr>
                <w:color w:val="000000"/>
              </w:rPr>
              <w:t>823 [I</w:t>
            </w:r>
            <w:r w:rsidR="00F1288E" w:rsidRPr="008A1599">
              <w:rPr>
                <w:color w:val="000000"/>
              </w:rPr>
              <w:t>Z</w:t>
            </w:r>
            <w:r w:rsidRPr="008A1599">
              <w:rPr>
                <w:color w:val="000000"/>
              </w:rPr>
              <w:t>: 0</w:t>
            </w:r>
            <w:r w:rsidR="00FB6CB0" w:rsidRPr="008A1599">
              <w:rPr>
                <w:color w:val="000000"/>
              </w:rPr>
              <w:t>,</w:t>
            </w:r>
            <w:r w:rsidRPr="008A1599">
              <w:rPr>
                <w:color w:val="000000"/>
              </w:rPr>
              <w:t>680</w:t>
            </w:r>
            <w:r w:rsidR="0068193A" w:rsidRPr="008A1599">
              <w:rPr>
                <w:color w:val="000000"/>
              </w:rPr>
              <w:t>;</w:t>
            </w:r>
            <w:r w:rsidRPr="008A1599">
              <w:rPr>
                <w:color w:val="000000"/>
              </w:rPr>
              <w:t xml:space="preserve"> 0</w:t>
            </w:r>
            <w:r w:rsidR="00FB6CB0" w:rsidRPr="008A1599">
              <w:rPr>
                <w:color w:val="000000"/>
              </w:rPr>
              <w:t>,</w:t>
            </w:r>
            <w:r w:rsidRPr="008A1599">
              <w:rPr>
                <w:color w:val="000000"/>
              </w:rPr>
              <w:t>996]</w:t>
            </w:r>
          </w:p>
        </w:tc>
      </w:tr>
      <w:tr w:rsidR="002B38A5" w:rsidRPr="008A1599" w14:paraId="36E78C7E" w14:textId="77777777" w:rsidTr="002B38A5">
        <w:tc>
          <w:tcPr>
            <w:tcW w:w="3919" w:type="dxa"/>
            <w:shd w:val="clear" w:color="auto" w:fill="auto"/>
          </w:tcPr>
          <w:p w14:paraId="7756F229" w14:textId="77777777" w:rsidR="002B38A5" w:rsidRPr="008A1599" w:rsidRDefault="002B38A5" w:rsidP="00FB7AC2">
            <w:pPr>
              <w:pStyle w:val="Default"/>
              <w:rPr>
                <w:rFonts w:eastAsia="Times New Roman"/>
                <w:sz w:val="22"/>
                <w:szCs w:val="22"/>
              </w:rPr>
            </w:pPr>
            <w:r w:rsidRPr="008A1599">
              <w:rPr>
                <w:sz w:val="22"/>
                <w:szCs w:val="22"/>
              </w:rPr>
              <w:t>p</w:t>
            </w:r>
            <w:r w:rsidR="00F1288E" w:rsidRPr="008A1599">
              <w:rPr>
                <w:sz w:val="22"/>
                <w:szCs w:val="22"/>
              </w:rPr>
              <w:t>-vrednost</w:t>
            </w:r>
          </w:p>
        </w:tc>
        <w:tc>
          <w:tcPr>
            <w:tcW w:w="5262" w:type="dxa"/>
            <w:gridSpan w:val="2"/>
            <w:shd w:val="clear" w:color="auto" w:fill="auto"/>
          </w:tcPr>
          <w:p w14:paraId="5D94F77E" w14:textId="77777777" w:rsidR="002B38A5" w:rsidRPr="008A1599" w:rsidRDefault="002B38A5" w:rsidP="00FB7AC2">
            <w:pPr>
              <w:jc w:val="center"/>
              <w:rPr>
                <w:rFonts w:eastAsia="Times New Roman"/>
                <w:color w:val="000000"/>
              </w:rPr>
            </w:pPr>
            <w:r w:rsidRPr="008A1599">
              <w:rPr>
                <w:color w:val="000000"/>
              </w:rPr>
              <w:t>0</w:t>
            </w:r>
            <w:r w:rsidR="00FB6CB0" w:rsidRPr="008A1599">
              <w:rPr>
                <w:color w:val="000000"/>
              </w:rPr>
              <w:t>,</w:t>
            </w:r>
            <w:r w:rsidRPr="008A1599">
              <w:rPr>
                <w:color w:val="000000"/>
              </w:rPr>
              <w:t>0447</w:t>
            </w:r>
          </w:p>
        </w:tc>
      </w:tr>
      <w:tr w:rsidR="002B38A5" w:rsidRPr="008A1599" w14:paraId="1FCFAFF4" w14:textId="77777777" w:rsidTr="002B38A5">
        <w:tc>
          <w:tcPr>
            <w:tcW w:w="3919" w:type="dxa"/>
            <w:shd w:val="clear" w:color="auto" w:fill="auto"/>
          </w:tcPr>
          <w:p w14:paraId="6C0590F1" w14:textId="77777777" w:rsidR="002B38A5" w:rsidRPr="008A1599" w:rsidRDefault="00F1288E" w:rsidP="00FB7AC2">
            <w:pPr>
              <w:pStyle w:val="Default"/>
              <w:rPr>
                <w:rFonts w:eastAsia="Times New Roman"/>
                <w:sz w:val="22"/>
                <w:szCs w:val="22"/>
              </w:rPr>
            </w:pPr>
            <w:r w:rsidRPr="008A1599">
              <w:rPr>
                <w:sz w:val="22"/>
                <w:szCs w:val="22"/>
              </w:rPr>
              <w:t>razmerje ogroženosti (95</w:t>
            </w:r>
            <w:r w:rsidR="0068193A" w:rsidRPr="008A1599">
              <w:rPr>
                <w:sz w:val="22"/>
                <w:szCs w:val="22"/>
              </w:rPr>
              <w:t xml:space="preserve"> </w:t>
            </w:r>
            <w:r w:rsidRPr="008A1599">
              <w:rPr>
                <w:sz w:val="22"/>
                <w:szCs w:val="22"/>
              </w:rPr>
              <w:t>% IZ) (registracijski obrazec</w:t>
            </w:r>
            <w:r w:rsidR="002B38A5" w:rsidRPr="008A1599">
              <w:rPr>
                <w:sz w:val="22"/>
                <w:szCs w:val="22"/>
              </w:rPr>
              <w:t>)</w:t>
            </w:r>
            <w:r w:rsidR="002B38A5" w:rsidRPr="008A1599">
              <w:rPr>
                <w:sz w:val="22"/>
                <w:szCs w:val="22"/>
                <w:vertAlign w:val="superscript"/>
              </w:rPr>
              <w:t xml:space="preserve">b </w:t>
            </w:r>
          </w:p>
        </w:tc>
        <w:tc>
          <w:tcPr>
            <w:tcW w:w="5262" w:type="dxa"/>
            <w:gridSpan w:val="2"/>
            <w:shd w:val="clear" w:color="auto" w:fill="auto"/>
          </w:tcPr>
          <w:p w14:paraId="2C965F38" w14:textId="77777777" w:rsidR="002B38A5" w:rsidRPr="008A1599" w:rsidRDefault="002B38A5" w:rsidP="00FB7AC2">
            <w:pPr>
              <w:jc w:val="center"/>
              <w:rPr>
                <w:rFonts w:eastAsia="Times New Roman"/>
                <w:color w:val="000000"/>
              </w:rPr>
            </w:pPr>
            <w:r w:rsidRPr="008A1599">
              <w:rPr>
                <w:color w:val="000000"/>
              </w:rPr>
              <w:t>0</w:t>
            </w:r>
            <w:r w:rsidR="00FB6CB0" w:rsidRPr="008A1599">
              <w:rPr>
                <w:color w:val="000000"/>
              </w:rPr>
              <w:t>,</w:t>
            </w:r>
            <w:r w:rsidRPr="008A1599">
              <w:rPr>
                <w:color w:val="000000"/>
              </w:rPr>
              <w:t>838 [</w:t>
            </w:r>
            <w:r w:rsidR="00F1288E" w:rsidRPr="008A1599">
              <w:rPr>
                <w:color w:val="000000"/>
              </w:rPr>
              <w:t>IZ</w:t>
            </w:r>
            <w:r w:rsidRPr="008A1599">
              <w:rPr>
                <w:color w:val="000000"/>
              </w:rPr>
              <w:t>: 0</w:t>
            </w:r>
            <w:r w:rsidR="00FB6CB0" w:rsidRPr="008A1599">
              <w:rPr>
                <w:color w:val="000000"/>
              </w:rPr>
              <w:t>,</w:t>
            </w:r>
            <w:r w:rsidRPr="008A1599">
              <w:rPr>
                <w:color w:val="000000"/>
              </w:rPr>
              <w:t>693</w:t>
            </w:r>
            <w:r w:rsidR="0068193A" w:rsidRPr="008A1599">
              <w:rPr>
                <w:color w:val="000000"/>
              </w:rPr>
              <w:t>;</w:t>
            </w:r>
            <w:r w:rsidRPr="008A1599">
              <w:rPr>
                <w:color w:val="000000"/>
              </w:rPr>
              <w:t xml:space="preserve"> 1</w:t>
            </w:r>
            <w:r w:rsidR="00FB6CB0" w:rsidRPr="008A1599">
              <w:rPr>
                <w:color w:val="000000"/>
              </w:rPr>
              <w:t>,</w:t>
            </w:r>
            <w:r w:rsidRPr="008A1599">
              <w:rPr>
                <w:color w:val="000000"/>
              </w:rPr>
              <w:t>014]</w:t>
            </w:r>
          </w:p>
        </w:tc>
      </w:tr>
      <w:tr w:rsidR="002B38A5" w:rsidRPr="008A1599" w14:paraId="3B55AAF5" w14:textId="77777777" w:rsidTr="002B38A5">
        <w:tc>
          <w:tcPr>
            <w:tcW w:w="3919" w:type="dxa"/>
            <w:shd w:val="clear" w:color="auto" w:fill="auto"/>
          </w:tcPr>
          <w:p w14:paraId="7D9DD77D" w14:textId="77777777" w:rsidR="002B38A5" w:rsidRPr="008A1599" w:rsidRDefault="002B38A5" w:rsidP="00FB7AC2">
            <w:pPr>
              <w:pStyle w:val="Default"/>
              <w:rPr>
                <w:rFonts w:eastAsia="Times New Roman"/>
                <w:sz w:val="22"/>
                <w:szCs w:val="22"/>
              </w:rPr>
            </w:pPr>
            <w:r w:rsidRPr="008A1599">
              <w:rPr>
                <w:sz w:val="22"/>
                <w:szCs w:val="22"/>
              </w:rPr>
              <w:t>p</w:t>
            </w:r>
            <w:r w:rsidR="00F1288E" w:rsidRPr="008A1599">
              <w:rPr>
                <w:sz w:val="22"/>
                <w:szCs w:val="22"/>
              </w:rPr>
              <w:t>-vrednost</w:t>
            </w:r>
          </w:p>
        </w:tc>
        <w:tc>
          <w:tcPr>
            <w:tcW w:w="5262" w:type="dxa"/>
            <w:gridSpan w:val="2"/>
            <w:shd w:val="clear" w:color="auto" w:fill="auto"/>
          </w:tcPr>
          <w:p w14:paraId="2B60CAED" w14:textId="77777777" w:rsidR="002B38A5" w:rsidRPr="008A1599" w:rsidRDefault="002B38A5" w:rsidP="00FB7AC2">
            <w:pPr>
              <w:jc w:val="center"/>
              <w:rPr>
                <w:rFonts w:eastAsia="Times New Roman"/>
                <w:color w:val="000000"/>
              </w:rPr>
            </w:pPr>
            <w:r w:rsidRPr="008A1599">
              <w:rPr>
                <w:color w:val="000000"/>
              </w:rPr>
              <w:t>0</w:t>
            </w:r>
            <w:r w:rsidR="00FB6CB0" w:rsidRPr="008A1599">
              <w:rPr>
                <w:color w:val="000000"/>
              </w:rPr>
              <w:t>,</w:t>
            </w:r>
            <w:r w:rsidRPr="008A1599">
              <w:rPr>
                <w:color w:val="000000"/>
              </w:rPr>
              <w:t>0683</w:t>
            </w:r>
          </w:p>
        </w:tc>
      </w:tr>
      <w:tr w:rsidR="002B38A5" w:rsidRPr="008A1599" w14:paraId="01E89EEE" w14:textId="77777777" w:rsidTr="002B38A5">
        <w:tc>
          <w:tcPr>
            <w:tcW w:w="9181" w:type="dxa"/>
            <w:gridSpan w:val="3"/>
            <w:shd w:val="clear" w:color="auto" w:fill="auto"/>
          </w:tcPr>
          <w:p w14:paraId="608C5012" w14:textId="77777777" w:rsidR="002B38A5" w:rsidRPr="008A1599" w:rsidRDefault="00F1288E" w:rsidP="00FB7AC2">
            <w:pPr>
              <w:rPr>
                <w:rFonts w:eastAsia="Times New Roman"/>
                <w:color w:val="000000"/>
              </w:rPr>
            </w:pPr>
            <w:r w:rsidRPr="008A1599">
              <w:rPr>
                <w:b/>
                <w:bCs/>
                <w:color w:val="000000"/>
              </w:rPr>
              <w:t>Sekundarni opazovani dogodek</w:t>
            </w:r>
          </w:p>
        </w:tc>
      </w:tr>
      <w:tr w:rsidR="002B38A5" w:rsidRPr="008A1599" w14:paraId="3243D14C" w14:textId="77777777" w:rsidTr="002B38A5">
        <w:tc>
          <w:tcPr>
            <w:tcW w:w="3919" w:type="dxa"/>
            <w:shd w:val="clear" w:color="auto" w:fill="auto"/>
          </w:tcPr>
          <w:p w14:paraId="5425C283" w14:textId="77777777" w:rsidR="002B38A5" w:rsidRPr="008A1599" w:rsidRDefault="00F1288E" w:rsidP="00FB7AC2">
            <w:pPr>
              <w:pStyle w:val="Default"/>
              <w:rPr>
                <w:rFonts w:eastAsia="Times New Roman"/>
                <w:sz w:val="22"/>
                <w:szCs w:val="22"/>
              </w:rPr>
            </w:pPr>
            <w:r w:rsidRPr="008A1599">
              <w:rPr>
                <w:b/>
                <w:bCs/>
                <w:sz w:val="22"/>
                <w:szCs w:val="22"/>
              </w:rPr>
              <w:t xml:space="preserve">Preživetje brez napredovanja bolezni </w:t>
            </w:r>
            <w:r w:rsidR="002B38A5" w:rsidRPr="008A1599">
              <w:rPr>
                <w:b/>
                <w:bCs/>
                <w:sz w:val="22"/>
                <w:szCs w:val="22"/>
              </w:rPr>
              <w:t xml:space="preserve">(PFS) </w:t>
            </w:r>
          </w:p>
        </w:tc>
        <w:tc>
          <w:tcPr>
            <w:tcW w:w="2631" w:type="dxa"/>
            <w:shd w:val="clear" w:color="auto" w:fill="auto"/>
          </w:tcPr>
          <w:p w14:paraId="47A40252" w14:textId="77777777" w:rsidR="003E6C02" w:rsidRPr="008A1599" w:rsidRDefault="0068193A" w:rsidP="00FB7AC2">
            <w:pPr>
              <w:jc w:val="center"/>
              <w:rPr>
                <w:color w:val="000000"/>
              </w:rPr>
            </w:pPr>
            <w:r w:rsidRPr="008A1599">
              <w:rPr>
                <w:color w:val="000000"/>
              </w:rPr>
              <w:t>CP</w:t>
            </w:r>
            <w:r w:rsidRPr="008A1599" w:rsidDel="0068193A">
              <w:rPr>
                <w:color w:val="000000"/>
              </w:rPr>
              <w:t xml:space="preserve"> </w:t>
            </w:r>
          </w:p>
          <w:p w14:paraId="79F9CF63" w14:textId="7ADA86B9" w:rsidR="002B38A5" w:rsidRPr="008A1599" w:rsidRDefault="002B38A5" w:rsidP="00FB7AC2">
            <w:pPr>
              <w:jc w:val="center"/>
              <w:rPr>
                <w:rFonts w:eastAsia="Times New Roman"/>
                <w:color w:val="000000"/>
              </w:rPr>
            </w:pPr>
            <w:r w:rsidRPr="008A1599">
              <w:rPr>
                <w:color w:val="000000"/>
              </w:rPr>
              <w:t>(n</w:t>
            </w:r>
            <w:r w:rsidR="00565210" w:rsidRPr="008A1599">
              <w:rPr>
                <w:color w:val="000000"/>
              </w:rPr>
              <w:t> </w:t>
            </w:r>
            <w:r w:rsidRPr="008A1599">
              <w:rPr>
                <w:color w:val="000000"/>
              </w:rPr>
              <w:t>=</w:t>
            </w:r>
            <w:r w:rsidR="00565210" w:rsidRPr="008A1599">
              <w:rPr>
                <w:color w:val="000000"/>
              </w:rPr>
              <w:t xml:space="preserve"> </w:t>
            </w:r>
            <w:r w:rsidRPr="008A1599">
              <w:rPr>
                <w:color w:val="000000"/>
              </w:rPr>
              <w:t>336)</w:t>
            </w:r>
          </w:p>
        </w:tc>
        <w:tc>
          <w:tcPr>
            <w:tcW w:w="2631" w:type="dxa"/>
            <w:shd w:val="clear" w:color="auto" w:fill="auto"/>
          </w:tcPr>
          <w:p w14:paraId="7F9613BA" w14:textId="77777777" w:rsidR="00F1288E" w:rsidRPr="008A1599" w:rsidRDefault="0068193A" w:rsidP="00F1288E">
            <w:pPr>
              <w:pStyle w:val="Default"/>
              <w:jc w:val="center"/>
              <w:rPr>
                <w:sz w:val="22"/>
                <w:szCs w:val="22"/>
              </w:rPr>
            </w:pPr>
            <w:r w:rsidRPr="008A1599">
              <w:rPr>
                <w:sz w:val="22"/>
                <w:szCs w:val="22"/>
              </w:rPr>
              <w:t>CPB</w:t>
            </w:r>
            <w:r w:rsidR="00F1288E" w:rsidRPr="008A1599">
              <w:rPr>
                <w:sz w:val="22"/>
                <w:szCs w:val="22"/>
              </w:rPr>
              <w:t xml:space="preserve"> </w:t>
            </w:r>
          </w:p>
          <w:p w14:paraId="3B7FD60F" w14:textId="4A602790" w:rsidR="002B38A5" w:rsidRPr="008A1599" w:rsidRDefault="00F1288E" w:rsidP="00F1288E">
            <w:pPr>
              <w:jc w:val="center"/>
              <w:rPr>
                <w:rFonts w:eastAsia="Times New Roman"/>
                <w:color w:val="000000"/>
              </w:rPr>
            </w:pPr>
            <w:r w:rsidRPr="008A1599">
              <w:rPr>
                <w:color w:val="000000"/>
              </w:rPr>
              <w:t xml:space="preserve"> </w:t>
            </w:r>
            <w:r w:rsidR="002B38A5" w:rsidRPr="008A1599">
              <w:rPr>
                <w:color w:val="000000"/>
              </w:rPr>
              <w:t>(n</w:t>
            </w:r>
            <w:r w:rsidR="00565210" w:rsidRPr="008A1599">
              <w:rPr>
                <w:color w:val="000000"/>
              </w:rPr>
              <w:t> </w:t>
            </w:r>
            <w:r w:rsidR="002B38A5" w:rsidRPr="008A1599">
              <w:rPr>
                <w:color w:val="000000"/>
              </w:rPr>
              <w:t>=</w:t>
            </w:r>
            <w:r w:rsidR="00565210" w:rsidRPr="008A1599">
              <w:rPr>
                <w:color w:val="000000"/>
              </w:rPr>
              <w:t xml:space="preserve"> </w:t>
            </w:r>
            <w:r w:rsidR="002B38A5" w:rsidRPr="008A1599">
              <w:rPr>
                <w:color w:val="000000"/>
              </w:rPr>
              <w:t>337)</w:t>
            </w:r>
          </w:p>
        </w:tc>
      </w:tr>
      <w:tr w:rsidR="002B38A5" w:rsidRPr="008A1599" w14:paraId="61556A89" w14:textId="77777777" w:rsidTr="002B38A5">
        <w:tc>
          <w:tcPr>
            <w:tcW w:w="3919" w:type="dxa"/>
            <w:shd w:val="clear" w:color="auto" w:fill="auto"/>
          </w:tcPr>
          <w:p w14:paraId="6EC10DE6" w14:textId="77777777" w:rsidR="002B38A5" w:rsidRPr="008A1599" w:rsidRDefault="00F1288E" w:rsidP="00FB7AC2">
            <w:pPr>
              <w:pStyle w:val="Default"/>
              <w:rPr>
                <w:rFonts w:eastAsia="Times New Roman"/>
                <w:sz w:val="22"/>
                <w:szCs w:val="22"/>
              </w:rPr>
            </w:pPr>
            <w:r w:rsidRPr="008A1599">
              <w:rPr>
                <w:sz w:val="22"/>
                <w:szCs w:val="22"/>
              </w:rPr>
              <w:t>mediana PFS (meseci)</w:t>
            </w:r>
          </w:p>
        </w:tc>
        <w:tc>
          <w:tcPr>
            <w:tcW w:w="2631" w:type="dxa"/>
            <w:shd w:val="clear" w:color="auto" w:fill="auto"/>
          </w:tcPr>
          <w:p w14:paraId="7F3F20B8" w14:textId="77777777" w:rsidR="002B38A5" w:rsidRPr="008A1599" w:rsidRDefault="002B38A5" w:rsidP="00FB7AC2">
            <w:pPr>
              <w:pStyle w:val="Default"/>
              <w:jc w:val="center"/>
              <w:rPr>
                <w:rFonts w:eastAsia="Times New Roman"/>
                <w:sz w:val="22"/>
                <w:szCs w:val="22"/>
              </w:rPr>
            </w:pPr>
            <w:r w:rsidRPr="008A1599">
              <w:rPr>
                <w:sz w:val="22"/>
                <w:szCs w:val="22"/>
              </w:rPr>
              <w:t>10</w:t>
            </w:r>
            <w:r w:rsidR="00FB6CB0" w:rsidRPr="008A1599">
              <w:rPr>
                <w:sz w:val="22"/>
                <w:szCs w:val="22"/>
              </w:rPr>
              <w:t>,</w:t>
            </w:r>
            <w:r w:rsidRPr="008A1599">
              <w:rPr>
                <w:sz w:val="22"/>
                <w:szCs w:val="22"/>
              </w:rPr>
              <w:t>2</w:t>
            </w:r>
          </w:p>
        </w:tc>
        <w:tc>
          <w:tcPr>
            <w:tcW w:w="2631" w:type="dxa"/>
            <w:shd w:val="clear" w:color="auto" w:fill="auto"/>
          </w:tcPr>
          <w:p w14:paraId="33D72FE6" w14:textId="77777777" w:rsidR="002B38A5" w:rsidRPr="008A1599" w:rsidRDefault="002B38A5" w:rsidP="00FB7AC2">
            <w:pPr>
              <w:pStyle w:val="Default"/>
              <w:jc w:val="center"/>
              <w:rPr>
                <w:rFonts w:eastAsia="Times New Roman"/>
                <w:sz w:val="22"/>
                <w:szCs w:val="22"/>
              </w:rPr>
            </w:pPr>
            <w:r w:rsidRPr="008A1599">
              <w:rPr>
                <w:sz w:val="22"/>
                <w:szCs w:val="22"/>
              </w:rPr>
              <w:t>13</w:t>
            </w:r>
            <w:r w:rsidR="00FB6CB0" w:rsidRPr="008A1599">
              <w:rPr>
                <w:sz w:val="22"/>
                <w:szCs w:val="22"/>
              </w:rPr>
              <w:t>,</w:t>
            </w:r>
            <w:r w:rsidRPr="008A1599">
              <w:rPr>
                <w:sz w:val="22"/>
                <w:szCs w:val="22"/>
              </w:rPr>
              <w:t>8</w:t>
            </w:r>
          </w:p>
        </w:tc>
      </w:tr>
      <w:tr w:rsidR="002B38A5" w:rsidRPr="008A1599" w14:paraId="7CF7CA32" w14:textId="77777777" w:rsidTr="002B38A5">
        <w:tc>
          <w:tcPr>
            <w:tcW w:w="3919" w:type="dxa"/>
            <w:shd w:val="clear" w:color="auto" w:fill="auto"/>
          </w:tcPr>
          <w:p w14:paraId="24E4FDC3" w14:textId="77777777" w:rsidR="002B38A5" w:rsidRPr="008A1599" w:rsidRDefault="00F1288E" w:rsidP="00FB7AC2">
            <w:pPr>
              <w:pStyle w:val="Default"/>
              <w:rPr>
                <w:rFonts w:eastAsia="Times New Roman"/>
                <w:sz w:val="22"/>
                <w:szCs w:val="22"/>
              </w:rPr>
            </w:pPr>
            <w:r w:rsidRPr="008A1599">
              <w:rPr>
                <w:sz w:val="22"/>
                <w:szCs w:val="22"/>
              </w:rPr>
              <w:t>razmerje ogroženosti (95</w:t>
            </w:r>
            <w:r w:rsidR="0068193A" w:rsidRPr="008A1599">
              <w:rPr>
                <w:sz w:val="22"/>
                <w:szCs w:val="22"/>
              </w:rPr>
              <w:t xml:space="preserve"> </w:t>
            </w:r>
            <w:r w:rsidRPr="008A1599">
              <w:rPr>
                <w:sz w:val="22"/>
                <w:szCs w:val="22"/>
              </w:rPr>
              <w:t>% IZ)</w:t>
            </w:r>
            <w:r w:rsidR="002B38A5" w:rsidRPr="008A1599">
              <w:rPr>
                <w:sz w:val="22"/>
                <w:szCs w:val="22"/>
              </w:rPr>
              <w:t xml:space="preserve"> </w:t>
            </w:r>
          </w:p>
        </w:tc>
        <w:tc>
          <w:tcPr>
            <w:tcW w:w="5262" w:type="dxa"/>
            <w:gridSpan w:val="2"/>
            <w:shd w:val="clear" w:color="auto" w:fill="auto"/>
          </w:tcPr>
          <w:p w14:paraId="7FE7DC35" w14:textId="77777777" w:rsidR="002B38A5" w:rsidRPr="008A1599" w:rsidRDefault="002B38A5" w:rsidP="00FB7AC2">
            <w:pPr>
              <w:jc w:val="center"/>
              <w:rPr>
                <w:rFonts w:eastAsia="Times New Roman"/>
                <w:color w:val="000000"/>
              </w:rPr>
            </w:pPr>
            <w:r w:rsidRPr="008A1599">
              <w:rPr>
                <w:color w:val="000000"/>
              </w:rPr>
              <w:t>0</w:t>
            </w:r>
            <w:r w:rsidR="00FB6CB0" w:rsidRPr="008A1599">
              <w:rPr>
                <w:color w:val="000000"/>
              </w:rPr>
              <w:t>,</w:t>
            </w:r>
            <w:r w:rsidRPr="008A1599">
              <w:rPr>
                <w:color w:val="000000"/>
              </w:rPr>
              <w:t>613 [I</w:t>
            </w:r>
            <w:r w:rsidR="00A56C15" w:rsidRPr="008A1599">
              <w:rPr>
                <w:color w:val="000000"/>
              </w:rPr>
              <w:t>Z</w:t>
            </w:r>
            <w:r w:rsidRPr="008A1599">
              <w:rPr>
                <w:color w:val="000000"/>
              </w:rPr>
              <w:t>: 0</w:t>
            </w:r>
            <w:r w:rsidR="00FB6CB0" w:rsidRPr="008A1599">
              <w:rPr>
                <w:color w:val="000000"/>
              </w:rPr>
              <w:t>,</w:t>
            </w:r>
            <w:r w:rsidRPr="008A1599">
              <w:rPr>
                <w:color w:val="000000"/>
              </w:rPr>
              <w:t>521</w:t>
            </w:r>
            <w:r w:rsidR="0068193A" w:rsidRPr="008A1599">
              <w:rPr>
                <w:color w:val="000000"/>
              </w:rPr>
              <w:t>;</w:t>
            </w:r>
            <w:r w:rsidRPr="008A1599">
              <w:rPr>
                <w:color w:val="000000"/>
              </w:rPr>
              <w:t xml:space="preserve"> 0</w:t>
            </w:r>
            <w:r w:rsidR="00FB6CB0" w:rsidRPr="008A1599">
              <w:rPr>
                <w:color w:val="000000"/>
              </w:rPr>
              <w:t>,</w:t>
            </w:r>
            <w:r w:rsidRPr="008A1599">
              <w:rPr>
                <w:color w:val="000000"/>
              </w:rPr>
              <w:t>721]</w:t>
            </w:r>
          </w:p>
        </w:tc>
      </w:tr>
      <w:tr w:rsidR="002B38A5" w:rsidRPr="008A1599" w14:paraId="7C6A266C" w14:textId="77777777" w:rsidTr="002B38A5">
        <w:tc>
          <w:tcPr>
            <w:tcW w:w="3919" w:type="dxa"/>
            <w:shd w:val="clear" w:color="auto" w:fill="auto"/>
          </w:tcPr>
          <w:p w14:paraId="4914E490" w14:textId="77777777" w:rsidR="002B38A5" w:rsidRPr="008A1599" w:rsidRDefault="002B38A5" w:rsidP="00FB7AC2">
            <w:pPr>
              <w:pStyle w:val="Default"/>
              <w:rPr>
                <w:rFonts w:eastAsia="Times New Roman"/>
                <w:sz w:val="22"/>
                <w:szCs w:val="22"/>
              </w:rPr>
            </w:pPr>
            <w:r w:rsidRPr="008A1599">
              <w:rPr>
                <w:sz w:val="22"/>
                <w:szCs w:val="22"/>
              </w:rPr>
              <w:t>p</w:t>
            </w:r>
            <w:r w:rsidR="00F1288E" w:rsidRPr="008A1599">
              <w:rPr>
                <w:sz w:val="22"/>
                <w:szCs w:val="22"/>
              </w:rPr>
              <w:t>-vrednost</w:t>
            </w:r>
          </w:p>
        </w:tc>
        <w:tc>
          <w:tcPr>
            <w:tcW w:w="5262" w:type="dxa"/>
            <w:gridSpan w:val="2"/>
            <w:shd w:val="clear" w:color="auto" w:fill="auto"/>
          </w:tcPr>
          <w:p w14:paraId="419140A7" w14:textId="77777777" w:rsidR="002B38A5" w:rsidRPr="008A1599" w:rsidRDefault="002B38A5" w:rsidP="00FB7AC2">
            <w:pPr>
              <w:jc w:val="center"/>
              <w:rPr>
                <w:rFonts w:eastAsia="Times New Roman"/>
                <w:color w:val="000000"/>
              </w:rPr>
            </w:pPr>
            <w:r w:rsidRPr="008A1599">
              <w:rPr>
                <w:color w:val="000000"/>
              </w:rPr>
              <w:t>&lt;0</w:t>
            </w:r>
            <w:r w:rsidR="00FB6CB0" w:rsidRPr="008A1599">
              <w:rPr>
                <w:color w:val="000000"/>
              </w:rPr>
              <w:t>,</w:t>
            </w:r>
            <w:r w:rsidRPr="008A1599">
              <w:rPr>
                <w:color w:val="000000"/>
              </w:rPr>
              <w:t>0001</w:t>
            </w:r>
          </w:p>
        </w:tc>
      </w:tr>
    </w:tbl>
    <w:p w14:paraId="0F5102AF" w14:textId="77777777" w:rsidR="008B7A8C" w:rsidRPr="00885977" w:rsidRDefault="002B38A5" w:rsidP="00CF2AE3">
      <w:pPr>
        <w:widowControl/>
        <w:tabs>
          <w:tab w:val="left" w:pos="284"/>
        </w:tabs>
        <w:autoSpaceDE w:val="0"/>
        <w:autoSpaceDN w:val="0"/>
        <w:adjustRightInd w:val="0"/>
        <w:rPr>
          <w:color w:val="000000"/>
          <w:sz w:val="20"/>
          <w:szCs w:val="20"/>
          <w:lang w:bidi="ar-SA"/>
        </w:rPr>
      </w:pPr>
      <w:r w:rsidRPr="00885977">
        <w:rPr>
          <w:color w:val="000000"/>
          <w:sz w:val="20"/>
          <w:szCs w:val="20"/>
          <w:vertAlign w:val="superscript"/>
        </w:rPr>
        <w:t>1</w:t>
      </w:r>
      <w:r w:rsidR="006A2D30" w:rsidRPr="00885977">
        <w:rPr>
          <w:color w:val="000000"/>
          <w:sz w:val="20"/>
          <w:szCs w:val="20"/>
        </w:rPr>
        <w:tab/>
      </w:r>
      <w:r w:rsidRPr="00885977">
        <w:rPr>
          <w:color w:val="000000"/>
          <w:sz w:val="20"/>
          <w:szCs w:val="20"/>
          <w:lang w:bidi="ar-SA"/>
        </w:rPr>
        <w:t>Končna analiza</w:t>
      </w:r>
      <w:r w:rsidR="00771A40" w:rsidRPr="00885977">
        <w:rPr>
          <w:color w:val="000000"/>
          <w:sz w:val="20"/>
          <w:szCs w:val="20"/>
          <w:lang w:bidi="ar-SA"/>
        </w:rPr>
        <w:t>.</w:t>
      </w:r>
      <w:r w:rsidRPr="00885977">
        <w:rPr>
          <w:color w:val="000000"/>
          <w:sz w:val="20"/>
          <w:szCs w:val="20"/>
          <w:lang w:bidi="ar-SA"/>
        </w:rPr>
        <w:t xml:space="preserve"> </w:t>
      </w:r>
    </w:p>
    <w:p w14:paraId="31E0BA62" w14:textId="77777777" w:rsidR="002B38A5" w:rsidRPr="00885977" w:rsidRDefault="002B38A5" w:rsidP="00CF2AE3">
      <w:pPr>
        <w:widowControl/>
        <w:autoSpaceDE w:val="0"/>
        <w:autoSpaceDN w:val="0"/>
        <w:adjustRightInd w:val="0"/>
        <w:ind w:left="284" w:hanging="284"/>
        <w:rPr>
          <w:color w:val="000000"/>
          <w:sz w:val="18"/>
          <w:szCs w:val="18"/>
          <w:lang w:bidi="ar-SA"/>
        </w:rPr>
      </w:pPr>
      <w:r w:rsidRPr="00885977">
        <w:rPr>
          <w:color w:val="000000"/>
          <w:sz w:val="20"/>
          <w:szCs w:val="20"/>
          <w:vertAlign w:val="superscript"/>
          <w:lang w:bidi="ar-SA"/>
        </w:rPr>
        <w:t>2</w:t>
      </w:r>
      <w:r w:rsidR="006A2D30" w:rsidRPr="00885977">
        <w:rPr>
          <w:color w:val="000000"/>
          <w:sz w:val="20"/>
          <w:szCs w:val="20"/>
        </w:rPr>
        <w:tab/>
      </w:r>
      <w:r w:rsidRPr="00885977">
        <w:rPr>
          <w:color w:val="000000"/>
          <w:sz w:val="20"/>
          <w:szCs w:val="20"/>
          <w:lang w:bidi="ar-SA"/>
        </w:rPr>
        <w:t>Ocene tumorjev in vrednotenje odzivov so določili raziskovalci z uporabo kriterijev GOG RECIST (revidiranih smernic RECIST (verzija 1.1). Eur J Cancer. 2009; 45: 228Y247).</w:t>
      </w:r>
      <w:r w:rsidRPr="00885977">
        <w:rPr>
          <w:color w:val="000000"/>
          <w:sz w:val="18"/>
          <w:szCs w:val="18"/>
          <w:lang w:bidi="ar-SA"/>
        </w:rPr>
        <w:t xml:space="preserve"> </w:t>
      </w:r>
    </w:p>
    <w:p w14:paraId="155B0E08" w14:textId="77777777" w:rsidR="00C61131" w:rsidRPr="00885977" w:rsidRDefault="002B38A5" w:rsidP="00CF2AE3">
      <w:pPr>
        <w:widowControl/>
        <w:autoSpaceDE w:val="0"/>
        <w:autoSpaceDN w:val="0"/>
        <w:adjustRightInd w:val="0"/>
        <w:ind w:left="284" w:hanging="284"/>
        <w:rPr>
          <w:color w:val="000000"/>
          <w:sz w:val="20"/>
          <w:szCs w:val="20"/>
          <w:lang w:bidi="ar-SA"/>
        </w:rPr>
      </w:pPr>
      <w:r w:rsidRPr="00885977">
        <w:rPr>
          <w:color w:val="000000"/>
          <w:sz w:val="20"/>
          <w:szCs w:val="20"/>
          <w:vertAlign w:val="superscript"/>
        </w:rPr>
        <w:t>a</w:t>
      </w:r>
      <w:r w:rsidR="006A2D30" w:rsidRPr="00885977">
        <w:rPr>
          <w:color w:val="000000"/>
          <w:sz w:val="20"/>
          <w:szCs w:val="20"/>
        </w:rPr>
        <w:tab/>
      </w:r>
      <w:r w:rsidRPr="00885977">
        <w:rPr>
          <w:color w:val="000000"/>
          <w:sz w:val="20"/>
          <w:szCs w:val="20"/>
          <w:lang w:bidi="ar-SA"/>
        </w:rPr>
        <w:t xml:space="preserve">Razmerje ogroženosti so ocenili iz Coxovih modelov sorazmernih ogroženosti, stratificiranih s trajanjem intervala brez platine pred vključitvijo v to študijo glede na elektronski obrazec za poročanje o primerih (eCRF, electronic case report form) in sekundarno s statusom kirurške odstranitve Da/Ne (Da = randomizirane, da bodo imele citoredukcijo ali randomizirane, da citoredukcije ne bodo imele; Ne = ni bila kandidatka za citoredukcijo ali z njo ni soglašala). </w:t>
      </w:r>
    </w:p>
    <w:p w14:paraId="613606DF" w14:textId="77777777" w:rsidR="002B38A5" w:rsidRPr="00885977" w:rsidRDefault="002B38A5" w:rsidP="00CF2AE3">
      <w:pPr>
        <w:widowControl/>
        <w:autoSpaceDE w:val="0"/>
        <w:autoSpaceDN w:val="0"/>
        <w:adjustRightInd w:val="0"/>
        <w:ind w:left="284" w:hanging="284"/>
        <w:rPr>
          <w:color w:val="000000"/>
          <w:sz w:val="20"/>
          <w:szCs w:val="20"/>
          <w:lang w:bidi="ar-SA"/>
        </w:rPr>
      </w:pPr>
      <w:r w:rsidRPr="00885977">
        <w:rPr>
          <w:color w:val="000000"/>
          <w:sz w:val="20"/>
          <w:szCs w:val="20"/>
          <w:vertAlign w:val="superscript"/>
          <w:lang w:bidi="ar-SA"/>
        </w:rPr>
        <w:t>b</w:t>
      </w:r>
      <w:r w:rsidR="006A2D30" w:rsidRPr="00885977">
        <w:rPr>
          <w:color w:val="000000"/>
          <w:sz w:val="20"/>
          <w:szCs w:val="20"/>
        </w:rPr>
        <w:tab/>
      </w:r>
      <w:r w:rsidR="00C61131" w:rsidRPr="00885977">
        <w:rPr>
          <w:color w:val="000000"/>
          <w:sz w:val="20"/>
          <w:szCs w:val="20"/>
          <w:lang w:bidi="ar-SA"/>
        </w:rPr>
        <w:t>S</w:t>
      </w:r>
      <w:r w:rsidRPr="00885977">
        <w:rPr>
          <w:color w:val="000000"/>
          <w:sz w:val="20"/>
          <w:szCs w:val="20"/>
          <w:lang w:bidi="ar-SA"/>
        </w:rPr>
        <w:t xml:space="preserve">tratificirane s trajanjem intervala brez zdravljenja pred vključitvijo v to študijo glede na registracijski obrazec in sekundarno s statusom kirurške odstranitve Da/Ne. </w:t>
      </w:r>
    </w:p>
    <w:p w14:paraId="70B27B2A" w14:textId="77777777" w:rsidR="002B38A5" w:rsidRPr="00885977" w:rsidRDefault="002B38A5" w:rsidP="002B38A5">
      <w:pPr>
        <w:widowControl/>
        <w:autoSpaceDE w:val="0"/>
        <w:autoSpaceDN w:val="0"/>
        <w:adjustRightInd w:val="0"/>
        <w:rPr>
          <w:color w:val="000000"/>
          <w:sz w:val="20"/>
          <w:szCs w:val="20"/>
          <w:lang w:bidi="ar-SA"/>
        </w:rPr>
      </w:pPr>
    </w:p>
    <w:p w14:paraId="0A2BF884" w14:textId="77777777" w:rsidR="002B38A5" w:rsidRPr="008A1599" w:rsidRDefault="002B38A5" w:rsidP="002B38A5">
      <w:pPr>
        <w:widowControl/>
        <w:autoSpaceDE w:val="0"/>
        <w:autoSpaceDN w:val="0"/>
        <w:adjustRightInd w:val="0"/>
        <w:rPr>
          <w:color w:val="000000"/>
          <w:lang w:bidi="ar-SA"/>
        </w:rPr>
      </w:pPr>
      <w:r w:rsidRPr="008A1599">
        <w:rPr>
          <w:color w:val="000000"/>
          <w:lang w:bidi="ar-SA"/>
        </w:rPr>
        <w:t xml:space="preserve">Preskušanje je doseglo primarni cilj: podaljšanje celokupnega preživetja. Izsledki (po zbranih podatkih iz eCRF) so pokazali klinično pomembno in statistično značilno podaljšanje celokupnega preživetja pri skupini, ki je prejemala </w:t>
      </w:r>
      <w:r w:rsidR="00F065F7" w:rsidRPr="008A1599">
        <w:rPr>
          <w:color w:val="000000"/>
          <w:lang w:bidi="ar-SA"/>
        </w:rPr>
        <w:t>bevacizumab</w:t>
      </w:r>
      <w:r w:rsidRPr="008A1599">
        <w:rPr>
          <w:color w:val="000000"/>
          <w:lang w:bidi="ar-SA"/>
        </w:rPr>
        <w:t xml:space="preserve"> v odmerku 15 mg/kg vsake 3 tedne v kombinaciji s kemoterapijo (karboplatinom in paklitakselom) od 6 do največ 8 ciklov, ki mu je sledil </w:t>
      </w:r>
      <w:r w:rsidR="00F065F7" w:rsidRPr="008A1599">
        <w:rPr>
          <w:color w:val="000000"/>
          <w:lang w:bidi="ar-SA"/>
        </w:rPr>
        <w:t>bevacizumab</w:t>
      </w:r>
      <w:r w:rsidRPr="008A1599">
        <w:rPr>
          <w:color w:val="000000"/>
          <w:lang w:bidi="ar-SA"/>
        </w:rPr>
        <w:t xml:space="preserve"> do napredovanja bolezni ali nesprejemljive toksičnosti, v primerjavi z dajanjem samo karboplatina in paklitaksela. </w:t>
      </w:r>
    </w:p>
    <w:p w14:paraId="53E995FA" w14:textId="77777777" w:rsidR="002B38A5" w:rsidRPr="008A1599" w:rsidRDefault="002B38A5" w:rsidP="002B38A5">
      <w:pPr>
        <w:widowControl/>
        <w:autoSpaceDE w:val="0"/>
        <w:autoSpaceDN w:val="0"/>
        <w:adjustRightInd w:val="0"/>
        <w:rPr>
          <w:color w:val="000000"/>
          <w:lang w:bidi="ar-SA"/>
        </w:rPr>
      </w:pPr>
    </w:p>
    <w:p w14:paraId="432B703C" w14:textId="77777777" w:rsidR="002B38A5" w:rsidRPr="008A1599" w:rsidRDefault="002B38A5" w:rsidP="002B38A5">
      <w:pPr>
        <w:widowControl/>
        <w:autoSpaceDE w:val="0"/>
        <w:autoSpaceDN w:val="0"/>
        <w:adjustRightInd w:val="0"/>
        <w:rPr>
          <w:color w:val="000000"/>
          <w:lang w:bidi="ar-SA"/>
        </w:rPr>
      </w:pPr>
      <w:r w:rsidRPr="008A1599">
        <w:rPr>
          <w:i/>
          <w:iCs/>
          <w:color w:val="000000"/>
          <w:lang w:bidi="ar-SA"/>
        </w:rPr>
        <w:t xml:space="preserve">MO22224 </w:t>
      </w:r>
    </w:p>
    <w:p w14:paraId="747D9485" w14:textId="77777777" w:rsidR="002B38A5" w:rsidRPr="008A1599" w:rsidRDefault="002B38A5" w:rsidP="002B38A5">
      <w:pPr>
        <w:widowControl/>
        <w:autoSpaceDE w:val="0"/>
        <w:autoSpaceDN w:val="0"/>
        <w:adjustRightInd w:val="0"/>
        <w:rPr>
          <w:color w:val="000000"/>
          <w:lang w:bidi="ar-SA"/>
        </w:rPr>
      </w:pPr>
      <w:r w:rsidRPr="008A1599">
        <w:rPr>
          <w:color w:val="000000"/>
          <w:lang w:bidi="ar-SA"/>
        </w:rPr>
        <w:t xml:space="preserve">Študija MO22224 je ocenjevala učinkovitost in varnost bevacizumaba v kombinaciji s kemoterapijo pri bolnicah s ponovitvijo epitelijskega raka jajčnikov, karcinoma jajcevodov ali primarnega peritonealnega karcinoma, rezistentnega na platino. Študija je bila zasnovana kot odprto, randomizirano preskušanje faze III z dvema skupinama, v katerem so ocenjevali zdravljenje z bevacizumabom in kemoterapijo v primerjavi s samo kemoterapijo. </w:t>
      </w:r>
    </w:p>
    <w:p w14:paraId="10B7B3A5" w14:textId="77777777" w:rsidR="002B38A5" w:rsidRPr="008A1599" w:rsidRDefault="002B38A5" w:rsidP="002B38A5">
      <w:pPr>
        <w:widowControl/>
        <w:autoSpaceDE w:val="0"/>
        <w:autoSpaceDN w:val="0"/>
        <w:adjustRightInd w:val="0"/>
        <w:rPr>
          <w:color w:val="000000"/>
          <w:lang w:bidi="ar-SA"/>
        </w:rPr>
      </w:pPr>
    </w:p>
    <w:p w14:paraId="72738832" w14:textId="77777777" w:rsidR="002B38A5" w:rsidRPr="008A1599" w:rsidRDefault="002B38A5" w:rsidP="002B38A5">
      <w:pPr>
        <w:widowControl/>
        <w:autoSpaceDE w:val="0"/>
        <w:autoSpaceDN w:val="0"/>
        <w:adjustRightInd w:val="0"/>
        <w:rPr>
          <w:color w:val="000000"/>
          <w:lang w:bidi="ar-SA"/>
        </w:rPr>
      </w:pPr>
      <w:r w:rsidRPr="008A1599">
        <w:rPr>
          <w:color w:val="000000"/>
          <w:lang w:bidi="ar-SA"/>
        </w:rPr>
        <w:t xml:space="preserve">Vanjo so skupaj vključili 361 bolnic, ki so prejele samo kemoterapijo (paklitaksel, topotekan ali pegilirani liposomalni doksorubicin (PLD)) ali kemoterapijo v kombinaciji z bevacizumabom: </w:t>
      </w:r>
    </w:p>
    <w:p w14:paraId="553CDC66" w14:textId="77777777" w:rsidR="002B2021" w:rsidRPr="008A1599" w:rsidRDefault="002B2021" w:rsidP="002B38A5">
      <w:pPr>
        <w:widowControl/>
        <w:autoSpaceDE w:val="0"/>
        <w:autoSpaceDN w:val="0"/>
        <w:adjustRightInd w:val="0"/>
        <w:rPr>
          <w:color w:val="000000"/>
          <w:lang w:bidi="ar-SA"/>
        </w:rPr>
      </w:pPr>
    </w:p>
    <w:p w14:paraId="1AE0272C" w14:textId="77777777" w:rsidR="002B38A5" w:rsidRPr="008A1599" w:rsidRDefault="002B38A5"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 xml:space="preserve">skupina s samo kemoterapijo: </w:t>
      </w:r>
    </w:p>
    <w:p w14:paraId="244B8EF7" w14:textId="77777777" w:rsidR="002B38A5" w:rsidRPr="008A1599" w:rsidRDefault="002B38A5" w:rsidP="00B820F6">
      <w:pPr>
        <w:widowControl/>
        <w:numPr>
          <w:ilvl w:val="0"/>
          <w:numId w:val="29"/>
        </w:numPr>
        <w:autoSpaceDE w:val="0"/>
        <w:autoSpaceDN w:val="0"/>
        <w:adjustRightInd w:val="0"/>
        <w:ind w:left="1134"/>
        <w:rPr>
          <w:color w:val="000000"/>
          <w:lang w:eastAsia="en-US" w:bidi="ar-SA"/>
        </w:rPr>
      </w:pPr>
      <w:r w:rsidRPr="008A1599">
        <w:rPr>
          <w:color w:val="000000"/>
          <w:lang w:eastAsia="en-US" w:bidi="ar-SA"/>
        </w:rPr>
        <w:t>paklitaksel 80 mg/m</w:t>
      </w:r>
      <w:r w:rsidRPr="008A1599">
        <w:rPr>
          <w:color w:val="000000"/>
          <w:vertAlign w:val="superscript"/>
          <w:lang w:eastAsia="en-US" w:bidi="ar-SA"/>
        </w:rPr>
        <w:t>2</w:t>
      </w:r>
      <w:r w:rsidRPr="008A1599">
        <w:rPr>
          <w:color w:val="000000"/>
          <w:lang w:eastAsia="en-US" w:bidi="ar-SA"/>
        </w:rPr>
        <w:t xml:space="preserve"> z 1-urno intravensko infuzijo 1., 8., 15. in 22. dan vsake 4 tedne; </w:t>
      </w:r>
    </w:p>
    <w:p w14:paraId="01B85441" w14:textId="77777777" w:rsidR="002B38A5" w:rsidRPr="008A1599" w:rsidRDefault="002B38A5" w:rsidP="00B820F6">
      <w:pPr>
        <w:widowControl/>
        <w:numPr>
          <w:ilvl w:val="0"/>
          <w:numId w:val="29"/>
        </w:numPr>
        <w:autoSpaceDE w:val="0"/>
        <w:autoSpaceDN w:val="0"/>
        <w:adjustRightInd w:val="0"/>
        <w:ind w:left="1134"/>
        <w:rPr>
          <w:color w:val="000000"/>
          <w:lang w:eastAsia="en-US" w:bidi="ar-SA"/>
        </w:rPr>
      </w:pPr>
      <w:r w:rsidRPr="008A1599">
        <w:rPr>
          <w:color w:val="000000"/>
          <w:lang w:eastAsia="en-US" w:bidi="ar-SA"/>
        </w:rPr>
        <w:t>topotekan 4 mg/m</w:t>
      </w:r>
      <w:r w:rsidRPr="008A1599">
        <w:rPr>
          <w:color w:val="000000"/>
          <w:vertAlign w:val="superscript"/>
          <w:lang w:eastAsia="en-US" w:bidi="ar-SA"/>
        </w:rPr>
        <w:t>2</w:t>
      </w:r>
      <w:r w:rsidRPr="008A1599">
        <w:rPr>
          <w:color w:val="000000"/>
          <w:lang w:eastAsia="en-US" w:bidi="ar-SA"/>
        </w:rPr>
        <w:t xml:space="preserve"> s 30-minutno intravensko infuzijo 1., 8. in 15. dan vsake 4 tedne; lahko se daje tudi v odmerku 1,25 mg/m</w:t>
      </w:r>
      <w:r w:rsidRPr="008A1599">
        <w:rPr>
          <w:color w:val="000000"/>
          <w:vertAlign w:val="superscript"/>
          <w:lang w:eastAsia="en-US" w:bidi="ar-SA"/>
        </w:rPr>
        <w:t>2</w:t>
      </w:r>
      <w:r w:rsidRPr="008A1599">
        <w:rPr>
          <w:color w:val="000000"/>
          <w:lang w:eastAsia="en-US" w:bidi="ar-SA"/>
        </w:rPr>
        <w:t xml:space="preserve"> v 30 minutah od 1. do 5. dne vsake 3 tedne;</w:t>
      </w:r>
    </w:p>
    <w:p w14:paraId="1784EFC6" w14:textId="4DC1D8A8" w:rsidR="002B38A5" w:rsidRPr="008A1599" w:rsidRDefault="002B38A5" w:rsidP="00B820F6">
      <w:pPr>
        <w:widowControl/>
        <w:numPr>
          <w:ilvl w:val="0"/>
          <w:numId w:val="29"/>
        </w:numPr>
        <w:autoSpaceDE w:val="0"/>
        <w:autoSpaceDN w:val="0"/>
        <w:adjustRightInd w:val="0"/>
        <w:ind w:left="1134"/>
        <w:rPr>
          <w:color w:val="000000"/>
          <w:lang w:eastAsia="en-US" w:bidi="ar-SA"/>
        </w:rPr>
      </w:pPr>
      <w:r w:rsidRPr="008A1599">
        <w:rPr>
          <w:color w:val="000000"/>
          <w:lang w:eastAsia="en-US" w:bidi="ar-SA"/>
        </w:rPr>
        <w:lastRenderedPageBreak/>
        <w:t>PLD 40 mg/m</w:t>
      </w:r>
      <w:r w:rsidRPr="008A1599">
        <w:rPr>
          <w:color w:val="000000"/>
          <w:vertAlign w:val="superscript"/>
          <w:lang w:eastAsia="en-US" w:bidi="ar-SA"/>
        </w:rPr>
        <w:t>2</w:t>
      </w:r>
      <w:r w:rsidRPr="008A1599">
        <w:rPr>
          <w:color w:val="000000"/>
          <w:lang w:eastAsia="en-US" w:bidi="ar-SA"/>
        </w:rPr>
        <w:t xml:space="preserve"> kot intravenska infuzija s hitrostjo 1 mg/min samo 1. dan vsake 4 tedne. Po prvem ciklusu se lahko </w:t>
      </w:r>
      <w:r w:rsidR="00FA2505" w:rsidRPr="008A1599">
        <w:rPr>
          <w:color w:val="000000"/>
          <w:lang w:eastAsia="en-US" w:bidi="ar-SA"/>
        </w:rPr>
        <w:t xml:space="preserve">učinkovina </w:t>
      </w:r>
      <w:r w:rsidRPr="008A1599">
        <w:rPr>
          <w:color w:val="000000"/>
          <w:lang w:eastAsia="en-US" w:bidi="ar-SA"/>
        </w:rPr>
        <w:t xml:space="preserve">daje kot 1-urna infuzija. </w:t>
      </w:r>
    </w:p>
    <w:p w14:paraId="61EF2E36" w14:textId="77777777" w:rsidR="002B38A5" w:rsidRPr="008A1599" w:rsidRDefault="002B38A5" w:rsidP="00B820F6">
      <w:pPr>
        <w:pStyle w:val="BodyText"/>
        <w:numPr>
          <w:ilvl w:val="0"/>
          <w:numId w:val="28"/>
        </w:numPr>
        <w:tabs>
          <w:tab w:val="left" w:pos="709"/>
        </w:tabs>
        <w:spacing w:line="229" w:lineRule="auto"/>
        <w:ind w:right="372"/>
        <w:rPr>
          <w:color w:val="000000"/>
          <w:spacing w:val="-1"/>
          <w:lang w:eastAsia="en-US" w:bidi="ar-SA"/>
        </w:rPr>
      </w:pPr>
      <w:r w:rsidRPr="008A1599">
        <w:rPr>
          <w:color w:val="000000"/>
          <w:spacing w:val="-1"/>
          <w:lang w:eastAsia="en-US" w:bidi="ar-SA"/>
        </w:rPr>
        <w:t xml:space="preserve">skupina s kemoterapijo in bevacizumabom: </w:t>
      </w:r>
    </w:p>
    <w:p w14:paraId="2FCCAFB3" w14:textId="77777777" w:rsidR="002B38A5" w:rsidRPr="008A1599" w:rsidRDefault="002B38A5" w:rsidP="00B820F6">
      <w:pPr>
        <w:widowControl/>
        <w:numPr>
          <w:ilvl w:val="0"/>
          <w:numId w:val="29"/>
        </w:numPr>
        <w:autoSpaceDE w:val="0"/>
        <w:autoSpaceDN w:val="0"/>
        <w:adjustRightInd w:val="0"/>
        <w:ind w:left="1134"/>
        <w:rPr>
          <w:color w:val="000000"/>
          <w:lang w:eastAsia="en-US" w:bidi="ar-SA"/>
        </w:rPr>
      </w:pPr>
      <w:r w:rsidRPr="008A1599">
        <w:rPr>
          <w:color w:val="000000"/>
          <w:lang w:eastAsia="en-US" w:bidi="ar-SA"/>
        </w:rPr>
        <w:t>izbrano kemoterapijo so kombinirali z bevacizumabom, danim intravensko, v odmerku 10</w:t>
      </w:r>
      <w:r w:rsidR="00AC4971" w:rsidRPr="008A1599">
        <w:rPr>
          <w:color w:val="000000"/>
          <w:lang w:eastAsia="en-US" w:bidi="ar-SA"/>
        </w:rPr>
        <w:t> </w:t>
      </w:r>
      <w:r w:rsidRPr="008A1599">
        <w:rPr>
          <w:color w:val="000000"/>
          <w:lang w:eastAsia="en-US" w:bidi="ar-SA"/>
        </w:rPr>
        <w:t>mg/kg vsake 2 tedna (ali bevacizumabom v odmerku 15 mg/kg vsake 3 tedne, če so ga uporabljali skupaj s topotekanom v odmerku 1,25 mg/m</w:t>
      </w:r>
      <w:r w:rsidRPr="008A1599">
        <w:rPr>
          <w:color w:val="000000"/>
          <w:vertAlign w:val="superscript"/>
          <w:lang w:eastAsia="en-US" w:bidi="ar-SA"/>
        </w:rPr>
        <w:t>2</w:t>
      </w:r>
      <w:r w:rsidRPr="008A1599">
        <w:rPr>
          <w:color w:val="000000"/>
          <w:lang w:eastAsia="en-US" w:bidi="ar-SA"/>
        </w:rPr>
        <w:t xml:space="preserve"> od 1. do 5. dne vsake 3 tedne). </w:t>
      </w:r>
    </w:p>
    <w:p w14:paraId="5A7D36F3" w14:textId="77777777" w:rsidR="002B38A5" w:rsidRPr="008A1599" w:rsidRDefault="002B38A5" w:rsidP="002B38A5">
      <w:pPr>
        <w:widowControl/>
        <w:autoSpaceDE w:val="0"/>
        <w:autoSpaceDN w:val="0"/>
        <w:adjustRightInd w:val="0"/>
        <w:rPr>
          <w:color w:val="000000"/>
          <w:lang w:bidi="ar-SA"/>
        </w:rPr>
      </w:pPr>
    </w:p>
    <w:p w14:paraId="10B1E8B7" w14:textId="77777777" w:rsidR="002B38A5" w:rsidRPr="008A1599" w:rsidRDefault="002B38A5" w:rsidP="002B38A5">
      <w:pPr>
        <w:widowControl/>
        <w:autoSpaceDE w:val="0"/>
        <w:autoSpaceDN w:val="0"/>
        <w:adjustRightInd w:val="0"/>
        <w:rPr>
          <w:color w:val="000000"/>
          <w:lang w:bidi="ar-SA"/>
        </w:rPr>
      </w:pPr>
      <w:r w:rsidRPr="008A1599">
        <w:rPr>
          <w:color w:val="000000"/>
          <w:lang w:bidi="ar-SA"/>
        </w:rPr>
        <w:t>Za vključitev v študijo so bile primerne bolnice, ki so imele epitelijski rak jajčnikov, karcinom jajcevodov ali primarni peritonealni karcinom, ki je napredoval v manj kot 6</w:t>
      </w:r>
      <w:r w:rsidR="008F2DB9" w:rsidRPr="008A1599">
        <w:rPr>
          <w:color w:val="000000"/>
          <w:lang w:bidi="ar-SA"/>
        </w:rPr>
        <w:t> </w:t>
      </w:r>
      <w:r w:rsidRPr="008A1599">
        <w:rPr>
          <w:color w:val="000000"/>
          <w:lang w:bidi="ar-SA"/>
        </w:rPr>
        <w:t xml:space="preserve">mesecih od prejšnjega zdravljenja s platino, ki je vključevalo najmanj 4 cikluse zdravljenja z njo. Bolnice so morale imeti pričakovano preživetje </w:t>
      </w:r>
      <w:r w:rsidR="004C7748" w:rsidRPr="008A1599">
        <w:rPr>
          <w:color w:val="000000"/>
        </w:rPr>
        <w:t>≥</w:t>
      </w:r>
      <w:r w:rsidRPr="008A1599">
        <w:rPr>
          <w:color w:val="000000"/>
          <w:lang w:bidi="ar-SA"/>
        </w:rPr>
        <w:t>12 tednov in v preteklosti niso smele prejeti radioterapije medenice ali trebuha. Večina bolnic je imela stadij III</w:t>
      </w:r>
      <w:r w:rsidR="00AD5D8F" w:rsidRPr="008A1599">
        <w:rPr>
          <w:color w:val="000000"/>
          <w:lang w:bidi="ar-SA"/>
        </w:rPr>
        <w:t xml:space="preserve"> </w:t>
      </w:r>
      <w:r w:rsidRPr="008A1599">
        <w:rPr>
          <w:color w:val="000000"/>
          <w:lang w:bidi="ar-SA"/>
        </w:rPr>
        <w:t xml:space="preserve">C ali IV po klasifikaciji FIGO. Večina bolnic v obeh skupinah je imela stanje zmogljivosti po ECOG 0 (kemoterapija: 56,4 % v primerjavi s kemoterapijo in bevacizumabom: 61,2 %). V skupini s kemoterapijo je imelo 38,7 % bolnic stanje zmogljivosti po ECOG 1, 5,0 % bolnic pa stanje zmogljivosti po ECOG </w:t>
      </w:r>
      <w:r w:rsidR="004C7748" w:rsidRPr="008A1599">
        <w:rPr>
          <w:color w:val="000000"/>
        </w:rPr>
        <w:t>≥</w:t>
      </w:r>
      <w:r w:rsidRPr="008A1599">
        <w:rPr>
          <w:color w:val="000000"/>
          <w:lang w:bidi="ar-SA"/>
        </w:rPr>
        <w:t xml:space="preserve">2. V skupini s kemoterapijo in bevacizumabom je imelo 29,8 % bolnic stanje zmogljivosti po ECOG 1, 9,0 % bolnic pa stanje zmogljivosti po ECOG </w:t>
      </w:r>
      <w:r w:rsidR="004C7748" w:rsidRPr="008A1599">
        <w:rPr>
          <w:color w:val="000000"/>
        </w:rPr>
        <w:t>≥</w:t>
      </w:r>
      <w:r w:rsidRPr="008A1599">
        <w:rPr>
          <w:color w:val="000000"/>
          <w:lang w:bidi="ar-SA"/>
        </w:rPr>
        <w:t>2. Podatek o rasi obstaja za 29,3% bolnic in skoraj vse bolnice so bile belke. Mediana starosti bolnic je bila 61,0 let (razpon: 25 do 84 let). Skupaj je bilo 16 bolnic (4,4 %) starejših od 75 let. Skupni delež prekinitev zaradi neželenih učinkov je bil 8,8 % v skupini s kemoterapijo in 43,6% v skupini s kemoterapijo in bevacizumabom (večinoma zaradi neželenih učinkov stopnje 2 do 3), mediani čas do prekinitve je bil v skupini s kemoterapijo in bevacizumabom 5,2 meseca v primerjavi z 2,4 meseca v skupini s kemoterapijo. Delež prekinitev zaradi neželenih učinkov je bil v podskupini bolnic, starejših od 65 let, pri tistih, ki so prejemale samo kemoterapijo, 8,8 %, in tistih, ki so prejemale kemoterapijo in bevacizumab, 50,0 %. Razmerje ogroženosti za preživetje brez napredovanja bolezni je bilo 0,47 (95</w:t>
      </w:r>
      <w:r w:rsidR="00AA5478" w:rsidRPr="008A1599">
        <w:rPr>
          <w:color w:val="000000"/>
          <w:lang w:bidi="ar-SA"/>
        </w:rPr>
        <w:t xml:space="preserve"> </w:t>
      </w:r>
      <w:r w:rsidRPr="008A1599">
        <w:rPr>
          <w:color w:val="000000"/>
          <w:lang w:bidi="ar-SA"/>
        </w:rPr>
        <w:t>% interval zaupanja: 0,35; 0,62) za mlajše od 65 let in 0,45</w:t>
      </w:r>
      <w:r w:rsidR="00AC4971" w:rsidRPr="008A1599">
        <w:rPr>
          <w:color w:val="000000"/>
          <w:lang w:bidi="ar-SA"/>
        </w:rPr>
        <w:t> </w:t>
      </w:r>
      <w:r w:rsidRPr="008A1599">
        <w:rPr>
          <w:color w:val="000000"/>
          <w:lang w:bidi="ar-SA"/>
        </w:rPr>
        <w:t>(95</w:t>
      </w:r>
      <w:r w:rsidR="00AC4971" w:rsidRPr="008A1599">
        <w:rPr>
          <w:color w:val="000000"/>
          <w:lang w:bidi="ar-SA"/>
        </w:rPr>
        <w:t> </w:t>
      </w:r>
      <w:r w:rsidRPr="008A1599">
        <w:rPr>
          <w:color w:val="000000"/>
          <w:lang w:bidi="ar-SA"/>
        </w:rPr>
        <w:t xml:space="preserve">% interval zaupanja: 0,31; 0,67) za bolnice, stare 65 let ali več. </w:t>
      </w:r>
    </w:p>
    <w:p w14:paraId="14395F31" w14:textId="77777777" w:rsidR="002B38A5" w:rsidRPr="008A1599" w:rsidRDefault="002B38A5" w:rsidP="002B38A5">
      <w:pPr>
        <w:widowControl/>
        <w:autoSpaceDE w:val="0"/>
        <w:autoSpaceDN w:val="0"/>
        <w:adjustRightInd w:val="0"/>
        <w:rPr>
          <w:color w:val="000000"/>
          <w:lang w:bidi="ar-SA"/>
        </w:rPr>
      </w:pPr>
    </w:p>
    <w:p w14:paraId="7805A2CE" w14:textId="77777777" w:rsidR="002B38A5" w:rsidRPr="008A1599" w:rsidRDefault="002B38A5" w:rsidP="002B38A5">
      <w:pPr>
        <w:pStyle w:val="BodyText"/>
        <w:ind w:left="0" w:right="207"/>
        <w:rPr>
          <w:color w:val="000000"/>
        </w:rPr>
      </w:pPr>
      <w:r w:rsidRPr="008A1599">
        <w:rPr>
          <w:rFonts w:eastAsia="Calibri"/>
          <w:color w:val="000000"/>
          <w:lang w:bidi="ar-SA"/>
        </w:rPr>
        <w:t xml:space="preserve">Primarni opazovani dogodek je bil preživetje brez napredovanja bolezni, sekundarni opazovani dogodki pa so vključevali objektivni odgovor in celokupno preživetje. Rezultati so prikazani v preglednici </w:t>
      </w:r>
      <w:r w:rsidR="006A2D30" w:rsidRPr="008A1599">
        <w:rPr>
          <w:rFonts w:eastAsia="Calibri"/>
          <w:color w:val="000000"/>
          <w:lang w:bidi="ar-SA"/>
        </w:rPr>
        <w:t>23</w:t>
      </w:r>
      <w:r w:rsidRPr="008A1599">
        <w:rPr>
          <w:rFonts w:eastAsia="Calibri"/>
          <w:color w:val="000000"/>
          <w:lang w:bidi="ar-SA"/>
        </w:rPr>
        <w:t>.</w:t>
      </w:r>
    </w:p>
    <w:p w14:paraId="0B43A808" w14:textId="77777777" w:rsidR="002B38A5" w:rsidRPr="008A1599" w:rsidRDefault="002B38A5" w:rsidP="00F32DAA">
      <w:pPr>
        <w:pStyle w:val="BodyText"/>
        <w:ind w:left="0" w:right="207"/>
        <w:rPr>
          <w:color w:val="000000"/>
        </w:rPr>
      </w:pPr>
    </w:p>
    <w:p w14:paraId="3D9203A9" w14:textId="77777777" w:rsidR="002B38A5" w:rsidRPr="008A1599" w:rsidRDefault="002B38A5" w:rsidP="00CF2AE3">
      <w:pPr>
        <w:pStyle w:val="BodyText"/>
        <w:keepNext/>
        <w:keepLines/>
        <w:tabs>
          <w:tab w:val="left" w:pos="1701"/>
        </w:tabs>
        <w:ind w:left="0" w:right="207"/>
        <w:rPr>
          <w:b/>
          <w:bCs/>
          <w:color w:val="000000"/>
        </w:rPr>
      </w:pPr>
      <w:r w:rsidRPr="008A1599">
        <w:rPr>
          <w:b/>
          <w:bCs/>
          <w:color w:val="000000"/>
        </w:rPr>
        <w:lastRenderedPageBreak/>
        <w:t xml:space="preserve">Preglednica </w:t>
      </w:r>
      <w:r w:rsidR="006A2D30" w:rsidRPr="008A1599">
        <w:rPr>
          <w:b/>
          <w:bCs/>
          <w:color w:val="000000"/>
        </w:rPr>
        <w:t>23</w:t>
      </w:r>
      <w:r w:rsidRPr="008A1599">
        <w:rPr>
          <w:b/>
          <w:bCs/>
          <w:color w:val="000000"/>
        </w:rPr>
        <w:tab/>
        <w:t>Rezultati učinkovitosti iz študije MO22224</w:t>
      </w:r>
    </w:p>
    <w:p w14:paraId="25A3528C" w14:textId="77777777" w:rsidR="002B38A5" w:rsidRPr="008A1599" w:rsidRDefault="002B38A5" w:rsidP="004C7748">
      <w:pPr>
        <w:pStyle w:val="BodyText"/>
        <w:keepNext/>
        <w:keepLines/>
        <w:ind w:left="0" w:right="207"/>
        <w:rPr>
          <w:color w:val="000000"/>
        </w:rPr>
      </w:pPr>
    </w:p>
    <w:tbl>
      <w:tblPr>
        <w:tblW w:w="9144" w:type="dxa"/>
        <w:tblInd w:w="6" w:type="dxa"/>
        <w:tblLayout w:type="fixed"/>
        <w:tblCellMar>
          <w:left w:w="0" w:type="dxa"/>
          <w:right w:w="0" w:type="dxa"/>
        </w:tblCellMar>
        <w:tblLook w:val="01E0" w:firstRow="1" w:lastRow="1" w:firstColumn="1" w:lastColumn="1" w:noHBand="0" w:noVBand="0"/>
      </w:tblPr>
      <w:tblGrid>
        <w:gridCol w:w="4500"/>
        <w:gridCol w:w="2093"/>
        <w:gridCol w:w="2551"/>
      </w:tblGrid>
      <w:tr w:rsidR="002B38A5" w:rsidRPr="008A1599" w14:paraId="47B26D1A" w14:textId="77777777" w:rsidTr="004C7748">
        <w:tc>
          <w:tcPr>
            <w:tcW w:w="9144" w:type="dxa"/>
            <w:gridSpan w:val="3"/>
            <w:tcBorders>
              <w:top w:val="single" w:sz="5" w:space="0" w:color="000000"/>
              <w:left w:val="single" w:sz="5" w:space="0" w:color="000000"/>
              <w:bottom w:val="single" w:sz="5" w:space="0" w:color="000000"/>
              <w:right w:val="single" w:sz="5" w:space="0" w:color="000000"/>
            </w:tcBorders>
          </w:tcPr>
          <w:p w14:paraId="05A28AC5" w14:textId="77777777" w:rsidR="002B38A5" w:rsidRPr="008A1599" w:rsidRDefault="004C28FE" w:rsidP="004C7748">
            <w:pPr>
              <w:pStyle w:val="TableParagraph"/>
              <w:keepNext/>
              <w:keepLines/>
              <w:spacing w:before="45"/>
              <w:ind w:left="1"/>
              <w:jc w:val="center"/>
              <w:rPr>
                <w:rFonts w:eastAsia="Times New Roman"/>
                <w:color w:val="000000"/>
              </w:rPr>
            </w:pPr>
            <w:r w:rsidRPr="008A1599">
              <w:rPr>
                <w:color w:val="000000"/>
                <w:spacing w:val="-1"/>
              </w:rPr>
              <w:t>Primarni opazovani dogodek</w:t>
            </w:r>
          </w:p>
        </w:tc>
      </w:tr>
      <w:tr w:rsidR="002B38A5" w:rsidRPr="008A1599" w14:paraId="4293D729" w14:textId="77777777" w:rsidTr="004C7748">
        <w:tc>
          <w:tcPr>
            <w:tcW w:w="9144" w:type="dxa"/>
            <w:gridSpan w:val="3"/>
            <w:tcBorders>
              <w:top w:val="single" w:sz="5" w:space="0" w:color="000000"/>
              <w:left w:val="single" w:sz="5" w:space="0" w:color="000000"/>
              <w:bottom w:val="single" w:sz="5" w:space="0" w:color="000000"/>
              <w:right w:val="single" w:sz="5" w:space="0" w:color="000000"/>
            </w:tcBorders>
          </w:tcPr>
          <w:p w14:paraId="23104781" w14:textId="77777777" w:rsidR="002B38A5" w:rsidRPr="008A1599" w:rsidRDefault="004C28FE" w:rsidP="004C7748">
            <w:pPr>
              <w:pStyle w:val="TableParagraph"/>
              <w:keepNext/>
              <w:keepLines/>
              <w:spacing w:before="19"/>
              <w:ind w:left="102"/>
              <w:rPr>
                <w:rFonts w:eastAsia="Times New Roman"/>
                <w:color w:val="000000"/>
              </w:rPr>
            </w:pPr>
            <w:r w:rsidRPr="008A1599">
              <w:rPr>
                <w:color w:val="000000"/>
                <w:spacing w:val="-1"/>
              </w:rPr>
              <w:t>Preživetje brez napredovanja bolezni</w:t>
            </w:r>
            <w:r w:rsidR="002B38A5" w:rsidRPr="008A1599">
              <w:rPr>
                <w:color w:val="000000"/>
                <w:spacing w:val="-1"/>
              </w:rPr>
              <w:t>*</w:t>
            </w:r>
          </w:p>
        </w:tc>
      </w:tr>
      <w:tr w:rsidR="002B38A5" w:rsidRPr="008A1599" w14:paraId="6D4EA39E"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3CB21BAF" w14:textId="77777777" w:rsidR="002B38A5" w:rsidRPr="008A1599" w:rsidRDefault="002B38A5" w:rsidP="004C7748">
            <w:pPr>
              <w:keepNext/>
              <w:keepLines/>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17DCCF9C" w14:textId="77777777" w:rsidR="0014243A" w:rsidRPr="008A1599" w:rsidRDefault="00E91404" w:rsidP="004C7748">
            <w:pPr>
              <w:pStyle w:val="TableParagraph"/>
              <w:keepNext/>
              <w:keepLines/>
              <w:tabs>
                <w:tab w:val="left" w:pos="939"/>
              </w:tabs>
              <w:spacing w:before="19" w:line="266" w:lineRule="auto"/>
              <w:ind w:left="797" w:right="296" w:hanging="284"/>
              <w:jc w:val="center"/>
              <w:rPr>
                <w:color w:val="000000"/>
                <w:spacing w:val="-1"/>
              </w:rPr>
            </w:pPr>
            <w:r w:rsidRPr="008A1599">
              <w:rPr>
                <w:color w:val="000000"/>
                <w:spacing w:val="-1"/>
              </w:rPr>
              <w:t>CT</w:t>
            </w:r>
          </w:p>
          <w:p w14:paraId="0D154EA5" w14:textId="0CE7ADB7" w:rsidR="002B38A5" w:rsidRPr="008A1599" w:rsidRDefault="002B38A5" w:rsidP="004C7748">
            <w:pPr>
              <w:pStyle w:val="TableParagraph"/>
              <w:keepNext/>
              <w:keepLines/>
              <w:tabs>
                <w:tab w:val="left" w:pos="939"/>
              </w:tabs>
              <w:spacing w:before="19" w:line="266" w:lineRule="auto"/>
              <w:ind w:left="797" w:right="296" w:hanging="284"/>
              <w:jc w:val="center"/>
              <w:rPr>
                <w:rFonts w:eastAsia="Times New Roman"/>
                <w:color w:val="000000"/>
              </w:rPr>
            </w:pPr>
            <w:r w:rsidRPr="008A1599">
              <w:rPr>
                <w:color w:val="000000"/>
                <w:spacing w:val="-1"/>
              </w:rPr>
              <w:t>(n</w:t>
            </w:r>
            <w:r w:rsidR="00565210" w:rsidRPr="008A1599">
              <w:rPr>
                <w:color w:val="000000"/>
                <w:spacing w:val="-1"/>
              </w:rPr>
              <w:t> </w:t>
            </w:r>
            <w:r w:rsidRPr="008A1599">
              <w:rPr>
                <w:color w:val="000000"/>
                <w:spacing w:val="-1"/>
              </w:rPr>
              <w:t>=</w:t>
            </w:r>
            <w:r w:rsidR="00565210" w:rsidRPr="008A1599">
              <w:rPr>
                <w:color w:val="000000"/>
                <w:spacing w:val="-1"/>
              </w:rPr>
              <w:t xml:space="preserve"> </w:t>
            </w:r>
            <w:r w:rsidRPr="008A1599">
              <w:rPr>
                <w:color w:val="000000"/>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0576C18C" w14:textId="77777777" w:rsidR="0014243A" w:rsidRPr="008A1599" w:rsidRDefault="00E91404" w:rsidP="004C7748">
            <w:pPr>
              <w:pStyle w:val="TableParagraph"/>
              <w:keepNext/>
              <w:keepLines/>
              <w:spacing w:before="19" w:line="266" w:lineRule="auto"/>
              <w:ind w:left="115" w:right="295" w:hanging="4"/>
              <w:jc w:val="center"/>
              <w:rPr>
                <w:color w:val="000000"/>
                <w:spacing w:val="20"/>
              </w:rPr>
            </w:pPr>
            <w:r w:rsidRPr="008A1599">
              <w:rPr>
                <w:color w:val="000000"/>
                <w:spacing w:val="-2"/>
              </w:rPr>
              <w:t>CT</w:t>
            </w:r>
            <w:r w:rsidR="0014243A" w:rsidRPr="008A1599">
              <w:rPr>
                <w:color w:val="000000"/>
                <w:spacing w:val="-2"/>
              </w:rPr>
              <w:t xml:space="preserve"> + BV</w:t>
            </w:r>
            <w:r w:rsidR="002B38A5" w:rsidRPr="008A1599">
              <w:rPr>
                <w:color w:val="000000"/>
                <w:spacing w:val="20"/>
              </w:rPr>
              <w:t xml:space="preserve"> </w:t>
            </w:r>
          </w:p>
          <w:p w14:paraId="37EBD4C7" w14:textId="2EF5AA0C" w:rsidR="002B38A5" w:rsidRPr="008A1599" w:rsidRDefault="002B38A5" w:rsidP="004C7748">
            <w:pPr>
              <w:pStyle w:val="TableParagraph"/>
              <w:keepNext/>
              <w:keepLines/>
              <w:spacing w:before="19" w:line="266" w:lineRule="auto"/>
              <w:ind w:left="115" w:right="295" w:hanging="4"/>
              <w:jc w:val="center"/>
              <w:rPr>
                <w:rFonts w:eastAsia="Times New Roman"/>
                <w:color w:val="000000"/>
              </w:rPr>
            </w:pPr>
            <w:r w:rsidRPr="008A1599">
              <w:rPr>
                <w:color w:val="000000"/>
                <w:spacing w:val="-1"/>
              </w:rPr>
              <w:t>(n</w:t>
            </w:r>
            <w:r w:rsidR="00565210" w:rsidRPr="008A1599">
              <w:rPr>
                <w:color w:val="000000"/>
                <w:spacing w:val="-1"/>
              </w:rPr>
              <w:t> </w:t>
            </w:r>
            <w:r w:rsidRPr="008A1599">
              <w:rPr>
                <w:color w:val="000000"/>
                <w:spacing w:val="-1"/>
              </w:rPr>
              <w:t>=</w:t>
            </w:r>
            <w:r w:rsidR="00565210" w:rsidRPr="008A1599">
              <w:rPr>
                <w:color w:val="000000"/>
                <w:spacing w:val="-1"/>
              </w:rPr>
              <w:t xml:space="preserve"> </w:t>
            </w:r>
            <w:r w:rsidRPr="008A1599">
              <w:rPr>
                <w:color w:val="000000"/>
                <w:spacing w:val="-1"/>
              </w:rPr>
              <w:t>179)</w:t>
            </w:r>
          </w:p>
        </w:tc>
      </w:tr>
      <w:tr w:rsidR="002B38A5" w:rsidRPr="008A1599" w14:paraId="670C9398"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7CE7CF9E" w14:textId="77777777" w:rsidR="002B38A5" w:rsidRPr="008A1599" w:rsidRDefault="00B36062" w:rsidP="004C7748">
            <w:pPr>
              <w:pStyle w:val="TableParagraph"/>
              <w:keepNext/>
              <w:keepLines/>
              <w:spacing w:before="19"/>
              <w:ind w:left="822"/>
              <w:rPr>
                <w:rFonts w:eastAsia="Times New Roman"/>
                <w:color w:val="000000"/>
              </w:rPr>
            </w:pPr>
            <w:r w:rsidRPr="008A1599">
              <w:rPr>
                <w:color w:val="000000"/>
                <w:spacing w:val="-1"/>
              </w:rPr>
              <w:t>m</w:t>
            </w:r>
            <w:r w:rsidR="004C28FE" w:rsidRPr="008A1599">
              <w:rPr>
                <w:color w:val="000000"/>
                <w:spacing w:val="-1"/>
              </w:rPr>
              <w:t>ediana (meseci)</w:t>
            </w:r>
          </w:p>
        </w:tc>
        <w:tc>
          <w:tcPr>
            <w:tcW w:w="2093" w:type="dxa"/>
            <w:tcBorders>
              <w:top w:val="single" w:sz="5" w:space="0" w:color="000000"/>
              <w:left w:val="single" w:sz="5" w:space="0" w:color="000000"/>
              <w:bottom w:val="single" w:sz="5" w:space="0" w:color="000000"/>
              <w:right w:val="single" w:sz="5" w:space="0" w:color="000000"/>
            </w:tcBorders>
          </w:tcPr>
          <w:p w14:paraId="6414DDE7" w14:textId="77777777" w:rsidR="002B38A5" w:rsidRPr="008A1599" w:rsidRDefault="002B38A5" w:rsidP="004C7748">
            <w:pPr>
              <w:pStyle w:val="TableParagraph"/>
              <w:keepNext/>
              <w:keepLines/>
              <w:spacing w:before="19"/>
              <w:jc w:val="center"/>
              <w:rPr>
                <w:rFonts w:eastAsia="Times New Roman"/>
                <w:color w:val="000000"/>
              </w:rPr>
            </w:pPr>
            <w:r w:rsidRPr="008A1599">
              <w:rPr>
                <w:color w:val="000000"/>
              </w:rPr>
              <w:t>3</w:t>
            </w:r>
            <w:r w:rsidR="00FB6CB0" w:rsidRPr="008A1599">
              <w:rPr>
                <w:color w:val="000000"/>
              </w:rPr>
              <w:t>,</w:t>
            </w:r>
            <w:r w:rsidRPr="008A1599">
              <w:rPr>
                <w:color w:val="000000"/>
              </w:rPr>
              <w:t>4</w:t>
            </w:r>
          </w:p>
        </w:tc>
        <w:tc>
          <w:tcPr>
            <w:tcW w:w="2551" w:type="dxa"/>
            <w:tcBorders>
              <w:top w:val="single" w:sz="5" w:space="0" w:color="000000"/>
              <w:left w:val="single" w:sz="5" w:space="0" w:color="000000"/>
              <w:bottom w:val="single" w:sz="5" w:space="0" w:color="000000"/>
              <w:right w:val="single" w:sz="5" w:space="0" w:color="000000"/>
            </w:tcBorders>
          </w:tcPr>
          <w:p w14:paraId="0F91CA5A" w14:textId="77777777" w:rsidR="002B38A5" w:rsidRPr="008A1599" w:rsidRDefault="002B38A5" w:rsidP="004C7748">
            <w:pPr>
              <w:pStyle w:val="TableParagraph"/>
              <w:keepNext/>
              <w:keepLines/>
              <w:spacing w:before="19"/>
              <w:jc w:val="center"/>
              <w:rPr>
                <w:rFonts w:eastAsia="Times New Roman"/>
                <w:color w:val="000000"/>
              </w:rPr>
            </w:pPr>
            <w:r w:rsidRPr="008A1599">
              <w:rPr>
                <w:color w:val="000000"/>
              </w:rPr>
              <w:t>6</w:t>
            </w:r>
            <w:r w:rsidR="00FB6CB0" w:rsidRPr="008A1599">
              <w:rPr>
                <w:color w:val="000000"/>
              </w:rPr>
              <w:t>,</w:t>
            </w:r>
            <w:r w:rsidRPr="008A1599">
              <w:rPr>
                <w:color w:val="000000"/>
              </w:rPr>
              <w:t>7</w:t>
            </w:r>
          </w:p>
        </w:tc>
      </w:tr>
      <w:tr w:rsidR="002B38A5" w:rsidRPr="008A1599" w14:paraId="49D754A1"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68871132" w14:textId="77777777" w:rsidR="004C28FE" w:rsidRPr="008A1599" w:rsidRDefault="00B36062" w:rsidP="004C7748">
            <w:pPr>
              <w:pStyle w:val="TableParagraph"/>
              <w:keepNext/>
              <w:keepLines/>
              <w:spacing w:before="19" w:line="266" w:lineRule="auto"/>
              <w:ind w:left="822" w:right="1188"/>
              <w:rPr>
                <w:color w:val="000000"/>
                <w:spacing w:val="-1"/>
              </w:rPr>
            </w:pPr>
            <w:r w:rsidRPr="008A1599">
              <w:rPr>
                <w:color w:val="000000"/>
                <w:spacing w:val="-1"/>
              </w:rPr>
              <w:t>r</w:t>
            </w:r>
            <w:r w:rsidR="004C28FE" w:rsidRPr="008A1599">
              <w:rPr>
                <w:color w:val="000000"/>
                <w:spacing w:val="-1"/>
              </w:rPr>
              <w:t>azmerje ogroženosti</w:t>
            </w:r>
          </w:p>
          <w:p w14:paraId="20ABA958" w14:textId="77777777" w:rsidR="002B38A5" w:rsidRPr="008A1599" w:rsidRDefault="004C28FE" w:rsidP="004C7748">
            <w:pPr>
              <w:pStyle w:val="TableParagraph"/>
              <w:keepNext/>
              <w:keepLines/>
              <w:spacing w:before="19" w:line="266" w:lineRule="auto"/>
              <w:ind w:left="822" w:right="1188"/>
              <w:rPr>
                <w:rFonts w:eastAsia="Times New Roman"/>
                <w:color w:val="000000"/>
              </w:rPr>
            </w:pPr>
            <w:r w:rsidRPr="008A1599">
              <w:rPr>
                <w:color w:val="000000"/>
                <w:spacing w:val="-1"/>
              </w:rPr>
              <w:t>(95</w:t>
            </w:r>
            <w:r w:rsidR="0061361A" w:rsidRPr="008A1599">
              <w:rPr>
                <w:color w:val="000000"/>
                <w:spacing w:val="-1"/>
              </w:rPr>
              <w:t xml:space="preserve"> </w:t>
            </w:r>
            <w:r w:rsidRPr="008A1599">
              <w:rPr>
                <w:color w:val="000000"/>
                <w:spacing w:val="-1"/>
              </w:rPr>
              <w:t>% interval zaupanja)</w:t>
            </w:r>
          </w:p>
        </w:tc>
        <w:tc>
          <w:tcPr>
            <w:tcW w:w="4644" w:type="dxa"/>
            <w:gridSpan w:val="2"/>
            <w:tcBorders>
              <w:top w:val="single" w:sz="5" w:space="0" w:color="000000"/>
              <w:left w:val="single" w:sz="5" w:space="0" w:color="000000"/>
              <w:bottom w:val="single" w:sz="5" w:space="0" w:color="000000"/>
              <w:right w:val="single" w:sz="5" w:space="0" w:color="000000"/>
            </w:tcBorders>
          </w:tcPr>
          <w:p w14:paraId="748C6A4F" w14:textId="77777777" w:rsidR="002B38A5" w:rsidRPr="008A1599" w:rsidRDefault="002B38A5" w:rsidP="004C7748">
            <w:pPr>
              <w:pStyle w:val="TableParagraph"/>
              <w:keepNext/>
              <w:keepLines/>
              <w:spacing w:before="161"/>
              <w:ind w:left="1417"/>
              <w:rPr>
                <w:rFonts w:eastAsia="Times New Roman"/>
                <w:color w:val="000000"/>
              </w:rPr>
            </w:pPr>
            <w:r w:rsidRPr="008A1599">
              <w:rPr>
                <w:color w:val="000000"/>
              </w:rPr>
              <w:t>0</w:t>
            </w:r>
            <w:r w:rsidR="00FB6CB0" w:rsidRPr="008A1599">
              <w:rPr>
                <w:color w:val="000000"/>
              </w:rPr>
              <w:t>,</w:t>
            </w:r>
            <w:r w:rsidRPr="008A1599">
              <w:rPr>
                <w:color w:val="000000"/>
              </w:rPr>
              <w:t xml:space="preserve">379 </w:t>
            </w:r>
            <w:r w:rsidRPr="008A1599">
              <w:rPr>
                <w:color w:val="000000"/>
                <w:spacing w:val="-1"/>
              </w:rPr>
              <w:t>[0</w:t>
            </w:r>
            <w:r w:rsidR="00FB6CB0" w:rsidRPr="008A1599">
              <w:rPr>
                <w:color w:val="000000"/>
                <w:spacing w:val="-1"/>
              </w:rPr>
              <w:t>,</w:t>
            </w:r>
            <w:r w:rsidRPr="008A1599">
              <w:rPr>
                <w:color w:val="000000"/>
                <w:spacing w:val="-1"/>
              </w:rPr>
              <w:t>296</w:t>
            </w:r>
            <w:r w:rsidR="0014243A" w:rsidRPr="008A1599">
              <w:rPr>
                <w:color w:val="000000"/>
                <w:spacing w:val="-1"/>
              </w:rPr>
              <w:t>;</w:t>
            </w:r>
            <w:r w:rsidRPr="008A1599">
              <w:rPr>
                <w:color w:val="000000"/>
              </w:rPr>
              <w:t xml:space="preserve"> </w:t>
            </w:r>
            <w:r w:rsidRPr="008A1599">
              <w:rPr>
                <w:color w:val="000000"/>
                <w:spacing w:val="-1"/>
              </w:rPr>
              <w:t>0</w:t>
            </w:r>
            <w:r w:rsidR="00FB6CB0" w:rsidRPr="008A1599">
              <w:rPr>
                <w:color w:val="000000"/>
                <w:spacing w:val="-1"/>
              </w:rPr>
              <w:t>,</w:t>
            </w:r>
            <w:r w:rsidRPr="008A1599">
              <w:rPr>
                <w:color w:val="000000"/>
                <w:spacing w:val="-1"/>
              </w:rPr>
              <w:t>485]</w:t>
            </w:r>
          </w:p>
        </w:tc>
      </w:tr>
      <w:tr w:rsidR="002B38A5" w:rsidRPr="008A1599" w14:paraId="3FCA6856"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64D68F1C" w14:textId="77777777" w:rsidR="002B38A5" w:rsidRPr="008A1599" w:rsidRDefault="004C28FE" w:rsidP="004C7748">
            <w:pPr>
              <w:pStyle w:val="TableParagraph"/>
              <w:keepNext/>
              <w:keepLines/>
              <w:spacing w:before="19"/>
              <w:ind w:left="822"/>
              <w:rPr>
                <w:rFonts w:eastAsia="Times New Roman"/>
                <w:color w:val="000000"/>
              </w:rPr>
            </w:pPr>
            <w:r w:rsidRPr="008A1599">
              <w:rPr>
                <w:color w:val="000000"/>
                <w:spacing w:val="-1"/>
              </w:rPr>
              <w:t>p-vrednost</w:t>
            </w:r>
          </w:p>
        </w:tc>
        <w:tc>
          <w:tcPr>
            <w:tcW w:w="4644" w:type="dxa"/>
            <w:gridSpan w:val="2"/>
            <w:tcBorders>
              <w:top w:val="single" w:sz="5" w:space="0" w:color="000000"/>
              <w:left w:val="single" w:sz="5" w:space="0" w:color="000000"/>
              <w:bottom w:val="single" w:sz="5" w:space="0" w:color="000000"/>
              <w:right w:val="single" w:sz="5" w:space="0" w:color="000000"/>
            </w:tcBorders>
          </w:tcPr>
          <w:p w14:paraId="163D1139" w14:textId="77777777" w:rsidR="002B38A5" w:rsidRPr="008A1599" w:rsidRDefault="002B38A5" w:rsidP="004C7748">
            <w:pPr>
              <w:pStyle w:val="TableParagraph"/>
              <w:keepNext/>
              <w:keepLines/>
              <w:spacing w:before="19"/>
              <w:ind w:right="70"/>
              <w:jc w:val="center"/>
              <w:rPr>
                <w:rFonts w:eastAsia="Times New Roman"/>
                <w:color w:val="000000"/>
              </w:rPr>
            </w:pPr>
            <w:r w:rsidRPr="008A1599">
              <w:rPr>
                <w:color w:val="000000"/>
              </w:rPr>
              <w:t>&lt;0</w:t>
            </w:r>
            <w:r w:rsidR="00FB6CB0" w:rsidRPr="008A1599">
              <w:rPr>
                <w:color w:val="000000"/>
              </w:rPr>
              <w:t>,</w:t>
            </w:r>
            <w:r w:rsidRPr="008A1599">
              <w:rPr>
                <w:color w:val="000000"/>
              </w:rPr>
              <w:t>0001</w:t>
            </w:r>
          </w:p>
        </w:tc>
      </w:tr>
      <w:tr w:rsidR="002B38A5" w:rsidRPr="008A1599" w14:paraId="6181AFEE" w14:textId="77777777" w:rsidTr="004C7748">
        <w:tc>
          <w:tcPr>
            <w:tcW w:w="9144" w:type="dxa"/>
            <w:gridSpan w:val="3"/>
            <w:tcBorders>
              <w:top w:val="single" w:sz="5" w:space="0" w:color="000000"/>
              <w:left w:val="single" w:sz="5" w:space="0" w:color="000000"/>
              <w:bottom w:val="single" w:sz="5" w:space="0" w:color="000000"/>
              <w:right w:val="single" w:sz="5" w:space="0" w:color="000000"/>
            </w:tcBorders>
          </w:tcPr>
          <w:p w14:paraId="531180A9" w14:textId="77777777" w:rsidR="002B38A5" w:rsidRPr="008A1599" w:rsidRDefault="002B2021" w:rsidP="004C7748">
            <w:pPr>
              <w:pStyle w:val="TableParagraph"/>
              <w:keepNext/>
              <w:keepLines/>
              <w:spacing w:before="86"/>
              <w:ind w:left="2"/>
              <w:jc w:val="center"/>
              <w:rPr>
                <w:rFonts w:eastAsia="Times New Roman"/>
                <w:color w:val="000000"/>
              </w:rPr>
            </w:pPr>
            <w:r w:rsidRPr="008A1599">
              <w:rPr>
                <w:color w:val="000000"/>
                <w:spacing w:val="-1"/>
              </w:rPr>
              <w:t>Sekundarni opazovani dogodki</w:t>
            </w:r>
          </w:p>
        </w:tc>
      </w:tr>
      <w:tr w:rsidR="002B38A5" w:rsidRPr="008A1599" w14:paraId="0F35C10D" w14:textId="77777777" w:rsidTr="004C7748">
        <w:tc>
          <w:tcPr>
            <w:tcW w:w="9144" w:type="dxa"/>
            <w:gridSpan w:val="3"/>
            <w:tcBorders>
              <w:top w:val="single" w:sz="5" w:space="0" w:color="000000"/>
              <w:left w:val="single" w:sz="5" w:space="0" w:color="000000"/>
              <w:bottom w:val="single" w:sz="5" w:space="0" w:color="000000"/>
              <w:right w:val="single" w:sz="5" w:space="0" w:color="000000"/>
            </w:tcBorders>
          </w:tcPr>
          <w:p w14:paraId="474723D0" w14:textId="77777777" w:rsidR="002B38A5" w:rsidRPr="008A1599" w:rsidRDefault="004C28FE" w:rsidP="004C7748">
            <w:pPr>
              <w:pStyle w:val="TableParagraph"/>
              <w:keepNext/>
              <w:keepLines/>
              <w:spacing w:before="19"/>
              <w:ind w:left="102"/>
              <w:rPr>
                <w:rFonts w:eastAsia="Times New Roman"/>
                <w:color w:val="000000"/>
              </w:rPr>
            </w:pPr>
            <w:r w:rsidRPr="008A1599">
              <w:rPr>
                <w:color w:val="000000"/>
                <w:spacing w:val="-1"/>
              </w:rPr>
              <w:t>Objektivni odgovor</w:t>
            </w:r>
            <w:r w:rsidR="002B38A5" w:rsidRPr="008A1599">
              <w:rPr>
                <w:color w:val="000000"/>
                <w:spacing w:val="-1"/>
              </w:rPr>
              <w:t>**</w:t>
            </w:r>
          </w:p>
        </w:tc>
      </w:tr>
      <w:tr w:rsidR="002B38A5" w:rsidRPr="008A1599" w14:paraId="15AFA7E2"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1C3BC513" w14:textId="77777777" w:rsidR="002B38A5" w:rsidRPr="008A1599" w:rsidRDefault="002B38A5" w:rsidP="004C7748">
            <w:pPr>
              <w:keepNext/>
              <w:keepLines/>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3C0429F7" w14:textId="77777777" w:rsidR="0014243A" w:rsidRPr="008A1599" w:rsidRDefault="0014243A" w:rsidP="004C7748">
            <w:pPr>
              <w:pStyle w:val="TableParagraph"/>
              <w:keepNext/>
              <w:keepLines/>
              <w:tabs>
                <w:tab w:val="left" w:pos="939"/>
              </w:tabs>
              <w:spacing w:before="19" w:line="266" w:lineRule="auto"/>
              <w:ind w:left="797" w:right="296" w:hanging="284"/>
              <w:jc w:val="center"/>
              <w:rPr>
                <w:color w:val="000000"/>
                <w:spacing w:val="-1"/>
              </w:rPr>
            </w:pPr>
            <w:r w:rsidRPr="008A1599">
              <w:rPr>
                <w:color w:val="000000"/>
                <w:spacing w:val="-1"/>
              </w:rPr>
              <w:t>CT</w:t>
            </w:r>
          </w:p>
          <w:p w14:paraId="06CACE30" w14:textId="2AC653DF" w:rsidR="002B38A5" w:rsidRPr="008A1599" w:rsidRDefault="0014243A" w:rsidP="004C7748">
            <w:pPr>
              <w:pStyle w:val="TableParagraph"/>
              <w:keepNext/>
              <w:keepLines/>
              <w:spacing w:before="19" w:line="264" w:lineRule="auto"/>
              <w:ind w:left="685" w:right="154" w:hanging="455"/>
              <w:jc w:val="center"/>
              <w:rPr>
                <w:rFonts w:eastAsia="Times New Roman"/>
                <w:color w:val="000000"/>
              </w:rPr>
            </w:pPr>
            <w:r w:rsidRPr="008A1599">
              <w:rPr>
                <w:color w:val="000000"/>
                <w:spacing w:val="-1"/>
              </w:rPr>
              <w:t xml:space="preserve">  </w:t>
            </w:r>
            <w:r w:rsidR="002B38A5" w:rsidRPr="008A1599">
              <w:rPr>
                <w:color w:val="000000"/>
                <w:spacing w:val="-1"/>
              </w:rPr>
              <w:t>(n</w:t>
            </w:r>
            <w:r w:rsidR="00565210" w:rsidRPr="008A1599">
              <w:rPr>
                <w:color w:val="000000"/>
                <w:spacing w:val="-1"/>
              </w:rPr>
              <w:t> </w:t>
            </w:r>
            <w:r w:rsidR="002B38A5" w:rsidRPr="008A1599">
              <w:rPr>
                <w:color w:val="000000"/>
                <w:spacing w:val="-1"/>
              </w:rPr>
              <w:t>=</w:t>
            </w:r>
            <w:r w:rsidR="00565210" w:rsidRPr="008A1599">
              <w:rPr>
                <w:color w:val="000000"/>
                <w:spacing w:val="-1"/>
              </w:rPr>
              <w:t xml:space="preserve"> </w:t>
            </w:r>
            <w:r w:rsidR="002B38A5" w:rsidRPr="008A1599">
              <w:rPr>
                <w:color w:val="000000"/>
                <w:spacing w:val="-1"/>
              </w:rPr>
              <w:t>144)</w:t>
            </w:r>
          </w:p>
        </w:tc>
        <w:tc>
          <w:tcPr>
            <w:tcW w:w="2551" w:type="dxa"/>
            <w:tcBorders>
              <w:top w:val="single" w:sz="5" w:space="0" w:color="000000"/>
              <w:left w:val="single" w:sz="5" w:space="0" w:color="000000"/>
              <w:bottom w:val="single" w:sz="5" w:space="0" w:color="000000"/>
              <w:right w:val="single" w:sz="5" w:space="0" w:color="000000"/>
            </w:tcBorders>
          </w:tcPr>
          <w:p w14:paraId="2D54B8AB" w14:textId="77777777" w:rsidR="0014243A" w:rsidRPr="008A1599" w:rsidRDefault="0014243A" w:rsidP="004C7748">
            <w:pPr>
              <w:pStyle w:val="TableParagraph"/>
              <w:keepNext/>
              <w:keepLines/>
              <w:spacing w:before="19" w:line="266" w:lineRule="auto"/>
              <w:ind w:left="115" w:right="295" w:hanging="4"/>
              <w:jc w:val="center"/>
              <w:rPr>
                <w:color w:val="000000"/>
                <w:spacing w:val="20"/>
              </w:rPr>
            </w:pPr>
            <w:r w:rsidRPr="008A1599">
              <w:rPr>
                <w:color w:val="000000"/>
                <w:spacing w:val="-2"/>
              </w:rPr>
              <w:t>CT + BV</w:t>
            </w:r>
          </w:p>
          <w:p w14:paraId="263D3890" w14:textId="44971873" w:rsidR="002B38A5" w:rsidRPr="008A1599" w:rsidRDefault="0014243A" w:rsidP="004C7748">
            <w:pPr>
              <w:pStyle w:val="TableParagraph"/>
              <w:keepNext/>
              <w:keepLines/>
              <w:spacing w:before="19" w:line="264" w:lineRule="auto"/>
              <w:ind w:left="257" w:right="154" w:hanging="4"/>
              <w:rPr>
                <w:rFonts w:eastAsia="Times New Roman"/>
                <w:color w:val="000000"/>
              </w:rPr>
            </w:pPr>
            <w:r w:rsidRPr="008A1599">
              <w:rPr>
                <w:color w:val="000000"/>
                <w:spacing w:val="-1"/>
              </w:rPr>
              <w:t xml:space="preserve">           </w:t>
            </w:r>
            <w:r w:rsidR="002B38A5" w:rsidRPr="008A1599">
              <w:rPr>
                <w:color w:val="000000"/>
                <w:spacing w:val="-1"/>
              </w:rPr>
              <w:t>(n</w:t>
            </w:r>
            <w:r w:rsidR="00565210" w:rsidRPr="008A1599">
              <w:rPr>
                <w:color w:val="000000"/>
                <w:spacing w:val="-1"/>
              </w:rPr>
              <w:t> </w:t>
            </w:r>
            <w:r w:rsidR="002B38A5" w:rsidRPr="008A1599">
              <w:rPr>
                <w:color w:val="000000"/>
                <w:spacing w:val="-1"/>
              </w:rPr>
              <w:t>=</w:t>
            </w:r>
            <w:r w:rsidR="00565210" w:rsidRPr="008A1599">
              <w:rPr>
                <w:color w:val="000000"/>
                <w:spacing w:val="-1"/>
              </w:rPr>
              <w:t xml:space="preserve"> </w:t>
            </w:r>
            <w:r w:rsidR="002B38A5" w:rsidRPr="008A1599">
              <w:rPr>
                <w:color w:val="000000"/>
                <w:spacing w:val="-1"/>
              </w:rPr>
              <w:t>142)</w:t>
            </w:r>
          </w:p>
        </w:tc>
      </w:tr>
      <w:tr w:rsidR="002B38A5" w:rsidRPr="008A1599" w14:paraId="181AE477"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0EC84C17" w14:textId="77777777" w:rsidR="002B38A5" w:rsidRPr="008A1599" w:rsidRDefault="002B38A5" w:rsidP="004C7748">
            <w:pPr>
              <w:pStyle w:val="TableParagraph"/>
              <w:keepNext/>
              <w:keepLines/>
              <w:spacing w:before="19"/>
              <w:ind w:left="102"/>
              <w:rPr>
                <w:rFonts w:eastAsia="Times New Roman"/>
                <w:color w:val="000000"/>
              </w:rPr>
            </w:pPr>
            <w:r w:rsidRPr="008A1599">
              <w:rPr>
                <w:color w:val="000000"/>
              </w:rPr>
              <w:t>%</w:t>
            </w:r>
            <w:r w:rsidRPr="008A1599">
              <w:rPr>
                <w:color w:val="000000"/>
                <w:spacing w:val="1"/>
              </w:rPr>
              <w:t xml:space="preserve"> </w:t>
            </w:r>
            <w:r w:rsidR="004C28FE" w:rsidRPr="008A1599">
              <w:rPr>
                <w:color w:val="000000"/>
                <w:spacing w:val="-1"/>
              </w:rPr>
              <w:t>bolnic z objektivnim odgovorom</w:t>
            </w:r>
          </w:p>
        </w:tc>
        <w:tc>
          <w:tcPr>
            <w:tcW w:w="2093" w:type="dxa"/>
            <w:tcBorders>
              <w:top w:val="single" w:sz="5" w:space="0" w:color="000000"/>
              <w:left w:val="single" w:sz="5" w:space="0" w:color="000000"/>
              <w:bottom w:val="single" w:sz="5" w:space="0" w:color="000000"/>
              <w:right w:val="single" w:sz="5" w:space="0" w:color="000000"/>
            </w:tcBorders>
          </w:tcPr>
          <w:p w14:paraId="351BD0AB" w14:textId="77777777" w:rsidR="002B38A5" w:rsidRPr="008A1599" w:rsidRDefault="002B38A5" w:rsidP="004C7748">
            <w:pPr>
              <w:pStyle w:val="TableParagraph"/>
              <w:keepNext/>
              <w:keepLines/>
              <w:spacing w:before="19"/>
              <w:ind w:left="546"/>
              <w:rPr>
                <w:rFonts w:eastAsia="Times New Roman"/>
                <w:color w:val="000000"/>
              </w:rPr>
            </w:pPr>
            <w:r w:rsidRPr="008A1599">
              <w:rPr>
                <w:color w:val="000000"/>
              </w:rPr>
              <w:t xml:space="preserve">18 </w:t>
            </w:r>
            <w:r w:rsidRPr="008A1599">
              <w:rPr>
                <w:color w:val="000000"/>
                <w:spacing w:val="-1"/>
              </w:rPr>
              <w:t>(12</w:t>
            </w:r>
            <w:r w:rsidR="00FB6CB0" w:rsidRPr="008A1599">
              <w:rPr>
                <w:color w:val="000000"/>
                <w:spacing w:val="-1"/>
              </w:rPr>
              <w:t>,</w:t>
            </w:r>
            <w:r w:rsidRPr="008A1599">
              <w:rPr>
                <w:color w:val="000000"/>
                <w:spacing w:val="-1"/>
              </w:rPr>
              <w:t>5</w:t>
            </w:r>
            <w:r w:rsidR="0014243A" w:rsidRPr="008A1599">
              <w:rPr>
                <w:color w:val="000000"/>
                <w:spacing w:val="-1"/>
              </w:rPr>
              <w:t xml:space="preserve"> </w:t>
            </w:r>
            <w:r w:rsidRPr="008A1599">
              <w:rPr>
                <w:color w:val="000000"/>
                <w:spacing w:val="-1"/>
              </w:rPr>
              <w:t>%)</w:t>
            </w:r>
          </w:p>
        </w:tc>
        <w:tc>
          <w:tcPr>
            <w:tcW w:w="2551" w:type="dxa"/>
            <w:tcBorders>
              <w:top w:val="single" w:sz="5" w:space="0" w:color="000000"/>
              <w:left w:val="single" w:sz="5" w:space="0" w:color="000000"/>
              <w:bottom w:val="single" w:sz="5" w:space="0" w:color="000000"/>
              <w:right w:val="single" w:sz="5" w:space="0" w:color="000000"/>
            </w:tcBorders>
          </w:tcPr>
          <w:p w14:paraId="07210073" w14:textId="77777777" w:rsidR="002B38A5" w:rsidRPr="008A1599" w:rsidRDefault="002B38A5" w:rsidP="004C7748">
            <w:pPr>
              <w:pStyle w:val="TableParagraph"/>
              <w:keepNext/>
              <w:keepLines/>
              <w:spacing w:before="19"/>
              <w:ind w:left="774"/>
              <w:rPr>
                <w:rFonts w:eastAsia="Times New Roman"/>
                <w:color w:val="000000"/>
              </w:rPr>
            </w:pPr>
            <w:r w:rsidRPr="008A1599">
              <w:rPr>
                <w:color w:val="000000"/>
              </w:rPr>
              <w:t xml:space="preserve">40 </w:t>
            </w:r>
            <w:r w:rsidRPr="008A1599">
              <w:rPr>
                <w:color w:val="000000"/>
                <w:spacing w:val="-1"/>
              </w:rPr>
              <w:t>(28</w:t>
            </w:r>
            <w:r w:rsidR="00FB6CB0" w:rsidRPr="008A1599">
              <w:rPr>
                <w:color w:val="000000"/>
                <w:spacing w:val="-1"/>
              </w:rPr>
              <w:t>,</w:t>
            </w:r>
            <w:r w:rsidRPr="008A1599">
              <w:rPr>
                <w:color w:val="000000"/>
                <w:spacing w:val="-1"/>
              </w:rPr>
              <w:t>2</w:t>
            </w:r>
            <w:r w:rsidR="0014243A" w:rsidRPr="008A1599">
              <w:rPr>
                <w:color w:val="000000"/>
                <w:spacing w:val="-1"/>
              </w:rPr>
              <w:t xml:space="preserve"> </w:t>
            </w:r>
            <w:r w:rsidRPr="008A1599">
              <w:rPr>
                <w:color w:val="000000"/>
                <w:spacing w:val="-1"/>
              </w:rPr>
              <w:t>%)</w:t>
            </w:r>
          </w:p>
        </w:tc>
      </w:tr>
      <w:tr w:rsidR="002B38A5" w:rsidRPr="008A1599" w14:paraId="3D4492AC"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5ABB74E8" w14:textId="77777777" w:rsidR="002B38A5" w:rsidRPr="008A1599" w:rsidRDefault="004C28FE" w:rsidP="00CF2AE3">
            <w:pPr>
              <w:pStyle w:val="TableParagraph"/>
              <w:keepNext/>
              <w:keepLines/>
              <w:spacing w:before="19"/>
              <w:ind w:left="142"/>
              <w:rPr>
                <w:rFonts w:eastAsia="Times New Roman"/>
                <w:color w:val="000000"/>
              </w:rPr>
            </w:pPr>
            <w:r w:rsidRPr="008A1599">
              <w:rPr>
                <w:rFonts w:eastAsia="Times New Roman"/>
                <w:color w:val="000000"/>
              </w:rPr>
              <w:t>p-vrednost</w:t>
            </w:r>
          </w:p>
        </w:tc>
        <w:tc>
          <w:tcPr>
            <w:tcW w:w="4644" w:type="dxa"/>
            <w:gridSpan w:val="2"/>
            <w:tcBorders>
              <w:top w:val="single" w:sz="5" w:space="0" w:color="000000"/>
              <w:left w:val="single" w:sz="5" w:space="0" w:color="000000"/>
              <w:bottom w:val="single" w:sz="5" w:space="0" w:color="000000"/>
              <w:right w:val="single" w:sz="5" w:space="0" w:color="000000"/>
            </w:tcBorders>
          </w:tcPr>
          <w:p w14:paraId="6480D3A7" w14:textId="77777777" w:rsidR="002B38A5" w:rsidRPr="008A1599" w:rsidRDefault="002B38A5" w:rsidP="004C7748">
            <w:pPr>
              <w:pStyle w:val="TableParagraph"/>
              <w:keepNext/>
              <w:keepLines/>
              <w:spacing w:before="24"/>
              <w:jc w:val="center"/>
              <w:rPr>
                <w:rFonts w:eastAsia="Times New Roman"/>
                <w:color w:val="000000"/>
              </w:rPr>
            </w:pPr>
            <w:r w:rsidRPr="008A1599">
              <w:rPr>
                <w:color w:val="000000"/>
              </w:rPr>
              <w:t>0</w:t>
            </w:r>
            <w:r w:rsidR="00FB6CB0" w:rsidRPr="008A1599">
              <w:rPr>
                <w:color w:val="000000"/>
              </w:rPr>
              <w:t>,</w:t>
            </w:r>
            <w:r w:rsidRPr="008A1599">
              <w:rPr>
                <w:color w:val="000000"/>
              </w:rPr>
              <w:t>0007</w:t>
            </w:r>
          </w:p>
        </w:tc>
      </w:tr>
      <w:tr w:rsidR="002B38A5" w:rsidRPr="008A1599" w14:paraId="45F21F5A"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0ABBA4A2" w14:textId="77777777" w:rsidR="002B38A5" w:rsidRPr="008A1599" w:rsidRDefault="004C28FE" w:rsidP="004C7748">
            <w:pPr>
              <w:pStyle w:val="TableParagraph"/>
              <w:keepNext/>
              <w:keepLines/>
              <w:spacing w:before="19"/>
              <w:ind w:left="102"/>
              <w:rPr>
                <w:rFonts w:eastAsia="Times New Roman"/>
                <w:color w:val="000000"/>
              </w:rPr>
            </w:pPr>
            <w:r w:rsidRPr="008A1599">
              <w:rPr>
                <w:color w:val="000000"/>
                <w:spacing w:val="-1"/>
              </w:rPr>
              <w:t>Celokupno preživetje (končna analiza)</w:t>
            </w:r>
            <w:r w:rsidR="002B38A5" w:rsidRPr="008A1599">
              <w:rPr>
                <w:color w:val="000000"/>
                <w:spacing w:val="-1"/>
              </w:rPr>
              <w:t>***</w:t>
            </w:r>
          </w:p>
        </w:tc>
        <w:tc>
          <w:tcPr>
            <w:tcW w:w="4644" w:type="dxa"/>
            <w:gridSpan w:val="2"/>
            <w:tcBorders>
              <w:top w:val="single" w:sz="5" w:space="0" w:color="000000"/>
              <w:left w:val="single" w:sz="5" w:space="0" w:color="000000"/>
              <w:bottom w:val="single" w:sz="5" w:space="0" w:color="000000"/>
              <w:right w:val="single" w:sz="5" w:space="0" w:color="000000"/>
            </w:tcBorders>
          </w:tcPr>
          <w:p w14:paraId="5BA78DA7" w14:textId="77777777" w:rsidR="002B38A5" w:rsidRPr="008A1599" w:rsidRDefault="002B38A5" w:rsidP="004C7748">
            <w:pPr>
              <w:keepNext/>
              <w:keepLines/>
              <w:rPr>
                <w:color w:val="000000"/>
              </w:rPr>
            </w:pPr>
          </w:p>
        </w:tc>
      </w:tr>
      <w:tr w:rsidR="002B38A5" w:rsidRPr="008A1599" w14:paraId="115FC1F0"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74A997CF" w14:textId="77777777" w:rsidR="002B38A5" w:rsidRPr="008A1599" w:rsidRDefault="002B38A5" w:rsidP="004C7748">
            <w:pPr>
              <w:keepNext/>
              <w:keepLines/>
              <w:jc w:val="center"/>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2931D16B" w14:textId="77777777" w:rsidR="0014243A" w:rsidRPr="008A1599" w:rsidRDefault="0014243A" w:rsidP="004C7748">
            <w:pPr>
              <w:pStyle w:val="TableParagraph"/>
              <w:keepNext/>
              <w:keepLines/>
              <w:tabs>
                <w:tab w:val="left" w:pos="939"/>
              </w:tabs>
              <w:spacing w:before="19" w:line="266" w:lineRule="auto"/>
              <w:ind w:left="797" w:right="296" w:hanging="284"/>
              <w:jc w:val="center"/>
              <w:rPr>
                <w:color w:val="000000"/>
                <w:spacing w:val="-1"/>
              </w:rPr>
            </w:pPr>
            <w:r w:rsidRPr="008A1599">
              <w:rPr>
                <w:color w:val="000000"/>
                <w:spacing w:val="-1"/>
              </w:rPr>
              <w:t>CT</w:t>
            </w:r>
          </w:p>
          <w:p w14:paraId="773BBB07" w14:textId="50747BBA" w:rsidR="002B38A5" w:rsidRPr="008A1599" w:rsidRDefault="0014243A" w:rsidP="004C7748">
            <w:pPr>
              <w:pStyle w:val="TableParagraph"/>
              <w:keepNext/>
              <w:keepLines/>
              <w:spacing w:before="21" w:line="264" w:lineRule="auto"/>
              <w:ind w:left="655" w:right="579" w:hanging="425"/>
              <w:jc w:val="center"/>
              <w:rPr>
                <w:rFonts w:eastAsia="Times New Roman"/>
                <w:color w:val="000000"/>
              </w:rPr>
            </w:pPr>
            <w:r w:rsidRPr="008A1599">
              <w:rPr>
                <w:color w:val="000000"/>
                <w:spacing w:val="-1"/>
              </w:rPr>
              <w:t xml:space="preserve">        </w:t>
            </w:r>
            <w:r w:rsidR="002B38A5" w:rsidRPr="008A1599">
              <w:rPr>
                <w:color w:val="000000"/>
                <w:spacing w:val="-1"/>
              </w:rPr>
              <w:t>(n</w:t>
            </w:r>
            <w:r w:rsidR="00565210" w:rsidRPr="008A1599">
              <w:rPr>
                <w:color w:val="000000"/>
                <w:spacing w:val="-1"/>
              </w:rPr>
              <w:t> </w:t>
            </w:r>
            <w:r w:rsidR="002B38A5" w:rsidRPr="008A1599">
              <w:rPr>
                <w:color w:val="000000"/>
                <w:spacing w:val="-1"/>
              </w:rPr>
              <w:t>=</w:t>
            </w:r>
            <w:r w:rsidR="00565210" w:rsidRPr="008A1599">
              <w:rPr>
                <w:color w:val="000000"/>
                <w:spacing w:val="-1"/>
              </w:rPr>
              <w:t> </w:t>
            </w:r>
            <w:r w:rsidR="002B38A5" w:rsidRPr="008A1599">
              <w:rPr>
                <w:color w:val="000000"/>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4982EE7C" w14:textId="77777777" w:rsidR="0014243A" w:rsidRPr="008A1599" w:rsidRDefault="0014243A" w:rsidP="004C7748">
            <w:pPr>
              <w:pStyle w:val="TableParagraph"/>
              <w:keepNext/>
              <w:keepLines/>
              <w:spacing w:before="19" w:line="266" w:lineRule="auto"/>
              <w:ind w:left="115" w:right="295" w:hanging="4"/>
              <w:jc w:val="center"/>
              <w:rPr>
                <w:color w:val="000000"/>
                <w:spacing w:val="20"/>
              </w:rPr>
            </w:pPr>
            <w:r w:rsidRPr="008A1599">
              <w:rPr>
                <w:color w:val="000000"/>
                <w:spacing w:val="-2"/>
              </w:rPr>
              <w:t>CT + BV</w:t>
            </w:r>
          </w:p>
          <w:p w14:paraId="3F03D719" w14:textId="3D1EFE07" w:rsidR="002B38A5" w:rsidRPr="008A1599" w:rsidRDefault="0014243A" w:rsidP="004C7748">
            <w:pPr>
              <w:pStyle w:val="TableParagraph"/>
              <w:keepNext/>
              <w:keepLines/>
              <w:tabs>
                <w:tab w:val="left" w:pos="1249"/>
              </w:tabs>
              <w:spacing w:before="21" w:line="264" w:lineRule="auto"/>
              <w:ind w:left="115" w:right="154" w:hanging="4"/>
              <w:rPr>
                <w:rFonts w:eastAsia="Times New Roman"/>
                <w:color w:val="000000"/>
              </w:rPr>
            </w:pPr>
            <w:r w:rsidRPr="008A1599">
              <w:rPr>
                <w:color w:val="000000"/>
                <w:spacing w:val="-1"/>
              </w:rPr>
              <w:t xml:space="preserve">              </w:t>
            </w:r>
            <w:r w:rsidR="002B38A5" w:rsidRPr="008A1599">
              <w:rPr>
                <w:color w:val="000000"/>
                <w:spacing w:val="-1"/>
              </w:rPr>
              <w:t>(n</w:t>
            </w:r>
            <w:r w:rsidR="00565210" w:rsidRPr="008A1599">
              <w:rPr>
                <w:color w:val="000000"/>
                <w:spacing w:val="-1"/>
              </w:rPr>
              <w:t> </w:t>
            </w:r>
            <w:r w:rsidR="002B38A5" w:rsidRPr="008A1599">
              <w:rPr>
                <w:color w:val="000000"/>
                <w:spacing w:val="-1"/>
              </w:rPr>
              <w:t>=</w:t>
            </w:r>
            <w:r w:rsidR="00565210" w:rsidRPr="008A1599">
              <w:rPr>
                <w:color w:val="000000"/>
                <w:spacing w:val="-1"/>
              </w:rPr>
              <w:t xml:space="preserve"> </w:t>
            </w:r>
            <w:r w:rsidR="002B38A5" w:rsidRPr="008A1599">
              <w:rPr>
                <w:color w:val="000000"/>
                <w:spacing w:val="-1"/>
              </w:rPr>
              <w:t>179)</w:t>
            </w:r>
          </w:p>
        </w:tc>
      </w:tr>
      <w:tr w:rsidR="002B38A5" w:rsidRPr="008A1599" w14:paraId="3BD7785F"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219FBE39" w14:textId="77777777" w:rsidR="002B38A5" w:rsidRPr="008A1599" w:rsidRDefault="00B36062" w:rsidP="00CF2AE3">
            <w:pPr>
              <w:pStyle w:val="TableParagraph"/>
              <w:keepNext/>
              <w:keepLines/>
              <w:spacing w:before="19"/>
              <w:ind w:left="822" w:hanging="680"/>
              <w:rPr>
                <w:rFonts w:eastAsia="Times New Roman"/>
                <w:color w:val="000000"/>
              </w:rPr>
            </w:pPr>
            <w:r w:rsidRPr="008A1599">
              <w:rPr>
                <w:color w:val="000000"/>
                <w:spacing w:val="-1"/>
              </w:rPr>
              <w:t>m</w:t>
            </w:r>
            <w:r w:rsidR="004C28FE" w:rsidRPr="008A1599">
              <w:rPr>
                <w:color w:val="000000"/>
                <w:spacing w:val="-1"/>
              </w:rPr>
              <w:t>ediana celokupnega preživetja (meseci)</w:t>
            </w:r>
          </w:p>
        </w:tc>
        <w:tc>
          <w:tcPr>
            <w:tcW w:w="2093" w:type="dxa"/>
            <w:tcBorders>
              <w:top w:val="single" w:sz="5" w:space="0" w:color="000000"/>
              <w:left w:val="single" w:sz="5" w:space="0" w:color="000000"/>
              <w:bottom w:val="single" w:sz="5" w:space="0" w:color="000000"/>
              <w:right w:val="single" w:sz="5" w:space="0" w:color="000000"/>
            </w:tcBorders>
          </w:tcPr>
          <w:p w14:paraId="085166BA" w14:textId="77777777" w:rsidR="002B38A5" w:rsidRPr="008A1599" w:rsidRDefault="002B38A5" w:rsidP="004C7748">
            <w:pPr>
              <w:pStyle w:val="TableParagraph"/>
              <w:keepNext/>
              <w:keepLines/>
              <w:spacing w:before="24"/>
              <w:ind w:left="2"/>
              <w:jc w:val="center"/>
              <w:rPr>
                <w:rFonts w:eastAsia="Times New Roman"/>
                <w:color w:val="000000"/>
              </w:rPr>
            </w:pPr>
            <w:r w:rsidRPr="008A1599">
              <w:rPr>
                <w:color w:val="000000"/>
              </w:rPr>
              <w:t>13</w:t>
            </w:r>
            <w:r w:rsidR="00FB6CB0" w:rsidRPr="008A1599">
              <w:rPr>
                <w:color w:val="000000"/>
              </w:rPr>
              <w:t>,</w:t>
            </w:r>
            <w:r w:rsidRPr="008A1599">
              <w:rPr>
                <w:color w:val="000000"/>
              </w:rPr>
              <w:t>3</w:t>
            </w:r>
          </w:p>
        </w:tc>
        <w:tc>
          <w:tcPr>
            <w:tcW w:w="2551" w:type="dxa"/>
            <w:tcBorders>
              <w:top w:val="single" w:sz="5" w:space="0" w:color="000000"/>
              <w:left w:val="single" w:sz="5" w:space="0" w:color="000000"/>
              <w:bottom w:val="single" w:sz="5" w:space="0" w:color="000000"/>
              <w:right w:val="single" w:sz="5" w:space="0" w:color="000000"/>
            </w:tcBorders>
          </w:tcPr>
          <w:p w14:paraId="35DEB521" w14:textId="77777777" w:rsidR="002B38A5" w:rsidRPr="008A1599" w:rsidRDefault="002B38A5" w:rsidP="004C7748">
            <w:pPr>
              <w:pStyle w:val="TableParagraph"/>
              <w:keepNext/>
              <w:keepLines/>
              <w:spacing w:before="24"/>
              <w:jc w:val="center"/>
              <w:rPr>
                <w:rFonts w:eastAsia="Times New Roman"/>
                <w:color w:val="000000"/>
              </w:rPr>
            </w:pPr>
            <w:r w:rsidRPr="008A1599">
              <w:rPr>
                <w:color w:val="000000"/>
              </w:rPr>
              <w:t>16</w:t>
            </w:r>
            <w:r w:rsidR="00FB6CB0" w:rsidRPr="008A1599">
              <w:rPr>
                <w:color w:val="000000"/>
              </w:rPr>
              <w:t>,</w:t>
            </w:r>
            <w:r w:rsidRPr="008A1599">
              <w:rPr>
                <w:color w:val="000000"/>
              </w:rPr>
              <w:t>6</w:t>
            </w:r>
          </w:p>
        </w:tc>
      </w:tr>
      <w:tr w:rsidR="002B38A5" w:rsidRPr="008A1599" w14:paraId="07F1E80B"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5431B5FE" w14:textId="77777777" w:rsidR="004C28FE" w:rsidRPr="008A1599" w:rsidRDefault="00B36062" w:rsidP="00CF2AE3">
            <w:pPr>
              <w:pStyle w:val="TableParagraph"/>
              <w:keepNext/>
              <w:keepLines/>
              <w:spacing w:before="19" w:line="266" w:lineRule="auto"/>
              <w:ind w:left="761" w:right="479" w:hanging="619"/>
              <w:rPr>
                <w:color w:val="000000"/>
                <w:spacing w:val="-1"/>
              </w:rPr>
            </w:pPr>
            <w:r w:rsidRPr="008A1599">
              <w:rPr>
                <w:color w:val="000000"/>
                <w:spacing w:val="-1"/>
              </w:rPr>
              <w:t>r</w:t>
            </w:r>
            <w:r w:rsidR="004C28FE" w:rsidRPr="008A1599">
              <w:rPr>
                <w:color w:val="000000"/>
                <w:spacing w:val="-1"/>
              </w:rPr>
              <w:t>azmerje ogroženosti</w:t>
            </w:r>
          </w:p>
          <w:p w14:paraId="121FB72E" w14:textId="77777777" w:rsidR="002B38A5" w:rsidRPr="008A1599" w:rsidRDefault="004C28FE" w:rsidP="00CF2AE3">
            <w:pPr>
              <w:pStyle w:val="TableParagraph"/>
              <w:keepNext/>
              <w:keepLines/>
              <w:spacing w:before="19" w:line="266" w:lineRule="auto"/>
              <w:ind w:left="142" w:right="762"/>
              <w:rPr>
                <w:rFonts w:eastAsia="Times New Roman"/>
                <w:color w:val="000000"/>
              </w:rPr>
            </w:pPr>
            <w:r w:rsidRPr="008A1599">
              <w:rPr>
                <w:color w:val="000000"/>
                <w:spacing w:val="-1"/>
              </w:rPr>
              <w:t>(95</w:t>
            </w:r>
            <w:r w:rsidR="00B36062" w:rsidRPr="008A1599">
              <w:rPr>
                <w:color w:val="000000"/>
                <w:spacing w:val="-1"/>
              </w:rPr>
              <w:t xml:space="preserve"> </w:t>
            </w:r>
            <w:r w:rsidRPr="008A1599">
              <w:rPr>
                <w:color w:val="000000"/>
                <w:spacing w:val="-1"/>
              </w:rPr>
              <w:t xml:space="preserve">% </w:t>
            </w:r>
            <w:r w:rsidR="00C2177E" w:rsidRPr="008A1599">
              <w:rPr>
                <w:color w:val="000000"/>
                <w:spacing w:val="-1"/>
              </w:rPr>
              <w:t>i</w:t>
            </w:r>
            <w:r w:rsidRPr="008A1599">
              <w:rPr>
                <w:color w:val="000000"/>
                <w:spacing w:val="-1"/>
              </w:rPr>
              <w:t>nterval zaupanja)</w:t>
            </w:r>
          </w:p>
        </w:tc>
        <w:tc>
          <w:tcPr>
            <w:tcW w:w="4644" w:type="dxa"/>
            <w:gridSpan w:val="2"/>
            <w:tcBorders>
              <w:top w:val="single" w:sz="5" w:space="0" w:color="000000"/>
              <w:left w:val="single" w:sz="5" w:space="0" w:color="000000"/>
              <w:bottom w:val="single" w:sz="5" w:space="0" w:color="000000"/>
              <w:right w:val="single" w:sz="5" w:space="0" w:color="000000"/>
            </w:tcBorders>
          </w:tcPr>
          <w:p w14:paraId="65C31462" w14:textId="77777777" w:rsidR="002B38A5" w:rsidRPr="008A1599" w:rsidRDefault="002B38A5" w:rsidP="004C7748">
            <w:pPr>
              <w:pStyle w:val="TableParagraph"/>
              <w:keepNext/>
              <w:keepLines/>
              <w:spacing w:before="158"/>
              <w:ind w:left="1417"/>
              <w:rPr>
                <w:rFonts w:eastAsia="Times New Roman"/>
                <w:color w:val="000000"/>
              </w:rPr>
            </w:pPr>
            <w:r w:rsidRPr="008A1599">
              <w:rPr>
                <w:color w:val="000000"/>
              </w:rPr>
              <w:t>0</w:t>
            </w:r>
            <w:r w:rsidR="00FB6CB0" w:rsidRPr="008A1599">
              <w:rPr>
                <w:color w:val="000000"/>
              </w:rPr>
              <w:t>,</w:t>
            </w:r>
            <w:r w:rsidRPr="008A1599">
              <w:rPr>
                <w:color w:val="000000"/>
              </w:rPr>
              <w:t xml:space="preserve">870 </w:t>
            </w:r>
            <w:r w:rsidRPr="008A1599">
              <w:rPr>
                <w:color w:val="000000"/>
                <w:spacing w:val="-1"/>
              </w:rPr>
              <w:t>[0</w:t>
            </w:r>
            <w:r w:rsidR="00FB6CB0" w:rsidRPr="008A1599">
              <w:rPr>
                <w:color w:val="000000"/>
                <w:spacing w:val="-1"/>
              </w:rPr>
              <w:t>,</w:t>
            </w:r>
            <w:r w:rsidRPr="008A1599">
              <w:rPr>
                <w:color w:val="000000"/>
                <w:spacing w:val="-1"/>
              </w:rPr>
              <w:t>678</w:t>
            </w:r>
            <w:r w:rsidR="0014243A" w:rsidRPr="008A1599">
              <w:rPr>
                <w:color w:val="000000"/>
                <w:spacing w:val="-1"/>
              </w:rPr>
              <w:t>;</w:t>
            </w:r>
            <w:r w:rsidRPr="008A1599">
              <w:rPr>
                <w:color w:val="000000"/>
              </w:rPr>
              <w:t xml:space="preserve"> </w:t>
            </w:r>
            <w:r w:rsidRPr="008A1599">
              <w:rPr>
                <w:color w:val="000000"/>
                <w:spacing w:val="-1"/>
              </w:rPr>
              <w:t>1</w:t>
            </w:r>
            <w:r w:rsidR="00FB6CB0" w:rsidRPr="008A1599">
              <w:rPr>
                <w:color w:val="000000"/>
                <w:spacing w:val="-1"/>
              </w:rPr>
              <w:t>,</w:t>
            </w:r>
            <w:r w:rsidRPr="008A1599">
              <w:rPr>
                <w:color w:val="000000"/>
                <w:spacing w:val="-1"/>
              </w:rPr>
              <w:t>116]</w:t>
            </w:r>
          </w:p>
        </w:tc>
      </w:tr>
      <w:tr w:rsidR="002B38A5" w:rsidRPr="008A1599" w14:paraId="195CBECB" w14:textId="77777777" w:rsidTr="004C7748">
        <w:tc>
          <w:tcPr>
            <w:tcW w:w="4500" w:type="dxa"/>
            <w:tcBorders>
              <w:top w:val="single" w:sz="5" w:space="0" w:color="000000"/>
              <w:left w:val="single" w:sz="5" w:space="0" w:color="000000"/>
              <w:bottom w:val="single" w:sz="5" w:space="0" w:color="000000"/>
              <w:right w:val="single" w:sz="5" w:space="0" w:color="000000"/>
            </w:tcBorders>
          </w:tcPr>
          <w:p w14:paraId="665FABCF" w14:textId="77777777" w:rsidR="002B38A5" w:rsidRPr="008A1599" w:rsidRDefault="004C28FE" w:rsidP="00CF2AE3">
            <w:pPr>
              <w:pStyle w:val="TableParagraph"/>
              <w:spacing w:before="19"/>
              <w:ind w:left="822" w:hanging="680"/>
              <w:rPr>
                <w:rFonts w:eastAsia="Times New Roman"/>
                <w:color w:val="000000"/>
              </w:rPr>
            </w:pPr>
            <w:r w:rsidRPr="008A1599">
              <w:rPr>
                <w:color w:val="000000"/>
                <w:spacing w:val="-1"/>
              </w:rPr>
              <w:t>p-vrednost</w:t>
            </w:r>
          </w:p>
        </w:tc>
        <w:tc>
          <w:tcPr>
            <w:tcW w:w="4644" w:type="dxa"/>
            <w:gridSpan w:val="2"/>
            <w:tcBorders>
              <w:top w:val="single" w:sz="5" w:space="0" w:color="000000"/>
              <w:left w:val="single" w:sz="5" w:space="0" w:color="000000"/>
              <w:bottom w:val="single" w:sz="5" w:space="0" w:color="000000"/>
              <w:right w:val="single" w:sz="5" w:space="0" w:color="000000"/>
            </w:tcBorders>
          </w:tcPr>
          <w:p w14:paraId="7F4F1EC7" w14:textId="77777777" w:rsidR="002B38A5" w:rsidRPr="008A1599" w:rsidRDefault="002B38A5" w:rsidP="00FB7AC2">
            <w:pPr>
              <w:pStyle w:val="TableParagraph"/>
              <w:spacing w:before="24"/>
              <w:jc w:val="center"/>
              <w:rPr>
                <w:rFonts w:eastAsia="Times New Roman"/>
                <w:color w:val="000000"/>
              </w:rPr>
            </w:pPr>
            <w:r w:rsidRPr="008A1599">
              <w:rPr>
                <w:color w:val="000000"/>
              </w:rPr>
              <w:t>0</w:t>
            </w:r>
            <w:r w:rsidR="00FB6CB0" w:rsidRPr="008A1599">
              <w:rPr>
                <w:color w:val="000000"/>
              </w:rPr>
              <w:t>,</w:t>
            </w:r>
            <w:r w:rsidRPr="008A1599">
              <w:rPr>
                <w:color w:val="000000"/>
              </w:rPr>
              <w:t>2711</w:t>
            </w:r>
          </w:p>
        </w:tc>
      </w:tr>
    </w:tbl>
    <w:p w14:paraId="16102706" w14:textId="77777777" w:rsidR="002B38A5" w:rsidRPr="00885977" w:rsidRDefault="002B38A5" w:rsidP="002B38A5">
      <w:pPr>
        <w:widowControl/>
        <w:autoSpaceDE w:val="0"/>
        <w:autoSpaceDN w:val="0"/>
        <w:adjustRightInd w:val="0"/>
        <w:rPr>
          <w:color w:val="000000"/>
          <w:sz w:val="20"/>
          <w:szCs w:val="20"/>
          <w:lang w:bidi="ar-SA"/>
        </w:rPr>
      </w:pPr>
      <w:r w:rsidRPr="00885977">
        <w:rPr>
          <w:color w:val="000000"/>
          <w:sz w:val="20"/>
          <w:szCs w:val="20"/>
          <w:lang w:bidi="ar-SA"/>
        </w:rPr>
        <w:t xml:space="preserve">Vse analize v tej preglednici so stratificirane. </w:t>
      </w:r>
    </w:p>
    <w:p w14:paraId="04B5CA47" w14:textId="77777777" w:rsidR="002B38A5" w:rsidRPr="00885977" w:rsidRDefault="002B38A5" w:rsidP="00CF2AE3">
      <w:pPr>
        <w:widowControl/>
        <w:tabs>
          <w:tab w:val="left" w:pos="426"/>
        </w:tabs>
        <w:autoSpaceDE w:val="0"/>
        <w:autoSpaceDN w:val="0"/>
        <w:adjustRightInd w:val="0"/>
        <w:rPr>
          <w:color w:val="000000"/>
          <w:sz w:val="20"/>
          <w:szCs w:val="20"/>
          <w:lang w:bidi="ar-SA"/>
        </w:rPr>
      </w:pPr>
      <w:r w:rsidRPr="00885977">
        <w:rPr>
          <w:color w:val="000000"/>
          <w:sz w:val="20"/>
          <w:szCs w:val="20"/>
          <w:lang w:bidi="ar-SA"/>
        </w:rPr>
        <w:t>*</w:t>
      </w:r>
      <w:r w:rsidR="001B3D44" w:rsidRPr="00885977">
        <w:rPr>
          <w:color w:val="000000"/>
          <w:sz w:val="20"/>
          <w:szCs w:val="20"/>
          <w:lang w:bidi="ar-SA"/>
        </w:rPr>
        <w:tab/>
      </w:r>
      <w:r w:rsidRPr="00885977">
        <w:rPr>
          <w:color w:val="000000"/>
          <w:sz w:val="20"/>
          <w:szCs w:val="20"/>
          <w:lang w:bidi="ar-SA"/>
        </w:rPr>
        <w:t xml:space="preserve">Primarna analiza je bila pripravljena s podatki, zajetimi do 14. novembra 2011. </w:t>
      </w:r>
    </w:p>
    <w:p w14:paraId="4D1DC901" w14:textId="77777777" w:rsidR="002B38A5" w:rsidRPr="00885977" w:rsidRDefault="002B38A5" w:rsidP="00CF2AE3">
      <w:pPr>
        <w:widowControl/>
        <w:tabs>
          <w:tab w:val="left" w:pos="426"/>
        </w:tabs>
        <w:autoSpaceDE w:val="0"/>
        <w:autoSpaceDN w:val="0"/>
        <w:adjustRightInd w:val="0"/>
        <w:rPr>
          <w:color w:val="000000"/>
          <w:sz w:val="20"/>
          <w:szCs w:val="20"/>
          <w:lang w:bidi="ar-SA"/>
        </w:rPr>
      </w:pPr>
      <w:r w:rsidRPr="00885977">
        <w:rPr>
          <w:color w:val="000000"/>
          <w:sz w:val="20"/>
          <w:szCs w:val="20"/>
          <w:lang w:bidi="ar-SA"/>
        </w:rPr>
        <w:t>*</w:t>
      </w:r>
      <w:r w:rsidR="003F2EA6" w:rsidRPr="00885977">
        <w:rPr>
          <w:color w:val="000000"/>
          <w:sz w:val="20"/>
          <w:szCs w:val="20"/>
          <w:lang w:bidi="ar-SA"/>
        </w:rPr>
        <w:t>*</w:t>
      </w:r>
      <w:r w:rsidR="001B3D44" w:rsidRPr="00885977">
        <w:rPr>
          <w:color w:val="000000"/>
          <w:sz w:val="20"/>
          <w:szCs w:val="20"/>
          <w:lang w:bidi="ar-SA"/>
        </w:rPr>
        <w:tab/>
      </w:r>
      <w:r w:rsidRPr="00885977">
        <w:rPr>
          <w:color w:val="000000"/>
          <w:sz w:val="20"/>
          <w:szCs w:val="20"/>
          <w:lang w:bidi="ar-SA"/>
        </w:rPr>
        <w:t xml:space="preserve">Randomizirane bolnice, ki so izhodiščno imele merljivo bolezen. </w:t>
      </w:r>
    </w:p>
    <w:p w14:paraId="0AB50295" w14:textId="77777777" w:rsidR="002B38A5" w:rsidRPr="00885977" w:rsidRDefault="002B38A5" w:rsidP="00CF2AE3">
      <w:pPr>
        <w:widowControl/>
        <w:tabs>
          <w:tab w:val="left" w:pos="426"/>
        </w:tabs>
        <w:autoSpaceDE w:val="0"/>
        <w:autoSpaceDN w:val="0"/>
        <w:adjustRightInd w:val="0"/>
        <w:ind w:left="426" w:hanging="426"/>
        <w:rPr>
          <w:color w:val="000000"/>
          <w:sz w:val="20"/>
          <w:szCs w:val="20"/>
          <w:lang w:bidi="ar-SA"/>
        </w:rPr>
      </w:pPr>
      <w:r w:rsidRPr="00885977">
        <w:rPr>
          <w:color w:val="000000"/>
          <w:sz w:val="20"/>
          <w:szCs w:val="20"/>
          <w:lang w:bidi="ar-SA"/>
        </w:rPr>
        <w:t>**</w:t>
      </w:r>
      <w:r w:rsidR="003F2EA6" w:rsidRPr="00885977">
        <w:rPr>
          <w:color w:val="000000"/>
          <w:sz w:val="20"/>
          <w:szCs w:val="20"/>
          <w:lang w:bidi="ar-SA"/>
        </w:rPr>
        <w:t>*</w:t>
      </w:r>
      <w:r w:rsidR="001B3D44" w:rsidRPr="00885977">
        <w:rPr>
          <w:color w:val="000000"/>
          <w:sz w:val="20"/>
          <w:szCs w:val="20"/>
          <w:lang w:bidi="ar-SA"/>
        </w:rPr>
        <w:tab/>
      </w:r>
      <w:r w:rsidRPr="00885977">
        <w:rPr>
          <w:color w:val="000000"/>
          <w:sz w:val="20"/>
          <w:szCs w:val="20"/>
          <w:lang w:bidi="ar-SA"/>
        </w:rPr>
        <w:t xml:space="preserve">Končna analiza celokupnega preživetja je bila opravljena, ko je nastopilo 266 smrti, kar je predstavljalo 73,7 % vključenih bolnic. </w:t>
      </w:r>
    </w:p>
    <w:p w14:paraId="5D30D216" w14:textId="77777777" w:rsidR="002B38A5" w:rsidRPr="00885977" w:rsidRDefault="002B38A5" w:rsidP="002B38A5">
      <w:pPr>
        <w:widowControl/>
        <w:autoSpaceDE w:val="0"/>
        <w:autoSpaceDN w:val="0"/>
        <w:adjustRightInd w:val="0"/>
        <w:rPr>
          <w:color w:val="000000"/>
          <w:sz w:val="20"/>
          <w:szCs w:val="20"/>
          <w:lang w:bidi="ar-SA"/>
        </w:rPr>
      </w:pPr>
    </w:p>
    <w:p w14:paraId="34F88C88" w14:textId="77777777" w:rsidR="003E6C87" w:rsidRPr="008A1599" w:rsidRDefault="002B38A5" w:rsidP="002B38A5">
      <w:pPr>
        <w:pStyle w:val="BodyText"/>
        <w:ind w:left="0" w:right="207"/>
        <w:rPr>
          <w:rFonts w:eastAsia="Calibri"/>
          <w:color w:val="000000"/>
          <w:lang w:bidi="ar-SA"/>
        </w:rPr>
      </w:pPr>
      <w:r w:rsidRPr="008A1599">
        <w:rPr>
          <w:rFonts w:eastAsia="Calibri"/>
          <w:color w:val="000000"/>
          <w:lang w:bidi="ar-SA"/>
        </w:rPr>
        <w:t>Preskušanje je doseglo primarni cilj: podaljšanje preživetja brez napredovanja bolezni. V primerjavi z bolnicami, zdravljenimi samo s kemoterapijo (paklitakselom, topotekanom ali PLD), pri ponovitvi bolezni, rezistentni na platino, so imele bolnice, ki so prejemale bevacizumab v odmerku 10 mg/kg vsaka 2 tedna (ali 15 mg/kg vsake 3 tedne, če so ga uporabljali v kombinaciji z 1,25 mg/m</w:t>
      </w:r>
      <w:r w:rsidRPr="008A1599">
        <w:rPr>
          <w:rFonts w:eastAsia="Calibri"/>
          <w:color w:val="000000"/>
          <w:vertAlign w:val="superscript"/>
          <w:lang w:bidi="ar-SA"/>
        </w:rPr>
        <w:t>2</w:t>
      </w:r>
      <w:r w:rsidRPr="008A1599">
        <w:rPr>
          <w:rFonts w:eastAsia="Calibri"/>
          <w:color w:val="000000"/>
          <w:lang w:bidi="ar-SA"/>
        </w:rPr>
        <w:t xml:space="preserve"> topotekana od 1. do 5. dne vsake 3 tedne) v kombinaciji s kemoterapijo in nadaljevale z njegovim jemanjem do napredovanja bolezni ali nesprejemljive toksičnosti, statistično pomembno izboljšanje preživetja brez napredovanja bolezni. Eksplorativne analize preživetja brez napredovanja bolezni in celokupnega preživetja glede na uporabljeno kemoterapijo (paklitaksel, topotekan ali PLD) so povzete v preglednici </w:t>
      </w:r>
      <w:r w:rsidR="006A2D30" w:rsidRPr="008A1599">
        <w:rPr>
          <w:rFonts w:eastAsia="Calibri"/>
          <w:color w:val="000000"/>
          <w:lang w:bidi="ar-SA"/>
        </w:rPr>
        <w:t>24</w:t>
      </w:r>
      <w:r w:rsidRPr="008A1599">
        <w:rPr>
          <w:rFonts w:eastAsia="Calibri"/>
          <w:color w:val="000000"/>
          <w:lang w:bidi="ar-SA"/>
        </w:rPr>
        <w:t>.</w:t>
      </w:r>
    </w:p>
    <w:p w14:paraId="3E33FE85" w14:textId="77777777" w:rsidR="002B38A5" w:rsidRPr="008A1599" w:rsidRDefault="002B38A5" w:rsidP="002B38A5">
      <w:pPr>
        <w:pStyle w:val="BodyText"/>
        <w:ind w:left="0" w:right="207"/>
        <w:rPr>
          <w:rFonts w:eastAsia="Calibri"/>
          <w:color w:val="000000"/>
          <w:lang w:bidi="ar-SA"/>
        </w:rPr>
      </w:pPr>
    </w:p>
    <w:p w14:paraId="6BB8083C" w14:textId="77777777" w:rsidR="002B38A5" w:rsidRPr="008A1599" w:rsidRDefault="002B38A5" w:rsidP="00CF2AE3">
      <w:pPr>
        <w:pStyle w:val="BodyText"/>
        <w:keepNext/>
        <w:keepLines/>
        <w:tabs>
          <w:tab w:val="left" w:pos="1701"/>
        </w:tabs>
        <w:ind w:left="1701" w:right="207" w:hanging="1701"/>
        <w:rPr>
          <w:b/>
          <w:bCs/>
          <w:color w:val="000000"/>
        </w:rPr>
      </w:pPr>
      <w:r w:rsidRPr="008A1599">
        <w:rPr>
          <w:b/>
          <w:bCs/>
          <w:color w:val="000000"/>
        </w:rPr>
        <w:lastRenderedPageBreak/>
        <w:t xml:space="preserve">Preglednica </w:t>
      </w:r>
      <w:r w:rsidR="00A66D6F" w:rsidRPr="008A1599">
        <w:rPr>
          <w:b/>
          <w:bCs/>
          <w:color w:val="000000"/>
        </w:rPr>
        <w:t>24</w:t>
      </w:r>
      <w:r w:rsidRPr="008A1599">
        <w:rPr>
          <w:b/>
          <w:bCs/>
          <w:color w:val="000000"/>
        </w:rPr>
        <w:tab/>
        <w:t xml:space="preserve">Eksplorativne analize </w:t>
      </w:r>
      <w:r w:rsidR="00CF0E9A" w:rsidRPr="008A1599">
        <w:rPr>
          <w:b/>
          <w:bCs/>
          <w:color w:val="000000"/>
        </w:rPr>
        <w:t>PFS</w:t>
      </w:r>
      <w:r w:rsidRPr="008A1599">
        <w:rPr>
          <w:b/>
          <w:bCs/>
          <w:color w:val="000000"/>
        </w:rPr>
        <w:t xml:space="preserve"> in celokupnega preživetja glede na uporabljeno kemoterapijo</w:t>
      </w:r>
    </w:p>
    <w:p w14:paraId="0E20D06C" w14:textId="77777777" w:rsidR="002B38A5" w:rsidRPr="008A1599" w:rsidRDefault="002B38A5" w:rsidP="004C7748">
      <w:pPr>
        <w:pStyle w:val="BodyText"/>
        <w:keepNext/>
        <w:keepLines/>
        <w:ind w:left="0" w:right="207"/>
        <w:rPr>
          <w:b/>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971"/>
        <w:gridCol w:w="2767"/>
        <w:gridCol w:w="75"/>
        <w:gridCol w:w="2693"/>
      </w:tblGrid>
      <w:tr w:rsidR="002B38A5" w:rsidRPr="008A1599" w14:paraId="34141AA2"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1BE884FF" w14:textId="77777777" w:rsidR="002B38A5" w:rsidRPr="008A1599" w:rsidRDefault="002B38A5" w:rsidP="004C7748">
            <w:pPr>
              <w:keepNext/>
              <w:keepLines/>
              <w:rPr>
                <w:color w:val="000000"/>
              </w:rPr>
            </w:pPr>
          </w:p>
        </w:tc>
        <w:tc>
          <w:tcPr>
            <w:tcW w:w="2842" w:type="dxa"/>
            <w:gridSpan w:val="2"/>
            <w:tcBorders>
              <w:top w:val="single" w:sz="5" w:space="0" w:color="000000"/>
              <w:left w:val="single" w:sz="5" w:space="0" w:color="000000"/>
              <w:bottom w:val="single" w:sz="5" w:space="0" w:color="000000"/>
              <w:right w:val="single" w:sz="5" w:space="0" w:color="000000"/>
            </w:tcBorders>
          </w:tcPr>
          <w:p w14:paraId="4242E23C" w14:textId="77777777" w:rsidR="002B38A5" w:rsidRPr="008A1599" w:rsidRDefault="00B36062" w:rsidP="004C7748">
            <w:pPr>
              <w:pStyle w:val="TableParagraph"/>
              <w:keepNext/>
              <w:keepLines/>
              <w:spacing w:before="19"/>
              <w:jc w:val="center"/>
              <w:rPr>
                <w:rFonts w:eastAsia="Times New Roman"/>
                <w:color w:val="000000"/>
              </w:rPr>
            </w:pPr>
            <w:r w:rsidRPr="008A1599">
              <w:rPr>
                <w:color w:val="000000"/>
                <w:spacing w:val="-1"/>
              </w:rPr>
              <w:t>CT</w:t>
            </w:r>
          </w:p>
        </w:tc>
        <w:tc>
          <w:tcPr>
            <w:tcW w:w="2693" w:type="dxa"/>
            <w:tcBorders>
              <w:top w:val="single" w:sz="5" w:space="0" w:color="000000"/>
              <w:left w:val="single" w:sz="5" w:space="0" w:color="000000"/>
              <w:bottom w:val="single" w:sz="5" w:space="0" w:color="000000"/>
              <w:right w:val="single" w:sz="5" w:space="0" w:color="000000"/>
            </w:tcBorders>
          </w:tcPr>
          <w:p w14:paraId="1AEDE919" w14:textId="77777777" w:rsidR="002B38A5" w:rsidRPr="008A1599" w:rsidRDefault="00B36062" w:rsidP="004C7748">
            <w:pPr>
              <w:pStyle w:val="TableParagraph"/>
              <w:keepNext/>
              <w:keepLines/>
              <w:spacing w:before="19"/>
              <w:ind w:right="5"/>
              <w:jc w:val="center"/>
              <w:rPr>
                <w:rFonts w:eastAsia="Times New Roman"/>
                <w:color w:val="000000"/>
              </w:rPr>
            </w:pPr>
            <w:r w:rsidRPr="008A1599">
              <w:rPr>
                <w:rFonts w:eastAsia="Times New Roman"/>
                <w:color w:val="000000"/>
              </w:rPr>
              <w:t>CT + BV</w:t>
            </w:r>
          </w:p>
        </w:tc>
      </w:tr>
      <w:tr w:rsidR="002B38A5" w:rsidRPr="008A1599" w14:paraId="330F41B6"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024E7553" w14:textId="77777777" w:rsidR="002B38A5" w:rsidRPr="008A1599" w:rsidRDefault="009F5DD0" w:rsidP="004C7748">
            <w:pPr>
              <w:pStyle w:val="TableParagraph"/>
              <w:keepNext/>
              <w:keepLines/>
              <w:spacing w:line="250" w:lineRule="exact"/>
              <w:ind w:left="1"/>
              <w:jc w:val="center"/>
              <w:rPr>
                <w:rFonts w:eastAsia="Times New Roman"/>
                <w:color w:val="000000"/>
              </w:rPr>
            </w:pPr>
            <w:r w:rsidRPr="008A1599">
              <w:rPr>
                <w:b/>
                <w:color w:val="000000"/>
                <w:spacing w:val="-1"/>
              </w:rPr>
              <w:t>paklitaksel</w:t>
            </w:r>
          </w:p>
        </w:tc>
        <w:tc>
          <w:tcPr>
            <w:tcW w:w="5535" w:type="dxa"/>
            <w:gridSpan w:val="3"/>
            <w:tcBorders>
              <w:top w:val="single" w:sz="5" w:space="0" w:color="000000"/>
              <w:left w:val="single" w:sz="5" w:space="0" w:color="000000"/>
              <w:bottom w:val="single" w:sz="5" w:space="0" w:color="000000"/>
              <w:right w:val="single" w:sz="5" w:space="0" w:color="000000"/>
            </w:tcBorders>
          </w:tcPr>
          <w:p w14:paraId="16F794AC" w14:textId="55D7502A" w:rsidR="002B38A5" w:rsidRPr="008A1599" w:rsidRDefault="00565210" w:rsidP="004C7748">
            <w:pPr>
              <w:pStyle w:val="TableParagraph"/>
              <w:keepNext/>
              <w:keepLines/>
              <w:spacing w:line="246" w:lineRule="exact"/>
              <w:jc w:val="center"/>
              <w:rPr>
                <w:rFonts w:eastAsia="Times New Roman"/>
                <w:color w:val="000000"/>
              </w:rPr>
            </w:pPr>
            <w:r w:rsidRPr="008A1599">
              <w:rPr>
                <w:color w:val="000000"/>
              </w:rPr>
              <w:t>n </w:t>
            </w:r>
            <w:r w:rsidR="002B38A5" w:rsidRPr="008A1599">
              <w:rPr>
                <w:color w:val="000000"/>
              </w:rPr>
              <w:t>=</w:t>
            </w:r>
            <w:r w:rsidRPr="008A1599">
              <w:rPr>
                <w:color w:val="000000"/>
              </w:rPr>
              <w:t xml:space="preserve"> </w:t>
            </w:r>
            <w:r w:rsidR="002B38A5" w:rsidRPr="008A1599">
              <w:rPr>
                <w:color w:val="000000"/>
              </w:rPr>
              <w:t>115</w:t>
            </w:r>
          </w:p>
        </w:tc>
      </w:tr>
      <w:tr w:rsidR="002B38A5" w:rsidRPr="008A1599" w14:paraId="7B67DCF9"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6B58A893" w14:textId="77777777" w:rsidR="002B38A5" w:rsidRPr="008A1599" w:rsidRDefault="00B36062" w:rsidP="004C7748">
            <w:pPr>
              <w:pStyle w:val="TableParagraph"/>
              <w:keepNext/>
              <w:keepLines/>
              <w:spacing w:before="19"/>
              <w:ind w:left="507"/>
              <w:rPr>
                <w:rFonts w:eastAsia="Times New Roman"/>
                <w:color w:val="000000"/>
              </w:rPr>
            </w:pPr>
            <w:r w:rsidRPr="008A1599">
              <w:rPr>
                <w:color w:val="000000"/>
                <w:spacing w:val="-1"/>
              </w:rPr>
              <w:t>m</w:t>
            </w:r>
            <w:r w:rsidR="009F5DD0" w:rsidRPr="008A1599">
              <w:rPr>
                <w:color w:val="000000"/>
                <w:spacing w:val="-1"/>
              </w:rPr>
              <w:t xml:space="preserve">ediana </w:t>
            </w:r>
            <w:r w:rsidR="00CF0E9A" w:rsidRPr="008A1599">
              <w:rPr>
                <w:color w:val="000000"/>
                <w:spacing w:val="-1"/>
              </w:rPr>
              <w:t xml:space="preserve">PFS </w:t>
            </w:r>
            <w:r w:rsidR="009F5DD0" w:rsidRPr="008A1599">
              <w:rPr>
                <w:color w:val="000000"/>
                <w:spacing w:val="-1"/>
              </w:rPr>
              <w:t>(meseci)</w:t>
            </w:r>
          </w:p>
        </w:tc>
        <w:tc>
          <w:tcPr>
            <w:tcW w:w="2842" w:type="dxa"/>
            <w:gridSpan w:val="2"/>
            <w:tcBorders>
              <w:top w:val="single" w:sz="5" w:space="0" w:color="000000"/>
              <w:left w:val="single" w:sz="5" w:space="0" w:color="000000"/>
              <w:bottom w:val="single" w:sz="5" w:space="0" w:color="000000"/>
              <w:right w:val="single" w:sz="5" w:space="0" w:color="000000"/>
            </w:tcBorders>
          </w:tcPr>
          <w:p w14:paraId="4347F7DA" w14:textId="77777777" w:rsidR="002B38A5" w:rsidRPr="008A1599" w:rsidRDefault="002B38A5" w:rsidP="004C7748">
            <w:pPr>
              <w:pStyle w:val="TableParagraph"/>
              <w:keepNext/>
              <w:keepLines/>
              <w:spacing w:line="246" w:lineRule="exact"/>
              <w:jc w:val="center"/>
              <w:rPr>
                <w:rFonts w:eastAsia="Times New Roman"/>
                <w:color w:val="000000"/>
              </w:rPr>
            </w:pPr>
            <w:r w:rsidRPr="008A1599">
              <w:rPr>
                <w:color w:val="000000"/>
              </w:rPr>
              <w:t>3</w:t>
            </w:r>
            <w:r w:rsidR="00835F21" w:rsidRPr="008A1599">
              <w:rPr>
                <w:color w:val="000000"/>
              </w:rPr>
              <w:t>,</w:t>
            </w:r>
            <w:r w:rsidRPr="008A1599">
              <w:rPr>
                <w:color w:val="000000"/>
              </w:rPr>
              <w:t>9</w:t>
            </w:r>
          </w:p>
        </w:tc>
        <w:tc>
          <w:tcPr>
            <w:tcW w:w="2693" w:type="dxa"/>
            <w:tcBorders>
              <w:top w:val="single" w:sz="5" w:space="0" w:color="000000"/>
              <w:left w:val="single" w:sz="5" w:space="0" w:color="000000"/>
              <w:bottom w:val="single" w:sz="5" w:space="0" w:color="000000"/>
              <w:right w:val="single" w:sz="5" w:space="0" w:color="000000"/>
            </w:tcBorders>
          </w:tcPr>
          <w:p w14:paraId="3AFC4821" w14:textId="77777777" w:rsidR="002B38A5" w:rsidRPr="008A1599" w:rsidRDefault="002B38A5" w:rsidP="004C7748">
            <w:pPr>
              <w:pStyle w:val="TableParagraph"/>
              <w:keepNext/>
              <w:keepLines/>
              <w:spacing w:line="246" w:lineRule="exact"/>
              <w:ind w:right="5"/>
              <w:jc w:val="center"/>
              <w:rPr>
                <w:rFonts w:eastAsia="Times New Roman"/>
                <w:color w:val="000000"/>
              </w:rPr>
            </w:pPr>
            <w:r w:rsidRPr="008A1599">
              <w:rPr>
                <w:color w:val="000000"/>
              </w:rPr>
              <w:t>9</w:t>
            </w:r>
            <w:r w:rsidR="00835F21" w:rsidRPr="008A1599">
              <w:rPr>
                <w:color w:val="000000"/>
              </w:rPr>
              <w:t>,</w:t>
            </w:r>
            <w:r w:rsidRPr="008A1599">
              <w:rPr>
                <w:color w:val="000000"/>
              </w:rPr>
              <w:t>2</w:t>
            </w:r>
          </w:p>
        </w:tc>
      </w:tr>
      <w:tr w:rsidR="002B38A5" w:rsidRPr="008A1599" w14:paraId="00727D21"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5A952521" w14:textId="77777777" w:rsidR="009F5DD0" w:rsidRPr="008A1599" w:rsidRDefault="009F5DD0" w:rsidP="004C7748">
            <w:pPr>
              <w:pStyle w:val="TableParagraph"/>
              <w:keepNext/>
              <w:keepLines/>
              <w:spacing w:before="19"/>
              <w:ind w:left="493"/>
              <w:rPr>
                <w:color w:val="000000"/>
                <w:spacing w:val="-1"/>
              </w:rPr>
            </w:pPr>
            <w:r w:rsidRPr="008A1599">
              <w:rPr>
                <w:color w:val="000000"/>
                <w:spacing w:val="-1"/>
              </w:rPr>
              <w:t>Razmerje ogroženosti</w:t>
            </w:r>
          </w:p>
          <w:p w14:paraId="26BE59C0" w14:textId="77777777" w:rsidR="002B38A5" w:rsidRPr="008A1599" w:rsidRDefault="009F5DD0" w:rsidP="004C7748">
            <w:pPr>
              <w:pStyle w:val="TableParagraph"/>
              <w:keepNext/>
              <w:keepLines/>
              <w:spacing w:before="19"/>
              <w:ind w:left="493"/>
              <w:rPr>
                <w:rFonts w:eastAsia="Times New Roman"/>
                <w:color w:val="000000"/>
              </w:rPr>
            </w:pPr>
            <w:r w:rsidRPr="008A1599">
              <w:rPr>
                <w:color w:val="000000"/>
                <w:spacing w:val="-1"/>
              </w:rPr>
              <w:t>(95</w:t>
            </w:r>
            <w:r w:rsidR="00B36062" w:rsidRPr="008A1599">
              <w:rPr>
                <w:color w:val="000000"/>
                <w:spacing w:val="-1"/>
              </w:rPr>
              <w:t xml:space="preserve"> </w:t>
            </w:r>
            <w:r w:rsidRPr="008A1599">
              <w:rPr>
                <w:color w:val="000000"/>
                <w:spacing w:val="-1"/>
              </w:rPr>
              <w:t>% interval zaupanja)</w:t>
            </w:r>
          </w:p>
        </w:tc>
        <w:tc>
          <w:tcPr>
            <w:tcW w:w="5535" w:type="dxa"/>
            <w:gridSpan w:val="3"/>
            <w:tcBorders>
              <w:top w:val="single" w:sz="5" w:space="0" w:color="000000"/>
              <w:left w:val="single" w:sz="5" w:space="0" w:color="000000"/>
              <w:bottom w:val="single" w:sz="5" w:space="0" w:color="000000"/>
              <w:right w:val="single" w:sz="5" w:space="0" w:color="000000"/>
            </w:tcBorders>
          </w:tcPr>
          <w:p w14:paraId="6F85F0C4" w14:textId="77777777" w:rsidR="002B38A5" w:rsidRPr="008A1599" w:rsidRDefault="002B38A5" w:rsidP="004C7748">
            <w:pPr>
              <w:pStyle w:val="TableParagraph"/>
              <w:keepNext/>
              <w:keepLines/>
              <w:spacing w:line="246" w:lineRule="exact"/>
              <w:jc w:val="center"/>
              <w:rPr>
                <w:rFonts w:eastAsia="Times New Roman"/>
                <w:color w:val="000000"/>
              </w:rPr>
            </w:pPr>
            <w:r w:rsidRPr="008A1599">
              <w:rPr>
                <w:color w:val="000000"/>
              </w:rPr>
              <w:t>0</w:t>
            </w:r>
            <w:r w:rsidR="00835F21" w:rsidRPr="008A1599">
              <w:rPr>
                <w:color w:val="000000"/>
              </w:rPr>
              <w:t>,</w:t>
            </w:r>
            <w:r w:rsidRPr="008A1599">
              <w:rPr>
                <w:color w:val="000000"/>
              </w:rPr>
              <w:t xml:space="preserve">47 </w:t>
            </w:r>
            <w:r w:rsidRPr="008A1599">
              <w:rPr>
                <w:color w:val="000000"/>
                <w:spacing w:val="-1"/>
              </w:rPr>
              <w:t>[0</w:t>
            </w:r>
            <w:r w:rsidR="00835F21" w:rsidRPr="008A1599">
              <w:rPr>
                <w:color w:val="000000"/>
                <w:spacing w:val="-1"/>
              </w:rPr>
              <w:t>,</w:t>
            </w:r>
            <w:r w:rsidRPr="008A1599">
              <w:rPr>
                <w:color w:val="000000"/>
                <w:spacing w:val="-1"/>
              </w:rPr>
              <w:t>31</w:t>
            </w:r>
            <w:r w:rsidR="00B36062" w:rsidRPr="008A1599">
              <w:rPr>
                <w:color w:val="000000"/>
                <w:spacing w:val="-1"/>
              </w:rPr>
              <w:t xml:space="preserve">; </w:t>
            </w:r>
            <w:r w:rsidRPr="008A1599">
              <w:rPr>
                <w:color w:val="000000"/>
                <w:spacing w:val="-1"/>
              </w:rPr>
              <w:t>0</w:t>
            </w:r>
            <w:r w:rsidR="00835F21" w:rsidRPr="008A1599">
              <w:rPr>
                <w:color w:val="000000"/>
                <w:spacing w:val="-1"/>
              </w:rPr>
              <w:t>,</w:t>
            </w:r>
            <w:r w:rsidRPr="008A1599">
              <w:rPr>
                <w:color w:val="000000"/>
                <w:spacing w:val="-1"/>
              </w:rPr>
              <w:t>72]</w:t>
            </w:r>
          </w:p>
        </w:tc>
      </w:tr>
      <w:tr w:rsidR="002B38A5" w:rsidRPr="008A1599" w14:paraId="2A4510FD"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4336FA15" w14:textId="77777777" w:rsidR="002B38A5" w:rsidRPr="008A1599" w:rsidRDefault="00B36062" w:rsidP="004C7748">
            <w:pPr>
              <w:pStyle w:val="TableParagraph"/>
              <w:keepNext/>
              <w:keepLines/>
              <w:spacing w:line="246" w:lineRule="exact"/>
              <w:ind w:left="550"/>
              <w:rPr>
                <w:rFonts w:eastAsia="Times New Roman"/>
                <w:color w:val="000000"/>
              </w:rPr>
            </w:pPr>
            <w:r w:rsidRPr="008A1599">
              <w:rPr>
                <w:color w:val="000000"/>
                <w:spacing w:val="-1"/>
              </w:rPr>
              <w:t>m</w:t>
            </w:r>
            <w:r w:rsidR="009F5DD0" w:rsidRPr="008A1599">
              <w:rPr>
                <w:color w:val="000000"/>
                <w:spacing w:val="-1"/>
              </w:rPr>
              <w:t>ediana celokupnega preživetja (meseci)</w:t>
            </w:r>
          </w:p>
        </w:tc>
        <w:tc>
          <w:tcPr>
            <w:tcW w:w="2842" w:type="dxa"/>
            <w:gridSpan w:val="2"/>
            <w:tcBorders>
              <w:top w:val="single" w:sz="5" w:space="0" w:color="000000"/>
              <w:left w:val="single" w:sz="5" w:space="0" w:color="000000"/>
              <w:bottom w:val="single" w:sz="5" w:space="0" w:color="000000"/>
              <w:right w:val="single" w:sz="5" w:space="0" w:color="000000"/>
            </w:tcBorders>
          </w:tcPr>
          <w:p w14:paraId="2F24E015" w14:textId="77777777" w:rsidR="002B38A5" w:rsidRPr="008A1599" w:rsidRDefault="002B38A5" w:rsidP="004C7748">
            <w:pPr>
              <w:pStyle w:val="TableParagraph"/>
              <w:keepNext/>
              <w:keepLines/>
              <w:spacing w:line="246" w:lineRule="exact"/>
              <w:jc w:val="center"/>
              <w:rPr>
                <w:rFonts w:eastAsia="Times New Roman"/>
                <w:color w:val="000000"/>
              </w:rPr>
            </w:pPr>
            <w:r w:rsidRPr="008A1599">
              <w:rPr>
                <w:color w:val="000000"/>
              </w:rPr>
              <w:t>13</w:t>
            </w:r>
            <w:r w:rsidR="00835F21" w:rsidRPr="008A1599">
              <w:rPr>
                <w:color w:val="000000"/>
              </w:rPr>
              <w:t>,</w:t>
            </w:r>
            <w:r w:rsidRPr="008A1599">
              <w:rPr>
                <w:color w:val="000000"/>
              </w:rPr>
              <w:t>2</w:t>
            </w:r>
          </w:p>
        </w:tc>
        <w:tc>
          <w:tcPr>
            <w:tcW w:w="2693" w:type="dxa"/>
            <w:tcBorders>
              <w:top w:val="single" w:sz="5" w:space="0" w:color="000000"/>
              <w:left w:val="single" w:sz="5" w:space="0" w:color="000000"/>
              <w:bottom w:val="single" w:sz="5" w:space="0" w:color="000000"/>
              <w:right w:val="single" w:sz="5" w:space="0" w:color="000000"/>
            </w:tcBorders>
          </w:tcPr>
          <w:p w14:paraId="34B54C83" w14:textId="77777777" w:rsidR="002B38A5" w:rsidRPr="008A1599" w:rsidRDefault="002B38A5" w:rsidP="004C7748">
            <w:pPr>
              <w:pStyle w:val="TableParagraph"/>
              <w:keepNext/>
              <w:keepLines/>
              <w:spacing w:line="246" w:lineRule="exact"/>
              <w:jc w:val="center"/>
              <w:rPr>
                <w:rFonts w:eastAsia="Times New Roman"/>
                <w:color w:val="000000"/>
              </w:rPr>
            </w:pPr>
            <w:r w:rsidRPr="008A1599">
              <w:rPr>
                <w:color w:val="000000"/>
              </w:rPr>
              <w:t>22</w:t>
            </w:r>
            <w:r w:rsidR="00835F21" w:rsidRPr="008A1599">
              <w:rPr>
                <w:color w:val="000000"/>
              </w:rPr>
              <w:t>,</w:t>
            </w:r>
            <w:r w:rsidRPr="008A1599">
              <w:rPr>
                <w:color w:val="000000"/>
              </w:rPr>
              <w:t>4</w:t>
            </w:r>
          </w:p>
        </w:tc>
      </w:tr>
      <w:tr w:rsidR="002B38A5" w:rsidRPr="008A1599" w14:paraId="29E157C5" w14:textId="77777777" w:rsidTr="004C7748">
        <w:tc>
          <w:tcPr>
            <w:tcW w:w="2971" w:type="dxa"/>
            <w:tcBorders>
              <w:top w:val="single" w:sz="5" w:space="0" w:color="000000"/>
              <w:left w:val="single" w:sz="5" w:space="0" w:color="000000"/>
              <w:bottom w:val="single" w:sz="12" w:space="0" w:color="000000"/>
              <w:right w:val="single" w:sz="5" w:space="0" w:color="000000"/>
            </w:tcBorders>
          </w:tcPr>
          <w:p w14:paraId="36A973C1" w14:textId="77777777" w:rsidR="009F5DD0" w:rsidRPr="008A1599" w:rsidRDefault="00B36062" w:rsidP="004C7748">
            <w:pPr>
              <w:pStyle w:val="TableParagraph"/>
              <w:keepNext/>
              <w:keepLines/>
              <w:spacing w:before="19"/>
              <w:ind w:left="493"/>
              <w:rPr>
                <w:color w:val="000000"/>
                <w:spacing w:val="-1"/>
              </w:rPr>
            </w:pPr>
            <w:r w:rsidRPr="008A1599">
              <w:rPr>
                <w:color w:val="000000"/>
                <w:spacing w:val="-1"/>
              </w:rPr>
              <w:t>r</w:t>
            </w:r>
            <w:r w:rsidR="009F5DD0" w:rsidRPr="008A1599">
              <w:rPr>
                <w:color w:val="000000"/>
                <w:spacing w:val="-1"/>
              </w:rPr>
              <w:t>azmerje ogroženosti</w:t>
            </w:r>
          </w:p>
          <w:p w14:paraId="1DCA95A5" w14:textId="77777777" w:rsidR="002B38A5" w:rsidRPr="008A1599" w:rsidRDefault="009F5DD0" w:rsidP="004C7748">
            <w:pPr>
              <w:pStyle w:val="TableParagraph"/>
              <w:keepNext/>
              <w:keepLines/>
              <w:spacing w:line="248" w:lineRule="exact"/>
              <w:ind w:left="493"/>
              <w:rPr>
                <w:rFonts w:eastAsia="Times New Roman"/>
                <w:color w:val="000000"/>
              </w:rPr>
            </w:pPr>
            <w:r w:rsidRPr="008A1599">
              <w:rPr>
                <w:color w:val="000000"/>
                <w:spacing w:val="-1"/>
              </w:rPr>
              <w:t>(95</w:t>
            </w:r>
            <w:r w:rsidR="00B36062" w:rsidRPr="008A1599">
              <w:rPr>
                <w:color w:val="000000"/>
                <w:spacing w:val="-1"/>
              </w:rPr>
              <w:t xml:space="preserve"> </w:t>
            </w:r>
            <w:r w:rsidRPr="008A1599">
              <w:rPr>
                <w:color w:val="000000"/>
                <w:spacing w:val="-1"/>
              </w:rPr>
              <w:t>% interval zaupanja)</w:t>
            </w:r>
          </w:p>
        </w:tc>
        <w:tc>
          <w:tcPr>
            <w:tcW w:w="5535" w:type="dxa"/>
            <w:gridSpan w:val="3"/>
            <w:tcBorders>
              <w:top w:val="single" w:sz="5" w:space="0" w:color="000000"/>
              <w:left w:val="single" w:sz="5" w:space="0" w:color="000000"/>
              <w:bottom w:val="single" w:sz="13" w:space="0" w:color="000000"/>
              <w:right w:val="single" w:sz="5" w:space="0" w:color="000000"/>
            </w:tcBorders>
          </w:tcPr>
          <w:p w14:paraId="7FDBAF4F" w14:textId="77777777" w:rsidR="002B38A5" w:rsidRPr="008A1599" w:rsidRDefault="002B38A5" w:rsidP="004C7748">
            <w:pPr>
              <w:pStyle w:val="TableParagraph"/>
              <w:keepNext/>
              <w:keepLines/>
              <w:spacing w:line="248" w:lineRule="exact"/>
              <w:jc w:val="center"/>
              <w:rPr>
                <w:rFonts w:eastAsia="Times New Roman"/>
                <w:color w:val="000000"/>
              </w:rPr>
            </w:pPr>
            <w:r w:rsidRPr="008A1599">
              <w:rPr>
                <w:color w:val="000000"/>
              </w:rPr>
              <w:t>0</w:t>
            </w:r>
            <w:r w:rsidR="00835F21" w:rsidRPr="008A1599">
              <w:rPr>
                <w:color w:val="000000"/>
              </w:rPr>
              <w:t>,</w:t>
            </w:r>
            <w:r w:rsidRPr="008A1599">
              <w:rPr>
                <w:color w:val="000000"/>
              </w:rPr>
              <w:t xml:space="preserve">64 </w:t>
            </w:r>
            <w:r w:rsidRPr="008A1599">
              <w:rPr>
                <w:color w:val="000000"/>
                <w:spacing w:val="-1"/>
              </w:rPr>
              <w:t>[0</w:t>
            </w:r>
            <w:r w:rsidR="00835F21" w:rsidRPr="008A1599">
              <w:rPr>
                <w:color w:val="000000"/>
                <w:spacing w:val="-1"/>
              </w:rPr>
              <w:t>,</w:t>
            </w:r>
            <w:r w:rsidRPr="008A1599">
              <w:rPr>
                <w:color w:val="000000"/>
                <w:spacing w:val="-1"/>
              </w:rPr>
              <w:t>41</w:t>
            </w:r>
            <w:r w:rsidR="00B36062" w:rsidRPr="008A1599">
              <w:rPr>
                <w:color w:val="000000"/>
                <w:spacing w:val="-1"/>
              </w:rPr>
              <w:t>;</w:t>
            </w:r>
            <w:r w:rsidRPr="008A1599">
              <w:rPr>
                <w:color w:val="000000"/>
              </w:rPr>
              <w:t xml:space="preserve"> </w:t>
            </w:r>
            <w:r w:rsidRPr="008A1599">
              <w:rPr>
                <w:color w:val="000000"/>
                <w:spacing w:val="-1"/>
              </w:rPr>
              <w:t>0</w:t>
            </w:r>
            <w:r w:rsidR="00835F21" w:rsidRPr="008A1599">
              <w:rPr>
                <w:color w:val="000000"/>
                <w:spacing w:val="-1"/>
              </w:rPr>
              <w:t>,</w:t>
            </w:r>
            <w:r w:rsidRPr="008A1599">
              <w:rPr>
                <w:color w:val="000000"/>
                <w:spacing w:val="-1"/>
              </w:rPr>
              <w:t>99]</w:t>
            </w:r>
          </w:p>
        </w:tc>
      </w:tr>
      <w:tr w:rsidR="002B38A5" w:rsidRPr="008A1599" w14:paraId="2FD85DEF" w14:textId="77777777" w:rsidTr="004C7748">
        <w:tc>
          <w:tcPr>
            <w:tcW w:w="2971" w:type="dxa"/>
            <w:tcBorders>
              <w:top w:val="single" w:sz="12" w:space="0" w:color="000000"/>
              <w:left w:val="single" w:sz="5" w:space="0" w:color="000000"/>
              <w:bottom w:val="single" w:sz="5" w:space="0" w:color="000000"/>
              <w:right w:val="single" w:sz="5" w:space="0" w:color="000000"/>
            </w:tcBorders>
          </w:tcPr>
          <w:p w14:paraId="44F0F3F6" w14:textId="77777777" w:rsidR="002B38A5" w:rsidRPr="008A1599" w:rsidRDefault="00D00A2C" w:rsidP="004C7748">
            <w:pPr>
              <w:pStyle w:val="TableParagraph"/>
              <w:keepNext/>
              <w:keepLines/>
              <w:spacing w:line="251" w:lineRule="exact"/>
              <w:ind w:left="982"/>
              <w:rPr>
                <w:rFonts w:eastAsia="Times New Roman"/>
                <w:color w:val="000000"/>
              </w:rPr>
            </w:pPr>
            <w:r w:rsidRPr="008A1599">
              <w:rPr>
                <w:b/>
                <w:color w:val="000000"/>
                <w:spacing w:val="-1"/>
              </w:rPr>
              <w:t>t</w:t>
            </w:r>
            <w:r w:rsidR="002B38A5" w:rsidRPr="008A1599">
              <w:rPr>
                <w:b/>
                <w:color w:val="000000"/>
                <w:spacing w:val="-1"/>
              </w:rPr>
              <w:t>opote</w:t>
            </w:r>
            <w:r w:rsidRPr="008A1599">
              <w:rPr>
                <w:b/>
                <w:color w:val="000000"/>
                <w:spacing w:val="-1"/>
              </w:rPr>
              <w:t>k</w:t>
            </w:r>
            <w:r w:rsidR="002B38A5" w:rsidRPr="008A1599">
              <w:rPr>
                <w:b/>
                <w:color w:val="000000"/>
                <w:spacing w:val="-1"/>
              </w:rPr>
              <w:t>an</w:t>
            </w:r>
          </w:p>
        </w:tc>
        <w:tc>
          <w:tcPr>
            <w:tcW w:w="5535" w:type="dxa"/>
            <w:gridSpan w:val="3"/>
            <w:tcBorders>
              <w:top w:val="single" w:sz="13" w:space="0" w:color="000000"/>
              <w:left w:val="single" w:sz="5" w:space="0" w:color="000000"/>
              <w:bottom w:val="single" w:sz="5" w:space="0" w:color="000000"/>
              <w:right w:val="single" w:sz="5" w:space="0" w:color="000000"/>
            </w:tcBorders>
          </w:tcPr>
          <w:p w14:paraId="6ACC0493" w14:textId="56755CAC" w:rsidR="002B38A5" w:rsidRPr="008A1599" w:rsidRDefault="00565210" w:rsidP="004C7748">
            <w:pPr>
              <w:pStyle w:val="TableParagraph"/>
              <w:keepNext/>
              <w:keepLines/>
              <w:spacing w:line="246" w:lineRule="exact"/>
              <w:jc w:val="center"/>
              <w:rPr>
                <w:rFonts w:eastAsia="Times New Roman"/>
                <w:color w:val="000000"/>
              </w:rPr>
            </w:pPr>
            <w:r w:rsidRPr="008A1599">
              <w:rPr>
                <w:color w:val="000000"/>
              </w:rPr>
              <w:t>n </w:t>
            </w:r>
            <w:r w:rsidR="002B38A5" w:rsidRPr="008A1599">
              <w:rPr>
                <w:color w:val="000000"/>
              </w:rPr>
              <w:t>=</w:t>
            </w:r>
            <w:r w:rsidRPr="008A1599">
              <w:rPr>
                <w:color w:val="000000"/>
              </w:rPr>
              <w:t xml:space="preserve"> </w:t>
            </w:r>
            <w:r w:rsidR="002B38A5" w:rsidRPr="008A1599">
              <w:rPr>
                <w:color w:val="000000"/>
              </w:rPr>
              <w:t>120</w:t>
            </w:r>
          </w:p>
        </w:tc>
      </w:tr>
      <w:tr w:rsidR="002B38A5" w:rsidRPr="008A1599" w14:paraId="552BBF52"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1A986E45" w14:textId="77777777" w:rsidR="002B38A5" w:rsidRPr="008A1599" w:rsidRDefault="00B36062" w:rsidP="004C7748">
            <w:pPr>
              <w:pStyle w:val="TableParagraph"/>
              <w:keepNext/>
              <w:keepLines/>
              <w:spacing w:before="19"/>
              <w:ind w:left="507"/>
              <w:rPr>
                <w:rFonts w:eastAsia="Times New Roman"/>
                <w:color w:val="000000"/>
              </w:rPr>
            </w:pPr>
            <w:r w:rsidRPr="008A1599">
              <w:rPr>
                <w:color w:val="000000"/>
                <w:spacing w:val="-1"/>
              </w:rPr>
              <w:t>m</w:t>
            </w:r>
            <w:r w:rsidR="00CF0E9A" w:rsidRPr="008A1599">
              <w:rPr>
                <w:color w:val="000000"/>
                <w:spacing w:val="-1"/>
              </w:rPr>
              <w:t>ediana PFS (meseci)</w:t>
            </w:r>
          </w:p>
        </w:tc>
        <w:tc>
          <w:tcPr>
            <w:tcW w:w="2842" w:type="dxa"/>
            <w:gridSpan w:val="2"/>
            <w:tcBorders>
              <w:top w:val="single" w:sz="5" w:space="0" w:color="000000"/>
              <w:left w:val="single" w:sz="5" w:space="0" w:color="000000"/>
              <w:bottom w:val="single" w:sz="5" w:space="0" w:color="000000"/>
              <w:right w:val="single" w:sz="5" w:space="0" w:color="000000"/>
            </w:tcBorders>
          </w:tcPr>
          <w:p w14:paraId="64CB1BBD" w14:textId="77777777" w:rsidR="002B38A5" w:rsidRPr="008A1599" w:rsidRDefault="002B38A5" w:rsidP="004C7748">
            <w:pPr>
              <w:pStyle w:val="TableParagraph"/>
              <w:keepNext/>
              <w:keepLines/>
              <w:spacing w:line="246" w:lineRule="exact"/>
              <w:jc w:val="center"/>
              <w:rPr>
                <w:rFonts w:eastAsia="Times New Roman"/>
                <w:color w:val="000000"/>
              </w:rPr>
            </w:pPr>
            <w:r w:rsidRPr="008A1599">
              <w:rPr>
                <w:color w:val="000000"/>
              </w:rPr>
              <w:t>2</w:t>
            </w:r>
            <w:r w:rsidR="00835F21" w:rsidRPr="008A1599">
              <w:rPr>
                <w:color w:val="000000"/>
              </w:rPr>
              <w:t>,</w:t>
            </w:r>
            <w:r w:rsidRPr="008A1599">
              <w:rPr>
                <w:color w:val="000000"/>
              </w:rPr>
              <w:t>1</w:t>
            </w:r>
          </w:p>
        </w:tc>
        <w:tc>
          <w:tcPr>
            <w:tcW w:w="2693" w:type="dxa"/>
            <w:tcBorders>
              <w:top w:val="single" w:sz="5" w:space="0" w:color="000000"/>
              <w:left w:val="single" w:sz="5" w:space="0" w:color="000000"/>
              <w:bottom w:val="single" w:sz="5" w:space="0" w:color="000000"/>
              <w:right w:val="single" w:sz="5" w:space="0" w:color="000000"/>
            </w:tcBorders>
          </w:tcPr>
          <w:p w14:paraId="5EF41739" w14:textId="77777777" w:rsidR="002B38A5" w:rsidRPr="008A1599" w:rsidRDefault="002B38A5" w:rsidP="004C7748">
            <w:pPr>
              <w:pStyle w:val="TableParagraph"/>
              <w:keepNext/>
              <w:keepLines/>
              <w:spacing w:line="246" w:lineRule="exact"/>
              <w:ind w:right="5"/>
              <w:jc w:val="center"/>
              <w:rPr>
                <w:rFonts w:eastAsia="Times New Roman"/>
                <w:color w:val="000000"/>
              </w:rPr>
            </w:pPr>
            <w:r w:rsidRPr="008A1599">
              <w:rPr>
                <w:color w:val="000000"/>
              </w:rPr>
              <w:t>6</w:t>
            </w:r>
            <w:r w:rsidR="00835F21" w:rsidRPr="008A1599">
              <w:rPr>
                <w:color w:val="000000"/>
              </w:rPr>
              <w:t>,</w:t>
            </w:r>
            <w:r w:rsidRPr="008A1599">
              <w:rPr>
                <w:color w:val="000000"/>
              </w:rPr>
              <w:t>2</w:t>
            </w:r>
          </w:p>
        </w:tc>
      </w:tr>
      <w:tr w:rsidR="002B38A5" w:rsidRPr="008A1599" w14:paraId="06BA7DE4"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0A578FEC" w14:textId="77777777" w:rsidR="009F5DD0" w:rsidRPr="008A1599" w:rsidRDefault="00B36062" w:rsidP="004C7748">
            <w:pPr>
              <w:pStyle w:val="TableParagraph"/>
              <w:keepNext/>
              <w:keepLines/>
              <w:spacing w:before="19"/>
              <w:ind w:left="493"/>
              <w:rPr>
                <w:color w:val="000000"/>
                <w:spacing w:val="-1"/>
              </w:rPr>
            </w:pPr>
            <w:r w:rsidRPr="008A1599">
              <w:rPr>
                <w:color w:val="000000"/>
                <w:spacing w:val="-1"/>
              </w:rPr>
              <w:t>r</w:t>
            </w:r>
            <w:r w:rsidR="009F5DD0" w:rsidRPr="008A1599">
              <w:rPr>
                <w:color w:val="000000"/>
                <w:spacing w:val="-1"/>
              </w:rPr>
              <w:t>azmerje ogroženosti</w:t>
            </w:r>
          </w:p>
          <w:p w14:paraId="5C39101F" w14:textId="77777777" w:rsidR="002B38A5" w:rsidRPr="008A1599" w:rsidRDefault="009F5DD0" w:rsidP="004C7748">
            <w:pPr>
              <w:pStyle w:val="TableParagraph"/>
              <w:keepNext/>
              <w:keepLines/>
              <w:spacing w:before="19"/>
              <w:ind w:left="493"/>
              <w:rPr>
                <w:rFonts w:eastAsia="Times New Roman"/>
                <w:color w:val="000000"/>
              </w:rPr>
            </w:pPr>
            <w:r w:rsidRPr="008A1599">
              <w:rPr>
                <w:color w:val="000000"/>
                <w:spacing w:val="-1"/>
              </w:rPr>
              <w:t>(95</w:t>
            </w:r>
            <w:r w:rsidR="00B36062" w:rsidRPr="008A1599">
              <w:rPr>
                <w:color w:val="000000"/>
                <w:spacing w:val="-1"/>
              </w:rPr>
              <w:t xml:space="preserve"> </w:t>
            </w:r>
            <w:r w:rsidRPr="008A1599">
              <w:rPr>
                <w:color w:val="000000"/>
                <w:spacing w:val="-1"/>
              </w:rPr>
              <w:t>% interval zaupanja)</w:t>
            </w:r>
          </w:p>
        </w:tc>
        <w:tc>
          <w:tcPr>
            <w:tcW w:w="5535" w:type="dxa"/>
            <w:gridSpan w:val="3"/>
            <w:tcBorders>
              <w:top w:val="single" w:sz="5" w:space="0" w:color="000000"/>
              <w:left w:val="single" w:sz="5" w:space="0" w:color="000000"/>
              <w:bottom w:val="single" w:sz="5" w:space="0" w:color="000000"/>
              <w:right w:val="single" w:sz="5" w:space="0" w:color="000000"/>
            </w:tcBorders>
          </w:tcPr>
          <w:p w14:paraId="142C68BB" w14:textId="77777777" w:rsidR="002B38A5" w:rsidRPr="008A1599" w:rsidRDefault="002B38A5" w:rsidP="004C7748">
            <w:pPr>
              <w:pStyle w:val="TableParagraph"/>
              <w:keepNext/>
              <w:keepLines/>
              <w:spacing w:line="246" w:lineRule="exact"/>
              <w:jc w:val="center"/>
              <w:rPr>
                <w:rFonts w:eastAsia="Times New Roman"/>
                <w:color w:val="000000"/>
              </w:rPr>
            </w:pPr>
            <w:r w:rsidRPr="008A1599">
              <w:rPr>
                <w:color w:val="000000"/>
              </w:rPr>
              <w:t>0</w:t>
            </w:r>
            <w:r w:rsidR="00835F21" w:rsidRPr="008A1599">
              <w:rPr>
                <w:color w:val="000000"/>
              </w:rPr>
              <w:t>,</w:t>
            </w:r>
            <w:r w:rsidRPr="008A1599">
              <w:rPr>
                <w:color w:val="000000"/>
              </w:rPr>
              <w:t xml:space="preserve">28 </w:t>
            </w:r>
            <w:r w:rsidRPr="008A1599">
              <w:rPr>
                <w:color w:val="000000"/>
                <w:spacing w:val="-1"/>
              </w:rPr>
              <w:t>[0</w:t>
            </w:r>
            <w:r w:rsidR="00835F21" w:rsidRPr="008A1599">
              <w:rPr>
                <w:color w:val="000000"/>
                <w:spacing w:val="-1"/>
              </w:rPr>
              <w:t>,</w:t>
            </w:r>
            <w:r w:rsidRPr="008A1599">
              <w:rPr>
                <w:color w:val="000000"/>
                <w:spacing w:val="-1"/>
              </w:rPr>
              <w:t>18</w:t>
            </w:r>
            <w:r w:rsidR="00B36062" w:rsidRPr="008A1599">
              <w:rPr>
                <w:color w:val="000000"/>
                <w:spacing w:val="-1"/>
              </w:rPr>
              <w:t>;</w:t>
            </w:r>
            <w:r w:rsidRPr="008A1599">
              <w:rPr>
                <w:color w:val="000000"/>
              </w:rPr>
              <w:t xml:space="preserve"> </w:t>
            </w:r>
            <w:r w:rsidRPr="008A1599">
              <w:rPr>
                <w:color w:val="000000"/>
                <w:spacing w:val="-1"/>
              </w:rPr>
              <w:t>0</w:t>
            </w:r>
            <w:r w:rsidR="00835F21" w:rsidRPr="008A1599">
              <w:rPr>
                <w:color w:val="000000"/>
                <w:spacing w:val="-1"/>
              </w:rPr>
              <w:t>,</w:t>
            </w:r>
            <w:r w:rsidRPr="008A1599">
              <w:rPr>
                <w:color w:val="000000"/>
                <w:spacing w:val="-1"/>
              </w:rPr>
              <w:t>44]</w:t>
            </w:r>
          </w:p>
        </w:tc>
      </w:tr>
      <w:tr w:rsidR="002B38A5" w:rsidRPr="008A1599" w14:paraId="2AC1AA14"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3B7C50E5" w14:textId="77777777" w:rsidR="002B38A5" w:rsidRPr="008A1599" w:rsidRDefault="00B36062" w:rsidP="00FB7AC2">
            <w:pPr>
              <w:pStyle w:val="TableParagraph"/>
              <w:spacing w:before="19"/>
              <w:ind w:left="550"/>
              <w:rPr>
                <w:rFonts w:eastAsia="Times New Roman"/>
                <w:color w:val="000000"/>
              </w:rPr>
            </w:pPr>
            <w:r w:rsidRPr="008A1599">
              <w:rPr>
                <w:color w:val="000000"/>
                <w:spacing w:val="-1"/>
              </w:rPr>
              <w:t>m</w:t>
            </w:r>
            <w:r w:rsidR="009F5DD0" w:rsidRPr="008A1599">
              <w:rPr>
                <w:color w:val="000000"/>
                <w:spacing w:val="-1"/>
              </w:rPr>
              <w:t>ediana celokupnega preživetja (meseci)</w:t>
            </w:r>
          </w:p>
        </w:tc>
        <w:tc>
          <w:tcPr>
            <w:tcW w:w="2842" w:type="dxa"/>
            <w:gridSpan w:val="2"/>
            <w:tcBorders>
              <w:top w:val="single" w:sz="5" w:space="0" w:color="000000"/>
              <w:left w:val="single" w:sz="5" w:space="0" w:color="000000"/>
              <w:bottom w:val="single" w:sz="5" w:space="0" w:color="000000"/>
              <w:right w:val="single" w:sz="5" w:space="0" w:color="000000"/>
            </w:tcBorders>
          </w:tcPr>
          <w:p w14:paraId="2B383C75" w14:textId="77777777" w:rsidR="002B38A5" w:rsidRPr="008A1599" w:rsidRDefault="002B38A5" w:rsidP="00FB7AC2">
            <w:pPr>
              <w:pStyle w:val="TableParagraph"/>
              <w:spacing w:line="246" w:lineRule="exact"/>
              <w:jc w:val="center"/>
              <w:rPr>
                <w:rFonts w:eastAsia="Times New Roman"/>
                <w:color w:val="000000"/>
              </w:rPr>
            </w:pPr>
            <w:r w:rsidRPr="008A1599">
              <w:rPr>
                <w:color w:val="000000"/>
              </w:rPr>
              <w:t>13</w:t>
            </w:r>
            <w:r w:rsidR="00835F21" w:rsidRPr="008A1599">
              <w:rPr>
                <w:color w:val="000000"/>
              </w:rPr>
              <w:t>,</w:t>
            </w:r>
            <w:r w:rsidRPr="008A1599">
              <w:rPr>
                <w:color w:val="000000"/>
              </w:rPr>
              <w:t>3</w:t>
            </w:r>
          </w:p>
        </w:tc>
        <w:tc>
          <w:tcPr>
            <w:tcW w:w="2693" w:type="dxa"/>
            <w:tcBorders>
              <w:top w:val="single" w:sz="5" w:space="0" w:color="000000"/>
              <w:left w:val="single" w:sz="5" w:space="0" w:color="000000"/>
              <w:bottom w:val="single" w:sz="5" w:space="0" w:color="000000"/>
              <w:right w:val="single" w:sz="5" w:space="0" w:color="000000"/>
            </w:tcBorders>
          </w:tcPr>
          <w:p w14:paraId="2774111F" w14:textId="77777777" w:rsidR="002B38A5" w:rsidRPr="008A1599" w:rsidRDefault="002B38A5" w:rsidP="00FB7AC2">
            <w:pPr>
              <w:pStyle w:val="TableParagraph"/>
              <w:spacing w:line="246" w:lineRule="exact"/>
              <w:jc w:val="center"/>
              <w:rPr>
                <w:rFonts w:eastAsia="Times New Roman"/>
                <w:color w:val="000000"/>
              </w:rPr>
            </w:pPr>
            <w:r w:rsidRPr="008A1599">
              <w:rPr>
                <w:color w:val="000000"/>
              </w:rPr>
              <w:t>13</w:t>
            </w:r>
            <w:r w:rsidR="00835F21" w:rsidRPr="008A1599">
              <w:rPr>
                <w:color w:val="000000"/>
              </w:rPr>
              <w:t>,</w:t>
            </w:r>
            <w:r w:rsidRPr="008A1599">
              <w:rPr>
                <w:color w:val="000000"/>
              </w:rPr>
              <w:t>8</w:t>
            </w:r>
          </w:p>
        </w:tc>
      </w:tr>
      <w:tr w:rsidR="002B38A5" w:rsidRPr="008A1599" w14:paraId="41F98EF6" w14:textId="77777777" w:rsidTr="004C7748">
        <w:tc>
          <w:tcPr>
            <w:tcW w:w="2971" w:type="dxa"/>
            <w:tcBorders>
              <w:top w:val="single" w:sz="5" w:space="0" w:color="000000"/>
              <w:left w:val="single" w:sz="5" w:space="0" w:color="000000"/>
              <w:bottom w:val="single" w:sz="12" w:space="0" w:color="000000"/>
              <w:right w:val="single" w:sz="5" w:space="0" w:color="000000"/>
            </w:tcBorders>
          </w:tcPr>
          <w:p w14:paraId="62A6969B" w14:textId="77777777" w:rsidR="009F5DD0" w:rsidRPr="008A1599" w:rsidRDefault="00B36062" w:rsidP="009F5DD0">
            <w:pPr>
              <w:pStyle w:val="TableParagraph"/>
              <w:spacing w:before="19"/>
              <w:ind w:left="493"/>
              <w:rPr>
                <w:color w:val="000000"/>
                <w:spacing w:val="-1"/>
              </w:rPr>
            </w:pPr>
            <w:r w:rsidRPr="008A1599">
              <w:rPr>
                <w:color w:val="000000"/>
                <w:spacing w:val="-1"/>
              </w:rPr>
              <w:t>r</w:t>
            </w:r>
            <w:r w:rsidR="009F5DD0" w:rsidRPr="008A1599">
              <w:rPr>
                <w:color w:val="000000"/>
                <w:spacing w:val="-1"/>
              </w:rPr>
              <w:t>azmerje ogroženosti</w:t>
            </w:r>
          </w:p>
          <w:p w14:paraId="2BECB43E" w14:textId="77777777" w:rsidR="002B38A5" w:rsidRPr="008A1599" w:rsidRDefault="009F5DD0" w:rsidP="009F5DD0">
            <w:pPr>
              <w:pStyle w:val="TableParagraph"/>
              <w:spacing w:before="19"/>
              <w:ind w:left="493"/>
              <w:rPr>
                <w:rFonts w:eastAsia="Times New Roman"/>
                <w:color w:val="000000"/>
              </w:rPr>
            </w:pPr>
            <w:r w:rsidRPr="008A1599">
              <w:rPr>
                <w:color w:val="000000"/>
                <w:spacing w:val="-1"/>
              </w:rPr>
              <w:t>(95</w:t>
            </w:r>
            <w:r w:rsidR="00B36062" w:rsidRPr="008A1599">
              <w:rPr>
                <w:color w:val="000000"/>
                <w:spacing w:val="-1"/>
              </w:rPr>
              <w:t xml:space="preserve"> </w:t>
            </w:r>
            <w:r w:rsidRPr="008A1599">
              <w:rPr>
                <w:color w:val="000000"/>
                <w:spacing w:val="-1"/>
              </w:rPr>
              <w:t>% interval zaupanja)</w:t>
            </w:r>
          </w:p>
        </w:tc>
        <w:tc>
          <w:tcPr>
            <w:tcW w:w="5535" w:type="dxa"/>
            <w:gridSpan w:val="3"/>
            <w:tcBorders>
              <w:top w:val="single" w:sz="5" w:space="0" w:color="000000"/>
              <w:left w:val="single" w:sz="5" w:space="0" w:color="000000"/>
              <w:bottom w:val="single" w:sz="13" w:space="0" w:color="000000"/>
              <w:right w:val="single" w:sz="5" w:space="0" w:color="000000"/>
            </w:tcBorders>
          </w:tcPr>
          <w:p w14:paraId="32CB72A2" w14:textId="77777777" w:rsidR="002B38A5" w:rsidRPr="008A1599" w:rsidRDefault="002B38A5" w:rsidP="00FB7AC2">
            <w:pPr>
              <w:pStyle w:val="TableParagraph"/>
              <w:spacing w:line="246" w:lineRule="exact"/>
              <w:jc w:val="center"/>
              <w:rPr>
                <w:rFonts w:eastAsia="Times New Roman"/>
                <w:color w:val="000000"/>
              </w:rPr>
            </w:pPr>
            <w:r w:rsidRPr="008A1599">
              <w:rPr>
                <w:color w:val="000000"/>
              </w:rPr>
              <w:t>1</w:t>
            </w:r>
            <w:r w:rsidR="00835F21" w:rsidRPr="008A1599">
              <w:rPr>
                <w:color w:val="000000"/>
              </w:rPr>
              <w:t>,</w:t>
            </w:r>
            <w:r w:rsidRPr="008A1599">
              <w:rPr>
                <w:color w:val="000000"/>
              </w:rPr>
              <w:t xml:space="preserve">07 </w:t>
            </w:r>
            <w:r w:rsidRPr="008A1599">
              <w:rPr>
                <w:color w:val="000000"/>
                <w:spacing w:val="-1"/>
              </w:rPr>
              <w:t>[0</w:t>
            </w:r>
            <w:r w:rsidR="00835F21" w:rsidRPr="008A1599">
              <w:rPr>
                <w:color w:val="000000"/>
                <w:spacing w:val="-1"/>
              </w:rPr>
              <w:t>,</w:t>
            </w:r>
            <w:r w:rsidRPr="008A1599">
              <w:rPr>
                <w:color w:val="000000"/>
                <w:spacing w:val="-1"/>
              </w:rPr>
              <w:t>70</w:t>
            </w:r>
            <w:r w:rsidR="00B36062" w:rsidRPr="008A1599">
              <w:rPr>
                <w:color w:val="000000"/>
                <w:spacing w:val="-1"/>
              </w:rPr>
              <w:t>;</w:t>
            </w:r>
            <w:r w:rsidRPr="008A1599">
              <w:rPr>
                <w:color w:val="000000"/>
              </w:rPr>
              <w:t xml:space="preserve"> </w:t>
            </w:r>
            <w:r w:rsidRPr="008A1599">
              <w:rPr>
                <w:color w:val="000000"/>
                <w:spacing w:val="-1"/>
              </w:rPr>
              <w:t>1</w:t>
            </w:r>
            <w:r w:rsidR="00835F21" w:rsidRPr="008A1599">
              <w:rPr>
                <w:color w:val="000000"/>
                <w:spacing w:val="-1"/>
              </w:rPr>
              <w:t>,</w:t>
            </w:r>
            <w:r w:rsidRPr="008A1599">
              <w:rPr>
                <w:color w:val="000000"/>
                <w:spacing w:val="-1"/>
              </w:rPr>
              <w:t>63]</w:t>
            </w:r>
          </w:p>
        </w:tc>
      </w:tr>
      <w:tr w:rsidR="002B38A5" w:rsidRPr="008A1599" w14:paraId="6C48149D" w14:textId="77777777" w:rsidTr="004C7748">
        <w:tc>
          <w:tcPr>
            <w:tcW w:w="2971" w:type="dxa"/>
            <w:tcBorders>
              <w:top w:val="single" w:sz="12" w:space="0" w:color="000000"/>
              <w:left w:val="single" w:sz="5" w:space="0" w:color="000000"/>
              <w:bottom w:val="single" w:sz="5" w:space="0" w:color="000000"/>
              <w:right w:val="single" w:sz="5" w:space="0" w:color="000000"/>
            </w:tcBorders>
          </w:tcPr>
          <w:p w14:paraId="1DEE529A" w14:textId="77777777" w:rsidR="002B38A5" w:rsidRPr="008A1599" w:rsidRDefault="002B38A5" w:rsidP="00FB7AC2">
            <w:pPr>
              <w:pStyle w:val="TableParagraph"/>
              <w:spacing w:before="23"/>
              <w:jc w:val="center"/>
              <w:rPr>
                <w:rFonts w:eastAsia="Times New Roman"/>
                <w:color w:val="000000"/>
              </w:rPr>
            </w:pPr>
            <w:r w:rsidRPr="008A1599">
              <w:rPr>
                <w:b/>
                <w:color w:val="000000"/>
              </w:rPr>
              <w:t>PLD</w:t>
            </w:r>
          </w:p>
        </w:tc>
        <w:tc>
          <w:tcPr>
            <w:tcW w:w="5535" w:type="dxa"/>
            <w:gridSpan w:val="3"/>
            <w:tcBorders>
              <w:top w:val="single" w:sz="13" w:space="0" w:color="000000"/>
              <w:left w:val="single" w:sz="5" w:space="0" w:color="000000"/>
              <w:bottom w:val="single" w:sz="5" w:space="0" w:color="000000"/>
              <w:right w:val="single" w:sz="5" w:space="0" w:color="000000"/>
            </w:tcBorders>
          </w:tcPr>
          <w:p w14:paraId="5AE3B29D" w14:textId="4EA5AA20" w:rsidR="002B38A5" w:rsidRPr="008A1599" w:rsidRDefault="00565210" w:rsidP="00FB7AC2">
            <w:pPr>
              <w:pStyle w:val="TableParagraph"/>
              <w:spacing w:line="243" w:lineRule="exact"/>
              <w:jc w:val="center"/>
              <w:rPr>
                <w:rFonts w:eastAsia="Times New Roman"/>
                <w:color w:val="000000"/>
              </w:rPr>
            </w:pPr>
            <w:r w:rsidRPr="008A1599">
              <w:rPr>
                <w:color w:val="000000"/>
              </w:rPr>
              <w:t>n </w:t>
            </w:r>
            <w:r w:rsidR="002B38A5" w:rsidRPr="008A1599">
              <w:rPr>
                <w:color w:val="000000"/>
              </w:rPr>
              <w:t>=</w:t>
            </w:r>
            <w:r w:rsidRPr="008A1599">
              <w:rPr>
                <w:color w:val="000000"/>
              </w:rPr>
              <w:t xml:space="preserve"> </w:t>
            </w:r>
            <w:r w:rsidR="002B38A5" w:rsidRPr="008A1599">
              <w:rPr>
                <w:color w:val="000000"/>
              </w:rPr>
              <w:t>126</w:t>
            </w:r>
          </w:p>
        </w:tc>
      </w:tr>
      <w:tr w:rsidR="002B38A5" w:rsidRPr="008A1599" w14:paraId="2D32AD8B"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244BB43D" w14:textId="77777777" w:rsidR="002B38A5" w:rsidRPr="008A1599" w:rsidRDefault="00B36062" w:rsidP="009F5DD0">
            <w:pPr>
              <w:pStyle w:val="TableParagraph"/>
              <w:spacing w:before="19"/>
              <w:ind w:left="505"/>
              <w:rPr>
                <w:rFonts w:eastAsia="Times New Roman"/>
                <w:color w:val="000000"/>
              </w:rPr>
            </w:pPr>
            <w:r w:rsidRPr="008A1599">
              <w:rPr>
                <w:color w:val="000000"/>
                <w:spacing w:val="-1"/>
              </w:rPr>
              <w:t>m</w:t>
            </w:r>
            <w:r w:rsidR="00CF0E9A" w:rsidRPr="008A1599">
              <w:rPr>
                <w:color w:val="000000"/>
                <w:spacing w:val="-1"/>
              </w:rPr>
              <w:t xml:space="preserve">ediana PFS (meseci) </w:t>
            </w:r>
          </w:p>
        </w:tc>
        <w:tc>
          <w:tcPr>
            <w:tcW w:w="2842" w:type="dxa"/>
            <w:gridSpan w:val="2"/>
            <w:tcBorders>
              <w:top w:val="single" w:sz="5" w:space="0" w:color="000000"/>
              <w:left w:val="single" w:sz="5" w:space="0" w:color="000000"/>
              <w:bottom w:val="single" w:sz="5" w:space="0" w:color="000000"/>
              <w:right w:val="single" w:sz="5" w:space="0" w:color="000000"/>
            </w:tcBorders>
          </w:tcPr>
          <w:p w14:paraId="074E3C8A" w14:textId="77777777" w:rsidR="002B38A5" w:rsidRPr="008A1599" w:rsidRDefault="002B38A5" w:rsidP="00FB7AC2">
            <w:pPr>
              <w:pStyle w:val="TableParagraph"/>
              <w:spacing w:line="246" w:lineRule="exact"/>
              <w:jc w:val="center"/>
              <w:rPr>
                <w:rFonts w:eastAsia="Times New Roman"/>
                <w:color w:val="000000"/>
              </w:rPr>
            </w:pPr>
            <w:r w:rsidRPr="008A1599">
              <w:rPr>
                <w:color w:val="000000"/>
              </w:rPr>
              <w:t>3</w:t>
            </w:r>
            <w:r w:rsidR="00835F21" w:rsidRPr="008A1599">
              <w:rPr>
                <w:color w:val="000000"/>
              </w:rPr>
              <w:t>,</w:t>
            </w:r>
            <w:r w:rsidRPr="008A1599">
              <w:rPr>
                <w:color w:val="000000"/>
              </w:rPr>
              <w:t>5</w:t>
            </w:r>
          </w:p>
        </w:tc>
        <w:tc>
          <w:tcPr>
            <w:tcW w:w="2693" w:type="dxa"/>
            <w:tcBorders>
              <w:top w:val="single" w:sz="5" w:space="0" w:color="000000"/>
              <w:left w:val="single" w:sz="5" w:space="0" w:color="000000"/>
              <w:bottom w:val="single" w:sz="5" w:space="0" w:color="000000"/>
              <w:right w:val="single" w:sz="5" w:space="0" w:color="000000"/>
            </w:tcBorders>
          </w:tcPr>
          <w:p w14:paraId="5F752C55" w14:textId="77777777" w:rsidR="002B38A5" w:rsidRPr="008A1599" w:rsidRDefault="002B38A5" w:rsidP="00FB7AC2">
            <w:pPr>
              <w:pStyle w:val="TableParagraph"/>
              <w:spacing w:line="246" w:lineRule="exact"/>
              <w:ind w:right="5"/>
              <w:jc w:val="center"/>
              <w:rPr>
                <w:rFonts w:eastAsia="Times New Roman"/>
                <w:color w:val="000000"/>
              </w:rPr>
            </w:pPr>
            <w:r w:rsidRPr="008A1599">
              <w:rPr>
                <w:color w:val="000000"/>
              </w:rPr>
              <w:t>5</w:t>
            </w:r>
            <w:r w:rsidR="00835F21" w:rsidRPr="008A1599">
              <w:rPr>
                <w:color w:val="000000"/>
              </w:rPr>
              <w:t>,</w:t>
            </w:r>
            <w:r w:rsidRPr="008A1599">
              <w:rPr>
                <w:color w:val="000000"/>
              </w:rPr>
              <w:t>1</w:t>
            </w:r>
          </w:p>
        </w:tc>
      </w:tr>
      <w:tr w:rsidR="002B38A5" w:rsidRPr="008A1599" w14:paraId="17934D2B"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0C388038" w14:textId="77777777" w:rsidR="009F5DD0" w:rsidRPr="008A1599" w:rsidRDefault="00B36062" w:rsidP="009F5DD0">
            <w:pPr>
              <w:pStyle w:val="TableParagraph"/>
              <w:spacing w:before="19"/>
              <w:ind w:left="493"/>
              <w:rPr>
                <w:color w:val="000000"/>
                <w:spacing w:val="-1"/>
              </w:rPr>
            </w:pPr>
            <w:r w:rsidRPr="008A1599">
              <w:rPr>
                <w:color w:val="000000"/>
                <w:spacing w:val="-1"/>
              </w:rPr>
              <w:t>r</w:t>
            </w:r>
            <w:r w:rsidR="009F5DD0" w:rsidRPr="008A1599">
              <w:rPr>
                <w:color w:val="000000"/>
                <w:spacing w:val="-1"/>
              </w:rPr>
              <w:t>azmerje ogroženosti</w:t>
            </w:r>
          </w:p>
          <w:p w14:paraId="6E9BAC33" w14:textId="77777777" w:rsidR="002B38A5" w:rsidRPr="008A1599" w:rsidRDefault="009F5DD0" w:rsidP="009F5DD0">
            <w:pPr>
              <w:pStyle w:val="TableParagraph"/>
              <w:spacing w:before="19"/>
              <w:ind w:left="493"/>
              <w:rPr>
                <w:rFonts w:eastAsia="Times New Roman"/>
                <w:color w:val="000000"/>
              </w:rPr>
            </w:pPr>
            <w:r w:rsidRPr="008A1599">
              <w:rPr>
                <w:color w:val="000000"/>
                <w:spacing w:val="-1"/>
              </w:rPr>
              <w:t>(95</w:t>
            </w:r>
            <w:r w:rsidR="00B36062" w:rsidRPr="008A1599">
              <w:rPr>
                <w:color w:val="000000"/>
                <w:spacing w:val="-1"/>
              </w:rPr>
              <w:t xml:space="preserve"> </w:t>
            </w:r>
            <w:r w:rsidRPr="008A1599">
              <w:rPr>
                <w:color w:val="000000"/>
                <w:spacing w:val="-1"/>
              </w:rPr>
              <w:t>% interval zaupanja)</w:t>
            </w:r>
          </w:p>
        </w:tc>
        <w:tc>
          <w:tcPr>
            <w:tcW w:w="5535" w:type="dxa"/>
            <w:gridSpan w:val="3"/>
            <w:tcBorders>
              <w:top w:val="single" w:sz="5" w:space="0" w:color="000000"/>
              <w:left w:val="single" w:sz="5" w:space="0" w:color="000000"/>
              <w:bottom w:val="single" w:sz="5" w:space="0" w:color="000000"/>
              <w:right w:val="single" w:sz="5" w:space="0" w:color="000000"/>
            </w:tcBorders>
          </w:tcPr>
          <w:p w14:paraId="652A01C8" w14:textId="77777777" w:rsidR="002B38A5" w:rsidRPr="008A1599" w:rsidRDefault="002B38A5" w:rsidP="00FB7AC2">
            <w:pPr>
              <w:pStyle w:val="TableParagraph"/>
              <w:spacing w:line="246" w:lineRule="exact"/>
              <w:jc w:val="center"/>
              <w:rPr>
                <w:rFonts w:eastAsia="Times New Roman"/>
                <w:color w:val="000000"/>
              </w:rPr>
            </w:pPr>
            <w:r w:rsidRPr="008A1599">
              <w:rPr>
                <w:color w:val="000000"/>
              </w:rPr>
              <w:t>0</w:t>
            </w:r>
            <w:r w:rsidR="00835F21" w:rsidRPr="008A1599">
              <w:rPr>
                <w:color w:val="000000"/>
              </w:rPr>
              <w:t>,</w:t>
            </w:r>
            <w:r w:rsidRPr="008A1599">
              <w:rPr>
                <w:color w:val="000000"/>
              </w:rPr>
              <w:t xml:space="preserve">53 </w:t>
            </w:r>
            <w:r w:rsidRPr="008A1599">
              <w:rPr>
                <w:color w:val="000000"/>
                <w:spacing w:val="-1"/>
              </w:rPr>
              <w:t>[0</w:t>
            </w:r>
            <w:r w:rsidR="00835F21" w:rsidRPr="008A1599">
              <w:rPr>
                <w:color w:val="000000"/>
                <w:spacing w:val="-1"/>
              </w:rPr>
              <w:t>,</w:t>
            </w:r>
            <w:r w:rsidRPr="008A1599">
              <w:rPr>
                <w:color w:val="000000"/>
                <w:spacing w:val="-1"/>
              </w:rPr>
              <w:t>36</w:t>
            </w:r>
            <w:r w:rsidR="00B36062" w:rsidRPr="008A1599">
              <w:rPr>
                <w:color w:val="000000"/>
                <w:spacing w:val="-1"/>
              </w:rPr>
              <w:t>;</w:t>
            </w:r>
            <w:r w:rsidRPr="008A1599">
              <w:rPr>
                <w:color w:val="000000"/>
              </w:rPr>
              <w:t xml:space="preserve"> </w:t>
            </w:r>
            <w:r w:rsidRPr="008A1599">
              <w:rPr>
                <w:color w:val="000000"/>
                <w:spacing w:val="-1"/>
              </w:rPr>
              <w:t>0</w:t>
            </w:r>
            <w:r w:rsidR="00835F21" w:rsidRPr="008A1599">
              <w:rPr>
                <w:color w:val="000000"/>
                <w:spacing w:val="-1"/>
              </w:rPr>
              <w:t>,</w:t>
            </w:r>
            <w:r w:rsidRPr="008A1599">
              <w:rPr>
                <w:color w:val="000000"/>
                <w:spacing w:val="-1"/>
              </w:rPr>
              <w:t>77]</w:t>
            </w:r>
          </w:p>
        </w:tc>
      </w:tr>
      <w:tr w:rsidR="002B38A5" w:rsidRPr="008A1599" w14:paraId="6FC75481"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09043999" w14:textId="77777777" w:rsidR="002B38A5" w:rsidRPr="008A1599" w:rsidRDefault="00B36062" w:rsidP="00FB7AC2">
            <w:pPr>
              <w:pStyle w:val="TableParagraph"/>
              <w:spacing w:line="248" w:lineRule="exact"/>
              <w:ind w:left="550"/>
              <w:rPr>
                <w:rFonts w:eastAsia="Times New Roman"/>
                <w:color w:val="000000"/>
              </w:rPr>
            </w:pPr>
            <w:r w:rsidRPr="008A1599">
              <w:rPr>
                <w:color w:val="000000"/>
                <w:spacing w:val="-1"/>
              </w:rPr>
              <w:t>m</w:t>
            </w:r>
            <w:r w:rsidR="009F5DD0" w:rsidRPr="008A1599">
              <w:rPr>
                <w:color w:val="000000"/>
                <w:spacing w:val="-1"/>
              </w:rPr>
              <w:t>ediana celokupnega preživetja (meseci)</w:t>
            </w:r>
          </w:p>
        </w:tc>
        <w:tc>
          <w:tcPr>
            <w:tcW w:w="2767" w:type="dxa"/>
            <w:tcBorders>
              <w:top w:val="single" w:sz="5" w:space="0" w:color="000000"/>
              <w:left w:val="single" w:sz="5" w:space="0" w:color="000000"/>
              <w:bottom w:val="single" w:sz="5" w:space="0" w:color="000000"/>
              <w:right w:val="single" w:sz="5" w:space="0" w:color="000000"/>
            </w:tcBorders>
          </w:tcPr>
          <w:p w14:paraId="0222674C" w14:textId="77777777" w:rsidR="002B38A5" w:rsidRPr="008A1599" w:rsidRDefault="00B36062" w:rsidP="00FB7AC2">
            <w:pPr>
              <w:pStyle w:val="TableParagraph"/>
              <w:spacing w:line="248" w:lineRule="exact"/>
              <w:jc w:val="center"/>
              <w:rPr>
                <w:rFonts w:eastAsia="Times New Roman"/>
                <w:color w:val="000000"/>
              </w:rPr>
            </w:pPr>
            <w:r w:rsidRPr="008A1599">
              <w:rPr>
                <w:color w:val="000000"/>
              </w:rPr>
              <w:t xml:space="preserve">  </w:t>
            </w:r>
            <w:r w:rsidR="002B38A5" w:rsidRPr="008A1599">
              <w:rPr>
                <w:color w:val="000000"/>
              </w:rPr>
              <w:t>14</w:t>
            </w:r>
            <w:r w:rsidR="00835F21" w:rsidRPr="008A1599">
              <w:rPr>
                <w:color w:val="000000"/>
              </w:rPr>
              <w:t>,</w:t>
            </w:r>
            <w:r w:rsidR="002B38A5" w:rsidRPr="008A1599">
              <w:rPr>
                <w:color w:val="000000"/>
              </w:rPr>
              <w:t>1</w:t>
            </w:r>
          </w:p>
        </w:tc>
        <w:tc>
          <w:tcPr>
            <w:tcW w:w="2768" w:type="dxa"/>
            <w:gridSpan w:val="2"/>
            <w:tcBorders>
              <w:top w:val="single" w:sz="5" w:space="0" w:color="000000"/>
              <w:left w:val="single" w:sz="5" w:space="0" w:color="000000"/>
              <w:bottom w:val="single" w:sz="5" w:space="0" w:color="000000"/>
              <w:right w:val="single" w:sz="5" w:space="0" w:color="000000"/>
            </w:tcBorders>
          </w:tcPr>
          <w:p w14:paraId="7CE1715F" w14:textId="77777777" w:rsidR="002B38A5" w:rsidRPr="008A1599" w:rsidRDefault="00B36062" w:rsidP="00FB7AC2">
            <w:pPr>
              <w:pStyle w:val="TableParagraph"/>
              <w:spacing w:line="248" w:lineRule="exact"/>
              <w:jc w:val="center"/>
              <w:rPr>
                <w:rFonts w:eastAsia="Times New Roman"/>
                <w:color w:val="000000"/>
              </w:rPr>
            </w:pPr>
            <w:r w:rsidRPr="008A1599">
              <w:rPr>
                <w:color w:val="000000"/>
              </w:rPr>
              <w:t xml:space="preserve">  </w:t>
            </w:r>
            <w:r w:rsidR="002B38A5" w:rsidRPr="008A1599">
              <w:rPr>
                <w:color w:val="000000"/>
              </w:rPr>
              <w:t>13</w:t>
            </w:r>
            <w:r w:rsidR="00835F21" w:rsidRPr="008A1599">
              <w:rPr>
                <w:color w:val="000000"/>
              </w:rPr>
              <w:t>,</w:t>
            </w:r>
            <w:r w:rsidR="002B38A5" w:rsidRPr="008A1599">
              <w:rPr>
                <w:color w:val="000000"/>
              </w:rPr>
              <w:t>7</w:t>
            </w:r>
          </w:p>
        </w:tc>
      </w:tr>
      <w:tr w:rsidR="002B38A5" w:rsidRPr="008A1599" w14:paraId="6853DB60" w14:textId="77777777" w:rsidTr="004C7748">
        <w:tc>
          <w:tcPr>
            <w:tcW w:w="2971" w:type="dxa"/>
            <w:tcBorders>
              <w:top w:val="single" w:sz="5" w:space="0" w:color="000000"/>
              <w:left w:val="single" w:sz="5" w:space="0" w:color="000000"/>
              <w:bottom w:val="single" w:sz="5" w:space="0" w:color="000000"/>
              <w:right w:val="single" w:sz="5" w:space="0" w:color="000000"/>
            </w:tcBorders>
          </w:tcPr>
          <w:p w14:paraId="4D01C788" w14:textId="77777777" w:rsidR="009F5DD0" w:rsidRPr="008A1599" w:rsidRDefault="00B36062" w:rsidP="009F5DD0">
            <w:pPr>
              <w:pStyle w:val="TableParagraph"/>
              <w:spacing w:before="19"/>
              <w:ind w:left="493"/>
              <w:rPr>
                <w:color w:val="000000"/>
                <w:spacing w:val="-1"/>
              </w:rPr>
            </w:pPr>
            <w:r w:rsidRPr="008A1599">
              <w:rPr>
                <w:color w:val="000000"/>
                <w:spacing w:val="-1"/>
              </w:rPr>
              <w:t>r</w:t>
            </w:r>
            <w:r w:rsidR="009F5DD0" w:rsidRPr="008A1599">
              <w:rPr>
                <w:color w:val="000000"/>
                <w:spacing w:val="-1"/>
              </w:rPr>
              <w:t>azmerje ogroženosti</w:t>
            </w:r>
          </w:p>
          <w:p w14:paraId="5850912F" w14:textId="77777777" w:rsidR="002B38A5" w:rsidRPr="008A1599" w:rsidRDefault="009F5DD0" w:rsidP="009F5DD0">
            <w:pPr>
              <w:pStyle w:val="TableParagraph"/>
              <w:spacing w:line="246" w:lineRule="exact"/>
              <w:ind w:left="493"/>
              <w:rPr>
                <w:rFonts w:eastAsia="Times New Roman"/>
                <w:color w:val="000000"/>
              </w:rPr>
            </w:pPr>
            <w:r w:rsidRPr="008A1599">
              <w:rPr>
                <w:color w:val="000000"/>
                <w:spacing w:val="-1"/>
              </w:rPr>
              <w:t>(95</w:t>
            </w:r>
            <w:r w:rsidR="00B36062" w:rsidRPr="008A1599">
              <w:rPr>
                <w:color w:val="000000"/>
                <w:spacing w:val="-1"/>
              </w:rPr>
              <w:t xml:space="preserve"> </w:t>
            </w:r>
            <w:r w:rsidRPr="008A1599">
              <w:rPr>
                <w:color w:val="000000"/>
                <w:spacing w:val="-1"/>
              </w:rPr>
              <w:t>% interval zaupanja)</w:t>
            </w:r>
          </w:p>
        </w:tc>
        <w:tc>
          <w:tcPr>
            <w:tcW w:w="5535" w:type="dxa"/>
            <w:gridSpan w:val="3"/>
            <w:tcBorders>
              <w:top w:val="single" w:sz="5" w:space="0" w:color="000000"/>
              <w:left w:val="single" w:sz="5" w:space="0" w:color="000000"/>
              <w:bottom w:val="single" w:sz="5" w:space="0" w:color="000000"/>
              <w:right w:val="single" w:sz="5" w:space="0" w:color="000000"/>
            </w:tcBorders>
          </w:tcPr>
          <w:p w14:paraId="25DE9DAE" w14:textId="77777777" w:rsidR="002B38A5" w:rsidRPr="008A1599" w:rsidRDefault="002B38A5" w:rsidP="00FB7AC2">
            <w:pPr>
              <w:pStyle w:val="TableParagraph"/>
              <w:spacing w:line="246" w:lineRule="exact"/>
              <w:jc w:val="center"/>
              <w:rPr>
                <w:rFonts w:eastAsia="Times New Roman"/>
                <w:color w:val="000000"/>
              </w:rPr>
            </w:pPr>
            <w:r w:rsidRPr="008A1599">
              <w:rPr>
                <w:color w:val="000000"/>
              </w:rPr>
              <w:t>0</w:t>
            </w:r>
            <w:r w:rsidR="00835F21" w:rsidRPr="008A1599">
              <w:rPr>
                <w:color w:val="000000"/>
              </w:rPr>
              <w:t>,</w:t>
            </w:r>
            <w:r w:rsidRPr="008A1599">
              <w:rPr>
                <w:color w:val="000000"/>
              </w:rPr>
              <w:t xml:space="preserve">91 </w:t>
            </w:r>
            <w:r w:rsidRPr="008A1599">
              <w:rPr>
                <w:color w:val="000000"/>
                <w:spacing w:val="-1"/>
              </w:rPr>
              <w:t>[0</w:t>
            </w:r>
            <w:r w:rsidR="00835F21" w:rsidRPr="008A1599">
              <w:rPr>
                <w:color w:val="000000"/>
                <w:spacing w:val="-1"/>
              </w:rPr>
              <w:t>,</w:t>
            </w:r>
            <w:r w:rsidRPr="008A1599">
              <w:rPr>
                <w:color w:val="000000"/>
                <w:spacing w:val="-1"/>
              </w:rPr>
              <w:t>61</w:t>
            </w:r>
            <w:r w:rsidR="00B36062" w:rsidRPr="008A1599">
              <w:rPr>
                <w:color w:val="000000"/>
                <w:spacing w:val="-1"/>
              </w:rPr>
              <w:t>;</w:t>
            </w:r>
            <w:r w:rsidRPr="008A1599">
              <w:rPr>
                <w:color w:val="000000"/>
              </w:rPr>
              <w:t xml:space="preserve"> </w:t>
            </w:r>
            <w:r w:rsidRPr="008A1599">
              <w:rPr>
                <w:color w:val="000000"/>
                <w:spacing w:val="-1"/>
              </w:rPr>
              <w:t>1</w:t>
            </w:r>
            <w:r w:rsidR="00835F21" w:rsidRPr="008A1599">
              <w:rPr>
                <w:color w:val="000000"/>
                <w:spacing w:val="-1"/>
              </w:rPr>
              <w:t>,</w:t>
            </w:r>
            <w:r w:rsidRPr="008A1599">
              <w:rPr>
                <w:color w:val="000000"/>
                <w:spacing w:val="-1"/>
              </w:rPr>
              <w:t>35]</w:t>
            </w:r>
          </w:p>
        </w:tc>
      </w:tr>
    </w:tbl>
    <w:p w14:paraId="7413D06F" w14:textId="77777777" w:rsidR="002B38A5" w:rsidRPr="008A1599" w:rsidRDefault="002B38A5" w:rsidP="00211EB0">
      <w:pPr>
        <w:pStyle w:val="BodyText"/>
        <w:ind w:left="0" w:right="207"/>
        <w:rPr>
          <w:color w:val="000000"/>
        </w:rPr>
      </w:pPr>
    </w:p>
    <w:p w14:paraId="37301501" w14:textId="77777777" w:rsidR="00D15122" w:rsidRPr="008A1599" w:rsidRDefault="00E90464" w:rsidP="007F6E1B">
      <w:pPr>
        <w:rPr>
          <w:rFonts w:eastAsia="Times New Roman"/>
          <w:i/>
          <w:color w:val="000000"/>
        </w:rPr>
      </w:pPr>
      <w:r w:rsidRPr="008A1599">
        <w:rPr>
          <w:i/>
          <w:color w:val="000000"/>
          <w:u w:val="single" w:color="000000"/>
        </w:rPr>
        <w:t>Rak materničnega vratu</w:t>
      </w:r>
    </w:p>
    <w:p w14:paraId="4AA2A9BE" w14:textId="77777777" w:rsidR="00D15122" w:rsidRPr="008A1599" w:rsidRDefault="00D15122" w:rsidP="007F6E1B">
      <w:pPr>
        <w:rPr>
          <w:rFonts w:eastAsia="Times New Roman"/>
          <w:color w:val="000000"/>
        </w:rPr>
      </w:pPr>
    </w:p>
    <w:p w14:paraId="5D56CAD1" w14:textId="77777777" w:rsidR="00D15122" w:rsidRPr="008A1599" w:rsidRDefault="009B0756" w:rsidP="007F6E1B">
      <w:pPr>
        <w:spacing w:line="252" w:lineRule="exact"/>
        <w:rPr>
          <w:rFonts w:eastAsia="Times New Roman"/>
          <w:i/>
          <w:color w:val="000000"/>
        </w:rPr>
      </w:pPr>
      <w:r w:rsidRPr="008A1599">
        <w:rPr>
          <w:i/>
          <w:color w:val="000000"/>
        </w:rPr>
        <w:t>GOG-0240</w:t>
      </w:r>
    </w:p>
    <w:p w14:paraId="65AFAA3C" w14:textId="77777777" w:rsidR="00D15122" w:rsidRPr="008A1599" w:rsidRDefault="009B0756" w:rsidP="007F6E1B">
      <w:pPr>
        <w:pStyle w:val="BodyText"/>
        <w:ind w:left="0" w:right="188"/>
        <w:rPr>
          <w:color w:val="000000"/>
        </w:rPr>
      </w:pPr>
      <w:r w:rsidRPr="008A1599">
        <w:rPr>
          <w:color w:val="000000"/>
        </w:rPr>
        <w:t xml:space="preserve">Učinkovitost in varnost bevacizumaba v kombinaciji s kemoterapijo (paklitaksel in cisplatin ali paklitaksel in topotekan) za zdravljenje bolnic z dolgotrajnim, </w:t>
      </w:r>
      <w:r w:rsidR="00707C54" w:rsidRPr="008A1599">
        <w:rPr>
          <w:color w:val="000000"/>
        </w:rPr>
        <w:t xml:space="preserve">ponavljajočim se </w:t>
      </w:r>
      <w:r w:rsidRPr="008A1599">
        <w:rPr>
          <w:color w:val="000000"/>
        </w:rPr>
        <w:t xml:space="preserve">ali metastatskim karcinomom materničnega vratu, so </w:t>
      </w:r>
      <w:r w:rsidR="000318A0" w:rsidRPr="008A1599">
        <w:rPr>
          <w:color w:val="000000"/>
        </w:rPr>
        <w:t xml:space="preserve">ocenjevali </w:t>
      </w:r>
      <w:r w:rsidRPr="008A1599">
        <w:rPr>
          <w:color w:val="000000"/>
        </w:rPr>
        <w:t xml:space="preserve">v študiji GOG-0240, randomiziranem, odprtem, multicentričnem preskušanju </w:t>
      </w:r>
      <w:r w:rsidR="000318A0" w:rsidRPr="008A1599">
        <w:rPr>
          <w:color w:val="000000"/>
        </w:rPr>
        <w:t>3. </w:t>
      </w:r>
      <w:r w:rsidRPr="008A1599">
        <w:rPr>
          <w:color w:val="000000"/>
        </w:rPr>
        <w:t>faze s 4 skupinami.</w:t>
      </w:r>
    </w:p>
    <w:p w14:paraId="1F22B8BC" w14:textId="77777777" w:rsidR="00D15122" w:rsidRPr="008A1599" w:rsidRDefault="00D15122" w:rsidP="007F6E1B">
      <w:pPr>
        <w:rPr>
          <w:rFonts w:eastAsia="Times New Roman"/>
          <w:color w:val="000000"/>
        </w:rPr>
      </w:pPr>
    </w:p>
    <w:p w14:paraId="1215BE38" w14:textId="77777777" w:rsidR="00D15122" w:rsidRPr="008A1599" w:rsidRDefault="009B0756" w:rsidP="007F6E1B">
      <w:pPr>
        <w:pStyle w:val="BodyText"/>
        <w:ind w:left="0"/>
        <w:rPr>
          <w:color w:val="000000"/>
        </w:rPr>
      </w:pPr>
      <w:r w:rsidRPr="008A1599">
        <w:rPr>
          <w:color w:val="000000"/>
        </w:rPr>
        <w:t>Skupno so randomizirali 452 bolnic na prejemanje ene od naslednjih shem:</w:t>
      </w:r>
    </w:p>
    <w:p w14:paraId="672F2D7A" w14:textId="77777777" w:rsidR="00D15122" w:rsidRPr="008A1599" w:rsidRDefault="00D15122" w:rsidP="007F6E1B">
      <w:pPr>
        <w:rPr>
          <w:rFonts w:eastAsia="Times New Roman"/>
          <w:color w:val="000000"/>
        </w:rPr>
      </w:pPr>
    </w:p>
    <w:p w14:paraId="17F097EF" w14:textId="77777777" w:rsidR="00D15122" w:rsidRPr="008A1599" w:rsidRDefault="009B0756" w:rsidP="00CF2AE3">
      <w:pPr>
        <w:pStyle w:val="BodyText"/>
        <w:numPr>
          <w:ilvl w:val="1"/>
          <w:numId w:val="11"/>
        </w:numPr>
        <w:spacing w:line="240" w:lineRule="exact"/>
        <w:ind w:left="567" w:hanging="556"/>
        <w:rPr>
          <w:color w:val="000000"/>
        </w:rPr>
      </w:pPr>
      <w:r w:rsidRPr="008A1599">
        <w:rPr>
          <w:color w:val="000000"/>
        </w:rPr>
        <w:t>paklitaksel 135 mg/m</w:t>
      </w:r>
      <w:r w:rsidRPr="008A1599">
        <w:rPr>
          <w:color w:val="000000"/>
          <w:vertAlign w:val="superscript"/>
        </w:rPr>
        <w:t>2</w:t>
      </w:r>
      <w:r w:rsidRPr="008A1599">
        <w:rPr>
          <w:color w:val="000000"/>
        </w:rPr>
        <w:t xml:space="preserve"> intravensko v 24-urni infuziji na 1. dan in cisplatin 50 mg/m</w:t>
      </w:r>
      <w:r w:rsidRPr="008A1599">
        <w:rPr>
          <w:color w:val="000000"/>
          <w:vertAlign w:val="superscript"/>
        </w:rPr>
        <w:t>2</w:t>
      </w:r>
      <w:r w:rsidRPr="008A1599">
        <w:rPr>
          <w:color w:val="000000"/>
        </w:rPr>
        <w:t xml:space="preserve"> intravensko na 2. dan </w:t>
      </w:r>
      <w:r w:rsidR="00CC4E3A" w:rsidRPr="008A1599">
        <w:rPr>
          <w:color w:val="000000"/>
        </w:rPr>
        <w:t>(</w:t>
      </w:r>
      <w:r w:rsidRPr="008A1599">
        <w:rPr>
          <w:color w:val="000000"/>
        </w:rPr>
        <w:t>vsake</w:t>
      </w:r>
      <w:r w:rsidR="004660A3" w:rsidRPr="008A1599">
        <w:rPr>
          <w:color w:val="000000"/>
        </w:rPr>
        <w:t xml:space="preserve"> </w:t>
      </w:r>
      <w:r w:rsidRPr="008A1599">
        <w:rPr>
          <w:color w:val="000000"/>
        </w:rPr>
        <w:t>3 tedne</w:t>
      </w:r>
      <w:r w:rsidR="00CC4E3A" w:rsidRPr="008A1599">
        <w:rPr>
          <w:color w:val="000000"/>
        </w:rPr>
        <w:t>)</w:t>
      </w:r>
      <w:r w:rsidRPr="008A1599">
        <w:rPr>
          <w:color w:val="000000"/>
        </w:rPr>
        <w:t>; ali</w:t>
      </w:r>
    </w:p>
    <w:p w14:paraId="040173E9" w14:textId="77777777" w:rsidR="00D15122" w:rsidRPr="008A1599" w:rsidRDefault="009B0756" w:rsidP="00CF2AE3">
      <w:pPr>
        <w:pStyle w:val="BodyText"/>
        <w:spacing w:line="253" w:lineRule="exact"/>
        <w:ind w:left="567"/>
        <w:rPr>
          <w:color w:val="000000"/>
        </w:rPr>
      </w:pPr>
      <w:r w:rsidRPr="008A1599">
        <w:rPr>
          <w:color w:val="000000"/>
        </w:rPr>
        <w:t>paklitaksel 175 mg/m</w:t>
      </w:r>
      <w:r w:rsidRPr="008A1599">
        <w:rPr>
          <w:color w:val="000000"/>
          <w:vertAlign w:val="superscript"/>
        </w:rPr>
        <w:t>2</w:t>
      </w:r>
      <w:r w:rsidRPr="008A1599">
        <w:rPr>
          <w:color w:val="000000"/>
        </w:rPr>
        <w:t xml:space="preserve"> intravensko v 3-urni infuziji na 1. dan in cisplatin 50 mg/m</w:t>
      </w:r>
      <w:r w:rsidRPr="008A1599">
        <w:rPr>
          <w:color w:val="000000"/>
          <w:vertAlign w:val="superscript"/>
        </w:rPr>
        <w:t>2</w:t>
      </w:r>
      <w:r w:rsidRPr="008A1599">
        <w:rPr>
          <w:color w:val="000000"/>
        </w:rPr>
        <w:t xml:space="preserve"> intravensko na 2. dan (vsake 3 tedne); ali</w:t>
      </w:r>
    </w:p>
    <w:p w14:paraId="46C85B14" w14:textId="77777777" w:rsidR="00D15122" w:rsidRPr="008A1599" w:rsidRDefault="009B0756" w:rsidP="00CF2AE3">
      <w:pPr>
        <w:pStyle w:val="BodyText"/>
        <w:spacing w:line="265" w:lineRule="exact"/>
        <w:ind w:left="567"/>
        <w:rPr>
          <w:color w:val="000000"/>
        </w:rPr>
      </w:pPr>
      <w:r w:rsidRPr="008A1599">
        <w:rPr>
          <w:color w:val="000000"/>
        </w:rPr>
        <w:t>paklitaksel 175 mg/m</w:t>
      </w:r>
      <w:r w:rsidRPr="008A1599">
        <w:rPr>
          <w:color w:val="000000"/>
          <w:vertAlign w:val="superscript"/>
        </w:rPr>
        <w:t>2</w:t>
      </w:r>
      <w:r w:rsidRPr="008A1599">
        <w:rPr>
          <w:color w:val="000000"/>
        </w:rPr>
        <w:t xml:space="preserve"> intravensko v 3-urni infuziji na 1. dan in cisplatin 50 mg/m</w:t>
      </w:r>
      <w:r w:rsidRPr="008A1599">
        <w:rPr>
          <w:color w:val="000000"/>
          <w:vertAlign w:val="superscript"/>
        </w:rPr>
        <w:t>2</w:t>
      </w:r>
      <w:r w:rsidRPr="008A1599">
        <w:rPr>
          <w:color w:val="000000"/>
        </w:rPr>
        <w:t xml:space="preserve"> intravensko na 1. dan (vsake 3 tedne)</w:t>
      </w:r>
    </w:p>
    <w:p w14:paraId="0F5AF944" w14:textId="77777777" w:rsidR="00D15122" w:rsidRPr="008A1599" w:rsidRDefault="00D15122" w:rsidP="007F6E1B">
      <w:pPr>
        <w:rPr>
          <w:rFonts w:eastAsia="Times New Roman"/>
          <w:color w:val="000000"/>
        </w:rPr>
      </w:pPr>
    </w:p>
    <w:p w14:paraId="301967DE" w14:textId="77777777" w:rsidR="00D15122" w:rsidRPr="008A1599" w:rsidRDefault="009B0756" w:rsidP="00CF2AE3">
      <w:pPr>
        <w:pStyle w:val="BodyText"/>
        <w:numPr>
          <w:ilvl w:val="1"/>
          <w:numId w:val="11"/>
        </w:numPr>
        <w:spacing w:line="278" w:lineRule="exact"/>
        <w:ind w:left="567" w:hanging="567"/>
        <w:rPr>
          <w:color w:val="000000"/>
        </w:rPr>
      </w:pPr>
      <w:r w:rsidRPr="008A1599">
        <w:rPr>
          <w:color w:val="000000"/>
        </w:rPr>
        <w:t>paklitaksel 135 mg/m</w:t>
      </w:r>
      <w:r w:rsidRPr="008A1599">
        <w:rPr>
          <w:color w:val="000000"/>
          <w:vertAlign w:val="superscript"/>
        </w:rPr>
        <w:t>2</w:t>
      </w:r>
      <w:r w:rsidRPr="008A1599">
        <w:rPr>
          <w:color w:val="000000"/>
        </w:rPr>
        <w:t xml:space="preserve"> intravensko v 24-urni infuziji na 1. dan in cisplatin 50 mg/m</w:t>
      </w:r>
      <w:r w:rsidRPr="008A1599">
        <w:rPr>
          <w:color w:val="000000"/>
          <w:vertAlign w:val="superscript"/>
        </w:rPr>
        <w:t>2</w:t>
      </w:r>
      <w:r w:rsidRPr="008A1599">
        <w:rPr>
          <w:color w:val="000000"/>
        </w:rPr>
        <w:t xml:space="preserve"> intravensko na 2. dan ter</w:t>
      </w:r>
      <w:r w:rsidR="000318A0" w:rsidRPr="008A1599">
        <w:rPr>
          <w:color w:val="000000"/>
        </w:rPr>
        <w:t xml:space="preserve"> </w:t>
      </w:r>
      <w:r w:rsidRPr="008A1599">
        <w:rPr>
          <w:color w:val="000000"/>
        </w:rPr>
        <w:t>bevacizumab 15 mg/kg intravensko na 2. dan (vsake 3 tedne); ali</w:t>
      </w:r>
    </w:p>
    <w:p w14:paraId="59B27209" w14:textId="77777777" w:rsidR="00D15122" w:rsidRPr="008A1599" w:rsidRDefault="009B0756" w:rsidP="00CF2AE3">
      <w:pPr>
        <w:pStyle w:val="BodyText"/>
        <w:spacing w:line="278" w:lineRule="exact"/>
        <w:ind w:left="567"/>
        <w:rPr>
          <w:color w:val="000000"/>
        </w:rPr>
      </w:pPr>
      <w:r w:rsidRPr="008A1599">
        <w:rPr>
          <w:color w:val="000000"/>
        </w:rPr>
        <w:t>paklitaksel 175 mg/m</w:t>
      </w:r>
      <w:r w:rsidRPr="008A1599">
        <w:rPr>
          <w:color w:val="000000"/>
          <w:vertAlign w:val="superscript"/>
        </w:rPr>
        <w:t>2</w:t>
      </w:r>
      <w:r w:rsidRPr="008A1599">
        <w:rPr>
          <w:color w:val="000000"/>
        </w:rPr>
        <w:t xml:space="preserve"> intravensko v 3-urni infuziji na 1. dan in cisplatin 50 mg/m</w:t>
      </w:r>
      <w:r w:rsidRPr="008A1599">
        <w:rPr>
          <w:color w:val="000000"/>
          <w:vertAlign w:val="superscript"/>
        </w:rPr>
        <w:t>2</w:t>
      </w:r>
      <w:r w:rsidRPr="008A1599">
        <w:rPr>
          <w:color w:val="000000"/>
        </w:rPr>
        <w:t xml:space="preserve"> intravensko na 2. dan ter</w:t>
      </w:r>
      <w:r w:rsidR="000318A0" w:rsidRPr="008A1599">
        <w:rPr>
          <w:color w:val="000000"/>
        </w:rPr>
        <w:t xml:space="preserve"> </w:t>
      </w:r>
      <w:r w:rsidRPr="008A1599">
        <w:rPr>
          <w:color w:val="000000"/>
        </w:rPr>
        <w:t>bevacizumab 15 mg/kg intravensko na 2. dan (vsake 3 tedne); ali</w:t>
      </w:r>
    </w:p>
    <w:p w14:paraId="2DCD9A90" w14:textId="77777777" w:rsidR="00D15122" w:rsidRPr="008A1599" w:rsidRDefault="009B0756" w:rsidP="00CF2AE3">
      <w:pPr>
        <w:pStyle w:val="BodyText"/>
        <w:spacing w:line="252" w:lineRule="exact"/>
        <w:ind w:left="567" w:right="137"/>
        <w:rPr>
          <w:color w:val="000000"/>
        </w:rPr>
      </w:pPr>
      <w:r w:rsidRPr="008A1599">
        <w:rPr>
          <w:color w:val="000000"/>
        </w:rPr>
        <w:t>paklitaksel 175 mg/m</w:t>
      </w:r>
      <w:r w:rsidRPr="008A1599">
        <w:rPr>
          <w:color w:val="000000"/>
          <w:vertAlign w:val="superscript"/>
        </w:rPr>
        <w:t>2</w:t>
      </w:r>
      <w:r w:rsidRPr="008A1599">
        <w:rPr>
          <w:color w:val="000000"/>
        </w:rPr>
        <w:t xml:space="preserve"> intravensko v 3-urni infuziji na 1. dan in cisplatin 50 mg/m</w:t>
      </w:r>
      <w:r w:rsidRPr="008A1599">
        <w:rPr>
          <w:color w:val="000000"/>
          <w:vertAlign w:val="superscript"/>
        </w:rPr>
        <w:t xml:space="preserve">2 </w:t>
      </w:r>
      <w:r w:rsidRPr="008A1599">
        <w:rPr>
          <w:color w:val="000000"/>
        </w:rPr>
        <w:t xml:space="preserve">intravensko na 1. dan ter bevacizumab 15 mg/kg intravensko </w:t>
      </w:r>
      <w:r w:rsidR="008E3E35" w:rsidRPr="008A1599">
        <w:rPr>
          <w:color w:val="000000"/>
        </w:rPr>
        <w:t xml:space="preserve">na </w:t>
      </w:r>
      <w:r w:rsidRPr="008A1599">
        <w:rPr>
          <w:color w:val="000000"/>
        </w:rPr>
        <w:t>1. dan (vsake 3 tedne)</w:t>
      </w:r>
    </w:p>
    <w:p w14:paraId="43AF513E" w14:textId="77777777" w:rsidR="00D15122" w:rsidRPr="008A1599" w:rsidRDefault="00D15122" w:rsidP="007F6E1B">
      <w:pPr>
        <w:rPr>
          <w:rFonts w:eastAsia="Times New Roman"/>
          <w:color w:val="000000"/>
        </w:rPr>
      </w:pPr>
    </w:p>
    <w:p w14:paraId="37CC8394" w14:textId="77777777" w:rsidR="00D15122" w:rsidRPr="008A1599" w:rsidRDefault="009B0756" w:rsidP="00CF2AE3">
      <w:pPr>
        <w:pStyle w:val="BodyText"/>
        <w:numPr>
          <w:ilvl w:val="1"/>
          <w:numId w:val="11"/>
        </w:numPr>
        <w:ind w:left="567" w:right="291" w:hanging="567"/>
        <w:rPr>
          <w:color w:val="000000"/>
        </w:rPr>
      </w:pPr>
      <w:r w:rsidRPr="008A1599">
        <w:rPr>
          <w:color w:val="000000"/>
        </w:rPr>
        <w:t>paklitaksel 175 mg/m</w:t>
      </w:r>
      <w:r w:rsidRPr="008A1599">
        <w:rPr>
          <w:color w:val="000000"/>
          <w:vertAlign w:val="superscript"/>
        </w:rPr>
        <w:t>2</w:t>
      </w:r>
      <w:r w:rsidRPr="008A1599">
        <w:rPr>
          <w:color w:val="000000"/>
        </w:rPr>
        <w:t xml:space="preserve"> intravensko v 3-urni infuziji na 1. dan in topotekan 0,75 mg/m</w:t>
      </w:r>
      <w:r w:rsidRPr="008A1599">
        <w:rPr>
          <w:color w:val="000000"/>
          <w:vertAlign w:val="superscript"/>
        </w:rPr>
        <w:t>2</w:t>
      </w:r>
      <w:r w:rsidRPr="008A1599">
        <w:rPr>
          <w:color w:val="000000"/>
        </w:rPr>
        <w:t xml:space="preserve"> intravensko v 30-minutni infuziji na 1.–3. dan (vsake 3 tedne)</w:t>
      </w:r>
    </w:p>
    <w:p w14:paraId="3BE08641" w14:textId="77777777" w:rsidR="00D15122" w:rsidRPr="008A1599" w:rsidRDefault="00D15122" w:rsidP="007F6E1B">
      <w:pPr>
        <w:rPr>
          <w:rFonts w:eastAsia="Times New Roman"/>
          <w:color w:val="000000"/>
        </w:rPr>
      </w:pPr>
    </w:p>
    <w:p w14:paraId="2F8B3C03" w14:textId="77777777" w:rsidR="00D15122" w:rsidRPr="008A1599" w:rsidRDefault="009B0756" w:rsidP="00CF2AE3">
      <w:pPr>
        <w:pStyle w:val="BodyText"/>
        <w:numPr>
          <w:ilvl w:val="1"/>
          <w:numId w:val="11"/>
        </w:numPr>
        <w:ind w:left="567" w:right="291" w:hanging="567"/>
        <w:rPr>
          <w:color w:val="000000"/>
        </w:rPr>
      </w:pPr>
      <w:r w:rsidRPr="008A1599">
        <w:rPr>
          <w:color w:val="000000"/>
        </w:rPr>
        <w:t>paklitaksel 175 mg/m</w:t>
      </w:r>
      <w:r w:rsidRPr="008A1599">
        <w:rPr>
          <w:color w:val="000000"/>
          <w:vertAlign w:val="superscript"/>
        </w:rPr>
        <w:t>2</w:t>
      </w:r>
      <w:r w:rsidRPr="008A1599">
        <w:rPr>
          <w:color w:val="000000"/>
        </w:rPr>
        <w:t xml:space="preserve"> intravensko v 3-urni infuziji na 1. dan in topotekan 0,75 mg/m</w:t>
      </w:r>
      <w:r w:rsidRPr="008A1599">
        <w:rPr>
          <w:color w:val="000000"/>
          <w:vertAlign w:val="superscript"/>
        </w:rPr>
        <w:t xml:space="preserve">2 </w:t>
      </w:r>
      <w:r w:rsidRPr="008A1599">
        <w:rPr>
          <w:color w:val="000000"/>
        </w:rPr>
        <w:t>intravensko v 30-minutni infuziji na 1.–3. dan ter bevacizumab 15 mg/kg intravensko na 1.</w:t>
      </w:r>
      <w:r w:rsidR="004660A3" w:rsidRPr="008A1599">
        <w:rPr>
          <w:color w:val="000000"/>
        </w:rPr>
        <w:t> </w:t>
      </w:r>
      <w:r w:rsidRPr="008A1599">
        <w:rPr>
          <w:color w:val="000000"/>
        </w:rPr>
        <w:t>dan (vsake 3 tedne)</w:t>
      </w:r>
    </w:p>
    <w:p w14:paraId="0B8A151C" w14:textId="77777777" w:rsidR="00D15122" w:rsidRPr="008A1599" w:rsidRDefault="00D15122" w:rsidP="007F6E1B">
      <w:pPr>
        <w:rPr>
          <w:rFonts w:eastAsia="Times New Roman"/>
          <w:color w:val="000000"/>
        </w:rPr>
      </w:pPr>
    </w:p>
    <w:p w14:paraId="4B589ABA" w14:textId="77777777" w:rsidR="00D15122" w:rsidRPr="008A1599" w:rsidRDefault="009B0756" w:rsidP="007F6E1B">
      <w:pPr>
        <w:pStyle w:val="BodyText"/>
        <w:ind w:left="0" w:right="291"/>
        <w:rPr>
          <w:color w:val="000000"/>
        </w:rPr>
      </w:pPr>
      <w:r w:rsidRPr="008A1599">
        <w:rPr>
          <w:color w:val="000000"/>
        </w:rPr>
        <w:t xml:space="preserve">Primerne bolnice so imele dolgotrajen, </w:t>
      </w:r>
      <w:r w:rsidR="000318A0" w:rsidRPr="008A1599">
        <w:rPr>
          <w:color w:val="000000"/>
        </w:rPr>
        <w:t xml:space="preserve">ponavljajoči se </w:t>
      </w:r>
      <w:r w:rsidRPr="008A1599">
        <w:rPr>
          <w:color w:val="000000"/>
        </w:rPr>
        <w:t xml:space="preserve">ali metastatski ploščatocelični karcinom, adenoskvamozni karcinom ali adenokarcinom materničnega vratu, </w:t>
      </w:r>
      <w:r w:rsidR="000318A0" w:rsidRPr="008A1599">
        <w:rPr>
          <w:color w:val="000000"/>
        </w:rPr>
        <w:t xml:space="preserve">ki </w:t>
      </w:r>
      <w:r w:rsidR="008E3E35" w:rsidRPr="008A1599">
        <w:rPr>
          <w:color w:val="000000"/>
        </w:rPr>
        <w:t>se ni odzival</w:t>
      </w:r>
      <w:r w:rsidR="0028793A" w:rsidRPr="008A1599">
        <w:rPr>
          <w:color w:val="000000"/>
        </w:rPr>
        <w:t xml:space="preserve"> na kurativno zdravljenje</w:t>
      </w:r>
      <w:r w:rsidRPr="008A1599">
        <w:rPr>
          <w:color w:val="000000"/>
        </w:rPr>
        <w:t xml:space="preserve"> s kirurškim posegom in/ali obsevanje, </w:t>
      </w:r>
      <w:r w:rsidR="004764E2" w:rsidRPr="008A1599">
        <w:rPr>
          <w:color w:val="000000"/>
        </w:rPr>
        <w:t>bolnice pa se</w:t>
      </w:r>
      <w:r w:rsidRPr="008A1599">
        <w:rPr>
          <w:color w:val="000000"/>
        </w:rPr>
        <w:t xml:space="preserve"> predhodno še niso zdravile z bevacizumabom ali drugimi zaviralci VEGF </w:t>
      </w:r>
      <w:r w:rsidR="004764E2" w:rsidRPr="008A1599">
        <w:rPr>
          <w:color w:val="000000"/>
        </w:rPr>
        <w:t>oziroma</w:t>
      </w:r>
      <w:r w:rsidRPr="008A1599">
        <w:rPr>
          <w:color w:val="000000"/>
        </w:rPr>
        <w:t xml:space="preserve"> tarčnimi </w:t>
      </w:r>
      <w:r w:rsidR="004764E2" w:rsidRPr="008A1599">
        <w:rPr>
          <w:color w:val="000000"/>
        </w:rPr>
        <w:t xml:space="preserve">zdravili </w:t>
      </w:r>
      <w:r w:rsidRPr="008A1599">
        <w:rPr>
          <w:color w:val="000000"/>
        </w:rPr>
        <w:t>za receptor</w:t>
      </w:r>
      <w:r w:rsidR="004764E2" w:rsidRPr="008A1599">
        <w:rPr>
          <w:color w:val="000000"/>
        </w:rPr>
        <w:t>je</w:t>
      </w:r>
      <w:r w:rsidRPr="008A1599">
        <w:rPr>
          <w:color w:val="000000"/>
        </w:rPr>
        <w:t> VEGF.</w:t>
      </w:r>
    </w:p>
    <w:p w14:paraId="2134BD52" w14:textId="77777777" w:rsidR="00AE72E3" w:rsidRPr="008A1599" w:rsidRDefault="00AE72E3" w:rsidP="007F6E1B">
      <w:pPr>
        <w:pStyle w:val="BodyText"/>
        <w:ind w:left="0"/>
        <w:rPr>
          <w:color w:val="000000"/>
        </w:rPr>
      </w:pPr>
    </w:p>
    <w:p w14:paraId="7F4FADE7" w14:textId="77777777" w:rsidR="00D15122" w:rsidRPr="008A1599" w:rsidRDefault="009B0756" w:rsidP="007F6E1B">
      <w:pPr>
        <w:pStyle w:val="BodyText"/>
        <w:ind w:left="0"/>
        <w:rPr>
          <w:color w:val="000000"/>
        </w:rPr>
      </w:pPr>
      <w:r w:rsidRPr="008A1599">
        <w:rPr>
          <w:color w:val="000000"/>
        </w:rPr>
        <w:t>Mediana starost je bila 46,0 let (razpon: 20–83</w:t>
      </w:r>
      <w:r w:rsidR="004764E2" w:rsidRPr="008A1599">
        <w:rPr>
          <w:color w:val="000000"/>
        </w:rPr>
        <w:t xml:space="preserve"> let</w:t>
      </w:r>
      <w:r w:rsidRPr="008A1599">
        <w:rPr>
          <w:color w:val="000000"/>
        </w:rPr>
        <w:t>) v skupini, ki je prejemala samo kemoterapijo, in 48,0 let (razpon: 22–85</w:t>
      </w:r>
      <w:r w:rsidR="004764E2" w:rsidRPr="008A1599">
        <w:rPr>
          <w:color w:val="000000"/>
        </w:rPr>
        <w:t xml:space="preserve"> let</w:t>
      </w:r>
      <w:r w:rsidRPr="008A1599">
        <w:rPr>
          <w:color w:val="000000"/>
        </w:rPr>
        <w:t>) v skupini, ki je prejemala kemoterapijo + bevacizumab, pri čemer je bilo 9,3 % bolnic v skupini, ki je prejemala samo kemoterapijo, in 7,5 % bolnic v skupini, ki je prejemala kemoterapijo + bevacizumab, starejših od 65 let.</w:t>
      </w:r>
    </w:p>
    <w:p w14:paraId="2ECF832F" w14:textId="77777777" w:rsidR="00203535" w:rsidRPr="008A1599" w:rsidRDefault="00203535" w:rsidP="007F6E1B">
      <w:pPr>
        <w:pStyle w:val="BodyText"/>
        <w:ind w:left="0"/>
        <w:rPr>
          <w:color w:val="000000"/>
        </w:rPr>
      </w:pPr>
    </w:p>
    <w:p w14:paraId="69E87D1C" w14:textId="77777777" w:rsidR="00D15122" w:rsidRPr="008A1599" w:rsidRDefault="009B0756" w:rsidP="007F6E1B">
      <w:pPr>
        <w:pStyle w:val="BodyText"/>
        <w:ind w:left="0" w:right="160"/>
        <w:rPr>
          <w:color w:val="000000"/>
        </w:rPr>
      </w:pPr>
      <w:r w:rsidRPr="008A1599">
        <w:rPr>
          <w:color w:val="000000"/>
        </w:rPr>
        <w:t>Od 452 bolnic, ki so jih randomizirali ob izhodišču, je bila večina belk (80,0 % v skupini, ki je prejemala samo kemoterapijo, in 75,3 % v skupini, ki je prejemala kemoterapijo + bevacizumab), večina je imela ploščatocelični karcinom (67,1 % v skupini, ki je prejemala samo kemoterapijo, in 69,6 % v skupini, ki je prejemala kemoterapijo + bevacizumab), dolgotrajno/</w:t>
      </w:r>
      <w:r w:rsidR="004764E2" w:rsidRPr="008A1599">
        <w:rPr>
          <w:color w:val="000000"/>
        </w:rPr>
        <w:t xml:space="preserve">ponavljajočo se </w:t>
      </w:r>
      <w:r w:rsidRPr="008A1599">
        <w:rPr>
          <w:color w:val="000000"/>
        </w:rPr>
        <w:t xml:space="preserve">bolezen (83,6 % v skupini, ki je prejemala samo kemoterapijo, in 82,8 % v skupini, ki je prejemala kemoterapijo + bevacizumab), metastaze na 1–2 mestih (72,0 % v skupini, ki je prejemala samo kemoterapijo, in 76,2 % v skupini, ki je prejemala kemoterapijo + bevacizumab), prizadete bezgavke (50,2 % v skupini, ki je prejemala samo kemoterapijo, in 56,4 % v skupini, ki je prejemala kemoterapijo + bevacizumab) </w:t>
      </w:r>
      <w:r w:rsidR="004764E2" w:rsidRPr="008A1599">
        <w:rPr>
          <w:color w:val="000000"/>
        </w:rPr>
        <w:t xml:space="preserve">ter </w:t>
      </w:r>
      <w:r w:rsidRPr="008A1599">
        <w:rPr>
          <w:color w:val="000000"/>
        </w:rPr>
        <w:t xml:space="preserve">interval brez platine, </w:t>
      </w:r>
      <w:r w:rsidR="004764E2" w:rsidRPr="008A1599">
        <w:rPr>
          <w:color w:val="000000"/>
        </w:rPr>
        <w:t xml:space="preserve">ki je trajal </w:t>
      </w:r>
      <w:r w:rsidRPr="008A1599">
        <w:rPr>
          <w:color w:val="000000"/>
        </w:rPr>
        <w:t>≥ 6 mesecev (72,5 % v skupini, ki je prejemala samo kemoterapijo, in 64,4 % v skupini, ki je prejemala kemoterapijo + bevacizumab).</w:t>
      </w:r>
    </w:p>
    <w:p w14:paraId="17148F9D" w14:textId="77777777" w:rsidR="00D15122" w:rsidRPr="008A1599" w:rsidRDefault="00D15122" w:rsidP="007F6E1B">
      <w:pPr>
        <w:rPr>
          <w:rFonts w:eastAsia="Times New Roman"/>
          <w:color w:val="000000"/>
        </w:rPr>
      </w:pPr>
    </w:p>
    <w:p w14:paraId="0AD637DB" w14:textId="77777777" w:rsidR="00D15122" w:rsidRPr="008A1599" w:rsidRDefault="009B0756" w:rsidP="007F6E1B">
      <w:pPr>
        <w:pStyle w:val="BodyText"/>
        <w:ind w:left="0" w:right="242"/>
        <w:rPr>
          <w:color w:val="000000"/>
        </w:rPr>
      </w:pPr>
      <w:r w:rsidRPr="008A1599">
        <w:rPr>
          <w:color w:val="000000"/>
        </w:rPr>
        <w:t xml:space="preserve">Primarni opazovani dogodek učinkovitosti je bilo celokupno preživetje. Med sekundarnimi opazovanimi dogodki učinkovitosti sta bila preživetje brez napredovanja bolezni in objektivni odziv na zdravljenje. </w:t>
      </w:r>
      <w:r w:rsidR="004764E2" w:rsidRPr="008A1599">
        <w:rPr>
          <w:color w:val="000000"/>
        </w:rPr>
        <w:t>Rezultati</w:t>
      </w:r>
      <w:r w:rsidRPr="008A1599">
        <w:rPr>
          <w:color w:val="000000"/>
        </w:rPr>
        <w:t xml:space="preserve"> primarne analize in nadaljnje analize spremljanj</w:t>
      </w:r>
      <w:r w:rsidR="004764E2" w:rsidRPr="008A1599">
        <w:rPr>
          <w:color w:val="000000"/>
        </w:rPr>
        <w:t>a</w:t>
      </w:r>
      <w:r w:rsidRPr="008A1599">
        <w:rPr>
          <w:color w:val="000000"/>
        </w:rPr>
        <w:t xml:space="preserve"> glede na zdravljenje z bevacizumabom</w:t>
      </w:r>
      <w:r w:rsidR="004764E2" w:rsidRPr="008A1599">
        <w:rPr>
          <w:color w:val="000000"/>
        </w:rPr>
        <w:t xml:space="preserve"> in zdravljenje v okviru preskušanja so predstavljeni v preglednici </w:t>
      </w:r>
      <w:r w:rsidR="00A66D6F" w:rsidRPr="008A1599">
        <w:rPr>
          <w:color w:val="000000"/>
        </w:rPr>
        <w:t xml:space="preserve">25 </w:t>
      </w:r>
      <w:r w:rsidR="004764E2" w:rsidRPr="008A1599">
        <w:rPr>
          <w:color w:val="000000"/>
        </w:rPr>
        <w:t xml:space="preserve">oziroma preglednici </w:t>
      </w:r>
      <w:r w:rsidR="00A66D6F" w:rsidRPr="008A1599">
        <w:rPr>
          <w:color w:val="000000"/>
        </w:rPr>
        <w:t>26</w:t>
      </w:r>
      <w:r w:rsidRPr="008A1599">
        <w:rPr>
          <w:color w:val="000000"/>
        </w:rPr>
        <w:t>.</w:t>
      </w:r>
    </w:p>
    <w:p w14:paraId="57297A6A" w14:textId="77777777" w:rsidR="00D15122" w:rsidRPr="008A1599" w:rsidRDefault="00D15122" w:rsidP="007F6E1B">
      <w:pPr>
        <w:rPr>
          <w:rFonts w:eastAsia="Times New Roman"/>
          <w:color w:val="000000"/>
        </w:rPr>
      </w:pPr>
    </w:p>
    <w:p w14:paraId="6D4A14A3" w14:textId="77777777" w:rsidR="00D15122" w:rsidRPr="008A1599" w:rsidRDefault="009B0756" w:rsidP="00A90E69">
      <w:pPr>
        <w:keepNext/>
        <w:keepLines/>
        <w:ind w:left="1701" w:hanging="1701"/>
        <w:rPr>
          <w:b/>
          <w:color w:val="000000"/>
        </w:rPr>
      </w:pPr>
      <w:r w:rsidRPr="008A1599">
        <w:rPr>
          <w:b/>
          <w:color w:val="000000"/>
        </w:rPr>
        <w:t>Preglednica </w:t>
      </w:r>
      <w:r w:rsidR="00A66D6F" w:rsidRPr="008A1599">
        <w:rPr>
          <w:b/>
          <w:color w:val="000000"/>
        </w:rPr>
        <w:t>25</w:t>
      </w:r>
      <w:r w:rsidRPr="008A1599">
        <w:rPr>
          <w:b/>
          <w:color w:val="000000"/>
        </w:rPr>
        <w:tab/>
        <w:t>Rezultati učinkovitosti v študiji GOG-0240 glede na zdravljenje z bevacizumabom</w:t>
      </w:r>
    </w:p>
    <w:p w14:paraId="4E06B324" w14:textId="77777777" w:rsidR="00CF4906" w:rsidRPr="008A1599" w:rsidRDefault="00CF4906" w:rsidP="00A90E69">
      <w:pPr>
        <w:keepNext/>
        <w:keepLines/>
        <w:ind w:left="1701" w:hanging="1701"/>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CF4906" w:rsidRPr="008A1599" w14:paraId="51807535" w14:textId="77777777" w:rsidTr="004C7748">
        <w:trPr>
          <w:tblHeader/>
        </w:trPr>
        <w:tc>
          <w:tcPr>
            <w:tcW w:w="3518" w:type="dxa"/>
          </w:tcPr>
          <w:p w14:paraId="721344B7" w14:textId="77777777" w:rsidR="00CF4906" w:rsidRPr="00885977" w:rsidRDefault="00CF4906" w:rsidP="00A90E69">
            <w:pPr>
              <w:keepNext/>
              <w:keepLines/>
              <w:rPr>
                <w:color w:val="000000"/>
                <w:sz w:val="20"/>
                <w:szCs w:val="20"/>
              </w:rPr>
            </w:pPr>
          </w:p>
        </w:tc>
        <w:tc>
          <w:tcPr>
            <w:tcW w:w="2390" w:type="dxa"/>
          </w:tcPr>
          <w:p w14:paraId="68401C1C" w14:textId="77777777" w:rsidR="007D6BFD" w:rsidRPr="00885977" w:rsidRDefault="007D6BFD" w:rsidP="00A90E69">
            <w:pPr>
              <w:pStyle w:val="TableParagraph"/>
              <w:keepNext/>
              <w:keepLines/>
              <w:spacing w:line="278" w:lineRule="exact"/>
              <w:ind w:right="61" w:firstLine="3"/>
              <w:jc w:val="center"/>
              <w:rPr>
                <w:color w:val="000000"/>
                <w:sz w:val="20"/>
                <w:szCs w:val="20"/>
              </w:rPr>
            </w:pPr>
            <w:r w:rsidRPr="00885977">
              <w:rPr>
                <w:color w:val="000000"/>
                <w:sz w:val="20"/>
              </w:rPr>
              <w:t>Kemoterapija</w:t>
            </w:r>
          </w:p>
          <w:p w14:paraId="7E835348" w14:textId="77777777" w:rsidR="00CF4906" w:rsidRPr="00885977" w:rsidRDefault="00CF4906" w:rsidP="00A90E69">
            <w:pPr>
              <w:pStyle w:val="TableParagraph"/>
              <w:keepNext/>
              <w:keepLines/>
              <w:spacing w:line="278" w:lineRule="exact"/>
              <w:ind w:right="61" w:firstLine="3"/>
              <w:jc w:val="center"/>
              <w:rPr>
                <w:rFonts w:eastAsia="Times New Roman"/>
                <w:color w:val="000000"/>
                <w:sz w:val="20"/>
                <w:szCs w:val="20"/>
              </w:rPr>
            </w:pPr>
            <w:r w:rsidRPr="00885977">
              <w:rPr>
                <w:color w:val="000000"/>
                <w:sz w:val="20"/>
              </w:rPr>
              <w:t>(n = 225)</w:t>
            </w:r>
          </w:p>
        </w:tc>
        <w:tc>
          <w:tcPr>
            <w:tcW w:w="3008" w:type="dxa"/>
          </w:tcPr>
          <w:p w14:paraId="0F1EEDB1" w14:textId="77777777" w:rsidR="00CF4906" w:rsidRPr="00885977" w:rsidRDefault="00CF4906" w:rsidP="00A90E69">
            <w:pPr>
              <w:pStyle w:val="TableParagraph"/>
              <w:keepNext/>
              <w:keepLines/>
              <w:spacing w:line="278" w:lineRule="exact"/>
              <w:ind w:right="1"/>
              <w:jc w:val="center"/>
              <w:rPr>
                <w:color w:val="000000"/>
                <w:sz w:val="20"/>
                <w:szCs w:val="20"/>
              </w:rPr>
            </w:pPr>
            <w:r w:rsidRPr="00885977">
              <w:rPr>
                <w:color w:val="000000"/>
                <w:sz w:val="20"/>
              </w:rPr>
              <w:t xml:space="preserve">Kemoterapija + </w:t>
            </w:r>
            <w:r w:rsidRPr="00885977">
              <w:rPr>
                <w:color w:val="000000"/>
                <w:sz w:val="20"/>
                <w:u w:val="single"/>
              </w:rPr>
              <w:t>bevacizumab</w:t>
            </w:r>
          </w:p>
          <w:p w14:paraId="30914E95" w14:textId="77777777" w:rsidR="00CF4906" w:rsidRPr="00885977" w:rsidRDefault="00CF4906" w:rsidP="00A90E69">
            <w:pPr>
              <w:pStyle w:val="TableParagraph"/>
              <w:keepNext/>
              <w:keepLines/>
              <w:spacing w:line="278" w:lineRule="exact"/>
              <w:ind w:right="1"/>
              <w:jc w:val="center"/>
              <w:rPr>
                <w:rFonts w:eastAsia="Times New Roman"/>
                <w:color w:val="000000"/>
                <w:sz w:val="20"/>
                <w:szCs w:val="20"/>
              </w:rPr>
            </w:pPr>
            <w:r w:rsidRPr="00885977">
              <w:rPr>
                <w:color w:val="000000"/>
                <w:sz w:val="20"/>
              </w:rPr>
              <w:t>(n = 227)</w:t>
            </w:r>
          </w:p>
        </w:tc>
      </w:tr>
      <w:tr w:rsidR="00CF4906" w:rsidRPr="008A1599" w14:paraId="2702C622" w14:textId="77777777" w:rsidTr="004C7748">
        <w:tc>
          <w:tcPr>
            <w:tcW w:w="8916" w:type="dxa"/>
            <w:gridSpan w:val="3"/>
          </w:tcPr>
          <w:p w14:paraId="481D4C3E" w14:textId="77777777" w:rsidR="00CF4906" w:rsidRPr="00885977" w:rsidRDefault="00CF4906" w:rsidP="006F11E8">
            <w:pPr>
              <w:pStyle w:val="TableParagraph"/>
              <w:keepNext/>
              <w:keepLines/>
              <w:ind w:right="1"/>
              <w:jc w:val="center"/>
              <w:rPr>
                <w:rFonts w:eastAsia="Times New Roman"/>
                <w:b/>
                <w:color w:val="000000"/>
                <w:sz w:val="20"/>
                <w:szCs w:val="20"/>
                <w:u w:val="single"/>
              </w:rPr>
            </w:pPr>
            <w:r w:rsidRPr="00885977">
              <w:rPr>
                <w:b/>
                <w:color w:val="000000"/>
                <w:sz w:val="20"/>
                <w:u w:val="single"/>
              </w:rPr>
              <w:t>Primarni opazovani dogodek</w:t>
            </w:r>
          </w:p>
        </w:tc>
      </w:tr>
      <w:tr w:rsidR="00CF4906" w:rsidRPr="008A1599" w14:paraId="0093187B" w14:textId="77777777" w:rsidTr="004C7748">
        <w:tc>
          <w:tcPr>
            <w:tcW w:w="8916" w:type="dxa"/>
            <w:gridSpan w:val="3"/>
          </w:tcPr>
          <w:p w14:paraId="3077D780" w14:textId="77777777" w:rsidR="00CF4906" w:rsidRPr="00885977" w:rsidRDefault="00CF4906" w:rsidP="006F11E8">
            <w:pPr>
              <w:pStyle w:val="TableParagraph"/>
              <w:keepNext/>
              <w:keepLines/>
              <w:rPr>
                <w:rFonts w:eastAsia="Times New Roman"/>
                <w:b/>
                <w:color w:val="000000"/>
                <w:sz w:val="20"/>
                <w:szCs w:val="20"/>
              </w:rPr>
            </w:pPr>
            <w:r w:rsidRPr="00885977">
              <w:rPr>
                <w:b/>
                <w:color w:val="000000"/>
                <w:sz w:val="20"/>
              </w:rPr>
              <w:t>Celokupno preživetje – primarna analiza</w:t>
            </w:r>
            <w:r w:rsidRPr="00885977">
              <w:rPr>
                <w:b/>
                <w:color w:val="000000"/>
                <w:sz w:val="20"/>
                <w:vertAlign w:val="superscript"/>
              </w:rPr>
              <w:t>6</w:t>
            </w:r>
          </w:p>
        </w:tc>
      </w:tr>
      <w:tr w:rsidR="00CF4906" w:rsidRPr="008A1599" w14:paraId="4AAB695E" w14:textId="77777777" w:rsidTr="004C7748">
        <w:tc>
          <w:tcPr>
            <w:tcW w:w="3518" w:type="dxa"/>
          </w:tcPr>
          <w:p w14:paraId="261EC508" w14:textId="77777777" w:rsidR="00CF4906" w:rsidRPr="00885977" w:rsidRDefault="00087936" w:rsidP="006F11E8">
            <w:pPr>
              <w:pStyle w:val="TableParagraph"/>
              <w:keepNext/>
              <w:keepLines/>
              <w:rPr>
                <w:rFonts w:eastAsia="Times New Roman"/>
                <w:color w:val="000000"/>
                <w:sz w:val="20"/>
                <w:szCs w:val="20"/>
              </w:rPr>
            </w:pPr>
            <w:r w:rsidRPr="00885977">
              <w:rPr>
                <w:color w:val="000000"/>
                <w:sz w:val="20"/>
              </w:rPr>
              <w:t>m</w:t>
            </w:r>
            <w:r w:rsidR="00CF4906" w:rsidRPr="00885977">
              <w:rPr>
                <w:color w:val="000000"/>
                <w:sz w:val="20"/>
              </w:rPr>
              <w:t>ediana (meseci)</w:t>
            </w:r>
            <w:r w:rsidR="00CF4906" w:rsidRPr="00885977">
              <w:rPr>
                <w:color w:val="000000"/>
                <w:sz w:val="20"/>
                <w:vertAlign w:val="superscript"/>
              </w:rPr>
              <w:t>1</w:t>
            </w:r>
          </w:p>
        </w:tc>
        <w:tc>
          <w:tcPr>
            <w:tcW w:w="2390" w:type="dxa"/>
          </w:tcPr>
          <w:p w14:paraId="05798D0B" w14:textId="77777777" w:rsidR="00CF4906" w:rsidRPr="00885977" w:rsidRDefault="00CF4906" w:rsidP="006F11E8">
            <w:pPr>
              <w:pStyle w:val="TableParagraph"/>
              <w:keepNext/>
              <w:keepLines/>
              <w:jc w:val="center"/>
              <w:rPr>
                <w:rFonts w:eastAsia="Times New Roman"/>
                <w:color w:val="000000"/>
                <w:sz w:val="20"/>
                <w:szCs w:val="20"/>
              </w:rPr>
            </w:pPr>
            <w:r w:rsidRPr="00885977">
              <w:rPr>
                <w:color w:val="000000"/>
                <w:sz w:val="20"/>
              </w:rPr>
              <w:t>12,9</w:t>
            </w:r>
          </w:p>
        </w:tc>
        <w:tc>
          <w:tcPr>
            <w:tcW w:w="3008" w:type="dxa"/>
          </w:tcPr>
          <w:p w14:paraId="23248267" w14:textId="77777777" w:rsidR="00CF4906" w:rsidRPr="00885977" w:rsidRDefault="00CF4906" w:rsidP="006F11E8">
            <w:pPr>
              <w:pStyle w:val="TableParagraph"/>
              <w:keepNext/>
              <w:keepLines/>
              <w:jc w:val="center"/>
              <w:rPr>
                <w:rFonts w:eastAsia="Times New Roman"/>
                <w:color w:val="000000"/>
                <w:sz w:val="20"/>
                <w:szCs w:val="20"/>
              </w:rPr>
            </w:pPr>
            <w:r w:rsidRPr="00885977">
              <w:rPr>
                <w:color w:val="000000"/>
                <w:sz w:val="20"/>
              </w:rPr>
              <w:t>16,8</w:t>
            </w:r>
          </w:p>
        </w:tc>
      </w:tr>
      <w:tr w:rsidR="00CF4906" w:rsidRPr="008A1599" w14:paraId="167A909E" w14:textId="77777777" w:rsidTr="004C7748">
        <w:tc>
          <w:tcPr>
            <w:tcW w:w="3518" w:type="dxa"/>
          </w:tcPr>
          <w:p w14:paraId="2CF62955" w14:textId="77777777" w:rsidR="00CF4906" w:rsidRPr="00885977" w:rsidRDefault="00087936" w:rsidP="006F11E8">
            <w:pPr>
              <w:pStyle w:val="TableParagraph"/>
              <w:keepNext/>
              <w:keepLines/>
              <w:spacing w:line="222" w:lineRule="exact"/>
              <w:rPr>
                <w:rFonts w:eastAsia="Times New Roman"/>
                <w:color w:val="000000"/>
                <w:sz w:val="20"/>
                <w:szCs w:val="20"/>
              </w:rPr>
            </w:pPr>
            <w:r w:rsidRPr="00885977">
              <w:rPr>
                <w:color w:val="000000"/>
                <w:sz w:val="20"/>
              </w:rPr>
              <w:t>r</w:t>
            </w:r>
            <w:r w:rsidR="00CF4906" w:rsidRPr="00885977">
              <w:rPr>
                <w:color w:val="000000"/>
                <w:sz w:val="20"/>
              </w:rPr>
              <w:t>azmerje ogroženosti [95 % IZ]</w:t>
            </w:r>
          </w:p>
        </w:tc>
        <w:tc>
          <w:tcPr>
            <w:tcW w:w="5398" w:type="dxa"/>
            <w:gridSpan w:val="2"/>
          </w:tcPr>
          <w:p w14:paraId="7A9C6C81" w14:textId="77777777" w:rsidR="00CF4906" w:rsidRPr="00885977" w:rsidRDefault="00CF4906" w:rsidP="006F11E8">
            <w:pPr>
              <w:pStyle w:val="TableParagraph"/>
              <w:keepNext/>
              <w:keepLines/>
              <w:spacing w:line="210" w:lineRule="exact"/>
              <w:jc w:val="center"/>
              <w:rPr>
                <w:rFonts w:eastAsia="Times New Roman"/>
                <w:color w:val="000000"/>
                <w:sz w:val="20"/>
                <w:szCs w:val="20"/>
              </w:rPr>
            </w:pPr>
            <w:r w:rsidRPr="00885977">
              <w:rPr>
                <w:color w:val="000000"/>
                <w:sz w:val="20"/>
              </w:rPr>
              <w:t>0,74 [0,58; 0,94]</w:t>
            </w:r>
          </w:p>
          <w:p w14:paraId="5DFB8DC4" w14:textId="77777777" w:rsidR="00CF4906" w:rsidRPr="00885977" w:rsidRDefault="00CF4906" w:rsidP="006F11E8">
            <w:pPr>
              <w:pStyle w:val="TableParagraph"/>
              <w:keepNext/>
              <w:keepLines/>
              <w:spacing w:line="243" w:lineRule="exact"/>
              <w:ind w:hanging="3"/>
              <w:jc w:val="center"/>
              <w:rPr>
                <w:rFonts w:eastAsia="Times New Roman"/>
                <w:color w:val="000000"/>
                <w:sz w:val="20"/>
                <w:szCs w:val="20"/>
              </w:rPr>
            </w:pPr>
            <w:r w:rsidRPr="00885977">
              <w:rPr>
                <w:color w:val="000000"/>
                <w:sz w:val="20"/>
              </w:rPr>
              <w:t>(p-vrednost</w:t>
            </w:r>
            <w:r w:rsidRPr="00885977">
              <w:rPr>
                <w:color w:val="000000"/>
                <w:sz w:val="20"/>
                <w:vertAlign w:val="superscript"/>
              </w:rPr>
              <w:t>5</w:t>
            </w:r>
            <w:r w:rsidRPr="00885977">
              <w:rPr>
                <w:color w:val="000000"/>
                <w:sz w:val="20"/>
              </w:rPr>
              <w:t> = 0,0132)</w:t>
            </w:r>
          </w:p>
        </w:tc>
      </w:tr>
      <w:tr w:rsidR="00CF4906" w:rsidRPr="008A1599" w14:paraId="6F97F9E6" w14:textId="77777777" w:rsidTr="004C7748">
        <w:tc>
          <w:tcPr>
            <w:tcW w:w="8916" w:type="dxa"/>
            <w:gridSpan w:val="3"/>
          </w:tcPr>
          <w:p w14:paraId="770AACE6" w14:textId="77777777" w:rsidR="00CF4906" w:rsidRPr="00885977" w:rsidRDefault="00CF4906" w:rsidP="007F6E1B">
            <w:pPr>
              <w:pStyle w:val="TableParagraph"/>
              <w:rPr>
                <w:rFonts w:eastAsia="Times New Roman"/>
                <w:b/>
                <w:color w:val="000000"/>
                <w:sz w:val="20"/>
                <w:szCs w:val="20"/>
              </w:rPr>
            </w:pPr>
            <w:r w:rsidRPr="00885977">
              <w:rPr>
                <w:b/>
                <w:color w:val="000000"/>
                <w:sz w:val="20"/>
              </w:rPr>
              <w:t>Celokupno preživetje – nadaljnja analiza</w:t>
            </w:r>
            <w:r w:rsidRPr="00885977">
              <w:rPr>
                <w:b/>
                <w:color w:val="000000"/>
                <w:sz w:val="20"/>
                <w:vertAlign w:val="superscript"/>
              </w:rPr>
              <w:t>7</w:t>
            </w:r>
          </w:p>
        </w:tc>
      </w:tr>
      <w:tr w:rsidR="00CF4906" w:rsidRPr="008A1599" w14:paraId="78CD146E" w14:textId="77777777" w:rsidTr="004C7748">
        <w:tc>
          <w:tcPr>
            <w:tcW w:w="3518" w:type="dxa"/>
          </w:tcPr>
          <w:p w14:paraId="345AE09F" w14:textId="77777777" w:rsidR="00CF4906" w:rsidRPr="00885977" w:rsidRDefault="00087936" w:rsidP="007F6E1B">
            <w:pPr>
              <w:pStyle w:val="TableParagraph"/>
              <w:rPr>
                <w:rFonts w:eastAsia="Times New Roman"/>
                <w:color w:val="000000"/>
                <w:sz w:val="20"/>
                <w:szCs w:val="20"/>
              </w:rPr>
            </w:pPr>
            <w:r w:rsidRPr="00885977">
              <w:rPr>
                <w:color w:val="000000"/>
                <w:sz w:val="20"/>
              </w:rPr>
              <w:t>m</w:t>
            </w:r>
            <w:r w:rsidR="00CF4906" w:rsidRPr="00885977">
              <w:rPr>
                <w:color w:val="000000"/>
                <w:sz w:val="20"/>
              </w:rPr>
              <w:t>ediana (meseci)</w:t>
            </w:r>
            <w:r w:rsidR="00CF4906" w:rsidRPr="00885977">
              <w:rPr>
                <w:color w:val="000000"/>
                <w:sz w:val="20"/>
                <w:vertAlign w:val="superscript"/>
              </w:rPr>
              <w:t>1</w:t>
            </w:r>
          </w:p>
        </w:tc>
        <w:tc>
          <w:tcPr>
            <w:tcW w:w="2390" w:type="dxa"/>
          </w:tcPr>
          <w:p w14:paraId="1D67F52D" w14:textId="77777777" w:rsidR="00CF4906" w:rsidRPr="00885977" w:rsidRDefault="00CF4906" w:rsidP="002E590F">
            <w:pPr>
              <w:pStyle w:val="TableParagraph"/>
              <w:jc w:val="center"/>
              <w:rPr>
                <w:rFonts w:eastAsia="Times New Roman"/>
                <w:color w:val="000000"/>
                <w:sz w:val="20"/>
                <w:szCs w:val="20"/>
              </w:rPr>
            </w:pPr>
            <w:r w:rsidRPr="00885977">
              <w:rPr>
                <w:color w:val="000000"/>
                <w:sz w:val="20"/>
              </w:rPr>
              <w:t>13,3</w:t>
            </w:r>
          </w:p>
        </w:tc>
        <w:tc>
          <w:tcPr>
            <w:tcW w:w="3008" w:type="dxa"/>
          </w:tcPr>
          <w:p w14:paraId="383588C7" w14:textId="77777777" w:rsidR="00CF4906" w:rsidRPr="00885977" w:rsidRDefault="00CF4906" w:rsidP="007F6E1B">
            <w:pPr>
              <w:pStyle w:val="TableParagraph"/>
              <w:jc w:val="center"/>
              <w:rPr>
                <w:rFonts w:eastAsia="Times New Roman"/>
                <w:color w:val="000000"/>
                <w:sz w:val="20"/>
                <w:szCs w:val="20"/>
              </w:rPr>
            </w:pPr>
            <w:r w:rsidRPr="00885977">
              <w:rPr>
                <w:color w:val="000000"/>
                <w:sz w:val="20"/>
              </w:rPr>
              <w:t>16,8</w:t>
            </w:r>
          </w:p>
        </w:tc>
      </w:tr>
      <w:tr w:rsidR="00CF4906" w:rsidRPr="008A1599" w14:paraId="7F2E7DA8" w14:textId="77777777" w:rsidTr="004C7748">
        <w:tc>
          <w:tcPr>
            <w:tcW w:w="3518" w:type="dxa"/>
          </w:tcPr>
          <w:p w14:paraId="6E95AD81" w14:textId="77777777" w:rsidR="00CF4906" w:rsidRPr="00885977" w:rsidRDefault="00087936" w:rsidP="007F6E1B">
            <w:pPr>
              <w:pStyle w:val="TableParagraph"/>
              <w:spacing w:line="222" w:lineRule="exact"/>
              <w:rPr>
                <w:rFonts w:eastAsia="Times New Roman"/>
                <w:color w:val="000000"/>
                <w:sz w:val="20"/>
                <w:szCs w:val="20"/>
              </w:rPr>
            </w:pPr>
            <w:r w:rsidRPr="00885977">
              <w:rPr>
                <w:color w:val="000000"/>
                <w:sz w:val="20"/>
              </w:rPr>
              <w:t>r</w:t>
            </w:r>
            <w:r w:rsidR="00CF4906" w:rsidRPr="00885977">
              <w:rPr>
                <w:color w:val="000000"/>
                <w:sz w:val="20"/>
              </w:rPr>
              <w:t>azmerje ogroženosti [95 % IZ]</w:t>
            </w:r>
          </w:p>
        </w:tc>
        <w:tc>
          <w:tcPr>
            <w:tcW w:w="5398" w:type="dxa"/>
            <w:gridSpan w:val="2"/>
          </w:tcPr>
          <w:p w14:paraId="7F2E1D47" w14:textId="77777777" w:rsidR="00CF4906" w:rsidRPr="00885977" w:rsidRDefault="00CF4906" w:rsidP="007F6E1B">
            <w:pPr>
              <w:pStyle w:val="TableParagraph"/>
              <w:spacing w:line="210" w:lineRule="exact"/>
              <w:jc w:val="center"/>
              <w:rPr>
                <w:color w:val="000000"/>
                <w:sz w:val="20"/>
                <w:szCs w:val="20"/>
              </w:rPr>
            </w:pPr>
            <w:r w:rsidRPr="00885977">
              <w:rPr>
                <w:color w:val="000000"/>
                <w:sz w:val="20"/>
              </w:rPr>
              <w:t>0,76 [0,62; 0,94]</w:t>
            </w:r>
          </w:p>
          <w:p w14:paraId="272630E5" w14:textId="77777777" w:rsidR="00CF4906" w:rsidRPr="00885977" w:rsidRDefault="00CF4906" w:rsidP="007F6E1B">
            <w:pPr>
              <w:pStyle w:val="TableParagraph"/>
              <w:spacing w:line="210" w:lineRule="exact"/>
              <w:jc w:val="center"/>
              <w:rPr>
                <w:rFonts w:eastAsia="Times New Roman"/>
                <w:color w:val="000000"/>
                <w:sz w:val="20"/>
                <w:szCs w:val="20"/>
              </w:rPr>
            </w:pPr>
            <w:r w:rsidRPr="00885977">
              <w:rPr>
                <w:color w:val="000000"/>
                <w:sz w:val="20"/>
              </w:rPr>
              <w:t>(p-vrednost</w:t>
            </w:r>
            <w:r w:rsidRPr="00885977">
              <w:rPr>
                <w:color w:val="000000"/>
                <w:sz w:val="20"/>
                <w:vertAlign w:val="superscript"/>
              </w:rPr>
              <w:t>5,8</w:t>
            </w:r>
            <w:r w:rsidRPr="00885977">
              <w:rPr>
                <w:color w:val="000000"/>
                <w:sz w:val="20"/>
              </w:rPr>
              <w:t> = 0,0126)</w:t>
            </w:r>
          </w:p>
        </w:tc>
      </w:tr>
      <w:tr w:rsidR="00CF4906" w:rsidRPr="008A1599" w14:paraId="1107092B" w14:textId="77777777" w:rsidTr="004C7748">
        <w:tc>
          <w:tcPr>
            <w:tcW w:w="8916" w:type="dxa"/>
            <w:gridSpan w:val="3"/>
          </w:tcPr>
          <w:p w14:paraId="35978646" w14:textId="77777777" w:rsidR="00CF4906" w:rsidRPr="00885977" w:rsidRDefault="00CF4906" w:rsidP="007F6E1B">
            <w:pPr>
              <w:pStyle w:val="TableParagraph"/>
              <w:ind w:right="1"/>
              <w:jc w:val="center"/>
              <w:rPr>
                <w:rFonts w:eastAsia="Times New Roman"/>
                <w:b/>
                <w:color w:val="000000"/>
                <w:sz w:val="20"/>
                <w:szCs w:val="20"/>
              </w:rPr>
            </w:pPr>
            <w:r w:rsidRPr="00885977">
              <w:rPr>
                <w:b/>
                <w:color w:val="000000"/>
                <w:sz w:val="20"/>
                <w:u w:val="single"/>
              </w:rPr>
              <w:t>Sekundarni opazovani dogodki</w:t>
            </w:r>
          </w:p>
        </w:tc>
      </w:tr>
      <w:tr w:rsidR="00CF4906" w:rsidRPr="008A1599" w14:paraId="1104235E" w14:textId="77777777" w:rsidTr="004C7748">
        <w:tc>
          <w:tcPr>
            <w:tcW w:w="8916" w:type="dxa"/>
            <w:gridSpan w:val="3"/>
          </w:tcPr>
          <w:p w14:paraId="55F77303" w14:textId="77777777" w:rsidR="00CF4906" w:rsidRPr="00885977" w:rsidRDefault="00CF4906" w:rsidP="007F6E1B">
            <w:pPr>
              <w:pStyle w:val="TableParagraph"/>
              <w:rPr>
                <w:rFonts w:eastAsia="Times New Roman"/>
                <w:b/>
                <w:color w:val="000000"/>
                <w:sz w:val="20"/>
                <w:szCs w:val="20"/>
              </w:rPr>
            </w:pPr>
            <w:r w:rsidRPr="00885977">
              <w:rPr>
                <w:b/>
                <w:color w:val="000000"/>
                <w:sz w:val="20"/>
              </w:rPr>
              <w:t>Preživetje brez napredovanja bolezni – primarna analiza</w:t>
            </w:r>
            <w:r w:rsidRPr="00885977">
              <w:rPr>
                <w:b/>
                <w:color w:val="000000"/>
                <w:sz w:val="20"/>
                <w:vertAlign w:val="superscript"/>
              </w:rPr>
              <w:t>6</w:t>
            </w:r>
          </w:p>
        </w:tc>
      </w:tr>
      <w:tr w:rsidR="00CF4906" w:rsidRPr="008A1599" w14:paraId="42DAA42A" w14:textId="77777777" w:rsidTr="004C7748">
        <w:tc>
          <w:tcPr>
            <w:tcW w:w="3518" w:type="dxa"/>
          </w:tcPr>
          <w:p w14:paraId="66CD887D" w14:textId="77777777" w:rsidR="00CF4906" w:rsidRPr="00885977" w:rsidRDefault="00087936" w:rsidP="007F6E1B">
            <w:pPr>
              <w:pStyle w:val="TableParagraph"/>
              <w:rPr>
                <w:rFonts w:eastAsia="Times New Roman"/>
                <w:color w:val="000000"/>
                <w:sz w:val="20"/>
                <w:szCs w:val="20"/>
              </w:rPr>
            </w:pPr>
            <w:r w:rsidRPr="00885977">
              <w:rPr>
                <w:color w:val="000000"/>
                <w:sz w:val="20"/>
              </w:rPr>
              <w:t>m</w:t>
            </w:r>
            <w:r w:rsidR="00CF4906" w:rsidRPr="00885977">
              <w:rPr>
                <w:color w:val="000000"/>
                <w:sz w:val="20"/>
              </w:rPr>
              <w:t>ediano PFS (meseci)</w:t>
            </w:r>
            <w:r w:rsidR="00CF4906" w:rsidRPr="00885977">
              <w:rPr>
                <w:color w:val="000000"/>
                <w:sz w:val="20"/>
                <w:vertAlign w:val="superscript"/>
              </w:rPr>
              <w:t>1</w:t>
            </w:r>
          </w:p>
        </w:tc>
        <w:tc>
          <w:tcPr>
            <w:tcW w:w="2390" w:type="dxa"/>
          </w:tcPr>
          <w:p w14:paraId="75FA1E37" w14:textId="77777777" w:rsidR="00CF4906" w:rsidRPr="00885977" w:rsidRDefault="00CF4906" w:rsidP="007F6E1B">
            <w:pPr>
              <w:pStyle w:val="TableParagraph"/>
              <w:spacing w:line="210" w:lineRule="exact"/>
              <w:jc w:val="center"/>
              <w:rPr>
                <w:rFonts w:eastAsia="Times New Roman"/>
                <w:color w:val="000000"/>
                <w:sz w:val="20"/>
                <w:szCs w:val="20"/>
              </w:rPr>
            </w:pPr>
            <w:r w:rsidRPr="00885977">
              <w:rPr>
                <w:color w:val="000000"/>
                <w:sz w:val="20"/>
              </w:rPr>
              <w:t>6,0</w:t>
            </w:r>
          </w:p>
        </w:tc>
        <w:tc>
          <w:tcPr>
            <w:tcW w:w="3008" w:type="dxa"/>
          </w:tcPr>
          <w:p w14:paraId="17661905" w14:textId="77777777" w:rsidR="00CF4906" w:rsidRPr="00885977" w:rsidRDefault="00CF4906" w:rsidP="007F6E1B">
            <w:pPr>
              <w:pStyle w:val="TableParagraph"/>
              <w:spacing w:line="210" w:lineRule="exact"/>
              <w:jc w:val="center"/>
              <w:rPr>
                <w:rFonts w:eastAsia="Times New Roman"/>
                <w:color w:val="000000"/>
                <w:sz w:val="20"/>
                <w:szCs w:val="20"/>
              </w:rPr>
            </w:pPr>
            <w:r w:rsidRPr="00885977">
              <w:rPr>
                <w:color w:val="000000"/>
                <w:sz w:val="20"/>
              </w:rPr>
              <w:t>8,3</w:t>
            </w:r>
          </w:p>
        </w:tc>
      </w:tr>
      <w:tr w:rsidR="00CF4906" w:rsidRPr="008A1599" w14:paraId="7A2CB631" w14:textId="77777777" w:rsidTr="004C7748">
        <w:tc>
          <w:tcPr>
            <w:tcW w:w="3518" w:type="dxa"/>
          </w:tcPr>
          <w:p w14:paraId="58D8C6CF" w14:textId="77777777" w:rsidR="00CF4906" w:rsidRPr="00885977" w:rsidRDefault="00087936" w:rsidP="007F6E1B">
            <w:pPr>
              <w:pStyle w:val="TableParagraph"/>
              <w:rPr>
                <w:rFonts w:eastAsia="Times New Roman"/>
                <w:color w:val="000000"/>
                <w:sz w:val="20"/>
                <w:szCs w:val="20"/>
              </w:rPr>
            </w:pPr>
            <w:r w:rsidRPr="00885977">
              <w:rPr>
                <w:color w:val="000000"/>
                <w:sz w:val="20"/>
              </w:rPr>
              <w:t>r</w:t>
            </w:r>
            <w:r w:rsidR="00CF4906" w:rsidRPr="00885977">
              <w:rPr>
                <w:color w:val="000000"/>
                <w:sz w:val="20"/>
              </w:rPr>
              <w:t>azmerje ogroženosti [95 % IZ]</w:t>
            </w:r>
          </w:p>
        </w:tc>
        <w:tc>
          <w:tcPr>
            <w:tcW w:w="5398" w:type="dxa"/>
            <w:gridSpan w:val="2"/>
          </w:tcPr>
          <w:p w14:paraId="0F4FCE17" w14:textId="77777777" w:rsidR="00CF4906" w:rsidRPr="00885977" w:rsidRDefault="00CF4906" w:rsidP="007F6E1B">
            <w:pPr>
              <w:pStyle w:val="TableParagraph"/>
              <w:spacing w:line="210" w:lineRule="exact"/>
              <w:jc w:val="center"/>
              <w:rPr>
                <w:color w:val="000000"/>
                <w:sz w:val="20"/>
                <w:szCs w:val="20"/>
              </w:rPr>
            </w:pPr>
            <w:r w:rsidRPr="00885977">
              <w:rPr>
                <w:color w:val="000000"/>
                <w:sz w:val="20"/>
              </w:rPr>
              <w:t>0,66 [0,54; 0,81]</w:t>
            </w:r>
          </w:p>
          <w:p w14:paraId="03A20880" w14:textId="77777777" w:rsidR="00CF4906" w:rsidRPr="00885977" w:rsidRDefault="00CF4906" w:rsidP="007F6E1B">
            <w:pPr>
              <w:pStyle w:val="TableParagraph"/>
              <w:spacing w:line="210" w:lineRule="exact"/>
              <w:jc w:val="center"/>
              <w:rPr>
                <w:rFonts w:eastAsia="Times New Roman"/>
                <w:color w:val="000000"/>
                <w:sz w:val="20"/>
                <w:szCs w:val="20"/>
              </w:rPr>
            </w:pPr>
            <w:r w:rsidRPr="00885977">
              <w:rPr>
                <w:color w:val="000000"/>
                <w:sz w:val="20"/>
              </w:rPr>
              <w:t>(p-vrednost</w:t>
            </w:r>
            <w:r w:rsidRPr="00885977">
              <w:rPr>
                <w:color w:val="000000"/>
                <w:sz w:val="20"/>
                <w:vertAlign w:val="superscript"/>
              </w:rPr>
              <w:t>5</w:t>
            </w:r>
            <w:r w:rsidRPr="00885977">
              <w:rPr>
                <w:color w:val="000000"/>
                <w:sz w:val="20"/>
              </w:rPr>
              <w:t xml:space="preserve"> &lt; 0,0001)</w:t>
            </w:r>
          </w:p>
        </w:tc>
      </w:tr>
      <w:tr w:rsidR="00CF4906" w:rsidRPr="008A1599" w14:paraId="2F05812E" w14:textId="77777777" w:rsidTr="004C7748">
        <w:tc>
          <w:tcPr>
            <w:tcW w:w="8916" w:type="dxa"/>
            <w:gridSpan w:val="3"/>
          </w:tcPr>
          <w:p w14:paraId="20566FA3" w14:textId="77777777" w:rsidR="00CF4906" w:rsidRPr="00885977" w:rsidRDefault="00CF4906" w:rsidP="007F6E1B">
            <w:pPr>
              <w:pStyle w:val="TableParagraph"/>
              <w:rPr>
                <w:rFonts w:eastAsia="Times New Roman"/>
                <w:b/>
                <w:color w:val="000000"/>
                <w:sz w:val="20"/>
                <w:szCs w:val="20"/>
              </w:rPr>
            </w:pPr>
            <w:r w:rsidRPr="00885977">
              <w:rPr>
                <w:b/>
                <w:color w:val="000000"/>
                <w:sz w:val="20"/>
              </w:rPr>
              <w:t>Najboljši celokupni odziv – primarna analiza</w:t>
            </w:r>
            <w:r w:rsidRPr="00885977">
              <w:rPr>
                <w:b/>
                <w:color w:val="000000"/>
                <w:sz w:val="20"/>
                <w:vertAlign w:val="superscript"/>
              </w:rPr>
              <w:t>6</w:t>
            </w:r>
          </w:p>
        </w:tc>
      </w:tr>
      <w:tr w:rsidR="00CF4906" w:rsidRPr="008A1599" w14:paraId="450B731F" w14:textId="77777777" w:rsidTr="004C7748">
        <w:tc>
          <w:tcPr>
            <w:tcW w:w="3518" w:type="dxa"/>
          </w:tcPr>
          <w:p w14:paraId="013987B3" w14:textId="77777777" w:rsidR="00CF4906" w:rsidRPr="00885977" w:rsidRDefault="00087936" w:rsidP="007F6E1B">
            <w:pPr>
              <w:pStyle w:val="TableParagraph"/>
              <w:rPr>
                <w:rFonts w:eastAsia="Times New Roman"/>
                <w:color w:val="000000"/>
                <w:sz w:val="20"/>
                <w:szCs w:val="20"/>
              </w:rPr>
            </w:pPr>
            <w:r w:rsidRPr="00885977">
              <w:rPr>
                <w:color w:val="000000"/>
                <w:sz w:val="20"/>
              </w:rPr>
              <w:t>b</w:t>
            </w:r>
            <w:r w:rsidR="00CF4906" w:rsidRPr="00885977">
              <w:rPr>
                <w:color w:val="000000"/>
                <w:sz w:val="20"/>
              </w:rPr>
              <w:t>olnice z odzivom na zdravljenje (stopnja odziva</w:t>
            </w:r>
            <w:r w:rsidR="00CF4906" w:rsidRPr="00885977">
              <w:rPr>
                <w:color w:val="000000"/>
                <w:sz w:val="20"/>
                <w:vertAlign w:val="superscript"/>
              </w:rPr>
              <w:t>2</w:t>
            </w:r>
            <w:r w:rsidR="00CF4906" w:rsidRPr="00885977">
              <w:rPr>
                <w:color w:val="000000"/>
                <w:sz w:val="20"/>
              </w:rPr>
              <w:t>)</w:t>
            </w:r>
          </w:p>
        </w:tc>
        <w:tc>
          <w:tcPr>
            <w:tcW w:w="2390" w:type="dxa"/>
          </w:tcPr>
          <w:p w14:paraId="1717842B" w14:textId="77777777" w:rsidR="00CF4906" w:rsidRPr="00885977" w:rsidRDefault="00CF4906" w:rsidP="00CD4F24">
            <w:pPr>
              <w:pStyle w:val="TableParagraph"/>
              <w:spacing w:line="210" w:lineRule="exact"/>
              <w:jc w:val="center"/>
              <w:rPr>
                <w:rFonts w:eastAsia="Times New Roman"/>
                <w:color w:val="000000"/>
                <w:sz w:val="20"/>
                <w:szCs w:val="20"/>
              </w:rPr>
            </w:pPr>
            <w:r w:rsidRPr="00885977">
              <w:rPr>
                <w:color w:val="000000"/>
                <w:sz w:val="20"/>
              </w:rPr>
              <w:t>76 (33,8 %)</w:t>
            </w:r>
          </w:p>
        </w:tc>
        <w:tc>
          <w:tcPr>
            <w:tcW w:w="3008" w:type="dxa"/>
          </w:tcPr>
          <w:p w14:paraId="7C362A8E" w14:textId="77777777" w:rsidR="00CF4906" w:rsidRPr="00885977" w:rsidRDefault="00CF4906" w:rsidP="001F6294">
            <w:pPr>
              <w:pStyle w:val="TableParagraph"/>
              <w:spacing w:line="210" w:lineRule="exact"/>
              <w:jc w:val="center"/>
              <w:rPr>
                <w:rFonts w:eastAsia="Times New Roman"/>
                <w:color w:val="000000"/>
                <w:sz w:val="20"/>
                <w:szCs w:val="20"/>
              </w:rPr>
            </w:pPr>
            <w:r w:rsidRPr="00885977">
              <w:rPr>
                <w:color w:val="000000"/>
                <w:sz w:val="20"/>
              </w:rPr>
              <w:t>103 (45,4 %)</w:t>
            </w:r>
          </w:p>
        </w:tc>
      </w:tr>
      <w:tr w:rsidR="00CF4906" w:rsidRPr="008A1599" w14:paraId="21540DCD" w14:textId="77777777" w:rsidTr="004C7748">
        <w:tc>
          <w:tcPr>
            <w:tcW w:w="3518" w:type="dxa"/>
          </w:tcPr>
          <w:p w14:paraId="634C5349" w14:textId="77777777" w:rsidR="00CF4906" w:rsidRPr="00885977" w:rsidRDefault="00CF4906" w:rsidP="007F6E1B">
            <w:pPr>
              <w:pStyle w:val="TableParagraph"/>
              <w:rPr>
                <w:rFonts w:eastAsia="Times New Roman"/>
                <w:color w:val="000000"/>
                <w:sz w:val="20"/>
                <w:szCs w:val="20"/>
              </w:rPr>
            </w:pPr>
            <w:r w:rsidRPr="00885977">
              <w:rPr>
                <w:color w:val="000000"/>
                <w:sz w:val="20"/>
              </w:rPr>
              <w:t>95 % IZ za stopnje odziva</w:t>
            </w:r>
            <w:r w:rsidRPr="00885977">
              <w:rPr>
                <w:color w:val="000000"/>
                <w:sz w:val="20"/>
                <w:vertAlign w:val="superscript"/>
              </w:rPr>
              <w:t>3</w:t>
            </w:r>
          </w:p>
        </w:tc>
        <w:tc>
          <w:tcPr>
            <w:tcW w:w="2390" w:type="dxa"/>
          </w:tcPr>
          <w:p w14:paraId="02240E5C" w14:textId="77777777" w:rsidR="00CF4906" w:rsidRPr="00885977" w:rsidRDefault="00CF4906" w:rsidP="007F6E1B">
            <w:pPr>
              <w:pStyle w:val="TableParagraph"/>
              <w:spacing w:line="210" w:lineRule="exact"/>
              <w:jc w:val="center"/>
              <w:rPr>
                <w:rFonts w:eastAsia="Times New Roman"/>
                <w:color w:val="000000"/>
                <w:sz w:val="20"/>
                <w:szCs w:val="20"/>
              </w:rPr>
            </w:pPr>
            <w:r w:rsidRPr="00885977">
              <w:rPr>
                <w:color w:val="000000"/>
                <w:sz w:val="20"/>
              </w:rPr>
              <w:t>[27,6 %</w:t>
            </w:r>
            <w:r w:rsidR="00087936" w:rsidRPr="00885977">
              <w:rPr>
                <w:color w:val="000000"/>
                <w:sz w:val="20"/>
              </w:rPr>
              <w:t>;</w:t>
            </w:r>
            <w:r w:rsidRPr="00885977">
              <w:rPr>
                <w:color w:val="000000"/>
                <w:sz w:val="20"/>
              </w:rPr>
              <w:t xml:space="preserve"> 40,4 %]</w:t>
            </w:r>
          </w:p>
        </w:tc>
        <w:tc>
          <w:tcPr>
            <w:tcW w:w="3008" w:type="dxa"/>
          </w:tcPr>
          <w:p w14:paraId="3C47960C" w14:textId="77777777" w:rsidR="00CF4906" w:rsidRPr="00885977" w:rsidRDefault="00CF4906" w:rsidP="007F6E1B">
            <w:pPr>
              <w:pStyle w:val="TableParagraph"/>
              <w:spacing w:line="210" w:lineRule="exact"/>
              <w:jc w:val="center"/>
              <w:rPr>
                <w:rFonts w:eastAsia="Times New Roman"/>
                <w:color w:val="000000"/>
                <w:sz w:val="20"/>
                <w:szCs w:val="20"/>
              </w:rPr>
            </w:pPr>
            <w:r w:rsidRPr="00885977">
              <w:rPr>
                <w:color w:val="000000"/>
                <w:sz w:val="20"/>
              </w:rPr>
              <w:t>[38,8 %</w:t>
            </w:r>
            <w:r w:rsidR="00087936" w:rsidRPr="00885977">
              <w:rPr>
                <w:color w:val="000000"/>
                <w:sz w:val="20"/>
              </w:rPr>
              <w:t>;</w:t>
            </w:r>
            <w:r w:rsidRPr="00885977">
              <w:rPr>
                <w:color w:val="000000"/>
                <w:sz w:val="20"/>
              </w:rPr>
              <w:t xml:space="preserve"> 52,1 %]</w:t>
            </w:r>
          </w:p>
        </w:tc>
      </w:tr>
      <w:tr w:rsidR="00CF4906" w:rsidRPr="008A1599" w14:paraId="57721867" w14:textId="77777777" w:rsidTr="004C7748">
        <w:tc>
          <w:tcPr>
            <w:tcW w:w="3518" w:type="dxa"/>
          </w:tcPr>
          <w:p w14:paraId="30A227DF" w14:textId="77777777" w:rsidR="00CF4906" w:rsidRPr="00885977" w:rsidRDefault="00087936" w:rsidP="007F6E1B">
            <w:pPr>
              <w:pStyle w:val="TableParagraph"/>
              <w:rPr>
                <w:rFonts w:eastAsia="Times New Roman"/>
                <w:color w:val="000000"/>
                <w:sz w:val="20"/>
                <w:szCs w:val="20"/>
              </w:rPr>
            </w:pPr>
            <w:r w:rsidRPr="00885977">
              <w:rPr>
                <w:color w:val="000000"/>
                <w:sz w:val="20"/>
              </w:rPr>
              <w:t>r</w:t>
            </w:r>
            <w:r w:rsidR="00CF4906" w:rsidRPr="00885977">
              <w:rPr>
                <w:color w:val="000000"/>
                <w:sz w:val="20"/>
              </w:rPr>
              <w:t>azlika v stopnjah odziva</w:t>
            </w:r>
          </w:p>
        </w:tc>
        <w:tc>
          <w:tcPr>
            <w:tcW w:w="5398" w:type="dxa"/>
            <w:gridSpan w:val="2"/>
          </w:tcPr>
          <w:p w14:paraId="57E06AE8" w14:textId="77777777" w:rsidR="00CF4906" w:rsidRPr="00885977" w:rsidRDefault="00CF4906" w:rsidP="007F6E1B">
            <w:pPr>
              <w:pStyle w:val="TableParagraph"/>
              <w:spacing w:line="210" w:lineRule="exact"/>
              <w:jc w:val="center"/>
              <w:rPr>
                <w:rFonts w:eastAsia="Times New Roman"/>
                <w:color w:val="000000"/>
                <w:sz w:val="20"/>
                <w:szCs w:val="20"/>
              </w:rPr>
            </w:pPr>
            <w:r w:rsidRPr="00885977">
              <w:rPr>
                <w:color w:val="000000"/>
                <w:sz w:val="20"/>
              </w:rPr>
              <w:t>11,60 %</w:t>
            </w:r>
          </w:p>
        </w:tc>
      </w:tr>
      <w:tr w:rsidR="00CF4906" w:rsidRPr="008A1599" w14:paraId="4E58CF52" w14:textId="77777777" w:rsidTr="004C7748">
        <w:tc>
          <w:tcPr>
            <w:tcW w:w="3518" w:type="dxa"/>
          </w:tcPr>
          <w:p w14:paraId="4F1F0441" w14:textId="77777777" w:rsidR="00CF4906" w:rsidRPr="00885977" w:rsidRDefault="00CF4906" w:rsidP="007F6E1B">
            <w:pPr>
              <w:pStyle w:val="TableParagraph"/>
              <w:rPr>
                <w:rFonts w:eastAsia="Times New Roman"/>
                <w:color w:val="000000"/>
                <w:sz w:val="20"/>
                <w:szCs w:val="20"/>
              </w:rPr>
            </w:pPr>
            <w:r w:rsidRPr="00885977">
              <w:rPr>
                <w:color w:val="000000"/>
                <w:sz w:val="20"/>
              </w:rPr>
              <w:t>95 % IZ za razliko v stopnjah odziva</w:t>
            </w:r>
            <w:r w:rsidRPr="00885977">
              <w:rPr>
                <w:color w:val="000000"/>
                <w:sz w:val="20"/>
                <w:vertAlign w:val="superscript"/>
              </w:rPr>
              <w:t>4</w:t>
            </w:r>
          </w:p>
        </w:tc>
        <w:tc>
          <w:tcPr>
            <w:tcW w:w="5398" w:type="dxa"/>
            <w:gridSpan w:val="2"/>
          </w:tcPr>
          <w:p w14:paraId="73F30D79" w14:textId="77777777" w:rsidR="00CF4906" w:rsidRPr="00885977" w:rsidRDefault="00CF4906" w:rsidP="007F6E1B">
            <w:pPr>
              <w:pStyle w:val="TableParagraph"/>
              <w:spacing w:line="210" w:lineRule="exact"/>
              <w:jc w:val="center"/>
              <w:rPr>
                <w:rFonts w:eastAsia="Times New Roman"/>
                <w:color w:val="000000"/>
                <w:sz w:val="20"/>
                <w:szCs w:val="20"/>
              </w:rPr>
            </w:pPr>
            <w:r w:rsidRPr="00885977">
              <w:rPr>
                <w:color w:val="000000"/>
                <w:sz w:val="20"/>
              </w:rPr>
              <w:t>[2,4 %</w:t>
            </w:r>
            <w:r w:rsidR="00087936" w:rsidRPr="00885977">
              <w:rPr>
                <w:color w:val="000000"/>
                <w:sz w:val="20"/>
              </w:rPr>
              <w:t>;</w:t>
            </w:r>
            <w:r w:rsidRPr="00885977">
              <w:rPr>
                <w:color w:val="000000"/>
                <w:sz w:val="20"/>
              </w:rPr>
              <w:t xml:space="preserve"> 20,8 %]</w:t>
            </w:r>
          </w:p>
        </w:tc>
      </w:tr>
      <w:tr w:rsidR="00CF4906" w:rsidRPr="008A1599" w14:paraId="3D197541" w14:textId="77777777" w:rsidTr="004C7748">
        <w:tc>
          <w:tcPr>
            <w:tcW w:w="3518" w:type="dxa"/>
          </w:tcPr>
          <w:p w14:paraId="40165A13" w14:textId="77777777" w:rsidR="00CF4906" w:rsidRPr="00885977" w:rsidRDefault="00CF4906" w:rsidP="007F6E1B">
            <w:pPr>
              <w:pStyle w:val="TableParagraph"/>
              <w:rPr>
                <w:rFonts w:eastAsia="Times New Roman"/>
                <w:color w:val="000000"/>
                <w:sz w:val="20"/>
                <w:szCs w:val="20"/>
              </w:rPr>
            </w:pPr>
            <w:r w:rsidRPr="00885977">
              <w:rPr>
                <w:color w:val="000000"/>
                <w:sz w:val="20"/>
              </w:rPr>
              <w:t>p-vrednost (test hi-kvadrat)</w:t>
            </w:r>
          </w:p>
        </w:tc>
        <w:tc>
          <w:tcPr>
            <w:tcW w:w="5398" w:type="dxa"/>
            <w:gridSpan w:val="2"/>
          </w:tcPr>
          <w:p w14:paraId="348A6A36" w14:textId="77777777" w:rsidR="00CF4906" w:rsidRPr="00885977" w:rsidRDefault="00CF4906" w:rsidP="007F6E1B">
            <w:pPr>
              <w:pStyle w:val="TableParagraph"/>
              <w:spacing w:line="210" w:lineRule="exact"/>
              <w:jc w:val="center"/>
              <w:rPr>
                <w:rFonts w:eastAsia="Times New Roman"/>
                <w:color w:val="000000"/>
                <w:sz w:val="20"/>
                <w:szCs w:val="20"/>
              </w:rPr>
            </w:pPr>
            <w:r w:rsidRPr="00885977">
              <w:rPr>
                <w:color w:val="000000"/>
                <w:sz w:val="20"/>
              </w:rPr>
              <w:t>0,0117</w:t>
            </w:r>
          </w:p>
        </w:tc>
      </w:tr>
    </w:tbl>
    <w:p w14:paraId="14B41E13" w14:textId="77777777" w:rsidR="00D15122" w:rsidRPr="00885977" w:rsidRDefault="009B0756" w:rsidP="00CF2AE3">
      <w:pPr>
        <w:tabs>
          <w:tab w:val="left" w:pos="426"/>
        </w:tabs>
        <w:ind w:left="270" w:hanging="90"/>
        <w:rPr>
          <w:rFonts w:eastAsia="Times New Roman"/>
          <w:color w:val="000000"/>
          <w:sz w:val="20"/>
          <w:szCs w:val="20"/>
        </w:rPr>
      </w:pPr>
      <w:r w:rsidRPr="008A1599">
        <w:rPr>
          <w:color w:val="000000"/>
          <w:vertAlign w:val="superscript"/>
        </w:rPr>
        <w:lastRenderedPageBreak/>
        <w:t>1</w:t>
      </w:r>
      <w:r w:rsidR="00A66D6F" w:rsidRPr="00885977">
        <w:rPr>
          <w:color w:val="000000"/>
          <w:sz w:val="20"/>
        </w:rPr>
        <w:tab/>
      </w:r>
      <w:r w:rsidR="00A66D6F" w:rsidRPr="00885977">
        <w:rPr>
          <w:color w:val="000000"/>
          <w:sz w:val="20"/>
        </w:rPr>
        <w:tab/>
      </w:r>
      <w:r w:rsidR="00404A8A" w:rsidRPr="00885977">
        <w:rPr>
          <w:color w:val="000000"/>
          <w:sz w:val="20"/>
        </w:rPr>
        <w:t xml:space="preserve">Ocene </w:t>
      </w:r>
      <w:r w:rsidRPr="00885977">
        <w:rPr>
          <w:color w:val="000000"/>
          <w:sz w:val="20"/>
        </w:rPr>
        <w:t>po Kaplan-Meierjevi metodi</w:t>
      </w:r>
      <w:r w:rsidR="008251C1" w:rsidRPr="00885977">
        <w:rPr>
          <w:color w:val="000000"/>
          <w:sz w:val="20"/>
        </w:rPr>
        <w:t>.</w:t>
      </w:r>
    </w:p>
    <w:p w14:paraId="5CF2821D" w14:textId="77777777" w:rsidR="00D15122" w:rsidRPr="00885977" w:rsidRDefault="009B0756" w:rsidP="00CF2AE3">
      <w:pPr>
        <w:ind w:left="426" w:hanging="246"/>
        <w:rPr>
          <w:rFonts w:eastAsia="Times New Roman"/>
          <w:color w:val="000000"/>
          <w:sz w:val="20"/>
          <w:szCs w:val="20"/>
        </w:rPr>
      </w:pPr>
      <w:r w:rsidRPr="00885977">
        <w:rPr>
          <w:color w:val="000000"/>
          <w:sz w:val="20"/>
          <w:vertAlign w:val="superscript"/>
        </w:rPr>
        <w:t>2</w:t>
      </w:r>
      <w:r w:rsidR="00A66D6F" w:rsidRPr="00885977">
        <w:rPr>
          <w:color w:val="000000"/>
          <w:sz w:val="20"/>
        </w:rPr>
        <w:tab/>
      </w:r>
      <w:r w:rsidR="00404A8A" w:rsidRPr="00885977">
        <w:rPr>
          <w:color w:val="000000"/>
          <w:sz w:val="20"/>
        </w:rPr>
        <w:t xml:space="preserve">Bolnice </w:t>
      </w:r>
      <w:r w:rsidRPr="00885977">
        <w:rPr>
          <w:color w:val="000000"/>
          <w:sz w:val="20"/>
        </w:rPr>
        <w:t>in odstotek bolnic z najboljšim celokupnim odzivom s potrjenim CR ali PR; odstotek so izračunali pri bolnicah z merljivo boleznijo ob izhodišču</w:t>
      </w:r>
      <w:r w:rsidR="008251C1" w:rsidRPr="00885977">
        <w:rPr>
          <w:color w:val="000000"/>
          <w:sz w:val="20"/>
        </w:rPr>
        <w:t>.</w:t>
      </w:r>
    </w:p>
    <w:p w14:paraId="5E7669C0" w14:textId="77777777" w:rsidR="00D15122" w:rsidRPr="00885977" w:rsidRDefault="009B0756" w:rsidP="00CF2AE3">
      <w:pPr>
        <w:ind w:left="426" w:hanging="246"/>
        <w:rPr>
          <w:rFonts w:eastAsia="Times New Roman"/>
          <w:color w:val="000000"/>
          <w:sz w:val="20"/>
          <w:szCs w:val="20"/>
        </w:rPr>
      </w:pPr>
      <w:r w:rsidRPr="00885977">
        <w:rPr>
          <w:color w:val="000000"/>
          <w:sz w:val="20"/>
          <w:vertAlign w:val="superscript"/>
        </w:rPr>
        <w:t>3</w:t>
      </w:r>
      <w:r w:rsidR="00A66D6F" w:rsidRPr="00885977">
        <w:rPr>
          <w:color w:val="000000"/>
          <w:sz w:val="20"/>
        </w:rPr>
        <w:tab/>
      </w:r>
      <w:r w:rsidRPr="00885977">
        <w:rPr>
          <w:color w:val="000000"/>
          <w:sz w:val="20"/>
        </w:rPr>
        <w:t>95 % IZ za binomsk</w:t>
      </w:r>
      <w:r w:rsidR="00767CBC" w:rsidRPr="00885977">
        <w:rPr>
          <w:color w:val="000000"/>
          <w:sz w:val="20"/>
        </w:rPr>
        <w:t>o porazdelitev</w:t>
      </w:r>
      <w:r w:rsidRPr="00885977">
        <w:rPr>
          <w:color w:val="000000"/>
          <w:sz w:val="20"/>
        </w:rPr>
        <w:t xml:space="preserve"> </w:t>
      </w:r>
      <w:r w:rsidR="00767CBC" w:rsidRPr="00885977">
        <w:rPr>
          <w:color w:val="000000"/>
          <w:sz w:val="20"/>
        </w:rPr>
        <w:t>z enim vzorcem</w:t>
      </w:r>
      <w:r w:rsidRPr="00885977">
        <w:rPr>
          <w:color w:val="000000"/>
          <w:sz w:val="20"/>
        </w:rPr>
        <w:t xml:space="preserve"> z uporabo Pearson-Clopperjeve metode</w:t>
      </w:r>
      <w:r w:rsidR="008251C1" w:rsidRPr="00885977">
        <w:rPr>
          <w:color w:val="000000"/>
          <w:sz w:val="20"/>
        </w:rPr>
        <w:t>.</w:t>
      </w:r>
    </w:p>
    <w:p w14:paraId="7FC3D512" w14:textId="77777777" w:rsidR="00D15122" w:rsidRPr="00885977" w:rsidRDefault="009B0756" w:rsidP="00CF2AE3">
      <w:pPr>
        <w:ind w:left="426" w:hanging="246"/>
        <w:rPr>
          <w:rFonts w:eastAsia="Times New Roman"/>
          <w:color w:val="000000"/>
          <w:sz w:val="20"/>
          <w:szCs w:val="20"/>
        </w:rPr>
      </w:pPr>
      <w:r w:rsidRPr="00885977">
        <w:rPr>
          <w:color w:val="000000"/>
          <w:sz w:val="20"/>
          <w:vertAlign w:val="superscript"/>
        </w:rPr>
        <w:t>4</w:t>
      </w:r>
      <w:r w:rsidR="00A66D6F" w:rsidRPr="00885977">
        <w:rPr>
          <w:color w:val="000000"/>
          <w:sz w:val="20"/>
        </w:rPr>
        <w:tab/>
      </w:r>
      <w:r w:rsidR="004414AF" w:rsidRPr="00885977">
        <w:rPr>
          <w:color w:val="000000"/>
          <w:sz w:val="20"/>
        </w:rPr>
        <w:t xml:space="preserve">Približno </w:t>
      </w:r>
      <w:r w:rsidRPr="00885977">
        <w:rPr>
          <w:color w:val="000000"/>
          <w:sz w:val="20"/>
        </w:rPr>
        <w:t xml:space="preserve">95 % IZ za razliko </w:t>
      </w:r>
      <w:r w:rsidR="00767CBC" w:rsidRPr="00885977">
        <w:rPr>
          <w:color w:val="000000"/>
          <w:sz w:val="20"/>
        </w:rPr>
        <w:t>med dvema stopnjama</w:t>
      </w:r>
      <w:r w:rsidRPr="00885977">
        <w:rPr>
          <w:color w:val="000000"/>
          <w:sz w:val="20"/>
        </w:rPr>
        <w:t xml:space="preserve"> z uporabo Hauck-Andersonove metode</w:t>
      </w:r>
      <w:r w:rsidR="008251C1" w:rsidRPr="00885977">
        <w:rPr>
          <w:color w:val="000000"/>
          <w:sz w:val="20"/>
        </w:rPr>
        <w:t>.</w:t>
      </w:r>
    </w:p>
    <w:p w14:paraId="16D20A14" w14:textId="77777777" w:rsidR="00D15122" w:rsidRPr="00885977" w:rsidRDefault="009B0756" w:rsidP="00CF2AE3">
      <w:pPr>
        <w:ind w:left="426" w:hanging="246"/>
        <w:rPr>
          <w:rFonts w:eastAsia="Times New Roman"/>
          <w:color w:val="000000"/>
          <w:sz w:val="20"/>
          <w:szCs w:val="20"/>
        </w:rPr>
      </w:pPr>
      <w:r w:rsidRPr="00885977">
        <w:rPr>
          <w:color w:val="000000"/>
          <w:sz w:val="20"/>
          <w:vertAlign w:val="superscript"/>
        </w:rPr>
        <w:t>5</w:t>
      </w:r>
      <w:r w:rsidR="00A66D6F" w:rsidRPr="00885977">
        <w:rPr>
          <w:color w:val="000000"/>
          <w:sz w:val="20"/>
        </w:rPr>
        <w:tab/>
      </w:r>
      <w:r w:rsidR="00CE65F3" w:rsidRPr="00885977">
        <w:rPr>
          <w:color w:val="000000"/>
          <w:sz w:val="20"/>
        </w:rPr>
        <w:t>L</w:t>
      </w:r>
      <w:r w:rsidRPr="00885977">
        <w:rPr>
          <w:color w:val="000000"/>
          <w:sz w:val="20"/>
        </w:rPr>
        <w:t>og-rank test (stratificiran)</w:t>
      </w:r>
      <w:r w:rsidR="008251C1" w:rsidRPr="00885977">
        <w:rPr>
          <w:color w:val="000000"/>
          <w:sz w:val="20"/>
        </w:rPr>
        <w:t>.</w:t>
      </w:r>
    </w:p>
    <w:p w14:paraId="12D96288" w14:textId="77777777" w:rsidR="00D15122" w:rsidRPr="00885977" w:rsidRDefault="009B0756" w:rsidP="00CF2AE3">
      <w:pPr>
        <w:ind w:left="426" w:right="137" w:hanging="246"/>
        <w:rPr>
          <w:rFonts w:eastAsia="Times New Roman"/>
          <w:color w:val="000000"/>
          <w:sz w:val="20"/>
          <w:szCs w:val="20"/>
        </w:rPr>
      </w:pPr>
      <w:r w:rsidRPr="00885977">
        <w:rPr>
          <w:color w:val="000000"/>
          <w:sz w:val="20"/>
          <w:vertAlign w:val="superscript"/>
        </w:rPr>
        <w:t>6</w:t>
      </w:r>
      <w:r w:rsidR="00A66D6F" w:rsidRPr="00885977">
        <w:rPr>
          <w:color w:val="000000"/>
          <w:sz w:val="20"/>
        </w:rPr>
        <w:tab/>
      </w:r>
      <w:r w:rsidR="004414AF" w:rsidRPr="00885977">
        <w:rPr>
          <w:color w:val="000000"/>
          <w:sz w:val="20"/>
        </w:rPr>
        <w:t xml:space="preserve">Primarno </w:t>
      </w:r>
      <w:r w:rsidRPr="00885977">
        <w:rPr>
          <w:color w:val="000000"/>
          <w:sz w:val="20"/>
        </w:rPr>
        <w:t>analizo so opravili s podatki, ki so jih zajeli do 12. decembra 2012, in velja za končno analizo</w:t>
      </w:r>
      <w:r w:rsidR="00C03C2E" w:rsidRPr="00885977">
        <w:rPr>
          <w:color w:val="000000"/>
          <w:sz w:val="20"/>
        </w:rPr>
        <w:t>.</w:t>
      </w:r>
    </w:p>
    <w:p w14:paraId="38A5B6E6" w14:textId="77777777" w:rsidR="00D15122" w:rsidRPr="00885977" w:rsidRDefault="009B0756" w:rsidP="00CF2AE3">
      <w:pPr>
        <w:ind w:left="426" w:hanging="246"/>
        <w:rPr>
          <w:rFonts w:eastAsia="Times New Roman"/>
          <w:color w:val="000000"/>
          <w:sz w:val="20"/>
          <w:szCs w:val="20"/>
        </w:rPr>
      </w:pPr>
      <w:r w:rsidRPr="00885977">
        <w:rPr>
          <w:color w:val="000000"/>
          <w:sz w:val="20"/>
          <w:vertAlign w:val="superscript"/>
        </w:rPr>
        <w:t>7</w:t>
      </w:r>
      <w:r w:rsidR="00A66D6F" w:rsidRPr="00885977">
        <w:rPr>
          <w:color w:val="000000"/>
          <w:sz w:val="20"/>
        </w:rPr>
        <w:tab/>
      </w:r>
      <w:r w:rsidR="004414AF" w:rsidRPr="00885977">
        <w:rPr>
          <w:color w:val="000000"/>
          <w:sz w:val="20"/>
        </w:rPr>
        <w:t>N</w:t>
      </w:r>
      <w:r w:rsidRPr="00885977">
        <w:rPr>
          <w:color w:val="000000"/>
          <w:sz w:val="20"/>
        </w:rPr>
        <w:t>adaljnjo analizo so opravili s podatki, ki so jih zajeli do 7. marca 2014</w:t>
      </w:r>
      <w:r w:rsidR="00C03C2E" w:rsidRPr="00885977">
        <w:rPr>
          <w:color w:val="000000"/>
          <w:sz w:val="20"/>
        </w:rPr>
        <w:t>.</w:t>
      </w:r>
    </w:p>
    <w:p w14:paraId="486677EF" w14:textId="77777777" w:rsidR="00D15122" w:rsidRPr="00885977" w:rsidRDefault="009B0756" w:rsidP="00CF2AE3">
      <w:pPr>
        <w:ind w:left="426" w:hanging="246"/>
        <w:rPr>
          <w:rFonts w:eastAsia="Times New Roman"/>
          <w:color w:val="000000"/>
          <w:sz w:val="20"/>
          <w:szCs w:val="20"/>
        </w:rPr>
      </w:pPr>
      <w:r w:rsidRPr="00885977">
        <w:rPr>
          <w:color w:val="000000"/>
          <w:sz w:val="20"/>
          <w:vertAlign w:val="superscript"/>
        </w:rPr>
        <w:t>8</w:t>
      </w:r>
      <w:r w:rsidR="00A66D6F" w:rsidRPr="00885977">
        <w:rPr>
          <w:color w:val="000000"/>
          <w:sz w:val="20"/>
        </w:rPr>
        <w:tab/>
      </w:r>
      <w:r w:rsidRPr="00885977">
        <w:rPr>
          <w:color w:val="000000"/>
          <w:sz w:val="20"/>
        </w:rPr>
        <w:t>p-vrednost je navedena samo v opisne namene</w:t>
      </w:r>
      <w:r w:rsidR="00C03C2E" w:rsidRPr="00885977">
        <w:rPr>
          <w:color w:val="000000"/>
          <w:sz w:val="20"/>
        </w:rPr>
        <w:t>.</w:t>
      </w:r>
    </w:p>
    <w:p w14:paraId="1E13F89F" w14:textId="77777777" w:rsidR="00D15122" w:rsidRPr="008A1599" w:rsidRDefault="00D15122" w:rsidP="007F6E1B">
      <w:pPr>
        <w:spacing w:line="241" w:lineRule="exact"/>
        <w:rPr>
          <w:rFonts w:eastAsia="Times New Roman"/>
          <w:color w:val="000000"/>
        </w:rPr>
      </w:pPr>
    </w:p>
    <w:p w14:paraId="7F35BBB5" w14:textId="77777777" w:rsidR="00D15122" w:rsidRPr="008A1599" w:rsidRDefault="009B0756" w:rsidP="00CF2AE3">
      <w:pPr>
        <w:keepNext/>
        <w:keepLines/>
        <w:ind w:left="1701" w:hanging="1701"/>
        <w:rPr>
          <w:b/>
          <w:bCs/>
          <w:color w:val="000000"/>
        </w:rPr>
      </w:pPr>
      <w:r w:rsidRPr="008A1599">
        <w:rPr>
          <w:b/>
          <w:color w:val="000000"/>
        </w:rPr>
        <w:t>Preglednica </w:t>
      </w:r>
      <w:r w:rsidR="00A66D6F" w:rsidRPr="008A1599">
        <w:rPr>
          <w:b/>
          <w:color w:val="000000"/>
        </w:rPr>
        <w:t>26</w:t>
      </w:r>
      <w:r w:rsidR="00A66D6F" w:rsidRPr="008A1599">
        <w:rPr>
          <w:color w:val="000000"/>
        </w:rPr>
        <w:tab/>
      </w:r>
      <w:r w:rsidRPr="008A1599">
        <w:rPr>
          <w:b/>
          <w:color w:val="000000"/>
        </w:rPr>
        <w:t>Rezultati celokupnega preživetja v študiji GOG-0240 glede na zdravljenje v okviru preskušanja</w:t>
      </w:r>
    </w:p>
    <w:p w14:paraId="4B6F07B0" w14:textId="77777777" w:rsidR="00D15122" w:rsidRPr="008A1599" w:rsidRDefault="00D15122" w:rsidP="00A90E69">
      <w:pPr>
        <w:keepNext/>
        <w:keepLines/>
        <w:rPr>
          <w:rFonts w:eastAsia="Times New Roman"/>
          <w:bCs/>
          <w:color w:val="00000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5"/>
        <w:gridCol w:w="1279"/>
        <w:gridCol w:w="3444"/>
        <w:gridCol w:w="3192"/>
      </w:tblGrid>
      <w:tr w:rsidR="00D15122" w:rsidRPr="008A1599" w14:paraId="76317FCA" w14:textId="77777777" w:rsidTr="00A84B97">
        <w:trPr>
          <w:tblHeader/>
        </w:trPr>
        <w:tc>
          <w:tcPr>
            <w:tcW w:w="1185" w:type="dxa"/>
            <w:tcBorders>
              <w:bottom w:val="single" w:sz="4" w:space="0" w:color="auto"/>
              <w:right w:val="nil"/>
            </w:tcBorders>
          </w:tcPr>
          <w:p w14:paraId="7D86CB5E" w14:textId="77777777" w:rsidR="00D15122" w:rsidRPr="00885977" w:rsidRDefault="009B0756" w:rsidP="00A90E69">
            <w:pPr>
              <w:pStyle w:val="TableParagraph"/>
              <w:keepNext/>
              <w:keepLines/>
              <w:spacing w:line="250" w:lineRule="auto"/>
              <w:ind w:right="150"/>
              <w:jc w:val="center"/>
              <w:rPr>
                <w:rFonts w:eastAsia="Times New Roman"/>
                <w:color w:val="000000"/>
                <w:sz w:val="20"/>
                <w:szCs w:val="20"/>
              </w:rPr>
            </w:pPr>
            <w:r w:rsidRPr="00885977">
              <w:rPr>
                <w:color w:val="000000"/>
                <w:sz w:val="20"/>
              </w:rPr>
              <w:t>Primerjava zdravljenj</w:t>
            </w:r>
          </w:p>
        </w:tc>
        <w:tc>
          <w:tcPr>
            <w:tcW w:w="1279" w:type="dxa"/>
            <w:tcBorders>
              <w:left w:val="nil"/>
              <w:bottom w:val="single" w:sz="4" w:space="0" w:color="auto"/>
              <w:right w:val="nil"/>
            </w:tcBorders>
          </w:tcPr>
          <w:p w14:paraId="3734CC96" w14:textId="77777777" w:rsidR="00D15122" w:rsidRPr="00885977" w:rsidRDefault="00D15122" w:rsidP="00A90E69">
            <w:pPr>
              <w:pStyle w:val="TableParagraph"/>
              <w:keepNext/>
              <w:keepLines/>
              <w:rPr>
                <w:rFonts w:eastAsia="Times New Roman"/>
                <w:bCs/>
                <w:color w:val="000000"/>
                <w:sz w:val="20"/>
                <w:szCs w:val="20"/>
              </w:rPr>
            </w:pPr>
          </w:p>
          <w:p w14:paraId="7F995EA5" w14:textId="77777777" w:rsidR="00D15122" w:rsidRPr="00885977" w:rsidRDefault="009B0756" w:rsidP="00A90E69">
            <w:pPr>
              <w:pStyle w:val="TableParagraph"/>
              <w:keepNext/>
              <w:keepLines/>
              <w:jc w:val="center"/>
              <w:rPr>
                <w:rFonts w:eastAsia="Times New Roman"/>
                <w:color w:val="000000"/>
                <w:sz w:val="20"/>
                <w:szCs w:val="20"/>
              </w:rPr>
            </w:pPr>
            <w:r w:rsidRPr="00885977">
              <w:rPr>
                <w:color w:val="000000"/>
                <w:sz w:val="20"/>
              </w:rPr>
              <w:t>Drug dejavnik</w:t>
            </w:r>
          </w:p>
        </w:tc>
        <w:tc>
          <w:tcPr>
            <w:tcW w:w="3444" w:type="dxa"/>
            <w:tcBorders>
              <w:left w:val="nil"/>
              <w:bottom w:val="single" w:sz="4" w:space="0" w:color="auto"/>
            </w:tcBorders>
          </w:tcPr>
          <w:p w14:paraId="39D0DD13" w14:textId="77777777" w:rsidR="00D15122" w:rsidRPr="00885977" w:rsidRDefault="009B0756" w:rsidP="00A90E69">
            <w:pPr>
              <w:pStyle w:val="TableParagraph"/>
              <w:keepNext/>
              <w:keepLines/>
              <w:spacing w:line="296" w:lineRule="auto"/>
              <w:ind w:right="64"/>
              <w:jc w:val="center"/>
              <w:rPr>
                <w:rFonts w:eastAsia="Times New Roman"/>
                <w:color w:val="000000"/>
                <w:sz w:val="20"/>
                <w:szCs w:val="20"/>
              </w:rPr>
            </w:pPr>
            <w:r w:rsidRPr="00885977">
              <w:rPr>
                <w:color w:val="000000"/>
                <w:sz w:val="20"/>
              </w:rPr>
              <w:t>Celokupno preživetje – primarna analiza</w:t>
            </w:r>
            <w:r w:rsidRPr="00885977">
              <w:rPr>
                <w:color w:val="000000"/>
                <w:sz w:val="20"/>
                <w:vertAlign w:val="superscript"/>
              </w:rPr>
              <w:t>1</w:t>
            </w:r>
            <w:r w:rsidRPr="00885977">
              <w:rPr>
                <w:color w:val="000000"/>
                <w:sz w:val="20"/>
              </w:rPr>
              <w:t xml:space="preserve"> razmerje ogroženosti (95 % IZ)</w:t>
            </w:r>
          </w:p>
        </w:tc>
        <w:tc>
          <w:tcPr>
            <w:tcW w:w="3192" w:type="dxa"/>
            <w:tcBorders>
              <w:bottom w:val="single" w:sz="4" w:space="0" w:color="auto"/>
            </w:tcBorders>
          </w:tcPr>
          <w:p w14:paraId="1CBDE291" w14:textId="77777777" w:rsidR="00752705" w:rsidRPr="00885977" w:rsidRDefault="009B0756" w:rsidP="00A90E69">
            <w:pPr>
              <w:pStyle w:val="TableParagraph"/>
              <w:keepNext/>
              <w:keepLines/>
              <w:spacing w:line="296" w:lineRule="auto"/>
              <w:ind w:right="64"/>
              <w:jc w:val="center"/>
              <w:rPr>
                <w:color w:val="000000"/>
                <w:sz w:val="13"/>
              </w:rPr>
            </w:pPr>
            <w:r w:rsidRPr="00885977">
              <w:rPr>
                <w:color w:val="000000"/>
                <w:sz w:val="20"/>
              </w:rPr>
              <w:t>Celokupno preživetje – nadaljnja analiza</w:t>
            </w:r>
            <w:r w:rsidRPr="008A1599">
              <w:rPr>
                <w:color w:val="000000"/>
                <w:vertAlign w:val="superscript"/>
              </w:rPr>
              <w:t>2</w:t>
            </w:r>
          </w:p>
          <w:p w14:paraId="3BA9A526" w14:textId="77777777" w:rsidR="00D15122" w:rsidRPr="00885977" w:rsidRDefault="009B0756" w:rsidP="00A90E69">
            <w:pPr>
              <w:pStyle w:val="TableParagraph"/>
              <w:keepNext/>
              <w:keepLines/>
              <w:spacing w:line="296" w:lineRule="auto"/>
              <w:ind w:right="64" w:firstLine="27"/>
              <w:jc w:val="center"/>
              <w:rPr>
                <w:rFonts w:eastAsia="Times New Roman"/>
                <w:color w:val="000000"/>
                <w:sz w:val="20"/>
                <w:szCs w:val="20"/>
              </w:rPr>
            </w:pPr>
            <w:r w:rsidRPr="00885977">
              <w:rPr>
                <w:color w:val="000000"/>
                <w:sz w:val="20"/>
              </w:rPr>
              <w:t>razmerje ogroženosti (95 % IZ)</w:t>
            </w:r>
          </w:p>
        </w:tc>
      </w:tr>
      <w:tr w:rsidR="00D15122" w:rsidRPr="008A1599" w14:paraId="682710DB" w14:textId="77777777" w:rsidTr="00A84B97">
        <w:tc>
          <w:tcPr>
            <w:tcW w:w="1185" w:type="dxa"/>
            <w:tcBorders>
              <w:bottom w:val="nil"/>
              <w:right w:val="nil"/>
            </w:tcBorders>
          </w:tcPr>
          <w:p w14:paraId="6400522E" w14:textId="77777777" w:rsidR="00D15122" w:rsidRPr="00885977" w:rsidRDefault="00022607" w:rsidP="00A90E69">
            <w:pPr>
              <w:pStyle w:val="TableParagraph"/>
              <w:keepNext/>
              <w:keepLines/>
              <w:rPr>
                <w:rFonts w:eastAsia="Times New Roman"/>
                <w:color w:val="000000"/>
                <w:sz w:val="20"/>
                <w:szCs w:val="20"/>
              </w:rPr>
            </w:pPr>
            <w:r w:rsidRPr="00885977">
              <w:rPr>
                <w:color w:val="000000"/>
                <w:sz w:val="20"/>
              </w:rPr>
              <w:t>bevacizumab v primerjavi z odsotnostjo bevacizumaba</w:t>
            </w:r>
          </w:p>
        </w:tc>
        <w:tc>
          <w:tcPr>
            <w:tcW w:w="1279" w:type="dxa"/>
            <w:tcBorders>
              <w:left w:val="nil"/>
              <w:bottom w:val="nil"/>
              <w:right w:val="nil"/>
            </w:tcBorders>
          </w:tcPr>
          <w:p w14:paraId="7B5D9AD4" w14:textId="77777777" w:rsidR="00D15122" w:rsidRPr="00885977" w:rsidRDefault="009B0756" w:rsidP="00A90E69">
            <w:pPr>
              <w:pStyle w:val="TableParagraph"/>
              <w:keepNext/>
              <w:keepLines/>
              <w:rPr>
                <w:rFonts w:eastAsia="Times New Roman"/>
                <w:color w:val="000000"/>
                <w:sz w:val="20"/>
                <w:szCs w:val="20"/>
              </w:rPr>
            </w:pPr>
            <w:r w:rsidRPr="00885977">
              <w:rPr>
                <w:color w:val="000000"/>
                <w:sz w:val="20"/>
              </w:rPr>
              <w:t>cisplatin + paklitaksel</w:t>
            </w:r>
          </w:p>
        </w:tc>
        <w:tc>
          <w:tcPr>
            <w:tcW w:w="3444" w:type="dxa"/>
            <w:tcBorders>
              <w:left w:val="nil"/>
              <w:bottom w:val="nil"/>
            </w:tcBorders>
          </w:tcPr>
          <w:p w14:paraId="5109BB57" w14:textId="77777777" w:rsidR="00960927" w:rsidRPr="00885977" w:rsidRDefault="009B0756" w:rsidP="00A90E69">
            <w:pPr>
              <w:pStyle w:val="TableParagraph"/>
              <w:keepNext/>
              <w:keepLines/>
              <w:spacing w:line="296" w:lineRule="auto"/>
              <w:ind w:right="64"/>
              <w:jc w:val="center"/>
              <w:rPr>
                <w:color w:val="000000"/>
                <w:sz w:val="20"/>
              </w:rPr>
            </w:pPr>
            <w:r w:rsidRPr="00885977">
              <w:rPr>
                <w:color w:val="000000"/>
                <w:sz w:val="20"/>
              </w:rPr>
              <w:t>0,72 (0,51</w:t>
            </w:r>
            <w:r w:rsidR="008A3664" w:rsidRPr="00885977">
              <w:rPr>
                <w:color w:val="000000"/>
                <w:sz w:val="20"/>
              </w:rPr>
              <w:t>;</w:t>
            </w:r>
            <w:r w:rsidRPr="00885977">
              <w:rPr>
                <w:color w:val="000000"/>
                <w:sz w:val="20"/>
              </w:rPr>
              <w:t xml:space="preserve"> 1,02) </w:t>
            </w:r>
          </w:p>
          <w:p w14:paraId="7D64CA0D" w14:textId="77777777" w:rsidR="00D15122" w:rsidRPr="00885977" w:rsidRDefault="00960927" w:rsidP="00A90E69">
            <w:pPr>
              <w:pStyle w:val="TableParagraph"/>
              <w:keepNext/>
              <w:keepLines/>
              <w:spacing w:line="210" w:lineRule="exact"/>
              <w:jc w:val="center"/>
              <w:rPr>
                <w:color w:val="000000"/>
                <w:sz w:val="20"/>
              </w:rPr>
            </w:pPr>
            <w:r w:rsidRPr="00885977">
              <w:rPr>
                <w:color w:val="000000"/>
                <w:sz w:val="20"/>
              </w:rPr>
              <w:t xml:space="preserve">(17,5 </w:t>
            </w:r>
            <w:r w:rsidR="008A3664" w:rsidRPr="00885977">
              <w:rPr>
                <w:color w:val="000000"/>
                <w:sz w:val="20"/>
              </w:rPr>
              <w:t xml:space="preserve">meseca </w:t>
            </w:r>
            <w:r w:rsidRPr="00885977">
              <w:rPr>
                <w:color w:val="000000"/>
                <w:sz w:val="20"/>
              </w:rPr>
              <w:t>v primerjavi s 14,3 meseca; p = 0,0609)</w:t>
            </w:r>
          </w:p>
        </w:tc>
        <w:tc>
          <w:tcPr>
            <w:tcW w:w="3192" w:type="dxa"/>
            <w:tcBorders>
              <w:bottom w:val="nil"/>
            </w:tcBorders>
          </w:tcPr>
          <w:p w14:paraId="1EA83F93" w14:textId="77777777" w:rsidR="00960927" w:rsidRPr="00885977" w:rsidRDefault="009B0756" w:rsidP="00A90E69">
            <w:pPr>
              <w:pStyle w:val="TableParagraph"/>
              <w:keepNext/>
              <w:keepLines/>
              <w:spacing w:line="210" w:lineRule="exact"/>
              <w:jc w:val="center"/>
              <w:rPr>
                <w:color w:val="000000"/>
                <w:sz w:val="20"/>
              </w:rPr>
            </w:pPr>
            <w:r w:rsidRPr="00885977">
              <w:rPr>
                <w:color w:val="000000"/>
                <w:sz w:val="20"/>
              </w:rPr>
              <w:t>0,75 (0,55</w:t>
            </w:r>
            <w:r w:rsidR="008A3664" w:rsidRPr="00885977">
              <w:rPr>
                <w:color w:val="000000"/>
                <w:sz w:val="20"/>
              </w:rPr>
              <w:t>;</w:t>
            </w:r>
            <w:r w:rsidRPr="00885977">
              <w:rPr>
                <w:color w:val="000000"/>
                <w:sz w:val="20"/>
              </w:rPr>
              <w:t xml:space="preserve"> 1,01) </w:t>
            </w:r>
          </w:p>
          <w:p w14:paraId="379B9EC7" w14:textId="77777777" w:rsidR="00D15122" w:rsidRPr="00885977" w:rsidRDefault="00960927" w:rsidP="00A90E69">
            <w:pPr>
              <w:pStyle w:val="TableParagraph"/>
              <w:keepNext/>
              <w:keepLines/>
              <w:spacing w:line="210" w:lineRule="exact"/>
              <w:jc w:val="center"/>
              <w:rPr>
                <w:color w:val="000000"/>
                <w:sz w:val="20"/>
              </w:rPr>
            </w:pPr>
            <w:r w:rsidRPr="00885977">
              <w:rPr>
                <w:color w:val="000000"/>
                <w:sz w:val="20"/>
              </w:rPr>
              <w:t xml:space="preserve">(17,5 </w:t>
            </w:r>
            <w:r w:rsidR="008A3664" w:rsidRPr="00885977">
              <w:rPr>
                <w:color w:val="000000"/>
                <w:sz w:val="20"/>
              </w:rPr>
              <w:t xml:space="preserve">meseca </w:t>
            </w:r>
            <w:r w:rsidRPr="00885977">
              <w:rPr>
                <w:color w:val="000000"/>
                <w:sz w:val="20"/>
              </w:rPr>
              <w:t>v primerjavi s 15,0 mesec</w:t>
            </w:r>
            <w:r w:rsidR="008A3664" w:rsidRPr="00885977">
              <w:rPr>
                <w:color w:val="000000"/>
                <w:sz w:val="20"/>
              </w:rPr>
              <w:t>a</w:t>
            </w:r>
            <w:r w:rsidRPr="00885977">
              <w:rPr>
                <w:color w:val="000000"/>
                <w:sz w:val="20"/>
              </w:rPr>
              <w:t>; p = 0,0584)</w:t>
            </w:r>
          </w:p>
        </w:tc>
      </w:tr>
      <w:tr w:rsidR="00D15122" w:rsidRPr="008A1599" w14:paraId="212A4513" w14:textId="77777777" w:rsidTr="00A84B97">
        <w:tc>
          <w:tcPr>
            <w:tcW w:w="1185" w:type="dxa"/>
            <w:tcBorders>
              <w:top w:val="nil"/>
              <w:bottom w:val="nil"/>
              <w:right w:val="nil"/>
            </w:tcBorders>
          </w:tcPr>
          <w:p w14:paraId="3DBE9639" w14:textId="77777777" w:rsidR="00D15122" w:rsidRPr="008A1599" w:rsidRDefault="00D15122" w:rsidP="006F11E8">
            <w:pPr>
              <w:keepNext/>
              <w:keepLines/>
              <w:rPr>
                <w:color w:val="000000"/>
              </w:rPr>
            </w:pPr>
          </w:p>
        </w:tc>
        <w:tc>
          <w:tcPr>
            <w:tcW w:w="1279" w:type="dxa"/>
            <w:tcBorders>
              <w:top w:val="nil"/>
              <w:left w:val="nil"/>
              <w:bottom w:val="nil"/>
              <w:right w:val="nil"/>
            </w:tcBorders>
          </w:tcPr>
          <w:p w14:paraId="5395DB6D" w14:textId="77777777" w:rsidR="00D15122" w:rsidRPr="00885977" w:rsidRDefault="009B0756" w:rsidP="006F11E8">
            <w:pPr>
              <w:pStyle w:val="TableParagraph"/>
              <w:keepNext/>
              <w:keepLines/>
              <w:rPr>
                <w:rFonts w:eastAsia="Times New Roman"/>
                <w:color w:val="000000"/>
                <w:sz w:val="20"/>
                <w:szCs w:val="20"/>
              </w:rPr>
            </w:pPr>
            <w:r w:rsidRPr="00885977">
              <w:rPr>
                <w:color w:val="000000"/>
                <w:sz w:val="20"/>
              </w:rPr>
              <w:t>topotekan +</w:t>
            </w:r>
          </w:p>
        </w:tc>
        <w:tc>
          <w:tcPr>
            <w:tcW w:w="3444" w:type="dxa"/>
            <w:tcBorders>
              <w:top w:val="nil"/>
              <w:left w:val="nil"/>
              <w:bottom w:val="nil"/>
            </w:tcBorders>
          </w:tcPr>
          <w:p w14:paraId="370FD2D1" w14:textId="77777777" w:rsidR="00D15122" w:rsidRPr="00885977" w:rsidRDefault="009B0756" w:rsidP="006F11E8">
            <w:pPr>
              <w:pStyle w:val="TableParagraph"/>
              <w:keepNext/>
              <w:keepLines/>
              <w:spacing w:line="296" w:lineRule="auto"/>
              <w:ind w:right="64"/>
              <w:jc w:val="center"/>
              <w:rPr>
                <w:color w:val="000000"/>
                <w:sz w:val="20"/>
              </w:rPr>
            </w:pPr>
            <w:r w:rsidRPr="00885977">
              <w:rPr>
                <w:color w:val="000000"/>
                <w:sz w:val="20"/>
              </w:rPr>
              <w:t>0,76 (0,55</w:t>
            </w:r>
            <w:r w:rsidR="008A3664" w:rsidRPr="00885977">
              <w:rPr>
                <w:color w:val="000000"/>
                <w:sz w:val="20"/>
              </w:rPr>
              <w:t>;</w:t>
            </w:r>
            <w:r w:rsidRPr="00885977">
              <w:rPr>
                <w:color w:val="000000"/>
                <w:sz w:val="20"/>
              </w:rPr>
              <w:t xml:space="preserve"> 1,06)</w:t>
            </w:r>
          </w:p>
        </w:tc>
        <w:tc>
          <w:tcPr>
            <w:tcW w:w="3192" w:type="dxa"/>
            <w:tcBorders>
              <w:top w:val="nil"/>
              <w:bottom w:val="nil"/>
            </w:tcBorders>
          </w:tcPr>
          <w:p w14:paraId="75177D2E" w14:textId="77777777" w:rsidR="00D15122" w:rsidRPr="00885977" w:rsidRDefault="009B0756" w:rsidP="006F11E8">
            <w:pPr>
              <w:pStyle w:val="TableParagraph"/>
              <w:keepNext/>
              <w:keepLines/>
              <w:spacing w:line="296" w:lineRule="auto"/>
              <w:ind w:right="64"/>
              <w:jc w:val="center"/>
              <w:rPr>
                <w:color w:val="000000"/>
                <w:sz w:val="20"/>
              </w:rPr>
            </w:pPr>
            <w:r w:rsidRPr="00885977">
              <w:rPr>
                <w:color w:val="000000"/>
                <w:sz w:val="20"/>
              </w:rPr>
              <w:t>0,79 (0,59</w:t>
            </w:r>
            <w:r w:rsidR="008A3664" w:rsidRPr="00885977">
              <w:rPr>
                <w:color w:val="000000"/>
                <w:sz w:val="20"/>
              </w:rPr>
              <w:t>;</w:t>
            </w:r>
            <w:r w:rsidRPr="00885977">
              <w:rPr>
                <w:color w:val="000000"/>
                <w:sz w:val="20"/>
              </w:rPr>
              <w:t xml:space="preserve"> 1,07)</w:t>
            </w:r>
          </w:p>
        </w:tc>
      </w:tr>
      <w:tr w:rsidR="00D15122" w:rsidRPr="008A1599" w14:paraId="294ACEEB" w14:textId="77777777" w:rsidTr="00A84B97">
        <w:tc>
          <w:tcPr>
            <w:tcW w:w="1185" w:type="dxa"/>
            <w:tcBorders>
              <w:top w:val="nil"/>
              <w:bottom w:val="nil"/>
              <w:right w:val="nil"/>
            </w:tcBorders>
          </w:tcPr>
          <w:p w14:paraId="6DA8AB03" w14:textId="77777777" w:rsidR="00D15122" w:rsidRPr="008A1599" w:rsidRDefault="00D15122" w:rsidP="006F11E8">
            <w:pPr>
              <w:keepNext/>
              <w:keepLines/>
              <w:rPr>
                <w:color w:val="000000"/>
              </w:rPr>
            </w:pPr>
          </w:p>
        </w:tc>
        <w:tc>
          <w:tcPr>
            <w:tcW w:w="1279" w:type="dxa"/>
            <w:tcBorders>
              <w:top w:val="nil"/>
              <w:left w:val="nil"/>
              <w:bottom w:val="nil"/>
              <w:right w:val="nil"/>
            </w:tcBorders>
          </w:tcPr>
          <w:p w14:paraId="7AB58C5F" w14:textId="77777777" w:rsidR="00D15122" w:rsidRPr="00885977" w:rsidRDefault="009B0756" w:rsidP="006F11E8">
            <w:pPr>
              <w:pStyle w:val="TableParagraph"/>
              <w:keepNext/>
              <w:keepLines/>
              <w:rPr>
                <w:rFonts w:eastAsia="Times New Roman"/>
                <w:color w:val="000000"/>
                <w:sz w:val="20"/>
                <w:szCs w:val="20"/>
              </w:rPr>
            </w:pPr>
            <w:r w:rsidRPr="00885977">
              <w:rPr>
                <w:color w:val="000000"/>
                <w:sz w:val="20"/>
              </w:rPr>
              <w:t>paklitaksel</w:t>
            </w:r>
          </w:p>
        </w:tc>
        <w:tc>
          <w:tcPr>
            <w:tcW w:w="3444" w:type="dxa"/>
            <w:tcBorders>
              <w:top w:val="nil"/>
              <w:left w:val="nil"/>
              <w:bottom w:val="nil"/>
            </w:tcBorders>
          </w:tcPr>
          <w:p w14:paraId="21D70323" w14:textId="77777777" w:rsidR="00D15122" w:rsidRPr="00885977" w:rsidRDefault="009B0756" w:rsidP="006F11E8">
            <w:pPr>
              <w:pStyle w:val="TableParagraph"/>
              <w:keepNext/>
              <w:keepLines/>
              <w:spacing w:line="296" w:lineRule="auto"/>
              <w:ind w:right="64"/>
              <w:jc w:val="center"/>
              <w:rPr>
                <w:color w:val="000000"/>
                <w:sz w:val="20"/>
              </w:rPr>
            </w:pPr>
            <w:r w:rsidRPr="00885977">
              <w:rPr>
                <w:color w:val="000000"/>
                <w:sz w:val="20"/>
              </w:rPr>
              <w:t xml:space="preserve">(14,9 </w:t>
            </w:r>
            <w:r w:rsidR="008A3664" w:rsidRPr="00885977">
              <w:rPr>
                <w:color w:val="000000"/>
                <w:sz w:val="20"/>
              </w:rPr>
              <w:t xml:space="preserve">meseca </w:t>
            </w:r>
            <w:r w:rsidRPr="00885977">
              <w:rPr>
                <w:color w:val="000000"/>
                <w:sz w:val="20"/>
              </w:rPr>
              <w:t>v primerjavi z 11,9 meseca; p = 0,1061)</w:t>
            </w:r>
          </w:p>
        </w:tc>
        <w:tc>
          <w:tcPr>
            <w:tcW w:w="3192" w:type="dxa"/>
            <w:tcBorders>
              <w:top w:val="nil"/>
              <w:bottom w:val="nil"/>
            </w:tcBorders>
          </w:tcPr>
          <w:p w14:paraId="50A01B79" w14:textId="77777777" w:rsidR="0043060E" w:rsidRPr="00885977" w:rsidRDefault="009B0756" w:rsidP="00A84B97">
            <w:pPr>
              <w:pStyle w:val="TableParagraph"/>
              <w:keepNext/>
              <w:keepLines/>
              <w:spacing w:line="296" w:lineRule="auto"/>
              <w:ind w:right="64"/>
              <w:jc w:val="center"/>
              <w:rPr>
                <w:color w:val="000000"/>
                <w:sz w:val="20"/>
              </w:rPr>
            </w:pPr>
            <w:r w:rsidRPr="00885977">
              <w:rPr>
                <w:color w:val="000000"/>
                <w:sz w:val="20"/>
              </w:rPr>
              <w:t xml:space="preserve">(16,2 </w:t>
            </w:r>
            <w:r w:rsidR="008A3664" w:rsidRPr="00885977">
              <w:rPr>
                <w:color w:val="000000"/>
                <w:sz w:val="20"/>
              </w:rPr>
              <w:t xml:space="preserve">meseca </w:t>
            </w:r>
            <w:r w:rsidRPr="00885977">
              <w:rPr>
                <w:color w:val="000000"/>
                <w:sz w:val="20"/>
              </w:rPr>
              <w:t>v primerjavi z 12,0 meseca; p = 0,1342)</w:t>
            </w:r>
          </w:p>
        </w:tc>
      </w:tr>
      <w:tr w:rsidR="00D15122" w:rsidRPr="008A1599" w14:paraId="7598A500" w14:textId="77777777" w:rsidTr="00A84B97">
        <w:tc>
          <w:tcPr>
            <w:tcW w:w="1185" w:type="dxa"/>
            <w:tcBorders>
              <w:top w:val="nil"/>
              <w:bottom w:val="nil"/>
              <w:right w:val="nil"/>
            </w:tcBorders>
          </w:tcPr>
          <w:p w14:paraId="35F0DEAB" w14:textId="77777777" w:rsidR="00D15122" w:rsidRPr="00885977" w:rsidRDefault="009B0756" w:rsidP="007F6E1B">
            <w:pPr>
              <w:pStyle w:val="TableParagraph"/>
              <w:rPr>
                <w:rFonts w:eastAsia="Times New Roman"/>
                <w:color w:val="000000"/>
                <w:sz w:val="20"/>
                <w:szCs w:val="20"/>
              </w:rPr>
            </w:pPr>
            <w:r w:rsidRPr="00885977">
              <w:rPr>
                <w:color w:val="000000"/>
                <w:sz w:val="20"/>
              </w:rPr>
              <w:t>topotekan + paklitaksel v primerjavi z</w:t>
            </w:r>
          </w:p>
        </w:tc>
        <w:tc>
          <w:tcPr>
            <w:tcW w:w="1279" w:type="dxa"/>
            <w:tcBorders>
              <w:top w:val="nil"/>
              <w:left w:val="nil"/>
              <w:bottom w:val="nil"/>
              <w:right w:val="nil"/>
            </w:tcBorders>
          </w:tcPr>
          <w:p w14:paraId="749B2307" w14:textId="77777777" w:rsidR="00D15122" w:rsidRPr="00885977" w:rsidRDefault="00022607" w:rsidP="00211EB0">
            <w:pPr>
              <w:pStyle w:val="TableParagraph"/>
              <w:ind w:right="-127"/>
              <w:rPr>
                <w:rFonts w:eastAsia="Times New Roman"/>
                <w:color w:val="000000"/>
                <w:sz w:val="20"/>
                <w:szCs w:val="20"/>
              </w:rPr>
            </w:pPr>
            <w:r w:rsidRPr="00885977">
              <w:rPr>
                <w:color w:val="000000"/>
                <w:sz w:val="20"/>
              </w:rPr>
              <w:t>bevacizumabom</w:t>
            </w:r>
          </w:p>
        </w:tc>
        <w:tc>
          <w:tcPr>
            <w:tcW w:w="3444" w:type="dxa"/>
            <w:tcBorders>
              <w:top w:val="nil"/>
              <w:left w:val="nil"/>
              <w:bottom w:val="nil"/>
            </w:tcBorders>
          </w:tcPr>
          <w:p w14:paraId="7E9BCCBC" w14:textId="77777777" w:rsidR="000B75A7" w:rsidRPr="00885977" w:rsidRDefault="009B0756" w:rsidP="007F6E1B">
            <w:pPr>
              <w:pStyle w:val="TableParagraph"/>
              <w:spacing w:line="210" w:lineRule="exact"/>
              <w:jc w:val="center"/>
              <w:rPr>
                <w:color w:val="000000"/>
                <w:sz w:val="20"/>
              </w:rPr>
            </w:pPr>
            <w:r w:rsidRPr="00885977">
              <w:rPr>
                <w:color w:val="000000"/>
                <w:sz w:val="20"/>
              </w:rPr>
              <w:t>1,15 (0,82</w:t>
            </w:r>
            <w:r w:rsidR="008A3664" w:rsidRPr="00885977">
              <w:rPr>
                <w:color w:val="000000"/>
                <w:sz w:val="20"/>
              </w:rPr>
              <w:t>;</w:t>
            </w:r>
            <w:r w:rsidRPr="00885977">
              <w:rPr>
                <w:color w:val="000000"/>
                <w:sz w:val="20"/>
              </w:rPr>
              <w:t xml:space="preserve"> 1,61) </w:t>
            </w:r>
          </w:p>
          <w:p w14:paraId="3A0A389D" w14:textId="77777777" w:rsidR="00D15122" w:rsidRPr="00885977" w:rsidRDefault="000B75A7" w:rsidP="007F6E1B">
            <w:pPr>
              <w:pStyle w:val="TableParagraph"/>
              <w:spacing w:line="210" w:lineRule="exact"/>
              <w:jc w:val="center"/>
              <w:rPr>
                <w:color w:val="000000"/>
                <w:sz w:val="20"/>
              </w:rPr>
            </w:pPr>
            <w:r w:rsidRPr="00885977">
              <w:rPr>
                <w:color w:val="000000"/>
                <w:sz w:val="20"/>
              </w:rPr>
              <w:t xml:space="preserve">(14,9 </w:t>
            </w:r>
            <w:r w:rsidR="008A3664" w:rsidRPr="00885977">
              <w:rPr>
                <w:color w:val="000000"/>
                <w:sz w:val="20"/>
              </w:rPr>
              <w:t xml:space="preserve">meseca </w:t>
            </w:r>
            <w:r w:rsidRPr="00885977">
              <w:rPr>
                <w:color w:val="000000"/>
                <w:sz w:val="20"/>
              </w:rPr>
              <w:t xml:space="preserve">v primerjavi </w:t>
            </w:r>
            <w:r w:rsidR="008A3664" w:rsidRPr="00885977">
              <w:rPr>
                <w:color w:val="000000"/>
                <w:sz w:val="20"/>
              </w:rPr>
              <w:t>s</w:t>
            </w:r>
            <w:r w:rsidRPr="00885977">
              <w:rPr>
                <w:color w:val="000000"/>
                <w:sz w:val="20"/>
              </w:rPr>
              <w:t xml:space="preserve"> 17,5 meseca; p = 0,4146)</w:t>
            </w:r>
          </w:p>
        </w:tc>
        <w:tc>
          <w:tcPr>
            <w:tcW w:w="3192" w:type="dxa"/>
            <w:tcBorders>
              <w:top w:val="nil"/>
              <w:bottom w:val="nil"/>
            </w:tcBorders>
          </w:tcPr>
          <w:p w14:paraId="352AC3AA" w14:textId="77777777" w:rsidR="000B75A7" w:rsidRPr="00885977" w:rsidRDefault="009B0756" w:rsidP="007F6E1B">
            <w:pPr>
              <w:pStyle w:val="TableParagraph"/>
              <w:spacing w:line="210" w:lineRule="exact"/>
              <w:jc w:val="center"/>
              <w:rPr>
                <w:color w:val="000000"/>
                <w:sz w:val="20"/>
              </w:rPr>
            </w:pPr>
            <w:r w:rsidRPr="00885977">
              <w:rPr>
                <w:color w:val="000000"/>
                <w:sz w:val="20"/>
              </w:rPr>
              <w:t xml:space="preserve">1,15 (0,85, 1,56) </w:t>
            </w:r>
          </w:p>
          <w:p w14:paraId="44A1286D" w14:textId="77777777" w:rsidR="00D15122" w:rsidRPr="00885977" w:rsidRDefault="000B75A7" w:rsidP="007F6E1B">
            <w:pPr>
              <w:pStyle w:val="TableParagraph"/>
              <w:spacing w:line="210" w:lineRule="exact"/>
              <w:jc w:val="center"/>
              <w:rPr>
                <w:color w:val="000000"/>
                <w:sz w:val="20"/>
              </w:rPr>
            </w:pPr>
            <w:r w:rsidRPr="00885977">
              <w:rPr>
                <w:color w:val="000000"/>
                <w:sz w:val="20"/>
              </w:rPr>
              <w:t>(16,2 v primerjavi s 17,5 meseca; p = 0,3769)</w:t>
            </w:r>
          </w:p>
        </w:tc>
      </w:tr>
      <w:tr w:rsidR="00D15122" w:rsidRPr="008A1599" w14:paraId="30EFC615" w14:textId="77777777" w:rsidTr="00A84B97">
        <w:tc>
          <w:tcPr>
            <w:tcW w:w="1185" w:type="dxa"/>
            <w:tcBorders>
              <w:top w:val="nil"/>
              <w:right w:val="nil"/>
            </w:tcBorders>
          </w:tcPr>
          <w:p w14:paraId="7BFEF52C" w14:textId="77777777" w:rsidR="00D15122" w:rsidRPr="00885977" w:rsidRDefault="009B0756" w:rsidP="007F6E1B">
            <w:pPr>
              <w:pStyle w:val="TableParagraph"/>
              <w:spacing w:line="247" w:lineRule="auto"/>
              <w:ind w:right="293"/>
              <w:rPr>
                <w:rFonts w:eastAsia="Times New Roman"/>
                <w:color w:val="000000"/>
                <w:sz w:val="20"/>
                <w:szCs w:val="20"/>
              </w:rPr>
            </w:pPr>
            <w:r w:rsidRPr="00885977">
              <w:rPr>
                <w:color w:val="000000"/>
                <w:sz w:val="20"/>
              </w:rPr>
              <w:t>cisplatin + paklitaksel</w:t>
            </w:r>
          </w:p>
        </w:tc>
        <w:tc>
          <w:tcPr>
            <w:tcW w:w="1279" w:type="dxa"/>
            <w:tcBorders>
              <w:top w:val="nil"/>
              <w:left w:val="nil"/>
              <w:bottom w:val="single" w:sz="4" w:space="0" w:color="auto"/>
              <w:right w:val="nil"/>
            </w:tcBorders>
          </w:tcPr>
          <w:p w14:paraId="7F1082B4" w14:textId="77777777" w:rsidR="00D15122" w:rsidRPr="00885977" w:rsidRDefault="009B0756" w:rsidP="00022607">
            <w:pPr>
              <w:pStyle w:val="TableParagraph"/>
              <w:rPr>
                <w:rFonts w:eastAsia="Times New Roman"/>
                <w:color w:val="000000"/>
                <w:sz w:val="20"/>
                <w:szCs w:val="20"/>
              </w:rPr>
            </w:pPr>
            <w:r w:rsidRPr="00885977">
              <w:rPr>
                <w:color w:val="000000"/>
                <w:sz w:val="20"/>
              </w:rPr>
              <w:t>brez bevacizumaba</w:t>
            </w:r>
          </w:p>
        </w:tc>
        <w:tc>
          <w:tcPr>
            <w:tcW w:w="3444" w:type="dxa"/>
            <w:tcBorders>
              <w:top w:val="nil"/>
              <w:left w:val="nil"/>
            </w:tcBorders>
          </w:tcPr>
          <w:p w14:paraId="37733EFC" w14:textId="77777777" w:rsidR="000B75A7" w:rsidRPr="00885977" w:rsidRDefault="009B0756" w:rsidP="007F6E1B">
            <w:pPr>
              <w:pStyle w:val="TableParagraph"/>
              <w:spacing w:line="210" w:lineRule="exact"/>
              <w:jc w:val="center"/>
              <w:rPr>
                <w:color w:val="000000"/>
                <w:sz w:val="20"/>
              </w:rPr>
            </w:pPr>
            <w:r w:rsidRPr="00885977">
              <w:rPr>
                <w:color w:val="000000"/>
                <w:sz w:val="20"/>
              </w:rPr>
              <w:t>1,13 (0,81</w:t>
            </w:r>
            <w:r w:rsidR="008A3664" w:rsidRPr="00885977">
              <w:rPr>
                <w:color w:val="000000"/>
                <w:sz w:val="20"/>
              </w:rPr>
              <w:t>;</w:t>
            </w:r>
            <w:r w:rsidRPr="00885977">
              <w:rPr>
                <w:color w:val="000000"/>
                <w:sz w:val="20"/>
              </w:rPr>
              <w:t xml:space="preserve"> 1,57) </w:t>
            </w:r>
          </w:p>
          <w:p w14:paraId="5B440C4F" w14:textId="77777777" w:rsidR="00D15122" w:rsidRPr="00885977" w:rsidRDefault="000B75A7" w:rsidP="007F6E1B">
            <w:pPr>
              <w:pStyle w:val="TableParagraph"/>
              <w:spacing w:line="210" w:lineRule="exact"/>
              <w:jc w:val="center"/>
              <w:rPr>
                <w:color w:val="000000"/>
                <w:sz w:val="20"/>
              </w:rPr>
            </w:pPr>
            <w:r w:rsidRPr="00885977">
              <w:rPr>
                <w:color w:val="000000"/>
                <w:sz w:val="20"/>
              </w:rPr>
              <w:t xml:space="preserve">(11,9 </w:t>
            </w:r>
            <w:r w:rsidR="008A3664" w:rsidRPr="00885977">
              <w:rPr>
                <w:color w:val="000000"/>
                <w:sz w:val="20"/>
              </w:rPr>
              <w:t xml:space="preserve">meseca </w:t>
            </w:r>
            <w:r w:rsidRPr="00885977">
              <w:rPr>
                <w:color w:val="000000"/>
                <w:sz w:val="20"/>
              </w:rPr>
              <w:t>v primerjavi s 14,3 meseca; p = 0,4825)</w:t>
            </w:r>
          </w:p>
        </w:tc>
        <w:tc>
          <w:tcPr>
            <w:tcW w:w="3192" w:type="dxa"/>
            <w:tcBorders>
              <w:top w:val="nil"/>
            </w:tcBorders>
          </w:tcPr>
          <w:p w14:paraId="5C990678" w14:textId="77777777" w:rsidR="000B75A7" w:rsidRPr="00885977" w:rsidRDefault="009B0756" w:rsidP="007F6E1B">
            <w:pPr>
              <w:pStyle w:val="TableParagraph"/>
              <w:spacing w:line="210" w:lineRule="exact"/>
              <w:jc w:val="center"/>
              <w:rPr>
                <w:color w:val="000000"/>
                <w:sz w:val="20"/>
              </w:rPr>
            </w:pPr>
            <w:r w:rsidRPr="00885977">
              <w:rPr>
                <w:color w:val="000000"/>
                <w:sz w:val="20"/>
              </w:rPr>
              <w:t>1,08 (0,80</w:t>
            </w:r>
            <w:r w:rsidR="008A3664" w:rsidRPr="00885977">
              <w:rPr>
                <w:color w:val="000000"/>
                <w:sz w:val="20"/>
              </w:rPr>
              <w:t>;</w:t>
            </w:r>
            <w:r w:rsidRPr="00885977">
              <w:rPr>
                <w:color w:val="000000"/>
                <w:sz w:val="20"/>
              </w:rPr>
              <w:t xml:space="preserve"> 1,45) </w:t>
            </w:r>
          </w:p>
          <w:p w14:paraId="759A0647" w14:textId="77777777" w:rsidR="00D15122" w:rsidRPr="00885977" w:rsidRDefault="000B75A7" w:rsidP="007F6E1B">
            <w:pPr>
              <w:pStyle w:val="TableParagraph"/>
              <w:spacing w:line="210" w:lineRule="exact"/>
              <w:jc w:val="center"/>
              <w:rPr>
                <w:color w:val="000000"/>
                <w:sz w:val="20"/>
              </w:rPr>
            </w:pPr>
            <w:r w:rsidRPr="00885977">
              <w:rPr>
                <w:color w:val="000000"/>
                <w:sz w:val="20"/>
              </w:rPr>
              <w:t xml:space="preserve">(12,0 </w:t>
            </w:r>
            <w:r w:rsidR="008A3664" w:rsidRPr="00885977">
              <w:rPr>
                <w:color w:val="000000"/>
                <w:sz w:val="20"/>
              </w:rPr>
              <w:t xml:space="preserve">meseca </w:t>
            </w:r>
            <w:r w:rsidRPr="00885977">
              <w:rPr>
                <w:color w:val="000000"/>
                <w:sz w:val="20"/>
              </w:rPr>
              <w:t>v primerjavi s 15,0 meseca; p = 0,6267)</w:t>
            </w:r>
          </w:p>
        </w:tc>
      </w:tr>
    </w:tbl>
    <w:p w14:paraId="798EE9DE" w14:textId="77777777" w:rsidR="00D15122" w:rsidRPr="00885977" w:rsidRDefault="009B0756" w:rsidP="00CF2AE3">
      <w:pPr>
        <w:spacing w:line="230" w:lineRule="exact"/>
        <w:ind w:left="426" w:right="285" w:hanging="246"/>
        <w:rPr>
          <w:rFonts w:eastAsia="Times New Roman"/>
          <w:color w:val="000000"/>
          <w:sz w:val="20"/>
          <w:szCs w:val="20"/>
        </w:rPr>
      </w:pPr>
      <w:r w:rsidRPr="00885977">
        <w:rPr>
          <w:color w:val="000000"/>
          <w:sz w:val="20"/>
          <w:vertAlign w:val="superscript"/>
        </w:rPr>
        <w:t>1</w:t>
      </w:r>
      <w:r w:rsidR="00A66D6F" w:rsidRPr="00885977">
        <w:rPr>
          <w:color w:val="000000"/>
          <w:sz w:val="20"/>
        </w:rPr>
        <w:tab/>
      </w:r>
      <w:r w:rsidR="004414AF" w:rsidRPr="00885977">
        <w:rPr>
          <w:color w:val="000000"/>
          <w:sz w:val="20"/>
        </w:rPr>
        <w:t>P</w:t>
      </w:r>
      <w:r w:rsidRPr="00885977">
        <w:rPr>
          <w:color w:val="000000"/>
          <w:sz w:val="20"/>
        </w:rPr>
        <w:t>rimarno analizo so opravili s podatki, ki so jih zajeli do 12. decembra 2012, in velja za končno analizo</w:t>
      </w:r>
      <w:r w:rsidR="00152D6F" w:rsidRPr="00885977">
        <w:rPr>
          <w:color w:val="000000"/>
          <w:sz w:val="20"/>
        </w:rPr>
        <w:t>.</w:t>
      </w:r>
    </w:p>
    <w:p w14:paraId="7AAEEC78" w14:textId="77777777" w:rsidR="00D15122" w:rsidRPr="00885977" w:rsidRDefault="009B0756" w:rsidP="00CF2AE3">
      <w:pPr>
        <w:spacing w:line="228" w:lineRule="exact"/>
        <w:ind w:left="426" w:right="192" w:hanging="246"/>
        <w:rPr>
          <w:rFonts w:eastAsia="Times New Roman"/>
          <w:color w:val="000000"/>
          <w:sz w:val="20"/>
          <w:szCs w:val="20"/>
        </w:rPr>
      </w:pPr>
      <w:r w:rsidRPr="00885977">
        <w:rPr>
          <w:color w:val="000000"/>
          <w:sz w:val="20"/>
          <w:vertAlign w:val="superscript"/>
        </w:rPr>
        <w:t>2</w:t>
      </w:r>
      <w:r w:rsidR="00A66D6F" w:rsidRPr="00885977">
        <w:rPr>
          <w:color w:val="000000"/>
          <w:sz w:val="20"/>
        </w:rPr>
        <w:tab/>
      </w:r>
      <w:r w:rsidR="004414AF" w:rsidRPr="00885977">
        <w:rPr>
          <w:color w:val="000000"/>
          <w:sz w:val="20"/>
        </w:rPr>
        <w:t>N</w:t>
      </w:r>
      <w:r w:rsidRPr="00885977">
        <w:rPr>
          <w:color w:val="000000"/>
          <w:sz w:val="20"/>
        </w:rPr>
        <w:t>adaljnjo analizo so opravili s podatki, ki so jih zajeli do 7. marca 2014; vse p-vrednosti so navedene samo v opisne namene</w:t>
      </w:r>
      <w:r w:rsidR="00152D6F" w:rsidRPr="00885977">
        <w:rPr>
          <w:color w:val="000000"/>
          <w:sz w:val="20"/>
        </w:rPr>
        <w:t>.</w:t>
      </w:r>
    </w:p>
    <w:p w14:paraId="23B2BD7E" w14:textId="77777777" w:rsidR="00D15122" w:rsidRPr="008A1599" w:rsidRDefault="00D15122" w:rsidP="007F6E1B">
      <w:pPr>
        <w:rPr>
          <w:rFonts w:eastAsia="Times New Roman"/>
          <w:color w:val="000000"/>
        </w:rPr>
      </w:pPr>
    </w:p>
    <w:p w14:paraId="1B1C5508" w14:textId="77777777" w:rsidR="00D15122" w:rsidRPr="008A1599" w:rsidRDefault="009B0756" w:rsidP="007F6E1B">
      <w:pPr>
        <w:spacing w:line="252" w:lineRule="exact"/>
        <w:rPr>
          <w:color w:val="000000"/>
          <w:u w:val="single"/>
        </w:rPr>
      </w:pPr>
      <w:r w:rsidRPr="008A1599">
        <w:rPr>
          <w:color w:val="000000"/>
          <w:u w:val="single"/>
        </w:rPr>
        <w:t>Pediatrična populacija</w:t>
      </w:r>
    </w:p>
    <w:p w14:paraId="28F6C79C" w14:textId="77777777" w:rsidR="00F40D1D" w:rsidRPr="008A1599" w:rsidRDefault="00F40D1D" w:rsidP="007F6E1B">
      <w:pPr>
        <w:spacing w:line="252" w:lineRule="exact"/>
        <w:rPr>
          <w:rFonts w:eastAsia="Times New Roman"/>
          <w:color w:val="000000"/>
          <w:u w:val="single"/>
        </w:rPr>
      </w:pPr>
    </w:p>
    <w:p w14:paraId="1E546BE3" w14:textId="77777777" w:rsidR="00D15122" w:rsidRPr="008A1599" w:rsidRDefault="009B0756" w:rsidP="007F6E1B">
      <w:pPr>
        <w:pStyle w:val="BodyText"/>
        <w:ind w:left="0" w:right="192"/>
        <w:rPr>
          <w:color w:val="000000"/>
        </w:rPr>
      </w:pPr>
      <w:r w:rsidRPr="008A1599">
        <w:rPr>
          <w:color w:val="000000"/>
        </w:rPr>
        <w:t>Evropska agencija za zdravila je odstopila od zahteve za predložitev rezultatov študij za vse podskupine pediatrične populacije pri karcinomu dojk, adenokarcinomu debelega črevesa in danke, karcinomu pljuč (drobnoceličnem in nedrobnoceličnem karcinomu), karcinomu ledvic in ledvičnega meha (razen nefroblastoma, nefroblastomatoze, svetloceličnega sarkoma, mezoblastnega nefroma, karcinoma ledvične sredice in rabdoidnega tumorja</w:t>
      </w:r>
      <w:r w:rsidR="00BB42E1" w:rsidRPr="008A1599">
        <w:rPr>
          <w:color w:val="000000"/>
        </w:rPr>
        <w:t xml:space="preserve"> ledvic</w:t>
      </w:r>
      <w:r w:rsidRPr="008A1599">
        <w:rPr>
          <w:color w:val="000000"/>
        </w:rPr>
        <w:t>), karcinomu jajčnikov (razen rabdomiosarkoma in germinalnih tumorjev), karcinomu jajcevodov (razen rabdomiosarkoma in germinalnih tumorjev), peritonealnem karcinomu (razen blastoma in sarkoma) ter karcinomu materničnega vratu in materničnega telesa.</w:t>
      </w:r>
    </w:p>
    <w:p w14:paraId="27BBB07E" w14:textId="77777777" w:rsidR="00D15122" w:rsidRPr="008A1599" w:rsidRDefault="00D15122" w:rsidP="00D52CE4">
      <w:pPr>
        <w:keepNext/>
        <w:rPr>
          <w:rFonts w:eastAsia="Times New Roman"/>
          <w:color w:val="000000"/>
        </w:rPr>
      </w:pPr>
    </w:p>
    <w:p w14:paraId="666EA11F" w14:textId="77777777" w:rsidR="00D15122" w:rsidRPr="008A1599" w:rsidRDefault="009B0756" w:rsidP="00D52CE4">
      <w:pPr>
        <w:keepNext/>
        <w:spacing w:line="252" w:lineRule="exact"/>
        <w:rPr>
          <w:i/>
          <w:color w:val="000000"/>
          <w:u w:val="single"/>
        </w:rPr>
      </w:pPr>
      <w:r w:rsidRPr="008A1599">
        <w:rPr>
          <w:i/>
          <w:color w:val="000000"/>
          <w:u w:val="single"/>
        </w:rPr>
        <w:t>Gliom visoke stopnje</w:t>
      </w:r>
    </w:p>
    <w:p w14:paraId="3D2809D0" w14:textId="77777777" w:rsidR="00F40D1D" w:rsidRPr="008A1599" w:rsidRDefault="00F40D1D" w:rsidP="00D52CE4">
      <w:pPr>
        <w:keepNext/>
        <w:spacing w:line="252" w:lineRule="exact"/>
        <w:rPr>
          <w:rFonts w:eastAsia="Times New Roman"/>
          <w:i/>
          <w:color w:val="000000"/>
          <w:u w:val="single"/>
        </w:rPr>
      </w:pPr>
    </w:p>
    <w:p w14:paraId="440D4B73" w14:textId="77777777" w:rsidR="00D15122" w:rsidRPr="008A1599" w:rsidRDefault="009B0756" w:rsidP="00D52CE4">
      <w:pPr>
        <w:pStyle w:val="BodyText"/>
        <w:keepNext/>
        <w:ind w:left="0" w:right="192"/>
        <w:rPr>
          <w:color w:val="000000"/>
        </w:rPr>
      </w:pPr>
      <w:r w:rsidRPr="008A1599">
        <w:rPr>
          <w:color w:val="000000"/>
        </w:rPr>
        <w:t xml:space="preserve">V 2 predhodnih študijah pri skupno 30 otrocih, starih &gt; 3 leta, </w:t>
      </w:r>
      <w:r w:rsidR="00A73C47" w:rsidRPr="008A1599">
        <w:rPr>
          <w:color w:val="000000"/>
        </w:rPr>
        <w:t>s ponavljajočim se</w:t>
      </w:r>
      <w:r w:rsidRPr="008A1599">
        <w:rPr>
          <w:color w:val="000000"/>
        </w:rPr>
        <w:t xml:space="preserve"> ali napredovalim gliomom visoke stopnje, ki so se zdravili z bevacizumabom in irinotekanom (CPT-11), niso opazili protitumorske aktivnosti. Na voljo ni dovolj podatkov, da bi </w:t>
      </w:r>
      <w:r w:rsidR="00A73C47" w:rsidRPr="008A1599">
        <w:rPr>
          <w:color w:val="000000"/>
        </w:rPr>
        <w:t xml:space="preserve">lahko </w:t>
      </w:r>
      <w:r w:rsidRPr="008A1599">
        <w:rPr>
          <w:color w:val="000000"/>
        </w:rPr>
        <w:t>določili varnost in učinkovitost bevacizumaba pri otrocih z novo diagnosticiranim gliomom visoke stopnje.</w:t>
      </w:r>
    </w:p>
    <w:p w14:paraId="4D146147" w14:textId="77777777" w:rsidR="00D15122" w:rsidRPr="008A1599" w:rsidRDefault="00D15122" w:rsidP="007F6E1B">
      <w:pPr>
        <w:rPr>
          <w:rFonts w:eastAsia="Times New Roman"/>
          <w:color w:val="000000"/>
        </w:rPr>
      </w:pPr>
    </w:p>
    <w:p w14:paraId="21E4CD37" w14:textId="77777777" w:rsidR="00D15122" w:rsidRPr="008A1599" w:rsidRDefault="009B0756" w:rsidP="00435CC3">
      <w:pPr>
        <w:pStyle w:val="BodyText"/>
        <w:numPr>
          <w:ilvl w:val="2"/>
          <w:numId w:val="10"/>
        </w:numPr>
        <w:tabs>
          <w:tab w:val="left" w:pos="540"/>
        </w:tabs>
        <w:ind w:left="540" w:right="409" w:hanging="540"/>
        <w:rPr>
          <w:color w:val="000000"/>
        </w:rPr>
      </w:pPr>
      <w:r w:rsidRPr="008A1599">
        <w:rPr>
          <w:color w:val="000000"/>
        </w:rPr>
        <w:t xml:space="preserve">V študiji z 1 skupino (PBTC-022) se je 18 otrok </w:t>
      </w:r>
      <w:r w:rsidR="00A73C47" w:rsidRPr="008A1599">
        <w:rPr>
          <w:color w:val="000000"/>
        </w:rPr>
        <w:t>s ponavljajočim se</w:t>
      </w:r>
      <w:r w:rsidRPr="008A1599">
        <w:rPr>
          <w:color w:val="000000"/>
        </w:rPr>
        <w:t xml:space="preserve"> ali napredovalim gliomom visoke stopnje, ki se ni nahajal v </w:t>
      </w:r>
      <w:r w:rsidR="00A73C47" w:rsidRPr="008A1599">
        <w:rPr>
          <w:color w:val="000000"/>
        </w:rPr>
        <w:t>ponsu</w:t>
      </w:r>
      <w:r w:rsidRPr="008A1599">
        <w:rPr>
          <w:color w:val="000000"/>
        </w:rPr>
        <w:t xml:space="preserve"> (vključno z 8 otroki, ki so imeli glioblastom [stopnje IV po SZO], 9 otroki, ki so imeli anaplastični astrocitom [stopnje III], in 1 otrokom, ki je imel anaplastični oligodendrogliom [stopnje III]), zdravilo z bevacizumabom (10 mg/kg) v razmiku 2 tednov in nato z bevacizumabom v kombinaciji s CPT-11 (125–350 mg/m</w:t>
      </w:r>
      <w:r w:rsidRPr="008A1599">
        <w:rPr>
          <w:color w:val="000000"/>
          <w:vertAlign w:val="superscript"/>
        </w:rPr>
        <w:t>2</w:t>
      </w:r>
      <w:r w:rsidRPr="008A1599">
        <w:rPr>
          <w:color w:val="000000"/>
        </w:rPr>
        <w:t>) vsaka 2 tedna do napredovanja bolezni. Objektivnih (delnih ali popolnih) radioloških odzivov (</w:t>
      </w:r>
      <w:r w:rsidR="00A73C47" w:rsidRPr="008A1599">
        <w:rPr>
          <w:color w:val="000000"/>
        </w:rPr>
        <w:t xml:space="preserve">merila </w:t>
      </w:r>
      <w:r w:rsidRPr="008A1599">
        <w:rPr>
          <w:color w:val="000000"/>
        </w:rPr>
        <w:t xml:space="preserve">po MacDonaldu) ni bilo. Toksičnosti in neželeni </w:t>
      </w:r>
      <w:r w:rsidRPr="008A1599">
        <w:rPr>
          <w:color w:val="000000"/>
        </w:rPr>
        <w:lastRenderedPageBreak/>
        <w:t>učinki so vključevali arterijsko hipertenzijo in utrujenost ter ishemijo centralnega živčnega sistema z akutnim nevrološkim primanjkljajem.</w:t>
      </w:r>
    </w:p>
    <w:p w14:paraId="61A18A73" w14:textId="77777777" w:rsidR="00D15122" w:rsidRPr="008A1599" w:rsidRDefault="00D15122" w:rsidP="00435CC3">
      <w:pPr>
        <w:rPr>
          <w:rFonts w:eastAsia="Times New Roman"/>
          <w:color w:val="000000"/>
        </w:rPr>
      </w:pPr>
    </w:p>
    <w:p w14:paraId="0D4944F5" w14:textId="77777777" w:rsidR="00D15122" w:rsidRPr="008A1599" w:rsidRDefault="009B0756" w:rsidP="00435CC3">
      <w:pPr>
        <w:pStyle w:val="BodyText"/>
        <w:numPr>
          <w:ilvl w:val="2"/>
          <w:numId w:val="10"/>
        </w:numPr>
        <w:tabs>
          <w:tab w:val="left" w:pos="540"/>
        </w:tabs>
        <w:ind w:left="540" w:right="238" w:hanging="540"/>
        <w:rPr>
          <w:color w:val="000000"/>
        </w:rPr>
      </w:pPr>
      <w:r w:rsidRPr="008A1599">
        <w:rPr>
          <w:color w:val="000000"/>
        </w:rPr>
        <w:t xml:space="preserve">V retrospektivni seriji primerov v 1 ustanovi so 12 zaporednih primerov otrok (med letoma 2005 in 2008) </w:t>
      </w:r>
      <w:r w:rsidR="00A73C47" w:rsidRPr="008A1599">
        <w:rPr>
          <w:color w:val="000000"/>
        </w:rPr>
        <w:t>s ponavljajočim se</w:t>
      </w:r>
      <w:r w:rsidRPr="008A1599">
        <w:rPr>
          <w:color w:val="000000"/>
        </w:rPr>
        <w:t xml:space="preserve"> ali napredovalim gliomom visoke stopnje (3 otroci s stopnjo IV po SZO, 9 otrok s stopnjo III po SZO) </w:t>
      </w:r>
      <w:r w:rsidR="00A73C47" w:rsidRPr="008A1599">
        <w:rPr>
          <w:color w:val="000000"/>
        </w:rPr>
        <w:t xml:space="preserve">zdravili </w:t>
      </w:r>
      <w:r w:rsidRPr="008A1599">
        <w:rPr>
          <w:color w:val="000000"/>
        </w:rPr>
        <w:t>z bevacizumabom (10 mg/kg) in irinotekanom (125 mg/m</w:t>
      </w:r>
      <w:r w:rsidRPr="008A1599">
        <w:rPr>
          <w:color w:val="000000"/>
          <w:vertAlign w:val="superscript"/>
        </w:rPr>
        <w:t>2</w:t>
      </w:r>
      <w:r w:rsidRPr="008A1599">
        <w:rPr>
          <w:color w:val="000000"/>
        </w:rPr>
        <w:t xml:space="preserve">) vsaka 2 tedna. Popolnih odzivov na zdravljenje ni bilo, </w:t>
      </w:r>
      <w:r w:rsidR="00A73C47" w:rsidRPr="008A1599">
        <w:rPr>
          <w:color w:val="000000"/>
        </w:rPr>
        <w:t>zabeležili pa so</w:t>
      </w:r>
      <w:r w:rsidRPr="008A1599">
        <w:rPr>
          <w:color w:val="000000"/>
        </w:rPr>
        <w:t xml:space="preserve"> 2 delna odziva na zdravljenje (</w:t>
      </w:r>
      <w:r w:rsidR="00A73C47" w:rsidRPr="008A1599">
        <w:rPr>
          <w:color w:val="000000"/>
        </w:rPr>
        <w:t>merila</w:t>
      </w:r>
      <w:r w:rsidRPr="008A1599">
        <w:rPr>
          <w:color w:val="000000"/>
        </w:rPr>
        <w:t xml:space="preserve"> po MacDonaldu).</w:t>
      </w:r>
    </w:p>
    <w:p w14:paraId="4EE7230D" w14:textId="77777777" w:rsidR="00D15122" w:rsidRPr="008A1599" w:rsidRDefault="00D15122" w:rsidP="00435CC3">
      <w:pPr>
        <w:rPr>
          <w:rFonts w:eastAsia="Times New Roman"/>
          <w:color w:val="000000"/>
        </w:rPr>
      </w:pPr>
    </w:p>
    <w:p w14:paraId="14387E78" w14:textId="77777777" w:rsidR="00D15122" w:rsidRPr="008A1599" w:rsidRDefault="009B0756" w:rsidP="007F6E1B">
      <w:pPr>
        <w:pStyle w:val="BodyText"/>
        <w:ind w:left="0" w:right="285"/>
        <w:rPr>
          <w:color w:val="000000"/>
        </w:rPr>
      </w:pPr>
      <w:r w:rsidRPr="008A1599">
        <w:rPr>
          <w:color w:val="000000"/>
        </w:rPr>
        <w:t xml:space="preserve">V randomizirani študiji </w:t>
      </w:r>
      <w:r w:rsidR="00A73C47" w:rsidRPr="008A1599">
        <w:rPr>
          <w:color w:val="000000"/>
        </w:rPr>
        <w:t>2. </w:t>
      </w:r>
      <w:r w:rsidRPr="008A1599">
        <w:rPr>
          <w:color w:val="000000"/>
        </w:rPr>
        <w:t>faze (BO25041) so s pooperativn</w:t>
      </w:r>
      <w:r w:rsidR="00A73C47" w:rsidRPr="008A1599">
        <w:rPr>
          <w:color w:val="000000"/>
        </w:rPr>
        <w:t xml:space="preserve">im obsevalnim zdravljenjem </w:t>
      </w:r>
      <w:r w:rsidRPr="008A1599">
        <w:rPr>
          <w:color w:val="000000"/>
        </w:rPr>
        <w:t>(RT</w:t>
      </w:r>
      <w:r w:rsidR="00CC1957" w:rsidRPr="008A1599">
        <w:rPr>
          <w:color w:val="000000"/>
        </w:rPr>
        <w:t xml:space="preserve"> – radiotherapy</w:t>
      </w:r>
      <w:r w:rsidRPr="008A1599">
        <w:rPr>
          <w:color w:val="000000"/>
        </w:rPr>
        <w:t>) in adjuvantnim</w:t>
      </w:r>
      <w:r w:rsidR="00A73C47" w:rsidRPr="008A1599">
        <w:rPr>
          <w:color w:val="000000"/>
        </w:rPr>
        <w:t xml:space="preserve"> zdravljenjem s</w:t>
      </w:r>
      <w:r w:rsidRPr="008A1599">
        <w:rPr>
          <w:color w:val="000000"/>
        </w:rPr>
        <w:t xml:space="preserve"> temozolomidom (T) v kombinaciji z </w:t>
      </w:r>
      <w:r w:rsidR="00CC1957" w:rsidRPr="008A1599">
        <w:rPr>
          <w:color w:val="000000"/>
        </w:rPr>
        <w:t xml:space="preserve">intravensko danim </w:t>
      </w:r>
      <w:r w:rsidRPr="008A1599">
        <w:rPr>
          <w:color w:val="000000"/>
        </w:rPr>
        <w:t>bevacizumabom v odmerku 10 mg/kg vsaka 2 tedna ali brez njega zdravili skupno 121 bolnikov, starih od ≥ 3 let do &lt; 18 let, z novo diagnosticiranim supratentorialnim ali infratentorialnim cerebelarnim ali pedunkularnim gliomom visoke stopnje (HGG – high-grade glioma).</w:t>
      </w:r>
    </w:p>
    <w:p w14:paraId="565885C7" w14:textId="77777777" w:rsidR="000B75A7" w:rsidRPr="008A1599" w:rsidRDefault="000B75A7" w:rsidP="007F6E1B">
      <w:pPr>
        <w:pStyle w:val="BodyText"/>
        <w:ind w:left="0" w:right="285"/>
        <w:rPr>
          <w:color w:val="000000"/>
        </w:rPr>
      </w:pPr>
    </w:p>
    <w:p w14:paraId="1D110860" w14:textId="77777777" w:rsidR="00D15122" w:rsidRPr="008A1599" w:rsidRDefault="009B0756" w:rsidP="007F6E1B">
      <w:pPr>
        <w:pStyle w:val="BodyText"/>
        <w:ind w:left="0" w:right="192"/>
        <w:rPr>
          <w:color w:val="000000"/>
        </w:rPr>
      </w:pPr>
      <w:r w:rsidRPr="008A1599">
        <w:rPr>
          <w:color w:val="000000"/>
        </w:rPr>
        <w:t xml:space="preserve">V študiji niso </w:t>
      </w:r>
      <w:r w:rsidR="00A70B99" w:rsidRPr="008A1599">
        <w:rPr>
          <w:color w:val="000000"/>
        </w:rPr>
        <w:t xml:space="preserve">izpolnili </w:t>
      </w:r>
      <w:r w:rsidRPr="008A1599">
        <w:rPr>
          <w:color w:val="000000"/>
        </w:rPr>
        <w:t>primarnega opazovanega dogodka, tj. dokazati pomembno izboljšanje preživetja brez dogodkov (EFS – event-free survival) (po oceni odbora za</w:t>
      </w:r>
      <w:r w:rsidR="00A70B99" w:rsidRPr="008A1599">
        <w:rPr>
          <w:color w:val="000000"/>
        </w:rPr>
        <w:t xml:space="preserve"> centralni</w:t>
      </w:r>
      <w:r w:rsidRPr="008A1599">
        <w:rPr>
          <w:color w:val="000000"/>
        </w:rPr>
        <w:t xml:space="preserve"> radiološki pregled (CRRC – Central Radiology Review Committee)) v skupini, ki je poleg RT/T prejemala še bevacizumab, v primerjavi s skupino, ki je prejemala samo RT/T (HR = 1,44; 95 % IZ: 0,90</w:t>
      </w:r>
      <w:r w:rsidR="00CC1957" w:rsidRPr="008A1599">
        <w:rPr>
          <w:color w:val="000000"/>
        </w:rPr>
        <w:t>;</w:t>
      </w:r>
      <w:r w:rsidRPr="008A1599">
        <w:rPr>
          <w:color w:val="000000"/>
        </w:rPr>
        <w:t xml:space="preserve"> 2,30). Ti rezultati so bili </w:t>
      </w:r>
      <w:r w:rsidR="00A70B99" w:rsidRPr="008A1599">
        <w:rPr>
          <w:color w:val="000000"/>
        </w:rPr>
        <w:t xml:space="preserve">skladni </w:t>
      </w:r>
      <w:r w:rsidRPr="008A1599">
        <w:rPr>
          <w:color w:val="000000"/>
        </w:rPr>
        <w:t xml:space="preserve">z rezultati iz različnih občutljivostnih analiz in </w:t>
      </w:r>
      <w:r w:rsidR="00A70B99" w:rsidRPr="008A1599">
        <w:rPr>
          <w:color w:val="000000"/>
        </w:rPr>
        <w:t xml:space="preserve">rezultati </w:t>
      </w:r>
      <w:r w:rsidRPr="008A1599">
        <w:rPr>
          <w:color w:val="000000"/>
        </w:rPr>
        <w:t xml:space="preserve">v klinično ustreznih podskupinah. Rezultati za vse sekundarne opazovane dogodke (EFS po oceni raziskovalca, ORR in OS) so bili </w:t>
      </w:r>
      <w:r w:rsidR="00A70B99" w:rsidRPr="008A1599">
        <w:rPr>
          <w:color w:val="000000"/>
        </w:rPr>
        <w:t xml:space="preserve">skladni </w:t>
      </w:r>
      <w:r w:rsidRPr="008A1599">
        <w:rPr>
          <w:color w:val="000000"/>
        </w:rPr>
        <w:t>in niso pokazali izboljšanja, povezanega z dodatkom bevacizumaba v skupini, ki je prejemala RT/T, v primerjavi s skupino, ki je prejemala samo RT/T.</w:t>
      </w:r>
    </w:p>
    <w:p w14:paraId="317AFFA0" w14:textId="77777777" w:rsidR="00D15122" w:rsidRPr="008A1599" w:rsidRDefault="00D15122" w:rsidP="007F6E1B">
      <w:pPr>
        <w:rPr>
          <w:rFonts w:eastAsia="Times New Roman"/>
          <w:color w:val="000000"/>
        </w:rPr>
      </w:pPr>
    </w:p>
    <w:p w14:paraId="56AD722B" w14:textId="77777777" w:rsidR="00D15122" w:rsidRPr="008A1599" w:rsidRDefault="009B0756" w:rsidP="007F6E1B">
      <w:pPr>
        <w:pStyle w:val="BodyText"/>
        <w:ind w:left="0" w:right="192"/>
        <w:rPr>
          <w:color w:val="000000"/>
        </w:rPr>
      </w:pPr>
      <w:r w:rsidRPr="008A1599">
        <w:rPr>
          <w:color w:val="000000"/>
        </w:rPr>
        <w:t>V študiji BO25041 doda</w:t>
      </w:r>
      <w:r w:rsidR="00DE6FEE" w:rsidRPr="008A1599">
        <w:rPr>
          <w:color w:val="000000"/>
        </w:rPr>
        <w:t>janje</w:t>
      </w:r>
      <w:r w:rsidRPr="008A1599">
        <w:rPr>
          <w:color w:val="000000"/>
        </w:rPr>
        <w:t xml:space="preserve"> bevacizumaba k RT/T ni pokazal</w:t>
      </w:r>
      <w:r w:rsidR="00DE6FEE" w:rsidRPr="008A1599">
        <w:rPr>
          <w:color w:val="000000"/>
        </w:rPr>
        <w:t>o</w:t>
      </w:r>
      <w:r w:rsidRPr="008A1599">
        <w:rPr>
          <w:color w:val="000000"/>
        </w:rPr>
        <w:t xml:space="preserve"> klinične koristi pri 60 </w:t>
      </w:r>
      <w:r w:rsidR="00F7133E" w:rsidRPr="008A1599">
        <w:rPr>
          <w:color w:val="000000"/>
        </w:rPr>
        <w:t>pediatričnih</w:t>
      </w:r>
      <w:r w:rsidRPr="008A1599">
        <w:rPr>
          <w:color w:val="000000"/>
        </w:rPr>
        <w:t xml:space="preserve"> bolnikih z novo diagnosticiranim supratentorialnim ali infratentorialnim cerebelarnim ali pedunkularnim gliomom visoke stopnje (HGG), ki jih je bilo mogoče oceniti (za podatke o uporabi pri pediatrični populaciji glejte poglavje 4.2).</w:t>
      </w:r>
    </w:p>
    <w:p w14:paraId="5701BBAE" w14:textId="77777777" w:rsidR="00D15122" w:rsidRPr="008A1599" w:rsidRDefault="00D15122" w:rsidP="007F6E1B">
      <w:pPr>
        <w:rPr>
          <w:rFonts w:eastAsia="Times New Roman"/>
          <w:color w:val="000000"/>
        </w:rPr>
      </w:pPr>
    </w:p>
    <w:p w14:paraId="7889D6CD" w14:textId="77777777" w:rsidR="00D15122" w:rsidRPr="008A1599" w:rsidRDefault="009B0756" w:rsidP="007F6E1B">
      <w:pPr>
        <w:rPr>
          <w:i/>
          <w:color w:val="000000"/>
          <w:u w:val="single"/>
        </w:rPr>
      </w:pPr>
      <w:r w:rsidRPr="008A1599">
        <w:rPr>
          <w:i/>
          <w:color w:val="000000"/>
          <w:u w:val="single"/>
        </w:rPr>
        <w:t>Sarkom mehkega tkiva</w:t>
      </w:r>
    </w:p>
    <w:p w14:paraId="5B027972" w14:textId="77777777" w:rsidR="00D3795D" w:rsidRPr="008A1599" w:rsidRDefault="00D3795D" w:rsidP="007F6E1B">
      <w:pPr>
        <w:rPr>
          <w:rFonts w:eastAsia="Times New Roman"/>
          <w:i/>
          <w:color w:val="000000"/>
          <w:u w:val="single"/>
        </w:rPr>
      </w:pPr>
    </w:p>
    <w:p w14:paraId="08F9F7BD" w14:textId="77777777" w:rsidR="00D15122" w:rsidRPr="008A1599" w:rsidRDefault="009B0756" w:rsidP="007F6E1B">
      <w:pPr>
        <w:pStyle w:val="BodyText"/>
        <w:ind w:left="0" w:right="192"/>
        <w:rPr>
          <w:color w:val="000000"/>
        </w:rPr>
      </w:pPr>
      <w:r w:rsidRPr="008A1599">
        <w:rPr>
          <w:color w:val="000000"/>
        </w:rPr>
        <w:t xml:space="preserve">V randomizirani študiji </w:t>
      </w:r>
      <w:r w:rsidR="00DE6FEE" w:rsidRPr="008A1599">
        <w:rPr>
          <w:color w:val="000000"/>
        </w:rPr>
        <w:t>2. </w:t>
      </w:r>
      <w:r w:rsidRPr="008A1599">
        <w:rPr>
          <w:color w:val="000000"/>
        </w:rPr>
        <w:t xml:space="preserve">faze (BO20924) je skupno 154 bolnikov, starih od ≥ 6 mesecev do &lt; 18 let, z novo diagnosticiranim metastatskim rabdomiosarkomom in </w:t>
      </w:r>
      <w:r w:rsidR="006E3C1D" w:rsidRPr="008A1599">
        <w:rPr>
          <w:color w:val="000000"/>
        </w:rPr>
        <w:t xml:space="preserve">drugimi </w:t>
      </w:r>
      <w:r w:rsidR="00DE6FEE" w:rsidRPr="008A1599">
        <w:rPr>
          <w:color w:val="000000"/>
        </w:rPr>
        <w:t>vrst</w:t>
      </w:r>
      <w:r w:rsidR="006E3C1D" w:rsidRPr="008A1599">
        <w:rPr>
          <w:color w:val="000000"/>
        </w:rPr>
        <w:t>ami</w:t>
      </w:r>
      <w:r w:rsidR="00DE6FEE" w:rsidRPr="008A1599">
        <w:rPr>
          <w:color w:val="000000"/>
        </w:rPr>
        <w:t xml:space="preserve"> sarkoma</w:t>
      </w:r>
      <w:r w:rsidRPr="008A1599">
        <w:rPr>
          <w:color w:val="000000"/>
        </w:rPr>
        <w:t xml:space="preserve"> mehkega tkiva prejemalo standardno zdravljenje (indukcija z IVADO/IVA z lokalnim zdravljenjem ali brez njega, </w:t>
      </w:r>
      <w:r w:rsidR="00DE6FEE" w:rsidRPr="008A1599">
        <w:rPr>
          <w:color w:val="000000"/>
        </w:rPr>
        <w:t>čemur</w:t>
      </w:r>
      <w:r w:rsidRPr="008A1599">
        <w:rPr>
          <w:color w:val="000000"/>
        </w:rPr>
        <w:t xml:space="preserve"> je sledilo vzdrževalno zdravljenje z vinorelbinom in ciklofosfamidom) z bevacizumabom ali brez njega (2,5 mg/kg/teden) v približno 18-mesečnem obdobju celotnega zdravljenja. </w:t>
      </w:r>
      <w:r w:rsidR="00DE6FEE" w:rsidRPr="008A1599">
        <w:rPr>
          <w:color w:val="000000"/>
        </w:rPr>
        <w:t>N</w:t>
      </w:r>
      <w:r w:rsidRPr="008A1599">
        <w:rPr>
          <w:color w:val="000000"/>
        </w:rPr>
        <w:t xml:space="preserve">eodvisni centralni pregled </w:t>
      </w:r>
      <w:r w:rsidR="00DE6FEE" w:rsidRPr="008A1599">
        <w:rPr>
          <w:color w:val="000000"/>
        </w:rPr>
        <w:t xml:space="preserve">primarnega opazovanega dogodka EFS v času končne primarne analize </w:t>
      </w:r>
      <w:r w:rsidRPr="008A1599">
        <w:rPr>
          <w:color w:val="000000"/>
        </w:rPr>
        <w:t xml:space="preserve">ni pokazal statistično pomembne razlike </w:t>
      </w:r>
      <w:r w:rsidR="00DE6FEE" w:rsidRPr="008A1599">
        <w:rPr>
          <w:color w:val="000000"/>
        </w:rPr>
        <w:t>med zdravljenima skupinama</w:t>
      </w:r>
      <w:r w:rsidRPr="008A1599">
        <w:rPr>
          <w:color w:val="000000"/>
        </w:rPr>
        <w:t>; HR je bilo 0,93 (95 % IZ: 0,61; 1,41; p-vrednost = 0,72).</w:t>
      </w:r>
    </w:p>
    <w:p w14:paraId="78A1C1A8" w14:textId="77777777" w:rsidR="00203535" w:rsidRPr="008A1599" w:rsidRDefault="00203535" w:rsidP="007F6E1B">
      <w:pPr>
        <w:pStyle w:val="BodyText"/>
        <w:ind w:left="0" w:right="192"/>
        <w:rPr>
          <w:color w:val="000000"/>
        </w:rPr>
      </w:pPr>
    </w:p>
    <w:p w14:paraId="708F4C7B" w14:textId="77777777" w:rsidR="00D15122" w:rsidRPr="008A1599" w:rsidRDefault="009B0756" w:rsidP="007F6E1B">
      <w:pPr>
        <w:pStyle w:val="BodyText"/>
        <w:ind w:left="0" w:right="53"/>
        <w:rPr>
          <w:color w:val="000000"/>
        </w:rPr>
      </w:pPr>
      <w:r w:rsidRPr="008A1599">
        <w:rPr>
          <w:color w:val="000000"/>
        </w:rPr>
        <w:t>Po neodvisnem centralnem pregledu je bila razlika v ORR med zdravljenima skupinama 18 % (IZ:</w:t>
      </w:r>
      <w:r w:rsidR="00916DFD" w:rsidRPr="008A1599">
        <w:rPr>
          <w:color w:val="000000"/>
        </w:rPr>
        <w:t> </w:t>
      </w:r>
      <w:r w:rsidRPr="008A1599">
        <w:rPr>
          <w:color w:val="000000"/>
        </w:rPr>
        <w:t>0,6 %</w:t>
      </w:r>
      <w:r w:rsidR="00DE6FEE" w:rsidRPr="008A1599">
        <w:rPr>
          <w:color w:val="000000"/>
        </w:rPr>
        <w:t>;</w:t>
      </w:r>
      <w:r w:rsidRPr="008A1599">
        <w:rPr>
          <w:color w:val="000000"/>
        </w:rPr>
        <w:t xml:space="preserve"> 35,3 %), in sicer pri maloštevilnih bolnikih, ki so imeli ob izhodišču tumor, ki ga je bilo mogoče oceniti, in potrjen odziv pred prejemom </w:t>
      </w:r>
      <w:r w:rsidR="00DE6FEE" w:rsidRPr="008A1599">
        <w:rPr>
          <w:color w:val="000000"/>
        </w:rPr>
        <w:t xml:space="preserve">kakršnegakoli </w:t>
      </w:r>
      <w:r w:rsidRPr="008A1599">
        <w:rPr>
          <w:color w:val="000000"/>
        </w:rPr>
        <w:t>lokalnega zdravljenja: 27/75 bolnikov (36,0 %</w:t>
      </w:r>
      <w:r w:rsidR="00916DFD" w:rsidRPr="008A1599">
        <w:rPr>
          <w:color w:val="000000"/>
        </w:rPr>
        <w:t>;</w:t>
      </w:r>
      <w:r w:rsidRPr="008A1599">
        <w:rPr>
          <w:color w:val="000000"/>
        </w:rPr>
        <w:t xml:space="preserve"> 95 % IZ: 25,2 %</w:t>
      </w:r>
      <w:r w:rsidR="00DE6FEE" w:rsidRPr="008A1599">
        <w:rPr>
          <w:color w:val="000000"/>
        </w:rPr>
        <w:t>;</w:t>
      </w:r>
      <w:r w:rsidRPr="008A1599">
        <w:rPr>
          <w:color w:val="000000"/>
        </w:rPr>
        <w:t xml:space="preserve"> 47,9 %) v skupini, ki je prejemala kemoterapijo, in 34/63 bolnikov (54,0 %</w:t>
      </w:r>
      <w:r w:rsidR="00916DFD" w:rsidRPr="008A1599">
        <w:rPr>
          <w:color w:val="000000"/>
        </w:rPr>
        <w:t>;</w:t>
      </w:r>
      <w:r w:rsidRPr="008A1599">
        <w:rPr>
          <w:color w:val="000000"/>
        </w:rPr>
        <w:t xml:space="preserve"> 95 % IZ: 40,9 %</w:t>
      </w:r>
      <w:r w:rsidR="00DE6FEE" w:rsidRPr="008A1599">
        <w:rPr>
          <w:color w:val="000000"/>
        </w:rPr>
        <w:t>;</w:t>
      </w:r>
      <w:r w:rsidRPr="008A1599">
        <w:rPr>
          <w:color w:val="000000"/>
        </w:rPr>
        <w:t xml:space="preserve"> 66,6 %) v skupini, ki je prejemala bevacizumab + kemoterapijo. </w:t>
      </w:r>
      <w:r w:rsidR="005325BC" w:rsidRPr="008A1599">
        <w:rPr>
          <w:color w:val="000000"/>
        </w:rPr>
        <w:t>Končne analize celokupnega preživetja</w:t>
      </w:r>
      <w:r w:rsidR="00AB62AD" w:rsidRPr="008A1599">
        <w:rPr>
          <w:color w:val="000000"/>
        </w:rPr>
        <w:t xml:space="preserve"> (OS)</w:t>
      </w:r>
      <w:r w:rsidR="005325BC" w:rsidRPr="008A1599">
        <w:rPr>
          <w:color w:val="000000"/>
        </w:rPr>
        <w:t xml:space="preserve"> pri tej skupini bolnikov niso pokazale klinično pomembne koristi dodatka bevacizumaba h kemoterapiji.</w:t>
      </w:r>
    </w:p>
    <w:p w14:paraId="4475EDAA" w14:textId="77777777" w:rsidR="00D15122" w:rsidRPr="008A1599" w:rsidRDefault="00D15122" w:rsidP="007F6E1B">
      <w:pPr>
        <w:rPr>
          <w:rFonts w:eastAsia="Times New Roman"/>
          <w:color w:val="000000"/>
        </w:rPr>
      </w:pPr>
    </w:p>
    <w:p w14:paraId="7B2B6AA5" w14:textId="77777777" w:rsidR="00D15122" w:rsidRPr="008A1599" w:rsidRDefault="009B0756" w:rsidP="007F6E1B">
      <w:pPr>
        <w:pStyle w:val="BodyText"/>
        <w:ind w:left="0" w:right="238"/>
        <w:rPr>
          <w:color w:val="000000"/>
        </w:rPr>
      </w:pPr>
      <w:r w:rsidRPr="008A1599">
        <w:rPr>
          <w:color w:val="000000"/>
        </w:rPr>
        <w:t>V kliničnem preskušanju BO20924 pri 71 otrocih</w:t>
      </w:r>
      <w:r w:rsidR="006E3C1D" w:rsidRPr="008A1599">
        <w:rPr>
          <w:color w:val="000000"/>
        </w:rPr>
        <w:t xml:space="preserve"> (starih od 6 mesecev do manj kot 18 let) z metastatskim rabdomiosarkomom in drugimi vrstami sarkoma mehkega tkiva</w:t>
      </w:r>
      <w:r w:rsidRPr="008A1599">
        <w:rPr>
          <w:color w:val="000000"/>
        </w:rPr>
        <w:t>, ki jih je bilo mogoče oceniti</w:t>
      </w:r>
      <w:r w:rsidR="006E3C1D" w:rsidRPr="008A1599">
        <w:rPr>
          <w:color w:val="000000"/>
        </w:rPr>
        <w:t xml:space="preserve">, dodajanje </w:t>
      </w:r>
      <w:r w:rsidRPr="008A1599">
        <w:rPr>
          <w:color w:val="000000"/>
        </w:rPr>
        <w:t>bevacizumaba standardn</w:t>
      </w:r>
      <w:r w:rsidR="006E3C1D" w:rsidRPr="008A1599">
        <w:rPr>
          <w:color w:val="000000"/>
        </w:rPr>
        <w:t xml:space="preserve">i oskrbi </w:t>
      </w:r>
      <w:r w:rsidRPr="008A1599">
        <w:rPr>
          <w:color w:val="000000"/>
        </w:rPr>
        <w:t xml:space="preserve">ni </w:t>
      </w:r>
      <w:r w:rsidR="006E3C1D" w:rsidRPr="008A1599">
        <w:rPr>
          <w:color w:val="000000"/>
        </w:rPr>
        <w:t>pokazalo</w:t>
      </w:r>
      <w:r w:rsidRPr="008A1599">
        <w:rPr>
          <w:color w:val="000000"/>
        </w:rPr>
        <w:t xml:space="preserve"> klinične koristi.</w:t>
      </w:r>
    </w:p>
    <w:p w14:paraId="4BA73E9E" w14:textId="77777777" w:rsidR="00D15122" w:rsidRPr="008A1599" w:rsidRDefault="009B0756" w:rsidP="007F6E1B">
      <w:pPr>
        <w:pStyle w:val="BodyText"/>
        <w:spacing w:line="252" w:lineRule="exact"/>
        <w:ind w:left="0"/>
        <w:rPr>
          <w:color w:val="000000"/>
        </w:rPr>
      </w:pPr>
      <w:r w:rsidRPr="008A1599">
        <w:rPr>
          <w:color w:val="000000"/>
        </w:rPr>
        <w:t>(Za podatke o uporabi pri pediatrični populaciji glejte poglavje 4.2).</w:t>
      </w:r>
    </w:p>
    <w:p w14:paraId="6A1A04D8" w14:textId="77777777" w:rsidR="00D15122" w:rsidRPr="008A1599" w:rsidRDefault="00D15122" w:rsidP="007F6E1B">
      <w:pPr>
        <w:rPr>
          <w:rFonts w:eastAsia="Times New Roman"/>
          <w:color w:val="000000"/>
        </w:rPr>
      </w:pPr>
    </w:p>
    <w:p w14:paraId="0338BD52" w14:textId="77777777" w:rsidR="00D15122" w:rsidRPr="008A1599" w:rsidRDefault="006E3C1D" w:rsidP="007F6E1B">
      <w:pPr>
        <w:pStyle w:val="BodyText"/>
        <w:ind w:left="0" w:right="147"/>
        <w:rPr>
          <w:color w:val="000000"/>
        </w:rPr>
      </w:pPr>
      <w:r w:rsidRPr="008A1599">
        <w:rPr>
          <w:color w:val="000000"/>
        </w:rPr>
        <w:t xml:space="preserve">Pojavnost </w:t>
      </w:r>
      <w:r w:rsidR="009B0756" w:rsidRPr="008A1599">
        <w:rPr>
          <w:color w:val="000000"/>
        </w:rPr>
        <w:t xml:space="preserve">neželenih učinkov, vključno z neželenimi učinki stopnje ≥ 3 in resnimi neželenimi učinki, je bila pri obeh zdravljenih skupinah podobna. </w:t>
      </w:r>
      <w:r w:rsidR="00985A1B" w:rsidRPr="008A1599">
        <w:rPr>
          <w:color w:val="000000"/>
        </w:rPr>
        <w:t>N</w:t>
      </w:r>
      <w:r w:rsidR="009B0756" w:rsidRPr="008A1599">
        <w:rPr>
          <w:color w:val="000000"/>
        </w:rPr>
        <w:t>eželeni učink</w:t>
      </w:r>
      <w:r w:rsidR="00985A1B" w:rsidRPr="008A1599">
        <w:rPr>
          <w:color w:val="000000"/>
        </w:rPr>
        <w:t>i</w:t>
      </w:r>
      <w:r w:rsidR="009B0756" w:rsidRPr="008A1599">
        <w:rPr>
          <w:color w:val="000000"/>
        </w:rPr>
        <w:t>, ki bi bili smrtni</w:t>
      </w:r>
      <w:r w:rsidR="00985A1B" w:rsidRPr="008A1599">
        <w:rPr>
          <w:color w:val="000000"/>
        </w:rPr>
        <w:t>, se niso pojavili v nobeni od zdravljenih skupin</w:t>
      </w:r>
      <w:r w:rsidR="009B0756" w:rsidRPr="008A1599">
        <w:rPr>
          <w:color w:val="000000"/>
        </w:rPr>
        <w:t xml:space="preserve">; vsi smrtni primeri so bili posledica napredovanja bolezni. Zdi se, da so </w:t>
      </w:r>
      <w:r w:rsidR="009B0756" w:rsidRPr="008A1599">
        <w:rPr>
          <w:color w:val="000000"/>
        </w:rPr>
        <w:lastRenderedPageBreak/>
        <w:t>bolniki v tej pediatrični populaciji bevacizumab kot dodatek multimodalnemu standardnemu zdravljenju dobro prenašali.</w:t>
      </w:r>
    </w:p>
    <w:p w14:paraId="32C3A704" w14:textId="77777777" w:rsidR="00D15122" w:rsidRPr="008A1599" w:rsidRDefault="00D15122" w:rsidP="007F6E1B">
      <w:pPr>
        <w:rPr>
          <w:rFonts w:eastAsia="Times New Roman"/>
          <w:color w:val="000000"/>
        </w:rPr>
      </w:pPr>
    </w:p>
    <w:p w14:paraId="16EB0F16" w14:textId="77777777" w:rsidR="00D15122" w:rsidRPr="008A1599" w:rsidRDefault="00DE6B1D" w:rsidP="00DE6B1D">
      <w:pPr>
        <w:rPr>
          <w:b/>
          <w:bCs/>
          <w:color w:val="000000"/>
        </w:rPr>
      </w:pPr>
      <w:r w:rsidRPr="008A1599">
        <w:rPr>
          <w:b/>
          <w:color w:val="000000"/>
        </w:rPr>
        <w:t>5.2</w:t>
      </w:r>
      <w:r w:rsidRPr="008A1599">
        <w:rPr>
          <w:b/>
          <w:color w:val="000000"/>
        </w:rPr>
        <w:tab/>
      </w:r>
      <w:r w:rsidR="009B0756" w:rsidRPr="008A1599">
        <w:rPr>
          <w:b/>
          <w:color w:val="000000"/>
        </w:rPr>
        <w:t>Farmakokinetične lastnosti</w:t>
      </w:r>
    </w:p>
    <w:p w14:paraId="52AE862C" w14:textId="77777777" w:rsidR="00D15122" w:rsidRPr="008A1599" w:rsidRDefault="00D15122" w:rsidP="007F6E1B">
      <w:pPr>
        <w:rPr>
          <w:rFonts w:eastAsia="Times New Roman"/>
          <w:bCs/>
          <w:color w:val="000000"/>
        </w:rPr>
      </w:pPr>
    </w:p>
    <w:p w14:paraId="0C5E3542" w14:textId="77777777" w:rsidR="00D15122" w:rsidRPr="008A1599" w:rsidRDefault="009B0756" w:rsidP="007F6E1B">
      <w:pPr>
        <w:pStyle w:val="BodyText"/>
        <w:ind w:left="0" w:right="238"/>
        <w:rPr>
          <w:color w:val="000000"/>
        </w:rPr>
      </w:pPr>
      <w:r w:rsidRPr="008A1599">
        <w:rPr>
          <w:color w:val="000000"/>
        </w:rPr>
        <w:t xml:space="preserve">Na voljo so farmakokinetični podatki o bevacizumabu iz 10 kliničnih preskušanj pri bolnikih s solidnimi tumorji. V vseh kliničnih preskušanjih so bevacizumab dajali v obliki </w:t>
      </w:r>
      <w:r w:rsidR="00985A1B" w:rsidRPr="008A1599">
        <w:rPr>
          <w:color w:val="000000"/>
        </w:rPr>
        <w:t xml:space="preserve">i.v. </w:t>
      </w:r>
      <w:r w:rsidRPr="008A1599">
        <w:rPr>
          <w:color w:val="000000"/>
        </w:rPr>
        <w:t>infuzije. Hitrost infundiranja je bila odvisna od prenašanja; prva infuzija je trajala 90 minut. Farmakokinetika bevacizumaba je bila linearna pri odmerkih v razponu od 1 do 10 mg/kg.</w:t>
      </w:r>
    </w:p>
    <w:p w14:paraId="152DCE57" w14:textId="77777777" w:rsidR="00D15122" w:rsidRPr="008A1599" w:rsidRDefault="00D15122" w:rsidP="007F6E1B">
      <w:pPr>
        <w:rPr>
          <w:rFonts w:eastAsia="Times New Roman"/>
          <w:color w:val="000000"/>
        </w:rPr>
      </w:pPr>
    </w:p>
    <w:p w14:paraId="19519D46" w14:textId="77777777" w:rsidR="00D15122" w:rsidRPr="008A1599" w:rsidRDefault="009B0756" w:rsidP="007F6E1B">
      <w:pPr>
        <w:pStyle w:val="BodyText"/>
        <w:spacing w:line="252" w:lineRule="exact"/>
        <w:ind w:left="0"/>
        <w:rPr>
          <w:color w:val="000000"/>
          <w:u w:val="single" w:color="000000"/>
        </w:rPr>
      </w:pPr>
      <w:r w:rsidRPr="008A1599">
        <w:rPr>
          <w:color w:val="000000"/>
          <w:u w:val="single" w:color="000000"/>
        </w:rPr>
        <w:t>Porazdelitev</w:t>
      </w:r>
    </w:p>
    <w:p w14:paraId="6B0B4CB6" w14:textId="77777777" w:rsidR="00242A6D" w:rsidRPr="008A1599" w:rsidRDefault="00242A6D" w:rsidP="007F6E1B">
      <w:pPr>
        <w:pStyle w:val="BodyText"/>
        <w:spacing w:line="252" w:lineRule="exact"/>
        <w:ind w:left="0"/>
        <w:rPr>
          <w:color w:val="000000"/>
        </w:rPr>
      </w:pPr>
    </w:p>
    <w:p w14:paraId="2B8ACA7E" w14:textId="77777777" w:rsidR="00D15122" w:rsidRPr="008A1599" w:rsidRDefault="009B0756" w:rsidP="007F6E1B">
      <w:pPr>
        <w:pStyle w:val="BodyText"/>
        <w:spacing w:line="234" w:lineRule="auto"/>
        <w:ind w:left="0" w:right="192"/>
        <w:rPr>
          <w:color w:val="000000"/>
        </w:rPr>
      </w:pPr>
      <w:r w:rsidRPr="008A1599">
        <w:rPr>
          <w:color w:val="000000"/>
        </w:rPr>
        <w:t>Tipična vrednost za volumen centralnega prostora (V</w:t>
      </w:r>
      <w:r w:rsidRPr="008A1599">
        <w:rPr>
          <w:color w:val="000000"/>
          <w:vertAlign w:val="subscript"/>
        </w:rPr>
        <w:t>c</w:t>
      </w:r>
      <w:r w:rsidRPr="008A1599">
        <w:rPr>
          <w:color w:val="000000"/>
        </w:rPr>
        <w:t>) je bila 2,73 l pri bolnicah in 3,28 l pri bolnikih, kar je v območju, ki so ga opisali za IgG in druga monoklonska protitelesa. Tipična vrednost za volumen perifernega prostora (V</w:t>
      </w:r>
      <w:r w:rsidRPr="008A1599">
        <w:rPr>
          <w:color w:val="000000"/>
          <w:vertAlign w:val="subscript"/>
        </w:rPr>
        <w:t>p</w:t>
      </w:r>
      <w:r w:rsidRPr="008A1599">
        <w:rPr>
          <w:color w:val="000000"/>
        </w:rPr>
        <w:t>), če so bevacizumab dajali sočasno z drugimi antineoplastičnimi zdravili, je pri bolnicah znašala 1,69 l, pri bolnikih pa 2,35 l. Po prilagoditvi glede na telesno maso so imeli bolniki večji volumen centralnega prostora V</w:t>
      </w:r>
      <w:r w:rsidRPr="008A1599">
        <w:rPr>
          <w:color w:val="000000"/>
          <w:vertAlign w:val="subscript"/>
        </w:rPr>
        <w:t>c</w:t>
      </w:r>
      <w:r w:rsidRPr="008A1599">
        <w:rPr>
          <w:color w:val="000000"/>
        </w:rPr>
        <w:t xml:space="preserve"> (+</w:t>
      </w:r>
      <w:r w:rsidR="00916DFD" w:rsidRPr="008A1599">
        <w:rPr>
          <w:color w:val="000000"/>
        </w:rPr>
        <w:t> </w:t>
      </w:r>
      <w:r w:rsidRPr="008A1599">
        <w:rPr>
          <w:color w:val="000000"/>
        </w:rPr>
        <w:t>20 %) kot bolnice.</w:t>
      </w:r>
    </w:p>
    <w:p w14:paraId="06871EAA" w14:textId="77777777" w:rsidR="00D15122" w:rsidRPr="008A1599" w:rsidRDefault="00D15122" w:rsidP="007F6E1B">
      <w:pPr>
        <w:rPr>
          <w:rFonts w:eastAsia="Times New Roman"/>
          <w:color w:val="000000"/>
        </w:rPr>
      </w:pPr>
    </w:p>
    <w:p w14:paraId="08B01FE6" w14:textId="77777777" w:rsidR="00D15122" w:rsidRPr="008A1599" w:rsidRDefault="009B0756" w:rsidP="007F6E1B">
      <w:pPr>
        <w:pStyle w:val="BodyText"/>
        <w:keepNext/>
        <w:spacing w:line="240" w:lineRule="exact"/>
        <w:ind w:left="0"/>
        <w:rPr>
          <w:color w:val="000000"/>
          <w:u w:val="single" w:color="000000"/>
        </w:rPr>
      </w:pPr>
      <w:r w:rsidRPr="008A1599">
        <w:rPr>
          <w:color w:val="000000"/>
          <w:u w:val="single" w:color="000000"/>
        </w:rPr>
        <w:t>Biotransformacija</w:t>
      </w:r>
    </w:p>
    <w:p w14:paraId="67C4809C" w14:textId="77777777" w:rsidR="00242A6D" w:rsidRPr="008A1599" w:rsidRDefault="00242A6D" w:rsidP="007F6E1B">
      <w:pPr>
        <w:pStyle w:val="BodyText"/>
        <w:keepNext/>
        <w:spacing w:line="240" w:lineRule="exact"/>
        <w:ind w:left="0"/>
        <w:rPr>
          <w:color w:val="000000"/>
        </w:rPr>
      </w:pPr>
    </w:p>
    <w:p w14:paraId="7886DA81" w14:textId="77777777" w:rsidR="00D15122" w:rsidRPr="008A1599" w:rsidRDefault="009B0756" w:rsidP="007F6E1B">
      <w:pPr>
        <w:pStyle w:val="BodyText"/>
        <w:keepNext/>
        <w:spacing w:line="239" w:lineRule="auto"/>
        <w:ind w:left="0" w:right="192"/>
        <w:rPr>
          <w:color w:val="000000"/>
        </w:rPr>
      </w:pPr>
      <w:r w:rsidRPr="008A1599">
        <w:rPr>
          <w:color w:val="000000"/>
        </w:rPr>
        <w:t xml:space="preserve">Ocena presnove bevacizumaba pri kuncih po enkratnem </w:t>
      </w:r>
      <w:r w:rsidR="00CF57E8" w:rsidRPr="008A1599">
        <w:rPr>
          <w:color w:val="000000"/>
        </w:rPr>
        <w:t xml:space="preserve">i.v. </w:t>
      </w:r>
      <w:r w:rsidRPr="008A1599">
        <w:rPr>
          <w:color w:val="000000"/>
        </w:rPr>
        <w:t xml:space="preserve">odmerku </w:t>
      </w:r>
      <w:r w:rsidRPr="008A1599">
        <w:rPr>
          <w:color w:val="000000"/>
          <w:vertAlign w:val="superscript"/>
        </w:rPr>
        <w:t>125</w:t>
      </w:r>
      <w:r w:rsidRPr="008A1599">
        <w:rPr>
          <w:color w:val="000000"/>
        </w:rPr>
        <w:t xml:space="preserve">I-bevacizumaba je pokazala, da ima bevacizumab podoben presnovni profil, kot je pričakovani presnovni profil za </w:t>
      </w:r>
      <w:r w:rsidR="00CF57E8" w:rsidRPr="008A1599">
        <w:rPr>
          <w:color w:val="000000"/>
        </w:rPr>
        <w:t xml:space="preserve">izvorne </w:t>
      </w:r>
      <w:r w:rsidRPr="008A1599">
        <w:rPr>
          <w:color w:val="000000"/>
        </w:rPr>
        <w:t xml:space="preserve">molekule IgG, ki se ne vežejo na VEGF. Presnova in izločanje bevacizumaba sta podobna presnovi in izločanju endogenega IgG, in sicer potekata predvsem prek proteolitične razgradnje po celem telesu, tudi v endotelijskih celicah, in nista </w:t>
      </w:r>
      <w:r w:rsidR="00CF57E8" w:rsidRPr="008A1599">
        <w:rPr>
          <w:color w:val="000000"/>
        </w:rPr>
        <w:t xml:space="preserve">primarno </w:t>
      </w:r>
      <w:r w:rsidRPr="008A1599">
        <w:rPr>
          <w:color w:val="000000"/>
        </w:rPr>
        <w:t>odvisna od izločanja preko ledvic in jeter. Z vezavo na receptor FcRn se IgG zaščiti pred celično presnovo, zato se podaljša njegov končni razpolovni čas.</w:t>
      </w:r>
    </w:p>
    <w:p w14:paraId="68796E0A" w14:textId="77777777" w:rsidR="00D15122" w:rsidRPr="008A1599" w:rsidRDefault="00D15122" w:rsidP="007F6E1B">
      <w:pPr>
        <w:rPr>
          <w:rFonts w:eastAsia="Times New Roman"/>
          <w:color w:val="000000"/>
        </w:rPr>
      </w:pPr>
    </w:p>
    <w:p w14:paraId="157F541F" w14:textId="77777777" w:rsidR="00D15122" w:rsidRPr="008A1599" w:rsidRDefault="009B0756" w:rsidP="007F6E1B">
      <w:pPr>
        <w:pStyle w:val="BodyText"/>
        <w:spacing w:line="252" w:lineRule="exact"/>
        <w:ind w:left="0"/>
        <w:rPr>
          <w:color w:val="000000"/>
          <w:u w:val="single" w:color="000000"/>
        </w:rPr>
      </w:pPr>
      <w:r w:rsidRPr="008A1599">
        <w:rPr>
          <w:color w:val="000000"/>
          <w:u w:val="single" w:color="000000"/>
        </w:rPr>
        <w:t>Izločanje</w:t>
      </w:r>
    </w:p>
    <w:p w14:paraId="50CADE9C" w14:textId="77777777" w:rsidR="00242A6D" w:rsidRPr="008A1599" w:rsidRDefault="00242A6D" w:rsidP="007F6E1B">
      <w:pPr>
        <w:pStyle w:val="BodyText"/>
        <w:spacing w:line="252" w:lineRule="exact"/>
        <w:ind w:left="0"/>
        <w:rPr>
          <w:color w:val="000000"/>
        </w:rPr>
      </w:pPr>
    </w:p>
    <w:p w14:paraId="11CAED1A" w14:textId="77777777" w:rsidR="00D15122" w:rsidRPr="008A1599" w:rsidRDefault="009B0756" w:rsidP="007F6E1B">
      <w:pPr>
        <w:pStyle w:val="BodyText"/>
        <w:ind w:left="0" w:right="272"/>
        <w:rPr>
          <w:color w:val="000000"/>
        </w:rPr>
      </w:pPr>
      <w:r w:rsidRPr="008A1599">
        <w:rPr>
          <w:color w:val="000000"/>
        </w:rPr>
        <w:t>Povprečna vrednost za očistek je bila pri bolnicah 0,188 l/dan, pri bolnikih pa 0,220 l/dan. Po prilagoditvi glede na telesno maso so imeli bolniki večji očistek bevacizumaba (+</w:t>
      </w:r>
      <w:r w:rsidR="00916DFD" w:rsidRPr="008A1599">
        <w:rPr>
          <w:color w:val="000000"/>
        </w:rPr>
        <w:t> </w:t>
      </w:r>
      <w:r w:rsidRPr="008A1599">
        <w:rPr>
          <w:color w:val="000000"/>
        </w:rPr>
        <w:t>17 %) kot bolnice. Glede na dvoprostorni model je razpolovni čas izločanja 18 dni za tipično bolnico in 20 dni za tipičnega bolnika.</w:t>
      </w:r>
    </w:p>
    <w:p w14:paraId="30F6BD89" w14:textId="77777777" w:rsidR="00D15122" w:rsidRPr="008A1599" w:rsidRDefault="00D15122" w:rsidP="007F6E1B">
      <w:pPr>
        <w:rPr>
          <w:rFonts w:eastAsia="Times New Roman"/>
          <w:color w:val="000000"/>
        </w:rPr>
      </w:pPr>
    </w:p>
    <w:p w14:paraId="04D2085D" w14:textId="77777777" w:rsidR="00D15122" w:rsidRPr="008A1599" w:rsidRDefault="009B0756" w:rsidP="007F6E1B">
      <w:pPr>
        <w:pStyle w:val="BodyText"/>
        <w:ind w:left="0" w:right="272"/>
        <w:rPr>
          <w:color w:val="000000"/>
        </w:rPr>
      </w:pPr>
      <w:r w:rsidRPr="008A1599">
        <w:rPr>
          <w:color w:val="000000"/>
        </w:rPr>
        <w:t xml:space="preserve">Majhne vrednosti albumina in veliko tumorsko breme sta splošna pokazatelja resnosti bolezni. Očistek bevacizumaba je bil približno 30 % hitrejši pri bolnikih z </w:t>
      </w:r>
      <w:r w:rsidR="00CF57E8" w:rsidRPr="008A1599">
        <w:rPr>
          <w:color w:val="000000"/>
        </w:rPr>
        <w:t>nizkimi ravnmi</w:t>
      </w:r>
      <w:r w:rsidRPr="008A1599">
        <w:rPr>
          <w:color w:val="000000"/>
        </w:rPr>
        <w:t xml:space="preserve"> albumina</w:t>
      </w:r>
      <w:r w:rsidR="00F7375D" w:rsidRPr="008A1599">
        <w:rPr>
          <w:color w:val="000000"/>
        </w:rPr>
        <w:t xml:space="preserve"> v serumu</w:t>
      </w:r>
      <w:r w:rsidRPr="008A1599">
        <w:rPr>
          <w:color w:val="000000"/>
        </w:rPr>
        <w:t xml:space="preserve"> in 7 % hitrejši pri bolnikih z velikim tumorskim bremenom v primerjavi s tipičnim bolnikom z medianimi vrednostmi albumina in tumorskega bremena.</w:t>
      </w:r>
    </w:p>
    <w:p w14:paraId="0897983A" w14:textId="77777777" w:rsidR="00D15122" w:rsidRPr="008A1599" w:rsidRDefault="00D15122" w:rsidP="007F6E1B">
      <w:pPr>
        <w:rPr>
          <w:rFonts w:eastAsia="Times New Roman"/>
          <w:color w:val="000000"/>
        </w:rPr>
      </w:pPr>
    </w:p>
    <w:p w14:paraId="3AB7A4A4" w14:textId="77777777" w:rsidR="00D15122" w:rsidRPr="008A1599" w:rsidRDefault="009B0756" w:rsidP="00865702">
      <w:pPr>
        <w:pStyle w:val="BodyText"/>
        <w:keepNext/>
        <w:keepLines/>
        <w:ind w:left="0"/>
        <w:rPr>
          <w:color w:val="000000"/>
          <w:u w:val="single" w:color="000000"/>
        </w:rPr>
      </w:pPr>
      <w:r w:rsidRPr="008A1599">
        <w:rPr>
          <w:color w:val="000000"/>
          <w:u w:val="single" w:color="000000"/>
        </w:rPr>
        <w:t>Farmakokinetika pri posebnih populacijah</w:t>
      </w:r>
    </w:p>
    <w:p w14:paraId="3233EA91" w14:textId="77777777" w:rsidR="00D3795D" w:rsidRPr="008A1599" w:rsidRDefault="00D3795D" w:rsidP="00865702">
      <w:pPr>
        <w:pStyle w:val="BodyText"/>
        <w:keepNext/>
        <w:keepLines/>
        <w:ind w:left="0"/>
        <w:rPr>
          <w:color w:val="000000"/>
        </w:rPr>
      </w:pPr>
    </w:p>
    <w:p w14:paraId="0CBA7EFE" w14:textId="77777777" w:rsidR="00D15122" w:rsidRPr="008A1599" w:rsidRDefault="009B0756" w:rsidP="00865702">
      <w:pPr>
        <w:pStyle w:val="BodyText"/>
        <w:keepNext/>
        <w:keepLines/>
        <w:ind w:left="0" w:right="288" w:hanging="1"/>
        <w:rPr>
          <w:color w:val="000000"/>
        </w:rPr>
      </w:pPr>
      <w:r w:rsidRPr="008A1599">
        <w:rPr>
          <w:color w:val="000000"/>
        </w:rPr>
        <w:t>Z analizo populacijske farmakokinetike so pri odraslih in pediatričnih bolnikih ovrednotili vpliv demografskih značilnosti. Rezultati so pokazali, da pri odraslih ni pomembnih razlik v farmakokinetiki bevacizumaba glede na starost.</w:t>
      </w:r>
    </w:p>
    <w:p w14:paraId="69A6803B" w14:textId="77777777" w:rsidR="00D15122" w:rsidRPr="008A1599" w:rsidRDefault="00D15122" w:rsidP="007F6E1B">
      <w:pPr>
        <w:rPr>
          <w:rFonts w:eastAsia="Times New Roman"/>
          <w:color w:val="000000"/>
        </w:rPr>
      </w:pPr>
    </w:p>
    <w:p w14:paraId="33924CD9" w14:textId="77777777" w:rsidR="00D15122" w:rsidRPr="008A1599" w:rsidRDefault="009B0756" w:rsidP="00F57EB6">
      <w:pPr>
        <w:keepNext/>
        <w:rPr>
          <w:i/>
          <w:color w:val="000000"/>
          <w:u w:val="single"/>
        </w:rPr>
      </w:pPr>
      <w:r w:rsidRPr="008A1599">
        <w:rPr>
          <w:i/>
          <w:color w:val="000000"/>
          <w:u w:val="single"/>
        </w:rPr>
        <w:t>Ledvična okvara</w:t>
      </w:r>
    </w:p>
    <w:p w14:paraId="0E9AEC83" w14:textId="77777777" w:rsidR="00D3795D" w:rsidRPr="008A1599" w:rsidRDefault="00D3795D" w:rsidP="00F57EB6">
      <w:pPr>
        <w:keepNext/>
        <w:rPr>
          <w:rFonts w:eastAsia="Times New Roman"/>
          <w:i/>
          <w:color w:val="000000"/>
        </w:rPr>
      </w:pPr>
    </w:p>
    <w:p w14:paraId="68702299" w14:textId="77777777" w:rsidR="00D15122" w:rsidRPr="008A1599" w:rsidRDefault="009B0756" w:rsidP="007F6E1B">
      <w:pPr>
        <w:pStyle w:val="BodyText"/>
        <w:ind w:left="0" w:right="272"/>
        <w:rPr>
          <w:color w:val="000000"/>
        </w:rPr>
      </w:pPr>
      <w:r w:rsidRPr="008A1599">
        <w:rPr>
          <w:color w:val="000000"/>
        </w:rPr>
        <w:t xml:space="preserve">Preskušanj za proučevanje farmakokinetike bevacizumaba pri bolnikih z ledvično okvaro niso opravili, </w:t>
      </w:r>
      <w:r w:rsidR="00F7375D" w:rsidRPr="008A1599">
        <w:rPr>
          <w:color w:val="000000"/>
        </w:rPr>
        <w:t>saj</w:t>
      </w:r>
      <w:r w:rsidRPr="008A1599">
        <w:rPr>
          <w:color w:val="000000"/>
        </w:rPr>
        <w:t xml:space="preserve"> ledvice niso </w:t>
      </w:r>
      <w:r w:rsidR="00F7375D" w:rsidRPr="008A1599">
        <w:rPr>
          <w:color w:val="000000"/>
        </w:rPr>
        <w:t xml:space="preserve">pomemben </w:t>
      </w:r>
      <w:r w:rsidRPr="008A1599">
        <w:rPr>
          <w:color w:val="000000"/>
        </w:rPr>
        <w:t>organ za presnovo ali izločanje bevacizumaba.</w:t>
      </w:r>
    </w:p>
    <w:p w14:paraId="30EC2C96" w14:textId="77777777" w:rsidR="00D15122" w:rsidRPr="008A1599" w:rsidRDefault="00D15122" w:rsidP="007F6E1B">
      <w:pPr>
        <w:rPr>
          <w:rFonts w:eastAsia="Times New Roman"/>
          <w:color w:val="000000"/>
        </w:rPr>
      </w:pPr>
    </w:p>
    <w:p w14:paraId="6F774AA2" w14:textId="77777777" w:rsidR="00D15122" w:rsidRPr="008A1599" w:rsidRDefault="009B0756" w:rsidP="007F6E1B">
      <w:pPr>
        <w:spacing w:line="252" w:lineRule="exact"/>
        <w:rPr>
          <w:i/>
          <w:color w:val="000000"/>
          <w:u w:val="single"/>
        </w:rPr>
      </w:pPr>
      <w:r w:rsidRPr="008A1599">
        <w:rPr>
          <w:i/>
          <w:color w:val="000000"/>
          <w:u w:val="single"/>
        </w:rPr>
        <w:t>Jetrna okvara</w:t>
      </w:r>
    </w:p>
    <w:p w14:paraId="4E772861" w14:textId="77777777" w:rsidR="00D3795D" w:rsidRPr="008A1599" w:rsidRDefault="00D3795D" w:rsidP="007F6E1B">
      <w:pPr>
        <w:spacing w:line="252" w:lineRule="exact"/>
        <w:rPr>
          <w:rFonts w:eastAsia="Times New Roman"/>
          <w:i/>
          <w:color w:val="000000"/>
          <w:u w:val="single"/>
        </w:rPr>
      </w:pPr>
    </w:p>
    <w:p w14:paraId="4C54F112" w14:textId="77777777" w:rsidR="00D15122" w:rsidRPr="008A1599" w:rsidRDefault="009B0756" w:rsidP="006F11E8">
      <w:pPr>
        <w:pStyle w:val="BodyText"/>
        <w:ind w:left="0" w:right="272"/>
        <w:rPr>
          <w:color w:val="000000"/>
        </w:rPr>
      </w:pPr>
      <w:r w:rsidRPr="008A1599">
        <w:rPr>
          <w:color w:val="000000"/>
        </w:rPr>
        <w:t xml:space="preserve">Preskušanj za proučevanje farmakokinetike bevacizumaba pri bolnikih z jetrno okvaro niso opravili, </w:t>
      </w:r>
      <w:r w:rsidR="00F7375D" w:rsidRPr="008A1599">
        <w:rPr>
          <w:color w:val="000000"/>
        </w:rPr>
        <w:t>saj</w:t>
      </w:r>
      <w:r w:rsidRPr="008A1599">
        <w:rPr>
          <w:color w:val="000000"/>
        </w:rPr>
        <w:t xml:space="preserve"> jetra niso </w:t>
      </w:r>
      <w:r w:rsidR="00F7375D" w:rsidRPr="008A1599">
        <w:rPr>
          <w:color w:val="000000"/>
        </w:rPr>
        <w:t xml:space="preserve">pomemben </w:t>
      </w:r>
      <w:r w:rsidRPr="008A1599">
        <w:rPr>
          <w:color w:val="000000"/>
        </w:rPr>
        <w:t>organ za presnovo ali izločanje bevacizumaba.</w:t>
      </w:r>
    </w:p>
    <w:p w14:paraId="71B12597" w14:textId="77777777" w:rsidR="00D15122" w:rsidRPr="008A1599" w:rsidRDefault="00D15122" w:rsidP="006F11E8">
      <w:pPr>
        <w:rPr>
          <w:rFonts w:eastAsia="Times New Roman"/>
          <w:color w:val="000000"/>
        </w:rPr>
      </w:pPr>
    </w:p>
    <w:p w14:paraId="33FBFAD5" w14:textId="77777777" w:rsidR="00D15122" w:rsidRPr="008A1599" w:rsidRDefault="009B0756" w:rsidP="005363AE">
      <w:pPr>
        <w:keepNext/>
        <w:widowControl/>
        <w:spacing w:line="252" w:lineRule="exact"/>
        <w:rPr>
          <w:i/>
          <w:color w:val="000000"/>
          <w:u w:val="single"/>
        </w:rPr>
      </w:pPr>
      <w:r w:rsidRPr="008A1599">
        <w:rPr>
          <w:i/>
          <w:color w:val="000000"/>
          <w:u w:val="single"/>
        </w:rPr>
        <w:lastRenderedPageBreak/>
        <w:t>Pediatrična populacija</w:t>
      </w:r>
    </w:p>
    <w:p w14:paraId="64D28349" w14:textId="77777777" w:rsidR="00D3795D" w:rsidRPr="008A1599" w:rsidRDefault="00D3795D" w:rsidP="006F11E8">
      <w:pPr>
        <w:spacing w:line="252" w:lineRule="exact"/>
        <w:rPr>
          <w:rFonts w:eastAsia="Times New Roman"/>
          <w:i/>
          <w:color w:val="000000"/>
          <w:u w:val="single"/>
        </w:rPr>
      </w:pPr>
    </w:p>
    <w:p w14:paraId="7B03736A" w14:textId="77777777" w:rsidR="00D15122" w:rsidRPr="008A1599" w:rsidRDefault="009B0756" w:rsidP="006F11E8">
      <w:pPr>
        <w:pStyle w:val="BodyText"/>
        <w:ind w:left="0" w:right="295"/>
        <w:rPr>
          <w:color w:val="000000"/>
        </w:rPr>
      </w:pPr>
      <w:r w:rsidRPr="008A1599">
        <w:rPr>
          <w:color w:val="000000"/>
        </w:rPr>
        <w:t>Farmakokinetiko bevacizumaba so ovrednotili pri 152 otrocih, mladostnikih in mlajših odraslih (od 7 mesecev do 21 let; od 5,9</w:t>
      </w:r>
      <w:r w:rsidR="00916DFD" w:rsidRPr="008A1599">
        <w:rPr>
          <w:color w:val="000000"/>
        </w:rPr>
        <w:t> kg</w:t>
      </w:r>
      <w:r w:rsidRPr="008A1599">
        <w:rPr>
          <w:color w:val="000000"/>
        </w:rPr>
        <w:t xml:space="preserve"> do 125 kg) v 4 kliničnih študijah z uporabo populacijskega farmakokinetičnega modela. Farmakokinetični rezultati kažejo, da sta bila po normalizaciji glede na telesno maso očistek in volumen porazdelitve bevacizumaba med pediatričnimi in mlajšimi odraslimi bolniki primerljiva, </w:t>
      </w:r>
      <w:r w:rsidR="00F7375D" w:rsidRPr="008A1599">
        <w:rPr>
          <w:color w:val="000000"/>
        </w:rPr>
        <w:t>pri čemer se je</w:t>
      </w:r>
      <w:r w:rsidRPr="008A1599">
        <w:rPr>
          <w:color w:val="000000"/>
        </w:rPr>
        <w:t xml:space="preserve"> izpostavljenost</w:t>
      </w:r>
      <w:r w:rsidR="00F7375D" w:rsidRPr="008A1599">
        <w:rPr>
          <w:color w:val="000000"/>
        </w:rPr>
        <w:t xml:space="preserve"> zmanjševala </w:t>
      </w:r>
      <w:r w:rsidRPr="008A1599">
        <w:rPr>
          <w:color w:val="000000"/>
        </w:rPr>
        <w:t>z manjšanjem telesne mase. Starost ob upoštevanju telesne mase ni bila povezana s farmakokinetiko bevacizumaba.</w:t>
      </w:r>
    </w:p>
    <w:p w14:paraId="4E6F98ED" w14:textId="77777777" w:rsidR="00D15122" w:rsidRPr="008A1599" w:rsidRDefault="00D15122" w:rsidP="007F6E1B">
      <w:pPr>
        <w:rPr>
          <w:rFonts w:eastAsia="Times New Roman"/>
          <w:color w:val="000000"/>
        </w:rPr>
      </w:pPr>
    </w:p>
    <w:p w14:paraId="2A4A99D6" w14:textId="77777777" w:rsidR="00D15122" w:rsidRPr="008A1599" w:rsidRDefault="009B0756" w:rsidP="007F6E1B">
      <w:pPr>
        <w:pStyle w:val="BodyText"/>
        <w:ind w:left="0" w:right="269"/>
        <w:rPr>
          <w:color w:val="000000"/>
        </w:rPr>
      </w:pPr>
      <w:r w:rsidRPr="008A1599">
        <w:rPr>
          <w:color w:val="000000"/>
        </w:rPr>
        <w:t xml:space="preserve">Farmakokinetiko bevacizumaba so dobro opredelili z uporabo farmakokinetičnega modela pediatrične populacije pri 70 bolnikih </w:t>
      </w:r>
      <w:r w:rsidR="00F7375D" w:rsidRPr="008A1599">
        <w:rPr>
          <w:color w:val="000000"/>
        </w:rPr>
        <w:t xml:space="preserve">v </w:t>
      </w:r>
      <w:r w:rsidRPr="008A1599">
        <w:rPr>
          <w:color w:val="000000"/>
        </w:rPr>
        <w:t>študij</w:t>
      </w:r>
      <w:r w:rsidR="00F7375D" w:rsidRPr="008A1599">
        <w:rPr>
          <w:color w:val="000000"/>
        </w:rPr>
        <w:t>i</w:t>
      </w:r>
      <w:r w:rsidRPr="008A1599">
        <w:rPr>
          <w:color w:val="000000"/>
        </w:rPr>
        <w:t xml:space="preserve"> BO20924 (od 1,4</w:t>
      </w:r>
      <w:r w:rsidR="00916DFD" w:rsidRPr="008A1599">
        <w:rPr>
          <w:color w:val="000000"/>
        </w:rPr>
        <w:t> leta</w:t>
      </w:r>
      <w:r w:rsidRPr="008A1599">
        <w:rPr>
          <w:color w:val="000000"/>
        </w:rPr>
        <w:t xml:space="preserve"> do 17,6 leta; od 11,6</w:t>
      </w:r>
      <w:r w:rsidR="00916DFD" w:rsidRPr="008A1599">
        <w:rPr>
          <w:color w:val="000000"/>
        </w:rPr>
        <w:t> kg</w:t>
      </w:r>
      <w:r w:rsidRPr="008A1599">
        <w:rPr>
          <w:color w:val="000000"/>
        </w:rPr>
        <w:t xml:space="preserve"> do 77,5 kg) in 59 bolnikih </w:t>
      </w:r>
      <w:r w:rsidR="00F7375D" w:rsidRPr="008A1599">
        <w:rPr>
          <w:color w:val="000000"/>
        </w:rPr>
        <w:t>v</w:t>
      </w:r>
      <w:r w:rsidRPr="008A1599">
        <w:rPr>
          <w:color w:val="000000"/>
        </w:rPr>
        <w:t xml:space="preserve"> študij</w:t>
      </w:r>
      <w:r w:rsidR="00F7375D" w:rsidRPr="008A1599">
        <w:rPr>
          <w:color w:val="000000"/>
        </w:rPr>
        <w:t>i</w:t>
      </w:r>
      <w:r w:rsidRPr="008A1599">
        <w:rPr>
          <w:color w:val="000000"/>
        </w:rPr>
        <w:t xml:space="preserve"> BO25041 (od 1</w:t>
      </w:r>
      <w:r w:rsidR="00916DFD" w:rsidRPr="008A1599">
        <w:rPr>
          <w:color w:val="000000"/>
        </w:rPr>
        <w:t> leta</w:t>
      </w:r>
      <w:r w:rsidRPr="008A1599">
        <w:rPr>
          <w:color w:val="000000"/>
        </w:rPr>
        <w:t xml:space="preserve"> do 17 let; od 11,2</w:t>
      </w:r>
      <w:r w:rsidR="00916DFD" w:rsidRPr="008A1599">
        <w:rPr>
          <w:color w:val="000000"/>
        </w:rPr>
        <w:t> kg</w:t>
      </w:r>
      <w:r w:rsidRPr="008A1599">
        <w:rPr>
          <w:color w:val="000000"/>
        </w:rPr>
        <w:t xml:space="preserve"> do 82,3 kg). V študiji BO20924 je bila izpostavljenost bevacizumabu v splošnem manjša kot pri tipičnem odraslem bolniku, ki je prejemal enak odmerek. V študiji BO25041 je bila izpostavljenost bevacizumabu podobna kot pri tipičnem odraslem bolniku, ki je prejemal enak odmerek. V obeh študijah se je izpostavljenost bevacizumabu </w:t>
      </w:r>
      <w:r w:rsidR="00F7375D" w:rsidRPr="008A1599">
        <w:rPr>
          <w:color w:val="000000"/>
        </w:rPr>
        <w:t xml:space="preserve">zmanjševala </w:t>
      </w:r>
      <w:r w:rsidRPr="008A1599">
        <w:rPr>
          <w:color w:val="000000"/>
        </w:rPr>
        <w:t>z manjšanjem telesne mase.</w:t>
      </w:r>
    </w:p>
    <w:p w14:paraId="0AFC6323" w14:textId="77777777" w:rsidR="00D15122" w:rsidRPr="008A1599" w:rsidRDefault="00D15122" w:rsidP="007F6E1B">
      <w:pPr>
        <w:rPr>
          <w:rFonts w:eastAsia="Times New Roman"/>
          <w:color w:val="000000"/>
        </w:rPr>
      </w:pPr>
    </w:p>
    <w:p w14:paraId="0F73F8A1" w14:textId="77777777" w:rsidR="00D15122" w:rsidRPr="008A1599" w:rsidRDefault="00DE6B1D" w:rsidP="00CF2AE3">
      <w:pPr>
        <w:tabs>
          <w:tab w:val="left" w:pos="567"/>
        </w:tabs>
        <w:rPr>
          <w:b/>
          <w:bCs/>
          <w:color w:val="000000"/>
        </w:rPr>
      </w:pPr>
      <w:r w:rsidRPr="008A1599">
        <w:rPr>
          <w:b/>
          <w:color w:val="000000"/>
        </w:rPr>
        <w:t>5.3</w:t>
      </w:r>
      <w:r w:rsidRPr="008A1599">
        <w:rPr>
          <w:b/>
          <w:color w:val="000000"/>
        </w:rPr>
        <w:tab/>
      </w:r>
      <w:r w:rsidR="009B0756" w:rsidRPr="008A1599">
        <w:rPr>
          <w:b/>
          <w:color w:val="000000"/>
        </w:rPr>
        <w:t>Predklinični podatki o varnosti</w:t>
      </w:r>
    </w:p>
    <w:p w14:paraId="6F15F3D4" w14:textId="77777777" w:rsidR="00D15122" w:rsidRPr="008A1599" w:rsidRDefault="00D15122" w:rsidP="007F6E1B">
      <w:pPr>
        <w:rPr>
          <w:rFonts w:eastAsia="Times New Roman"/>
          <w:bCs/>
          <w:color w:val="000000"/>
        </w:rPr>
      </w:pPr>
    </w:p>
    <w:p w14:paraId="383806D3" w14:textId="77777777" w:rsidR="00D15122" w:rsidRPr="008A1599" w:rsidRDefault="009B0756" w:rsidP="007F6E1B">
      <w:pPr>
        <w:pStyle w:val="BodyText"/>
        <w:ind w:left="0" w:right="631"/>
        <w:rPr>
          <w:color w:val="000000"/>
        </w:rPr>
      </w:pPr>
      <w:r w:rsidRPr="008A1599">
        <w:rPr>
          <w:color w:val="000000"/>
        </w:rPr>
        <w:t>V študijah na opicah cynomolgus, ki so trajale do 26 tednov, so pri mladih živalih z odprtimi rastnimi ploščami opazili fizalno displazijo pri povprečnih koncentracijah bevacizumaba v serumu, ki so bile pod pričakovanimi povprečnimi terapevtskimi koncentracijami v serumu pri ljudeh. Pri kuncih je bevacizumab zaviral celjenje ran pri odmerkih, ki so bili manjši od predlaganega kliničnega odmerka. Učinki na celjenje ran so bili popolnoma reverzibilni.</w:t>
      </w:r>
    </w:p>
    <w:p w14:paraId="586A9B67" w14:textId="77777777" w:rsidR="00D15122" w:rsidRPr="008A1599" w:rsidRDefault="00D15122" w:rsidP="007F6E1B">
      <w:pPr>
        <w:rPr>
          <w:rFonts w:eastAsia="Times New Roman"/>
          <w:color w:val="000000"/>
        </w:rPr>
      </w:pPr>
    </w:p>
    <w:p w14:paraId="0CD89497" w14:textId="77777777" w:rsidR="00D15122" w:rsidRPr="008A1599" w:rsidRDefault="009B0756" w:rsidP="007F6E1B">
      <w:pPr>
        <w:pStyle w:val="BodyText"/>
        <w:ind w:left="0"/>
        <w:rPr>
          <w:color w:val="000000"/>
        </w:rPr>
      </w:pPr>
      <w:r w:rsidRPr="008A1599">
        <w:rPr>
          <w:color w:val="000000"/>
        </w:rPr>
        <w:t>Študij za ovrednotenje mutagenega in kancerogenega potenciala bevacizumaba niso izvedli.</w:t>
      </w:r>
    </w:p>
    <w:p w14:paraId="6BC913FC" w14:textId="77777777" w:rsidR="00D15122" w:rsidRPr="008A1599" w:rsidRDefault="00D15122" w:rsidP="007F6E1B">
      <w:pPr>
        <w:rPr>
          <w:rFonts w:eastAsia="Times New Roman"/>
          <w:color w:val="000000"/>
        </w:rPr>
      </w:pPr>
    </w:p>
    <w:p w14:paraId="1C108E0E" w14:textId="77777777" w:rsidR="00AE72E3" w:rsidRPr="008A1599" w:rsidRDefault="009B0756" w:rsidP="004F6645">
      <w:pPr>
        <w:pStyle w:val="BodyText"/>
        <w:widowControl/>
        <w:ind w:left="0" w:right="331"/>
        <w:rPr>
          <w:color w:val="000000"/>
        </w:rPr>
      </w:pPr>
      <w:r w:rsidRPr="008A1599">
        <w:rPr>
          <w:color w:val="000000"/>
        </w:rPr>
        <w:t xml:space="preserve">Specifičnih študij na živalih za </w:t>
      </w:r>
      <w:r w:rsidR="000A281F" w:rsidRPr="008A1599">
        <w:rPr>
          <w:color w:val="000000"/>
        </w:rPr>
        <w:t>oceno vpliva</w:t>
      </w:r>
      <w:r w:rsidRPr="008A1599">
        <w:rPr>
          <w:color w:val="000000"/>
        </w:rPr>
        <w:t xml:space="preserve"> na plodnost niso izvedli. Pričakovati je škodljiv </w:t>
      </w:r>
      <w:r w:rsidR="000A281F" w:rsidRPr="008A1599">
        <w:rPr>
          <w:color w:val="000000"/>
        </w:rPr>
        <w:t xml:space="preserve">vpliv </w:t>
      </w:r>
      <w:r w:rsidRPr="008A1599">
        <w:rPr>
          <w:color w:val="000000"/>
        </w:rPr>
        <w:t>na plodnost žensk, saj so študije toksičnosti pri ponavljajočih odmerkih na živalih pokazale zaviranje zorenja ovarijskih foliklov in zmanjšanje/odsotnost rumenega telesca ter s tem povezano zmanjšanje mase jajčnika in maternice ter zmanjšanje števila menstrualnih ciklov.</w:t>
      </w:r>
    </w:p>
    <w:p w14:paraId="42266AF4" w14:textId="77777777" w:rsidR="00AE72E3" w:rsidRPr="008A1599" w:rsidRDefault="00AE72E3" w:rsidP="007F6E1B">
      <w:pPr>
        <w:pStyle w:val="BodyText"/>
        <w:ind w:left="0" w:right="333"/>
        <w:rPr>
          <w:color w:val="000000"/>
        </w:rPr>
      </w:pPr>
    </w:p>
    <w:p w14:paraId="56E1F180" w14:textId="77777777" w:rsidR="00D15122" w:rsidRPr="008A1599" w:rsidRDefault="009B0756" w:rsidP="007F6E1B">
      <w:pPr>
        <w:pStyle w:val="BodyText"/>
        <w:ind w:left="0" w:right="333"/>
        <w:rPr>
          <w:color w:val="000000"/>
        </w:rPr>
      </w:pPr>
      <w:r w:rsidRPr="008A1599">
        <w:rPr>
          <w:color w:val="000000"/>
        </w:rPr>
        <w:t xml:space="preserve">Bevacizumab se je pri kuncih pokazal kot embriotoksičen in teratogen. Opazili so zmanjšanje telesne mase tako matere kot ploda, </w:t>
      </w:r>
      <w:r w:rsidR="000A281F" w:rsidRPr="008A1599">
        <w:rPr>
          <w:color w:val="000000"/>
        </w:rPr>
        <w:t>po</w:t>
      </w:r>
      <w:r w:rsidRPr="008A1599">
        <w:rPr>
          <w:color w:val="000000"/>
        </w:rPr>
        <w:t xml:space="preserve">večanje števila resorbiranih plodov ter </w:t>
      </w:r>
      <w:r w:rsidR="000A281F" w:rsidRPr="008A1599">
        <w:rPr>
          <w:color w:val="000000"/>
        </w:rPr>
        <w:t>povečano pojavnost</w:t>
      </w:r>
      <w:r w:rsidRPr="008A1599">
        <w:rPr>
          <w:color w:val="000000"/>
        </w:rPr>
        <w:t xml:space="preserve"> določenih </w:t>
      </w:r>
      <w:r w:rsidR="000A281F" w:rsidRPr="008A1599">
        <w:rPr>
          <w:color w:val="000000"/>
        </w:rPr>
        <w:t xml:space="preserve">hujših </w:t>
      </w:r>
      <w:r w:rsidRPr="008A1599">
        <w:rPr>
          <w:color w:val="000000"/>
        </w:rPr>
        <w:t xml:space="preserve">in skeletnih nepravilnosti ploda. Neželene izide pri plodu so opazili pri vseh preskušanih odmerkih, od katerih je najmanjši odmerek povzročil približno 3-krat višje povprečne serumske koncentracije kot odmerek 5 mg/kg pri ljudeh, ki so ga prejemali vsaka 2 tedna. Podatki o malformacijah ploda, ki so jih opazili v obdobju trženja, so </w:t>
      </w:r>
      <w:r w:rsidR="000A281F" w:rsidRPr="008A1599">
        <w:rPr>
          <w:color w:val="000000"/>
        </w:rPr>
        <w:t xml:space="preserve">navedeni </w:t>
      </w:r>
      <w:r w:rsidRPr="008A1599">
        <w:rPr>
          <w:color w:val="000000"/>
        </w:rPr>
        <w:t>v poglavji</w:t>
      </w:r>
      <w:r w:rsidR="000A281F" w:rsidRPr="008A1599">
        <w:rPr>
          <w:color w:val="000000"/>
        </w:rPr>
        <w:t>h</w:t>
      </w:r>
      <w:r w:rsidRPr="008A1599">
        <w:rPr>
          <w:color w:val="000000"/>
        </w:rPr>
        <w:t xml:space="preserve"> 4.6 </w:t>
      </w:r>
      <w:r w:rsidR="000A281F" w:rsidRPr="008A1599">
        <w:rPr>
          <w:color w:val="000000"/>
        </w:rPr>
        <w:t>''</w:t>
      </w:r>
      <w:r w:rsidRPr="008A1599">
        <w:rPr>
          <w:color w:val="000000"/>
        </w:rPr>
        <w:t>Plodnost, nosečnost in dojenje</w:t>
      </w:r>
      <w:r w:rsidR="000A281F" w:rsidRPr="008A1599">
        <w:rPr>
          <w:color w:val="000000"/>
        </w:rPr>
        <w:t>''</w:t>
      </w:r>
      <w:r w:rsidRPr="008A1599">
        <w:rPr>
          <w:color w:val="000000"/>
        </w:rPr>
        <w:t xml:space="preserve"> ter 4.8 </w:t>
      </w:r>
      <w:r w:rsidR="000A281F" w:rsidRPr="008A1599">
        <w:rPr>
          <w:color w:val="000000"/>
        </w:rPr>
        <w:t>''</w:t>
      </w:r>
      <w:r w:rsidRPr="008A1599">
        <w:rPr>
          <w:color w:val="000000"/>
        </w:rPr>
        <w:t>Neželeni učinki</w:t>
      </w:r>
      <w:r w:rsidR="000A281F" w:rsidRPr="008A1599">
        <w:rPr>
          <w:color w:val="000000"/>
        </w:rPr>
        <w:t>''</w:t>
      </w:r>
      <w:r w:rsidRPr="008A1599">
        <w:rPr>
          <w:color w:val="000000"/>
        </w:rPr>
        <w:t>.</w:t>
      </w:r>
    </w:p>
    <w:p w14:paraId="34FA93B1" w14:textId="77777777" w:rsidR="00D15122" w:rsidRPr="008A1599" w:rsidRDefault="00D15122" w:rsidP="007F6E1B">
      <w:pPr>
        <w:rPr>
          <w:rFonts w:eastAsia="Times New Roman"/>
          <w:color w:val="000000"/>
        </w:rPr>
      </w:pPr>
    </w:p>
    <w:p w14:paraId="0C00BF20" w14:textId="77777777" w:rsidR="001F6294" w:rsidRPr="008A1599" w:rsidRDefault="001F6294" w:rsidP="00733A74">
      <w:pPr>
        <w:keepNext/>
        <w:rPr>
          <w:rFonts w:eastAsia="Times New Roman"/>
          <w:color w:val="000000"/>
        </w:rPr>
      </w:pPr>
    </w:p>
    <w:p w14:paraId="13B0EF97" w14:textId="77777777" w:rsidR="00D15122" w:rsidRPr="008A1599" w:rsidRDefault="003E4A60" w:rsidP="00CF2AE3">
      <w:pPr>
        <w:tabs>
          <w:tab w:val="left" w:pos="567"/>
        </w:tabs>
        <w:rPr>
          <w:b/>
          <w:bCs/>
          <w:color w:val="000000"/>
        </w:rPr>
      </w:pPr>
      <w:r w:rsidRPr="008A1599">
        <w:rPr>
          <w:b/>
          <w:color w:val="000000"/>
        </w:rPr>
        <w:t>6.</w:t>
      </w:r>
      <w:r w:rsidRPr="008A1599">
        <w:rPr>
          <w:b/>
          <w:color w:val="000000"/>
        </w:rPr>
        <w:tab/>
        <w:t>FARMACEVTSKI PODATKI</w:t>
      </w:r>
    </w:p>
    <w:p w14:paraId="05E439D8" w14:textId="77777777" w:rsidR="00D15122" w:rsidRPr="00885977" w:rsidRDefault="00D15122" w:rsidP="00733A74">
      <w:pPr>
        <w:keepNext/>
        <w:rPr>
          <w:rFonts w:eastAsia="Times New Roman"/>
          <w:bCs/>
          <w:color w:val="000000"/>
          <w:sz w:val="21"/>
          <w:szCs w:val="21"/>
        </w:rPr>
      </w:pPr>
    </w:p>
    <w:p w14:paraId="1F8BB99C" w14:textId="77777777" w:rsidR="00D15122" w:rsidRPr="008A1599" w:rsidRDefault="003E4A60" w:rsidP="00CF2AE3">
      <w:pPr>
        <w:keepNext/>
        <w:tabs>
          <w:tab w:val="left" w:pos="567"/>
        </w:tabs>
        <w:rPr>
          <w:rFonts w:eastAsia="Times New Roman"/>
          <w:b/>
          <w:color w:val="000000"/>
        </w:rPr>
      </w:pPr>
      <w:r w:rsidRPr="008A1599">
        <w:rPr>
          <w:b/>
          <w:color w:val="000000"/>
        </w:rPr>
        <w:t>6.1</w:t>
      </w:r>
      <w:r w:rsidRPr="008A1599">
        <w:rPr>
          <w:color w:val="000000"/>
        </w:rPr>
        <w:tab/>
      </w:r>
      <w:r w:rsidRPr="008A1599">
        <w:rPr>
          <w:b/>
          <w:color w:val="000000"/>
        </w:rPr>
        <w:t>Seznam pomožnih snovi</w:t>
      </w:r>
    </w:p>
    <w:p w14:paraId="4E5C5A9B" w14:textId="77777777" w:rsidR="00D15122" w:rsidRPr="00885977" w:rsidRDefault="00D15122" w:rsidP="00733A74">
      <w:pPr>
        <w:keepNext/>
        <w:rPr>
          <w:rFonts w:eastAsia="Times New Roman"/>
          <w:bCs/>
          <w:color w:val="000000"/>
          <w:sz w:val="21"/>
          <w:szCs w:val="21"/>
        </w:rPr>
      </w:pPr>
    </w:p>
    <w:p w14:paraId="480CCA58" w14:textId="77777777" w:rsidR="00A77FB6" w:rsidRPr="008A1599" w:rsidRDefault="00A77FB6" w:rsidP="00733A74">
      <w:pPr>
        <w:keepNext/>
        <w:autoSpaceDE w:val="0"/>
        <w:autoSpaceDN w:val="0"/>
        <w:adjustRightInd w:val="0"/>
        <w:rPr>
          <w:color w:val="000000"/>
        </w:rPr>
      </w:pPr>
      <w:r w:rsidRPr="008A1599">
        <w:rPr>
          <w:color w:val="000000"/>
        </w:rPr>
        <w:t>saharoza</w:t>
      </w:r>
    </w:p>
    <w:p w14:paraId="2DBB6A3C" w14:textId="77777777" w:rsidR="00A77FB6" w:rsidRPr="008A1599" w:rsidRDefault="00A77FB6" w:rsidP="00733A74">
      <w:pPr>
        <w:keepNext/>
        <w:autoSpaceDE w:val="0"/>
        <w:autoSpaceDN w:val="0"/>
        <w:adjustRightInd w:val="0"/>
        <w:rPr>
          <w:color w:val="000000"/>
        </w:rPr>
      </w:pPr>
      <w:r w:rsidRPr="008A1599">
        <w:rPr>
          <w:color w:val="000000"/>
        </w:rPr>
        <w:t>jantarna kislina</w:t>
      </w:r>
    </w:p>
    <w:p w14:paraId="09E75897" w14:textId="77777777" w:rsidR="00A77FB6" w:rsidRPr="008A1599" w:rsidRDefault="00A6040A" w:rsidP="007F6E1B">
      <w:pPr>
        <w:autoSpaceDE w:val="0"/>
        <w:autoSpaceDN w:val="0"/>
        <w:adjustRightInd w:val="0"/>
        <w:rPr>
          <w:color w:val="000000"/>
        </w:rPr>
      </w:pPr>
      <w:r w:rsidRPr="008A1599">
        <w:rPr>
          <w:color w:val="000000"/>
        </w:rPr>
        <w:t xml:space="preserve">dinatrijev edetat </w:t>
      </w:r>
    </w:p>
    <w:p w14:paraId="0B3E55B3" w14:textId="784BF9F9" w:rsidR="00A77FB6" w:rsidRPr="008A1599" w:rsidRDefault="00A77FB6" w:rsidP="007F6E1B">
      <w:pPr>
        <w:autoSpaceDE w:val="0"/>
        <w:autoSpaceDN w:val="0"/>
        <w:adjustRightInd w:val="0"/>
        <w:rPr>
          <w:color w:val="000000"/>
        </w:rPr>
      </w:pPr>
      <w:r w:rsidRPr="008A1599">
        <w:rPr>
          <w:color w:val="000000"/>
        </w:rPr>
        <w:t>polisorbat 80</w:t>
      </w:r>
      <w:r w:rsidR="00847E79" w:rsidRPr="008A1599">
        <w:rPr>
          <w:color w:val="000000"/>
        </w:rPr>
        <w:t xml:space="preserve"> (E 433)</w:t>
      </w:r>
    </w:p>
    <w:p w14:paraId="716A7A62" w14:textId="77777777" w:rsidR="00601726" w:rsidRPr="008A1599" w:rsidRDefault="00601726" w:rsidP="00601726">
      <w:pPr>
        <w:autoSpaceDE w:val="0"/>
        <w:autoSpaceDN w:val="0"/>
        <w:rPr>
          <w:color w:val="000000"/>
        </w:rPr>
      </w:pPr>
      <w:r w:rsidRPr="008A1599">
        <w:rPr>
          <w:color w:val="000000"/>
        </w:rPr>
        <w:t>natrijev hidroksid (za uravnavanje pH)</w:t>
      </w:r>
    </w:p>
    <w:p w14:paraId="1CE5F0F3" w14:textId="77777777" w:rsidR="00A77FB6" w:rsidRPr="008A1599" w:rsidRDefault="00A77FB6" w:rsidP="004822DC">
      <w:pPr>
        <w:rPr>
          <w:color w:val="000000"/>
        </w:rPr>
      </w:pPr>
      <w:r w:rsidRPr="008A1599">
        <w:rPr>
          <w:color w:val="000000"/>
        </w:rPr>
        <w:t>voda za injekcije</w:t>
      </w:r>
    </w:p>
    <w:p w14:paraId="3C594AC2" w14:textId="77777777" w:rsidR="00182387" w:rsidRPr="008A1599" w:rsidRDefault="00182387" w:rsidP="00DE6B1D">
      <w:pPr>
        <w:rPr>
          <w:bCs/>
          <w:color w:val="000000"/>
        </w:rPr>
      </w:pPr>
    </w:p>
    <w:p w14:paraId="4895BBF5" w14:textId="77777777" w:rsidR="00D15122" w:rsidRPr="008A1599" w:rsidRDefault="003E4A60" w:rsidP="00A0550A">
      <w:pPr>
        <w:keepNext/>
        <w:widowControl/>
        <w:tabs>
          <w:tab w:val="left" w:pos="567"/>
        </w:tabs>
        <w:rPr>
          <w:b/>
          <w:bCs/>
          <w:color w:val="000000"/>
        </w:rPr>
      </w:pPr>
      <w:r w:rsidRPr="008A1599">
        <w:rPr>
          <w:b/>
          <w:color w:val="000000"/>
        </w:rPr>
        <w:lastRenderedPageBreak/>
        <w:t>6.2</w:t>
      </w:r>
      <w:r w:rsidRPr="008A1599">
        <w:rPr>
          <w:b/>
          <w:color w:val="000000"/>
        </w:rPr>
        <w:tab/>
        <w:t>Inkompatibilnosti</w:t>
      </w:r>
    </w:p>
    <w:p w14:paraId="33588AC9" w14:textId="77777777" w:rsidR="00D15122" w:rsidRPr="008A1599" w:rsidRDefault="00D15122" w:rsidP="00A0550A">
      <w:pPr>
        <w:keepNext/>
        <w:widowControl/>
        <w:rPr>
          <w:rFonts w:eastAsia="Times New Roman"/>
          <w:bCs/>
          <w:color w:val="000000"/>
        </w:rPr>
      </w:pPr>
    </w:p>
    <w:p w14:paraId="66D10042" w14:textId="77777777" w:rsidR="00D15122" w:rsidRPr="008A1599" w:rsidRDefault="009B0756" w:rsidP="00A0550A">
      <w:pPr>
        <w:pStyle w:val="BodyText"/>
        <w:keepNext/>
        <w:widowControl/>
        <w:ind w:left="0" w:right="269"/>
        <w:rPr>
          <w:color w:val="000000"/>
        </w:rPr>
      </w:pPr>
      <w:r w:rsidRPr="008A1599">
        <w:rPr>
          <w:color w:val="000000"/>
        </w:rPr>
        <w:t>Zdravila ne smemo mešati z drugimi zdravili, razen s tistimi, ki so omenjena v poglavju 6.6.</w:t>
      </w:r>
    </w:p>
    <w:p w14:paraId="7B03C980" w14:textId="77777777" w:rsidR="00D15122" w:rsidRPr="008A1599" w:rsidRDefault="00D15122" w:rsidP="00A0550A">
      <w:pPr>
        <w:keepNext/>
        <w:widowControl/>
        <w:rPr>
          <w:rFonts w:eastAsia="Times New Roman"/>
          <w:color w:val="000000"/>
        </w:rPr>
      </w:pPr>
    </w:p>
    <w:p w14:paraId="5B56386C" w14:textId="77777777" w:rsidR="00D15122" w:rsidRPr="008A1599" w:rsidRDefault="00E1500F" w:rsidP="00A0550A">
      <w:pPr>
        <w:pStyle w:val="BodyText"/>
        <w:keepNext/>
        <w:widowControl/>
        <w:ind w:left="0" w:right="580"/>
        <w:rPr>
          <w:color w:val="000000"/>
        </w:rPr>
      </w:pPr>
      <w:r w:rsidRPr="008A1599">
        <w:rPr>
          <w:color w:val="000000"/>
        </w:rPr>
        <w:t>Pri redčenju</w:t>
      </w:r>
      <w:r w:rsidR="009B0756" w:rsidRPr="008A1599">
        <w:rPr>
          <w:color w:val="000000"/>
        </w:rPr>
        <w:t xml:space="preserve"> bevacizumab</w:t>
      </w:r>
      <w:r w:rsidRPr="008A1599">
        <w:rPr>
          <w:color w:val="000000"/>
        </w:rPr>
        <w:t>a</w:t>
      </w:r>
      <w:r w:rsidR="009B0756" w:rsidRPr="008A1599">
        <w:rPr>
          <w:color w:val="000000"/>
        </w:rPr>
        <w:t xml:space="preserve"> z raztopino glukoze (5 %), so opazili od koncentracije odvisen profil razpada.</w:t>
      </w:r>
    </w:p>
    <w:p w14:paraId="15BF6A11" w14:textId="77777777" w:rsidR="00D15122" w:rsidRPr="008A1599" w:rsidRDefault="00D15122" w:rsidP="007F6E1B">
      <w:pPr>
        <w:rPr>
          <w:rFonts w:eastAsia="Times New Roman"/>
          <w:color w:val="000000"/>
        </w:rPr>
      </w:pPr>
    </w:p>
    <w:p w14:paraId="6B54D80E" w14:textId="77777777" w:rsidR="00D15122" w:rsidRPr="008A1599" w:rsidRDefault="003E4A60" w:rsidP="00CF2AE3">
      <w:pPr>
        <w:tabs>
          <w:tab w:val="left" w:pos="567"/>
        </w:tabs>
        <w:rPr>
          <w:b/>
          <w:color w:val="000000"/>
        </w:rPr>
      </w:pPr>
      <w:r w:rsidRPr="008A1599">
        <w:rPr>
          <w:b/>
          <w:color w:val="000000"/>
        </w:rPr>
        <w:t>6.3</w:t>
      </w:r>
      <w:r w:rsidRPr="008A1599">
        <w:rPr>
          <w:b/>
          <w:color w:val="000000"/>
        </w:rPr>
        <w:tab/>
        <w:t>Rok uporabnosti</w:t>
      </w:r>
    </w:p>
    <w:p w14:paraId="30F16EAC" w14:textId="77777777" w:rsidR="00A61918" w:rsidRPr="008A1599" w:rsidRDefault="00A61918" w:rsidP="007F6E1B">
      <w:pPr>
        <w:rPr>
          <w:rFonts w:eastAsia="Times New Roman"/>
          <w:bCs/>
          <w:color w:val="000000"/>
        </w:rPr>
      </w:pPr>
    </w:p>
    <w:p w14:paraId="392F9161" w14:textId="77777777" w:rsidR="00D15122" w:rsidRPr="008A1599" w:rsidRDefault="009B0756" w:rsidP="007F6E1B">
      <w:pPr>
        <w:pStyle w:val="BodyText"/>
        <w:ind w:left="0"/>
        <w:rPr>
          <w:color w:val="000000"/>
        </w:rPr>
      </w:pPr>
      <w:r w:rsidRPr="008A1599">
        <w:rPr>
          <w:color w:val="000000"/>
          <w:u w:val="single" w:color="000000"/>
        </w:rPr>
        <w:t>Viala (neodprta)</w:t>
      </w:r>
    </w:p>
    <w:p w14:paraId="70E9085B" w14:textId="77777777" w:rsidR="00D15122" w:rsidRPr="008A1599" w:rsidRDefault="00D15122" w:rsidP="007F6E1B">
      <w:pPr>
        <w:rPr>
          <w:rFonts w:eastAsia="Times New Roman"/>
          <w:color w:val="000000"/>
        </w:rPr>
      </w:pPr>
    </w:p>
    <w:p w14:paraId="36F28E42" w14:textId="77777777" w:rsidR="00D15122" w:rsidRPr="008A1599" w:rsidRDefault="00884809" w:rsidP="007F6E1B">
      <w:pPr>
        <w:pStyle w:val="BodyText"/>
        <w:ind w:left="0"/>
        <w:rPr>
          <w:color w:val="000000"/>
        </w:rPr>
      </w:pPr>
      <w:r w:rsidRPr="008A1599">
        <w:rPr>
          <w:color w:val="000000"/>
        </w:rPr>
        <w:t>3 leta</w:t>
      </w:r>
    </w:p>
    <w:p w14:paraId="124855EB" w14:textId="77777777" w:rsidR="00A61918" w:rsidRPr="008A1599" w:rsidRDefault="00A61918" w:rsidP="007F6E1B">
      <w:pPr>
        <w:rPr>
          <w:rFonts w:eastAsia="Times New Roman"/>
          <w:color w:val="000000"/>
        </w:rPr>
      </w:pPr>
    </w:p>
    <w:p w14:paraId="7C14C6F9" w14:textId="77777777" w:rsidR="00D15122" w:rsidRPr="008A1599" w:rsidRDefault="009B0756" w:rsidP="007F6E1B">
      <w:pPr>
        <w:pStyle w:val="BodyText"/>
        <w:ind w:left="0"/>
        <w:rPr>
          <w:color w:val="000000"/>
        </w:rPr>
      </w:pPr>
      <w:r w:rsidRPr="008A1599">
        <w:rPr>
          <w:color w:val="000000"/>
          <w:u w:val="single" w:color="000000"/>
        </w:rPr>
        <w:t>Razredčeno zdravilo</w:t>
      </w:r>
    </w:p>
    <w:p w14:paraId="44223DE9" w14:textId="77777777" w:rsidR="00D15122" w:rsidRPr="008A1599" w:rsidRDefault="00D15122" w:rsidP="007F6E1B">
      <w:pPr>
        <w:rPr>
          <w:rFonts w:eastAsia="Times New Roman"/>
          <w:color w:val="000000"/>
        </w:rPr>
      </w:pPr>
    </w:p>
    <w:p w14:paraId="70ADEC6F" w14:textId="77777777" w:rsidR="00D15122" w:rsidRPr="008A1599" w:rsidRDefault="00B820F6" w:rsidP="007F6E1B">
      <w:pPr>
        <w:pStyle w:val="BodyText"/>
        <w:ind w:left="0" w:right="269"/>
        <w:rPr>
          <w:color w:val="000000"/>
        </w:rPr>
      </w:pPr>
      <w:r w:rsidRPr="008A1599">
        <w:rPr>
          <w:color w:val="000000"/>
        </w:rPr>
        <w:t>Kemično</w:t>
      </w:r>
      <w:r w:rsidR="009B0756" w:rsidRPr="008A1599">
        <w:rPr>
          <w:color w:val="000000"/>
        </w:rPr>
        <w:t xml:space="preserve"> in fizikalno stabilnost v </w:t>
      </w:r>
      <w:r w:rsidR="000A281F" w:rsidRPr="008A1599">
        <w:rPr>
          <w:color w:val="000000"/>
        </w:rPr>
        <w:t xml:space="preserve">0,9-odstotni (9 mg/ml) </w:t>
      </w:r>
      <w:r w:rsidR="009B0756" w:rsidRPr="008A1599">
        <w:rPr>
          <w:color w:val="000000"/>
        </w:rPr>
        <w:t xml:space="preserve">raztopini natrijevega klorida za injiciranje </w:t>
      </w:r>
      <w:r w:rsidR="000A281F" w:rsidRPr="008A1599">
        <w:rPr>
          <w:color w:val="000000"/>
        </w:rPr>
        <w:t xml:space="preserve">med </w:t>
      </w:r>
      <w:r w:rsidR="009B0756" w:rsidRPr="008A1599">
        <w:rPr>
          <w:color w:val="000000"/>
        </w:rPr>
        <w:t xml:space="preserve">uporabo so dokazali </w:t>
      </w:r>
      <w:r w:rsidR="000A281F" w:rsidRPr="008A1599">
        <w:rPr>
          <w:color w:val="000000"/>
        </w:rPr>
        <w:t xml:space="preserve">za čas </w:t>
      </w:r>
      <w:r w:rsidR="009B0756" w:rsidRPr="008A1599">
        <w:rPr>
          <w:color w:val="000000"/>
        </w:rPr>
        <w:t xml:space="preserve">do </w:t>
      </w:r>
      <w:r w:rsidRPr="008A1599">
        <w:rPr>
          <w:color w:val="000000"/>
        </w:rPr>
        <w:t xml:space="preserve">35 dni pri temperaturi od 2 °C do 8 °C po redčenju ter do </w:t>
      </w:r>
      <w:r w:rsidR="009B0756" w:rsidRPr="008A1599">
        <w:rPr>
          <w:color w:val="000000"/>
        </w:rPr>
        <w:t>48 ur pri temperaturi</w:t>
      </w:r>
      <w:r w:rsidRPr="008A1599">
        <w:rPr>
          <w:color w:val="000000"/>
        </w:rPr>
        <w:t>, ki ne presega</w:t>
      </w:r>
      <w:r w:rsidR="009B0756" w:rsidRPr="008A1599">
        <w:rPr>
          <w:color w:val="000000"/>
        </w:rPr>
        <w:t xml:space="preserve"> 30 °C. Z mikrobiološkega vidika </w:t>
      </w:r>
      <w:r w:rsidR="000A281F" w:rsidRPr="008A1599">
        <w:rPr>
          <w:color w:val="000000"/>
        </w:rPr>
        <w:t xml:space="preserve">je treba </w:t>
      </w:r>
      <w:r w:rsidR="009B0756" w:rsidRPr="008A1599">
        <w:rPr>
          <w:color w:val="000000"/>
        </w:rPr>
        <w:t xml:space="preserve">zdravilo uporabiti takoj. Če </w:t>
      </w:r>
      <w:r w:rsidR="000A281F" w:rsidRPr="008A1599">
        <w:rPr>
          <w:color w:val="000000"/>
        </w:rPr>
        <w:t>zdravila</w:t>
      </w:r>
      <w:r w:rsidR="009B0756" w:rsidRPr="008A1599">
        <w:rPr>
          <w:color w:val="000000"/>
        </w:rPr>
        <w:t xml:space="preserve"> ne uporabite takoj po pripravi, je za čas in pogoje shranjevanja pred uporabo</w:t>
      </w:r>
      <w:r w:rsidR="000A281F" w:rsidRPr="008A1599">
        <w:rPr>
          <w:color w:val="000000"/>
        </w:rPr>
        <w:t xml:space="preserve"> odgovoren uporabnik</w:t>
      </w:r>
      <w:r w:rsidR="009B0756" w:rsidRPr="008A1599">
        <w:rPr>
          <w:color w:val="000000"/>
        </w:rPr>
        <w:t xml:space="preserve">. </w:t>
      </w:r>
      <w:r w:rsidR="00145A4E" w:rsidRPr="008A1599">
        <w:rPr>
          <w:color w:val="000000"/>
        </w:rPr>
        <w:t>Običajno naj s</w:t>
      </w:r>
      <w:r w:rsidR="000A281F" w:rsidRPr="008A1599">
        <w:rPr>
          <w:color w:val="000000"/>
        </w:rPr>
        <w:t>hranjevanje ne bi bilo daljše</w:t>
      </w:r>
      <w:r w:rsidR="009B0756" w:rsidRPr="008A1599">
        <w:rPr>
          <w:color w:val="000000"/>
        </w:rPr>
        <w:t xml:space="preserve"> od 24 ur pri temperaturi od 2 °C do 8 °C, razen če je redčenje potekalo v nadzorovanih in validiranih aseptičnih pogojih.</w:t>
      </w:r>
    </w:p>
    <w:p w14:paraId="5B544187" w14:textId="77777777" w:rsidR="00D15122" w:rsidRPr="008A1599" w:rsidRDefault="00D15122" w:rsidP="007F6E1B">
      <w:pPr>
        <w:rPr>
          <w:rFonts w:eastAsia="Times New Roman"/>
          <w:color w:val="000000"/>
        </w:rPr>
      </w:pPr>
    </w:p>
    <w:p w14:paraId="4A62C4C3" w14:textId="77777777" w:rsidR="00D15122" w:rsidRPr="008A1599" w:rsidRDefault="003E4A60" w:rsidP="00CF2AE3">
      <w:pPr>
        <w:tabs>
          <w:tab w:val="left" w:pos="567"/>
        </w:tabs>
        <w:rPr>
          <w:b/>
          <w:bCs/>
          <w:color w:val="000000"/>
        </w:rPr>
      </w:pPr>
      <w:r w:rsidRPr="008A1599">
        <w:rPr>
          <w:b/>
          <w:color w:val="000000"/>
        </w:rPr>
        <w:t>6.4</w:t>
      </w:r>
      <w:r w:rsidRPr="008A1599">
        <w:rPr>
          <w:b/>
          <w:color w:val="000000"/>
        </w:rPr>
        <w:tab/>
        <w:t>Posebna navodila za shranjevanje</w:t>
      </w:r>
    </w:p>
    <w:p w14:paraId="4A235C2F" w14:textId="77777777" w:rsidR="00D15122" w:rsidRPr="008A1599" w:rsidRDefault="00D15122" w:rsidP="007F6E1B">
      <w:pPr>
        <w:rPr>
          <w:rFonts w:eastAsia="Times New Roman"/>
          <w:bCs/>
          <w:color w:val="000000"/>
        </w:rPr>
      </w:pPr>
    </w:p>
    <w:p w14:paraId="49944DC4" w14:textId="20D29BB7" w:rsidR="00884809" w:rsidRPr="008A1599" w:rsidRDefault="009B0756" w:rsidP="007F6E1B">
      <w:pPr>
        <w:pStyle w:val="BodyText"/>
        <w:ind w:left="0" w:right="269"/>
        <w:rPr>
          <w:color w:val="000000"/>
        </w:rPr>
      </w:pPr>
      <w:r w:rsidRPr="008A1599">
        <w:rPr>
          <w:color w:val="000000"/>
        </w:rPr>
        <w:t>Shranjujte v hladilniku (2 °C</w:t>
      </w:r>
      <w:r w:rsidR="00FA2505" w:rsidRPr="008A1599">
        <w:rPr>
          <w:color w:val="000000"/>
        </w:rPr>
        <w:t xml:space="preserve"> </w:t>
      </w:r>
      <w:r w:rsidRPr="008A1599">
        <w:rPr>
          <w:color w:val="000000"/>
        </w:rPr>
        <w:t>–</w:t>
      </w:r>
      <w:r w:rsidR="00FA2505" w:rsidRPr="008A1599">
        <w:rPr>
          <w:color w:val="000000"/>
        </w:rPr>
        <w:t xml:space="preserve"> </w:t>
      </w:r>
      <w:r w:rsidRPr="008A1599">
        <w:rPr>
          <w:color w:val="000000"/>
        </w:rPr>
        <w:t>8</w:t>
      </w:r>
      <w:r w:rsidR="00FA2505" w:rsidRPr="008A1599">
        <w:rPr>
          <w:color w:val="000000"/>
        </w:rPr>
        <w:t xml:space="preserve"> </w:t>
      </w:r>
      <w:r w:rsidRPr="008A1599">
        <w:rPr>
          <w:color w:val="000000"/>
        </w:rPr>
        <w:t xml:space="preserve">°C). </w:t>
      </w:r>
    </w:p>
    <w:p w14:paraId="5978381C" w14:textId="77777777" w:rsidR="00D15122" w:rsidRPr="008A1599" w:rsidRDefault="009B0756" w:rsidP="007F6E1B">
      <w:pPr>
        <w:pStyle w:val="BodyText"/>
        <w:ind w:left="0" w:right="269"/>
        <w:rPr>
          <w:color w:val="000000"/>
        </w:rPr>
      </w:pPr>
      <w:r w:rsidRPr="008A1599">
        <w:rPr>
          <w:color w:val="000000"/>
        </w:rPr>
        <w:t>Ne zamrzujte.</w:t>
      </w:r>
    </w:p>
    <w:p w14:paraId="740D7731" w14:textId="77777777" w:rsidR="00D15122" w:rsidRPr="008A1599" w:rsidRDefault="009B0756" w:rsidP="007F6E1B">
      <w:pPr>
        <w:pStyle w:val="BodyText"/>
        <w:ind w:left="0"/>
        <w:rPr>
          <w:color w:val="000000"/>
        </w:rPr>
      </w:pPr>
      <w:r w:rsidRPr="008A1599">
        <w:rPr>
          <w:color w:val="000000"/>
        </w:rPr>
        <w:t>Vialo shranjujte v zunanji ovojnini za zagotovitev zaščite pred svetlobo.</w:t>
      </w:r>
    </w:p>
    <w:p w14:paraId="43A277A8" w14:textId="77777777" w:rsidR="00D15122" w:rsidRPr="008A1599" w:rsidRDefault="00D15122" w:rsidP="007F6E1B">
      <w:pPr>
        <w:rPr>
          <w:rFonts w:eastAsia="Times New Roman"/>
          <w:color w:val="000000"/>
        </w:rPr>
      </w:pPr>
    </w:p>
    <w:p w14:paraId="4AD52E63" w14:textId="77777777" w:rsidR="00D15122" w:rsidRPr="008A1599" w:rsidRDefault="009B0756" w:rsidP="007F6E1B">
      <w:pPr>
        <w:pStyle w:val="BodyText"/>
        <w:ind w:left="0"/>
        <w:rPr>
          <w:color w:val="000000"/>
        </w:rPr>
      </w:pPr>
      <w:r w:rsidRPr="008A1599">
        <w:rPr>
          <w:color w:val="000000"/>
        </w:rPr>
        <w:t>Za pogoje shranjevanja po redčenju zdravila glejte poglavje 6.3.</w:t>
      </w:r>
    </w:p>
    <w:p w14:paraId="6F617B4E" w14:textId="77777777" w:rsidR="00D15122" w:rsidRPr="008A1599" w:rsidRDefault="00D15122" w:rsidP="007F6E1B">
      <w:pPr>
        <w:rPr>
          <w:rFonts w:eastAsia="Times New Roman"/>
          <w:color w:val="000000"/>
        </w:rPr>
      </w:pPr>
    </w:p>
    <w:p w14:paraId="09C45C65" w14:textId="77777777" w:rsidR="00D15122" w:rsidRPr="008A1599" w:rsidRDefault="003E4A60" w:rsidP="00CF2AE3">
      <w:pPr>
        <w:tabs>
          <w:tab w:val="left" w:pos="567"/>
        </w:tabs>
        <w:rPr>
          <w:b/>
          <w:bCs/>
          <w:color w:val="000000"/>
        </w:rPr>
      </w:pPr>
      <w:r w:rsidRPr="008A1599">
        <w:rPr>
          <w:b/>
          <w:color w:val="000000"/>
        </w:rPr>
        <w:t>6.5</w:t>
      </w:r>
      <w:r w:rsidRPr="008A1599">
        <w:rPr>
          <w:b/>
          <w:color w:val="000000"/>
        </w:rPr>
        <w:tab/>
        <w:t>Vrsta ovojnine in vsebina</w:t>
      </w:r>
    </w:p>
    <w:p w14:paraId="4D194850" w14:textId="77777777" w:rsidR="00D15122" w:rsidRPr="008A1599" w:rsidRDefault="00D15122" w:rsidP="007F6E1B">
      <w:pPr>
        <w:rPr>
          <w:rFonts w:eastAsia="Times New Roman"/>
          <w:bCs/>
          <w:color w:val="000000"/>
        </w:rPr>
      </w:pPr>
    </w:p>
    <w:p w14:paraId="5DF7F2B0" w14:textId="77777777" w:rsidR="00D15122" w:rsidRPr="008A1599" w:rsidRDefault="00E1500F" w:rsidP="007F6E1B">
      <w:pPr>
        <w:pStyle w:val="BodyText"/>
        <w:ind w:left="0" w:right="99"/>
        <w:rPr>
          <w:color w:val="000000"/>
        </w:rPr>
      </w:pPr>
      <w:r w:rsidRPr="008A1599">
        <w:rPr>
          <w:color w:val="000000"/>
        </w:rPr>
        <w:t>Štiri</w:t>
      </w:r>
      <w:r w:rsidR="009B0756" w:rsidRPr="008A1599">
        <w:rPr>
          <w:color w:val="000000"/>
        </w:rPr>
        <w:t xml:space="preserve"> ml raztopine v viali (steklo tipa I) z zamaškom (butilna guma), ki vsebuje 100 mg bevacizumaba. </w:t>
      </w:r>
      <w:r w:rsidRPr="008A1599">
        <w:rPr>
          <w:color w:val="000000"/>
        </w:rPr>
        <w:t>Šestnajst</w:t>
      </w:r>
      <w:r w:rsidR="009B0756" w:rsidRPr="008A1599">
        <w:rPr>
          <w:color w:val="000000"/>
        </w:rPr>
        <w:t> ml raztopine v viali (steklo tipa I) z zamaškom (butilna guma), ki vsebuje 400 mg bevacizumaba.</w:t>
      </w:r>
    </w:p>
    <w:p w14:paraId="0C262AAC" w14:textId="77777777" w:rsidR="00D15122" w:rsidRPr="008A1599" w:rsidRDefault="00D15122" w:rsidP="007F6E1B">
      <w:pPr>
        <w:rPr>
          <w:rFonts w:eastAsia="Times New Roman"/>
          <w:color w:val="000000"/>
        </w:rPr>
      </w:pPr>
    </w:p>
    <w:p w14:paraId="2F3FCF11" w14:textId="77777777" w:rsidR="00D15122" w:rsidRPr="008A1599" w:rsidRDefault="009B0756" w:rsidP="007F6E1B">
      <w:pPr>
        <w:pStyle w:val="BodyText"/>
        <w:ind w:left="0"/>
        <w:rPr>
          <w:color w:val="000000"/>
        </w:rPr>
      </w:pPr>
      <w:r w:rsidRPr="008A1599">
        <w:rPr>
          <w:color w:val="000000"/>
        </w:rPr>
        <w:t>Pakiranje po 1 vialo.</w:t>
      </w:r>
    </w:p>
    <w:p w14:paraId="3DF79D10" w14:textId="77777777" w:rsidR="00315F51" w:rsidRPr="008A1599" w:rsidRDefault="00315F51" w:rsidP="007F6E1B">
      <w:pPr>
        <w:rPr>
          <w:rFonts w:eastAsia="Times New Roman"/>
          <w:color w:val="000000"/>
        </w:rPr>
      </w:pPr>
    </w:p>
    <w:p w14:paraId="5F513924" w14:textId="3C18AB33" w:rsidR="00D15122" w:rsidRPr="008A1599" w:rsidRDefault="003E4A60" w:rsidP="00CF2AE3">
      <w:pPr>
        <w:tabs>
          <w:tab w:val="left" w:pos="567"/>
        </w:tabs>
        <w:rPr>
          <w:b/>
          <w:bCs/>
          <w:color w:val="000000"/>
        </w:rPr>
      </w:pPr>
      <w:r w:rsidRPr="008A1599">
        <w:rPr>
          <w:b/>
          <w:color w:val="000000"/>
        </w:rPr>
        <w:t>6.6</w:t>
      </w:r>
      <w:r w:rsidRPr="008A1599">
        <w:rPr>
          <w:b/>
          <w:color w:val="000000"/>
        </w:rPr>
        <w:tab/>
        <w:t xml:space="preserve">Posebni varnostni ukrepi za odstranjevanje in </w:t>
      </w:r>
      <w:r w:rsidR="00921DCD" w:rsidRPr="008A1599">
        <w:rPr>
          <w:b/>
          <w:color w:val="000000"/>
        </w:rPr>
        <w:t xml:space="preserve">rokovanje </w:t>
      </w:r>
      <w:r w:rsidRPr="008A1599">
        <w:rPr>
          <w:b/>
          <w:color w:val="000000"/>
        </w:rPr>
        <w:t>z zdravilom</w:t>
      </w:r>
    </w:p>
    <w:p w14:paraId="4A09FB1C" w14:textId="77777777" w:rsidR="00D15122" w:rsidRPr="00885977" w:rsidRDefault="00D15122" w:rsidP="007F6E1B">
      <w:pPr>
        <w:rPr>
          <w:rFonts w:eastAsia="Times New Roman"/>
          <w:bCs/>
          <w:color w:val="000000"/>
          <w:sz w:val="21"/>
          <w:szCs w:val="21"/>
        </w:rPr>
      </w:pPr>
    </w:p>
    <w:p w14:paraId="7BF343A0" w14:textId="77777777" w:rsidR="00067146" w:rsidRPr="008A1599" w:rsidRDefault="00067146" w:rsidP="00067146">
      <w:pPr>
        <w:outlineLvl w:val="0"/>
      </w:pPr>
      <w:r w:rsidRPr="008A1599">
        <w:t>Viale ne stresajte.</w:t>
      </w:r>
    </w:p>
    <w:p w14:paraId="3E7644E4" w14:textId="77777777" w:rsidR="00067146" w:rsidRPr="008A1599" w:rsidRDefault="00067146" w:rsidP="007F6E1B">
      <w:pPr>
        <w:pStyle w:val="BodyText"/>
        <w:ind w:left="0" w:right="137"/>
        <w:rPr>
          <w:color w:val="000000"/>
        </w:rPr>
      </w:pPr>
    </w:p>
    <w:p w14:paraId="5A3DAABB" w14:textId="413C42DC" w:rsidR="00D15122" w:rsidRPr="008A1599" w:rsidRDefault="00426DA8" w:rsidP="007F6E1B">
      <w:pPr>
        <w:pStyle w:val="BodyText"/>
        <w:ind w:left="0" w:right="137"/>
        <w:rPr>
          <w:color w:val="000000"/>
        </w:rPr>
      </w:pPr>
      <w:r w:rsidRPr="008A1599">
        <w:rPr>
          <w:color w:val="000000"/>
        </w:rPr>
        <w:t xml:space="preserve">Zdravilo </w:t>
      </w:r>
      <w:r w:rsidR="00184468" w:rsidRPr="008A1599">
        <w:rPr>
          <w:color w:val="000000"/>
        </w:rPr>
        <w:t>Zirabev</w:t>
      </w:r>
      <w:r w:rsidRPr="008A1599">
        <w:rPr>
          <w:color w:val="000000"/>
        </w:rPr>
        <w:t xml:space="preserve"> mora pripraviti zdravstveni delavec z aseptično tehniko, da zagotovi sterilnost pripravljene raztopine.</w:t>
      </w:r>
      <w:r w:rsidR="009A5F29" w:rsidRPr="008A1599">
        <w:rPr>
          <w:color w:val="000000"/>
        </w:rPr>
        <w:t xml:space="preserve"> Za pripravo zdravila Zirabev je treba uporabiti sterilno iglo in brizgo.</w:t>
      </w:r>
    </w:p>
    <w:p w14:paraId="0ACBA1DA" w14:textId="77777777" w:rsidR="00D15122" w:rsidRPr="008A1599" w:rsidRDefault="00D15122" w:rsidP="007F6E1B">
      <w:pPr>
        <w:rPr>
          <w:rFonts w:eastAsia="Times New Roman"/>
          <w:color w:val="000000"/>
        </w:rPr>
      </w:pPr>
    </w:p>
    <w:p w14:paraId="410CDA79" w14:textId="77777777" w:rsidR="00D15122" w:rsidRPr="008A1599" w:rsidRDefault="009B0756" w:rsidP="007F6E1B">
      <w:pPr>
        <w:pStyle w:val="BodyText"/>
        <w:ind w:left="0" w:right="137"/>
        <w:rPr>
          <w:color w:val="000000"/>
        </w:rPr>
      </w:pPr>
      <w:r w:rsidRPr="008A1599">
        <w:rPr>
          <w:color w:val="000000"/>
        </w:rPr>
        <w:t xml:space="preserve">Odvzeti </w:t>
      </w:r>
      <w:r w:rsidR="009B0B0C" w:rsidRPr="008A1599">
        <w:rPr>
          <w:color w:val="000000"/>
        </w:rPr>
        <w:t>je treba</w:t>
      </w:r>
      <w:r w:rsidRPr="008A1599">
        <w:rPr>
          <w:color w:val="000000"/>
        </w:rPr>
        <w:t xml:space="preserve"> potrebno količino bevacizumaba in jo razredčiti do ustreznega volumna za dajanje z 0,9</w:t>
      </w:r>
      <w:r w:rsidR="009B0B0C" w:rsidRPr="008A1599">
        <w:rPr>
          <w:color w:val="000000"/>
        </w:rPr>
        <w:t>-odstotno (9 mg/ml)</w:t>
      </w:r>
      <w:r w:rsidRPr="008A1599">
        <w:rPr>
          <w:color w:val="000000"/>
        </w:rPr>
        <w:t xml:space="preserve"> raztopino natrijevega klorida za injiciranje. Koncentracija končne raztopine bevacizumaba mora biti v razponu od 1,4 do 16,5 mg/ml. V večini primerov lahko potrebno količino zdravila </w:t>
      </w:r>
      <w:r w:rsidR="00987CC8" w:rsidRPr="008A1599">
        <w:rPr>
          <w:color w:val="000000"/>
        </w:rPr>
        <w:t>Zirabev</w:t>
      </w:r>
      <w:r w:rsidRPr="008A1599">
        <w:rPr>
          <w:color w:val="000000"/>
        </w:rPr>
        <w:t xml:space="preserve"> razredčimo z 0,9</w:t>
      </w:r>
      <w:r w:rsidR="009B0B0C" w:rsidRPr="008A1599">
        <w:rPr>
          <w:color w:val="000000"/>
        </w:rPr>
        <w:t>-odstotno</w:t>
      </w:r>
      <w:r w:rsidRPr="008A1599">
        <w:rPr>
          <w:color w:val="000000"/>
        </w:rPr>
        <w:t xml:space="preserve"> raztopino natrijevega klorida za injiciranje do končnega volumna 100 ml.</w:t>
      </w:r>
    </w:p>
    <w:p w14:paraId="2526293A" w14:textId="77777777" w:rsidR="00D15122" w:rsidRPr="008A1599" w:rsidRDefault="00D15122" w:rsidP="007F6E1B">
      <w:pPr>
        <w:rPr>
          <w:rFonts w:eastAsia="Times New Roman"/>
          <w:color w:val="000000"/>
        </w:rPr>
      </w:pPr>
    </w:p>
    <w:p w14:paraId="440864AC" w14:textId="77777777" w:rsidR="00D15122" w:rsidRPr="008A1599" w:rsidRDefault="009B0756" w:rsidP="007F6E1B">
      <w:pPr>
        <w:pStyle w:val="BodyText"/>
        <w:ind w:left="0" w:right="137"/>
        <w:rPr>
          <w:color w:val="000000"/>
        </w:rPr>
      </w:pPr>
      <w:r w:rsidRPr="008A1599">
        <w:rPr>
          <w:color w:val="000000"/>
        </w:rPr>
        <w:t>Zdravila za parenteralno dajanje je treba pred uporabo vizualno pregledati</w:t>
      </w:r>
      <w:r w:rsidR="009B0B0C" w:rsidRPr="008A1599">
        <w:rPr>
          <w:color w:val="000000"/>
        </w:rPr>
        <w:t xml:space="preserve"> glede</w:t>
      </w:r>
      <w:r w:rsidRPr="008A1599">
        <w:rPr>
          <w:color w:val="000000"/>
        </w:rPr>
        <w:t xml:space="preserve"> </w:t>
      </w:r>
      <w:r w:rsidR="009B0B0C" w:rsidRPr="008A1599">
        <w:rPr>
          <w:color w:val="000000"/>
        </w:rPr>
        <w:t xml:space="preserve">prisotnosti trdnih </w:t>
      </w:r>
      <w:r w:rsidRPr="008A1599">
        <w:rPr>
          <w:color w:val="000000"/>
        </w:rPr>
        <w:t xml:space="preserve">delcev </w:t>
      </w:r>
      <w:r w:rsidR="009B0B0C" w:rsidRPr="008A1599">
        <w:rPr>
          <w:color w:val="000000"/>
        </w:rPr>
        <w:t>in obarvanosti</w:t>
      </w:r>
      <w:r w:rsidRPr="008A1599">
        <w:rPr>
          <w:color w:val="000000"/>
        </w:rPr>
        <w:t>.</w:t>
      </w:r>
    </w:p>
    <w:p w14:paraId="110AE2B8" w14:textId="77777777" w:rsidR="00D15122" w:rsidRPr="008A1599" w:rsidRDefault="00D15122" w:rsidP="007F6E1B">
      <w:pPr>
        <w:rPr>
          <w:rFonts w:eastAsia="Times New Roman"/>
          <w:color w:val="000000"/>
        </w:rPr>
      </w:pPr>
    </w:p>
    <w:p w14:paraId="69A86437" w14:textId="77777777" w:rsidR="00D15122" w:rsidRPr="008A1599" w:rsidRDefault="009B0756" w:rsidP="007F6E1B">
      <w:pPr>
        <w:pStyle w:val="BodyText"/>
        <w:ind w:left="0" w:right="209"/>
        <w:rPr>
          <w:color w:val="000000"/>
        </w:rPr>
      </w:pPr>
      <w:r w:rsidRPr="008A1599">
        <w:rPr>
          <w:color w:val="000000"/>
        </w:rPr>
        <w:t xml:space="preserve">Med zdravilom </w:t>
      </w:r>
      <w:r w:rsidR="00987CC8" w:rsidRPr="008A1599">
        <w:rPr>
          <w:color w:val="000000"/>
        </w:rPr>
        <w:t>Zirabev</w:t>
      </w:r>
      <w:r w:rsidRPr="008A1599">
        <w:rPr>
          <w:color w:val="000000"/>
        </w:rPr>
        <w:t xml:space="preserve"> in vrečkami iz polivinilklorida ali poliolefina ali infuzijskimi seti ni</w:t>
      </w:r>
      <w:r w:rsidR="009B0B0C" w:rsidRPr="008A1599">
        <w:rPr>
          <w:color w:val="000000"/>
        </w:rPr>
        <w:t xml:space="preserve">so opazili nobenih </w:t>
      </w:r>
      <w:r w:rsidRPr="008A1599">
        <w:rPr>
          <w:color w:val="000000"/>
        </w:rPr>
        <w:t>inkompatibilnosti.</w:t>
      </w:r>
    </w:p>
    <w:p w14:paraId="7C1974BC" w14:textId="77777777" w:rsidR="00D15122" w:rsidRPr="00885977" w:rsidRDefault="00D15122" w:rsidP="007F6E1B">
      <w:pPr>
        <w:rPr>
          <w:rFonts w:eastAsia="Times New Roman"/>
          <w:color w:val="000000"/>
          <w:sz w:val="21"/>
          <w:szCs w:val="21"/>
        </w:rPr>
      </w:pPr>
    </w:p>
    <w:p w14:paraId="77A03991" w14:textId="77777777" w:rsidR="00D15122" w:rsidRPr="008A1599" w:rsidRDefault="00426DA8" w:rsidP="007F6E1B">
      <w:pPr>
        <w:pStyle w:val="BodyText"/>
        <w:ind w:left="0" w:right="137"/>
        <w:rPr>
          <w:color w:val="000000"/>
        </w:rPr>
      </w:pPr>
      <w:r w:rsidRPr="008A1599">
        <w:rPr>
          <w:color w:val="000000"/>
        </w:rPr>
        <w:lastRenderedPageBreak/>
        <w:t>Zdravilo</w:t>
      </w:r>
      <w:r w:rsidR="00987CC8" w:rsidRPr="008A1599">
        <w:rPr>
          <w:color w:val="000000"/>
        </w:rPr>
        <w:t xml:space="preserve"> Zirabev</w:t>
      </w:r>
      <w:r w:rsidRPr="008A1599">
        <w:rPr>
          <w:color w:val="000000"/>
        </w:rPr>
        <w:t xml:space="preserve"> je le za enkratno uporabo, saj ne vsebuje konzervansov. Neuporabljeno zdravilo ali odpadni material zavrzite v skladu z lokalnimi predpisi.</w:t>
      </w:r>
    </w:p>
    <w:p w14:paraId="58CD77D2" w14:textId="77777777" w:rsidR="00D15122" w:rsidRPr="008A1599" w:rsidRDefault="00D15122" w:rsidP="007F6E1B">
      <w:pPr>
        <w:rPr>
          <w:rFonts w:eastAsia="Times New Roman"/>
          <w:color w:val="000000"/>
        </w:rPr>
      </w:pPr>
    </w:p>
    <w:p w14:paraId="5D7A8EC6" w14:textId="77777777" w:rsidR="00D15122" w:rsidRPr="008A1599" w:rsidRDefault="00D15122" w:rsidP="007F6E1B">
      <w:pPr>
        <w:rPr>
          <w:rFonts w:eastAsia="Times New Roman"/>
          <w:color w:val="000000"/>
        </w:rPr>
      </w:pPr>
    </w:p>
    <w:p w14:paraId="41C439D1" w14:textId="77777777" w:rsidR="00D15122" w:rsidRPr="008A1599" w:rsidRDefault="003E4A60" w:rsidP="00CF2AE3">
      <w:pPr>
        <w:keepNext/>
        <w:ind w:left="567" w:hanging="567"/>
        <w:rPr>
          <w:b/>
          <w:bCs/>
          <w:color w:val="000000"/>
        </w:rPr>
      </w:pPr>
      <w:r w:rsidRPr="008A1599">
        <w:rPr>
          <w:b/>
          <w:color w:val="000000"/>
        </w:rPr>
        <w:t>7.</w:t>
      </w:r>
      <w:r w:rsidRPr="008A1599">
        <w:rPr>
          <w:b/>
          <w:color w:val="000000"/>
        </w:rPr>
        <w:tab/>
        <w:t>IMETNIK DOVOLJENJA ZA PROMET Z ZDRAVILOM</w:t>
      </w:r>
    </w:p>
    <w:p w14:paraId="1FEAD261" w14:textId="77777777" w:rsidR="00D15122" w:rsidRPr="00885977" w:rsidRDefault="00D15122" w:rsidP="00CF2AE3">
      <w:pPr>
        <w:keepNext/>
        <w:rPr>
          <w:rFonts w:eastAsia="Times New Roman"/>
          <w:bCs/>
          <w:color w:val="000000"/>
          <w:sz w:val="21"/>
          <w:szCs w:val="21"/>
        </w:rPr>
      </w:pPr>
    </w:p>
    <w:p w14:paraId="0E95A9B5" w14:textId="77777777" w:rsidR="00DD4501" w:rsidRPr="008A1599" w:rsidRDefault="000D291F" w:rsidP="00CF2AE3">
      <w:pPr>
        <w:pStyle w:val="BodyText"/>
        <w:keepNext/>
        <w:ind w:left="0" w:right="6635"/>
        <w:rPr>
          <w:color w:val="000000"/>
        </w:rPr>
      </w:pPr>
      <w:r w:rsidRPr="008A1599">
        <w:rPr>
          <w:color w:val="000000"/>
        </w:rPr>
        <w:t>Pfizer Europe MA EEIG</w:t>
      </w:r>
    </w:p>
    <w:p w14:paraId="1E9C4FC2" w14:textId="77777777" w:rsidR="000774C5" w:rsidRPr="008A1599" w:rsidRDefault="000774C5" w:rsidP="00CF2AE3">
      <w:pPr>
        <w:keepNext/>
        <w:rPr>
          <w:color w:val="000000"/>
        </w:rPr>
      </w:pPr>
      <w:r w:rsidRPr="008A1599">
        <w:rPr>
          <w:color w:val="000000"/>
        </w:rPr>
        <w:t xml:space="preserve">Boulevard de la Plaine 17 </w:t>
      </w:r>
    </w:p>
    <w:p w14:paraId="6DAC987F" w14:textId="77777777" w:rsidR="000774C5" w:rsidRPr="008A1599" w:rsidRDefault="000774C5" w:rsidP="00DE6B1D">
      <w:pPr>
        <w:rPr>
          <w:color w:val="000000"/>
        </w:rPr>
      </w:pPr>
      <w:r w:rsidRPr="008A1599">
        <w:rPr>
          <w:color w:val="000000"/>
        </w:rPr>
        <w:t>1050 Bruxelles</w:t>
      </w:r>
    </w:p>
    <w:p w14:paraId="116323DF" w14:textId="77777777" w:rsidR="00DD4501" w:rsidRPr="008A1599" w:rsidRDefault="000774C5" w:rsidP="000774C5">
      <w:pPr>
        <w:pStyle w:val="BodyText"/>
        <w:ind w:left="0" w:right="6635"/>
        <w:rPr>
          <w:color w:val="000000"/>
        </w:rPr>
      </w:pPr>
      <w:r w:rsidRPr="008A1599">
        <w:rPr>
          <w:color w:val="000000"/>
        </w:rPr>
        <w:t>Belgija</w:t>
      </w:r>
    </w:p>
    <w:p w14:paraId="2363CC80" w14:textId="77777777" w:rsidR="00D15122" w:rsidRPr="008A1599" w:rsidRDefault="00D15122" w:rsidP="007F6E1B">
      <w:pPr>
        <w:rPr>
          <w:rFonts w:eastAsia="Times New Roman"/>
          <w:color w:val="000000"/>
        </w:rPr>
      </w:pPr>
    </w:p>
    <w:p w14:paraId="46A8FD9A" w14:textId="77777777" w:rsidR="00D15122" w:rsidRPr="008A1599" w:rsidRDefault="00D15122" w:rsidP="007F6E1B">
      <w:pPr>
        <w:rPr>
          <w:rFonts w:eastAsia="Times New Roman"/>
          <w:color w:val="000000"/>
        </w:rPr>
      </w:pPr>
    </w:p>
    <w:p w14:paraId="5C15D223" w14:textId="77777777" w:rsidR="00D15122" w:rsidRPr="008A1599" w:rsidRDefault="00BE1DB2" w:rsidP="00A90E69">
      <w:pPr>
        <w:keepNext/>
        <w:keepLines/>
        <w:ind w:left="567" w:hanging="567"/>
        <w:rPr>
          <w:b/>
          <w:color w:val="000000"/>
        </w:rPr>
      </w:pPr>
      <w:r w:rsidRPr="008A1599">
        <w:rPr>
          <w:b/>
          <w:color w:val="000000"/>
        </w:rPr>
        <w:t>8.</w:t>
      </w:r>
      <w:r w:rsidRPr="008A1599">
        <w:rPr>
          <w:b/>
          <w:color w:val="000000"/>
        </w:rPr>
        <w:tab/>
        <w:t>ŠTEVILKA (ŠTEVILKE) DOVOLJENJA (DOVOLJENJ) ZA PROMET Z ZDRAVILOM</w:t>
      </w:r>
    </w:p>
    <w:p w14:paraId="4C2B76B6" w14:textId="77777777" w:rsidR="00D15122" w:rsidRPr="008A1599" w:rsidRDefault="00D15122" w:rsidP="00A90E69">
      <w:pPr>
        <w:keepNext/>
        <w:keepLines/>
        <w:rPr>
          <w:rFonts w:eastAsia="Times New Roman"/>
          <w:color w:val="000000"/>
        </w:rPr>
      </w:pPr>
    </w:p>
    <w:p w14:paraId="3A75F078" w14:textId="77777777" w:rsidR="00B10AF0" w:rsidRPr="008A1599" w:rsidRDefault="00B10AF0" w:rsidP="00A90E69">
      <w:pPr>
        <w:keepNext/>
        <w:keepLines/>
        <w:rPr>
          <w:rFonts w:eastAsia="Times New Roman"/>
          <w:color w:val="000000"/>
        </w:rPr>
      </w:pPr>
      <w:r w:rsidRPr="008A1599">
        <w:rPr>
          <w:rFonts w:eastAsia="Times New Roman"/>
          <w:color w:val="000000"/>
        </w:rPr>
        <w:t>EU/1/18/1344/001</w:t>
      </w:r>
      <w:r w:rsidRPr="008A1599">
        <w:rPr>
          <w:rFonts w:eastAsia="Times New Roman"/>
          <w:color w:val="000000"/>
        </w:rPr>
        <w:tab/>
        <w:t>100 mg/4 ml vial</w:t>
      </w:r>
      <w:r w:rsidR="00B261C0" w:rsidRPr="008A1599">
        <w:rPr>
          <w:rFonts w:eastAsia="Times New Roman"/>
          <w:color w:val="000000"/>
        </w:rPr>
        <w:t>a</w:t>
      </w:r>
    </w:p>
    <w:p w14:paraId="599708F4" w14:textId="77777777" w:rsidR="00B10AF0" w:rsidRPr="008A1599" w:rsidRDefault="00B10AF0" w:rsidP="00B10AF0">
      <w:pPr>
        <w:rPr>
          <w:rFonts w:eastAsia="Times New Roman"/>
          <w:color w:val="000000"/>
        </w:rPr>
      </w:pPr>
      <w:r w:rsidRPr="008A1599">
        <w:rPr>
          <w:rFonts w:eastAsia="Times New Roman"/>
          <w:color w:val="000000"/>
        </w:rPr>
        <w:t>EU/1/18/1344/002</w:t>
      </w:r>
      <w:r w:rsidRPr="008A1599">
        <w:rPr>
          <w:rFonts w:eastAsia="Times New Roman"/>
          <w:color w:val="000000"/>
        </w:rPr>
        <w:tab/>
        <w:t>400 mg/16 ml vial</w:t>
      </w:r>
      <w:r w:rsidR="00B261C0" w:rsidRPr="008A1599">
        <w:rPr>
          <w:rFonts w:eastAsia="Times New Roman"/>
          <w:color w:val="000000"/>
        </w:rPr>
        <w:t>a</w:t>
      </w:r>
    </w:p>
    <w:p w14:paraId="123F5EEC" w14:textId="77777777" w:rsidR="00D15122" w:rsidRPr="008A1599" w:rsidRDefault="00D15122" w:rsidP="007F6E1B">
      <w:pPr>
        <w:rPr>
          <w:rFonts w:eastAsia="Times New Roman"/>
          <w:color w:val="000000"/>
        </w:rPr>
      </w:pPr>
    </w:p>
    <w:p w14:paraId="242934E4" w14:textId="77777777" w:rsidR="00180438" w:rsidRPr="008A1599" w:rsidRDefault="00180438" w:rsidP="007F6E1B">
      <w:pPr>
        <w:rPr>
          <w:rFonts w:eastAsia="Times New Roman"/>
          <w:color w:val="000000"/>
        </w:rPr>
      </w:pPr>
    </w:p>
    <w:p w14:paraId="5BDEC84C" w14:textId="77777777" w:rsidR="00D15122" w:rsidRPr="008A1599" w:rsidRDefault="00BE1DB2" w:rsidP="00DE6B1D">
      <w:pPr>
        <w:ind w:left="567" w:hanging="567"/>
        <w:rPr>
          <w:b/>
          <w:color w:val="000000"/>
        </w:rPr>
      </w:pPr>
      <w:r w:rsidRPr="008A1599">
        <w:rPr>
          <w:b/>
          <w:color w:val="000000"/>
        </w:rPr>
        <w:t>9.</w:t>
      </w:r>
      <w:r w:rsidRPr="008A1599">
        <w:rPr>
          <w:b/>
          <w:color w:val="000000"/>
        </w:rPr>
        <w:tab/>
        <w:t>DATUM PRIDOBITVE/PODALJŠANJA DOVOLJENJA ZA PROMET Z ZDRAVILOM</w:t>
      </w:r>
    </w:p>
    <w:p w14:paraId="0CB6F1AA" w14:textId="77777777" w:rsidR="00D15122" w:rsidRPr="00885977" w:rsidRDefault="00D15122" w:rsidP="007F6E1B">
      <w:pPr>
        <w:rPr>
          <w:rFonts w:eastAsia="Times New Roman"/>
          <w:bCs/>
          <w:color w:val="000000"/>
          <w:sz w:val="21"/>
          <w:szCs w:val="21"/>
        </w:rPr>
      </w:pPr>
    </w:p>
    <w:p w14:paraId="6161C95E" w14:textId="77777777" w:rsidR="00812D94" w:rsidRPr="008A1599" w:rsidRDefault="009B0756" w:rsidP="007F6E1B">
      <w:pPr>
        <w:pStyle w:val="BodyText"/>
        <w:ind w:left="0" w:right="137"/>
        <w:rPr>
          <w:color w:val="000000"/>
        </w:rPr>
      </w:pPr>
      <w:r w:rsidRPr="008A1599">
        <w:rPr>
          <w:color w:val="000000"/>
        </w:rPr>
        <w:t xml:space="preserve">Datum prve odobritve: </w:t>
      </w:r>
      <w:r w:rsidR="00043A57" w:rsidRPr="008A1599">
        <w:rPr>
          <w:color w:val="000000"/>
        </w:rPr>
        <w:t>14. februar 2019</w:t>
      </w:r>
    </w:p>
    <w:p w14:paraId="28C7BE12" w14:textId="4EC8FB81" w:rsidR="00F433D8" w:rsidRPr="008A1599" w:rsidRDefault="00F433D8" w:rsidP="007F6E1B">
      <w:pPr>
        <w:pStyle w:val="BodyText"/>
        <w:ind w:left="0" w:right="137"/>
        <w:rPr>
          <w:color w:val="000000"/>
        </w:rPr>
      </w:pPr>
      <w:r w:rsidRPr="008A1599">
        <w:rPr>
          <w:color w:val="000000"/>
        </w:rPr>
        <w:t xml:space="preserve">Datum zadnjega podaljšanja: </w:t>
      </w:r>
      <w:r w:rsidR="00DF7497" w:rsidRPr="008A1599">
        <w:rPr>
          <w:color w:val="000000"/>
        </w:rPr>
        <w:t>6. november 2023</w:t>
      </w:r>
    </w:p>
    <w:p w14:paraId="7F770757" w14:textId="77777777" w:rsidR="00D15122" w:rsidRPr="008A1599" w:rsidRDefault="00D15122" w:rsidP="007F6E1B">
      <w:pPr>
        <w:rPr>
          <w:rFonts w:eastAsia="Times New Roman"/>
          <w:color w:val="000000"/>
        </w:rPr>
      </w:pPr>
    </w:p>
    <w:p w14:paraId="14619FE6" w14:textId="77777777" w:rsidR="00D15122" w:rsidRPr="008A1599" w:rsidRDefault="00D15122" w:rsidP="007F6E1B">
      <w:pPr>
        <w:rPr>
          <w:rFonts w:eastAsia="Times New Roman"/>
          <w:color w:val="000000"/>
        </w:rPr>
      </w:pPr>
    </w:p>
    <w:p w14:paraId="004007CF" w14:textId="77777777" w:rsidR="00D15122" w:rsidRPr="008A1599" w:rsidRDefault="00BE1DB2" w:rsidP="00DE6B1D">
      <w:pPr>
        <w:ind w:left="567" w:hanging="567"/>
        <w:rPr>
          <w:b/>
          <w:bCs/>
          <w:color w:val="000000"/>
        </w:rPr>
      </w:pPr>
      <w:r w:rsidRPr="008A1599">
        <w:rPr>
          <w:b/>
          <w:color w:val="000000"/>
        </w:rPr>
        <w:t>10.</w:t>
      </w:r>
      <w:r w:rsidRPr="008A1599">
        <w:rPr>
          <w:b/>
          <w:color w:val="000000"/>
        </w:rPr>
        <w:tab/>
        <w:t>DATUM ZADNJE REVIZIJE BESEDILA</w:t>
      </w:r>
    </w:p>
    <w:p w14:paraId="33784E17" w14:textId="77777777" w:rsidR="00812D94" w:rsidRPr="008A1599" w:rsidRDefault="00812D94" w:rsidP="007F6E1B">
      <w:pPr>
        <w:pStyle w:val="BodyText"/>
        <w:ind w:left="0" w:right="137"/>
        <w:rPr>
          <w:color w:val="000000"/>
        </w:rPr>
      </w:pPr>
    </w:p>
    <w:p w14:paraId="2958A38C" w14:textId="540085DD" w:rsidR="00D15122" w:rsidRPr="008A1599" w:rsidRDefault="009B0756" w:rsidP="007F6E1B">
      <w:pPr>
        <w:pStyle w:val="BodyText"/>
        <w:ind w:left="0" w:right="137"/>
        <w:rPr>
          <w:color w:val="000000"/>
        </w:rPr>
      </w:pPr>
      <w:r w:rsidRPr="008A1599">
        <w:rPr>
          <w:color w:val="000000"/>
        </w:rPr>
        <w:t xml:space="preserve">Podrobne informacije o zdravilu so objavljene na spletni strani Evropske agencije za zdravila </w:t>
      </w:r>
      <w:hyperlink r:id="rId10" w:history="1">
        <w:r w:rsidR="00900089" w:rsidRPr="00885977">
          <w:rPr>
            <w:rStyle w:val="Hyperlink"/>
          </w:rPr>
          <w:t>https://www.ema.europa.eu</w:t>
        </w:r>
      </w:hyperlink>
      <w:r w:rsidR="00A0550A" w:rsidRPr="008A1599">
        <w:t>.</w:t>
      </w:r>
    </w:p>
    <w:p w14:paraId="4886F5E5" w14:textId="77777777" w:rsidR="00C13237" w:rsidRPr="008A1599" w:rsidRDefault="00865702" w:rsidP="00D05E2C">
      <w:pPr>
        <w:rPr>
          <w:color w:val="000000"/>
        </w:rPr>
      </w:pPr>
      <w:bookmarkStart w:id="3" w:name="A._MANUFACTURERS_OF_THE_BIOLOGICAL_ACTIV"/>
      <w:bookmarkStart w:id="4" w:name="B._CONDITIONS_OR_RESTRICTIONS_REGARDING_"/>
      <w:bookmarkStart w:id="5" w:name="C._OTHER_CONDITIONS_AND_REQUIREMENTS_OF_"/>
      <w:bookmarkStart w:id="6" w:name="D._CONDITIONS_OR_RESTRICTIONS_WITH_REGAR"/>
      <w:bookmarkEnd w:id="3"/>
      <w:bookmarkEnd w:id="4"/>
      <w:bookmarkEnd w:id="5"/>
      <w:bookmarkEnd w:id="6"/>
      <w:r w:rsidRPr="008A1599">
        <w:rPr>
          <w:color w:val="000000"/>
        </w:rPr>
        <w:br w:type="page"/>
      </w:r>
    </w:p>
    <w:p w14:paraId="7C942954" w14:textId="77777777" w:rsidR="00C13237" w:rsidRPr="008A1599" w:rsidRDefault="00C13237" w:rsidP="00733A74">
      <w:pPr>
        <w:jc w:val="center"/>
        <w:rPr>
          <w:color w:val="000000"/>
        </w:rPr>
      </w:pPr>
    </w:p>
    <w:p w14:paraId="5B02853C" w14:textId="77777777" w:rsidR="00C13237" w:rsidRPr="008A1599" w:rsidRDefault="00C13237" w:rsidP="00733A74">
      <w:pPr>
        <w:jc w:val="center"/>
        <w:rPr>
          <w:color w:val="000000"/>
        </w:rPr>
      </w:pPr>
    </w:p>
    <w:p w14:paraId="0ABE233F" w14:textId="77777777" w:rsidR="00C13237" w:rsidRPr="008A1599" w:rsidRDefault="00C13237" w:rsidP="00733A74">
      <w:pPr>
        <w:jc w:val="center"/>
        <w:rPr>
          <w:color w:val="000000"/>
        </w:rPr>
      </w:pPr>
    </w:p>
    <w:p w14:paraId="3B5AD033" w14:textId="77777777" w:rsidR="00C13237" w:rsidRPr="008A1599" w:rsidRDefault="00C13237" w:rsidP="00733A74">
      <w:pPr>
        <w:jc w:val="center"/>
        <w:rPr>
          <w:color w:val="000000"/>
        </w:rPr>
      </w:pPr>
    </w:p>
    <w:p w14:paraId="25F203BA" w14:textId="77777777" w:rsidR="00C13237" w:rsidRPr="008A1599" w:rsidRDefault="00C13237" w:rsidP="00733A74">
      <w:pPr>
        <w:jc w:val="center"/>
        <w:rPr>
          <w:color w:val="000000"/>
        </w:rPr>
      </w:pPr>
    </w:p>
    <w:p w14:paraId="5085D02F" w14:textId="77777777" w:rsidR="00C13237" w:rsidRPr="008A1599" w:rsidRDefault="00C13237" w:rsidP="00733A74">
      <w:pPr>
        <w:jc w:val="center"/>
        <w:rPr>
          <w:color w:val="000000"/>
        </w:rPr>
      </w:pPr>
    </w:p>
    <w:p w14:paraId="38907E35" w14:textId="77777777" w:rsidR="00C13237" w:rsidRPr="008A1599" w:rsidRDefault="00C13237" w:rsidP="00733A74">
      <w:pPr>
        <w:jc w:val="center"/>
        <w:rPr>
          <w:color w:val="000000"/>
        </w:rPr>
      </w:pPr>
    </w:p>
    <w:p w14:paraId="1A4676A5" w14:textId="77777777" w:rsidR="00C13237" w:rsidRPr="008A1599" w:rsidRDefault="00C13237" w:rsidP="00733A74">
      <w:pPr>
        <w:jc w:val="center"/>
        <w:rPr>
          <w:color w:val="000000"/>
        </w:rPr>
      </w:pPr>
    </w:p>
    <w:p w14:paraId="1C42650C" w14:textId="77777777" w:rsidR="00C13237" w:rsidRPr="008A1599" w:rsidRDefault="00C13237" w:rsidP="00733A74">
      <w:pPr>
        <w:jc w:val="center"/>
        <w:rPr>
          <w:color w:val="000000"/>
        </w:rPr>
      </w:pPr>
    </w:p>
    <w:p w14:paraId="3A2B2D50" w14:textId="77777777" w:rsidR="00C13237" w:rsidRPr="008A1599" w:rsidRDefault="00C13237" w:rsidP="00733A74">
      <w:pPr>
        <w:jc w:val="center"/>
        <w:rPr>
          <w:color w:val="000000"/>
        </w:rPr>
      </w:pPr>
    </w:p>
    <w:p w14:paraId="2576397F" w14:textId="77777777" w:rsidR="00C13237" w:rsidRPr="008A1599" w:rsidRDefault="00C13237" w:rsidP="00733A74">
      <w:pPr>
        <w:jc w:val="center"/>
        <w:rPr>
          <w:color w:val="000000"/>
        </w:rPr>
      </w:pPr>
    </w:p>
    <w:p w14:paraId="43887209" w14:textId="77777777" w:rsidR="00C13237" w:rsidRPr="008A1599" w:rsidRDefault="00C13237" w:rsidP="00733A74">
      <w:pPr>
        <w:jc w:val="center"/>
        <w:rPr>
          <w:color w:val="000000"/>
        </w:rPr>
      </w:pPr>
    </w:p>
    <w:p w14:paraId="69C3A611" w14:textId="77777777" w:rsidR="00D05E2C" w:rsidRPr="008A1599" w:rsidRDefault="00D05E2C" w:rsidP="00733A74">
      <w:pPr>
        <w:jc w:val="center"/>
        <w:rPr>
          <w:color w:val="000000"/>
        </w:rPr>
      </w:pPr>
    </w:p>
    <w:p w14:paraId="648BA63F" w14:textId="77777777" w:rsidR="00C13237" w:rsidRPr="008A1599" w:rsidRDefault="00C13237" w:rsidP="00733A74">
      <w:pPr>
        <w:jc w:val="center"/>
        <w:rPr>
          <w:color w:val="000000"/>
        </w:rPr>
      </w:pPr>
    </w:p>
    <w:p w14:paraId="5C75BD11" w14:textId="77777777" w:rsidR="00C13237" w:rsidRPr="008A1599" w:rsidRDefault="00C13237" w:rsidP="00733A74">
      <w:pPr>
        <w:jc w:val="center"/>
        <w:rPr>
          <w:color w:val="000000"/>
        </w:rPr>
      </w:pPr>
    </w:p>
    <w:p w14:paraId="2BE30A85" w14:textId="77777777" w:rsidR="00C13237" w:rsidRPr="008A1599" w:rsidRDefault="00C13237" w:rsidP="00733A74">
      <w:pPr>
        <w:jc w:val="center"/>
        <w:rPr>
          <w:color w:val="000000"/>
        </w:rPr>
      </w:pPr>
    </w:p>
    <w:p w14:paraId="401765E3" w14:textId="77777777" w:rsidR="00C13237" w:rsidRPr="008A1599" w:rsidRDefault="00C13237" w:rsidP="00733A74">
      <w:pPr>
        <w:jc w:val="center"/>
        <w:rPr>
          <w:color w:val="000000"/>
        </w:rPr>
      </w:pPr>
    </w:p>
    <w:p w14:paraId="5CAC7993" w14:textId="77777777" w:rsidR="00C13237" w:rsidRPr="008A1599" w:rsidRDefault="00C13237" w:rsidP="00733A74">
      <w:pPr>
        <w:jc w:val="center"/>
        <w:rPr>
          <w:color w:val="000000"/>
        </w:rPr>
      </w:pPr>
    </w:p>
    <w:p w14:paraId="5FC0DA83" w14:textId="77777777" w:rsidR="00C13237" w:rsidRPr="008A1599" w:rsidRDefault="00C13237" w:rsidP="00733A74">
      <w:pPr>
        <w:jc w:val="center"/>
        <w:rPr>
          <w:color w:val="000000"/>
        </w:rPr>
      </w:pPr>
    </w:p>
    <w:p w14:paraId="048BB2D4" w14:textId="77777777" w:rsidR="00C13237" w:rsidRPr="008A1599" w:rsidRDefault="00C13237" w:rsidP="00733A74">
      <w:pPr>
        <w:jc w:val="center"/>
        <w:rPr>
          <w:color w:val="000000"/>
        </w:rPr>
      </w:pPr>
    </w:p>
    <w:p w14:paraId="7E581D51" w14:textId="77777777" w:rsidR="00C13237" w:rsidRPr="008A1599" w:rsidRDefault="00C13237" w:rsidP="00733A74">
      <w:pPr>
        <w:jc w:val="center"/>
        <w:rPr>
          <w:color w:val="000000"/>
        </w:rPr>
      </w:pPr>
    </w:p>
    <w:p w14:paraId="1569B65F" w14:textId="77777777" w:rsidR="00733A74" w:rsidRPr="008A1599" w:rsidRDefault="00733A74" w:rsidP="00733A74">
      <w:pPr>
        <w:jc w:val="center"/>
        <w:rPr>
          <w:color w:val="000000"/>
        </w:rPr>
      </w:pPr>
    </w:p>
    <w:p w14:paraId="13861D6D" w14:textId="77777777" w:rsidR="00733A74" w:rsidRPr="008A1599" w:rsidRDefault="00733A74" w:rsidP="00733A74">
      <w:pPr>
        <w:jc w:val="center"/>
        <w:rPr>
          <w:color w:val="000000"/>
        </w:rPr>
      </w:pPr>
    </w:p>
    <w:p w14:paraId="1B2399F2" w14:textId="77777777" w:rsidR="00C13237" w:rsidRPr="008A1599" w:rsidRDefault="00C13237" w:rsidP="00C13237">
      <w:pPr>
        <w:jc w:val="center"/>
        <w:rPr>
          <w:b/>
          <w:color w:val="000000"/>
        </w:rPr>
      </w:pPr>
      <w:r w:rsidRPr="008A1599">
        <w:rPr>
          <w:b/>
          <w:color w:val="000000"/>
        </w:rPr>
        <w:t>PRILOGA II</w:t>
      </w:r>
    </w:p>
    <w:p w14:paraId="3FD586FF" w14:textId="77777777" w:rsidR="00C13237" w:rsidRPr="008A1599" w:rsidRDefault="00C13237" w:rsidP="00280B25">
      <w:pPr>
        <w:ind w:left="851" w:right="1416"/>
        <w:rPr>
          <w:color w:val="000000"/>
        </w:rPr>
      </w:pPr>
    </w:p>
    <w:p w14:paraId="7DA8B34F" w14:textId="614169BC" w:rsidR="00C13237" w:rsidRPr="008A1599" w:rsidRDefault="00C13237" w:rsidP="005363AE">
      <w:pPr>
        <w:tabs>
          <w:tab w:val="left" w:pos="1701"/>
        </w:tabs>
        <w:ind w:left="1419" w:right="994" w:hanging="425"/>
        <w:rPr>
          <w:b/>
          <w:color w:val="000000"/>
        </w:rPr>
      </w:pPr>
      <w:r w:rsidRPr="008A1599">
        <w:rPr>
          <w:b/>
          <w:color w:val="000000"/>
        </w:rPr>
        <w:t>A.</w:t>
      </w:r>
      <w:r w:rsidRPr="008A1599">
        <w:rPr>
          <w:b/>
          <w:color w:val="000000"/>
        </w:rPr>
        <w:tab/>
      </w:r>
      <w:r w:rsidR="007F30A1" w:rsidRPr="008A1599">
        <w:rPr>
          <w:b/>
          <w:color w:val="000000"/>
        </w:rPr>
        <w:t>PROIZVAJALC</w:t>
      </w:r>
      <w:r w:rsidR="00DF7497" w:rsidRPr="008A1599">
        <w:rPr>
          <w:b/>
          <w:color w:val="000000"/>
        </w:rPr>
        <w:t>A</w:t>
      </w:r>
      <w:r w:rsidRPr="008A1599">
        <w:rPr>
          <w:b/>
          <w:color w:val="000000"/>
        </w:rPr>
        <w:t xml:space="preserve"> BIOLOŠKE UČINKOVINE IN </w:t>
      </w:r>
      <w:r w:rsidR="007F30A1" w:rsidRPr="008A1599">
        <w:rPr>
          <w:b/>
          <w:color w:val="000000"/>
        </w:rPr>
        <w:t>PROIZVAJAL</w:t>
      </w:r>
      <w:r w:rsidR="00F616F8" w:rsidRPr="008A1599">
        <w:rPr>
          <w:b/>
          <w:color w:val="000000"/>
        </w:rPr>
        <w:t>E</w:t>
      </w:r>
      <w:r w:rsidR="007F30A1" w:rsidRPr="008A1599">
        <w:rPr>
          <w:b/>
          <w:color w:val="000000"/>
        </w:rPr>
        <w:t>C</w:t>
      </w:r>
      <w:r w:rsidRPr="008A1599">
        <w:rPr>
          <w:b/>
          <w:color w:val="000000"/>
        </w:rPr>
        <w:t>, ODGOVOR</w:t>
      </w:r>
      <w:r w:rsidR="00F616F8" w:rsidRPr="008A1599">
        <w:rPr>
          <w:b/>
          <w:color w:val="000000"/>
        </w:rPr>
        <w:t>E</w:t>
      </w:r>
      <w:r w:rsidRPr="008A1599">
        <w:rPr>
          <w:b/>
          <w:color w:val="000000"/>
        </w:rPr>
        <w:t>N ZA SPROŠČANJE SERIJ</w:t>
      </w:r>
    </w:p>
    <w:p w14:paraId="4BF3D343" w14:textId="77777777" w:rsidR="00C13237" w:rsidRPr="008A1599" w:rsidRDefault="00C13237" w:rsidP="00CF2AE3">
      <w:pPr>
        <w:ind w:left="1276" w:right="1416" w:hanging="425"/>
        <w:rPr>
          <w:bCs/>
          <w:color w:val="000000"/>
        </w:rPr>
      </w:pPr>
    </w:p>
    <w:p w14:paraId="63FC8B07" w14:textId="77777777" w:rsidR="00C13237" w:rsidRPr="008A1599" w:rsidRDefault="00C13237" w:rsidP="005363AE">
      <w:pPr>
        <w:tabs>
          <w:tab w:val="left" w:pos="1701"/>
        </w:tabs>
        <w:ind w:left="1419" w:right="994" w:hanging="425"/>
        <w:rPr>
          <w:b/>
          <w:color w:val="000000"/>
        </w:rPr>
      </w:pPr>
      <w:r w:rsidRPr="008A1599">
        <w:rPr>
          <w:b/>
          <w:color w:val="000000"/>
        </w:rPr>
        <w:t>B.</w:t>
      </w:r>
      <w:r w:rsidRPr="008A1599">
        <w:rPr>
          <w:b/>
          <w:color w:val="000000"/>
        </w:rPr>
        <w:tab/>
        <w:t>POGOJI ALI OMEJITVE GLEDE OSKRBE IN UPORABE</w:t>
      </w:r>
    </w:p>
    <w:p w14:paraId="6A6E75A4" w14:textId="77777777" w:rsidR="00C13237" w:rsidRPr="008A1599" w:rsidRDefault="00C13237" w:rsidP="00CF2AE3">
      <w:pPr>
        <w:ind w:left="1276" w:right="1416" w:hanging="425"/>
        <w:rPr>
          <w:bCs/>
          <w:color w:val="000000"/>
        </w:rPr>
      </w:pPr>
    </w:p>
    <w:p w14:paraId="2AA3F636" w14:textId="77777777" w:rsidR="00C13237" w:rsidRPr="008A1599" w:rsidRDefault="00C13237" w:rsidP="005363AE">
      <w:pPr>
        <w:tabs>
          <w:tab w:val="left" w:pos="1701"/>
        </w:tabs>
        <w:ind w:left="1419" w:right="994" w:hanging="425"/>
        <w:rPr>
          <w:b/>
          <w:color w:val="000000"/>
        </w:rPr>
      </w:pPr>
      <w:r w:rsidRPr="008A1599">
        <w:rPr>
          <w:b/>
          <w:color w:val="000000"/>
        </w:rPr>
        <w:t>C.</w:t>
      </w:r>
      <w:r w:rsidRPr="008A1599">
        <w:rPr>
          <w:b/>
          <w:color w:val="000000"/>
        </w:rPr>
        <w:tab/>
        <w:t>DRUGI POGOJI IN ZAHTEVE DOVOLJENJA ZA PROMET Z ZDRAVILOM</w:t>
      </w:r>
    </w:p>
    <w:p w14:paraId="6F294317" w14:textId="77777777" w:rsidR="00C13237" w:rsidRPr="008A1599" w:rsidRDefault="00C13237" w:rsidP="00CF2AE3">
      <w:pPr>
        <w:tabs>
          <w:tab w:val="left" w:pos="1701"/>
        </w:tabs>
        <w:ind w:left="1276" w:right="1558" w:hanging="425"/>
        <w:rPr>
          <w:bCs/>
          <w:color w:val="000000"/>
        </w:rPr>
      </w:pPr>
    </w:p>
    <w:p w14:paraId="1CFFC284" w14:textId="77777777" w:rsidR="00C13237" w:rsidRPr="008A1599" w:rsidRDefault="00C13237" w:rsidP="005363AE">
      <w:pPr>
        <w:tabs>
          <w:tab w:val="left" w:pos="1701"/>
        </w:tabs>
        <w:ind w:left="1419" w:right="994" w:hanging="425"/>
        <w:rPr>
          <w:b/>
          <w:color w:val="000000"/>
        </w:rPr>
      </w:pPr>
      <w:r w:rsidRPr="008A1599">
        <w:rPr>
          <w:b/>
          <w:color w:val="000000"/>
        </w:rPr>
        <w:t>D.</w:t>
      </w:r>
      <w:r w:rsidRPr="008A1599">
        <w:rPr>
          <w:b/>
          <w:color w:val="000000"/>
        </w:rPr>
        <w:tab/>
        <w:t>POGOJI</w:t>
      </w:r>
      <w:r w:rsidRPr="008A1599">
        <w:rPr>
          <w:b/>
          <w:caps/>
          <w:color w:val="000000"/>
        </w:rPr>
        <w:t xml:space="preserve"> ALI OMEJITVE V ZVEZI Z VARNO IN UČINKOVITO UPORABO ZDRAVILA</w:t>
      </w:r>
    </w:p>
    <w:p w14:paraId="1AD610DB" w14:textId="615E2496" w:rsidR="00C13237" w:rsidRPr="008A1599" w:rsidRDefault="00C13237" w:rsidP="00DE6B1D">
      <w:pPr>
        <w:pStyle w:val="Heading1"/>
        <w:ind w:left="567" w:hanging="567"/>
      </w:pPr>
      <w:r w:rsidRPr="008A1599">
        <w:br w:type="page"/>
      </w:r>
      <w:r w:rsidRPr="008A1599">
        <w:lastRenderedPageBreak/>
        <w:t>A.</w:t>
      </w:r>
      <w:r w:rsidRPr="008A1599">
        <w:tab/>
      </w:r>
      <w:r w:rsidR="007F30A1" w:rsidRPr="008A1599">
        <w:t>PROIZVAJALC</w:t>
      </w:r>
      <w:r w:rsidR="00DF7497" w:rsidRPr="008A1599">
        <w:t>A</w:t>
      </w:r>
      <w:r w:rsidRPr="008A1599">
        <w:t xml:space="preserve"> BIOLOŠKE UČINKOVINE IN </w:t>
      </w:r>
      <w:r w:rsidR="007F30A1" w:rsidRPr="008A1599">
        <w:t>PROIZVAJAL</w:t>
      </w:r>
      <w:r w:rsidR="00F616F8" w:rsidRPr="008A1599">
        <w:t>E</w:t>
      </w:r>
      <w:r w:rsidR="007F30A1" w:rsidRPr="008A1599">
        <w:t>C</w:t>
      </w:r>
      <w:r w:rsidRPr="008A1599">
        <w:t>, ODGOVOR</w:t>
      </w:r>
      <w:r w:rsidR="00F616F8" w:rsidRPr="008A1599">
        <w:t>E</w:t>
      </w:r>
      <w:r w:rsidR="00D04BF9" w:rsidRPr="008A1599">
        <w:t>N</w:t>
      </w:r>
      <w:r w:rsidRPr="008A1599">
        <w:t xml:space="preserve"> ZA SPROŠČANJE SERIJ</w:t>
      </w:r>
    </w:p>
    <w:p w14:paraId="21515F4D" w14:textId="77777777" w:rsidR="00C13237" w:rsidRPr="008A1599" w:rsidRDefault="00C13237" w:rsidP="0035115E">
      <w:pPr>
        <w:ind w:right="1416"/>
        <w:rPr>
          <w:color w:val="000000"/>
        </w:rPr>
      </w:pPr>
    </w:p>
    <w:p w14:paraId="49C1DA39" w14:textId="77777777" w:rsidR="00C13237" w:rsidRPr="008A1599" w:rsidRDefault="00C13237" w:rsidP="0035115E">
      <w:pPr>
        <w:rPr>
          <w:color w:val="000000"/>
          <w:u w:val="single"/>
        </w:rPr>
      </w:pPr>
      <w:r w:rsidRPr="008A1599">
        <w:rPr>
          <w:color w:val="000000"/>
          <w:u w:val="single"/>
        </w:rPr>
        <w:t xml:space="preserve">Ime in naslov </w:t>
      </w:r>
      <w:r w:rsidR="007F30A1" w:rsidRPr="008A1599">
        <w:rPr>
          <w:color w:val="000000"/>
          <w:u w:val="single"/>
        </w:rPr>
        <w:t xml:space="preserve">proizvajalca </w:t>
      </w:r>
      <w:r w:rsidRPr="008A1599">
        <w:rPr>
          <w:color w:val="000000"/>
          <w:u w:val="single"/>
        </w:rPr>
        <w:t xml:space="preserve">biološke učinkovine </w:t>
      </w:r>
    </w:p>
    <w:p w14:paraId="2CDDA0F6" w14:textId="77777777" w:rsidR="008F2DB9" w:rsidRPr="008A1599" w:rsidRDefault="008F2DB9" w:rsidP="0035115E">
      <w:pPr>
        <w:rPr>
          <w:color w:val="000000"/>
          <w:u w:val="single"/>
        </w:rPr>
      </w:pPr>
    </w:p>
    <w:p w14:paraId="4D74D88E" w14:textId="77777777" w:rsidR="00C13237" w:rsidRPr="008A1599" w:rsidRDefault="00C13237" w:rsidP="0035115E">
      <w:pPr>
        <w:rPr>
          <w:color w:val="000000"/>
        </w:rPr>
      </w:pPr>
      <w:r w:rsidRPr="008A1599">
        <w:rPr>
          <w:color w:val="000000"/>
        </w:rPr>
        <w:t>Wyeth BioPharma Division of Wyeth Pharmaceuticals, LLC</w:t>
      </w:r>
    </w:p>
    <w:p w14:paraId="16A49B9A" w14:textId="77777777" w:rsidR="00C13237" w:rsidRPr="008A1599" w:rsidRDefault="00C13237" w:rsidP="0035115E">
      <w:pPr>
        <w:rPr>
          <w:color w:val="000000"/>
        </w:rPr>
      </w:pPr>
      <w:r w:rsidRPr="008A1599">
        <w:rPr>
          <w:color w:val="000000"/>
        </w:rPr>
        <w:t>1 Burtt Road</w:t>
      </w:r>
    </w:p>
    <w:p w14:paraId="43F21885" w14:textId="77777777" w:rsidR="00C13237" w:rsidRPr="008A1599" w:rsidRDefault="00C13237" w:rsidP="0035115E">
      <w:pPr>
        <w:rPr>
          <w:color w:val="000000"/>
        </w:rPr>
      </w:pPr>
      <w:r w:rsidRPr="008A1599">
        <w:rPr>
          <w:color w:val="000000"/>
        </w:rPr>
        <w:t>Andover</w:t>
      </w:r>
    </w:p>
    <w:p w14:paraId="39A37B49" w14:textId="77777777" w:rsidR="00C13237" w:rsidRPr="008A1599" w:rsidRDefault="00C13237" w:rsidP="0035115E">
      <w:pPr>
        <w:rPr>
          <w:color w:val="000000"/>
        </w:rPr>
      </w:pPr>
      <w:r w:rsidRPr="008A1599">
        <w:rPr>
          <w:color w:val="000000"/>
        </w:rPr>
        <w:t>Massachusetts</w:t>
      </w:r>
    </w:p>
    <w:p w14:paraId="4FBD789C" w14:textId="77777777" w:rsidR="00C13237" w:rsidRPr="008A1599" w:rsidRDefault="00C13237" w:rsidP="0035115E">
      <w:pPr>
        <w:rPr>
          <w:color w:val="000000"/>
        </w:rPr>
      </w:pPr>
      <w:r w:rsidRPr="008A1599">
        <w:rPr>
          <w:color w:val="000000"/>
        </w:rPr>
        <w:t>01810</w:t>
      </w:r>
    </w:p>
    <w:p w14:paraId="32C8D163" w14:textId="77777777" w:rsidR="00C13237" w:rsidRPr="008A1599" w:rsidRDefault="00C13237" w:rsidP="0035115E">
      <w:pPr>
        <w:rPr>
          <w:color w:val="000000"/>
        </w:rPr>
      </w:pPr>
      <w:r w:rsidRPr="008A1599">
        <w:rPr>
          <w:color w:val="000000"/>
        </w:rPr>
        <w:t>Združene države Amerike</w:t>
      </w:r>
    </w:p>
    <w:p w14:paraId="3FF74BEC" w14:textId="77777777" w:rsidR="00DF7497" w:rsidRPr="008A1599" w:rsidRDefault="00DF7497" w:rsidP="0035115E">
      <w:pPr>
        <w:rPr>
          <w:color w:val="000000"/>
        </w:rPr>
      </w:pPr>
    </w:p>
    <w:p w14:paraId="6D990893" w14:textId="46A74924" w:rsidR="00DF7497" w:rsidRPr="008A1599" w:rsidRDefault="00DF7497" w:rsidP="0035115E">
      <w:pPr>
        <w:rPr>
          <w:color w:val="000000"/>
        </w:rPr>
      </w:pPr>
      <w:r w:rsidRPr="008A1599">
        <w:rPr>
          <w:color w:val="000000"/>
        </w:rPr>
        <w:t>ali</w:t>
      </w:r>
    </w:p>
    <w:p w14:paraId="0C0DEA63" w14:textId="77777777" w:rsidR="00DF7497" w:rsidRPr="008A1599" w:rsidRDefault="00DF7497" w:rsidP="0035115E">
      <w:pPr>
        <w:rPr>
          <w:color w:val="000000"/>
        </w:rPr>
      </w:pPr>
    </w:p>
    <w:p w14:paraId="43B530C8" w14:textId="77777777" w:rsidR="000764B3" w:rsidRPr="008A1599" w:rsidRDefault="000764B3" w:rsidP="000764B3">
      <w:pPr>
        <w:rPr>
          <w:color w:val="000000"/>
        </w:rPr>
      </w:pPr>
      <w:r w:rsidRPr="008A1599">
        <w:rPr>
          <w:color w:val="000000"/>
        </w:rPr>
        <w:t>Samsung Biologics Co. Ltd.</w:t>
      </w:r>
    </w:p>
    <w:p w14:paraId="191D40D9" w14:textId="77777777" w:rsidR="000764B3" w:rsidRPr="008A1599" w:rsidRDefault="000764B3" w:rsidP="000764B3">
      <w:pPr>
        <w:rPr>
          <w:color w:val="000000"/>
        </w:rPr>
      </w:pPr>
      <w:r w:rsidRPr="008A1599">
        <w:rPr>
          <w:color w:val="000000"/>
        </w:rPr>
        <w:t>300, Songdo bio-daero</w:t>
      </w:r>
    </w:p>
    <w:p w14:paraId="124D96A8" w14:textId="77777777" w:rsidR="000764B3" w:rsidRPr="008A1599" w:rsidRDefault="000764B3" w:rsidP="000764B3">
      <w:pPr>
        <w:rPr>
          <w:color w:val="000000"/>
        </w:rPr>
      </w:pPr>
      <w:r w:rsidRPr="008A1599">
        <w:rPr>
          <w:color w:val="000000"/>
        </w:rPr>
        <w:t>Yeonsu-gu, Incheon</w:t>
      </w:r>
    </w:p>
    <w:p w14:paraId="6938E0E7" w14:textId="7B04E385" w:rsidR="00DF7497" w:rsidRPr="008A1599" w:rsidRDefault="000764B3" w:rsidP="000764B3">
      <w:pPr>
        <w:rPr>
          <w:color w:val="000000"/>
        </w:rPr>
      </w:pPr>
      <w:r w:rsidRPr="008A1599">
        <w:rPr>
          <w:color w:val="000000"/>
        </w:rPr>
        <w:t>Republika Koreja</w:t>
      </w:r>
    </w:p>
    <w:p w14:paraId="5D159F33" w14:textId="77777777" w:rsidR="00C13237" w:rsidRPr="008A1599" w:rsidRDefault="00C13237" w:rsidP="0035115E">
      <w:pPr>
        <w:rPr>
          <w:color w:val="000000"/>
        </w:rPr>
      </w:pPr>
    </w:p>
    <w:p w14:paraId="2189585F" w14:textId="1180F161" w:rsidR="00C13237" w:rsidRPr="008A1599" w:rsidRDefault="00C13237" w:rsidP="0035115E">
      <w:pPr>
        <w:rPr>
          <w:color w:val="000000"/>
          <w:u w:val="single"/>
        </w:rPr>
      </w:pPr>
      <w:r w:rsidRPr="008A1599">
        <w:rPr>
          <w:color w:val="000000"/>
          <w:u w:val="single"/>
        </w:rPr>
        <w:t xml:space="preserve">Ime in naslov </w:t>
      </w:r>
      <w:r w:rsidR="001576B1" w:rsidRPr="008A1599">
        <w:rPr>
          <w:color w:val="000000"/>
          <w:u w:val="single"/>
        </w:rPr>
        <w:t>proizvajalca</w:t>
      </w:r>
      <w:r w:rsidRPr="008A1599">
        <w:rPr>
          <w:color w:val="000000"/>
          <w:u w:val="single"/>
        </w:rPr>
        <w:t xml:space="preserve">, </w:t>
      </w:r>
      <w:r w:rsidR="001576B1" w:rsidRPr="008A1599">
        <w:rPr>
          <w:color w:val="000000"/>
          <w:u w:val="single"/>
        </w:rPr>
        <w:t xml:space="preserve">odgovornega </w:t>
      </w:r>
      <w:r w:rsidRPr="008A1599">
        <w:rPr>
          <w:color w:val="000000"/>
          <w:u w:val="single"/>
        </w:rPr>
        <w:t>za sproščanje serij</w:t>
      </w:r>
    </w:p>
    <w:p w14:paraId="2D0FFD1E" w14:textId="77777777" w:rsidR="008F2DB9" w:rsidRPr="008A1599" w:rsidRDefault="008F2DB9" w:rsidP="0035115E">
      <w:pPr>
        <w:rPr>
          <w:color w:val="000000"/>
        </w:rPr>
      </w:pPr>
    </w:p>
    <w:p w14:paraId="6A7200FA" w14:textId="77777777" w:rsidR="00D04BF9" w:rsidRPr="008A1599" w:rsidRDefault="00D04BF9" w:rsidP="00D04BF9">
      <w:pPr>
        <w:autoSpaceDE w:val="0"/>
        <w:autoSpaceDN w:val="0"/>
        <w:adjustRightInd w:val="0"/>
        <w:ind w:right="120"/>
        <w:rPr>
          <w:color w:val="000000"/>
        </w:rPr>
      </w:pPr>
      <w:r w:rsidRPr="008A1599">
        <w:rPr>
          <w:color w:val="000000"/>
        </w:rPr>
        <w:t>Pfizer Service Company BV</w:t>
      </w:r>
    </w:p>
    <w:p w14:paraId="329C74DA" w14:textId="32920BEA" w:rsidR="00D04BF9" w:rsidRPr="008A1599" w:rsidRDefault="00D04BF9" w:rsidP="00D04BF9">
      <w:pPr>
        <w:autoSpaceDE w:val="0"/>
        <w:autoSpaceDN w:val="0"/>
        <w:adjustRightInd w:val="0"/>
        <w:ind w:right="120"/>
        <w:rPr>
          <w:color w:val="000000"/>
        </w:rPr>
      </w:pPr>
      <w:del w:id="7" w:author="Author" w:date="2025-08-01T21:35:00Z" w16du:dateUtc="2025-08-01T17:35:00Z">
        <w:r w:rsidRPr="008A1599" w:rsidDel="003C18F8">
          <w:rPr>
            <w:color w:val="000000"/>
          </w:rPr>
          <w:delText>Hoge Wei 10</w:delText>
        </w:r>
      </w:del>
      <w:ins w:id="8" w:author="Author" w:date="2025-08-01T21:35:00Z">
        <w:r w:rsidR="003C18F8" w:rsidRPr="003C18F8">
          <w:rPr>
            <w:color w:val="000000"/>
          </w:rPr>
          <w:t>Hermeslaan 11</w:t>
        </w:r>
      </w:ins>
    </w:p>
    <w:p w14:paraId="373B969A" w14:textId="40614CBB" w:rsidR="00D04BF9" w:rsidRPr="008A1599" w:rsidRDefault="003C18F8" w:rsidP="00D04BF9">
      <w:pPr>
        <w:rPr>
          <w:color w:val="000000"/>
        </w:rPr>
      </w:pPr>
      <w:ins w:id="9" w:author="Author" w:date="2025-08-01T21:36:00Z" w16du:dateUtc="2025-08-01T17:36:00Z">
        <w:r>
          <w:rPr>
            <w:color w:val="000000"/>
          </w:rPr>
          <w:t>1932</w:t>
        </w:r>
      </w:ins>
      <w:del w:id="10" w:author="Author" w:date="2025-08-01T21:36:00Z" w16du:dateUtc="2025-08-01T17:36:00Z">
        <w:r w:rsidR="00D04BF9" w:rsidRPr="008A1599" w:rsidDel="003C18F8">
          <w:rPr>
            <w:color w:val="000000"/>
          </w:rPr>
          <w:delText>1</w:delText>
        </w:r>
      </w:del>
      <w:del w:id="11" w:author="Author" w:date="2025-08-01T21:35:00Z" w16du:dateUtc="2025-08-01T17:35:00Z">
        <w:r w:rsidR="00D04BF9" w:rsidRPr="008A1599" w:rsidDel="003C18F8">
          <w:rPr>
            <w:color w:val="000000"/>
          </w:rPr>
          <w:delText>930</w:delText>
        </w:r>
      </w:del>
      <w:r w:rsidR="00D04BF9" w:rsidRPr="008A1599">
        <w:rPr>
          <w:color w:val="000000"/>
        </w:rPr>
        <w:t xml:space="preserve"> Zaventem</w:t>
      </w:r>
    </w:p>
    <w:p w14:paraId="040D6FC2" w14:textId="77777777" w:rsidR="00D04BF9" w:rsidRPr="008A1599" w:rsidRDefault="00D04BF9" w:rsidP="00D04BF9">
      <w:pPr>
        <w:rPr>
          <w:color w:val="000000"/>
        </w:rPr>
      </w:pPr>
      <w:r w:rsidRPr="008A1599">
        <w:rPr>
          <w:color w:val="000000"/>
        </w:rPr>
        <w:t>Belgija</w:t>
      </w:r>
    </w:p>
    <w:p w14:paraId="128528D7" w14:textId="77777777" w:rsidR="00D04BF9" w:rsidRPr="008A1599" w:rsidRDefault="00D04BF9" w:rsidP="00D04BF9">
      <w:pPr>
        <w:rPr>
          <w:color w:val="000000"/>
        </w:rPr>
      </w:pPr>
    </w:p>
    <w:p w14:paraId="197C7EE6" w14:textId="77777777" w:rsidR="00D04BF9" w:rsidRPr="008A1599" w:rsidRDefault="00D04BF9" w:rsidP="00D04BF9">
      <w:pPr>
        <w:rPr>
          <w:color w:val="000000"/>
        </w:rPr>
      </w:pPr>
      <w:r w:rsidRPr="008A1599">
        <w:rPr>
          <w:color w:val="000000"/>
        </w:rPr>
        <w:t>V natisnjenem navodilu za uporabo zdravila morata biti navedena ime in naslov proizvajalca, odgovornega za sprostitev zadevne serije.</w:t>
      </w:r>
    </w:p>
    <w:p w14:paraId="581CF945" w14:textId="77777777" w:rsidR="00D04BF9" w:rsidRPr="008A1599" w:rsidRDefault="00D04BF9" w:rsidP="00D04BF9">
      <w:pPr>
        <w:rPr>
          <w:color w:val="000000"/>
        </w:rPr>
      </w:pPr>
    </w:p>
    <w:p w14:paraId="6A93C35A" w14:textId="77777777" w:rsidR="00C13237" w:rsidRPr="008A1599" w:rsidRDefault="00C13237" w:rsidP="0035115E">
      <w:pPr>
        <w:rPr>
          <w:color w:val="000000"/>
        </w:rPr>
      </w:pPr>
    </w:p>
    <w:p w14:paraId="41BA3421" w14:textId="77777777" w:rsidR="00C13237" w:rsidRPr="008A1599" w:rsidRDefault="00C13237" w:rsidP="00DE6B1D">
      <w:pPr>
        <w:pStyle w:val="Heading1"/>
        <w:ind w:left="567" w:hanging="567"/>
      </w:pPr>
      <w:r w:rsidRPr="008A1599">
        <w:t>B.</w:t>
      </w:r>
      <w:r w:rsidRPr="008A1599">
        <w:tab/>
        <w:t>POGOJI ALI OMEJITVE GLEDE OSKRBE IN UPORABE</w:t>
      </w:r>
    </w:p>
    <w:p w14:paraId="1F6EA710" w14:textId="77777777" w:rsidR="00C13237" w:rsidRPr="008A1599" w:rsidRDefault="00C13237" w:rsidP="0035115E">
      <w:pPr>
        <w:numPr>
          <w:ilvl w:val="12"/>
          <w:numId w:val="0"/>
        </w:numPr>
        <w:rPr>
          <w:color w:val="000000"/>
        </w:rPr>
      </w:pPr>
    </w:p>
    <w:p w14:paraId="730BD8D1" w14:textId="77777777" w:rsidR="00C13237" w:rsidRPr="008A1599" w:rsidRDefault="00C13237" w:rsidP="0035115E">
      <w:pPr>
        <w:numPr>
          <w:ilvl w:val="12"/>
          <w:numId w:val="0"/>
        </w:numPr>
        <w:rPr>
          <w:color w:val="000000"/>
        </w:rPr>
      </w:pPr>
      <w:r w:rsidRPr="008A1599">
        <w:rPr>
          <w:color w:val="000000"/>
        </w:rPr>
        <w:t xml:space="preserve">Predpisovanje in izdaja zdravila je le na recept s posebnim režimom (glejte Prilogo I: Povzetek glavnih značilnosti zdravila, poglavje 4.2). </w:t>
      </w:r>
    </w:p>
    <w:p w14:paraId="2889B91F" w14:textId="77777777" w:rsidR="00C13237" w:rsidRPr="008A1599" w:rsidRDefault="00C13237" w:rsidP="0035115E">
      <w:pPr>
        <w:numPr>
          <w:ilvl w:val="12"/>
          <w:numId w:val="0"/>
        </w:numPr>
        <w:rPr>
          <w:color w:val="000000"/>
        </w:rPr>
      </w:pPr>
    </w:p>
    <w:p w14:paraId="468FA304" w14:textId="77777777" w:rsidR="00C13237" w:rsidRPr="008A1599" w:rsidRDefault="00C13237" w:rsidP="0035115E">
      <w:pPr>
        <w:numPr>
          <w:ilvl w:val="12"/>
          <w:numId w:val="0"/>
        </w:numPr>
        <w:rPr>
          <w:color w:val="000000"/>
        </w:rPr>
      </w:pPr>
    </w:p>
    <w:p w14:paraId="0F6DB89B" w14:textId="77777777" w:rsidR="00C13237" w:rsidRPr="008A1599" w:rsidRDefault="00C13237" w:rsidP="00DE6B1D">
      <w:pPr>
        <w:pStyle w:val="Heading1"/>
        <w:ind w:left="567" w:hanging="567"/>
      </w:pPr>
      <w:r w:rsidRPr="008A1599">
        <w:t>C.</w:t>
      </w:r>
      <w:r w:rsidRPr="008A1599">
        <w:tab/>
        <w:t>DRUGI POGOJI IN ZAHTEVE DOVOLJENJA ZA PROMET Z ZDRAVILOM</w:t>
      </w:r>
    </w:p>
    <w:p w14:paraId="7F4FD837" w14:textId="77777777" w:rsidR="00C13237" w:rsidRPr="008A1599" w:rsidRDefault="00C13237" w:rsidP="0035115E">
      <w:pPr>
        <w:ind w:right="-1"/>
        <w:rPr>
          <w:color w:val="000000"/>
        </w:rPr>
      </w:pPr>
    </w:p>
    <w:p w14:paraId="3526A1E1" w14:textId="77777777" w:rsidR="00C13237" w:rsidRPr="008A1599" w:rsidRDefault="00C13237" w:rsidP="00A52FED">
      <w:pPr>
        <w:widowControl/>
        <w:numPr>
          <w:ilvl w:val="0"/>
          <w:numId w:val="17"/>
        </w:numPr>
        <w:tabs>
          <w:tab w:val="left" w:pos="567"/>
        </w:tabs>
        <w:spacing w:line="260" w:lineRule="exact"/>
        <w:ind w:right="-1" w:hanging="720"/>
        <w:rPr>
          <w:b/>
          <w:color w:val="000000"/>
        </w:rPr>
      </w:pPr>
      <w:r w:rsidRPr="008A1599">
        <w:rPr>
          <w:b/>
          <w:color w:val="000000"/>
        </w:rPr>
        <w:t>Redno posodobljena poročila o varnosti zdravila (PSUR)</w:t>
      </w:r>
    </w:p>
    <w:p w14:paraId="261CFDCC" w14:textId="77777777" w:rsidR="00C13237" w:rsidRPr="008A1599" w:rsidRDefault="00C13237" w:rsidP="00A52FED">
      <w:pPr>
        <w:ind w:right="-1"/>
        <w:rPr>
          <w:color w:val="000000"/>
        </w:rPr>
      </w:pPr>
    </w:p>
    <w:p w14:paraId="41413268" w14:textId="77777777" w:rsidR="00C13237" w:rsidRPr="008A1599" w:rsidRDefault="00C13237" w:rsidP="00C13237">
      <w:pPr>
        <w:ind w:right="-1"/>
        <w:rPr>
          <w:color w:val="000000"/>
        </w:rPr>
      </w:pPr>
      <w:r w:rsidRPr="008A1599">
        <w:rPr>
          <w:color w:val="000000"/>
        </w:rPr>
        <w:t xml:space="preserve">Zahteve glede predložitve </w:t>
      </w:r>
      <w:r w:rsidR="007F30A1" w:rsidRPr="008A1599">
        <w:rPr>
          <w:color w:val="000000"/>
        </w:rPr>
        <w:t>PSUR</w:t>
      </w:r>
      <w:r w:rsidRPr="008A1599">
        <w:rPr>
          <w:color w:val="000000"/>
        </w:rPr>
        <w:t xml:space="preserve"> za to zdravilo so določene v seznamu referenčnih datumov EU (seznamu EURD), opredeljenem v členu 107c(7) Direktive 2001/83/ES, in vseh kasnejših posodobitvah, objavljenih na evropskem spletnem portalu o zdravilih.</w:t>
      </w:r>
    </w:p>
    <w:p w14:paraId="7D379B91" w14:textId="77777777" w:rsidR="00C13237" w:rsidRPr="008A1599" w:rsidRDefault="00C13237" w:rsidP="0035115E">
      <w:pPr>
        <w:ind w:right="-1"/>
        <w:rPr>
          <w:i/>
          <w:color w:val="000000"/>
          <w:u w:val="single"/>
        </w:rPr>
      </w:pPr>
    </w:p>
    <w:p w14:paraId="5957F712" w14:textId="77777777" w:rsidR="00C13237" w:rsidRPr="008A1599" w:rsidRDefault="00C13237" w:rsidP="0035115E">
      <w:pPr>
        <w:ind w:right="-1"/>
        <w:rPr>
          <w:i/>
          <w:color w:val="000000"/>
          <w:u w:val="single"/>
        </w:rPr>
      </w:pPr>
    </w:p>
    <w:p w14:paraId="1EAE4EE0" w14:textId="77777777" w:rsidR="00C13237" w:rsidRPr="008A1599" w:rsidRDefault="00C13237" w:rsidP="00DE6B1D">
      <w:pPr>
        <w:pStyle w:val="Heading1"/>
        <w:ind w:left="567" w:hanging="567"/>
      </w:pPr>
      <w:r w:rsidRPr="008A1599">
        <w:t>D.</w:t>
      </w:r>
      <w:r w:rsidRPr="008A1599">
        <w:tab/>
        <w:t>POGOJI ALI OMEJITVE V ZVEZI Z VARNO IN UČINKOVITO UPORABO ZDRAVILA</w:t>
      </w:r>
    </w:p>
    <w:p w14:paraId="201498FB" w14:textId="77777777" w:rsidR="00C13237" w:rsidRPr="008A1599" w:rsidRDefault="00C13237" w:rsidP="0035115E">
      <w:pPr>
        <w:ind w:right="-1"/>
        <w:rPr>
          <w:color w:val="000000"/>
          <w:u w:val="single"/>
        </w:rPr>
      </w:pPr>
    </w:p>
    <w:p w14:paraId="513D9219" w14:textId="77777777" w:rsidR="00C13237" w:rsidRPr="008A1599" w:rsidRDefault="00C13237" w:rsidP="00733A74">
      <w:pPr>
        <w:widowControl/>
        <w:numPr>
          <w:ilvl w:val="0"/>
          <w:numId w:val="17"/>
        </w:numPr>
        <w:tabs>
          <w:tab w:val="left" w:pos="567"/>
        </w:tabs>
        <w:spacing w:line="260" w:lineRule="exact"/>
        <w:ind w:right="-1" w:hanging="720"/>
        <w:rPr>
          <w:color w:val="000000"/>
        </w:rPr>
      </w:pPr>
      <w:r w:rsidRPr="008A1599">
        <w:rPr>
          <w:b/>
          <w:color w:val="000000"/>
        </w:rPr>
        <w:t>Načrt za obvladovanje tveganj (RMP)</w:t>
      </w:r>
    </w:p>
    <w:p w14:paraId="421ABCC6" w14:textId="77777777" w:rsidR="00C13237" w:rsidRPr="008A1599" w:rsidRDefault="00C13237" w:rsidP="0035115E">
      <w:pPr>
        <w:ind w:right="-1"/>
        <w:rPr>
          <w:color w:val="000000"/>
        </w:rPr>
      </w:pPr>
    </w:p>
    <w:p w14:paraId="16C8BCCB" w14:textId="77777777" w:rsidR="00C13237" w:rsidRPr="008A1599" w:rsidRDefault="00C13237" w:rsidP="00733A74">
      <w:pPr>
        <w:ind w:right="-1"/>
        <w:rPr>
          <w:color w:val="000000"/>
        </w:rPr>
      </w:pPr>
      <w:r w:rsidRPr="008A1599">
        <w:rPr>
          <w:color w:val="000000"/>
        </w:rPr>
        <w:t>Imetnik dovoljenja za promet z zdravilom bo izvedel zahtevane farmakovigilančne aktivnosti in ukrepe, podrobno opisane v sprejetem RMP, predloženem v modulu 1.8.2 dovoljenja za promet z zdravilom, in vseh nadaljnjih sprejetih posodobitvah RMP.</w:t>
      </w:r>
    </w:p>
    <w:p w14:paraId="2DFF6873" w14:textId="77777777" w:rsidR="00C13237" w:rsidRPr="008A1599" w:rsidRDefault="00C13237" w:rsidP="0035115E">
      <w:pPr>
        <w:ind w:right="-1"/>
        <w:rPr>
          <w:color w:val="000000"/>
        </w:rPr>
      </w:pPr>
    </w:p>
    <w:p w14:paraId="3A56E02A" w14:textId="77777777" w:rsidR="00C13237" w:rsidRPr="008A1599" w:rsidRDefault="00C13237" w:rsidP="00CF2AE3">
      <w:pPr>
        <w:keepNext/>
        <w:rPr>
          <w:color w:val="000000"/>
        </w:rPr>
      </w:pPr>
      <w:r w:rsidRPr="008A1599">
        <w:rPr>
          <w:color w:val="000000"/>
        </w:rPr>
        <w:lastRenderedPageBreak/>
        <w:t>Posodobljen RMP je treba predložiti:</w:t>
      </w:r>
    </w:p>
    <w:p w14:paraId="31E283AD" w14:textId="77777777" w:rsidR="00C13237" w:rsidRPr="008A1599" w:rsidRDefault="00C13237" w:rsidP="00CF2AE3">
      <w:pPr>
        <w:keepNext/>
        <w:widowControl/>
        <w:numPr>
          <w:ilvl w:val="0"/>
          <w:numId w:val="25"/>
        </w:numPr>
        <w:tabs>
          <w:tab w:val="left" w:pos="567"/>
          <w:tab w:val="num" w:pos="720"/>
        </w:tabs>
        <w:spacing w:line="260" w:lineRule="exact"/>
        <w:rPr>
          <w:color w:val="000000"/>
        </w:rPr>
      </w:pPr>
      <w:r w:rsidRPr="008A1599">
        <w:rPr>
          <w:color w:val="000000"/>
        </w:rPr>
        <w:tab/>
        <w:t xml:space="preserve">na </w:t>
      </w:r>
      <w:r w:rsidRPr="008A1599">
        <w:rPr>
          <w:iCs/>
          <w:color w:val="000000"/>
          <w:lang w:eastAsia="en-US"/>
        </w:rPr>
        <w:t>zahtevo</w:t>
      </w:r>
      <w:r w:rsidRPr="008A1599">
        <w:rPr>
          <w:color w:val="000000"/>
        </w:rPr>
        <w:t xml:space="preserve"> Evropske agencije za zdravila;</w:t>
      </w:r>
    </w:p>
    <w:p w14:paraId="59E24436" w14:textId="77777777" w:rsidR="00C13237" w:rsidRPr="008A1599" w:rsidRDefault="00C13237" w:rsidP="00CF2AE3">
      <w:pPr>
        <w:keepNext/>
        <w:widowControl/>
        <w:numPr>
          <w:ilvl w:val="0"/>
          <w:numId w:val="25"/>
        </w:numPr>
        <w:tabs>
          <w:tab w:val="left" w:pos="567"/>
          <w:tab w:val="num" w:pos="720"/>
        </w:tabs>
        <w:spacing w:line="260" w:lineRule="exact"/>
        <w:rPr>
          <w:color w:val="000000"/>
        </w:rPr>
      </w:pPr>
      <w:r w:rsidRPr="008A1599">
        <w:rPr>
          <w:color w:val="000000"/>
        </w:rPr>
        <w:tab/>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585FA694" w14:textId="77777777" w:rsidR="00C13237" w:rsidRPr="008A1599" w:rsidRDefault="00C13237">
      <w:pPr>
        <w:widowControl/>
        <w:rPr>
          <w:color w:val="000000"/>
        </w:rPr>
      </w:pPr>
      <w:r w:rsidRPr="008A1599">
        <w:rPr>
          <w:color w:val="000000"/>
        </w:rPr>
        <w:br w:type="page"/>
      </w:r>
    </w:p>
    <w:p w14:paraId="6886693C" w14:textId="77777777" w:rsidR="00C13237" w:rsidRPr="008A1599" w:rsidRDefault="00C13237" w:rsidP="00733A74">
      <w:pPr>
        <w:ind w:right="-1"/>
        <w:jc w:val="center"/>
        <w:rPr>
          <w:color w:val="000000"/>
        </w:rPr>
      </w:pPr>
    </w:p>
    <w:p w14:paraId="07800B1A" w14:textId="77777777" w:rsidR="00C13237" w:rsidRPr="008A1599" w:rsidRDefault="00C13237" w:rsidP="00733A74">
      <w:pPr>
        <w:ind w:right="-1"/>
        <w:jc w:val="center"/>
        <w:rPr>
          <w:color w:val="000000"/>
        </w:rPr>
      </w:pPr>
    </w:p>
    <w:p w14:paraId="563691ED" w14:textId="77777777" w:rsidR="00C13237" w:rsidRPr="008A1599" w:rsidRDefault="00C13237" w:rsidP="00733A74">
      <w:pPr>
        <w:ind w:right="-1"/>
        <w:jc w:val="center"/>
        <w:rPr>
          <w:color w:val="000000"/>
        </w:rPr>
      </w:pPr>
    </w:p>
    <w:p w14:paraId="068914C2" w14:textId="77777777" w:rsidR="00C13237" w:rsidRPr="008A1599" w:rsidRDefault="00C13237" w:rsidP="00733A74">
      <w:pPr>
        <w:ind w:right="-1"/>
        <w:jc w:val="center"/>
        <w:rPr>
          <w:color w:val="000000"/>
        </w:rPr>
      </w:pPr>
    </w:p>
    <w:p w14:paraId="53EDF9EB" w14:textId="77777777" w:rsidR="00C13237" w:rsidRPr="008A1599" w:rsidRDefault="00C13237" w:rsidP="00733A74">
      <w:pPr>
        <w:ind w:right="-1"/>
        <w:jc w:val="center"/>
        <w:rPr>
          <w:color w:val="000000"/>
        </w:rPr>
      </w:pPr>
    </w:p>
    <w:p w14:paraId="6B9982FC" w14:textId="77777777" w:rsidR="00C13237" w:rsidRPr="008A1599" w:rsidRDefault="00C13237" w:rsidP="00733A74">
      <w:pPr>
        <w:ind w:right="-1"/>
        <w:jc w:val="center"/>
        <w:rPr>
          <w:color w:val="000000"/>
        </w:rPr>
      </w:pPr>
    </w:p>
    <w:p w14:paraId="7B42FCD9" w14:textId="77777777" w:rsidR="00C13237" w:rsidRPr="008A1599" w:rsidRDefault="00C13237" w:rsidP="00733A74">
      <w:pPr>
        <w:ind w:right="-1"/>
        <w:jc w:val="center"/>
        <w:rPr>
          <w:color w:val="000000"/>
        </w:rPr>
      </w:pPr>
    </w:p>
    <w:p w14:paraId="53EB020C" w14:textId="77777777" w:rsidR="00C13237" w:rsidRPr="008A1599" w:rsidRDefault="00C13237" w:rsidP="00733A74">
      <w:pPr>
        <w:ind w:right="-1"/>
        <w:jc w:val="center"/>
        <w:rPr>
          <w:color w:val="000000"/>
        </w:rPr>
      </w:pPr>
    </w:p>
    <w:p w14:paraId="79BA71E1" w14:textId="77777777" w:rsidR="00C13237" w:rsidRPr="008A1599" w:rsidRDefault="00C13237" w:rsidP="00733A74">
      <w:pPr>
        <w:ind w:right="-1"/>
        <w:jc w:val="center"/>
        <w:rPr>
          <w:color w:val="000000"/>
        </w:rPr>
      </w:pPr>
    </w:p>
    <w:p w14:paraId="00AFB7AF" w14:textId="77777777" w:rsidR="00C13237" w:rsidRPr="008A1599" w:rsidRDefault="00C13237" w:rsidP="00733A74">
      <w:pPr>
        <w:ind w:right="-1"/>
        <w:jc w:val="center"/>
        <w:rPr>
          <w:color w:val="000000"/>
        </w:rPr>
      </w:pPr>
    </w:p>
    <w:p w14:paraId="70265A43" w14:textId="77777777" w:rsidR="00C13237" w:rsidRPr="008A1599" w:rsidRDefault="00C13237" w:rsidP="00733A74">
      <w:pPr>
        <w:ind w:right="-1"/>
        <w:jc w:val="center"/>
        <w:rPr>
          <w:color w:val="000000"/>
        </w:rPr>
      </w:pPr>
    </w:p>
    <w:p w14:paraId="0A61A432" w14:textId="77777777" w:rsidR="00C13237" w:rsidRPr="008A1599" w:rsidRDefault="00C13237" w:rsidP="00733A74">
      <w:pPr>
        <w:ind w:right="-1"/>
        <w:jc w:val="center"/>
        <w:rPr>
          <w:color w:val="000000"/>
        </w:rPr>
      </w:pPr>
    </w:p>
    <w:p w14:paraId="5EE4C7BC" w14:textId="77777777" w:rsidR="00C13237" w:rsidRPr="008A1599" w:rsidRDefault="00C13237" w:rsidP="00733A74">
      <w:pPr>
        <w:ind w:right="-1"/>
        <w:jc w:val="center"/>
        <w:rPr>
          <w:color w:val="000000"/>
        </w:rPr>
      </w:pPr>
    </w:p>
    <w:p w14:paraId="09CF72A2" w14:textId="77777777" w:rsidR="00C13237" w:rsidRPr="008A1599" w:rsidRDefault="00C13237" w:rsidP="00733A74">
      <w:pPr>
        <w:ind w:right="-1"/>
        <w:jc w:val="center"/>
        <w:rPr>
          <w:color w:val="000000"/>
        </w:rPr>
      </w:pPr>
    </w:p>
    <w:p w14:paraId="766D6393" w14:textId="77777777" w:rsidR="00C13237" w:rsidRPr="008A1599" w:rsidRDefault="00C13237" w:rsidP="00733A74">
      <w:pPr>
        <w:ind w:right="-1"/>
        <w:jc w:val="center"/>
        <w:rPr>
          <w:color w:val="000000"/>
        </w:rPr>
      </w:pPr>
    </w:p>
    <w:p w14:paraId="5D91FD7B" w14:textId="77777777" w:rsidR="00C13237" w:rsidRPr="008A1599" w:rsidRDefault="00C13237" w:rsidP="00733A74">
      <w:pPr>
        <w:ind w:right="-1"/>
        <w:jc w:val="center"/>
        <w:rPr>
          <w:color w:val="000000"/>
        </w:rPr>
      </w:pPr>
    </w:p>
    <w:p w14:paraId="44B633EC" w14:textId="77777777" w:rsidR="00C13237" w:rsidRPr="008A1599" w:rsidRDefault="00C13237" w:rsidP="00733A74">
      <w:pPr>
        <w:ind w:right="-1"/>
        <w:jc w:val="center"/>
        <w:rPr>
          <w:color w:val="000000"/>
        </w:rPr>
      </w:pPr>
    </w:p>
    <w:p w14:paraId="1CF2AF37" w14:textId="77777777" w:rsidR="00C13237" w:rsidRPr="008A1599" w:rsidRDefault="00C13237" w:rsidP="00733A74">
      <w:pPr>
        <w:ind w:right="-1"/>
        <w:jc w:val="center"/>
        <w:rPr>
          <w:color w:val="000000"/>
        </w:rPr>
      </w:pPr>
    </w:p>
    <w:p w14:paraId="25389997" w14:textId="77777777" w:rsidR="00C13237" w:rsidRPr="008A1599" w:rsidRDefault="00C13237" w:rsidP="00733A74">
      <w:pPr>
        <w:ind w:right="-1"/>
        <w:jc w:val="center"/>
        <w:rPr>
          <w:color w:val="000000"/>
        </w:rPr>
      </w:pPr>
    </w:p>
    <w:p w14:paraId="143EB237" w14:textId="77777777" w:rsidR="00D05E2C" w:rsidRPr="008A1599" w:rsidRDefault="00D05E2C" w:rsidP="00733A74">
      <w:pPr>
        <w:ind w:right="-1"/>
        <w:jc w:val="center"/>
        <w:rPr>
          <w:color w:val="000000"/>
        </w:rPr>
      </w:pPr>
    </w:p>
    <w:p w14:paraId="0768E9B6" w14:textId="77777777" w:rsidR="00C13237" w:rsidRPr="008A1599" w:rsidRDefault="00C13237" w:rsidP="00733A74">
      <w:pPr>
        <w:ind w:right="-1"/>
        <w:jc w:val="center"/>
        <w:rPr>
          <w:color w:val="000000"/>
        </w:rPr>
      </w:pPr>
    </w:p>
    <w:p w14:paraId="5EDA92E7" w14:textId="77777777" w:rsidR="00C13237" w:rsidRPr="008A1599" w:rsidRDefault="00C13237" w:rsidP="00733A74">
      <w:pPr>
        <w:ind w:right="-1"/>
        <w:jc w:val="center"/>
        <w:rPr>
          <w:color w:val="000000"/>
        </w:rPr>
      </w:pPr>
    </w:p>
    <w:p w14:paraId="02429312" w14:textId="77777777" w:rsidR="00733A74" w:rsidRPr="008A1599" w:rsidRDefault="00733A74" w:rsidP="00733A74">
      <w:pPr>
        <w:ind w:right="-1"/>
        <w:jc w:val="center"/>
        <w:rPr>
          <w:color w:val="000000"/>
        </w:rPr>
      </w:pPr>
    </w:p>
    <w:p w14:paraId="4F10C346" w14:textId="77777777" w:rsidR="00D15122" w:rsidRPr="008A1599" w:rsidRDefault="009B0756" w:rsidP="00350645">
      <w:pPr>
        <w:tabs>
          <w:tab w:val="left" w:pos="3754"/>
        </w:tabs>
        <w:ind w:left="-269"/>
        <w:jc w:val="center"/>
        <w:rPr>
          <w:b/>
          <w:color w:val="000000"/>
        </w:rPr>
      </w:pPr>
      <w:r w:rsidRPr="008A1599">
        <w:rPr>
          <w:b/>
          <w:color w:val="000000"/>
        </w:rPr>
        <w:t>PRILOGA III</w:t>
      </w:r>
    </w:p>
    <w:p w14:paraId="512034F0" w14:textId="77777777" w:rsidR="00D15122" w:rsidRPr="008A1599" w:rsidRDefault="00D15122" w:rsidP="00350645">
      <w:pPr>
        <w:tabs>
          <w:tab w:val="left" w:pos="3754"/>
        </w:tabs>
        <w:ind w:left="-269"/>
        <w:jc w:val="center"/>
        <w:rPr>
          <w:b/>
          <w:color w:val="000000"/>
        </w:rPr>
      </w:pPr>
    </w:p>
    <w:p w14:paraId="5B9BCA3B" w14:textId="77777777" w:rsidR="00D15122" w:rsidRPr="008A1599" w:rsidRDefault="009B0756" w:rsidP="00350645">
      <w:pPr>
        <w:tabs>
          <w:tab w:val="left" w:pos="3754"/>
        </w:tabs>
        <w:ind w:left="-269"/>
        <w:jc w:val="center"/>
        <w:rPr>
          <w:b/>
          <w:color w:val="000000"/>
        </w:rPr>
      </w:pPr>
      <w:r w:rsidRPr="008A1599">
        <w:rPr>
          <w:b/>
          <w:color w:val="000000"/>
        </w:rPr>
        <w:t>OZNAČEVANJE IN NAVODILO ZA UPORABO</w:t>
      </w:r>
    </w:p>
    <w:p w14:paraId="02AA1A9F" w14:textId="77777777" w:rsidR="00733A74" w:rsidRPr="00885977" w:rsidRDefault="00733A74" w:rsidP="00885977">
      <w:pPr>
        <w:widowControl/>
        <w:rPr>
          <w:rFonts w:eastAsia="Times New Roman"/>
          <w:bCs/>
          <w:color w:val="000000"/>
          <w:sz w:val="20"/>
          <w:szCs w:val="20"/>
        </w:rPr>
      </w:pPr>
      <w:r w:rsidRPr="00885977">
        <w:rPr>
          <w:rFonts w:eastAsia="Times New Roman"/>
          <w:bCs/>
          <w:color w:val="000000"/>
          <w:sz w:val="20"/>
          <w:szCs w:val="20"/>
        </w:rPr>
        <w:br w:type="page"/>
      </w:r>
    </w:p>
    <w:p w14:paraId="52CBE96D" w14:textId="77777777" w:rsidR="00D15122" w:rsidRPr="008A1599" w:rsidRDefault="00D15122" w:rsidP="00733A74">
      <w:pPr>
        <w:jc w:val="center"/>
        <w:rPr>
          <w:rFonts w:eastAsia="Times New Roman"/>
          <w:bCs/>
          <w:color w:val="000000"/>
        </w:rPr>
      </w:pPr>
    </w:p>
    <w:p w14:paraId="73C6E61F" w14:textId="77777777" w:rsidR="00D15122" w:rsidRPr="008A1599" w:rsidRDefault="00D15122" w:rsidP="00733A74">
      <w:pPr>
        <w:jc w:val="center"/>
        <w:rPr>
          <w:rFonts w:eastAsia="Times New Roman"/>
          <w:bCs/>
          <w:color w:val="000000"/>
        </w:rPr>
      </w:pPr>
    </w:p>
    <w:p w14:paraId="307716D8" w14:textId="77777777" w:rsidR="00D15122" w:rsidRPr="008A1599" w:rsidRDefault="00D15122" w:rsidP="00733A74">
      <w:pPr>
        <w:jc w:val="center"/>
        <w:rPr>
          <w:rFonts w:eastAsia="Times New Roman"/>
          <w:bCs/>
          <w:color w:val="000000"/>
        </w:rPr>
      </w:pPr>
    </w:p>
    <w:p w14:paraId="63B41F61" w14:textId="77777777" w:rsidR="00D15122" w:rsidRPr="008A1599" w:rsidRDefault="00D15122" w:rsidP="00733A74">
      <w:pPr>
        <w:jc w:val="center"/>
        <w:rPr>
          <w:rFonts w:eastAsia="Times New Roman"/>
          <w:bCs/>
          <w:color w:val="000000"/>
        </w:rPr>
      </w:pPr>
    </w:p>
    <w:p w14:paraId="1024ADF3" w14:textId="77777777" w:rsidR="00D15122" w:rsidRPr="008A1599" w:rsidRDefault="00D15122" w:rsidP="00733A74">
      <w:pPr>
        <w:jc w:val="center"/>
        <w:rPr>
          <w:rFonts w:eastAsia="Times New Roman"/>
          <w:bCs/>
          <w:color w:val="000000"/>
        </w:rPr>
      </w:pPr>
    </w:p>
    <w:p w14:paraId="6A31F15B" w14:textId="77777777" w:rsidR="00D15122" w:rsidRPr="008A1599" w:rsidRDefault="00D15122" w:rsidP="00733A74">
      <w:pPr>
        <w:jc w:val="center"/>
        <w:rPr>
          <w:rFonts w:eastAsia="Times New Roman"/>
          <w:bCs/>
          <w:color w:val="000000"/>
        </w:rPr>
      </w:pPr>
    </w:p>
    <w:p w14:paraId="19052519" w14:textId="77777777" w:rsidR="00D15122" w:rsidRPr="008A1599" w:rsidRDefault="00D15122" w:rsidP="00733A74">
      <w:pPr>
        <w:jc w:val="center"/>
        <w:rPr>
          <w:rFonts w:eastAsia="Times New Roman"/>
          <w:bCs/>
          <w:color w:val="000000"/>
        </w:rPr>
      </w:pPr>
    </w:p>
    <w:p w14:paraId="756CFF47" w14:textId="77777777" w:rsidR="00D15122" w:rsidRPr="008A1599" w:rsidRDefault="00D15122" w:rsidP="00733A74">
      <w:pPr>
        <w:jc w:val="center"/>
        <w:rPr>
          <w:rFonts w:eastAsia="Times New Roman"/>
          <w:bCs/>
          <w:color w:val="000000"/>
        </w:rPr>
      </w:pPr>
    </w:p>
    <w:p w14:paraId="718A46C5" w14:textId="77777777" w:rsidR="00D15122" w:rsidRPr="008A1599" w:rsidRDefault="00D15122" w:rsidP="00733A74">
      <w:pPr>
        <w:jc w:val="center"/>
        <w:rPr>
          <w:rFonts w:eastAsia="Times New Roman"/>
          <w:bCs/>
          <w:color w:val="000000"/>
        </w:rPr>
      </w:pPr>
    </w:p>
    <w:p w14:paraId="60C9D6B2" w14:textId="77777777" w:rsidR="00D15122" w:rsidRPr="008A1599" w:rsidRDefault="00D15122" w:rsidP="00733A74">
      <w:pPr>
        <w:jc w:val="center"/>
        <w:rPr>
          <w:rFonts w:eastAsia="Times New Roman"/>
          <w:bCs/>
          <w:color w:val="000000"/>
        </w:rPr>
      </w:pPr>
    </w:p>
    <w:p w14:paraId="3A3E507E" w14:textId="77777777" w:rsidR="00D15122" w:rsidRPr="008A1599" w:rsidRDefault="00D15122" w:rsidP="00733A74">
      <w:pPr>
        <w:jc w:val="center"/>
        <w:rPr>
          <w:rFonts w:eastAsia="Times New Roman"/>
          <w:bCs/>
          <w:color w:val="000000"/>
        </w:rPr>
      </w:pPr>
    </w:p>
    <w:p w14:paraId="03A2C5D9" w14:textId="77777777" w:rsidR="00D15122" w:rsidRPr="008A1599" w:rsidRDefault="00D15122" w:rsidP="00733A74">
      <w:pPr>
        <w:jc w:val="center"/>
        <w:rPr>
          <w:rFonts w:eastAsia="Times New Roman"/>
          <w:bCs/>
          <w:color w:val="000000"/>
        </w:rPr>
      </w:pPr>
    </w:p>
    <w:p w14:paraId="168CC1AB" w14:textId="77777777" w:rsidR="00D15122" w:rsidRPr="008A1599" w:rsidRDefault="00D15122" w:rsidP="00733A74">
      <w:pPr>
        <w:jc w:val="center"/>
        <w:rPr>
          <w:rFonts w:eastAsia="Times New Roman"/>
          <w:bCs/>
          <w:color w:val="000000"/>
        </w:rPr>
      </w:pPr>
    </w:p>
    <w:p w14:paraId="30EE7A90" w14:textId="77777777" w:rsidR="00D15122" w:rsidRPr="008A1599" w:rsidRDefault="00D15122" w:rsidP="00733A74">
      <w:pPr>
        <w:jc w:val="center"/>
        <w:rPr>
          <w:rFonts w:eastAsia="Times New Roman"/>
          <w:bCs/>
          <w:color w:val="000000"/>
        </w:rPr>
      </w:pPr>
    </w:p>
    <w:p w14:paraId="47E0BE0E" w14:textId="77777777" w:rsidR="00D15122" w:rsidRPr="008A1599" w:rsidRDefault="00D15122" w:rsidP="00733A74">
      <w:pPr>
        <w:jc w:val="center"/>
        <w:rPr>
          <w:rFonts w:eastAsia="Times New Roman"/>
          <w:bCs/>
          <w:color w:val="000000"/>
        </w:rPr>
      </w:pPr>
    </w:p>
    <w:p w14:paraId="0C656F2F" w14:textId="77777777" w:rsidR="00D05E2C" w:rsidRPr="008A1599" w:rsidRDefault="00D05E2C" w:rsidP="00733A74">
      <w:pPr>
        <w:jc w:val="center"/>
        <w:rPr>
          <w:rFonts w:eastAsia="Times New Roman"/>
          <w:bCs/>
          <w:color w:val="000000"/>
        </w:rPr>
      </w:pPr>
    </w:p>
    <w:p w14:paraId="13E7ED77" w14:textId="77777777" w:rsidR="00D15122" w:rsidRPr="008A1599" w:rsidRDefault="00D15122" w:rsidP="00733A74">
      <w:pPr>
        <w:jc w:val="center"/>
        <w:rPr>
          <w:rFonts w:eastAsia="Times New Roman"/>
          <w:bCs/>
          <w:color w:val="000000"/>
        </w:rPr>
      </w:pPr>
    </w:p>
    <w:p w14:paraId="438DA18E" w14:textId="77777777" w:rsidR="00D15122" w:rsidRPr="008A1599" w:rsidRDefault="00D15122" w:rsidP="00733A74">
      <w:pPr>
        <w:jc w:val="center"/>
        <w:rPr>
          <w:rFonts w:eastAsia="Times New Roman"/>
          <w:bCs/>
          <w:color w:val="000000"/>
        </w:rPr>
      </w:pPr>
    </w:p>
    <w:p w14:paraId="2B7BAEB0" w14:textId="77777777" w:rsidR="00D15122" w:rsidRPr="008A1599" w:rsidRDefault="00D15122" w:rsidP="00733A74">
      <w:pPr>
        <w:jc w:val="center"/>
        <w:rPr>
          <w:rFonts w:eastAsia="Times New Roman"/>
          <w:bCs/>
          <w:color w:val="000000"/>
        </w:rPr>
      </w:pPr>
    </w:p>
    <w:p w14:paraId="42E95135" w14:textId="77777777" w:rsidR="00D15122" w:rsidRPr="008A1599" w:rsidRDefault="00D15122" w:rsidP="00733A74">
      <w:pPr>
        <w:jc w:val="center"/>
        <w:rPr>
          <w:rFonts w:eastAsia="Times New Roman"/>
          <w:bCs/>
          <w:color w:val="000000"/>
        </w:rPr>
      </w:pPr>
    </w:p>
    <w:p w14:paraId="0BDD2BBC" w14:textId="77777777" w:rsidR="00D15122" w:rsidRPr="008A1599" w:rsidRDefault="00D15122" w:rsidP="00733A74">
      <w:pPr>
        <w:jc w:val="center"/>
        <w:rPr>
          <w:rFonts w:eastAsia="Times New Roman"/>
          <w:bCs/>
          <w:color w:val="000000"/>
        </w:rPr>
      </w:pPr>
    </w:p>
    <w:p w14:paraId="3EE377BB" w14:textId="77777777" w:rsidR="00D15122" w:rsidRPr="008A1599" w:rsidRDefault="00D15122" w:rsidP="00733A74">
      <w:pPr>
        <w:jc w:val="center"/>
        <w:rPr>
          <w:rFonts w:eastAsia="Times New Roman"/>
          <w:bCs/>
          <w:color w:val="000000"/>
        </w:rPr>
      </w:pPr>
    </w:p>
    <w:p w14:paraId="37750FC2" w14:textId="77777777" w:rsidR="00D15122" w:rsidRPr="008A1599" w:rsidRDefault="00D15122" w:rsidP="00350645">
      <w:pPr>
        <w:jc w:val="center"/>
        <w:rPr>
          <w:rFonts w:eastAsia="Times New Roman"/>
          <w:bCs/>
          <w:color w:val="000000"/>
        </w:rPr>
      </w:pPr>
    </w:p>
    <w:p w14:paraId="20EA629D" w14:textId="77777777" w:rsidR="00D15122" w:rsidRPr="008A1599" w:rsidRDefault="00193D64" w:rsidP="00DE6B1D">
      <w:pPr>
        <w:pStyle w:val="Heading1"/>
        <w:jc w:val="center"/>
      </w:pPr>
      <w:bookmarkStart w:id="12" w:name="A._LABELLING"/>
      <w:bookmarkEnd w:id="12"/>
      <w:r w:rsidRPr="008A1599">
        <w:t>A. OZNAČEVANJE</w:t>
      </w:r>
    </w:p>
    <w:p w14:paraId="5AD5F268" w14:textId="77777777" w:rsidR="00D15122" w:rsidRPr="008A1599" w:rsidRDefault="00733A74" w:rsidP="00885977">
      <w:pPr>
        <w:widowControl/>
        <w:rPr>
          <w:rFonts w:eastAsia="Times New Roman"/>
          <w:bCs/>
          <w:color w:val="000000"/>
        </w:rPr>
      </w:pPr>
      <w:r w:rsidRPr="008A1599">
        <w:rPr>
          <w:rFonts w:eastAsia="Times New Roman"/>
          <w:bCs/>
          <w:color w:val="000000"/>
        </w:rPr>
        <w:br w:type="page"/>
      </w:r>
    </w:p>
    <w:p w14:paraId="5CC163A9" w14:textId="2F635335" w:rsidR="00D15122" w:rsidRPr="008A1599" w:rsidRDefault="009D3450" w:rsidP="007F6E1B">
      <w:pPr>
        <w:spacing w:line="200" w:lineRule="atLeast"/>
        <w:rPr>
          <w:rFonts w:eastAsia="Times New Roman"/>
          <w:color w:val="000000"/>
        </w:rPr>
      </w:pPr>
      <w:r w:rsidRPr="008A1599">
        <w:rPr>
          <w:noProof/>
          <w:color w:val="000000"/>
        </w:rPr>
        <w:lastRenderedPageBreak/>
        <mc:AlternateContent>
          <mc:Choice Requires="wps">
            <w:drawing>
              <wp:inline distT="0" distB="0" distL="0" distR="0" wp14:anchorId="376A962F" wp14:editId="5E16E530">
                <wp:extent cx="5897880" cy="487680"/>
                <wp:effectExtent l="0" t="0" r="7620" b="7620"/>
                <wp:docPr id="8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9EBE4B" w14:textId="77777777" w:rsidR="004C7748" w:rsidRPr="0089011A" w:rsidRDefault="004C7748">
                            <w:pPr>
                              <w:spacing w:line="251" w:lineRule="exact"/>
                              <w:ind w:left="102"/>
                              <w:rPr>
                                <w:rFonts w:eastAsia="Times New Roman"/>
                              </w:rPr>
                            </w:pPr>
                            <w:r w:rsidRPr="00211EB0">
                              <w:rPr>
                                <w:b/>
                                <w:spacing w:val="-2"/>
                              </w:rPr>
                              <w:t>PODATKI NA ZUNANJI OVOJNINI</w:t>
                            </w:r>
                          </w:p>
                          <w:p w14:paraId="56F6F586" w14:textId="77777777" w:rsidR="004C7748" w:rsidRPr="0089011A" w:rsidRDefault="004C7748">
                            <w:pPr>
                              <w:rPr>
                                <w:rFonts w:eastAsia="Times New Roman"/>
                                <w:bCs/>
                              </w:rPr>
                            </w:pPr>
                          </w:p>
                          <w:p w14:paraId="5B35EAF2" w14:textId="77777777" w:rsidR="004C7748" w:rsidRPr="0089011A" w:rsidRDefault="004C7748">
                            <w:pPr>
                              <w:spacing w:line="252" w:lineRule="exact"/>
                              <w:ind w:left="102"/>
                              <w:rPr>
                                <w:rFonts w:eastAsia="Times New Roman"/>
                              </w:rPr>
                            </w:pPr>
                            <w:r w:rsidRPr="00211EB0">
                              <w:rPr>
                                <w:b/>
                                <w:spacing w:val="-1"/>
                              </w:rPr>
                              <w:t>ŠKATLA</w:t>
                            </w:r>
                          </w:p>
                        </w:txbxContent>
                      </wps:txbx>
                      <wps:bodyPr rot="0" vert="horz" wrap="square" lIns="0" tIns="0" rIns="0" bIns="0" anchor="t" anchorCtr="0" upright="1">
                        <a:noAutofit/>
                      </wps:bodyPr>
                    </wps:wsp>
                  </a:graphicData>
                </a:graphic>
              </wp:inline>
            </w:drawing>
          </mc:Choice>
          <mc:Fallback>
            <w:pict>
              <v:shapetype w14:anchorId="376A962F"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1A9EBE4B" w14:textId="77777777" w:rsidR="004C7748" w:rsidRPr="0089011A" w:rsidRDefault="004C7748">
                      <w:pPr>
                        <w:spacing w:line="251" w:lineRule="exact"/>
                        <w:ind w:left="102"/>
                        <w:rPr>
                          <w:rFonts w:eastAsia="Times New Roman"/>
                        </w:rPr>
                      </w:pPr>
                      <w:r w:rsidRPr="00211EB0">
                        <w:rPr>
                          <w:b/>
                          <w:spacing w:val="-2"/>
                        </w:rPr>
                        <w:t>PODATKI NA ZUNANJI OVOJNINI</w:t>
                      </w:r>
                    </w:p>
                    <w:p w14:paraId="56F6F586" w14:textId="77777777" w:rsidR="004C7748" w:rsidRPr="0089011A" w:rsidRDefault="004C7748">
                      <w:pPr>
                        <w:rPr>
                          <w:rFonts w:eastAsia="Times New Roman"/>
                          <w:bCs/>
                        </w:rPr>
                      </w:pPr>
                    </w:p>
                    <w:p w14:paraId="5B35EAF2" w14:textId="77777777" w:rsidR="004C7748" w:rsidRPr="0089011A" w:rsidRDefault="004C7748">
                      <w:pPr>
                        <w:spacing w:line="252" w:lineRule="exact"/>
                        <w:ind w:left="102"/>
                        <w:rPr>
                          <w:rFonts w:eastAsia="Times New Roman"/>
                        </w:rPr>
                      </w:pPr>
                      <w:r w:rsidRPr="00211EB0">
                        <w:rPr>
                          <w:b/>
                          <w:spacing w:val="-1"/>
                        </w:rPr>
                        <w:t>ŠKATLA</w:t>
                      </w:r>
                    </w:p>
                  </w:txbxContent>
                </v:textbox>
                <w10:anchorlock/>
              </v:shape>
            </w:pict>
          </mc:Fallback>
        </mc:AlternateContent>
      </w:r>
    </w:p>
    <w:p w14:paraId="0219291C" w14:textId="77777777" w:rsidR="00D15122" w:rsidRPr="008A1599" w:rsidRDefault="00D15122" w:rsidP="007F6E1B">
      <w:pPr>
        <w:rPr>
          <w:rFonts w:eastAsia="Times New Roman"/>
          <w:bCs/>
          <w:color w:val="000000"/>
        </w:rPr>
      </w:pPr>
    </w:p>
    <w:p w14:paraId="1A4ABB11" w14:textId="77777777" w:rsidR="00D15122" w:rsidRPr="008A1599" w:rsidRDefault="00D15122" w:rsidP="007F6E1B">
      <w:pPr>
        <w:rPr>
          <w:rFonts w:eastAsia="Times New Roman"/>
          <w:bCs/>
          <w:color w:val="000000"/>
        </w:rPr>
      </w:pPr>
    </w:p>
    <w:p w14:paraId="3FF72EE1" w14:textId="3ECC0949"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00315965" wp14:editId="653F0C69">
                <wp:extent cx="5897880" cy="167640"/>
                <wp:effectExtent l="0" t="0" r="7620" b="3810"/>
                <wp:docPr id="8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7691F8" w14:textId="77777777" w:rsidR="004C7748" w:rsidRDefault="004C7748">
                            <w:pPr>
                              <w:tabs>
                                <w:tab w:val="left" w:pos="668"/>
                              </w:tabs>
                              <w:spacing w:line="251" w:lineRule="exact"/>
                              <w:ind w:left="102"/>
                              <w:rPr>
                                <w:rFonts w:eastAsia="Times New Roman"/>
                              </w:rPr>
                            </w:pPr>
                            <w:r>
                              <w:rPr>
                                <w:b/>
                              </w:rPr>
                              <w:t>1.</w:t>
                            </w:r>
                            <w:r>
                              <w:tab/>
                            </w:r>
                            <w:r>
                              <w:rPr>
                                <w:b/>
                                <w:spacing w:val="-1"/>
                              </w:rPr>
                              <w:t>IME ZDRAVILA</w:t>
                            </w:r>
                          </w:p>
                        </w:txbxContent>
                      </wps:txbx>
                      <wps:bodyPr rot="0" vert="horz" wrap="square" lIns="0" tIns="0" rIns="0" bIns="0" anchor="t" anchorCtr="0" upright="1">
                        <a:noAutofit/>
                      </wps:bodyPr>
                    </wps:wsp>
                  </a:graphicData>
                </a:graphic>
              </wp:inline>
            </w:drawing>
          </mc:Choice>
          <mc:Fallback>
            <w:pict>
              <v:shape w14:anchorId="00315965"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4B7691F8" w14:textId="77777777" w:rsidR="004C7748" w:rsidRDefault="004C7748">
                      <w:pPr>
                        <w:tabs>
                          <w:tab w:val="left" w:pos="668"/>
                        </w:tabs>
                        <w:spacing w:line="251" w:lineRule="exact"/>
                        <w:ind w:left="102"/>
                        <w:rPr>
                          <w:rFonts w:eastAsia="Times New Roman"/>
                        </w:rPr>
                      </w:pPr>
                      <w:r>
                        <w:rPr>
                          <w:b/>
                        </w:rPr>
                        <w:t>1.</w:t>
                      </w:r>
                      <w:r>
                        <w:tab/>
                      </w:r>
                      <w:r>
                        <w:rPr>
                          <w:b/>
                          <w:spacing w:val="-1"/>
                        </w:rPr>
                        <w:t>IME ZDRAVILA</w:t>
                      </w:r>
                    </w:p>
                  </w:txbxContent>
                </v:textbox>
                <w10:anchorlock/>
              </v:shape>
            </w:pict>
          </mc:Fallback>
        </mc:AlternateContent>
      </w:r>
    </w:p>
    <w:p w14:paraId="08CE44F5" w14:textId="77777777" w:rsidR="00D15122" w:rsidRPr="008A1599" w:rsidRDefault="00D15122" w:rsidP="007F6E1B">
      <w:pPr>
        <w:rPr>
          <w:rFonts w:eastAsia="Times New Roman"/>
          <w:bCs/>
          <w:color w:val="000000"/>
        </w:rPr>
      </w:pPr>
    </w:p>
    <w:p w14:paraId="6C382EF6" w14:textId="77777777" w:rsidR="005C7987" w:rsidRPr="008A1599" w:rsidRDefault="006E4B80" w:rsidP="0046635D">
      <w:pPr>
        <w:pStyle w:val="BodyText"/>
        <w:tabs>
          <w:tab w:val="left" w:pos="6480"/>
          <w:tab w:val="left" w:pos="6660"/>
        </w:tabs>
        <w:ind w:left="0" w:right="2220"/>
        <w:rPr>
          <w:color w:val="000000"/>
        </w:rPr>
      </w:pPr>
      <w:r w:rsidRPr="008A1599">
        <w:rPr>
          <w:color w:val="000000"/>
        </w:rPr>
        <w:t>Zirabev</w:t>
      </w:r>
      <w:r w:rsidR="00426DA8" w:rsidRPr="008A1599">
        <w:rPr>
          <w:color w:val="000000"/>
        </w:rPr>
        <w:t xml:space="preserve"> 25 mg/ml koncentrat za raztopino za infundiranje</w:t>
      </w:r>
    </w:p>
    <w:p w14:paraId="426E89E7" w14:textId="77777777" w:rsidR="00D15122" w:rsidRPr="008A1599" w:rsidRDefault="0046635D" w:rsidP="0046635D">
      <w:pPr>
        <w:pStyle w:val="BodyText"/>
        <w:tabs>
          <w:tab w:val="left" w:pos="6480"/>
          <w:tab w:val="left" w:pos="6660"/>
        </w:tabs>
        <w:ind w:left="0" w:right="2220"/>
        <w:rPr>
          <w:color w:val="000000"/>
        </w:rPr>
      </w:pPr>
      <w:r w:rsidRPr="008A1599">
        <w:rPr>
          <w:color w:val="000000"/>
        </w:rPr>
        <w:t>bevacizumab</w:t>
      </w:r>
    </w:p>
    <w:p w14:paraId="25AD4A8C" w14:textId="77777777" w:rsidR="00D15122" w:rsidRPr="008A1599" w:rsidRDefault="00D15122" w:rsidP="007F6E1B">
      <w:pPr>
        <w:rPr>
          <w:rFonts w:eastAsia="Times New Roman"/>
          <w:color w:val="000000"/>
        </w:rPr>
      </w:pPr>
    </w:p>
    <w:p w14:paraId="0411985B" w14:textId="77777777" w:rsidR="00D15122" w:rsidRPr="008A1599" w:rsidRDefault="00D15122" w:rsidP="007F6E1B">
      <w:pPr>
        <w:rPr>
          <w:rFonts w:eastAsia="Times New Roman"/>
          <w:color w:val="000000"/>
        </w:rPr>
      </w:pPr>
    </w:p>
    <w:p w14:paraId="320E9714" w14:textId="5BC0752E"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11766D29" wp14:editId="63EB7A52">
                <wp:extent cx="5897880" cy="167640"/>
                <wp:effectExtent l="0" t="0" r="7620" b="3810"/>
                <wp:docPr id="8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880BC5" w14:textId="77777777" w:rsidR="004C7748" w:rsidRDefault="004C7748">
                            <w:pPr>
                              <w:tabs>
                                <w:tab w:val="left" w:pos="668"/>
                              </w:tabs>
                              <w:spacing w:line="251" w:lineRule="exact"/>
                              <w:ind w:left="102"/>
                              <w:rPr>
                                <w:rFonts w:eastAsia="Times New Roman"/>
                              </w:rPr>
                            </w:pPr>
                            <w:r>
                              <w:rPr>
                                <w:b/>
                              </w:rPr>
                              <w:t>2.</w:t>
                            </w:r>
                            <w:r>
                              <w:tab/>
                            </w:r>
                            <w:r w:rsidRPr="00211EB0">
                              <w:rPr>
                                <w:b/>
                                <w:spacing w:val="-1"/>
                              </w:rPr>
                              <w:t>NAVEDBA ENE ALI VEČ UČINKOVIN</w:t>
                            </w:r>
                          </w:p>
                        </w:txbxContent>
                      </wps:txbx>
                      <wps:bodyPr rot="0" vert="horz" wrap="square" lIns="0" tIns="0" rIns="0" bIns="0" anchor="t" anchorCtr="0" upright="1">
                        <a:noAutofit/>
                      </wps:bodyPr>
                    </wps:wsp>
                  </a:graphicData>
                </a:graphic>
              </wp:inline>
            </w:drawing>
          </mc:Choice>
          <mc:Fallback>
            <w:pict>
              <v:shape w14:anchorId="11766D29"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61880BC5" w14:textId="77777777" w:rsidR="004C7748" w:rsidRDefault="004C7748">
                      <w:pPr>
                        <w:tabs>
                          <w:tab w:val="left" w:pos="668"/>
                        </w:tabs>
                        <w:spacing w:line="251" w:lineRule="exact"/>
                        <w:ind w:left="102"/>
                        <w:rPr>
                          <w:rFonts w:eastAsia="Times New Roman"/>
                        </w:rPr>
                      </w:pPr>
                      <w:r>
                        <w:rPr>
                          <w:b/>
                        </w:rPr>
                        <w:t>2.</w:t>
                      </w:r>
                      <w:r>
                        <w:tab/>
                      </w:r>
                      <w:r w:rsidRPr="00211EB0">
                        <w:rPr>
                          <w:b/>
                          <w:spacing w:val="-1"/>
                        </w:rPr>
                        <w:t>NAVEDBA ENE ALI VEČ UČINKOVIN</w:t>
                      </w:r>
                    </w:p>
                  </w:txbxContent>
                </v:textbox>
                <w10:anchorlock/>
              </v:shape>
            </w:pict>
          </mc:Fallback>
        </mc:AlternateContent>
      </w:r>
    </w:p>
    <w:p w14:paraId="74C6A0B2" w14:textId="77777777" w:rsidR="00D15122" w:rsidRPr="008A1599" w:rsidRDefault="00D15122" w:rsidP="007F6E1B">
      <w:pPr>
        <w:rPr>
          <w:rFonts w:eastAsia="Times New Roman"/>
          <w:color w:val="000000"/>
        </w:rPr>
      </w:pPr>
    </w:p>
    <w:p w14:paraId="030FC2FB" w14:textId="77777777" w:rsidR="00D15122" w:rsidRPr="008A1599" w:rsidRDefault="004745BC" w:rsidP="007F6E1B">
      <w:pPr>
        <w:pStyle w:val="BodyText"/>
        <w:ind w:left="0"/>
        <w:rPr>
          <w:color w:val="000000"/>
        </w:rPr>
      </w:pPr>
      <w:r w:rsidRPr="008A1599">
        <w:rPr>
          <w:color w:val="000000"/>
        </w:rPr>
        <w:t>Ena</w:t>
      </w:r>
      <w:r w:rsidR="009B0756" w:rsidRPr="008A1599">
        <w:rPr>
          <w:color w:val="000000"/>
        </w:rPr>
        <w:t> viala vsebuje 100 mg bevacizumaba.</w:t>
      </w:r>
    </w:p>
    <w:p w14:paraId="0EB7C378" w14:textId="77777777" w:rsidR="00D15122" w:rsidRPr="008A1599" w:rsidRDefault="00D15122" w:rsidP="007F6E1B">
      <w:pPr>
        <w:rPr>
          <w:rFonts w:eastAsia="Times New Roman"/>
          <w:color w:val="000000"/>
        </w:rPr>
      </w:pPr>
    </w:p>
    <w:p w14:paraId="3AD2937C" w14:textId="77777777" w:rsidR="00D15122" w:rsidRPr="008A1599" w:rsidRDefault="00D15122" w:rsidP="007F6E1B">
      <w:pPr>
        <w:rPr>
          <w:rFonts w:eastAsia="Times New Roman"/>
          <w:color w:val="000000"/>
        </w:rPr>
      </w:pPr>
    </w:p>
    <w:p w14:paraId="3B70D211" w14:textId="44745151"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36B0C8DA" wp14:editId="604EA748">
                <wp:extent cx="5897880" cy="167640"/>
                <wp:effectExtent l="0" t="0" r="7620" b="3810"/>
                <wp:docPr id="8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DAB2CF" w14:textId="77777777" w:rsidR="004C7748" w:rsidRDefault="004C7748">
                            <w:pPr>
                              <w:tabs>
                                <w:tab w:val="left" w:pos="668"/>
                              </w:tabs>
                              <w:spacing w:line="252" w:lineRule="exact"/>
                              <w:ind w:left="102"/>
                              <w:rPr>
                                <w:rFonts w:eastAsia="Times New Roman"/>
                              </w:rPr>
                            </w:pPr>
                            <w:r>
                              <w:rPr>
                                <w:b/>
                              </w:rPr>
                              <w:t>3.</w:t>
                            </w:r>
                            <w:r>
                              <w:tab/>
                            </w:r>
                            <w:r w:rsidRPr="00211EB0">
                              <w:rPr>
                                <w:b/>
                                <w:spacing w:val="-1"/>
                              </w:rPr>
                              <w:t>SEZNAM POMOŽNIH</w:t>
                            </w:r>
                            <w:r>
                              <w:rPr>
                                <w:b/>
                                <w:spacing w:val="-1"/>
                              </w:rPr>
                              <w:t xml:space="preserve"> SNOVI</w:t>
                            </w:r>
                          </w:p>
                        </w:txbxContent>
                      </wps:txbx>
                      <wps:bodyPr rot="0" vert="horz" wrap="square" lIns="0" tIns="0" rIns="0" bIns="0" anchor="t" anchorCtr="0" upright="1">
                        <a:noAutofit/>
                      </wps:bodyPr>
                    </wps:wsp>
                  </a:graphicData>
                </a:graphic>
              </wp:inline>
            </w:drawing>
          </mc:Choice>
          <mc:Fallback>
            <w:pict>
              <v:shape w14:anchorId="36B0C8DA"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7EDAB2CF" w14:textId="77777777" w:rsidR="004C7748" w:rsidRDefault="004C7748">
                      <w:pPr>
                        <w:tabs>
                          <w:tab w:val="left" w:pos="668"/>
                        </w:tabs>
                        <w:spacing w:line="252" w:lineRule="exact"/>
                        <w:ind w:left="102"/>
                        <w:rPr>
                          <w:rFonts w:eastAsia="Times New Roman"/>
                        </w:rPr>
                      </w:pPr>
                      <w:r>
                        <w:rPr>
                          <w:b/>
                        </w:rPr>
                        <w:t>3.</w:t>
                      </w:r>
                      <w:r>
                        <w:tab/>
                      </w:r>
                      <w:r w:rsidRPr="00211EB0">
                        <w:rPr>
                          <w:b/>
                          <w:spacing w:val="-1"/>
                        </w:rPr>
                        <w:t>SEZNAM POMOŽNIH</w:t>
                      </w:r>
                      <w:r>
                        <w:rPr>
                          <w:b/>
                          <w:spacing w:val="-1"/>
                        </w:rPr>
                        <w:t xml:space="preserve"> SNOVI</w:t>
                      </w:r>
                    </w:p>
                  </w:txbxContent>
                </v:textbox>
                <w10:anchorlock/>
              </v:shape>
            </w:pict>
          </mc:Fallback>
        </mc:AlternateContent>
      </w:r>
    </w:p>
    <w:p w14:paraId="72379DBB" w14:textId="77777777" w:rsidR="00D15122" w:rsidRPr="008A1599" w:rsidRDefault="00D15122" w:rsidP="007F6E1B">
      <w:pPr>
        <w:rPr>
          <w:rFonts w:eastAsia="Times New Roman"/>
          <w:color w:val="000000"/>
        </w:rPr>
      </w:pPr>
    </w:p>
    <w:p w14:paraId="5AAAFAAE" w14:textId="77777777" w:rsidR="00D15122" w:rsidRPr="008A1599" w:rsidRDefault="00562FB1" w:rsidP="00601726">
      <w:pPr>
        <w:tabs>
          <w:tab w:val="left" w:pos="6120"/>
        </w:tabs>
        <w:autoSpaceDE w:val="0"/>
        <w:autoSpaceDN w:val="0"/>
        <w:rPr>
          <w:color w:val="000000"/>
        </w:rPr>
      </w:pPr>
      <w:r w:rsidRPr="008A1599">
        <w:rPr>
          <w:color w:val="000000"/>
        </w:rPr>
        <w:t>Saharoza, jantarna kislina, dinatrijev edetat, polisorbat 80, natrijev hidroksid, voda za injekcije.</w:t>
      </w:r>
    </w:p>
    <w:p w14:paraId="6C5FC6D7" w14:textId="77777777" w:rsidR="00D0314E" w:rsidRPr="008A1599" w:rsidRDefault="00D0314E" w:rsidP="007F6E1B">
      <w:pPr>
        <w:rPr>
          <w:rFonts w:eastAsia="Times New Roman"/>
          <w:color w:val="000000"/>
        </w:rPr>
      </w:pPr>
    </w:p>
    <w:p w14:paraId="315C19F2" w14:textId="77777777" w:rsidR="00D15122" w:rsidRPr="008A1599" w:rsidRDefault="00D15122" w:rsidP="007F6E1B">
      <w:pPr>
        <w:rPr>
          <w:rFonts w:eastAsia="Times New Roman"/>
          <w:color w:val="000000"/>
        </w:rPr>
      </w:pPr>
    </w:p>
    <w:p w14:paraId="355C2BDC" w14:textId="201E7FC6"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64C4BA4A" wp14:editId="56AC03E6">
                <wp:extent cx="5897880" cy="167640"/>
                <wp:effectExtent l="0" t="0" r="7620" b="3810"/>
                <wp:docPr id="8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28DD7A" w14:textId="77777777" w:rsidR="004C7748" w:rsidRDefault="004C7748">
                            <w:pPr>
                              <w:tabs>
                                <w:tab w:val="left" w:pos="668"/>
                              </w:tabs>
                              <w:spacing w:line="251" w:lineRule="exact"/>
                              <w:ind w:left="102"/>
                              <w:rPr>
                                <w:rFonts w:eastAsia="Times New Roman"/>
                              </w:rPr>
                            </w:pPr>
                            <w:r>
                              <w:rPr>
                                <w:b/>
                              </w:rPr>
                              <w:t>4.</w:t>
                            </w:r>
                            <w:r>
                              <w:tab/>
                            </w:r>
                            <w:r>
                              <w:rPr>
                                <w:b/>
                                <w:spacing w:val="-2"/>
                              </w:rPr>
                              <w:t>FARMACEVTSKA OBLIKA IN VSEBINA</w:t>
                            </w:r>
                          </w:p>
                        </w:txbxContent>
                      </wps:txbx>
                      <wps:bodyPr rot="0" vert="horz" wrap="square" lIns="0" tIns="0" rIns="0" bIns="0" anchor="t" anchorCtr="0" upright="1">
                        <a:noAutofit/>
                      </wps:bodyPr>
                    </wps:wsp>
                  </a:graphicData>
                </a:graphic>
              </wp:inline>
            </w:drawing>
          </mc:Choice>
          <mc:Fallback>
            <w:pict>
              <v:shape w14:anchorId="64C4BA4A"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5F28DD7A" w14:textId="77777777" w:rsidR="004C7748" w:rsidRDefault="004C7748">
                      <w:pPr>
                        <w:tabs>
                          <w:tab w:val="left" w:pos="668"/>
                        </w:tabs>
                        <w:spacing w:line="251" w:lineRule="exact"/>
                        <w:ind w:left="102"/>
                        <w:rPr>
                          <w:rFonts w:eastAsia="Times New Roman"/>
                        </w:rPr>
                      </w:pPr>
                      <w:r>
                        <w:rPr>
                          <w:b/>
                        </w:rPr>
                        <w:t>4.</w:t>
                      </w:r>
                      <w:r>
                        <w:tab/>
                      </w:r>
                      <w:r>
                        <w:rPr>
                          <w:b/>
                          <w:spacing w:val="-2"/>
                        </w:rPr>
                        <w:t>FARMACEVTSKA OBLIKA IN VSEBINA</w:t>
                      </w:r>
                    </w:p>
                  </w:txbxContent>
                </v:textbox>
                <w10:anchorlock/>
              </v:shape>
            </w:pict>
          </mc:Fallback>
        </mc:AlternateContent>
      </w:r>
    </w:p>
    <w:p w14:paraId="2C0B73AF" w14:textId="77777777" w:rsidR="00D15122" w:rsidRPr="008A1599" w:rsidRDefault="00D15122" w:rsidP="007F6E1B">
      <w:pPr>
        <w:rPr>
          <w:rFonts w:eastAsia="Times New Roman"/>
          <w:color w:val="000000"/>
        </w:rPr>
      </w:pPr>
    </w:p>
    <w:p w14:paraId="4E61D578" w14:textId="77777777" w:rsidR="00A74D13" w:rsidRPr="008A1599" w:rsidRDefault="009B0756" w:rsidP="00CF2AE3">
      <w:pPr>
        <w:pStyle w:val="BodyText"/>
        <w:tabs>
          <w:tab w:val="left" w:pos="3960"/>
        </w:tabs>
        <w:ind w:left="0" w:right="2127"/>
        <w:rPr>
          <w:color w:val="000000"/>
        </w:rPr>
      </w:pPr>
      <w:r w:rsidRPr="008A1599">
        <w:rPr>
          <w:color w:val="000000"/>
        </w:rPr>
        <w:t>koncentrat za raztopino za infundiranje</w:t>
      </w:r>
    </w:p>
    <w:p w14:paraId="1A472EB8" w14:textId="77777777" w:rsidR="00D15122" w:rsidRPr="008A1599" w:rsidRDefault="009B0756" w:rsidP="00CF2AE3">
      <w:pPr>
        <w:pStyle w:val="BodyText"/>
        <w:tabs>
          <w:tab w:val="left" w:pos="3960"/>
        </w:tabs>
        <w:ind w:left="0" w:right="2127"/>
        <w:rPr>
          <w:color w:val="000000"/>
        </w:rPr>
      </w:pPr>
      <w:r w:rsidRPr="008A1599">
        <w:rPr>
          <w:color w:val="000000"/>
        </w:rPr>
        <w:t>1 viala s 4 ml</w:t>
      </w:r>
    </w:p>
    <w:p w14:paraId="37D7FF51" w14:textId="77777777" w:rsidR="00D15122" w:rsidRPr="008A1599" w:rsidRDefault="009B0756" w:rsidP="00CF2AE3">
      <w:pPr>
        <w:pStyle w:val="BodyText"/>
        <w:ind w:left="0" w:right="2127"/>
        <w:rPr>
          <w:color w:val="000000"/>
        </w:rPr>
      </w:pPr>
      <w:r w:rsidRPr="008A1599">
        <w:rPr>
          <w:color w:val="000000"/>
        </w:rPr>
        <w:t>100 mg/4 ml</w:t>
      </w:r>
    </w:p>
    <w:p w14:paraId="746AA249" w14:textId="77777777" w:rsidR="00D15122" w:rsidRPr="008A1599" w:rsidRDefault="00D15122" w:rsidP="007F6E1B">
      <w:pPr>
        <w:rPr>
          <w:rFonts w:eastAsia="Times New Roman"/>
          <w:color w:val="000000"/>
        </w:rPr>
      </w:pPr>
    </w:p>
    <w:p w14:paraId="39E0BEE2" w14:textId="77777777" w:rsidR="00D15122" w:rsidRPr="008A1599" w:rsidRDefault="00D15122" w:rsidP="007F6E1B">
      <w:pPr>
        <w:rPr>
          <w:rFonts w:eastAsia="Times New Roman"/>
          <w:color w:val="000000"/>
        </w:rPr>
      </w:pPr>
    </w:p>
    <w:p w14:paraId="7E07C162" w14:textId="32B3086B"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253C829C" wp14:editId="27C459BA">
                <wp:extent cx="5897880" cy="167640"/>
                <wp:effectExtent l="0" t="0" r="7620" b="3810"/>
                <wp:docPr id="8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1FFBE7" w14:textId="77777777" w:rsidR="004C7748" w:rsidRDefault="004C7748">
                            <w:pPr>
                              <w:tabs>
                                <w:tab w:val="left" w:pos="668"/>
                              </w:tabs>
                              <w:spacing w:line="251" w:lineRule="exact"/>
                              <w:ind w:left="102"/>
                              <w:rPr>
                                <w:rFonts w:eastAsia="Times New Roman"/>
                              </w:rPr>
                            </w:pPr>
                            <w:r>
                              <w:rPr>
                                <w:b/>
                              </w:rPr>
                              <w:t>5.</w:t>
                            </w:r>
                            <w:r>
                              <w:tab/>
                            </w:r>
                            <w:r>
                              <w:rPr>
                                <w:b/>
                                <w:spacing w:val="-1"/>
                              </w:rPr>
                              <w:t>POSTOPEK IN POT(I) UPORABE ZDRAVILA</w:t>
                            </w:r>
                          </w:p>
                        </w:txbxContent>
                      </wps:txbx>
                      <wps:bodyPr rot="0" vert="horz" wrap="square" lIns="0" tIns="0" rIns="0" bIns="0" anchor="t" anchorCtr="0" upright="1">
                        <a:noAutofit/>
                      </wps:bodyPr>
                    </wps:wsp>
                  </a:graphicData>
                </a:graphic>
              </wp:inline>
            </w:drawing>
          </mc:Choice>
          <mc:Fallback>
            <w:pict>
              <v:shape w14:anchorId="253C829C"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591FFBE7" w14:textId="77777777" w:rsidR="004C7748" w:rsidRDefault="004C7748">
                      <w:pPr>
                        <w:tabs>
                          <w:tab w:val="left" w:pos="668"/>
                        </w:tabs>
                        <w:spacing w:line="251" w:lineRule="exact"/>
                        <w:ind w:left="102"/>
                        <w:rPr>
                          <w:rFonts w:eastAsia="Times New Roman"/>
                        </w:rPr>
                      </w:pPr>
                      <w:r>
                        <w:rPr>
                          <w:b/>
                        </w:rPr>
                        <w:t>5.</w:t>
                      </w:r>
                      <w:r>
                        <w:tab/>
                      </w:r>
                      <w:r>
                        <w:rPr>
                          <w:b/>
                          <w:spacing w:val="-1"/>
                        </w:rPr>
                        <w:t>POSTOPEK IN POT(I) UPORABE ZDRAVILA</w:t>
                      </w:r>
                    </w:p>
                  </w:txbxContent>
                </v:textbox>
                <w10:anchorlock/>
              </v:shape>
            </w:pict>
          </mc:Fallback>
        </mc:AlternateContent>
      </w:r>
    </w:p>
    <w:p w14:paraId="0A92D247" w14:textId="77777777" w:rsidR="00D15122" w:rsidRPr="008A1599" w:rsidRDefault="00D15122" w:rsidP="007F6E1B">
      <w:pPr>
        <w:rPr>
          <w:rFonts w:eastAsia="Times New Roman"/>
          <w:color w:val="000000"/>
        </w:rPr>
      </w:pPr>
    </w:p>
    <w:p w14:paraId="3D99A311" w14:textId="77777777" w:rsidR="00A74D13" w:rsidRPr="008A1599" w:rsidRDefault="007E7B54" w:rsidP="00CF2AE3">
      <w:pPr>
        <w:pStyle w:val="BodyText"/>
        <w:ind w:left="0" w:right="2127"/>
        <w:rPr>
          <w:color w:val="000000"/>
        </w:rPr>
      </w:pPr>
      <w:r w:rsidRPr="008A1599">
        <w:rPr>
          <w:color w:val="000000"/>
        </w:rPr>
        <w:t>z</w:t>
      </w:r>
      <w:r w:rsidR="009B0756" w:rsidRPr="008A1599">
        <w:rPr>
          <w:color w:val="000000"/>
        </w:rPr>
        <w:t xml:space="preserve">a intravensko uporabo po redčenju </w:t>
      </w:r>
    </w:p>
    <w:p w14:paraId="4A11A2A2" w14:textId="77777777" w:rsidR="00D15122" w:rsidRPr="008A1599" w:rsidRDefault="009B0756" w:rsidP="00CF2AE3">
      <w:pPr>
        <w:pStyle w:val="BodyText"/>
        <w:ind w:left="0" w:right="2127"/>
        <w:rPr>
          <w:color w:val="000000"/>
        </w:rPr>
      </w:pPr>
      <w:r w:rsidRPr="008A1599">
        <w:rPr>
          <w:color w:val="000000"/>
        </w:rPr>
        <w:t>Pred uporabo preberite priloženo navodilo!</w:t>
      </w:r>
    </w:p>
    <w:p w14:paraId="21990A6D" w14:textId="77777777" w:rsidR="00D15122" w:rsidRPr="008A1599" w:rsidRDefault="00D15122" w:rsidP="007F6E1B">
      <w:pPr>
        <w:rPr>
          <w:rFonts w:eastAsia="Times New Roman"/>
          <w:color w:val="000000"/>
        </w:rPr>
      </w:pPr>
    </w:p>
    <w:p w14:paraId="0731CED1" w14:textId="77777777" w:rsidR="00D15122" w:rsidRPr="008A1599" w:rsidRDefault="00D15122" w:rsidP="007F6E1B">
      <w:pPr>
        <w:rPr>
          <w:rFonts w:eastAsia="Times New Roman"/>
          <w:color w:val="000000"/>
        </w:rPr>
      </w:pPr>
    </w:p>
    <w:p w14:paraId="1CD7EBE3" w14:textId="790F0EE5" w:rsidR="00D15122" w:rsidRPr="008A1599" w:rsidRDefault="009D3450" w:rsidP="007F6E1B">
      <w:pPr>
        <w:spacing w:line="200" w:lineRule="atLeast"/>
        <w:rPr>
          <w:rFonts w:eastAsia="Times New Roman"/>
          <w:color w:val="000000"/>
        </w:rPr>
      </w:pPr>
      <w:r w:rsidRPr="008A1599">
        <w:rPr>
          <w:noProof/>
          <w:color w:val="000000"/>
        </w:rPr>
        <mc:AlternateContent>
          <mc:Choice Requires="wpg">
            <w:drawing>
              <wp:inline distT="0" distB="0" distL="0" distR="0" wp14:anchorId="3BA156F2" wp14:editId="15F87E39">
                <wp:extent cx="5911850" cy="335280"/>
                <wp:effectExtent l="4445" t="8890" r="8255" b="8255"/>
                <wp:docPr id="3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37" name="Group 71"/>
                        <wpg:cNvGrpSpPr>
                          <a:grpSpLocks/>
                        </wpg:cNvGrpSpPr>
                        <wpg:grpSpPr bwMode="auto">
                          <a:xfrm>
                            <a:off x="6" y="6"/>
                            <a:ext cx="9298" cy="2"/>
                            <a:chOff x="6" y="6"/>
                            <a:chExt cx="9298" cy="2"/>
                          </a:xfrm>
                        </wpg:grpSpPr>
                        <wps:wsp>
                          <wps:cNvPr id="38" name="Freeform 72"/>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69"/>
                        <wpg:cNvGrpSpPr>
                          <a:grpSpLocks/>
                        </wpg:cNvGrpSpPr>
                        <wpg:grpSpPr bwMode="auto">
                          <a:xfrm>
                            <a:off x="11" y="11"/>
                            <a:ext cx="2" cy="507"/>
                            <a:chOff x="11" y="11"/>
                            <a:chExt cx="2" cy="507"/>
                          </a:xfrm>
                        </wpg:grpSpPr>
                        <wps:wsp>
                          <wps:cNvPr id="40" name="Freeform 70"/>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67"/>
                        <wpg:cNvGrpSpPr>
                          <a:grpSpLocks/>
                        </wpg:cNvGrpSpPr>
                        <wpg:grpSpPr bwMode="auto">
                          <a:xfrm>
                            <a:off x="6" y="522"/>
                            <a:ext cx="9298" cy="2"/>
                            <a:chOff x="6" y="522"/>
                            <a:chExt cx="9298" cy="2"/>
                          </a:xfrm>
                        </wpg:grpSpPr>
                        <wps:wsp>
                          <wps:cNvPr id="42" name="Freeform 68"/>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63"/>
                        <wpg:cNvGrpSpPr>
                          <a:grpSpLocks/>
                        </wpg:cNvGrpSpPr>
                        <wpg:grpSpPr bwMode="auto">
                          <a:xfrm>
                            <a:off x="9299" y="11"/>
                            <a:ext cx="2" cy="507"/>
                            <a:chOff x="9299" y="11"/>
                            <a:chExt cx="2" cy="507"/>
                          </a:xfrm>
                        </wpg:grpSpPr>
                        <wps:wsp>
                          <wps:cNvPr id="44" name="Freeform 66"/>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00177" w14:textId="77777777" w:rsidR="004C7748" w:rsidRDefault="004C7748">
                                <w:pPr>
                                  <w:spacing w:line="221" w:lineRule="exact"/>
                                  <w:rPr>
                                    <w:rFonts w:eastAsia="Times New Roman"/>
                                  </w:rPr>
                                </w:pPr>
                                <w:r>
                                  <w:rPr>
                                    <w:b/>
                                  </w:rPr>
                                  <w:t>6.</w:t>
                                </w:r>
                              </w:p>
                            </w:txbxContent>
                          </wps:txbx>
                          <wps:bodyPr rot="0" vert="horz" wrap="square" lIns="0" tIns="0" rIns="0" bIns="0" anchor="t" anchorCtr="0" upright="1">
                            <a:noAutofit/>
                          </wps:bodyPr>
                        </wps:wsp>
                        <wps:wsp>
                          <wps:cNvPr id="57"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778B" w14:textId="77777777" w:rsidR="004C7748" w:rsidRDefault="004C7748">
                                <w:pPr>
                                  <w:spacing w:line="225" w:lineRule="exact"/>
                                  <w:rPr>
                                    <w:rFonts w:eastAsia="Times New Roman"/>
                                  </w:rPr>
                                </w:pPr>
                                <w:r>
                                  <w:rPr>
                                    <w:b/>
                                    <w:spacing w:val="-1"/>
                                  </w:rPr>
                                  <w:t xml:space="preserve">POSEBNO OPOZORILO O SHRANJEVANJU ZDRAVILA ZUNAJ </w:t>
                                </w:r>
                              </w:p>
                              <w:p w14:paraId="648007AE" w14:textId="77777777" w:rsidR="004C7748" w:rsidRDefault="004C7748">
                                <w:pPr>
                                  <w:spacing w:line="248" w:lineRule="exact"/>
                                  <w:rPr>
                                    <w:rFonts w:eastAsia="Times New Roman"/>
                                  </w:rPr>
                                </w:pPr>
                                <w:r>
                                  <w:rPr>
                                    <w:b/>
                                    <w:spacing w:val="-1"/>
                                  </w:rPr>
                                  <w:t>DOSEGA IN POGLEDA OTROK</w:t>
                                </w:r>
                              </w:p>
                            </w:txbxContent>
                          </wps:txbx>
                          <wps:bodyPr rot="0" vert="horz" wrap="square" lIns="0" tIns="0" rIns="0" bIns="0" anchor="t" anchorCtr="0" upright="1">
                            <a:noAutofit/>
                          </wps:bodyPr>
                        </wps:wsp>
                      </wpg:grpSp>
                    </wpg:wgp>
                  </a:graphicData>
                </a:graphic>
              </wp:inline>
            </w:drawing>
          </mc:Choice>
          <mc:Fallback>
            <w:pict>
              <v:group w14:anchorId="3BA156F2" id="Group 62" o:spid="_x0000_s1032"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" path="m,l9297,e" filled="f" strokeweight=".58pt">
                    <v:path arrowok="t" o:connecttype="custom" o:connectlocs="0,0;9297,0" o:connectangles="0,0"/>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3F00177" w14:textId="77777777" w:rsidR="004C7748" w:rsidRDefault="004C7748">
                          <w:pPr>
                            <w:spacing w:line="221" w:lineRule="exact"/>
                            <w:rPr>
                              <w:rFonts w:eastAsia="Times New Roman"/>
                            </w:rPr>
                          </w:pPr>
                          <w:r>
                            <w:rPr>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B1D778B" w14:textId="77777777" w:rsidR="004C7748" w:rsidRDefault="004C7748">
                          <w:pPr>
                            <w:spacing w:line="225" w:lineRule="exact"/>
                            <w:rPr>
                              <w:rFonts w:eastAsia="Times New Roman"/>
                            </w:rPr>
                          </w:pPr>
                          <w:r>
                            <w:rPr>
                              <w:b/>
                              <w:spacing w:val="-1"/>
                            </w:rPr>
                            <w:t xml:space="preserve">POSEBNO OPOZORILO O SHRANJEVANJU ZDRAVILA ZUNAJ </w:t>
                          </w:r>
                        </w:p>
                        <w:p w14:paraId="648007AE" w14:textId="77777777" w:rsidR="004C7748" w:rsidRDefault="004C7748">
                          <w:pPr>
                            <w:spacing w:line="248" w:lineRule="exact"/>
                            <w:rPr>
                              <w:rFonts w:eastAsia="Times New Roman"/>
                            </w:rPr>
                          </w:pPr>
                          <w:r>
                            <w:rPr>
                              <w:b/>
                              <w:spacing w:val="-1"/>
                            </w:rPr>
                            <w:t>DOSEGA IN POGLEDA OTROK</w:t>
                          </w:r>
                        </w:p>
                      </w:txbxContent>
                    </v:textbox>
                  </v:shape>
                </v:group>
                <w10:anchorlock/>
              </v:group>
            </w:pict>
          </mc:Fallback>
        </mc:AlternateContent>
      </w:r>
    </w:p>
    <w:p w14:paraId="228133A4" w14:textId="77777777" w:rsidR="00D15122" w:rsidRPr="008A1599" w:rsidRDefault="00D15122" w:rsidP="007F6E1B">
      <w:pPr>
        <w:rPr>
          <w:rFonts w:eastAsia="Times New Roman"/>
          <w:color w:val="000000"/>
        </w:rPr>
      </w:pPr>
    </w:p>
    <w:p w14:paraId="51A6DBB1" w14:textId="77777777" w:rsidR="00D15122" w:rsidRPr="008A1599" w:rsidRDefault="009B0756" w:rsidP="007F6E1B">
      <w:pPr>
        <w:pStyle w:val="BodyText"/>
        <w:ind w:left="0"/>
        <w:rPr>
          <w:color w:val="000000"/>
        </w:rPr>
      </w:pPr>
      <w:r w:rsidRPr="008A1599">
        <w:rPr>
          <w:color w:val="000000"/>
        </w:rPr>
        <w:t>Zdravilo shranjujte nedosegljivo otrokom!</w:t>
      </w:r>
    </w:p>
    <w:p w14:paraId="0946E939" w14:textId="77777777" w:rsidR="00D15122" w:rsidRPr="008A1599" w:rsidRDefault="00D15122" w:rsidP="007F6E1B">
      <w:pPr>
        <w:rPr>
          <w:rFonts w:eastAsia="Times New Roman"/>
          <w:color w:val="000000"/>
        </w:rPr>
      </w:pPr>
    </w:p>
    <w:p w14:paraId="006DF3F9" w14:textId="77777777" w:rsidR="00D15122" w:rsidRPr="008A1599" w:rsidRDefault="00D15122" w:rsidP="007F6E1B">
      <w:pPr>
        <w:rPr>
          <w:rFonts w:eastAsia="Times New Roman"/>
          <w:color w:val="000000"/>
        </w:rPr>
      </w:pPr>
    </w:p>
    <w:p w14:paraId="153536C8" w14:textId="70A51AC4"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603D187B" wp14:editId="7A036E22">
                <wp:extent cx="5897880" cy="166370"/>
                <wp:effectExtent l="0" t="0" r="7620" b="5080"/>
                <wp:docPr id="6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16C51D" w14:textId="77777777" w:rsidR="004C7748" w:rsidRDefault="004C7748">
                            <w:pPr>
                              <w:tabs>
                                <w:tab w:val="left" w:pos="668"/>
                              </w:tabs>
                              <w:spacing w:line="250" w:lineRule="exact"/>
                              <w:ind w:left="102"/>
                              <w:rPr>
                                <w:rFonts w:eastAsia="Times New Roman"/>
                              </w:rPr>
                            </w:pPr>
                            <w:r>
                              <w:rPr>
                                <w:b/>
                              </w:rPr>
                              <w:t>7.</w:t>
                            </w:r>
                            <w:r>
                              <w:tab/>
                            </w:r>
                            <w:r>
                              <w:rPr>
                                <w:b/>
                              </w:rPr>
                              <w:t xml:space="preserve">DRUGA POSEBNA </w:t>
                            </w:r>
                            <w:r w:rsidRPr="00211EB0">
                              <w:rPr>
                                <w:b/>
                              </w:rPr>
                              <w:t>OPOZORILA, ČE SO</w:t>
                            </w:r>
                            <w:r>
                              <w:rPr>
                                <w:b/>
                              </w:rPr>
                              <w:t xml:space="preserve"> POTREBNA</w:t>
                            </w:r>
                          </w:p>
                        </w:txbxContent>
                      </wps:txbx>
                      <wps:bodyPr rot="0" vert="horz" wrap="square" lIns="0" tIns="0" rIns="0" bIns="0" anchor="t" anchorCtr="0" upright="1">
                        <a:noAutofit/>
                      </wps:bodyPr>
                    </wps:wsp>
                  </a:graphicData>
                </a:graphic>
              </wp:inline>
            </w:drawing>
          </mc:Choice>
          <mc:Fallback>
            <w:pict>
              <v:shape w14:anchorId="603D187B"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6816C51D" w14:textId="77777777" w:rsidR="004C7748" w:rsidRDefault="004C7748">
                      <w:pPr>
                        <w:tabs>
                          <w:tab w:val="left" w:pos="668"/>
                        </w:tabs>
                        <w:spacing w:line="250" w:lineRule="exact"/>
                        <w:ind w:left="102"/>
                        <w:rPr>
                          <w:rFonts w:eastAsia="Times New Roman"/>
                        </w:rPr>
                      </w:pPr>
                      <w:r>
                        <w:rPr>
                          <w:b/>
                        </w:rPr>
                        <w:t>7.</w:t>
                      </w:r>
                      <w:r>
                        <w:tab/>
                      </w:r>
                      <w:r>
                        <w:rPr>
                          <w:b/>
                        </w:rPr>
                        <w:t xml:space="preserve">DRUGA POSEBNA </w:t>
                      </w:r>
                      <w:r w:rsidRPr="00211EB0">
                        <w:rPr>
                          <w:b/>
                        </w:rPr>
                        <w:t>OPOZORILA, ČE SO</w:t>
                      </w:r>
                      <w:r>
                        <w:rPr>
                          <w:b/>
                        </w:rPr>
                        <w:t xml:space="preserve"> POTREBNA</w:t>
                      </w:r>
                    </w:p>
                  </w:txbxContent>
                </v:textbox>
                <w10:anchorlock/>
              </v:shape>
            </w:pict>
          </mc:Fallback>
        </mc:AlternateContent>
      </w:r>
    </w:p>
    <w:p w14:paraId="35834749" w14:textId="77777777" w:rsidR="00D15122" w:rsidRPr="008A1599" w:rsidRDefault="00D15122" w:rsidP="007F6E1B">
      <w:pPr>
        <w:rPr>
          <w:rFonts w:eastAsia="Times New Roman"/>
          <w:color w:val="000000"/>
        </w:rPr>
      </w:pPr>
    </w:p>
    <w:p w14:paraId="08529C71" w14:textId="77777777" w:rsidR="00D15122" w:rsidRPr="008A1599" w:rsidRDefault="00D15122" w:rsidP="007F6E1B">
      <w:pPr>
        <w:rPr>
          <w:rFonts w:eastAsia="Times New Roman"/>
          <w:color w:val="000000"/>
        </w:rPr>
      </w:pPr>
    </w:p>
    <w:p w14:paraId="64485FD5" w14:textId="628994BC"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2D92FE35" wp14:editId="32D64E60">
                <wp:extent cx="5897880" cy="167640"/>
                <wp:effectExtent l="0" t="0" r="7620" b="3810"/>
                <wp:docPr id="6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D8205B" w14:textId="77777777" w:rsidR="004C7748" w:rsidRDefault="004C7748">
                            <w:pPr>
                              <w:tabs>
                                <w:tab w:val="left" w:pos="668"/>
                              </w:tabs>
                              <w:spacing w:line="251" w:lineRule="exact"/>
                              <w:ind w:left="102"/>
                              <w:rPr>
                                <w:rFonts w:eastAsia="Times New Roman"/>
                              </w:rPr>
                            </w:pPr>
                            <w:r>
                              <w:rPr>
                                <w:b/>
                              </w:rPr>
                              <w:t>8.</w:t>
                            </w:r>
                            <w:r>
                              <w:tab/>
                            </w:r>
                            <w:r>
                              <w:rPr>
                                <w:b/>
                                <w:spacing w:val="-1"/>
                              </w:rPr>
                              <w:t>DATUM IZTEKA ROKA UPORABNOSTI ZDRAVILA</w:t>
                            </w:r>
                          </w:p>
                        </w:txbxContent>
                      </wps:txbx>
                      <wps:bodyPr rot="0" vert="horz" wrap="square" lIns="0" tIns="0" rIns="0" bIns="0" anchor="t" anchorCtr="0" upright="1">
                        <a:noAutofit/>
                      </wps:bodyPr>
                    </wps:wsp>
                  </a:graphicData>
                </a:graphic>
              </wp:inline>
            </w:drawing>
          </mc:Choice>
          <mc:Fallback>
            <w:pict>
              <v:shape w14:anchorId="2D92FE35"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05D8205B" w14:textId="77777777" w:rsidR="004C7748" w:rsidRDefault="004C7748">
                      <w:pPr>
                        <w:tabs>
                          <w:tab w:val="left" w:pos="668"/>
                        </w:tabs>
                        <w:spacing w:line="251" w:lineRule="exact"/>
                        <w:ind w:left="102"/>
                        <w:rPr>
                          <w:rFonts w:eastAsia="Times New Roman"/>
                        </w:rPr>
                      </w:pPr>
                      <w:r>
                        <w:rPr>
                          <w:b/>
                        </w:rPr>
                        <w:t>8.</w:t>
                      </w:r>
                      <w:r>
                        <w:tab/>
                      </w:r>
                      <w:r>
                        <w:rPr>
                          <w:b/>
                          <w:spacing w:val="-1"/>
                        </w:rPr>
                        <w:t>DATUM IZTEKA ROKA UPORABNOSTI ZDRAVILA</w:t>
                      </w:r>
                    </w:p>
                  </w:txbxContent>
                </v:textbox>
                <w10:anchorlock/>
              </v:shape>
            </w:pict>
          </mc:Fallback>
        </mc:AlternateContent>
      </w:r>
    </w:p>
    <w:p w14:paraId="479164D7" w14:textId="77777777" w:rsidR="00D15122" w:rsidRPr="008A1599" w:rsidRDefault="00D15122" w:rsidP="007F6E1B">
      <w:pPr>
        <w:rPr>
          <w:rFonts w:eastAsia="Times New Roman"/>
          <w:color w:val="000000"/>
        </w:rPr>
      </w:pPr>
    </w:p>
    <w:p w14:paraId="2FD66C9D" w14:textId="77777777" w:rsidR="00D15122" w:rsidRPr="008A1599" w:rsidRDefault="009B0756" w:rsidP="007F6E1B">
      <w:pPr>
        <w:pStyle w:val="BodyText"/>
        <w:ind w:left="0"/>
        <w:rPr>
          <w:color w:val="000000"/>
        </w:rPr>
      </w:pPr>
      <w:r w:rsidRPr="008A1599">
        <w:rPr>
          <w:color w:val="000000"/>
        </w:rPr>
        <w:t>EXP</w:t>
      </w:r>
    </w:p>
    <w:p w14:paraId="50119B13" w14:textId="77777777" w:rsidR="00D15122" w:rsidRPr="008A1599" w:rsidRDefault="00D15122" w:rsidP="007F6E1B">
      <w:pPr>
        <w:rPr>
          <w:rFonts w:eastAsia="Times New Roman"/>
          <w:color w:val="000000"/>
        </w:rPr>
      </w:pPr>
    </w:p>
    <w:p w14:paraId="4E771226" w14:textId="77777777" w:rsidR="00D15122" w:rsidRPr="008A1599" w:rsidRDefault="00D15122" w:rsidP="00180438">
      <w:pPr>
        <w:rPr>
          <w:rFonts w:eastAsia="Times New Roman"/>
          <w:color w:val="000000"/>
        </w:rPr>
      </w:pPr>
    </w:p>
    <w:p w14:paraId="49002B5F" w14:textId="0484D0ED" w:rsidR="00D15122" w:rsidRPr="00885977" w:rsidRDefault="009D3450" w:rsidP="00A84B97">
      <w:pPr>
        <w:spacing w:line="200" w:lineRule="atLeast"/>
        <w:rPr>
          <w:rFonts w:eastAsia="Times New Roman"/>
          <w:color w:val="000000"/>
          <w:sz w:val="20"/>
          <w:szCs w:val="20"/>
        </w:rPr>
      </w:pPr>
      <w:r w:rsidRPr="008A1599">
        <w:rPr>
          <w:noProof/>
          <w:color w:val="000000"/>
        </w:rPr>
        <mc:AlternateContent>
          <mc:Choice Requires="wps">
            <w:drawing>
              <wp:inline distT="0" distB="0" distL="0" distR="0" wp14:anchorId="5334AAFE" wp14:editId="74232D11">
                <wp:extent cx="5897880" cy="167640"/>
                <wp:effectExtent l="0" t="0" r="7620" b="3810"/>
                <wp:docPr id="6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8B033" w14:textId="77777777" w:rsidR="004C7748" w:rsidRDefault="004C7748">
                            <w:pPr>
                              <w:tabs>
                                <w:tab w:val="left" w:pos="668"/>
                              </w:tabs>
                              <w:spacing w:line="251" w:lineRule="exact"/>
                              <w:ind w:left="102"/>
                              <w:rPr>
                                <w:rFonts w:eastAsia="Times New Roman"/>
                              </w:rPr>
                            </w:pPr>
                            <w:r>
                              <w:rPr>
                                <w:b/>
                              </w:rPr>
                              <w:t>9.</w:t>
                            </w:r>
                            <w:r>
                              <w:tab/>
                            </w:r>
                            <w:r>
                              <w:rPr>
                                <w:b/>
                                <w:spacing w:val="-1"/>
                              </w:rPr>
                              <w:t>POSEBNA NAVODILA ZA SHRANJEVANJE</w:t>
                            </w:r>
                          </w:p>
                        </w:txbxContent>
                      </wps:txbx>
                      <wps:bodyPr rot="0" vert="horz" wrap="square" lIns="0" tIns="0" rIns="0" bIns="0" anchor="t" anchorCtr="0" upright="1">
                        <a:noAutofit/>
                      </wps:bodyPr>
                    </wps:wsp>
                  </a:graphicData>
                </a:graphic>
              </wp:inline>
            </w:drawing>
          </mc:Choice>
          <mc:Fallback>
            <w:pict>
              <v:shape w14:anchorId="5334AAFE"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6368B033" w14:textId="77777777" w:rsidR="004C7748" w:rsidRDefault="004C7748">
                      <w:pPr>
                        <w:tabs>
                          <w:tab w:val="left" w:pos="668"/>
                        </w:tabs>
                        <w:spacing w:line="251" w:lineRule="exact"/>
                        <w:ind w:left="102"/>
                        <w:rPr>
                          <w:rFonts w:eastAsia="Times New Roman"/>
                        </w:rPr>
                      </w:pPr>
                      <w:r>
                        <w:rPr>
                          <w:b/>
                        </w:rPr>
                        <w:t>9.</w:t>
                      </w:r>
                      <w:r>
                        <w:tab/>
                      </w:r>
                      <w:r>
                        <w:rPr>
                          <w:b/>
                          <w:spacing w:val="-1"/>
                        </w:rPr>
                        <w:t>POSEBNA NAVODILA ZA SHRANJEVANJE</w:t>
                      </w:r>
                    </w:p>
                  </w:txbxContent>
                </v:textbox>
                <w10:anchorlock/>
              </v:shape>
            </w:pict>
          </mc:Fallback>
        </mc:AlternateContent>
      </w:r>
    </w:p>
    <w:p w14:paraId="268CC71C" w14:textId="77777777" w:rsidR="00D15122" w:rsidRPr="008A1599" w:rsidRDefault="00D15122" w:rsidP="00A84B97">
      <w:pPr>
        <w:rPr>
          <w:rFonts w:eastAsia="Times New Roman"/>
          <w:color w:val="000000"/>
        </w:rPr>
      </w:pPr>
    </w:p>
    <w:p w14:paraId="01BF50B9" w14:textId="77777777" w:rsidR="00A74D13" w:rsidRPr="008A1599" w:rsidRDefault="009B0756" w:rsidP="00A84B97">
      <w:pPr>
        <w:pStyle w:val="BodyText"/>
        <w:tabs>
          <w:tab w:val="left" w:pos="5040"/>
        </w:tabs>
        <w:ind w:left="0" w:right="3660"/>
        <w:rPr>
          <w:color w:val="000000"/>
        </w:rPr>
      </w:pPr>
      <w:r w:rsidRPr="008A1599">
        <w:rPr>
          <w:color w:val="000000"/>
        </w:rPr>
        <w:t xml:space="preserve">Shranjujte v hladilniku. </w:t>
      </w:r>
    </w:p>
    <w:p w14:paraId="23886AA1" w14:textId="77777777" w:rsidR="00D15122" w:rsidRPr="008A1599" w:rsidRDefault="009B0756" w:rsidP="00A84B97">
      <w:pPr>
        <w:pStyle w:val="BodyText"/>
        <w:tabs>
          <w:tab w:val="left" w:pos="5040"/>
        </w:tabs>
        <w:ind w:left="0" w:right="3660"/>
        <w:rPr>
          <w:color w:val="000000"/>
        </w:rPr>
      </w:pPr>
      <w:r w:rsidRPr="008A1599">
        <w:rPr>
          <w:color w:val="000000"/>
        </w:rPr>
        <w:t>Ne zamrzujte.</w:t>
      </w:r>
    </w:p>
    <w:p w14:paraId="436F566B" w14:textId="77777777" w:rsidR="00D15122" w:rsidRPr="008A1599" w:rsidRDefault="009B0756" w:rsidP="00A84B97">
      <w:pPr>
        <w:pStyle w:val="BodyText"/>
        <w:spacing w:line="252" w:lineRule="exact"/>
        <w:ind w:left="0"/>
        <w:rPr>
          <w:color w:val="000000"/>
        </w:rPr>
      </w:pPr>
      <w:r w:rsidRPr="008A1599">
        <w:rPr>
          <w:color w:val="000000"/>
        </w:rPr>
        <w:t>Vialo shranjujte v zunanji ovojnini za zagotovitev zaščite pred svetlobo.</w:t>
      </w:r>
    </w:p>
    <w:p w14:paraId="21530CA2" w14:textId="77777777" w:rsidR="00F85508" w:rsidRPr="008A1599" w:rsidRDefault="00F85508" w:rsidP="007F6E1B">
      <w:pPr>
        <w:pStyle w:val="BodyText"/>
        <w:spacing w:line="252" w:lineRule="exact"/>
        <w:ind w:left="0"/>
        <w:rPr>
          <w:color w:val="000000"/>
        </w:rPr>
      </w:pPr>
    </w:p>
    <w:p w14:paraId="0A185A74" w14:textId="77777777" w:rsidR="00D15122" w:rsidRPr="008A1599" w:rsidRDefault="00D15122" w:rsidP="007F6E1B">
      <w:pPr>
        <w:rPr>
          <w:rFonts w:eastAsia="Times New Roman"/>
          <w:color w:val="000000"/>
        </w:rPr>
      </w:pPr>
    </w:p>
    <w:p w14:paraId="6352BF13" w14:textId="5194183A" w:rsidR="00D15122" w:rsidRPr="008A1599" w:rsidRDefault="009D3450" w:rsidP="007F6E1B">
      <w:pPr>
        <w:spacing w:line="200" w:lineRule="atLeast"/>
        <w:rPr>
          <w:rFonts w:eastAsia="Times New Roman"/>
          <w:color w:val="000000"/>
        </w:rPr>
      </w:pPr>
      <w:r w:rsidRPr="008A1599">
        <w:rPr>
          <w:noProof/>
          <w:color w:val="000000"/>
        </w:rPr>
        <w:lastRenderedPageBreak/>
        <mc:AlternateContent>
          <mc:Choice Requires="wps">
            <w:drawing>
              <wp:inline distT="0" distB="0" distL="0" distR="0" wp14:anchorId="164D300A" wp14:editId="001C1D13">
                <wp:extent cx="5897880" cy="356235"/>
                <wp:effectExtent l="0" t="0" r="7620" b="5715"/>
                <wp:docPr id="6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5623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3A9FA2" w14:textId="77777777" w:rsidR="004C7748" w:rsidRDefault="004C7748">
                            <w:pPr>
                              <w:tabs>
                                <w:tab w:val="left" w:pos="668"/>
                              </w:tabs>
                              <w:ind w:left="668" w:right="373" w:hanging="567"/>
                              <w:rPr>
                                <w:rFonts w:eastAsia="Times New Roman"/>
                              </w:rPr>
                            </w:pPr>
                            <w:r>
                              <w:rPr>
                                <w:b/>
                              </w:rPr>
                              <w:t>10.</w:t>
                            </w:r>
                            <w:r>
                              <w:tab/>
                            </w:r>
                            <w:r>
                              <w:rPr>
                                <w:b/>
                                <w:spacing w:val="-1"/>
                              </w:rPr>
                              <w:t>POSEBNI VARNOSTNI UKREPI ZA ODSTRANJEVANJE NEUPORABLJENIH ZDRAVIL ALI IZ NJIH NASTALIH ODPADNIH SNOVI, KADAR SO POTREBNI</w:t>
                            </w:r>
                          </w:p>
                        </w:txbxContent>
                      </wps:txbx>
                      <wps:bodyPr rot="0" vert="horz" wrap="square" lIns="0" tIns="0" rIns="0" bIns="0" anchor="t" anchorCtr="0" upright="1">
                        <a:noAutofit/>
                      </wps:bodyPr>
                    </wps:wsp>
                  </a:graphicData>
                </a:graphic>
              </wp:inline>
            </w:drawing>
          </mc:Choice>
          <mc:Fallback>
            <w:pict>
              <v:shape w14:anchorId="164D300A" id="Text Box 174" o:spid="_x0000_s1046" type="#_x0000_t202" style="width:464.4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" filled="f" strokeweight=".20497mm">
                <v:textbox inset="0,0,0,0">
                  <w:txbxContent>
                    <w:p w14:paraId="233A9FA2" w14:textId="77777777" w:rsidR="004C7748" w:rsidRDefault="004C7748">
                      <w:pPr>
                        <w:tabs>
                          <w:tab w:val="left" w:pos="668"/>
                        </w:tabs>
                        <w:ind w:left="668" w:right="373" w:hanging="567"/>
                        <w:rPr>
                          <w:rFonts w:eastAsia="Times New Roman"/>
                        </w:rPr>
                      </w:pPr>
                      <w:r>
                        <w:rPr>
                          <w:b/>
                        </w:rPr>
                        <w:t>10.</w:t>
                      </w:r>
                      <w:r>
                        <w:tab/>
                      </w:r>
                      <w:r>
                        <w:rPr>
                          <w:b/>
                          <w:spacing w:val="-1"/>
                        </w:rPr>
                        <w:t>POSEBNI VARNOSTNI UKREPI ZA ODSTRANJEVANJE NEUPORABLJENIH ZDRAVIL ALI IZ NJIH NASTALIH ODPADNIH SNOVI, KADAR SO POTREBNI</w:t>
                      </w:r>
                    </w:p>
                  </w:txbxContent>
                </v:textbox>
                <w10:anchorlock/>
              </v:shape>
            </w:pict>
          </mc:Fallback>
        </mc:AlternateContent>
      </w:r>
    </w:p>
    <w:p w14:paraId="787918CF" w14:textId="77777777" w:rsidR="00725222" w:rsidRPr="008A1599" w:rsidRDefault="00725222" w:rsidP="007F6E1B">
      <w:pPr>
        <w:rPr>
          <w:rFonts w:eastAsia="Times New Roman"/>
          <w:color w:val="000000"/>
        </w:rPr>
      </w:pPr>
    </w:p>
    <w:p w14:paraId="58B9C664" w14:textId="77777777" w:rsidR="00161EAD" w:rsidRPr="008A1599" w:rsidRDefault="00161EAD" w:rsidP="007F6E1B">
      <w:pPr>
        <w:rPr>
          <w:rFonts w:eastAsia="Times New Roman"/>
          <w:color w:val="000000"/>
        </w:rPr>
      </w:pPr>
    </w:p>
    <w:p w14:paraId="69FCDAA5" w14:textId="5B98810B"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5AB670C1" wp14:editId="594F8B1B">
                <wp:extent cx="5897880" cy="166370"/>
                <wp:effectExtent l="0" t="0" r="7620" b="5080"/>
                <wp:docPr id="6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E2709A" w14:textId="77777777" w:rsidR="004C7748" w:rsidRDefault="004C7748">
                            <w:pPr>
                              <w:tabs>
                                <w:tab w:val="left" w:pos="668"/>
                              </w:tabs>
                              <w:spacing w:line="250" w:lineRule="exact"/>
                              <w:ind w:left="102"/>
                              <w:rPr>
                                <w:rFonts w:eastAsia="Times New Roman"/>
                              </w:rPr>
                            </w:pPr>
                            <w:r>
                              <w:rPr>
                                <w:b/>
                              </w:rPr>
                              <w:t>11.</w:t>
                            </w:r>
                            <w:r>
                              <w:tab/>
                            </w:r>
                            <w:r>
                              <w:rPr>
                                <w:b/>
                                <w:spacing w:val="-1"/>
                              </w:rPr>
                              <w:t>IME IN NASLOV IMETNIKA DOVOLJENJA ZA PROMET Z ZDRAVILOM</w:t>
                            </w:r>
                          </w:p>
                        </w:txbxContent>
                      </wps:txbx>
                      <wps:bodyPr rot="0" vert="horz" wrap="square" lIns="0" tIns="0" rIns="0" bIns="0" anchor="t" anchorCtr="0" upright="1">
                        <a:noAutofit/>
                      </wps:bodyPr>
                    </wps:wsp>
                  </a:graphicData>
                </a:graphic>
              </wp:inline>
            </w:drawing>
          </mc:Choice>
          <mc:Fallback>
            <w:pict>
              <v:shape w14:anchorId="5AB670C1" id="Text Box 173" o:spid="_x0000_s104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lBv6PDwIA&#10;APoDAAAOAAAAAAAAAAAAAAAAAC4CAABkcnMvZTJvRG9jLnhtbFBLAQItABQABgAIAAAAIQAQHvIB&#10;3AAAAAQBAAAPAAAAAAAAAAAAAAAAAGkEAABkcnMvZG93bnJldi54bWxQSwUGAAAAAAQABADzAAAA&#10;cgUAAAAA&#10;" filled="f" strokeweight=".20497mm">
                <v:textbox inset="0,0,0,0">
                  <w:txbxContent>
                    <w:p w14:paraId="08E2709A" w14:textId="77777777" w:rsidR="004C7748" w:rsidRDefault="004C7748">
                      <w:pPr>
                        <w:tabs>
                          <w:tab w:val="left" w:pos="668"/>
                        </w:tabs>
                        <w:spacing w:line="250" w:lineRule="exact"/>
                        <w:ind w:left="102"/>
                        <w:rPr>
                          <w:rFonts w:eastAsia="Times New Roman"/>
                        </w:rPr>
                      </w:pPr>
                      <w:r>
                        <w:rPr>
                          <w:b/>
                        </w:rPr>
                        <w:t>11.</w:t>
                      </w:r>
                      <w:r>
                        <w:tab/>
                      </w:r>
                      <w:r>
                        <w:rPr>
                          <w:b/>
                          <w:spacing w:val="-1"/>
                        </w:rPr>
                        <w:t>IME IN NASLOV IMETNIKA DOVOLJENJA ZA PROMET Z ZDRAVILOM</w:t>
                      </w:r>
                    </w:p>
                  </w:txbxContent>
                </v:textbox>
                <w10:anchorlock/>
              </v:shape>
            </w:pict>
          </mc:Fallback>
        </mc:AlternateContent>
      </w:r>
    </w:p>
    <w:p w14:paraId="245CD07F" w14:textId="77777777" w:rsidR="00D15122" w:rsidRPr="008A1599" w:rsidRDefault="00D15122" w:rsidP="007F6E1B">
      <w:pPr>
        <w:rPr>
          <w:rFonts w:eastAsia="Times New Roman"/>
          <w:color w:val="000000"/>
        </w:rPr>
      </w:pPr>
    </w:p>
    <w:p w14:paraId="17B768D6" w14:textId="77777777" w:rsidR="001C15C2" w:rsidRPr="008A1599" w:rsidRDefault="001C15C2" w:rsidP="001C15C2">
      <w:pPr>
        <w:pStyle w:val="BodyText"/>
        <w:ind w:left="0" w:right="6635"/>
        <w:rPr>
          <w:color w:val="000000"/>
        </w:rPr>
      </w:pPr>
      <w:r w:rsidRPr="008A1599">
        <w:rPr>
          <w:color w:val="000000"/>
        </w:rPr>
        <w:t>Pfizer Europe MA EEIG</w:t>
      </w:r>
    </w:p>
    <w:p w14:paraId="723DA544" w14:textId="77777777" w:rsidR="00D473FB" w:rsidRPr="008A1599" w:rsidRDefault="00D473FB" w:rsidP="00DE6B1D">
      <w:pPr>
        <w:rPr>
          <w:color w:val="000000"/>
        </w:rPr>
      </w:pPr>
      <w:r w:rsidRPr="008A1599">
        <w:rPr>
          <w:color w:val="000000"/>
        </w:rPr>
        <w:t>Boulevard de la Plaine 17</w:t>
      </w:r>
    </w:p>
    <w:p w14:paraId="41FA2581" w14:textId="77777777" w:rsidR="00D473FB" w:rsidRPr="008A1599" w:rsidRDefault="00D473FB" w:rsidP="00DE6B1D">
      <w:pPr>
        <w:rPr>
          <w:color w:val="000000"/>
        </w:rPr>
      </w:pPr>
      <w:r w:rsidRPr="008A1599">
        <w:rPr>
          <w:color w:val="000000"/>
        </w:rPr>
        <w:t>1050 Bruxelles</w:t>
      </w:r>
    </w:p>
    <w:p w14:paraId="347D8CD2" w14:textId="77777777" w:rsidR="00D15122" w:rsidRPr="008A1599" w:rsidRDefault="00D473FB" w:rsidP="00D473FB">
      <w:pPr>
        <w:rPr>
          <w:color w:val="000000"/>
        </w:rPr>
      </w:pPr>
      <w:r w:rsidRPr="008A1599">
        <w:rPr>
          <w:color w:val="000000"/>
        </w:rPr>
        <w:t>Belgija</w:t>
      </w:r>
    </w:p>
    <w:p w14:paraId="4F902EA7" w14:textId="77777777" w:rsidR="00D473FB" w:rsidRPr="008A1599" w:rsidRDefault="00D473FB" w:rsidP="00D473FB">
      <w:pPr>
        <w:rPr>
          <w:rFonts w:eastAsia="Times New Roman"/>
          <w:color w:val="000000"/>
        </w:rPr>
      </w:pPr>
    </w:p>
    <w:p w14:paraId="695A98C1" w14:textId="77777777" w:rsidR="00D15122" w:rsidRPr="008A1599" w:rsidRDefault="00D15122" w:rsidP="007F6E1B">
      <w:pPr>
        <w:rPr>
          <w:rFonts w:eastAsia="Times New Roman"/>
          <w:color w:val="000000"/>
        </w:rPr>
      </w:pPr>
    </w:p>
    <w:p w14:paraId="53A30705" w14:textId="0E891F59"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2A0ABAF7" wp14:editId="11589642">
                <wp:extent cx="5897880" cy="167640"/>
                <wp:effectExtent l="0" t="0" r="7620" b="3810"/>
                <wp:docPr id="6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A78156" w14:textId="77777777" w:rsidR="004C7748" w:rsidRDefault="004C7748">
                            <w:pPr>
                              <w:tabs>
                                <w:tab w:val="left" w:pos="668"/>
                              </w:tabs>
                              <w:spacing w:line="251" w:lineRule="exact"/>
                              <w:ind w:left="102"/>
                              <w:rPr>
                                <w:rFonts w:eastAsia="Times New Roman"/>
                              </w:rPr>
                            </w:pPr>
                            <w:r>
                              <w:rPr>
                                <w:b/>
                              </w:rPr>
                              <w:t>12.</w:t>
                            </w:r>
                            <w:r>
                              <w:tab/>
                            </w:r>
                            <w:r w:rsidRPr="00211EB0">
                              <w:rPr>
                                <w:b/>
                                <w:spacing w:val="-1"/>
                              </w:rPr>
                              <w:t>ŠTEVILKA(E) DOVOLJENJA</w:t>
                            </w:r>
                            <w:r>
                              <w:rPr>
                                <w:b/>
                                <w:spacing w:val="-1"/>
                              </w:rPr>
                              <w:t xml:space="preserve"> (DOVOLJENJ) ZA PROMET</w:t>
                            </w:r>
                          </w:p>
                        </w:txbxContent>
                      </wps:txbx>
                      <wps:bodyPr rot="0" vert="horz" wrap="square" lIns="0" tIns="0" rIns="0" bIns="0" anchor="t" anchorCtr="0" upright="1">
                        <a:noAutofit/>
                      </wps:bodyPr>
                    </wps:wsp>
                  </a:graphicData>
                </a:graphic>
              </wp:inline>
            </w:drawing>
          </mc:Choice>
          <mc:Fallback>
            <w:pict>
              <v:shape w14:anchorId="2A0ABAF7"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7CA78156" w14:textId="77777777" w:rsidR="004C7748" w:rsidRDefault="004C7748">
                      <w:pPr>
                        <w:tabs>
                          <w:tab w:val="left" w:pos="668"/>
                        </w:tabs>
                        <w:spacing w:line="251" w:lineRule="exact"/>
                        <w:ind w:left="102"/>
                        <w:rPr>
                          <w:rFonts w:eastAsia="Times New Roman"/>
                        </w:rPr>
                      </w:pPr>
                      <w:r>
                        <w:rPr>
                          <w:b/>
                        </w:rPr>
                        <w:t>12.</w:t>
                      </w:r>
                      <w:r>
                        <w:tab/>
                      </w:r>
                      <w:r w:rsidRPr="00211EB0">
                        <w:rPr>
                          <w:b/>
                          <w:spacing w:val="-1"/>
                        </w:rPr>
                        <w:t>ŠTEVILKA(E) DOVOLJENJA</w:t>
                      </w:r>
                      <w:r>
                        <w:rPr>
                          <w:b/>
                          <w:spacing w:val="-1"/>
                        </w:rPr>
                        <w:t xml:space="preserve"> (DOVOLJENJ) ZA PROMET</w:t>
                      </w:r>
                    </w:p>
                  </w:txbxContent>
                </v:textbox>
                <w10:anchorlock/>
              </v:shape>
            </w:pict>
          </mc:Fallback>
        </mc:AlternateContent>
      </w:r>
    </w:p>
    <w:p w14:paraId="30511BAA" w14:textId="77777777" w:rsidR="00D15122" w:rsidRPr="008A1599" w:rsidRDefault="00D15122" w:rsidP="007F6E1B">
      <w:pPr>
        <w:rPr>
          <w:rFonts w:eastAsia="Times New Roman"/>
          <w:color w:val="000000"/>
        </w:rPr>
      </w:pPr>
    </w:p>
    <w:p w14:paraId="329F2239" w14:textId="77777777" w:rsidR="00C50A79" w:rsidRPr="008A1599" w:rsidRDefault="00C50A79" w:rsidP="00C50A79">
      <w:pPr>
        <w:rPr>
          <w:color w:val="000000"/>
        </w:rPr>
      </w:pPr>
      <w:r w:rsidRPr="008A1599">
        <w:rPr>
          <w:color w:val="000000"/>
        </w:rPr>
        <w:t>EU/1/18/1344/001</w:t>
      </w:r>
    </w:p>
    <w:p w14:paraId="1DF0B9E7" w14:textId="77777777" w:rsidR="00D15122" w:rsidRPr="008A1599" w:rsidRDefault="00D15122" w:rsidP="007F6E1B">
      <w:pPr>
        <w:rPr>
          <w:rFonts w:eastAsia="Times New Roman"/>
          <w:color w:val="000000"/>
        </w:rPr>
      </w:pPr>
    </w:p>
    <w:p w14:paraId="37189A8D" w14:textId="77777777" w:rsidR="00C50A79" w:rsidRPr="008A1599" w:rsidRDefault="00C50A79" w:rsidP="007F6E1B">
      <w:pPr>
        <w:rPr>
          <w:rFonts w:eastAsia="Times New Roman"/>
          <w:color w:val="000000"/>
        </w:rPr>
      </w:pPr>
    </w:p>
    <w:p w14:paraId="45EDDF93" w14:textId="3C402DF3" w:rsidR="00D15122" w:rsidRPr="008A1599" w:rsidRDefault="009D3450" w:rsidP="004F6645">
      <w:pPr>
        <w:keepNext/>
        <w:spacing w:line="200" w:lineRule="atLeast"/>
        <w:rPr>
          <w:rFonts w:eastAsia="Times New Roman"/>
          <w:color w:val="000000"/>
        </w:rPr>
      </w:pPr>
      <w:r w:rsidRPr="008A1599">
        <w:rPr>
          <w:noProof/>
          <w:color w:val="000000"/>
        </w:rPr>
        <mc:AlternateContent>
          <mc:Choice Requires="wps">
            <w:drawing>
              <wp:inline distT="0" distB="0" distL="0" distR="0" wp14:anchorId="13C3E8A2" wp14:editId="2FBE8D51">
                <wp:extent cx="5897880" cy="167640"/>
                <wp:effectExtent l="0" t="0" r="7620" b="3810"/>
                <wp:docPr id="6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8C845" w14:textId="77777777" w:rsidR="004C7748" w:rsidRDefault="004C7748">
                            <w:pPr>
                              <w:tabs>
                                <w:tab w:val="left" w:pos="668"/>
                              </w:tabs>
                              <w:spacing w:line="252" w:lineRule="exact"/>
                              <w:ind w:left="102"/>
                              <w:rPr>
                                <w:rFonts w:eastAsia="Times New Roman"/>
                              </w:rPr>
                            </w:pPr>
                            <w:r>
                              <w:rPr>
                                <w:b/>
                              </w:rPr>
                              <w:t>13.</w:t>
                            </w:r>
                            <w:r>
                              <w:tab/>
                            </w:r>
                            <w:r w:rsidRPr="00211EB0">
                              <w:rPr>
                                <w:b/>
                                <w:spacing w:val="-1"/>
                              </w:rPr>
                              <w:t>ŠT</w:t>
                            </w:r>
                            <w:r>
                              <w:rPr>
                                <w:b/>
                                <w:spacing w:val="-1"/>
                              </w:rPr>
                              <w:t>EVILKA SERIJE</w:t>
                            </w:r>
                          </w:p>
                        </w:txbxContent>
                      </wps:txbx>
                      <wps:bodyPr rot="0" vert="horz" wrap="square" lIns="0" tIns="0" rIns="0" bIns="0" anchor="t" anchorCtr="0" upright="1">
                        <a:noAutofit/>
                      </wps:bodyPr>
                    </wps:wsp>
                  </a:graphicData>
                </a:graphic>
              </wp:inline>
            </w:drawing>
          </mc:Choice>
          <mc:Fallback>
            <w:pict>
              <v:shape w14:anchorId="13C3E8A2"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1118C845" w14:textId="77777777" w:rsidR="004C7748" w:rsidRDefault="004C7748">
                      <w:pPr>
                        <w:tabs>
                          <w:tab w:val="left" w:pos="668"/>
                        </w:tabs>
                        <w:spacing w:line="252" w:lineRule="exact"/>
                        <w:ind w:left="102"/>
                        <w:rPr>
                          <w:rFonts w:eastAsia="Times New Roman"/>
                        </w:rPr>
                      </w:pPr>
                      <w:r>
                        <w:rPr>
                          <w:b/>
                        </w:rPr>
                        <w:t>13.</w:t>
                      </w:r>
                      <w:r>
                        <w:tab/>
                      </w:r>
                      <w:r w:rsidRPr="00211EB0">
                        <w:rPr>
                          <w:b/>
                          <w:spacing w:val="-1"/>
                        </w:rPr>
                        <w:t>ŠT</w:t>
                      </w:r>
                      <w:r>
                        <w:rPr>
                          <w:b/>
                          <w:spacing w:val="-1"/>
                        </w:rPr>
                        <w:t>EVILKA SERIJE</w:t>
                      </w:r>
                    </w:p>
                  </w:txbxContent>
                </v:textbox>
                <w10:anchorlock/>
              </v:shape>
            </w:pict>
          </mc:Fallback>
        </mc:AlternateContent>
      </w:r>
    </w:p>
    <w:p w14:paraId="51A6E7C3" w14:textId="77777777" w:rsidR="00D15122" w:rsidRPr="008A1599" w:rsidRDefault="00D15122" w:rsidP="004F6645">
      <w:pPr>
        <w:keepNext/>
        <w:rPr>
          <w:rFonts w:eastAsia="Times New Roman"/>
          <w:color w:val="000000"/>
        </w:rPr>
      </w:pPr>
    </w:p>
    <w:p w14:paraId="0B160A1F" w14:textId="77777777" w:rsidR="00D15122" w:rsidRPr="008A1599" w:rsidRDefault="0060782B" w:rsidP="007F6E1B">
      <w:pPr>
        <w:pStyle w:val="BodyText"/>
        <w:ind w:left="0"/>
        <w:rPr>
          <w:color w:val="000000"/>
        </w:rPr>
      </w:pPr>
      <w:r w:rsidRPr="008A1599">
        <w:rPr>
          <w:color w:val="000000"/>
        </w:rPr>
        <w:t>Lot</w:t>
      </w:r>
    </w:p>
    <w:p w14:paraId="678EF86A" w14:textId="77777777" w:rsidR="00D15122" w:rsidRPr="008A1599" w:rsidRDefault="00D15122" w:rsidP="007F6E1B">
      <w:pPr>
        <w:rPr>
          <w:rFonts w:eastAsia="Times New Roman"/>
          <w:color w:val="000000"/>
        </w:rPr>
      </w:pPr>
    </w:p>
    <w:p w14:paraId="72DCDA57" w14:textId="77777777" w:rsidR="00D15122" w:rsidRPr="008A1599" w:rsidRDefault="00D15122" w:rsidP="007F6E1B">
      <w:pPr>
        <w:rPr>
          <w:rFonts w:eastAsia="Times New Roman"/>
          <w:color w:val="000000"/>
        </w:rPr>
      </w:pPr>
    </w:p>
    <w:p w14:paraId="1DB121A9" w14:textId="482574FA"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33B1E2B5" wp14:editId="5E1E36B4">
                <wp:extent cx="5897880" cy="167640"/>
                <wp:effectExtent l="0" t="0" r="7620" b="3810"/>
                <wp:docPr id="6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F343CF" w14:textId="77777777" w:rsidR="004C7748" w:rsidRDefault="004C7748">
                            <w:pPr>
                              <w:tabs>
                                <w:tab w:val="left" w:pos="668"/>
                              </w:tabs>
                              <w:spacing w:line="251" w:lineRule="exact"/>
                              <w:ind w:left="102"/>
                              <w:rPr>
                                <w:rFonts w:eastAsia="Times New Roman"/>
                              </w:rPr>
                            </w:pPr>
                            <w:r>
                              <w:rPr>
                                <w:b/>
                              </w:rPr>
                              <w:t>14.</w:t>
                            </w:r>
                            <w:r>
                              <w:tab/>
                            </w:r>
                            <w:r w:rsidRPr="00211EB0">
                              <w:rPr>
                                <w:b/>
                                <w:spacing w:val="-2"/>
                              </w:rPr>
                              <w:t>NAČIN IZDAJANJA ZDRAVILA</w:t>
                            </w:r>
                          </w:p>
                        </w:txbxContent>
                      </wps:txbx>
                      <wps:bodyPr rot="0" vert="horz" wrap="square" lIns="0" tIns="0" rIns="0" bIns="0" anchor="t" anchorCtr="0" upright="1">
                        <a:noAutofit/>
                      </wps:bodyPr>
                    </wps:wsp>
                  </a:graphicData>
                </a:graphic>
              </wp:inline>
            </w:drawing>
          </mc:Choice>
          <mc:Fallback>
            <w:pict>
              <v:shape w14:anchorId="33B1E2B5"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51F343CF" w14:textId="77777777" w:rsidR="004C7748" w:rsidRDefault="004C7748">
                      <w:pPr>
                        <w:tabs>
                          <w:tab w:val="left" w:pos="668"/>
                        </w:tabs>
                        <w:spacing w:line="251" w:lineRule="exact"/>
                        <w:ind w:left="102"/>
                        <w:rPr>
                          <w:rFonts w:eastAsia="Times New Roman"/>
                        </w:rPr>
                      </w:pPr>
                      <w:r>
                        <w:rPr>
                          <w:b/>
                        </w:rPr>
                        <w:t>14.</w:t>
                      </w:r>
                      <w:r>
                        <w:tab/>
                      </w:r>
                      <w:r w:rsidRPr="00211EB0">
                        <w:rPr>
                          <w:b/>
                          <w:spacing w:val="-2"/>
                        </w:rPr>
                        <w:t>NAČIN IZDAJANJA ZDRAVILA</w:t>
                      </w:r>
                    </w:p>
                  </w:txbxContent>
                </v:textbox>
                <w10:anchorlock/>
              </v:shape>
            </w:pict>
          </mc:Fallback>
        </mc:AlternateContent>
      </w:r>
    </w:p>
    <w:p w14:paraId="2F651328" w14:textId="77777777" w:rsidR="00D15122" w:rsidRPr="008A1599" w:rsidRDefault="00D15122" w:rsidP="007F6E1B">
      <w:pPr>
        <w:rPr>
          <w:rFonts w:eastAsia="Times New Roman"/>
          <w:color w:val="000000"/>
        </w:rPr>
      </w:pPr>
    </w:p>
    <w:p w14:paraId="539CB94D" w14:textId="77777777" w:rsidR="00D15122" w:rsidRPr="008A1599" w:rsidRDefault="00D15122" w:rsidP="007F6E1B">
      <w:pPr>
        <w:rPr>
          <w:rFonts w:eastAsia="Times New Roman"/>
          <w:color w:val="000000"/>
        </w:rPr>
      </w:pPr>
    </w:p>
    <w:p w14:paraId="3E7D9BA9" w14:textId="5DBBD05E"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6CCAE66D" wp14:editId="0311D242">
                <wp:extent cx="5897880" cy="167640"/>
                <wp:effectExtent l="0" t="0" r="7620" b="3810"/>
                <wp:docPr id="6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63A5BB" w14:textId="77777777" w:rsidR="004C7748" w:rsidRDefault="004C7748">
                            <w:pPr>
                              <w:tabs>
                                <w:tab w:val="left" w:pos="668"/>
                              </w:tabs>
                              <w:spacing w:line="251" w:lineRule="exact"/>
                              <w:ind w:left="102"/>
                              <w:rPr>
                                <w:rFonts w:eastAsia="Times New Roman"/>
                              </w:rPr>
                            </w:pPr>
                            <w:r>
                              <w:rPr>
                                <w:b/>
                              </w:rPr>
                              <w:t>15.</w:t>
                            </w:r>
                            <w:r>
                              <w:tab/>
                            </w:r>
                            <w:r>
                              <w:rPr>
                                <w:b/>
                                <w:spacing w:val="-1"/>
                              </w:rPr>
                              <w:t>NAVODILA ZA UPORABO</w:t>
                            </w:r>
                          </w:p>
                        </w:txbxContent>
                      </wps:txbx>
                      <wps:bodyPr rot="0" vert="horz" wrap="square" lIns="0" tIns="0" rIns="0" bIns="0" anchor="t" anchorCtr="0" upright="1">
                        <a:noAutofit/>
                      </wps:bodyPr>
                    </wps:wsp>
                  </a:graphicData>
                </a:graphic>
              </wp:inline>
            </w:drawing>
          </mc:Choice>
          <mc:Fallback>
            <w:pict>
              <v:shape w14:anchorId="6CCAE66D"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6B63A5BB" w14:textId="77777777" w:rsidR="004C7748" w:rsidRDefault="004C7748">
                      <w:pPr>
                        <w:tabs>
                          <w:tab w:val="left" w:pos="668"/>
                        </w:tabs>
                        <w:spacing w:line="251" w:lineRule="exact"/>
                        <w:ind w:left="102"/>
                        <w:rPr>
                          <w:rFonts w:eastAsia="Times New Roman"/>
                        </w:rPr>
                      </w:pPr>
                      <w:r>
                        <w:rPr>
                          <w:b/>
                        </w:rPr>
                        <w:t>15.</w:t>
                      </w:r>
                      <w:r>
                        <w:tab/>
                      </w:r>
                      <w:r>
                        <w:rPr>
                          <w:b/>
                          <w:spacing w:val="-1"/>
                        </w:rPr>
                        <w:t>NAVODILA ZA UPORABO</w:t>
                      </w:r>
                    </w:p>
                  </w:txbxContent>
                </v:textbox>
                <w10:anchorlock/>
              </v:shape>
            </w:pict>
          </mc:Fallback>
        </mc:AlternateContent>
      </w:r>
    </w:p>
    <w:p w14:paraId="73C97051" w14:textId="77777777" w:rsidR="00D15122" w:rsidRPr="008A1599" w:rsidRDefault="00D15122" w:rsidP="007F6E1B">
      <w:pPr>
        <w:rPr>
          <w:rFonts w:eastAsia="Times New Roman"/>
          <w:color w:val="000000"/>
        </w:rPr>
      </w:pPr>
    </w:p>
    <w:p w14:paraId="11E6D009" w14:textId="77777777" w:rsidR="00D15122" w:rsidRPr="008A1599" w:rsidRDefault="00D15122" w:rsidP="007F6E1B">
      <w:pPr>
        <w:rPr>
          <w:rFonts w:eastAsia="Times New Roman"/>
          <w:color w:val="000000"/>
        </w:rPr>
      </w:pPr>
    </w:p>
    <w:p w14:paraId="5EC79F71" w14:textId="62F9518B"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208E0139" wp14:editId="7FE72EBF">
                <wp:extent cx="5897880" cy="167640"/>
                <wp:effectExtent l="0" t="0" r="7620" b="3810"/>
                <wp:docPr id="6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2448E1" w14:textId="77777777" w:rsidR="004C7748" w:rsidRDefault="004C7748">
                            <w:pPr>
                              <w:tabs>
                                <w:tab w:val="left" w:pos="668"/>
                              </w:tabs>
                              <w:spacing w:line="251" w:lineRule="exact"/>
                              <w:ind w:left="102"/>
                              <w:rPr>
                                <w:rFonts w:eastAsia="Times New Roman"/>
                              </w:rPr>
                            </w:pPr>
                            <w:r>
                              <w:rPr>
                                <w:b/>
                              </w:rPr>
                              <w:t>16.</w:t>
                            </w:r>
                            <w:r>
                              <w:tab/>
                            </w:r>
                            <w:r>
                              <w:rPr>
                                <w:b/>
                                <w:spacing w:val="-1"/>
                              </w:rPr>
                              <w:t>PODATKI V BRAILLOVI PISAVI</w:t>
                            </w:r>
                          </w:p>
                        </w:txbxContent>
                      </wps:txbx>
                      <wps:bodyPr rot="0" vert="horz" wrap="square" lIns="0" tIns="0" rIns="0" bIns="0" anchor="t" anchorCtr="0" upright="1">
                        <a:noAutofit/>
                      </wps:bodyPr>
                    </wps:wsp>
                  </a:graphicData>
                </a:graphic>
              </wp:inline>
            </w:drawing>
          </mc:Choice>
          <mc:Fallback>
            <w:pict>
              <v:shape w14:anchorId="208E0139"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0D2448E1" w14:textId="77777777" w:rsidR="004C7748" w:rsidRDefault="004C7748">
                      <w:pPr>
                        <w:tabs>
                          <w:tab w:val="left" w:pos="668"/>
                        </w:tabs>
                        <w:spacing w:line="251" w:lineRule="exact"/>
                        <w:ind w:left="102"/>
                        <w:rPr>
                          <w:rFonts w:eastAsia="Times New Roman"/>
                        </w:rPr>
                      </w:pPr>
                      <w:r>
                        <w:rPr>
                          <w:b/>
                        </w:rPr>
                        <w:t>16.</w:t>
                      </w:r>
                      <w:r>
                        <w:tab/>
                      </w:r>
                      <w:r>
                        <w:rPr>
                          <w:b/>
                          <w:spacing w:val="-1"/>
                        </w:rPr>
                        <w:t>PODATKI V BRAILLOVI PISAVI</w:t>
                      </w:r>
                    </w:p>
                  </w:txbxContent>
                </v:textbox>
                <w10:anchorlock/>
              </v:shape>
            </w:pict>
          </mc:Fallback>
        </mc:AlternateContent>
      </w:r>
    </w:p>
    <w:p w14:paraId="2B3C9868" w14:textId="77777777" w:rsidR="00D15122" w:rsidRPr="008A1599" w:rsidRDefault="00D15122" w:rsidP="007F6E1B">
      <w:pPr>
        <w:rPr>
          <w:rFonts w:eastAsia="Times New Roman"/>
          <w:color w:val="000000"/>
        </w:rPr>
      </w:pPr>
    </w:p>
    <w:p w14:paraId="4EAF85E7" w14:textId="77777777" w:rsidR="00D15122" w:rsidRPr="008A1599" w:rsidRDefault="009B0756" w:rsidP="007F6E1B">
      <w:pPr>
        <w:pStyle w:val="BodyText"/>
        <w:ind w:left="0"/>
        <w:rPr>
          <w:color w:val="000000"/>
        </w:rPr>
      </w:pPr>
      <w:r w:rsidRPr="008A1599">
        <w:rPr>
          <w:color w:val="000000"/>
          <w:highlight w:val="lightGray"/>
        </w:rPr>
        <w:t>Sprejeta je utemeljitev, da Braillova pisava ni potrebna.</w:t>
      </w:r>
    </w:p>
    <w:p w14:paraId="3EB0CAA1" w14:textId="77777777" w:rsidR="00D15122" w:rsidRPr="008A1599" w:rsidRDefault="00D15122" w:rsidP="007F6E1B">
      <w:pPr>
        <w:rPr>
          <w:rFonts w:eastAsia="Times New Roman"/>
          <w:color w:val="000000"/>
        </w:rPr>
      </w:pPr>
    </w:p>
    <w:p w14:paraId="1F5A68EB" w14:textId="77777777" w:rsidR="00D15122" w:rsidRPr="008A1599" w:rsidRDefault="00D15122" w:rsidP="007F6E1B">
      <w:pPr>
        <w:rPr>
          <w:rFonts w:eastAsia="Times New Roman"/>
          <w:color w:val="000000"/>
        </w:rPr>
      </w:pPr>
    </w:p>
    <w:p w14:paraId="6A77BE75" w14:textId="5E86CB4C"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3F35407F" wp14:editId="5126F4B6">
                <wp:extent cx="5904230" cy="180340"/>
                <wp:effectExtent l="0" t="0" r="1270" b="0"/>
                <wp:docPr id="5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98153B" w14:textId="77777777" w:rsidR="004C7748" w:rsidRDefault="004C7748">
                            <w:pPr>
                              <w:tabs>
                                <w:tab w:val="left" w:pos="673"/>
                              </w:tabs>
                              <w:spacing w:before="19" w:line="252" w:lineRule="exact"/>
                              <w:ind w:left="106"/>
                              <w:rPr>
                                <w:rFonts w:eastAsia="Times New Roman"/>
                              </w:rPr>
                            </w:pPr>
                            <w:r>
                              <w:rPr>
                                <w:b/>
                              </w:rPr>
                              <w:t>17.</w:t>
                            </w:r>
                            <w:r>
                              <w:tab/>
                            </w:r>
                            <w:r>
                              <w:rPr>
                                <w:b/>
                                <w:spacing w:val="-1"/>
                              </w:rPr>
                              <w:t>EDINSTVENA OZNAKA – DVODIMENZIONALNA ČRTNA KODA</w:t>
                            </w:r>
                          </w:p>
                        </w:txbxContent>
                      </wps:txbx>
                      <wps:bodyPr rot="0" vert="horz" wrap="square" lIns="0" tIns="0" rIns="0" bIns="0" anchor="t" anchorCtr="0" upright="1">
                        <a:noAutofit/>
                      </wps:bodyPr>
                    </wps:wsp>
                  </a:graphicData>
                </a:graphic>
              </wp:inline>
            </w:drawing>
          </mc:Choice>
          <mc:Fallback>
            <w:pict>
              <v:shape w14:anchorId="3F35407F"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3198153B" w14:textId="77777777" w:rsidR="004C7748" w:rsidRDefault="004C7748">
                      <w:pPr>
                        <w:tabs>
                          <w:tab w:val="left" w:pos="673"/>
                        </w:tabs>
                        <w:spacing w:before="19" w:line="252" w:lineRule="exact"/>
                        <w:ind w:left="106"/>
                        <w:rPr>
                          <w:rFonts w:eastAsia="Times New Roman"/>
                        </w:rPr>
                      </w:pPr>
                      <w:r>
                        <w:rPr>
                          <w:b/>
                        </w:rPr>
                        <w:t>17.</w:t>
                      </w:r>
                      <w:r>
                        <w:tab/>
                      </w:r>
                      <w:r>
                        <w:rPr>
                          <w:b/>
                          <w:spacing w:val="-1"/>
                        </w:rPr>
                        <w:t>EDINSTVENA OZNAKA – DVODIMENZIONALNA ČRTNA KODA</w:t>
                      </w:r>
                    </w:p>
                  </w:txbxContent>
                </v:textbox>
                <w10:anchorlock/>
              </v:shape>
            </w:pict>
          </mc:Fallback>
        </mc:AlternateContent>
      </w:r>
    </w:p>
    <w:p w14:paraId="0ED28C76" w14:textId="77777777" w:rsidR="00D15122" w:rsidRPr="008A1599" w:rsidRDefault="00D15122" w:rsidP="007F6E1B">
      <w:pPr>
        <w:rPr>
          <w:rFonts w:eastAsia="Times New Roman"/>
          <w:color w:val="000000"/>
        </w:rPr>
      </w:pPr>
    </w:p>
    <w:p w14:paraId="3E634B4E" w14:textId="77777777" w:rsidR="00D15122" w:rsidRPr="008A1599" w:rsidRDefault="009B0756" w:rsidP="007F6E1B">
      <w:pPr>
        <w:pStyle w:val="BodyText"/>
        <w:ind w:left="0"/>
        <w:rPr>
          <w:color w:val="000000"/>
        </w:rPr>
      </w:pPr>
      <w:r w:rsidRPr="008A1599">
        <w:rPr>
          <w:color w:val="000000"/>
          <w:highlight w:val="lightGray"/>
        </w:rPr>
        <w:t>Vsebuje dvodimenzionalno črtno kodo z edinstveno oznako.</w:t>
      </w:r>
    </w:p>
    <w:p w14:paraId="024CD145" w14:textId="77777777" w:rsidR="00D15122" w:rsidRPr="008A1599" w:rsidRDefault="00D15122" w:rsidP="007F6E1B">
      <w:pPr>
        <w:rPr>
          <w:rFonts w:eastAsia="Times New Roman"/>
          <w:color w:val="000000"/>
        </w:rPr>
      </w:pPr>
    </w:p>
    <w:p w14:paraId="5805070D" w14:textId="77777777" w:rsidR="00D15122" w:rsidRPr="008A1599" w:rsidRDefault="00D15122" w:rsidP="007F6E1B">
      <w:pPr>
        <w:rPr>
          <w:rFonts w:eastAsia="Times New Roman"/>
          <w:color w:val="000000"/>
        </w:rPr>
      </w:pPr>
    </w:p>
    <w:p w14:paraId="53EC6666" w14:textId="47D591C4"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602E5429" wp14:editId="14276EE2">
                <wp:extent cx="5904230" cy="180340"/>
                <wp:effectExtent l="0" t="0" r="1270" b="0"/>
                <wp:docPr id="5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0B85E9" w14:textId="77777777" w:rsidR="004C7748" w:rsidRDefault="004C7748">
                            <w:pPr>
                              <w:tabs>
                                <w:tab w:val="left" w:pos="673"/>
                              </w:tabs>
                              <w:spacing w:before="19" w:line="252" w:lineRule="exact"/>
                              <w:ind w:left="106"/>
                              <w:rPr>
                                <w:rFonts w:eastAsia="Times New Roman"/>
                              </w:rPr>
                            </w:pPr>
                            <w:r>
                              <w:rPr>
                                <w:b/>
                              </w:rPr>
                              <w:t>18.</w:t>
                            </w:r>
                            <w:r>
                              <w:tab/>
                            </w:r>
                            <w:r>
                              <w:rPr>
                                <w:b/>
                                <w:spacing w:val="-1"/>
                              </w:rPr>
                              <w:t>EDINSTVENA OZNAKA – V BERLJIVI OBLIKI</w:t>
                            </w:r>
                          </w:p>
                        </w:txbxContent>
                      </wps:txbx>
                      <wps:bodyPr rot="0" vert="horz" wrap="square" lIns="0" tIns="0" rIns="0" bIns="0" anchor="t" anchorCtr="0" upright="1">
                        <a:noAutofit/>
                      </wps:bodyPr>
                    </wps:wsp>
                  </a:graphicData>
                </a:graphic>
              </wp:inline>
            </w:drawing>
          </mc:Choice>
          <mc:Fallback>
            <w:pict>
              <v:shape w14:anchorId="602E5429"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u3DwIAAPoDAAAOAAAAZHJzL2Uyb0RvYy54bWysU9tu2zAMfR+wfxD0vthJuiw1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Y6v1osySXJN1/ny6vUlUwU59cOffiooGfRKDlSUxO6ODz4EKsRxTkkJrNwr41JjTWWDSV/&#10;t1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DMim7cPAgAA&#10;+gMAAA4AAAAAAAAAAAAAAAAALgIAAGRycy9lMm9Eb2MueG1sUEsBAi0AFAAGAAgAAAAhADsaUi7b&#10;AAAABAEAAA8AAAAAAAAAAAAAAAAAaQQAAGRycy9kb3ducmV2LnhtbFBLBQYAAAAABAAEAPMAAABx&#10;BQAAAAA=&#10;" filled="f" strokeweight=".58pt">
                <v:textbox inset="0,0,0,0">
                  <w:txbxContent>
                    <w:p w14:paraId="0C0B85E9" w14:textId="77777777" w:rsidR="004C7748" w:rsidRDefault="004C7748">
                      <w:pPr>
                        <w:tabs>
                          <w:tab w:val="left" w:pos="673"/>
                        </w:tabs>
                        <w:spacing w:before="19" w:line="252" w:lineRule="exact"/>
                        <w:ind w:left="106"/>
                        <w:rPr>
                          <w:rFonts w:eastAsia="Times New Roman"/>
                        </w:rPr>
                      </w:pPr>
                      <w:r>
                        <w:rPr>
                          <w:b/>
                        </w:rPr>
                        <w:t>18.</w:t>
                      </w:r>
                      <w:r>
                        <w:tab/>
                      </w:r>
                      <w:r>
                        <w:rPr>
                          <w:b/>
                          <w:spacing w:val="-1"/>
                        </w:rPr>
                        <w:t>EDINSTVENA OZNAKA – V BERLJIVI OBLIKI</w:t>
                      </w:r>
                    </w:p>
                  </w:txbxContent>
                </v:textbox>
                <w10:anchorlock/>
              </v:shape>
            </w:pict>
          </mc:Fallback>
        </mc:AlternateContent>
      </w:r>
    </w:p>
    <w:p w14:paraId="2F213E62" w14:textId="77777777" w:rsidR="00D15122" w:rsidRPr="008A1599" w:rsidRDefault="00D15122" w:rsidP="007F6E1B">
      <w:pPr>
        <w:rPr>
          <w:rFonts w:eastAsia="Times New Roman"/>
          <w:color w:val="000000"/>
        </w:rPr>
      </w:pPr>
    </w:p>
    <w:p w14:paraId="2962FB96" w14:textId="77777777" w:rsidR="00D15122" w:rsidRPr="008A1599" w:rsidRDefault="009B0756" w:rsidP="007F6E1B">
      <w:pPr>
        <w:pStyle w:val="BodyText"/>
        <w:ind w:left="0"/>
        <w:rPr>
          <w:color w:val="000000"/>
        </w:rPr>
      </w:pPr>
      <w:r w:rsidRPr="008A1599">
        <w:rPr>
          <w:color w:val="000000"/>
        </w:rPr>
        <w:t>PC</w:t>
      </w:r>
    </w:p>
    <w:p w14:paraId="555A75FE" w14:textId="77777777" w:rsidR="00D15122" w:rsidRPr="008A1599" w:rsidRDefault="009B0756" w:rsidP="007F6E1B">
      <w:pPr>
        <w:pStyle w:val="BodyText"/>
        <w:spacing w:line="252" w:lineRule="exact"/>
        <w:ind w:left="0"/>
        <w:rPr>
          <w:color w:val="000000"/>
        </w:rPr>
      </w:pPr>
      <w:r w:rsidRPr="008A1599">
        <w:rPr>
          <w:color w:val="000000"/>
        </w:rPr>
        <w:t>SN</w:t>
      </w:r>
    </w:p>
    <w:p w14:paraId="0A6D7C93" w14:textId="77777777" w:rsidR="00564C29" w:rsidRPr="008A1599" w:rsidRDefault="009B0756" w:rsidP="007F6E1B">
      <w:pPr>
        <w:rPr>
          <w:color w:val="000000"/>
        </w:rPr>
      </w:pPr>
      <w:r w:rsidRPr="008A1599">
        <w:rPr>
          <w:color w:val="000000"/>
        </w:rPr>
        <w:t>NN</w:t>
      </w:r>
    </w:p>
    <w:p w14:paraId="2550CB13" w14:textId="77777777" w:rsidR="00D15122" w:rsidRPr="008A1599" w:rsidRDefault="00865702" w:rsidP="007F6E1B">
      <w:pPr>
        <w:rPr>
          <w:rFonts w:eastAsia="Times New Roman"/>
          <w:color w:val="000000"/>
        </w:rPr>
      </w:pPr>
      <w:r w:rsidRPr="008A1599">
        <w:rPr>
          <w:rFonts w:eastAsia="Times New Roman"/>
          <w:color w:val="000000"/>
        </w:rPr>
        <w:br w:type="page"/>
      </w:r>
    </w:p>
    <w:p w14:paraId="278B702B" w14:textId="7FB5C97E" w:rsidR="00D15122" w:rsidRPr="00885977" w:rsidRDefault="009D3450" w:rsidP="007F6E1B">
      <w:pPr>
        <w:spacing w:line="200" w:lineRule="atLeast"/>
        <w:rPr>
          <w:rFonts w:eastAsia="Times New Roman"/>
          <w:color w:val="000000"/>
          <w:sz w:val="20"/>
          <w:szCs w:val="20"/>
        </w:rPr>
      </w:pPr>
      <w:r w:rsidRPr="008A1599">
        <w:rPr>
          <w:noProof/>
          <w:color w:val="000000"/>
        </w:rPr>
        <w:lastRenderedPageBreak/>
        <mc:AlternateContent>
          <mc:Choice Requires="wps">
            <w:drawing>
              <wp:inline distT="0" distB="0" distL="0" distR="0" wp14:anchorId="29889C8E" wp14:editId="3AA8FB19">
                <wp:extent cx="5897880" cy="504825"/>
                <wp:effectExtent l="0" t="0" r="7620" b="9525"/>
                <wp:docPr id="3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E382E5" w14:textId="77777777" w:rsidR="004C7748" w:rsidRPr="0089011A" w:rsidRDefault="004C7748">
                            <w:pPr>
                              <w:spacing w:line="251" w:lineRule="exact"/>
                              <w:ind w:left="102"/>
                              <w:rPr>
                                <w:rFonts w:eastAsia="Times New Roman"/>
                              </w:rPr>
                            </w:pPr>
                            <w:r w:rsidRPr="00211EB0">
                              <w:rPr>
                                <w:b/>
                                <w:spacing w:val="-1"/>
                              </w:rPr>
                              <w:t>PODATKI, KI MORAJO BITI NAJMANJ NAVEDENI NA MANJŠIH STIČNIH OVOJNINAH</w:t>
                            </w:r>
                          </w:p>
                          <w:p w14:paraId="22215A51" w14:textId="77777777" w:rsidR="004C7748" w:rsidRDefault="004C7748">
                            <w:pPr>
                              <w:rPr>
                                <w:rFonts w:eastAsia="Times New Roman"/>
                              </w:rPr>
                            </w:pPr>
                          </w:p>
                          <w:p w14:paraId="7492A812" w14:textId="77777777" w:rsidR="004C7748" w:rsidRDefault="004C7748">
                            <w:pPr>
                              <w:ind w:left="102"/>
                              <w:rPr>
                                <w:rFonts w:eastAsia="Times New Roman"/>
                              </w:rPr>
                            </w:pPr>
                            <w:r>
                              <w:rPr>
                                <w:b/>
                                <w:spacing w:val="-2"/>
                              </w:rPr>
                              <w:t>VIALA</w:t>
                            </w:r>
                          </w:p>
                        </w:txbxContent>
                      </wps:txbx>
                      <wps:bodyPr rot="0" vert="horz" wrap="square" lIns="0" tIns="0" rIns="0" bIns="0" anchor="t" anchorCtr="0" upright="1">
                        <a:noAutofit/>
                      </wps:bodyPr>
                    </wps:wsp>
                  </a:graphicData>
                </a:graphic>
              </wp:inline>
            </w:drawing>
          </mc:Choice>
          <mc:Fallback>
            <w:pict>
              <v:shape w14:anchorId="29889C8E" id="Text Box 165" o:spid="_x0000_s1055"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" filled="f" strokeweight=".20497mm">
                <v:textbox inset="0,0,0,0">
                  <w:txbxContent>
                    <w:p w14:paraId="3BE382E5" w14:textId="77777777" w:rsidR="004C7748" w:rsidRPr="0089011A" w:rsidRDefault="004C7748">
                      <w:pPr>
                        <w:spacing w:line="251" w:lineRule="exact"/>
                        <w:ind w:left="102"/>
                        <w:rPr>
                          <w:rFonts w:eastAsia="Times New Roman"/>
                        </w:rPr>
                      </w:pPr>
                      <w:r w:rsidRPr="00211EB0">
                        <w:rPr>
                          <w:b/>
                          <w:spacing w:val="-1"/>
                        </w:rPr>
                        <w:t>PODATKI, KI MORAJO BITI NAJMANJ NAVEDENI NA MANJŠIH STIČNIH OVOJNINAH</w:t>
                      </w:r>
                    </w:p>
                    <w:p w14:paraId="22215A51" w14:textId="77777777" w:rsidR="004C7748" w:rsidRDefault="004C7748">
                      <w:pPr>
                        <w:rPr>
                          <w:rFonts w:eastAsia="Times New Roman"/>
                        </w:rPr>
                      </w:pPr>
                    </w:p>
                    <w:p w14:paraId="7492A812" w14:textId="77777777" w:rsidR="004C7748" w:rsidRDefault="004C7748">
                      <w:pPr>
                        <w:ind w:left="102"/>
                        <w:rPr>
                          <w:rFonts w:eastAsia="Times New Roman"/>
                        </w:rPr>
                      </w:pPr>
                      <w:r>
                        <w:rPr>
                          <w:b/>
                          <w:spacing w:val="-2"/>
                        </w:rPr>
                        <w:t>VIALA</w:t>
                      </w:r>
                    </w:p>
                  </w:txbxContent>
                </v:textbox>
                <w10:anchorlock/>
              </v:shape>
            </w:pict>
          </mc:Fallback>
        </mc:AlternateContent>
      </w:r>
    </w:p>
    <w:p w14:paraId="2B5AFA6A" w14:textId="77777777" w:rsidR="00D15122" w:rsidRPr="008A1599" w:rsidRDefault="00D15122" w:rsidP="007F6E1B">
      <w:pPr>
        <w:rPr>
          <w:rFonts w:eastAsia="Times New Roman"/>
          <w:color w:val="000000"/>
        </w:rPr>
      </w:pPr>
    </w:p>
    <w:p w14:paraId="5C457159" w14:textId="77777777" w:rsidR="00D15122" w:rsidRPr="008A1599" w:rsidRDefault="00D15122" w:rsidP="007F6E1B">
      <w:pPr>
        <w:rPr>
          <w:rFonts w:eastAsia="Times New Roman"/>
          <w:color w:val="000000"/>
        </w:rPr>
      </w:pPr>
    </w:p>
    <w:p w14:paraId="6F1A500D" w14:textId="0F5B9B31" w:rsidR="00D15122" w:rsidRPr="00885977" w:rsidRDefault="009D3450" w:rsidP="007F6E1B">
      <w:pPr>
        <w:spacing w:line="200" w:lineRule="atLeast"/>
        <w:rPr>
          <w:rFonts w:eastAsia="Times New Roman"/>
          <w:color w:val="000000"/>
          <w:sz w:val="20"/>
          <w:szCs w:val="20"/>
        </w:rPr>
      </w:pPr>
      <w:r w:rsidRPr="008A1599">
        <w:rPr>
          <w:noProof/>
          <w:color w:val="000000"/>
        </w:rPr>
        <mc:AlternateContent>
          <mc:Choice Requires="wps">
            <w:drawing>
              <wp:inline distT="0" distB="0" distL="0" distR="0" wp14:anchorId="5E59D400" wp14:editId="5C7854D7">
                <wp:extent cx="5897880" cy="167640"/>
                <wp:effectExtent l="0" t="0" r="7620" b="3810"/>
                <wp:docPr id="5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B9A7E9" w14:textId="77777777" w:rsidR="004C7748" w:rsidRDefault="004C7748">
                            <w:pPr>
                              <w:tabs>
                                <w:tab w:val="left" w:pos="668"/>
                              </w:tabs>
                              <w:spacing w:line="251" w:lineRule="exact"/>
                              <w:ind w:left="102"/>
                              <w:rPr>
                                <w:rFonts w:eastAsia="Times New Roman"/>
                              </w:rPr>
                            </w:pPr>
                            <w:r>
                              <w:rPr>
                                <w:b/>
                              </w:rPr>
                              <w:t>1.</w:t>
                            </w:r>
                            <w:r>
                              <w:tab/>
                            </w:r>
                            <w:r>
                              <w:rPr>
                                <w:b/>
                                <w:spacing w:val="-1"/>
                              </w:rPr>
                              <w:t>IME ZDRAVILA IN POT(I) UPORABE</w:t>
                            </w:r>
                          </w:p>
                        </w:txbxContent>
                      </wps:txbx>
                      <wps:bodyPr rot="0" vert="horz" wrap="square" lIns="0" tIns="0" rIns="0" bIns="0" anchor="t" anchorCtr="0" upright="1">
                        <a:noAutofit/>
                      </wps:bodyPr>
                    </wps:wsp>
                  </a:graphicData>
                </a:graphic>
              </wp:inline>
            </w:drawing>
          </mc:Choice>
          <mc:Fallback>
            <w:pict>
              <v:shape w14:anchorId="5E59D400"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65B9A7E9" w14:textId="77777777" w:rsidR="004C7748" w:rsidRDefault="004C7748">
                      <w:pPr>
                        <w:tabs>
                          <w:tab w:val="left" w:pos="668"/>
                        </w:tabs>
                        <w:spacing w:line="251" w:lineRule="exact"/>
                        <w:ind w:left="102"/>
                        <w:rPr>
                          <w:rFonts w:eastAsia="Times New Roman"/>
                        </w:rPr>
                      </w:pPr>
                      <w:r>
                        <w:rPr>
                          <w:b/>
                        </w:rPr>
                        <w:t>1.</w:t>
                      </w:r>
                      <w:r>
                        <w:tab/>
                      </w:r>
                      <w:r>
                        <w:rPr>
                          <w:b/>
                          <w:spacing w:val="-1"/>
                        </w:rPr>
                        <w:t>IME ZDRAVILA IN POT(I) UPORABE</w:t>
                      </w:r>
                    </w:p>
                  </w:txbxContent>
                </v:textbox>
                <w10:anchorlock/>
              </v:shape>
            </w:pict>
          </mc:Fallback>
        </mc:AlternateContent>
      </w:r>
    </w:p>
    <w:p w14:paraId="5F7DF211" w14:textId="77777777" w:rsidR="00D15122" w:rsidRPr="008A1599" w:rsidRDefault="00D15122" w:rsidP="007F6E1B">
      <w:pPr>
        <w:rPr>
          <w:rFonts w:eastAsia="Times New Roman"/>
          <w:color w:val="000000"/>
        </w:rPr>
      </w:pPr>
    </w:p>
    <w:p w14:paraId="7DBC4D04" w14:textId="77777777" w:rsidR="005C1CF0" w:rsidRPr="008A1599" w:rsidRDefault="006E4B80" w:rsidP="005C1CF0">
      <w:pPr>
        <w:pStyle w:val="BodyText"/>
        <w:tabs>
          <w:tab w:val="left" w:pos="6300"/>
        </w:tabs>
        <w:ind w:left="0" w:right="-30"/>
        <w:rPr>
          <w:color w:val="000000"/>
        </w:rPr>
      </w:pPr>
      <w:r w:rsidRPr="008A1599">
        <w:rPr>
          <w:color w:val="000000"/>
        </w:rPr>
        <w:t>Zirabev</w:t>
      </w:r>
      <w:r w:rsidR="00426DA8" w:rsidRPr="008A1599">
        <w:rPr>
          <w:color w:val="000000"/>
        </w:rPr>
        <w:t xml:space="preserve"> 25 mg/ml sterilni koncentrat</w:t>
      </w:r>
    </w:p>
    <w:p w14:paraId="3BE3804C" w14:textId="77777777" w:rsidR="00D15122" w:rsidRPr="008A1599" w:rsidRDefault="009D5BA6" w:rsidP="005C1CF0">
      <w:pPr>
        <w:pStyle w:val="BodyText"/>
        <w:tabs>
          <w:tab w:val="left" w:pos="6300"/>
        </w:tabs>
        <w:ind w:left="0" w:right="-30"/>
        <w:rPr>
          <w:color w:val="000000"/>
        </w:rPr>
      </w:pPr>
      <w:r w:rsidRPr="008A1599">
        <w:rPr>
          <w:color w:val="000000"/>
        </w:rPr>
        <w:t>bevacizumab</w:t>
      </w:r>
    </w:p>
    <w:p w14:paraId="21BDC88A" w14:textId="77777777" w:rsidR="00D15122" w:rsidRPr="008A1599" w:rsidRDefault="009B0756" w:rsidP="007F6E1B">
      <w:pPr>
        <w:pStyle w:val="BodyText"/>
        <w:spacing w:line="252" w:lineRule="exact"/>
        <w:ind w:left="0"/>
        <w:rPr>
          <w:color w:val="000000"/>
        </w:rPr>
      </w:pPr>
      <w:r w:rsidRPr="008A1599">
        <w:rPr>
          <w:color w:val="000000"/>
        </w:rPr>
        <w:t>i.v.</w:t>
      </w:r>
      <w:r w:rsidR="006E4B80" w:rsidRPr="008A1599">
        <w:rPr>
          <w:color w:val="000000"/>
        </w:rPr>
        <w:t xml:space="preserve"> po redčenju</w:t>
      </w:r>
    </w:p>
    <w:p w14:paraId="08C32350" w14:textId="77777777" w:rsidR="00D15122" w:rsidRPr="008A1599" w:rsidRDefault="00D15122" w:rsidP="007F6E1B">
      <w:pPr>
        <w:rPr>
          <w:rFonts w:eastAsia="Times New Roman"/>
          <w:color w:val="000000"/>
        </w:rPr>
      </w:pPr>
    </w:p>
    <w:p w14:paraId="412E6AFC" w14:textId="77777777" w:rsidR="00D15122" w:rsidRPr="008A1599" w:rsidRDefault="00D15122" w:rsidP="007F6E1B">
      <w:pPr>
        <w:rPr>
          <w:rFonts w:eastAsia="Times New Roman"/>
          <w:color w:val="000000"/>
        </w:rPr>
      </w:pPr>
    </w:p>
    <w:p w14:paraId="2CCB24DB" w14:textId="46C3362B" w:rsidR="00D15122" w:rsidRPr="00885977" w:rsidRDefault="009D3450" w:rsidP="007F6E1B">
      <w:pPr>
        <w:spacing w:line="200" w:lineRule="atLeast"/>
        <w:rPr>
          <w:rFonts w:eastAsia="Times New Roman"/>
          <w:color w:val="000000"/>
          <w:sz w:val="20"/>
          <w:szCs w:val="20"/>
        </w:rPr>
      </w:pPr>
      <w:r w:rsidRPr="008A1599">
        <w:rPr>
          <w:noProof/>
          <w:color w:val="000000"/>
        </w:rPr>
        <mc:AlternateContent>
          <mc:Choice Requires="wps">
            <w:drawing>
              <wp:inline distT="0" distB="0" distL="0" distR="0" wp14:anchorId="68DFD55D" wp14:editId="58F193E2">
                <wp:extent cx="5897880" cy="167640"/>
                <wp:effectExtent l="0" t="0" r="7620" b="3810"/>
                <wp:docPr id="5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55D193" w14:textId="77777777" w:rsidR="004C7748" w:rsidRDefault="004C7748">
                            <w:pPr>
                              <w:tabs>
                                <w:tab w:val="left" w:pos="668"/>
                              </w:tabs>
                              <w:spacing w:line="251" w:lineRule="exact"/>
                              <w:ind w:left="102"/>
                              <w:rPr>
                                <w:rFonts w:eastAsia="Times New Roman"/>
                              </w:rPr>
                            </w:pPr>
                            <w:r>
                              <w:rPr>
                                <w:b/>
                              </w:rPr>
                              <w:t>2.</w:t>
                            </w:r>
                            <w:r>
                              <w:tab/>
                            </w:r>
                            <w:r>
                              <w:rPr>
                                <w:b/>
                                <w:spacing w:val="-1"/>
                              </w:rPr>
                              <w:t>POSTOPEK UPORABE</w:t>
                            </w:r>
                          </w:p>
                        </w:txbxContent>
                      </wps:txbx>
                      <wps:bodyPr rot="0" vert="horz" wrap="square" lIns="0" tIns="0" rIns="0" bIns="0" anchor="t" anchorCtr="0" upright="1">
                        <a:noAutofit/>
                      </wps:bodyPr>
                    </wps:wsp>
                  </a:graphicData>
                </a:graphic>
              </wp:inline>
            </w:drawing>
          </mc:Choice>
          <mc:Fallback>
            <w:pict>
              <v:shape w14:anchorId="68DFD55D"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1B55D193" w14:textId="77777777" w:rsidR="004C7748" w:rsidRDefault="004C7748">
                      <w:pPr>
                        <w:tabs>
                          <w:tab w:val="left" w:pos="668"/>
                        </w:tabs>
                        <w:spacing w:line="251" w:lineRule="exact"/>
                        <w:ind w:left="102"/>
                        <w:rPr>
                          <w:rFonts w:eastAsia="Times New Roman"/>
                        </w:rPr>
                      </w:pPr>
                      <w:r>
                        <w:rPr>
                          <w:b/>
                        </w:rPr>
                        <w:t>2.</w:t>
                      </w:r>
                      <w:r>
                        <w:tab/>
                      </w:r>
                      <w:r>
                        <w:rPr>
                          <w:b/>
                          <w:spacing w:val="-1"/>
                        </w:rPr>
                        <w:t>POSTOPEK UPORABE</w:t>
                      </w:r>
                    </w:p>
                  </w:txbxContent>
                </v:textbox>
                <w10:anchorlock/>
              </v:shape>
            </w:pict>
          </mc:Fallback>
        </mc:AlternateContent>
      </w:r>
    </w:p>
    <w:p w14:paraId="0851C133" w14:textId="77777777" w:rsidR="00D15122" w:rsidRPr="008A1599" w:rsidRDefault="00D15122" w:rsidP="007F6E1B">
      <w:pPr>
        <w:rPr>
          <w:rFonts w:eastAsia="Times New Roman"/>
          <w:color w:val="000000"/>
        </w:rPr>
      </w:pPr>
    </w:p>
    <w:p w14:paraId="436D7A9F" w14:textId="77777777" w:rsidR="00D15122" w:rsidRPr="008A1599" w:rsidRDefault="00D15122" w:rsidP="007F6E1B">
      <w:pPr>
        <w:rPr>
          <w:rFonts w:eastAsia="Times New Roman"/>
          <w:color w:val="000000"/>
        </w:rPr>
      </w:pPr>
    </w:p>
    <w:p w14:paraId="5A060F56" w14:textId="6405D1FD"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717E44BE" wp14:editId="72F60AB6">
                <wp:extent cx="5897880" cy="166370"/>
                <wp:effectExtent l="0" t="0" r="7620" b="5080"/>
                <wp:docPr id="3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5B05CB" w14:textId="77777777" w:rsidR="004C7748" w:rsidRDefault="004C7748">
                            <w:pPr>
                              <w:tabs>
                                <w:tab w:val="left" w:pos="668"/>
                              </w:tabs>
                              <w:spacing w:line="250" w:lineRule="exact"/>
                              <w:ind w:left="102"/>
                              <w:rPr>
                                <w:rFonts w:eastAsia="Times New Roman"/>
                              </w:rPr>
                            </w:pPr>
                            <w:r>
                              <w:rPr>
                                <w:b/>
                              </w:rPr>
                              <w:t>3.</w:t>
                            </w:r>
                            <w:r>
                              <w:tab/>
                            </w:r>
                            <w:r>
                              <w:rPr>
                                <w:b/>
                                <w:spacing w:val="-1"/>
                              </w:rPr>
                              <w:t>DATUM IZTEKA ROKA UPORABNOSTI ZDRAVILA</w:t>
                            </w:r>
                          </w:p>
                        </w:txbxContent>
                      </wps:txbx>
                      <wps:bodyPr rot="0" vert="horz" wrap="square" lIns="0" tIns="0" rIns="0" bIns="0" anchor="t" anchorCtr="0" upright="1">
                        <a:noAutofit/>
                      </wps:bodyPr>
                    </wps:wsp>
                  </a:graphicData>
                </a:graphic>
              </wp:inline>
            </w:drawing>
          </mc:Choice>
          <mc:Fallback>
            <w:pict>
              <v:shape w14:anchorId="717E44BE"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605B05CB" w14:textId="77777777" w:rsidR="004C7748" w:rsidRDefault="004C7748">
                      <w:pPr>
                        <w:tabs>
                          <w:tab w:val="left" w:pos="668"/>
                        </w:tabs>
                        <w:spacing w:line="250" w:lineRule="exact"/>
                        <w:ind w:left="102"/>
                        <w:rPr>
                          <w:rFonts w:eastAsia="Times New Roman"/>
                        </w:rPr>
                      </w:pPr>
                      <w:r>
                        <w:rPr>
                          <w:b/>
                        </w:rPr>
                        <w:t>3.</w:t>
                      </w:r>
                      <w:r>
                        <w:tab/>
                      </w:r>
                      <w:r>
                        <w:rPr>
                          <w:b/>
                          <w:spacing w:val="-1"/>
                        </w:rPr>
                        <w:t>DATUM IZTEKA ROKA UPORABNOSTI ZDRAVILA</w:t>
                      </w:r>
                    </w:p>
                  </w:txbxContent>
                </v:textbox>
                <w10:anchorlock/>
              </v:shape>
            </w:pict>
          </mc:Fallback>
        </mc:AlternateContent>
      </w:r>
    </w:p>
    <w:p w14:paraId="35872D76" w14:textId="77777777" w:rsidR="00D15122" w:rsidRPr="008A1599" w:rsidRDefault="00D15122" w:rsidP="007F6E1B">
      <w:pPr>
        <w:rPr>
          <w:rFonts w:eastAsia="Times New Roman"/>
          <w:color w:val="000000"/>
        </w:rPr>
      </w:pPr>
    </w:p>
    <w:p w14:paraId="1DE7CBD4" w14:textId="77777777" w:rsidR="00D15122" w:rsidRPr="008A1599" w:rsidRDefault="009B0756" w:rsidP="007F6E1B">
      <w:pPr>
        <w:pStyle w:val="BodyText"/>
        <w:ind w:left="0"/>
        <w:rPr>
          <w:color w:val="000000"/>
        </w:rPr>
      </w:pPr>
      <w:r w:rsidRPr="008A1599">
        <w:rPr>
          <w:color w:val="000000"/>
        </w:rPr>
        <w:t>EXP</w:t>
      </w:r>
    </w:p>
    <w:p w14:paraId="60835430" w14:textId="77777777" w:rsidR="00D15122" w:rsidRPr="008A1599" w:rsidRDefault="00D15122" w:rsidP="007F6E1B">
      <w:pPr>
        <w:rPr>
          <w:rFonts w:eastAsia="Times New Roman"/>
          <w:color w:val="000000"/>
        </w:rPr>
      </w:pPr>
    </w:p>
    <w:p w14:paraId="29419CEA" w14:textId="77777777" w:rsidR="00D15122" w:rsidRPr="008A1599" w:rsidRDefault="00D15122" w:rsidP="007F6E1B">
      <w:pPr>
        <w:rPr>
          <w:rFonts w:eastAsia="Times New Roman"/>
          <w:color w:val="000000"/>
        </w:rPr>
      </w:pPr>
    </w:p>
    <w:p w14:paraId="552D90ED" w14:textId="644483AF"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2E65FEFF" wp14:editId="14282C9F">
                <wp:extent cx="5897880" cy="167640"/>
                <wp:effectExtent l="0" t="0" r="7620" b="3810"/>
                <wp:docPr id="1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23B1E9" w14:textId="77777777" w:rsidR="004C7748" w:rsidRDefault="004C7748">
                            <w:pPr>
                              <w:tabs>
                                <w:tab w:val="left" w:pos="668"/>
                              </w:tabs>
                              <w:spacing w:line="251" w:lineRule="exact"/>
                              <w:ind w:left="102"/>
                              <w:rPr>
                                <w:rFonts w:eastAsia="Times New Roman"/>
                              </w:rPr>
                            </w:pPr>
                            <w:r>
                              <w:rPr>
                                <w:b/>
                              </w:rPr>
                              <w:t>4.</w:t>
                            </w:r>
                            <w:r>
                              <w:tab/>
                            </w:r>
                            <w:r w:rsidRPr="00211EB0">
                              <w:rPr>
                                <w:b/>
                                <w:spacing w:val="-1"/>
                              </w:rPr>
                              <w:t>ŠTEV</w:t>
                            </w:r>
                            <w:r>
                              <w:rPr>
                                <w:b/>
                                <w:spacing w:val="-1"/>
                              </w:rPr>
                              <w:t>ILKA SERIJE</w:t>
                            </w:r>
                          </w:p>
                        </w:txbxContent>
                      </wps:txbx>
                      <wps:bodyPr rot="0" vert="horz" wrap="square" lIns="0" tIns="0" rIns="0" bIns="0" anchor="t" anchorCtr="0" upright="1">
                        <a:noAutofit/>
                      </wps:bodyPr>
                    </wps:wsp>
                  </a:graphicData>
                </a:graphic>
              </wp:inline>
            </w:drawing>
          </mc:Choice>
          <mc:Fallback>
            <w:pict>
              <v:shape w14:anchorId="2E65FEFF"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0023B1E9" w14:textId="77777777" w:rsidR="004C7748" w:rsidRDefault="004C7748">
                      <w:pPr>
                        <w:tabs>
                          <w:tab w:val="left" w:pos="668"/>
                        </w:tabs>
                        <w:spacing w:line="251" w:lineRule="exact"/>
                        <w:ind w:left="102"/>
                        <w:rPr>
                          <w:rFonts w:eastAsia="Times New Roman"/>
                        </w:rPr>
                      </w:pPr>
                      <w:r>
                        <w:rPr>
                          <w:b/>
                        </w:rPr>
                        <w:t>4.</w:t>
                      </w:r>
                      <w:r>
                        <w:tab/>
                      </w:r>
                      <w:r w:rsidRPr="00211EB0">
                        <w:rPr>
                          <w:b/>
                          <w:spacing w:val="-1"/>
                        </w:rPr>
                        <w:t>ŠTEV</w:t>
                      </w:r>
                      <w:r>
                        <w:rPr>
                          <w:b/>
                          <w:spacing w:val="-1"/>
                        </w:rPr>
                        <w:t>ILKA SERIJE</w:t>
                      </w:r>
                    </w:p>
                  </w:txbxContent>
                </v:textbox>
                <w10:anchorlock/>
              </v:shape>
            </w:pict>
          </mc:Fallback>
        </mc:AlternateContent>
      </w:r>
    </w:p>
    <w:p w14:paraId="501DBEB8" w14:textId="77777777" w:rsidR="00D15122" w:rsidRPr="008A1599" w:rsidRDefault="00D15122" w:rsidP="007F6E1B">
      <w:pPr>
        <w:rPr>
          <w:rFonts w:eastAsia="Times New Roman"/>
          <w:color w:val="000000"/>
        </w:rPr>
      </w:pPr>
    </w:p>
    <w:p w14:paraId="202A84E5" w14:textId="77777777" w:rsidR="00D15122" w:rsidRPr="008A1599" w:rsidRDefault="009B0756" w:rsidP="007F6E1B">
      <w:pPr>
        <w:pStyle w:val="BodyText"/>
        <w:ind w:left="0"/>
        <w:rPr>
          <w:color w:val="000000"/>
        </w:rPr>
      </w:pPr>
      <w:r w:rsidRPr="008A1599">
        <w:rPr>
          <w:color w:val="000000"/>
        </w:rPr>
        <w:t>Lot</w:t>
      </w:r>
    </w:p>
    <w:p w14:paraId="1A38F5D3" w14:textId="77777777" w:rsidR="00D15122" w:rsidRPr="008A1599" w:rsidRDefault="00D15122" w:rsidP="007F6E1B">
      <w:pPr>
        <w:rPr>
          <w:rFonts w:eastAsia="Times New Roman"/>
          <w:color w:val="000000"/>
        </w:rPr>
      </w:pPr>
    </w:p>
    <w:p w14:paraId="163B4EB6" w14:textId="77777777" w:rsidR="00D15122" w:rsidRPr="008A1599" w:rsidRDefault="00D15122" w:rsidP="007F6E1B">
      <w:pPr>
        <w:rPr>
          <w:rFonts w:eastAsia="Times New Roman"/>
          <w:color w:val="000000"/>
        </w:rPr>
      </w:pPr>
    </w:p>
    <w:p w14:paraId="7C475249" w14:textId="7A922E3D"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4A22A079" wp14:editId="06FEDDDD">
                <wp:extent cx="5897880" cy="167640"/>
                <wp:effectExtent l="0" t="0" r="7620" b="3810"/>
                <wp:docPr id="5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0324BD" w14:textId="77777777" w:rsidR="004C7748" w:rsidRDefault="004C7748">
                            <w:pPr>
                              <w:tabs>
                                <w:tab w:val="left" w:pos="668"/>
                              </w:tabs>
                              <w:spacing w:line="252" w:lineRule="exact"/>
                              <w:ind w:left="102"/>
                              <w:rPr>
                                <w:rFonts w:eastAsia="Times New Roman"/>
                              </w:rPr>
                            </w:pPr>
                            <w:r>
                              <w:rPr>
                                <w:b/>
                              </w:rPr>
                              <w:t>5.</w:t>
                            </w:r>
                            <w:r>
                              <w:tab/>
                            </w:r>
                            <w:r w:rsidRPr="00211EB0">
                              <w:rPr>
                                <w:b/>
                                <w:spacing w:val="-1"/>
                              </w:rPr>
                              <w:t>VSEBINA, IZRAŽENA Z MASO, PROSTORNINO</w:t>
                            </w:r>
                            <w:r>
                              <w:rPr>
                                <w:b/>
                                <w:spacing w:val="-1"/>
                              </w:rPr>
                              <w:t xml:space="preserve"> </w:t>
                            </w:r>
                            <w:r w:rsidRPr="00211EB0">
                              <w:rPr>
                                <w:b/>
                                <w:spacing w:val="-1"/>
                              </w:rPr>
                              <w:t>ALI ŠTEVILOM</w:t>
                            </w:r>
                            <w:r>
                              <w:rPr>
                                <w:b/>
                                <w:spacing w:val="-1"/>
                              </w:rPr>
                              <w:t xml:space="preserve"> ENOT</w:t>
                            </w:r>
                          </w:p>
                        </w:txbxContent>
                      </wps:txbx>
                      <wps:bodyPr rot="0" vert="horz" wrap="square" lIns="0" tIns="0" rIns="0" bIns="0" anchor="t" anchorCtr="0" upright="1">
                        <a:noAutofit/>
                      </wps:bodyPr>
                    </wps:wsp>
                  </a:graphicData>
                </a:graphic>
              </wp:inline>
            </w:drawing>
          </mc:Choice>
          <mc:Fallback>
            <w:pict>
              <v:shape w14:anchorId="4A22A079"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130324BD" w14:textId="77777777" w:rsidR="004C7748" w:rsidRDefault="004C7748">
                      <w:pPr>
                        <w:tabs>
                          <w:tab w:val="left" w:pos="668"/>
                        </w:tabs>
                        <w:spacing w:line="252" w:lineRule="exact"/>
                        <w:ind w:left="102"/>
                        <w:rPr>
                          <w:rFonts w:eastAsia="Times New Roman"/>
                        </w:rPr>
                      </w:pPr>
                      <w:r>
                        <w:rPr>
                          <w:b/>
                        </w:rPr>
                        <w:t>5.</w:t>
                      </w:r>
                      <w:r>
                        <w:tab/>
                      </w:r>
                      <w:r w:rsidRPr="00211EB0">
                        <w:rPr>
                          <w:b/>
                          <w:spacing w:val="-1"/>
                        </w:rPr>
                        <w:t>VSEBINA, IZRAŽENA Z MASO, PROSTORNINO</w:t>
                      </w:r>
                      <w:r>
                        <w:rPr>
                          <w:b/>
                          <w:spacing w:val="-1"/>
                        </w:rPr>
                        <w:t xml:space="preserve"> </w:t>
                      </w:r>
                      <w:r w:rsidRPr="00211EB0">
                        <w:rPr>
                          <w:b/>
                          <w:spacing w:val="-1"/>
                        </w:rPr>
                        <w:t>ALI ŠTEVILOM</w:t>
                      </w:r>
                      <w:r>
                        <w:rPr>
                          <w:b/>
                          <w:spacing w:val="-1"/>
                        </w:rPr>
                        <w:t xml:space="preserve"> ENOT</w:t>
                      </w:r>
                    </w:p>
                  </w:txbxContent>
                </v:textbox>
                <w10:anchorlock/>
              </v:shape>
            </w:pict>
          </mc:Fallback>
        </mc:AlternateContent>
      </w:r>
    </w:p>
    <w:p w14:paraId="572CC73C" w14:textId="77777777" w:rsidR="00D15122" w:rsidRPr="008A1599" w:rsidRDefault="00D15122" w:rsidP="007F6E1B">
      <w:pPr>
        <w:rPr>
          <w:rFonts w:eastAsia="Times New Roman"/>
          <w:color w:val="000000"/>
        </w:rPr>
      </w:pPr>
    </w:p>
    <w:p w14:paraId="6BE4276E" w14:textId="77777777" w:rsidR="00D15122" w:rsidRPr="008A1599" w:rsidRDefault="009B0756" w:rsidP="007F6E1B">
      <w:pPr>
        <w:pStyle w:val="BodyText"/>
        <w:ind w:left="0"/>
        <w:rPr>
          <w:color w:val="000000"/>
        </w:rPr>
      </w:pPr>
      <w:r w:rsidRPr="008A1599">
        <w:rPr>
          <w:color w:val="000000"/>
        </w:rPr>
        <w:t>100 mg/4 ml</w:t>
      </w:r>
    </w:p>
    <w:p w14:paraId="2AC9909D" w14:textId="77777777" w:rsidR="00D15122" w:rsidRPr="008A1599" w:rsidRDefault="00D15122" w:rsidP="007F6E1B">
      <w:pPr>
        <w:rPr>
          <w:rFonts w:eastAsia="Times New Roman"/>
          <w:color w:val="000000"/>
        </w:rPr>
      </w:pPr>
    </w:p>
    <w:p w14:paraId="11BD8F02" w14:textId="77777777" w:rsidR="00D15122" w:rsidRPr="008A1599" w:rsidRDefault="00D15122" w:rsidP="007F6E1B">
      <w:pPr>
        <w:rPr>
          <w:rFonts w:eastAsia="Times New Roman"/>
          <w:color w:val="000000"/>
        </w:rPr>
      </w:pPr>
    </w:p>
    <w:p w14:paraId="30240D81" w14:textId="0FCDC1EB" w:rsidR="00D15122" w:rsidRPr="008A1599" w:rsidRDefault="009D3450" w:rsidP="007F6E1B">
      <w:pPr>
        <w:spacing w:line="200" w:lineRule="atLeast"/>
        <w:rPr>
          <w:color w:val="000000"/>
        </w:rPr>
      </w:pPr>
      <w:r w:rsidRPr="008A1599">
        <w:rPr>
          <w:noProof/>
          <w:color w:val="000000"/>
        </w:rPr>
        <mc:AlternateContent>
          <mc:Choice Requires="wps">
            <w:drawing>
              <wp:inline distT="0" distB="0" distL="0" distR="0" wp14:anchorId="31C22C85" wp14:editId="71DEEA41">
                <wp:extent cx="5897880" cy="167640"/>
                <wp:effectExtent l="0" t="0" r="7620" b="3810"/>
                <wp:docPr id="5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5B7D37" w14:textId="77777777" w:rsidR="004C7748" w:rsidRDefault="004C7748">
                            <w:pPr>
                              <w:tabs>
                                <w:tab w:val="left" w:pos="668"/>
                              </w:tabs>
                              <w:spacing w:line="251" w:lineRule="exact"/>
                              <w:ind w:left="102"/>
                              <w:rPr>
                                <w:rFonts w:eastAsia="Times New Roman"/>
                              </w:rPr>
                            </w:pPr>
                            <w:r>
                              <w:rPr>
                                <w:b/>
                              </w:rPr>
                              <w:t>6.</w:t>
                            </w:r>
                            <w:r>
                              <w:tab/>
                            </w:r>
                            <w:r>
                              <w:rPr>
                                <w:b/>
                                <w:spacing w:val="-1"/>
                              </w:rPr>
                              <w:t>DRUGI PODATKI</w:t>
                            </w:r>
                          </w:p>
                        </w:txbxContent>
                      </wps:txbx>
                      <wps:bodyPr rot="0" vert="horz" wrap="square" lIns="0" tIns="0" rIns="0" bIns="0" anchor="t" anchorCtr="0" upright="1">
                        <a:noAutofit/>
                      </wps:bodyPr>
                    </wps:wsp>
                  </a:graphicData>
                </a:graphic>
              </wp:inline>
            </w:drawing>
          </mc:Choice>
          <mc:Fallback>
            <w:pict>
              <v:shape w14:anchorId="31C22C85"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2B5B7D37" w14:textId="77777777" w:rsidR="004C7748" w:rsidRDefault="004C7748">
                      <w:pPr>
                        <w:tabs>
                          <w:tab w:val="left" w:pos="668"/>
                        </w:tabs>
                        <w:spacing w:line="251" w:lineRule="exact"/>
                        <w:ind w:left="102"/>
                        <w:rPr>
                          <w:rFonts w:eastAsia="Times New Roman"/>
                        </w:rPr>
                      </w:pPr>
                      <w:r>
                        <w:rPr>
                          <w:b/>
                        </w:rPr>
                        <w:t>6.</w:t>
                      </w:r>
                      <w:r>
                        <w:tab/>
                      </w:r>
                      <w:r>
                        <w:rPr>
                          <w:b/>
                          <w:spacing w:val="-1"/>
                        </w:rPr>
                        <w:t>DRUGI PODATKI</w:t>
                      </w:r>
                    </w:p>
                  </w:txbxContent>
                </v:textbox>
                <w10:anchorlock/>
              </v:shape>
            </w:pict>
          </mc:Fallback>
        </mc:AlternateContent>
      </w:r>
    </w:p>
    <w:p w14:paraId="7226D62B" w14:textId="77777777" w:rsidR="00564C29" w:rsidRPr="008A1599" w:rsidRDefault="00564C29" w:rsidP="007F6E1B">
      <w:pPr>
        <w:spacing w:line="200" w:lineRule="atLeast"/>
        <w:rPr>
          <w:rFonts w:eastAsia="Times New Roman"/>
          <w:color w:val="000000"/>
        </w:rPr>
      </w:pPr>
    </w:p>
    <w:p w14:paraId="56F31453" w14:textId="77777777" w:rsidR="00D15122" w:rsidRPr="008A1599" w:rsidRDefault="00865702" w:rsidP="007F6E1B">
      <w:pPr>
        <w:rPr>
          <w:rFonts w:eastAsia="Times New Roman"/>
          <w:color w:val="000000"/>
        </w:rPr>
      </w:pPr>
      <w:r w:rsidRPr="008A1599">
        <w:rPr>
          <w:rFonts w:eastAsia="Times New Roman"/>
          <w:color w:val="000000"/>
        </w:rPr>
        <w:br w:type="page"/>
      </w:r>
    </w:p>
    <w:p w14:paraId="465F92C9" w14:textId="1F58E6A6" w:rsidR="00D15122" w:rsidRPr="008A1599" w:rsidRDefault="009D3450" w:rsidP="007F6E1B">
      <w:pPr>
        <w:spacing w:line="200" w:lineRule="atLeast"/>
        <w:rPr>
          <w:rFonts w:eastAsia="Times New Roman"/>
          <w:color w:val="000000"/>
        </w:rPr>
      </w:pPr>
      <w:r w:rsidRPr="008A1599">
        <w:rPr>
          <w:noProof/>
          <w:color w:val="000000"/>
        </w:rPr>
        <w:lastRenderedPageBreak/>
        <mc:AlternateContent>
          <mc:Choice Requires="wps">
            <w:drawing>
              <wp:inline distT="0" distB="0" distL="0" distR="0" wp14:anchorId="0FF5CE3D" wp14:editId="081B6E08">
                <wp:extent cx="5897880" cy="487680"/>
                <wp:effectExtent l="0" t="0" r="7620" b="7620"/>
                <wp:docPr id="5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9D5E22" w14:textId="77777777" w:rsidR="004C7748" w:rsidRDefault="004C7748">
                            <w:pPr>
                              <w:spacing w:line="251" w:lineRule="exact"/>
                              <w:ind w:left="102"/>
                              <w:rPr>
                                <w:rFonts w:eastAsia="Times New Roman"/>
                              </w:rPr>
                            </w:pPr>
                            <w:r>
                              <w:rPr>
                                <w:b/>
                                <w:spacing w:val="-2"/>
                              </w:rPr>
                              <w:t>PODATKI NA ZUNANJI OVOJNINI</w:t>
                            </w:r>
                          </w:p>
                          <w:p w14:paraId="323134F7" w14:textId="77777777" w:rsidR="004C7748" w:rsidRDefault="004C7748">
                            <w:pPr>
                              <w:rPr>
                                <w:rFonts w:eastAsia="Times New Roman"/>
                              </w:rPr>
                            </w:pPr>
                          </w:p>
                          <w:p w14:paraId="24C9AFD0" w14:textId="77777777" w:rsidR="004C7748" w:rsidRDefault="004C7748">
                            <w:pPr>
                              <w:spacing w:line="252" w:lineRule="exact"/>
                              <w:ind w:left="102"/>
                              <w:rPr>
                                <w:rFonts w:eastAsia="Times New Roman"/>
                              </w:rPr>
                            </w:pPr>
                            <w:r w:rsidRPr="00211EB0">
                              <w:rPr>
                                <w:b/>
                                <w:spacing w:val="-1"/>
                              </w:rPr>
                              <w:t>ŠK</w:t>
                            </w:r>
                            <w:r>
                              <w:rPr>
                                <w:b/>
                                <w:spacing w:val="-1"/>
                              </w:rPr>
                              <w:t>ATLA</w:t>
                            </w:r>
                          </w:p>
                        </w:txbxContent>
                      </wps:txbx>
                      <wps:bodyPr rot="0" vert="horz" wrap="square" lIns="0" tIns="0" rIns="0" bIns="0" anchor="t" anchorCtr="0" upright="1">
                        <a:noAutofit/>
                      </wps:bodyPr>
                    </wps:wsp>
                  </a:graphicData>
                </a:graphic>
              </wp:inline>
            </w:drawing>
          </mc:Choice>
          <mc:Fallback>
            <w:pict>
              <v:shape w14:anchorId="0FF5CE3D"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" filled="f" strokeweight=".20497mm">
                <v:textbox inset="0,0,0,0">
                  <w:txbxContent>
                    <w:p w14:paraId="6A9D5E22" w14:textId="77777777" w:rsidR="004C7748" w:rsidRDefault="004C7748">
                      <w:pPr>
                        <w:spacing w:line="251" w:lineRule="exact"/>
                        <w:ind w:left="102"/>
                        <w:rPr>
                          <w:rFonts w:eastAsia="Times New Roman"/>
                        </w:rPr>
                      </w:pPr>
                      <w:r>
                        <w:rPr>
                          <w:b/>
                          <w:spacing w:val="-2"/>
                        </w:rPr>
                        <w:t>PODATKI NA ZUNANJI OVOJNINI</w:t>
                      </w:r>
                    </w:p>
                    <w:p w14:paraId="323134F7" w14:textId="77777777" w:rsidR="004C7748" w:rsidRDefault="004C7748">
                      <w:pPr>
                        <w:rPr>
                          <w:rFonts w:eastAsia="Times New Roman"/>
                        </w:rPr>
                      </w:pPr>
                    </w:p>
                    <w:p w14:paraId="24C9AFD0" w14:textId="77777777" w:rsidR="004C7748" w:rsidRDefault="004C7748">
                      <w:pPr>
                        <w:spacing w:line="252" w:lineRule="exact"/>
                        <w:ind w:left="102"/>
                        <w:rPr>
                          <w:rFonts w:eastAsia="Times New Roman"/>
                        </w:rPr>
                      </w:pPr>
                      <w:r w:rsidRPr="00211EB0">
                        <w:rPr>
                          <w:b/>
                          <w:spacing w:val="-1"/>
                        </w:rPr>
                        <w:t>ŠK</w:t>
                      </w:r>
                      <w:r>
                        <w:rPr>
                          <w:b/>
                          <w:spacing w:val="-1"/>
                        </w:rPr>
                        <w:t>ATLA</w:t>
                      </w:r>
                    </w:p>
                  </w:txbxContent>
                </v:textbox>
                <w10:anchorlock/>
              </v:shape>
            </w:pict>
          </mc:Fallback>
        </mc:AlternateContent>
      </w:r>
    </w:p>
    <w:p w14:paraId="5B8F12AB" w14:textId="77777777" w:rsidR="00D15122" w:rsidRPr="008A1599" w:rsidRDefault="00D15122" w:rsidP="007F6E1B">
      <w:pPr>
        <w:rPr>
          <w:rFonts w:eastAsia="Times New Roman"/>
          <w:color w:val="000000"/>
        </w:rPr>
      </w:pPr>
    </w:p>
    <w:p w14:paraId="1ACC084F" w14:textId="77777777" w:rsidR="00D15122" w:rsidRPr="008A1599" w:rsidRDefault="00D15122" w:rsidP="007F6E1B">
      <w:pPr>
        <w:rPr>
          <w:rFonts w:eastAsia="Times New Roman"/>
          <w:color w:val="000000"/>
        </w:rPr>
      </w:pPr>
    </w:p>
    <w:p w14:paraId="20677E8A" w14:textId="0BB78842"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628089FB" wp14:editId="73CFF359">
                <wp:extent cx="5897880" cy="167640"/>
                <wp:effectExtent l="0" t="0" r="7620" b="3810"/>
                <wp:docPr id="4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E44A6B" w14:textId="77777777" w:rsidR="004C7748" w:rsidRDefault="004C7748">
                            <w:pPr>
                              <w:tabs>
                                <w:tab w:val="left" w:pos="668"/>
                              </w:tabs>
                              <w:spacing w:line="251" w:lineRule="exact"/>
                              <w:ind w:left="102"/>
                              <w:rPr>
                                <w:rFonts w:eastAsia="Times New Roman"/>
                              </w:rPr>
                            </w:pPr>
                            <w:r>
                              <w:rPr>
                                <w:b/>
                              </w:rPr>
                              <w:t>1.</w:t>
                            </w:r>
                            <w:r>
                              <w:tab/>
                            </w:r>
                            <w:r>
                              <w:rPr>
                                <w:b/>
                                <w:spacing w:val="-1"/>
                              </w:rPr>
                              <w:t>IME ZDRAVILA</w:t>
                            </w:r>
                          </w:p>
                        </w:txbxContent>
                      </wps:txbx>
                      <wps:bodyPr rot="0" vert="horz" wrap="square" lIns="0" tIns="0" rIns="0" bIns="0" anchor="t" anchorCtr="0" upright="1">
                        <a:noAutofit/>
                      </wps:bodyPr>
                    </wps:wsp>
                  </a:graphicData>
                </a:graphic>
              </wp:inline>
            </w:drawing>
          </mc:Choice>
          <mc:Fallback>
            <w:pict>
              <v:shape w14:anchorId="628089FB"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5AE44A6B" w14:textId="77777777" w:rsidR="004C7748" w:rsidRDefault="004C7748">
                      <w:pPr>
                        <w:tabs>
                          <w:tab w:val="left" w:pos="668"/>
                        </w:tabs>
                        <w:spacing w:line="251" w:lineRule="exact"/>
                        <w:ind w:left="102"/>
                        <w:rPr>
                          <w:rFonts w:eastAsia="Times New Roman"/>
                        </w:rPr>
                      </w:pPr>
                      <w:r>
                        <w:rPr>
                          <w:b/>
                        </w:rPr>
                        <w:t>1.</w:t>
                      </w:r>
                      <w:r>
                        <w:tab/>
                      </w:r>
                      <w:r>
                        <w:rPr>
                          <w:b/>
                          <w:spacing w:val="-1"/>
                        </w:rPr>
                        <w:t>IME ZDRAVILA</w:t>
                      </w:r>
                    </w:p>
                  </w:txbxContent>
                </v:textbox>
                <w10:anchorlock/>
              </v:shape>
            </w:pict>
          </mc:Fallback>
        </mc:AlternateContent>
      </w:r>
    </w:p>
    <w:p w14:paraId="3D6E44AE" w14:textId="77777777" w:rsidR="00D15122" w:rsidRPr="008A1599" w:rsidRDefault="00D15122" w:rsidP="007F6E1B">
      <w:pPr>
        <w:rPr>
          <w:rFonts w:eastAsia="Times New Roman"/>
          <w:color w:val="000000"/>
        </w:rPr>
      </w:pPr>
    </w:p>
    <w:p w14:paraId="4A4DAB2A" w14:textId="77777777" w:rsidR="003E74A3" w:rsidRPr="008A1599" w:rsidRDefault="006E4B80" w:rsidP="007F6E1B">
      <w:pPr>
        <w:pStyle w:val="BodyText"/>
        <w:ind w:left="0" w:right="2980"/>
        <w:rPr>
          <w:color w:val="000000"/>
        </w:rPr>
      </w:pPr>
      <w:r w:rsidRPr="008A1599">
        <w:rPr>
          <w:color w:val="000000"/>
        </w:rPr>
        <w:t>Zirabev</w:t>
      </w:r>
      <w:r w:rsidR="00426DA8" w:rsidRPr="008A1599">
        <w:rPr>
          <w:color w:val="000000"/>
        </w:rPr>
        <w:t xml:space="preserve"> 25 mg/ml koncentrat za raztopino za infundiranje</w:t>
      </w:r>
    </w:p>
    <w:p w14:paraId="20AC4FF0" w14:textId="77777777" w:rsidR="00D15122" w:rsidRPr="008A1599" w:rsidRDefault="00426DA8" w:rsidP="007F6E1B">
      <w:pPr>
        <w:pStyle w:val="BodyText"/>
        <w:ind w:left="0" w:right="2980"/>
        <w:rPr>
          <w:color w:val="000000"/>
        </w:rPr>
      </w:pPr>
      <w:r w:rsidRPr="008A1599">
        <w:rPr>
          <w:color w:val="000000"/>
        </w:rPr>
        <w:t>bevacizumab</w:t>
      </w:r>
    </w:p>
    <w:p w14:paraId="0D837053" w14:textId="77777777" w:rsidR="00D15122" w:rsidRPr="008A1599" w:rsidRDefault="00D15122" w:rsidP="007F6E1B">
      <w:pPr>
        <w:rPr>
          <w:rFonts w:eastAsia="Times New Roman"/>
          <w:color w:val="000000"/>
        </w:rPr>
      </w:pPr>
    </w:p>
    <w:p w14:paraId="0678D43B" w14:textId="77777777" w:rsidR="00D15122" w:rsidRPr="008A1599" w:rsidRDefault="00D15122" w:rsidP="007F6E1B">
      <w:pPr>
        <w:rPr>
          <w:rFonts w:eastAsia="Times New Roman"/>
          <w:color w:val="000000"/>
        </w:rPr>
      </w:pPr>
    </w:p>
    <w:p w14:paraId="64729820" w14:textId="0DBA482E"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71FFEB98" wp14:editId="01EA1F2A">
                <wp:extent cx="5897880" cy="167640"/>
                <wp:effectExtent l="0" t="0" r="7620" b="3810"/>
                <wp:docPr id="4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45B271" w14:textId="77777777" w:rsidR="004C7748" w:rsidRDefault="004C7748">
                            <w:pPr>
                              <w:tabs>
                                <w:tab w:val="left" w:pos="668"/>
                              </w:tabs>
                              <w:spacing w:line="251" w:lineRule="exact"/>
                              <w:ind w:left="102"/>
                              <w:rPr>
                                <w:rFonts w:eastAsia="Times New Roman"/>
                              </w:rPr>
                            </w:pPr>
                            <w:r>
                              <w:rPr>
                                <w:b/>
                              </w:rPr>
                              <w:t>2.</w:t>
                            </w:r>
                            <w:r>
                              <w:tab/>
                            </w:r>
                            <w:r>
                              <w:rPr>
                                <w:b/>
                                <w:spacing w:val="-1"/>
                              </w:rPr>
                              <w:t xml:space="preserve">NAVEDBA ENE </w:t>
                            </w:r>
                            <w:r w:rsidRPr="00211EB0">
                              <w:rPr>
                                <w:b/>
                                <w:spacing w:val="-1"/>
                              </w:rPr>
                              <w:t>ALI VEČ UČINKOVIN</w:t>
                            </w:r>
                          </w:p>
                        </w:txbxContent>
                      </wps:txbx>
                      <wps:bodyPr rot="0" vert="horz" wrap="square" lIns="0" tIns="0" rIns="0" bIns="0" anchor="t" anchorCtr="0" upright="1">
                        <a:noAutofit/>
                      </wps:bodyPr>
                    </wps:wsp>
                  </a:graphicData>
                </a:graphic>
              </wp:inline>
            </w:drawing>
          </mc:Choice>
          <mc:Fallback>
            <w:pict>
              <v:shape w14:anchorId="71FFEB98"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5E45B271" w14:textId="77777777" w:rsidR="004C7748" w:rsidRDefault="004C7748">
                      <w:pPr>
                        <w:tabs>
                          <w:tab w:val="left" w:pos="668"/>
                        </w:tabs>
                        <w:spacing w:line="251" w:lineRule="exact"/>
                        <w:ind w:left="102"/>
                        <w:rPr>
                          <w:rFonts w:eastAsia="Times New Roman"/>
                        </w:rPr>
                      </w:pPr>
                      <w:r>
                        <w:rPr>
                          <w:b/>
                        </w:rPr>
                        <w:t>2.</w:t>
                      </w:r>
                      <w:r>
                        <w:tab/>
                      </w:r>
                      <w:r>
                        <w:rPr>
                          <w:b/>
                          <w:spacing w:val="-1"/>
                        </w:rPr>
                        <w:t xml:space="preserve">NAVEDBA ENE </w:t>
                      </w:r>
                      <w:r w:rsidRPr="00211EB0">
                        <w:rPr>
                          <w:b/>
                          <w:spacing w:val="-1"/>
                        </w:rPr>
                        <w:t>ALI VEČ UČINKOVIN</w:t>
                      </w:r>
                    </w:p>
                  </w:txbxContent>
                </v:textbox>
                <w10:anchorlock/>
              </v:shape>
            </w:pict>
          </mc:Fallback>
        </mc:AlternateContent>
      </w:r>
    </w:p>
    <w:p w14:paraId="1B42E269" w14:textId="77777777" w:rsidR="00D15122" w:rsidRPr="008A1599" w:rsidRDefault="00D15122" w:rsidP="007F6E1B">
      <w:pPr>
        <w:rPr>
          <w:rFonts w:eastAsia="Times New Roman"/>
          <w:color w:val="000000"/>
        </w:rPr>
      </w:pPr>
    </w:p>
    <w:p w14:paraId="6FF4A75D" w14:textId="77777777" w:rsidR="00D15122" w:rsidRPr="008A1599" w:rsidRDefault="00E00A57" w:rsidP="007F6E1B">
      <w:pPr>
        <w:pStyle w:val="BodyText"/>
        <w:ind w:left="0"/>
        <w:rPr>
          <w:color w:val="000000"/>
        </w:rPr>
      </w:pPr>
      <w:r w:rsidRPr="008A1599">
        <w:rPr>
          <w:color w:val="000000"/>
        </w:rPr>
        <w:t>Ena</w:t>
      </w:r>
      <w:r w:rsidR="009B0756" w:rsidRPr="008A1599">
        <w:rPr>
          <w:color w:val="000000"/>
        </w:rPr>
        <w:t> viala vsebuje 400 mg bevacizumaba.</w:t>
      </w:r>
    </w:p>
    <w:p w14:paraId="17C59718" w14:textId="77777777" w:rsidR="00D15122" w:rsidRPr="008A1599" w:rsidRDefault="00D15122" w:rsidP="007F6E1B">
      <w:pPr>
        <w:rPr>
          <w:rFonts w:eastAsia="Times New Roman"/>
          <w:color w:val="000000"/>
        </w:rPr>
      </w:pPr>
    </w:p>
    <w:p w14:paraId="12423463" w14:textId="77777777" w:rsidR="00D15122" w:rsidRPr="008A1599" w:rsidRDefault="00D15122" w:rsidP="007F6E1B">
      <w:pPr>
        <w:rPr>
          <w:rFonts w:eastAsia="Times New Roman"/>
          <w:color w:val="000000"/>
        </w:rPr>
      </w:pPr>
    </w:p>
    <w:p w14:paraId="10E06414" w14:textId="580D7E0F"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09D63FDF" wp14:editId="6AF870D5">
                <wp:extent cx="5897880" cy="167640"/>
                <wp:effectExtent l="0" t="0" r="7620" b="3810"/>
                <wp:docPr id="4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71C1E7" w14:textId="77777777" w:rsidR="004C7748" w:rsidRDefault="004C7748">
                            <w:pPr>
                              <w:tabs>
                                <w:tab w:val="left" w:pos="668"/>
                              </w:tabs>
                              <w:spacing w:line="252" w:lineRule="exact"/>
                              <w:ind w:left="102"/>
                              <w:rPr>
                                <w:rFonts w:eastAsia="Times New Roman"/>
                              </w:rPr>
                            </w:pPr>
                            <w:r>
                              <w:rPr>
                                <w:b/>
                              </w:rPr>
                              <w:t>3.</w:t>
                            </w:r>
                            <w:r>
                              <w:tab/>
                            </w:r>
                            <w:r>
                              <w:rPr>
                                <w:b/>
                                <w:spacing w:val="-1"/>
                              </w:rPr>
                              <w:t>SEZNAM POM</w:t>
                            </w:r>
                            <w:r w:rsidRPr="00211EB0">
                              <w:rPr>
                                <w:b/>
                                <w:spacing w:val="-1"/>
                              </w:rPr>
                              <w:t>OŽNI</w:t>
                            </w:r>
                            <w:r>
                              <w:rPr>
                                <w:b/>
                                <w:spacing w:val="-1"/>
                              </w:rPr>
                              <w:t>H SNOVI</w:t>
                            </w:r>
                          </w:p>
                        </w:txbxContent>
                      </wps:txbx>
                      <wps:bodyPr rot="0" vert="horz" wrap="square" lIns="0" tIns="0" rIns="0" bIns="0" anchor="t" anchorCtr="0" upright="1">
                        <a:noAutofit/>
                      </wps:bodyPr>
                    </wps:wsp>
                  </a:graphicData>
                </a:graphic>
              </wp:inline>
            </w:drawing>
          </mc:Choice>
          <mc:Fallback>
            <w:pict>
              <v:shape w14:anchorId="09D63FDF"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2771C1E7" w14:textId="77777777" w:rsidR="004C7748" w:rsidRDefault="004C7748">
                      <w:pPr>
                        <w:tabs>
                          <w:tab w:val="left" w:pos="668"/>
                        </w:tabs>
                        <w:spacing w:line="252" w:lineRule="exact"/>
                        <w:ind w:left="102"/>
                        <w:rPr>
                          <w:rFonts w:eastAsia="Times New Roman"/>
                        </w:rPr>
                      </w:pPr>
                      <w:r>
                        <w:rPr>
                          <w:b/>
                        </w:rPr>
                        <w:t>3.</w:t>
                      </w:r>
                      <w:r>
                        <w:tab/>
                      </w:r>
                      <w:r>
                        <w:rPr>
                          <w:b/>
                          <w:spacing w:val="-1"/>
                        </w:rPr>
                        <w:t>SEZNAM POM</w:t>
                      </w:r>
                      <w:r w:rsidRPr="00211EB0">
                        <w:rPr>
                          <w:b/>
                          <w:spacing w:val="-1"/>
                        </w:rPr>
                        <w:t>OŽNI</w:t>
                      </w:r>
                      <w:r>
                        <w:rPr>
                          <w:b/>
                          <w:spacing w:val="-1"/>
                        </w:rPr>
                        <w:t>H SNOVI</w:t>
                      </w:r>
                    </w:p>
                  </w:txbxContent>
                </v:textbox>
                <w10:anchorlock/>
              </v:shape>
            </w:pict>
          </mc:Fallback>
        </mc:AlternateContent>
      </w:r>
    </w:p>
    <w:p w14:paraId="0B6C09E4" w14:textId="77777777" w:rsidR="00D15122" w:rsidRPr="008A1599" w:rsidRDefault="00D15122" w:rsidP="007F6E1B">
      <w:pPr>
        <w:rPr>
          <w:rFonts w:eastAsia="Times New Roman"/>
          <w:color w:val="000000"/>
        </w:rPr>
      </w:pPr>
    </w:p>
    <w:p w14:paraId="4AC43343" w14:textId="77777777" w:rsidR="00D15122" w:rsidRPr="008A1599" w:rsidRDefault="00D320D2" w:rsidP="00601726">
      <w:pPr>
        <w:autoSpaceDE w:val="0"/>
        <w:autoSpaceDN w:val="0"/>
        <w:rPr>
          <w:color w:val="000000"/>
        </w:rPr>
      </w:pPr>
      <w:r w:rsidRPr="008A1599">
        <w:rPr>
          <w:color w:val="000000"/>
        </w:rPr>
        <w:t>Saharoza, jantarna kislina, dinatrijev edetat, polisorbat 80, natrijev hidroksid, voda za injekcije.</w:t>
      </w:r>
    </w:p>
    <w:p w14:paraId="63EF7D76" w14:textId="77777777" w:rsidR="00D15122" w:rsidRPr="008A1599" w:rsidRDefault="00D15122" w:rsidP="007F6E1B">
      <w:pPr>
        <w:rPr>
          <w:rFonts w:eastAsia="Times New Roman"/>
          <w:color w:val="000000"/>
        </w:rPr>
      </w:pPr>
    </w:p>
    <w:p w14:paraId="75ACF5D3" w14:textId="77777777" w:rsidR="00D15122" w:rsidRPr="008A1599" w:rsidRDefault="00D15122" w:rsidP="007F6E1B">
      <w:pPr>
        <w:rPr>
          <w:rFonts w:eastAsia="Times New Roman"/>
          <w:color w:val="000000"/>
        </w:rPr>
      </w:pPr>
    </w:p>
    <w:p w14:paraId="075F9751" w14:textId="42481E83"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38C46FF3" wp14:editId="7F1E2396">
                <wp:extent cx="5897880" cy="167640"/>
                <wp:effectExtent l="0" t="0" r="7620" b="3810"/>
                <wp:docPr id="4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72EF97" w14:textId="77777777" w:rsidR="004C7748" w:rsidRDefault="004C7748">
                            <w:pPr>
                              <w:tabs>
                                <w:tab w:val="left" w:pos="668"/>
                              </w:tabs>
                              <w:spacing w:line="251" w:lineRule="exact"/>
                              <w:ind w:left="102"/>
                              <w:rPr>
                                <w:rFonts w:eastAsia="Times New Roman"/>
                              </w:rPr>
                            </w:pPr>
                            <w:r>
                              <w:rPr>
                                <w:b/>
                              </w:rPr>
                              <w:t>4.</w:t>
                            </w:r>
                            <w:r>
                              <w:tab/>
                            </w:r>
                            <w:r>
                              <w:rPr>
                                <w:b/>
                                <w:spacing w:val="-2"/>
                              </w:rPr>
                              <w:t>FARMACEVTSKA OBLIKA IN VSEBINA</w:t>
                            </w:r>
                          </w:p>
                        </w:txbxContent>
                      </wps:txbx>
                      <wps:bodyPr rot="0" vert="horz" wrap="square" lIns="0" tIns="0" rIns="0" bIns="0" anchor="t" anchorCtr="0" upright="1">
                        <a:noAutofit/>
                      </wps:bodyPr>
                    </wps:wsp>
                  </a:graphicData>
                </a:graphic>
              </wp:inline>
            </w:drawing>
          </mc:Choice>
          <mc:Fallback>
            <w:pict>
              <v:shape w14:anchorId="38C46FF3"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7672EF97" w14:textId="77777777" w:rsidR="004C7748" w:rsidRDefault="004C7748">
                      <w:pPr>
                        <w:tabs>
                          <w:tab w:val="left" w:pos="668"/>
                        </w:tabs>
                        <w:spacing w:line="251" w:lineRule="exact"/>
                        <w:ind w:left="102"/>
                        <w:rPr>
                          <w:rFonts w:eastAsia="Times New Roman"/>
                        </w:rPr>
                      </w:pPr>
                      <w:r>
                        <w:rPr>
                          <w:b/>
                        </w:rPr>
                        <w:t>4.</w:t>
                      </w:r>
                      <w:r>
                        <w:tab/>
                      </w:r>
                      <w:r>
                        <w:rPr>
                          <w:b/>
                          <w:spacing w:val="-2"/>
                        </w:rPr>
                        <w:t>FARMACEVTSKA OBLIKA IN VSEBINA</w:t>
                      </w:r>
                    </w:p>
                  </w:txbxContent>
                </v:textbox>
                <w10:anchorlock/>
              </v:shape>
            </w:pict>
          </mc:Fallback>
        </mc:AlternateContent>
      </w:r>
    </w:p>
    <w:p w14:paraId="793CB50C" w14:textId="77777777" w:rsidR="00D15122" w:rsidRPr="008A1599" w:rsidRDefault="00D15122" w:rsidP="007F6E1B">
      <w:pPr>
        <w:rPr>
          <w:rFonts w:eastAsia="Times New Roman"/>
          <w:color w:val="000000"/>
        </w:rPr>
      </w:pPr>
    </w:p>
    <w:p w14:paraId="28FA7729" w14:textId="77777777" w:rsidR="00A74D13" w:rsidRPr="008A1599" w:rsidRDefault="009B0756" w:rsidP="00CF2AE3">
      <w:pPr>
        <w:pStyle w:val="BodyText"/>
        <w:ind w:left="0" w:right="2269"/>
        <w:rPr>
          <w:color w:val="000000"/>
        </w:rPr>
      </w:pPr>
      <w:r w:rsidRPr="008A1599">
        <w:rPr>
          <w:color w:val="000000"/>
        </w:rPr>
        <w:t xml:space="preserve">koncentrat za raztopino za infundiranje </w:t>
      </w:r>
    </w:p>
    <w:p w14:paraId="2BBA25A8" w14:textId="77777777" w:rsidR="00D15122" w:rsidRPr="008A1599" w:rsidRDefault="009B0756" w:rsidP="00CF2AE3">
      <w:pPr>
        <w:pStyle w:val="BodyText"/>
        <w:ind w:left="0" w:right="2269"/>
        <w:rPr>
          <w:color w:val="000000"/>
        </w:rPr>
      </w:pPr>
      <w:r w:rsidRPr="008A1599">
        <w:rPr>
          <w:color w:val="000000"/>
        </w:rPr>
        <w:t>1 viala s 16 ml</w:t>
      </w:r>
    </w:p>
    <w:p w14:paraId="1F4355A1" w14:textId="77777777" w:rsidR="00D15122" w:rsidRPr="008A1599" w:rsidRDefault="009B0756" w:rsidP="00CF2AE3">
      <w:pPr>
        <w:pStyle w:val="BodyText"/>
        <w:ind w:left="0" w:right="2269"/>
        <w:rPr>
          <w:color w:val="000000"/>
        </w:rPr>
      </w:pPr>
      <w:r w:rsidRPr="008A1599">
        <w:rPr>
          <w:color w:val="000000"/>
        </w:rPr>
        <w:t>400 mg/16 ml</w:t>
      </w:r>
    </w:p>
    <w:p w14:paraId="7538D2C8" w14:textId="77777777" w:rsidR="00D15122" w:rsidRPr="008A1599" w:rsidRDefault="00D15122" w:rsidP="007F6E1B">
      <w:pPr>
        <w:rPr>
          <w:rFonts w:eastAsia="Times New Roman"/>
          <w:color w:val="000000"/>
        </w:rPr>
      </w:pPr>
    </w:p>
    <w:p w14:paraId="1FFB45EF" w14:textId="77777777" w:rsidR="00D15122" w:rsidRPr="008A1599" w:rsidRDefault="00D15122" w:rsidP="007F6E1B">
      <w:pPr>
        <w:rPr>
          <w:rFonts w:eastAsia="Times New Roman"/>
          <w:color w:val="000000"/>
        </w:rPr>
      </w:pPr>
    </w:p>
    <w:p w14:paraId="05B69E4C" w14:textId="33A2606C"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3393BEB6" wp14:editId="57AD6FAF">
                <wp:extent cx="5897880" cy="167640"/>
                <wp:effectExtent l="0" t="0" r="7620" b="3810"/>
                <wp:docPr id="4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2A258B" w14:textId="77777777" w:rsidR="004C7748" w:rsidRDefault="004C7748">
                            <w:pPr>
                              <w:tabs>
                                <w:tab w:val="left" w:pos="668"/>
                              </w:tabs>
                              <w:spacing w:line="251" w:lineRule="exact"/>
                              <w:ind w:left="102"/>
                              <w:rPr>
                                <w:rFonts w:eastAsia="Times New Roman"/>
                              </w:rPr>
                            </w:pPr>
                            <w:r>
                              <w:rPr>
                                <w:b/>
                              </w:rPr>
                              <w:t>5.</w:t>
                            </w:r>
                            <w:r>
                              <w:tab/>
                            </w:r>
                            <w:r>
                              <w:rPr>
                                <w:b/>
                                <w:spacing w:val="-1"/>
                              </w:rPr>
                              <w:t>POSTOPEK IN POT(I) UPORABE ZDRAVILA</w:t>
                            </w:r>
                          </w:p>
                        </w:txbxContent>
                      </wps:txbx>
                      <wps:bodyPr rot="0" vert="horz" wrap="square" lIns="0" tIns="0" rIns="0" bIns="0" anchor="t" anchorCtr="0" upright="1">
                        <a:noAutofit/>
                      </wps:bodyPr>
                    </wps:wsp>
                  </a:graphicData>
                </a:graphic>
              </wp:inline>
            </w:drawing>
          </mc:Choice>
          <mc:Fallback>
            <w:pict>
              <v:shape w14:anchorId="3393BEB6"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6B2A258B" w14:textId="77777777" w:rsidR="004C7748" w:rsidRDefault="004C7748">
                      <w:pPr>
                        <w:tabs>
                          <w:tab w:val="left" w:pos="668"/>
                        </w:tabs>
                        <w:spacing w:line="251" w:lineRule="exact"/>
                        <w:ind w:left="102"/>
                        <w:rPr>
                          <w:rFonts w:eastAsia="Times New Roman"/>
                        </w:rPr>
                      </w:pPr>
                      <w:r>
                        <w:rPr>
                          <w:b/>
                        </w:rPr>
                        <w:t>5.</w:t>
                      </w:r>
                      <w:r>
                        <w:tab/>
                      </w:r>
                      <w:r>
                        <w:rPr>
                          <w:b/>
                          <w:spacing w:val="-1"/>
                        </w:rPr>
                        <w:t>POSTOPEK IN POT(I) UPORABE ZDRAVILA</w:t>
                      </w:r>
                    </w:p>
                  </w:txbxContent>
                </v:textbox>
                <w10:anchorlock/>
              </v:shape>
            </w:pict>
          </mc:Fallback>
        </mc:AlternateContent>
      </w:r>
    </w:p>
    <w:p w14:paraId="49E36D20" w14:textId="77777777" w:rsidR="00D15122" w:rsidRPr="008A1599" w:rsidRDefault="00D15122" w:rsidP="007F6E1B">
      <w:pPr>
        <w:rPr>
          <w:rFonts w:eastAsia="Times New Roman"/>
          <w:color w:val="000000"/>
        </w:rPr>
      </w:pPr>
    </w:p>
    <w:p w14:paraId="34DE4236" w14:textId="77777777" w:rsidR="00A74D13" w:rsidRPr="008A1599" w:rsidRDefault="00E00A57" w:rsidP="00E00A57">
      <w:pPr>
        <w:pStyle w:val="BodyText"/>
        <w:ind w:left="0" w:right="5257"/>
        <w:rPr>
          <w:color w:val="000000"/>
        </w:rPr>
      </w:pPr>
      <w:r w:rsidRPr="008A1599">
        <w:rPr>
          <w:color w:val="000000"/>
        </w:rPr>
        <w:t>z</w:t>
      </w:r>
      <w:r w:rsidR="009B0756" w:rsidRPr="008A1599">
        <w:rPr>
          <w:color w:val="000000"/>
        </w:rPr>
        <w:t>a intravensko uporabo po redčenju</w:t>
      </w:r>
    </w:p>
    <w:p w14:paraId="4D9EE66F" w14:textId="77777777" w:rsidR="00D15122" w:rsidRPr="008A1599" w:rsidRDefault="009B0756" w:rsidP="00CF2AE3">
      <w:pPr>
        <w:pStyle w:val="BodyText"/>
        <w:ind w:left="0" w:right="1"/>
        <w:rPr>
          <w:color w:val="000000"/>
        </w:rPr>
      </w:pPr>
      <w:r w:rsidRPr="008A1599">
        <w:rPr>
          <w:color w:val="000000"/>
        </w:rPr>
        <w:t>Pred uporabo preberite priloženo navodilo!</w:t>
      </w:r>
    </w:p>
    <w:p w14:paraId="63FB21D7" w14:textId="77777777" w:rsidR="00D15122" w:rsidRPr="008A1599" w:rsidRDefault="00D15122" w:rsidP="007F6E1B">
      <w:pPr>
        <w:rPr>
          <w:rFonts w:eastAsia="Times New Roman"/>
          <w:color w:val="000000"/>
        </w:rPr>
      </w:pPr>
    </w:p>
    <w:p w14:paraId="344E1610" w14:textId="77777777" w:rsidR="00D15122" w:rsidRPr="008A1599" w:rsidRDefault="00D15122" w:rsidP="007F6E1B">
      <w:pPr>
        <w:rPr>
          <w:rFonts w:eastAsia="Times New Roman"/>
          <w:color w:val="000000"/>
        </w:rPr>
      </w:pPr>
    </w:p>
    <w:p w14:paraId="32B13F4D" w14:textId="2B283A63" w:rsidR="00D15122" w:rsidRPr="008A1599" w:rsidRDefault="009D3450" w:rsidP="007F6E1B">
      <w:pPr>
        <w:spacing w:line="200" w:lineRule="atLeast"/>
        <w:rPr>
          <w:rFonts w:eastAsia="Times New Roman"/>
          <w:color w:val="000000"/>
        </w:rPr>
      </w:pPr>
      <w:r w:rsidRPr="008A1599">
        <w:rPr>
          <w:noProof/>
          <w:color w:val="000000"/>
        </w:rPr>
        <mc:AlternateContent>
          <mc:Choice Requires="wpg">
            <w:drawing>
              <wp:inline distT="0" distB="0" distL="0" distR="0" wp14:anchorId="40FE412D" wp14:editId="10BFDA59">
                <wp:extent cx="5911850" cy="335280"/>
                <wp:effectExtent l="4445" t="8890" r="8255" b="8255"/>
                <wp:docPr id="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4" name="Group 35"/>
                        <wpg:cNvGrpSpPr>
                          <a:grpSpLocks/>
                        </wpg:cNvGrpSpPr>
                        <wpg:grpSpPr bwMode="auto">
                          <a:xfrm>
                            <a:off x="6" y="6"/>
                            <a:ext cx="9298" cy="2"/>
                            <a:chOff x="6" y="6"/>
                            <a:chExt cx="9298" cy="2"/>
                          </a:xfrm>
                        </wpg:grpSpPr>
                        <wps:wsp>
                          <wps:cNvPr id="5" name="Freeform 36"/>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3"/>
                        <wpg:cNvGrpSpPr>
                          <a:grpSpLocks/>
                        </wpg:cNvGrpSpPr>
                        <wpg:grpSpPr bwMode="auto">
                          <a:xfrm>
                            <a:off x="11" y="11"/>
                            <a:ext cx="2" cy="507"/>
                            <a:chOff x="11" y="11"/>
                            <a:chExt cx="2" cy="507"/>
                          </a:xfrm>
                        </wpg:grpSpPr>
                        <wps:wsp>
                          <wps:cNvPr id="7" name="Freeform 34"/>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1"/>
                        <wpg:cNvGrpSpPr>
                          <a:grpSpLocks/>
                        </wpg:cNvGrpSpPr>
                        <wpg:grpSpPr bwMode="auto">
                          <a:xfrm>
                            <a:off x="6" y="522"/>
                            <a:ext cx="9298" cy="2"/>
                            <a:chOff x="6" y="522"/>
                            <a:chExt cx="9298" cy="2"/>
                          </a:xfrm>
                        </wpg:grpSpPr>
                        <wps:wsp>
                          <wps:cNvPr id="9" name="Freeform 32"/>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7"/>
                        <wpg:cNvGrpSpPr>
                          <a:grpSpLocks/>
                        </wpg:cNvGrpSpPr>
                        <wpg:grpSpPr bwMode="auto">
                          <a:xfrm>
                            <a:off x="9299" y="11"/>
                            <a:ext cx="2" cy="507"/>
                            <a:chOff x="9299" y="11"/>
                            <a:chExt cx="2" cy="507"/>
                          </a:xfrm>
                        </wpg:grpSpPr>
                        <wps:wsp>
                          <wps:cNvPr id="11" name="Freeform 30"/>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26E4A" w14:textId="77777777" w:rsidR="004C7748" w:rsidRDefault="004C7748">
                                <w:pPr>
                                  <w:spacing w:line="221" w:lineRule="exact"/>
                                  <w:rPr>
                                    <w:rFonts w:eastAsia="Times New Roman"/>
                                  </w:rPr>
                                </w:pPr>
                                <w:r>
                                  <w:rPr>
                                    <w:b/>
                                  </w:rPr>
                                  <w:t>6.</w:t>
                                </w:r>
                              </w:p>
                            </w:txbxContent>
                          </wps:txbx>
                          <wps:bodyPr rot="0" vert="horz" wrap="square" lIns="0" tIns="0" rIns="0" bIns="0" anchor="t" anchorCtr="0" upright="1">
                            <a:noAutofit/>
                          </wps:bodyPr>
                        </wps:wsp>
                        <wps:wsp>
                          <wps:cNvPr id="13"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C0D8D" w14:textId="77777777" w:rsidR="004C7748" w:rsidRDefault="004C7748">
                                <w:pPr>
                                  <w:spacing w:line="225" w:lineRule="exact"/>
                                  <w:rPr>
                                    <w:rFonts w:eastAsia="Times New Roman"/>
                                  </w:rPr>
                                </w:pPr>
                                <w:r>
                                  <w:rPr>
                                    <w:b/>
                                    <w:spacing w:val="-1"/>
                                  </w:rPr>
                                  <w:t>POSEBNO OPOZORILO O SHRANJEVANJU ZDRAVILA ZUNAJ</w:t>
                                </w:r>
                              </w:p>
                              <w:p w14:paraId="0C70DA81" w14:textId="77777777" w:rsidR="004C7748" w:rsidRDefault="004C7748">
                                <w:pPr>
                                  <w:spacing w:line="248" w:lineRule="exact"/>
                                  <w:rPr>
                                    <w:rFonts w:eastAsia="Times New Roman"/>
                                  </w:rPr>
                                </w:pPr>
                                <w:r>
                                  <w:rPr>
                                    <w:b/>
                                    <w:spacing w:val="-1"/>
                                  </w:rPr>
                                  <w:t>DOSEGA IN POGLEDA OTROK</w:t>
                                </w:r>
                              </w:p>
                            </w:txbxContent>
                          </wps:txbx>
                          <wps:bodyPr rot="0" vert="horz" wrap="square" lIns="0" tIns="0" rIns="0" bIns="0" anchor="t" anchorCtr="0" upright="1">
                            <a:noAutofit/>
                          </wps:bodyPr>
                        </wps:wsp>
                      </wpg:grpSp>
                    </wpg:wgp>
                  </a:graphicData>
                </a:graphic>
              </wp:inline>
            </w:drawing>
          </mc:Choice>
          <mc:Fallback>
            <w:pict>
              <v:group w14:anchorId="40FE412D" id="Group 26" o:spid="_x0000_s1068"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" path="m,l9297,e" filled="f" strokeweight=".58pt">
                    <v:path arrowok="t" o:connecttype="custom" o:connectlocs="0,0;9297,0" o:connectangles="0,0"/>
                  </v:shape>
                </v:group>
                <v:group id="Group 27" o:spid="_x0000_s107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6326E4A" w14:textId="77777777" w:rsidR="004C7748" w:rsidRDefault="004C7748">
                          <w:pPr>
                            <w:spacing w:line="221" w:lineRule="exact"/>
                            <w:rPr>
                              <w:rFonts w:eastAsia="Times New Roman"/>
                            </w:rPr>
                          </w:pPr>
                          <w:r>
                            <w:rPr>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F0C0D8D" w14:textId="77777777" w:rsidR="004C7748" w:rsidRDefault="004C7748">
                          <w:pPr>
                            <w:spacing w:line="225" w:lineRule="exact"/>
                            <w:rPr>
                              <w:rFonts w:eastAsia="Times New Roman"/>
                            </w:rPr>
                          </w:pPr>
                          <w:r>
                            <w:rPr>
                              <w:b/>
                              <w:spacing w:val="-1"/>
                            </w:rPr>
                            <w:t>POSEBNO OPOZORILO O SHRANJEVANJU ZDRAVILA ZUNAJ</w:t>
                          </w:r>
                        </w:p>
                        <w:p w14:paraId="0C70DA81" w14:textId="77777777" w:rsidR="004C7748" w:rsidRDefault="004C7748">
                          <w:pPr>
                            <w:spacing w:line="248" w:lineRule="exact"/>
                            <w:rPr>
                              <w:rFonts w:eastAsia="Times New Roman"/>
                            </w:rPr>
                          </w:pPr>
                          <w:r>
                            <w:rPr>
                              <w:b/>
                              <w:spacing w:val="-1"/>
                            </w:rPr>
                            <w:t>DOSEGA IN POGLEDA OTROK</w:t>
                          </w:r>
                        </w:p>
                      </w:txbxContent>
                    </v:textbox>
                  </v:shape>
                </v:group>
                <w10:anchorlock/>
              </v:group>
            </w:pict>
          </mc:Fallback>
        </mc:AlternateContent>
      </w:r>
    </w:p>
    <w:p w14:paraId="54D63E7E" w14:textId="77777777" w:rsidR="00D15122" w:rsidRPr="008A1599" w:rsidRDefault="00D15122" w:rsidP="007F6E1B">
      <w:pPr>
        <w:rPr>
          <w:rFonts w:eastAsia="Times New Roman"/>
          <w:color w:val="000000"/>
        </w:rPr>
      </w:pPr>
    </w:p>
    <w:p w14:paraId="3A285997" w14:textId="77777777" w:rsidR="00D15122" w:rsidRPr="008A1599" w:rsidRDefault="009B0756" w:rsidP="007F6E1B">
      <w:pPr>
        <w:pStyle w:val="BodyText"/>
        <w:ind w:left="0"/>
        <w:rPr>
          <w:color w:val="000000"/>
        </w:rPr>
      </w:pPr>
      <w:r w:rsidRPr="008A1599">
        <w:rPr>
          <w:color w:val="000000"/>
        </w:rPr>
        <w:t>Zdravilo shranjujte nedosegljivo otrokom!</w:t>
      </w:r>
    </w:p>
    <w:p w14:paraId="3901CC53" w14:textId="77777777" w:rsidR="00D15122" w:rsidRPr="008A1599" w:rsidRDefault="00D15122" w:rsidP="007F6E1B">
      <w:pPr>
        <w:rPr>
          <w:rFonts w:eastAsia="Times New Roman"/>
          <w:color w:val="000000"/>
        </w:rPr>
      </w:pPr>
    </w:p>
    <w:p w14:paraId="15085729" w14:textId="77777777" w:rsidR="00D15122" w:rsidRPr="008A1599" w:rsidRDefault="00D15122" w:rsidP="007F6E1B">
      <w:pPr>
        <w:rPr>
          <w:rFonts w:eastAsia="Times New Roman"/>
          <w:color w:val="000000"/>
        </w:rPr>
      </w:pPr>
    </w:p>
    <w:p w14:paraId="7C046C8C" w14:textId="2F0802E8"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17A235A1" wp14:editId="15426421">
                <wp:extent cx="5897880" cy="166370"/>
                <wp:effectExtent l="0" t="0" r="7620" b="5080"/>
                <wp:docPr id="3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BEF58" w14:textId="77777777" w:rsidR="004C7748" w:rsidRDefault="004C7748">
                            <w:pPr>
                              <w:tabs>
                                <w:tab w:val="left" w:pos="668"/>
                              </w:tabs>
                              <w:spacing w:line="250" w:lineRule="exact"/>
                              <w:ind w:left="102"/>
                              <w:rPr>
                                <w:rFonts w:eastAsia="Times New Roman"/>
                              </w:rPr>
                            </w:pPr>
                            <w:r>
                              <w:rPr>
                                <w:b/>
                              </w:rPr>
                              <w:t>7.</w:t>
                            </w:r>
                            <w:r>
                              <w:tab/>
                            </w:r>
                            <w:r>
                              <w:rPr>
                                <w:b/>
                              </w:rPr>
                              <w:t xml:space="preserve">DRUGA POSEBNA </w:t>
                            </w:r>
                            <w:r w:rsidRPr="00211EB0">
                              <w:rPr>
                                <w:b/>
                              </w:rPr>
                              <w:t>OPOZORILA, ČE SO</w:t>
                            </w:r>
                            <w:r>
                              <w:rPr>
                                <w:b/>
                              </w:rPr>
                              <w:t xml:space="preserve"> POTREBNA</w:t>
                            </w:r>
                          </w:p>
                        </w:txbxContent>
                      </wps:txbx>
                      <wps:bodyPr rot="0" vert="horz" wrap="square" lIns="0" tIns="0" rIns="0" bIns="0" anchor="t" anchorCtr="0" upright="1">
                        <a:noAutofit/>
                      </wps:bodyPr>
                    </wps:wsp>
                  </a:graphicData>
                </a:graphic>
              </wp:inline>
            </w:drawing>
          </mc:Choice>
          <mc:Fallback>
            <w:pict>
              <v:shape w14:anchorId="17A235A1"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FYDwIAAPoDAAAOAAAAZHJzL2Uyb0RvYy54bWysU8Fu2zAMvQ/YPwi6L04aNEmNOEWXrsOA&#10;rhvQ7QNkWbaFyaJGKbGzrx8lO2mx3YbpIFAi9Ug+Pm1vh86wo0KvwRZ8MZtzpqyEStum4N+/Pbzb&#10;cO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e3Kw3G3JJ8i1Wq+U6TSUT+fm1Qx8+KuhYNAqONNSELo6PPsRqRH4OicksPGhj0mCNZX3B&#10;18v1zdgXGF1FZwzz2JR7g+woojTSSq2R53VYpwMJ1Oiu4JtLkMgjGx9slbIEoc1oUyXGTvRERkZu&#10;wlAOTFcFX17HDJGuEqoTEYYwCpI+EBkt4C/OehJjwf3Pg0DFmflkifSo3LOBZ6M8G8JKelrwwNlo&#10;7sOo8IND3bSEPI7Vwh0NptaJs5cqpnpJYInK6TNEBb8+p6iX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1TKFYDwIA&#10;APoDAAAOAAAAAAAAAAAAAAAAAC4CAABkcnMvZTJvRG9jLnhtbFBLAQItABQABgAIAAAAIQAQHvIB&#10;3AAAAAQBAAAPAAAAAAAAAAAAAAAAAGkEAABkcnMvZG93bnJldi54bWxQSwUGAAAAAAQABADzAAAA&#10;cgUAAAAA&#10;" filled="f" strokeweight=".20497mm">
                <v:textbox inset="0,0,0,0">
                  <w:txbxContent>
                    <w:p w14:paraId="724BEF58" w14:textId="77777777" w:rsidR="004C7748" w:rsidRDefault="004C7748">
                      <w:pPr>
                        <w:tabs>
                          <w:tab w:val="left" w:pos="668"/>
                        </w:tabs>
                        <w:spacing w:line="250" w:lineRule="exact"/>
                        <w:ind w:left="102"/>
                        <w:rPr>
                          <w:rFonts w:eastAsia="Times New Roman"/>
                        </w:rPr>
                      </w:pPr>
                      <w:r>
                        <w:rPr>
                          <w:b/>
                        </w:rPr>
                        <w:t>7.</w:t>
                      </w:r>
                      <w:r>
                        <w:tab/>
                      </w:r>
                      <w:r>
                        <w:rPr>
                          <w:b/>
                        </w:rPr>
                        <w:t xml:space="preserve">DRUGA POSEBNA </w:t>
                      </w:r>
                      <w:r w:rsidRPr="00211EB0">
                        <w:rPr>
                          <w:b/>
                        </w:rPr>
                        <w:t>OPOZORILA, ČE SO</w:t>
                      </w:r>
                      <w:r>
                        <w:rPr>
                          <w:b/>
                        </w:rPr>
                        <w:t xml:space="preserve"> POTREBNA</w:t>
                      </w:r>
                    </w:p>
                  </w:txbxContent>
                </v:textbox>
                <w10:anchorlock/>
              </v:shape>
            </w:pict>
          </mc:Fallback>
        </mc:AlternateContent>
      </w:r>
    </w:p>
    <w:p w14:paraId="50C540F4" w14:textId="77777777" w:rsidR="00D15122" w:rsidRPr="008A1599" w:rsidRDefault="00D15122" w:rsidP="007F6E1B">
      <w:pPr>
        <w:rPr>
          <w:rFonts w:eastAsia="Times New Roman"/>
          <w:color w:val="000000"/>
        </w:rPr>
      </w:pPr>
    </w:p>
    <w:p w14:paraId="3A59A17D" w14:textId="77777777" w:rsidR="00D15122" w:rsidRPr="008A1599" w:rsidRDefault="00D15122" w:rsidP="007F6E1B">
      <w:pPr>
        <w:rPr>
          <w:rFonts w:eastAsia="Times New Roman"/>
          <w:color w:val="000000"/>
        </w:rPr>
      </w:pPr>
    </w:p>
    <w:p w14:paraId="1B9511E1" w14:textId="1B5A8D38"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49279BFD" wp14:editId="65C395E6">
                <wp:extent cx="5897880" cy="167640"/>
                <wp:effectExtent l="0" t="0" r="7620" b="3810"/>
                <wp:docPr id="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195421" w14:textId="77777777" w:rsidR="004C7748" w:rsidRDefault="004C7748">
                            <w:pPr>
                              <w:tabs>
                                <w:tab w:val="left" w:pos="668"/>
                              </w:tabs>
                              <w:spacing w:line="251" w:lineRule="exact"/>
                              <w:ind w:left="102"/>
                              <w:rPr>
                                <w:rFonts w:eastAsia="Times New Roman"/>
                              </w:rPr>
                            </w:pPr>
                            <w:r>
                              <w:rPr>
                                <w:b/>
                              </w:rPr>
                              <w:t>8.</w:t>
                            </w:r>
                            <w:r>
                              <w:tab/>
                            </w:r>
                            <w:r>
                              <w:rPr>
                                <w:b/>
                                <w:spacing w:val="-1"/>
                              </w:rPr>
                              <w:t>DATUM IZTEKA ROKA UPORABNOSTI ZDRAVILA</w:t>
                            </w:r>
                          </w:p>
                        </w:txbxContent>
                      </wps:txbx>
                      <wps:bodyPr rot="0" vert="horz" wrap="square" lIns="0" tIns="0" rIns="0" bIns="0" anchor="t" anchorCtr="0" upright="1">
                        <a:noAutofit/>
                      </wps:bodyPr>
                    </wps:wsp>
                  </a:graphicData>
                </a:graphic>
              </wp:inline>
            </w:drawing>
          </mc:Choice>
          <mc:Fallback>
            <w:pict>
              <v:shape w14:anchorId="49279BFD"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73195421" w14:textId="77777777" w:rsidR="004C7748" w:rsidRDefault="004C7748">
                      <w:pPr>
                        <w:tabs>
                          <w:tab w:val="left" w:pos="668"/>
                        </w:tabs>
                        <w:spacing w:line="251" w:lineRule="exact"/>
                        <w:ind w:left="102"/>
                        <w:rPr>
                          <w:rFonts w:eastAsia="Times New Roman"/>
                        </w:rPr>
                      </w:pPr>
                      <w:r>
                        <w:rPr>
                          <w:b/>
                        </w:rPr>
                        <w:t>8.</w:t>
                      </w:r>
                      <w:r>
                        <w:tab/>
                      </w:r>
                      <w:r>
                        <w:rPr>
                          <w:b/>
                          <w:spacing w:val="-1"/>
                        </w:rPr>
                        <w:t>DATUM IZTEKA ROKA UPORABNOSTI ZDRAVILA</w:t>
                      </w:r>
                    </w:p>
                  </w:txbxContent>
                </v:textbox>
                <w10:anchorlock/>
              </v:shape>
            </w:pict>
          </mc:Fallback>
        </mc:AlternateContent>
      </w:r>
    </w:p>
    <w:p w14:paraId="40DB9392" w14:textId="77777777" w:rsidR="00D15122" w:rsidRPr="008A1599" w:rsidRDefault="00D15122" w:rsidP="007F6E1B">
      <w:pPr>
        <w:rPr>
          <w:rFonts w:eastAsia="Times New Roman"/>
          <w:color w:val="000000"/>
        </w:rPr>
      </w:pPr>
    </w:p>
    <w:p w14:paraId="42B90FAC" w14:textId="77777777" w:rsidR="00D15122" w:rsidRPr="008A1599" w:rsidRDefault="009B0756" w:rsidP="007F6E1B">
      <w:pPr>
        <w:pStyle w:val="BodyText"/>
        <w:ind w:left="0"/>
        <w:rPr>
          <w:color w:val="000000"/>
        </w:rPr>
      </w:pPr>
      <w:r w:rsidRPr="008A1599">
        <w:rPr>
          <w:color w:val="000000"/>
        </w:rPr>
        <w:t>EXP</w:t>
      </w:r>
    </w:p>
    <w:p w14:paraId="509B05D6" w14:textId="77777777" w:rsidR="00D15122" w:rsidRPr="008A1599" w:rsidRDefault="00D15122" w:rsidP="007F6E1B">
      <w:pPr>
        <w:rPr>
          <w:rFonts w:eastAsia="Times New Roman"/>
          <w:color w:val="000000"/>
        </w:rPr>
      </w:pPr>
    </w:p>
    <w:p w14:paraId="663BC01A" w14:textId="77777777" w:rsidR="00D15122" w:rsidRPr="008A1599" w:rsidRDefault="00D15122" w:rsidP="007F6E1B">
      <w:pPr>
        <w:rPr>
          <w:rFonts w:eastAsia="Times New Roman"/>
          <w:color w:val="000000"/>
        </w:rPr>
      </w:pPr>
    </w:p>
    <w:p w14:paraId="1D458BBA" w14:textId="2CFFC85F" w:rsidR="00D15122" w:rsidRPr="008A1599" w:rsidRDefault="009D3450" w:rsidP="004822DC">
      <w:pPr>
        <w:keepNext/>
        <w:keepLines/>
        <w:spacing w:line="200" w:lineRule="atLeast"/>
        <w:rPr>
          <w:rFonts w:eastAsia="Times New Roman"/>
          <w:color w:val="000000"/>
        </w:rPr>
      </w:pPr>
      <w:r w:rsidRPr="008A1599">
        <w:rPr>
          <w:noProof/>
          <w:color w:val="000000"/>
        </w:rPr>
        <mc:AlternateContent>
          <mc:Choice Requires="wps">
            <w:drawing>
              <wp:inline distT="0" distB="0" distL="0" distR="0" wp14:anchorId="58DD585E" wp14:editId="2337C14F">
                <wp:extent cx="5897880" cy="167640"/>
                <wp:effectExtent l="0" t="0" r="7620" b="3810"/>
                <wp:docPr id="3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4D16EF" w14:textId="77777777" w:rsidR="004C7748" w:rsidRDefault="004C7748">
                            <w:pPr>
                              <w:tabs>
                                <w:tab w:val="left" w:pos="668"/>
                              </w:tabs>
                              <w:spacing w:line="251" w:lineRule="exact"/>
                              <w:ind w:left="102"/>
                              <w:rPr>
                                <w:rFonts w:eastAsia="Times New Roman"/>
                              </w:rPr>
                            </w:pPr>
                            <w:r>
                              <w:rPr>
                                <w:b/>
                              </w:rPr>
                              <w:t>9.</w:t>
                            </w:r>
                            <w:r>
                              <w:tab/>
                            </w:r>
                            <w:r>
                              <w:rPr>
                                <w:b/>
                                <w:spacing w:val="-1"/>
                              </w:rPr>
                              <w:t>POSEBNA NAVODILA ZA SHRANJEVANJE</w:t>
                            </w:r>
                          </w:p>
                        </w:txbxContent>
                      </wps:txbx>
                      <wps:bodyPr rot="0" vert="horz" wrap="square" lIns="0" tIns="0" rIns="0" bIns="0" anchor="t" anchorCtr="0" upright="1">
                        <a:noAutofit/>
                      </wps:bodyPr>
                    </wps:wsp>
                  </a:graphicData>
                </a:graphic>
              </wp:inline>
            </w:drawing>
          </mc:Choice>
          <mc:Fallback>
            <w:pict>
              <v:shape w14:anchorId="58DD585E"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544D16EF" w14:textId="77777777" w:rsidR="004C7748" w:rsidRDefault="004C7748">
                      <w:pPr>
                        <w:tabs>
                          <w:tab w:val="left" w:pos="668"/>
                        </w:tabs>
                        <w:spacing w:line="251" w:lineRule="exact"/>
                        <w:ind w:left="102"/>
                        <w:rPr>
                          <w:rFonts w:eastAsia="Times New Roman"/>
                        </w:rPr>
                      </w:pPr>
                      <w:r>
                        <w:rPr>
                          <w:b/>
                        </w:rPr>
                        <w:t>9.</w:t>
                      </w:r>
                      <w:r>
                        <w:tab/>
                      </w:r>
                      <w:r>
                        <w:rPr>
                          <w:b/>
                          <w:spacing w:val="-1"/>
                        </w:rPr>
                        <w:t>POSEBNA NAVODILA ZA SHRANJEVANJE</w:t>
                      </w:r>
                    </w:p>
                  </w:txbxContent>
                </v:textbox>
                <w10:anchorlock/>
              </v:shape>
            </w:pict>
          </mc:Fallback>
        </mc:AlternateContent>
      </w:r>
    </w:p>
    <w:p w14:paraId="100E0FBA" w14:textId="77777777" w:rsidR="00D15122" w:rsidRPr="008A1599" w:rsidRDefault="00D15122" w:rsidP="004822DC">
      <w:pPr>
        <w:keepNext/>
        <w:keepLines/>
        <w:rPr>
          <w:rFonts w:eastAsia="Times New Roman"/>
          <w:color w:val="000000"/>
        </w:rPr>
      </w:pPr>
    </w:p>
    <w:p w14:paraId="067E0C0B" w14:textId="77777777" w:rsidR="00A74D13" w:rsidRPr="008A1599" w:rsidRDefault="009B0756" w:rsidP="004822DC">
      <w:pPr>
        <w:pStyle w:val="BodyText"/>
        <w:keepNext/>
        <w:keepLines/>
        <w:ind w:left="0" w:right="4780"/>
        <w:rPr>
          <w:color w:val="000000"/>
        </w:rPr>
      </w:pPr>
      <w:r w:rsidRPr="008A1599">
        <w:rPr>
          <w:color w:val="000000"/>
        </w:rPr>
        <w:t xml:space="preserve">Shranjujte v hladilniku. </w:t>
      </w:r>
    </w:p>
    <w:p w14:paraId="2CA0C1B0" w14:textId="77777777" w:rsidR="00D15122" w:rsidRPr="008A1599" w:rsidRDefault="009B0756" w:rsidP="004822DC">
      <w:pPr>
        <w:pStyle w:val="BodyText"/>
        <w:keepNext/>
        <w:keepLines/>
        <w:ind w:left="0" w:right="4780"/>
        <w:rPr>
          <w:color w:val="000000"/>
        </w:rPr>
      </w:pPr>
      <w:r w:rsidRPr="008A1599">
        <w:rPr>
          <w:color w:val="000000"/>
        </w:rPr>
        <w:t>Ne zamrzujte.</w:t>
      </w:r>
    </w:p>
    <w:p w14:paraId="2E333F8D" w14:textId="77777777" w:rsidR="00D15122" w:rsidRPr="008A1599" w:rsidRDefault="009B0756" w:rsidP="004822DC">
      <w:pPr>
        <w:pStyle w:val="BodyText"/>
        <w:keepNext/>
        <w:keepLines/>
        <w:spacing w:line="252" w:lineRule="exact"/>
        <w:ind w:left="0"/>
        <w:rPr>
          <w:color w:val="000000"/>
        </w:rPr>
      </w:pPr>
      <w:r w:rsidRPr="008A1599">
        <w:rPr>
          <w:color w:val="000000"/>
        </w:rPr>
        <w:t>Vialo shranjujte v zunanji ovojnini za zagotovitev zaščite pred svetlobo.</w:t>
      </w:r>
    </w:p>
    <w:p w14:paraId="7F19CA0D" w14:textId="77777777" w:rsidR="00D320D2" w:rsidRPr="008A1599" w:rsidRDefault="00D320D2" w:rsidP="007F6E1B">
      <w:pPr>
        <w:pStyle w:val="BodyText"/>
        <w:spacing w:line="252" w:lineRule="exact"/>
        <w:ind w:left="0"/>
        <w:rPr>
          <w:color w:val="000000"/>
        </w:rPr>
      </w:pPr>
    </w:p>
    <w:p w14:paraId="1B696004" w14:textId="77777777" w:rsidR="00D15122" w:rsidRPr="008A1599" w:rsidRDefault="00D15122" w:rsidP="007F6E1B">
      <w:pPr>
        <w:rPr>
          <w:rFonts w:eastAsia="Times New Roman"/>
          <w:color w:val="000000"/>
        </w:rPr>
      </w:pPr>
    </w:p>
    <w:p w14:paraId="349546B5" w14:textId="7FB11B51" w:rsidR="00D15122" w:rsidRPr="008A1599" w:rsidRDefault="009D3450" w:rsidP="007F6E1B">
      <w:pPr>
        <w:spacing w:line="200" w:lineRule="atLeast"/>
        <w:rPr>
          <w:rFonts w:eastAsia="Times New Roman"/>
          <w:color w:val="000000"/>
        </w:rPr>
      </w:pPr>
      <w:r w:rsidRPr="008A1599">
        <w:rPr>
          <w:noProof/>
          <w:color w:val="000000"/>
        </w:rPr>
        <w:lastRenderedPageBreak/>
        <mc:AlternateContent>
          <mc:Choice Requires="wps">
            <w:drawing>
              <wp:inline distT="0" distB="0" distL="0" distR="0" wp14:anchorId="4DE9878B" wp14:editId="33272487">
                <wp:extent cx="5897880" cy="324485"/>
                <wp:effectExtent l="0" t="0" r="7620" b="0"/>
                <wp:docPr id="3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244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32D824" w14:textId="77777777" w:rsidR="004C7748" w:rsidRDefault="004C7748">
                            <w:pPr>
                              <w:tabs>
                                <w:tab w:val="left" w:pos="668"/>
                              </w:tabs>
                              <w:ind w:left="668" w:right="373" w:hanging="567"/>
                              <w:rPr>
                                <w:rFonts w:eastAsia="Times New Roman"/>
                              </w:rPr>
                            </w:pPr>
                            <w:r>
                              <w:rPr>
                                <w:b/>
                              </w:rPr>
                              <w:t>10.</w:t>
                            </w:r>
                            <w:r>
                              <w:tab/>
                            </w:r>
                            <w:r>
                              <w:rPr>
                                <w:b/>
                                <w:spacing w:val="-1"/>
                              </w:rPr>
                              <w:t>POSEBNI VARNOSTNI UKREPI ZA ODSTRANJEVANJE NEUPORABLJENIH ZDRAVIL ALI IZ NJIH NASTALIH ODPADNIH SNOVI, KADAR SO POTREBNI</w:t>
                            </w:r>
                          </w:p>
                        </w:txbxContent>
                      </wps:txbx>
                      <wps:bodyPr rot="0" vert="horz" wrap="square" lIns="0" tIns="0" rIns="0" bIns="0" anchor="t" anchorCtr="0" upright="1">
                        <a:noAutofit/>
                      </wps:bodyPr>
                    </wps:wsp>
                  </a:graphicData>
                </a:graphic>
              </wp:inline>
            </w:drawing>
          </mc:Choice>
          <mc:Fallback>
            <w:pict>
              <v:shape w14:anchorId="4DE9878B" id="Text Box 149" o:spid="_x0000_s1082" type="#_x0000_t202" style="width:464.4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" filled="f" strokeweight=".20497mm">
                <v:textbox inset="0,0,0,0">
                  <w:txbxContent>
                    <w:p w14:paraId="3B32D824" w14:textId="77777777" w:rsidR="004C7748" w:rsidRDefault="004C7748">
                      <w:pPr>
                        <w:tabs>
                          <w:tab w:val="left" w:pos="668"/>
                        </w:tabs>
                        <w:ind w:left="668" w:right="373" w:hanging="567"/>
                        <w:rPr>
                          <w:rFonts w:eastAsia="Times New Roman"/>
                        </w:rPr>
                      </w:pPr>
                      <w:r>
                        <w:rPr>
                          <w:b/>
                        </w:rPr>
                        <w:t>10.</w:t>
                      </w:r>
                      <w:r>
                        <w:tab/>
                      </w:r>
                      <w:r>
                        <w:rPr>
                          <w:b/>
                          <w:spacing w:val="-1"/>
                        </w:rPr>
                        <w:t>POSEBNI VARNOSTNI UKREPI ZA ODSTRANJEVANJE NEUPORABLJENIH ZDRAVIL ALI IZ NJIH NASTALIH ODPADNIH SNOVI, KADAR SO POTREBNI</w:t>
                      </w:r>
                    </w:p>
                  </w:txbxContent>
                </v:textbox>
                <w10:anchorlock/>
              </v:shape>
            </w:pict>
          </mc:Fallback>
        </mc:AlternateContent>
      </w:r>
    </w:p>
    <w:p w14:paraId="5DC64BA5" w14:textId="77777777" w:rsidR="00D15122" w:rsidRPr="008A1599" w:rsidRDefault="00D15122" w:rsidP="007F6E1B">
      <w:pPr>
        <w:rPr>
          <w:rFonts w:eastAsia="Times New Roman"/>
          <w:color w:val="000000"/>
        </w:rPr>
      </w:pPr>
    </w:p>
    <w:p w14:paraId="1B50D422" w14:textId="77777777" w:rsidR="00D52CE4" w:rsidRPr="008A1599" w:rsidRDefault="00D52CE4" w:rsidP="007F6E1B">
      <w:pPr>
        <w:rPr>
          <w:rFonts w:eastAsia="Times New Roman"/>
          <w:color w:val="000000"/>
        </w:rPr>
      </w:pPr>
    </w:p>
    <w:p w14:paraId="06E6D201" w14:textId="57810836" w:rsidR="00D15122" w:rsidRPr="008A1599" w:rsidRDefault="009D3450" w:rsidP="00B11B98">
      <w:pPr>
        <w:keepNext/>
        <w:spacing w:line="200" w:lineRule="atLeast"/>
        <w:rPr>
          <w:rFonts w:eastAsia="Times New Roman"/>
          <w:color w:val="000000"/>
        </w:rPr>
      </w:pPr>
      <w:r w:rsidRPr="008A1599">
        <w:rPr>
          <w:noProof/>
          <w:color w:val="000000"/>
        </w:rPr>
        <mc:AlternateContent>
          <mc:Choice Requires="wps">
            <w:drawing>
              <wp:inline distT="0" distB="0" distL="0" distR="0" wp14:anchorId="45609C35" wp14:editId="21D3DAE3">
                <wp:extent cx="5897880" cy="166370"/>
                <wp:effectExtent l="0" t="0" r="7620" b="5080"/>
                <wp:docPr id="2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4271B4" w14:textId="77777777" w:rsidR="004C7748" w:rsidRDefault="004C7748">
                            <w:pPr>
                              <w:tabs>
                                <w:tab w:val="left" w:pos="668"/>
                              </w:tabs>
                              <w:spacing w:line="250" w:lineRule="exact"/>
                              <w:ind w:left="102"/>
                              <w:rPr>
                                <w:rFonts w:eastAsia="Times New Roman"/>
                              </w:rPr>
                            </w:pPr>
                            <w:r>
                              <w:rPr>
                                <w:b/>
                              </w:rPr>
                              <w:t>11.</w:t>
                            </w:r>
                            <w:r>
                              <w:tab/>
                            </w:r>
                            <w:r>
                              <w:rPr>
                                <w:b/>
                                <w:spacing w:val="-1"/>
                              </w:rPr>
                              <w:t>IME IN NASLOV IMETNIKA DOVOLJENJA ZA PROMET Z ZDRAVILOM</w:t>
                            </w:r>
                          </w:p>
                        </w:txbxContent>
                      </wps:txbx>
                      <wps:bodyPr rot="0" vert="horz" wrap="square" lIns="0" tIns="0" rIns="0" bIns="0" anchor="t" anchorCtr="0" upright="1">
                        <a:noAutofit/>
                      </wps:bodyPr>
                    </wps:wsp>
                  </a:graphicData>
                </a:graphic>
              </wp:inline>
            </w:drawing>
          </mc:Choice>
          <mc:Fallback>
            <w:pict>
              <v:shape w14:anchorId="45609C35" id="Text Box 148" o:spid="_x0000_s108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jH78VDwIA&#10;APoDAAAOAAAAAAAAAAAAAAAAAC4CAABkcnMvZTJvRG9jLnhtbFBLAQItABQABgAIAAAAIQAQHvIB&#10;3AAAAAQBAAAPAAAAAAAAAAAAAAAAAGkEAABkcnMvZG93bnJldi54bWxQSwUGAAAAAAQABADzAAAA&#10;cgUAAAAA&#10;" filled="f" strokeweight=".20497mm">
                <v:textbox inset="0,0,0,0">
                  <w:txbxContent>
                    <w:p w14:paraId="544271B4" w14:textId="77777777" w:rsidR="004C7748" w:rsidRDefault="004C7748">
                      <w:pPr>
                        <w:tabs>
                          <w:tab w:val="left" w:pos="668"/>
                        </w:tabs>
                        <w:spacing w:line="250" w:lineRule="exact"/>
                        <w:ind w:left="102"/>
                        <w:rPr>
                          <w:rFonts w:eastAsia="Times New Roman"/>
                        </w:rPr>
                      </w:pPr>
                      <w:r>
                        <w:rPr>
                          <w:b/>
                        </w:rPr>
                        <w:t>11.</w:t>
                      </w:r>
                      <w:r>
                        <w:tab/>
                      </w:r>
                      <w:r>
                        <w:rPr>
                          <w:b/>
                          <w:spacing w:val="-1"/>
                        </w:rPr>
                        <w:t>IME IN NASLOV IMETNIKA DOVOLJENJA ZA PROMET Z ZDRAVILOM</w:t>
                      </w:r>
                    </w:p>
                  </w:txbxContent>
                </v:textbox>
                <w10:anchorlock/>
              </v:shape>
            </w:pict>
          </mc:Fallback>
        </mc:AlternateContent>
      </w:r>
    </w:p>
    <w:p w14:paraId="601325EF" w14:textId="77777777" w:rsidR="00D15122" w:rsidRPr="008A1599" w:rsidRDefault="00D15122" w:rsidP="00B11B98">
      <w:pPr>
        <w:keepNext/>
        <w:rPr>
          <w:rFonts w:eastAsia="Times New Roman"/>
          <w:color w:val="000000"/>
        </w:rPr>
      </w:pPr>
    </w:p>
    <w:p w14:paraId="59A33D28" w14:textId="77777777" w:rsidR="000B6326" w:rsidRPr="008A1599" w:rsidRDefault="000B6326" w:rsidP="00B11B98">
      <w:pPr>
        <w:pStyle w:val="BodyText"/>
        <w:keepNext/>
        <w:ind w:left="0" w:right="6635"/>
        <w:rPr>
          <w:color w:val="000000"/>
        </w:rPr>
      </w:pPr>
      <w:r w:rsidRPr="008A1599">
        <w:rPr>
          <w:color w:val="000000"/>
        </w:rPr>
        <w:t>Pfizer Europe MA EEIG</w:t>
      </w:r>
    </w:p>
    <w:p w14:paraId="666E009E" w14:textId="77777777" w:rsidR="00B8688C" w:rsidRPr="008A1599" w:rsidRDefault="00B8688C" w:rsidP="00DE6B1D">
      <w:pPr>
        <w:rPr>
          <w:color w:val="000000"/>
        </w:rPr>
      </w:pPr>
      <w:r w:rsidRPr="008A1599">
        <w:rPr>
          <w:color w:val="000000"/>
        </w:rPr>
        <w:t>Boulevard de la Plaine 17</w:t>
      </w:r>
    </w:p>
    <w:p w14:paraId="251AAC7B" w14:textId="77777777" w:rsidR="00B8688C" w:rsidRPr="008A1599" w:rsidRDefault="00B8688C" w:rsidP="00DE6B1D">
      <w:pPr>
        <w:rPr>
          <w:color w:val="000000"/>
        </w:rPr>
      </w:pPr>
      <w:r w:rsidRPr="008A1599">
        <w:rPr>
          <w:color w:val="000000"/>
        </w:rPr>
        <w:t>1050 Bruxelles</w:t>
      </w:r>
    </w:p>
    <w:p w14:paraId="0B57A090" w14:textId="77777777" w:rsidR="00B8688C" w:rsidRPr="008A1599" w:rsidRDefault="00B8688C" w:rsidP="00B8688C">
      <w:pPr>
        <w:rPr>
          <w:color w:val="000000"/>
        </w:rPr>
      </w:pPr>
      <w:r w:rsidRPr="008A1599">
        <w:rPr>
          <w:color w:val="000000"/>
        </w:rPr>
        <w:t>Belgija</w:t>
      </w:r>
    </w:p>
    <w:p w14:paraId="3BB7586E" w14:textId="77777777" w:rsidR="00D15122" w:rsidRPr="008A1599" w:rsidRDefault="00D15122" w:rsidP="007F6E1B">
      <w:pPr>
        <w:rPr>
          <w:rFonts w:eastAsia="Times New Roman"/>
          <w:color w:val="000000"/>
        </w:rPr>
      </w:pPr>
    </w:p>
    <w:p w14:paraId="03C83C92" w14:textId="77777777" w:rsidR="00D15122" w:rsidRPr="008A1599" w:rsidRDefault="00D15122" w:rsidP="007F6E1B">
      <w:pPr>
        <w:rPr>
          <w:rFonts w:eastAsia="Times New Roman"/>
          <w:color w:val="000000"/>
        </w:rPr>
      </w:pPr>
    </w:p>
    <w:p w14:paraId="33C860E4" w14:textId="42FB0195"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357C3FC6" wp14:editId="2D30C4CF">
                <wp:extent cx="5897880" cy="167640"/>
                <wp:effectExtent l="0" t="0" r="7620" b="3810"/>
                <wp:docPr id="2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FB17A5" w14:textId="77777777" w:rsidR="004C7748" w:rsidRDefault="004C7748">
                            <w:pPr>
                              <w:tabs>
                                <w:tab w:val="left" w:pos="668"/>
                              </w:tabs>
                              <w:spacing w:line="251" w:lineRule="exact"/>
                              <w:ind w:left="102"/>
                              <w:rPr>
                                <w:rFonts w:eastAsia="Times New Roman"/>
                              </w:rPr>
                            </w:pPr>
                            <w:r>
                              <w:rPr>
                                <w:b/>
                              </w:rPr>
                              <w:t>12.</w:t>
                            </w:r>
                            <w:r>
                              <w:tab/>
                            </w:r>
                            <w:r w:rsidRPr="00211EB0">
                              <w:rPr>
                                <w:b/>
                                <w:spacing w:val="-1"/>
                              </w:rPr>
                              <w:t>ŠTE</w:t>
                            </w:r>
                            <w:r>
                              <w:rPr>
                                <w:b/>
                                <w:spacing w:val="-1"/>
                              </w:rPr>
                              <w:t>VILKA(E) DOVOLJENJA (DOVOLJENJ) ZA PROMET</w:t>
                            </w:r>
                          </w:p>
                        </w:txbxContent>
                      </wps:txbx>
                      <wps:bodyPr rot="0" vert="horz" wrap="square" lIns="0" tIns="0" rIns="0" bIns="0" anchor="t" anchorCtr="0" upright="1">
                        <a:noAutofit/>
                      </wps:bodyPr>
                    </wps:wsp>
                  </a:graphicData>
                </a:graphic>
              </wp:inline>
            </w:drawing>
          </mc:Choice>
          <mc:Fallback>
            <w:pict>
              <v:shape w14:anchorId="357C3FC6"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67FB17A5" w14:textId="77777777" w:rsidR="004C7748" w:rsidRDefault="004C7748">
                      <w:pPr>
                        <w:tabs>
                          <w:tab w:val="left" w:pos="668"/>
                        </w:tabs>
                        <w:spacing w:line="251" w:lineRule="exact"/>
                        <w:ind w:left="102"/>
                        <w:rPr>
                          <w:rFonts w:eastAsia="Times New Roman"/>
                        </w:rPr>
                      </w:pPr>
                      <w:r>
                        <w:rPr>
                          <w:b/>
                        </w:rPr>
                        <w:t>12.</w:t>
                      </w:r>
                      <w:r>
                        <w:tab/>
                      </w:r>
                      <w:r w:rsidRPr="00211EB0">
                        <w:rPr>
                          <w:b/>
                          <w:spacing w:val="-1"/>
                        </w:rPr>
                        <w:t>ŠTE</w:t>
                      </w:r>
                      <w:r>
                        <w:rPr>
                          <w:b/>
                          <w:spacing w:val="-1"/>
                        </w:rPr>
                        <w:t>VILKA(E) DOVOLJENJA (DOVOLJENJ) ZA PROMET</w:t>
                      </w:r>
                    </w:p>
                  </w:txbxContent>
                </v:textbox>
                <w10:anchorlock/>
              </v:shape>
            </w:pict>
          </mc:Fallback>
        </mc:AlternateContent>
      </w:r>
    </w:p>
    <w:p w14:paraId="2939D8FB" w14:textId="77777777" w:rsidR="00D15122" w:rsidRPr="008A1599" w:rsidRDefault="00D15122" w:rsidP="007F6E1B">
      <w:pPr>
        <w:rPr>
          <w:rFonts w:eastAsia="Times New Roman"/>
          <w:color w:val="000000"/>
        </w:rPr>
      </w:pPr>
    </w:p>
    <w:p w14:paraId="2B45D9F8" w14:textId="77777777" w:rsidR="00D15122" w:rsidRPr="008A1599" w:rsidRDefault="00C50A79" w:rsidP="007F6E1B">
      <w:pPr>
        <w:rPr>
          <w:rFonts w:eastAsia="Times New Roman"/>
          <w:color w:val="000000"/>
        </w:rPr>
      </w:pPr>
      <w:r w:rsidRPr="008A1599">
        <w:rPr>
          <w:rFonts w:eastAsia="Times New Roman"/>
          <w:color w:val="000000"/>
        </w:rPr>
        <w:t>EU/1/18/1344/002</w:t>
      </w:r>
    </w:p>
    <w:p w14:paraId="31C7CF31" w14:textId="77777777" w:rsidR="00C50A79" w:rsidRPr="008A1599" w:rsidRDefault="00C50A79" w:rsidP="007F6E1B">
      <w:pPr>
        <w:rPr>
          <w:rFonts w:eastAsia="Times New Roman"/>
          <w:color w:val="000000"/>
        </w:rPr>
      </w:pPr>
    </w:p>
    <w:p w14:paraId="59646B4F" w14:textId="77777777" w:rsidR="00C50A79" w:rsidRPr="008A1599" w:rsidRDefault="00C50A79" w:rsidP="007F6E1B">
      <w:pPr>
        <w:rPr>
          <w:rFonts w:eastAsia="Times New Roman"/>
          <w:color w:val="000000"/>
        </w:rPr>
      </w:pPr>
    </w:p>
    <w:p w14:paraId="7C758DBD" w14:textId="5DCD27BF"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02DB65B5" wp14:editId="28479934">
                <wp:extent cx="5897880" cy="167640"/>
                <wp:effectExtent l="0" t="0" r="7620" b="3810"/>
                <wp:docPr id="2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8F0020" w14:textId="77777777" w:rsidR="004C7748" w:rsidRDefault="004C7748">
                            <w:pPr>
                              <w:tabs>
                                <w:tab w:val="left" w:pos="668"/>
                              </w:tabs>
                              <w:spacing w:line="252" w:lineRule="exact"/>
                              <w:ind w:left="102"/>
                              <w:rPr>
                                <w:rFonts w:eastAsia="Times New Roman"/>
                              </w:rPr>
                            </w:pPr>
                            <w:r>
                              <w:rPr>
                                <w:b/>
                              </w:rPr>
                              <w:t>13.</w:t>
                            </w:r>
                            <w:r>
                              <w:tab/>
                            </w:r>
                            <w:r w:rsidRPr="00211EB0">
                              <w:rPr>
                                <w:b/>
                                <w:spacing w:val="-1"/>
                              </w:rPr>
                              <w:t>ŠT</w:t>
                            </w:r>
                            <w:r>
                              <w:rPr>
                                <w:b/>
                                <w:spacing w:val="-1"/>
                              </w:rPr>
                              <w:t>EVILKA SERIJE</w:t>
                            </w:r>
                          </w:p>
                        </w:txbxContent>
                      </wps:txbx>
                      <wps:bodyPr rot="0" vert="horz" wrap="square" lIns="0" tIns="0" rIns="0" bIns="0" anchor="t" anchorCtr="0" upright="1">
                        <a:noAutofit/>
                      </wps:bodyPr>
                    </wps:wsp>
                  </a:graphicData>
                </a:graphic>
              </wp:inline>
            </w:drawing>
          </mc:Choice>
          <mc:Fallback>
            <w:pict>
              <v:shape w14:anchorId="02DB65B5"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3B8F0020" w14:textId="77777777" w:rsidR="004C7748" w:rsidRDefault="004C7748">
                      <w:pPr>
                        <w:tabs>
                          <w:tab w:val="left" w:pos="668"/>
                        </w:tabs>
                        <w:spacing w:line="252" w:lineRule="exact"/>
                        <w:ind w:left="102"/>
                        <w:rPr>
                          <w:rFonts w:eastAsia="Times New Roman"/>
                        </w:rPr>
                      </w:pPr>
                      <w:r>
                        <w:rPr>
                          <w:b/>
                        </w:rPr>
                        <w:t>13.</w:t>
                      </w:r>
                      <w:r>
                        <w:tab/>
                      </w:r>
                      <w:r w:rsidRPr="00211EB0">
                        <w:rPr>
                          <w:b/>
                          <w:spacing w:val="-1"/>
                        </w:rPr>
                        <w:t>ŠT</w:t>
                      </w:r>
                      <w:r>
                        <w:rPr>
                          <w:b/>
                          <w:spacing w:val="-1"/>
                        </w:rPr>
                        <w:t>EVILKA SERIJE</w:t>
                      </w:r>
                    </w:p>
                  </w:txbxContent>
                </v:textbox>
                <w10:anchorlock/>
              </v:shape>
            </w:pict>
          </mc:Fallback>
        </mc:AlternateContent>
      </w:r>
    </w:p>
    <w:p w14:paraId="44CB75E9" w14:textId="77777777" w:rsidR="00D15122" w:rsidRPr="008A1599" w:rsidRDefault="00D15122" w:rsidP="007F6E1B">
      <w:pPr>
        <w:rPr>
          <w:rFonts w:eastAsia="Times New Roman"/>
          <w:color w:val="000000"/>
        </w:rPr>
      </w:pPr>
    </w:p>
    <w:p w14:paraId="4C773500" w14:textId="77777777" w:rsidR="00D15122" w:rsidRPr="008A1599" w:rsidRDefault="0041030D" w:rsidP="007F6E1B">
      <w:pPr>
        <w:pStyle w:val="BodyText"/>
        <w:ind w:left="0"/>
        <w:rPr>
          <w:color w:val="000000"/>
        </w:rPr>
      </w:pPr>
      <w:r w:rsidRPr="008A1599">
        <w:rPr>
          <w:color w:val="000000"/>
        </w:rPr>
        <w:t>Lot</w:t>
      </w:r>
    </w:p>
    <w:p w14:paraId="1439142C" w14:textId="77777777" w:rsidR="00D15122" w:rsidRPr="008A1599" w:rsidRDefault="00D15122" w:rsidP="007F6E1B">
      <w:pPr>
        <w:rPr>
          <w:rFonts w:eastAsia="Times New Roman"/>
          <w:color w:val="000000"/>
        </w:rPr>
      </w:pPr>
    </w:p>
    <w:p w14:paraId="6CC7A749" w14:textId="77777777" w:rsidR="00D15122" w:rsidRPr="008A1599" w:rsidRDefault="00D15122" w:rsidP="007F6E1B">
      <w:pPr>
        <w:rPr>
          <w:rFonts w:eastAsia="Times New Roman"/>
          <w:color w:val="000000"/>
        </w:rPr>
      </w:pPr>
    </w:p>
    <w:p w14:paraId="42698A6A" w14:textId="380A3527"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76C3854F" wp14:editId="50611908">
                <wp:extent cx="5897880" cy="167640"/>
                <wp:effectExtent l="0" t="0" r="7620" b="3810"/>
                <wp:docPr id="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E27FE" w14:textId="77777777" w:rsidR="004C7748" w:rsidRDefault="004C7748">
                            <w:pPr>
                              <w:tabs>
                                <w:tab w:val="left" w:pos="668"/>
                              </w:tabs>
                              <w:spacing w:line="251" w:lineRule="exact"/>
                              <w:ind w:left="102"/>
                              <w:rPr>
                                <w:rFonts w:eastAsia="Times New Roman"/>
                              </w:rPr>
                            </w:pPr>
                            <w:r>
                              <w:rPr>
                                <w:b/>
                              </w:rPr>
                              <w:t>14.</w:t>
                            </w:r>
                            <w:r>
                              <w:tab/>
                            </w:r>
                            <w:r w:rsidRPr="00211EB0">
                              <w:rPr>
                                <w:b/>
                                <w:spacing w:val="-2"/>
                              </w:rPr>
                              <w:t>NAČIN IZDAJANJA</w:t>
                            </w:r>
                            <w:r>
                              <w:rPr>
                                <w:b/>
                                <w:spacing w:val="-2"/>
                              </w:rPr>
                              <w:t xml:space="preserve"> ZDRAVILA</w:t>
                            </w:r>
                          </w:p>
                        </w:txbxContent>
                      </wps:txbx>
                      <wps:bodyPr rot="0" vert="horz" wrap="square" lIns="0" tIns="0" rIns="0" bIns="0" anchor="t" anchorCtr="0" upright="1">
                        <a:noAutofit/>
                      </wps:bodyPr>
                    </wps:wsp>
                  </a:graphicData>
                </a:graphic>
              </wp:inline>
            </w:drawing>
          </mc:Choice>
          <mc:Fallback>
            <w:pict>
              <v:shape w14:anchorId="76C3854F"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66AE27FE" w14:textId="77777777" w:rsidR="004C7748" w:rsidRDefault="004C7748">
                      <w:pPr>
                        <w:tabs>
                          <w:tab w:val="left" w:pos="668"/>
                        </w:tabs>
                        <w:spacing w:line="251" w:lineRule="exact"/>
                        <w:ind w:left="102"/>
                        <w:rPr>
                          <w:rFonts w:eastAsia="Times New Roman"/>
                        </w:rPr>
                      </w:pPr>
                      <w:r>
                        <w:rPr>
                          <w:b/>
                        </w:rPr>
                        <w:t>14.</w:t>
                      </w:r>
                      <w:r>
                        <w:tab/>
                      </w:r>
                      <w:r w:rsidRPr="00211EB0">
                        <w:rPr>
                          <w:b/>
                          <w:spacing w:val="-2"/>
                        </w:rPr>
                        <w:t>NAČIN IZDAJANJA</w:t>
                      </w:r>
                      <w:r>
                        <w:rPr>
                          <w:b/>
                          <w:spacing w:val="-2"/>
                        </w:rPr>
                        <w:t xml:space="preserve"> ZDRAVILA</w:t>
                      </w:r>
                    </w:p>
                  </w:txbxContent>
                </v:textbox>
                <w10:anchorlock/>
              </v:shape>
            </w:pict>
          </mc:Fallback>
        </mc:AlternateContent>
      </w:r>
    </w:p>
    <w:p w14:paraId="65EFD7C0" w14:textId="77777777" w:rsidR="00D15122" w:rsidRPr="008A1599" w:rsidRDefault="00D15122" w:rsidP="007F6E1B">
      <w:pPr>
        <w:rPr>
          <w:rFonts w:eastAsia="Times New Roman"/>
          <w:color w:val="000000"/>
        </w:rPr>
      </w:pPr>
    </w:p>
    <w:p w14:paraId="3D34D963" w14:textId="77777777" w:rsidR="00D52CE4" w:rsidRPr="008A1599" w:rsidRDefault="00D52CE4" w:rsidP="007F6E1B">
      <w:pPr>
        <w:rPr>
          <w:rFonts w:eastAsia="Times New Roman"/>
          <w:color w:val="000000"/>
        </w:rPr>
      </w:pPr>
    </w:p>
    <w:p w14:paraId="2F846F60" w14:textId="7E2D8EBD"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75A8065B" wp14:editId="7B6C20A7">
                <wp:extent cx="5897880" cy="167640"/>
                <wp:effectExtent l="0" t="0" r="7620" b="3810"/>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4BD7BC" w14:textId="77777777" w:rsidR="004C7748" w:rsidRDefault="004C7748">
                            <w:pPr>
                              <w:tabs>
                                <w:tab w:val="left" w:pos="668"/>
                              </w:tabs>
                              <w:spacing w:line="251" w:lineRule="exact"/>
                              <w:ind w:left="102"/>
                              <w:rPr>
                                <w:rFonts w:eastAsia="Times New Roman"/>
                              </w:rPr>
                            </w:pPr>
                            <w:r>
                              <w:rPr>
                                <w:b/>
                              </w:rPr>
                              <w:t>15.</w:t>
                            </w:r>
                            <w:r>
                              <w:tab/>
                            </w:r>
                            <w:r>
                              <w:rPr>
                                <w:b/>
                                <w:spacing w:val="-1"/>
                              </w:rPr>
                              <w:t>NAVODILA ZA UPORABO</w:t>
                            </w:r>
                          </w:p>
                        </w:txbxContent>
                      </wps:txbx>
                      <wps:bodyPr rot="0" vert="horz" wrap="square" lIns="0" tIns="0" rIns="0" bIns="0" anchor="t" anchorCtr="0" upright="1">
                        <a:noAutofit/>
                      </wps:bodyPr>
                    </wps:wsp>
                  </a:graphicData>
                </a:graphic>
              </wp:inline>
            </w:drawing>
          </mc:Choice>
          <mc:Fallback>
            <w:pict>
              <v:shape w14:anchorId="75A8065B"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5A4BD7BC" w14:textId="77777777" w:rsidR="004C7748" w:rsidRDefault="004C7748">
                      <w:pPr>
                        <w:tabs>
                          <w:tab w:val="left" w:pos="668"/>
                        </w:tabs>
                        <w:spacing w:line="251" w:lineRule="exact"/>
                        <w:ind w:left="102"/>
                        <w:rPr>
                          <w:rFonts w:eastAsia="Times New Roman"/>
                        </w:rPr>
                      </w:pPr>
                      <w:r>
                        <w:rPr>
                          <w:b/>
                        </w:rPr>
                        <w:t>15.</w:t>
                      </w:r>
                      <w:r>
                        <w:tab/>
                      </w:r>
                      <w:r>
                        <w:rPr>
                          <w:b/>
                          <w:spacing w:val="-1"/>
                        </w:rPr>
                        <w:t>NAVODILA ZA UPORABO</w:t>
                      </w:r>
                    </w:p>
                  </w:txbxContent>
                </v:textbox>
                <w10:anchorlock/>
              </v:shape>
            </w:pict>
          </mc:Fallback>
        </mc:AlternateContent>
      </w:r>
    </w:p>
    <w:p w14:paraId="06B18980" w14:textId="77777777" w:rsidR="00D15122" w:rsidRPr="008A1599" w:rsidRDefault="00D15122" w:rsidP="007F6E1B">
      <w:pPr>
        <w:rPr>
          <w:rFonts w:eastAsia="Times New Roman"/>
          <w:color w:val="000000"/>
        </w:rPr>
      </w:pPr>
    </w:p>
    <w:p w14:paraId="63F49BE2" w14:textId="77777777" w:rsidR="00D52CE4" w:rsidRPr="008A1599" w:rsidRDefault="00D52CE4" w:rsidP="007F6E1B">
      <w:pPr>
        <w:rPr>
          <w:rFonts w:eastAsia="Times New Roman"/>
          <w:color w:val="000000"/>
        </w:rPr>
      </w:pPr>
    </w:p>
    <w:p w14:paraId="3A0D29A2" w14:textId="225036BF"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4DF4F8CF" wp14:editId="1288B9E5">
                <wp:extent cx="5897880" cy="167640"/>
                <wp:effectExtent l="0" t="0" r="7620" b="3810"/>
                <wp:docPr id="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7CFDDE" w14:textId="77777777" w:rsidR="004C7748" w:rsidRDefault="004C7748">
                            <w:pPr>
                              <w:tabs>
                                <w:tab w:val="left" w:pos="668"/>
                              </w:tabs>
                              <w:spacing w:line="251" w:lineRule="exact"/>
                              <w:ind w:left="102"/>
                              <w:rPr>
                                <w:rFonts w:eastAsia="Times New Roman"/>
                              </w:rPr>
                            </w:pPr>
                            <w:r>
                              <w:rPr>
                                <w:b/>
                              </w:rPr>
                              <w:t>16.</w:t>
                            </w:r>
                            <w:r>
                              <w:tab/>
                            </w:r>
                            <w:r>
                              <w:rPr>
                                <w:b/>
                                <w:spacing w:val="-1"/>
                              </w:rPr>
                              <w:t>PODATKI V BRAILLOVI PISAVI</w:t>
                            </w:r>
                          </w:p>
                        </w:txbxContent>
                      </wps:txbx>
                      <wps:bodyPr rot="0" vert="horz" wrap="square" lIns="0" tIns="0" rIns="0" bIns="0" anchor="t" anchorCtr="0" upright="1">
                        <a:noAutofit/>
                      </wps:bodyPr>
                    </wps:wsp>
                  </a:graphicData>
                </a:graphic>
              </wp:inline>
            </w:drawing>
          </mc:Choice>
          <mc:Fallback>
            <w:pict>
              <v:shape w14:anchorId="4DF4F8CF"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5D7CFDDE" w14:textId="77777777" w:rsidR="004C7748" w:rsidRDefault="004C7748">
                      <w:pPr>
                        <w:tabs>
                          <w:tab w:val="left" w:pos="668"/>
                        </w:tabs>
                        <w:spacing w:line="251" w:lineRule="exact"/>
                        <w:ind w:left="102"/>
                        <w:rPr>
                          <w:rFonts w:eastAsia="Times New Roman"/>
                        </w:rPr>
                      </w:pPr>
                      <w:r>
                        <w:rPr>
                          <w:b/>
                        </w:rPr>
                        <w:t>16.</w:t>
                      </w:r>
                      <w:r>
                        <w:tab/>
                      </w:r>
                      <w:r>
                        <w:rPr>
                          <w:b/>
                          <w:spacing w:val="-1"/>
                        </w:rPr>
                        <w:t>PODATKI V BRAILLOVI PISAVI</w:t>
                      </w:r>
                    </w:p>
                  </w:txbxContent>
                </v:textbox>
                <w10:anchorlock/>
              </v:shape>
            </w:pict>
          </mc:Fallback>
        </mc:AlternateContent>
      </w:r>
    </w:p>
    <w:p w14:paraId="26030159" w14:textId="77777777" w:rsidR="00D15122" w:rsidRPr="008A1599" w:rsidRDefault="00D15122" w:rsidP="007F6E1B">
      <w:pPr>
        <w:rPr>
          <w:rFonts w:eastAsia="Times New Roman"/>
          <w:color w:val="000000"/>
        </w:rPr>
      </w:pPr>
    </w:p>
    <w:p w14:paraId="5C577079" w14:textId="77777777" w:rsidR="00D15122" w:rsidRPr="008A1599" w:rsidRDefault="009B0756" w:rsidP="007F6E1B">
      <w:pPr>
        <w:pStyle w:val="BodyText"/>
        <w:ind w:left="0"/>
        <w:rPr>
          <w:color w:val="000000"/>
        </w:rPr>
      </w:pPr>
      <w:r w:rsidRPr="008A1599">
        <w:rPr>
          <w:color w:val="000000"/>
          <w:highlight w:val="lightGray"/>
        </w:rPr>
        <w:t>Sprejeta je utemeljitev, da Braillova pisava ni potrebna.</w:t>
      </w:r>
    </w:p>
    <w:p w14:paraId="2182B431" w14:textId="77777777" w:rsidR="00D15122" w:rsidRPr="008A1599" w:rsidRDefault="00D15122" w:rsidP="007F6E1B">
      <w:pPr>
        <w:rPr>
          <w:rFonts w:eastAsia="Times New Roman"/>
          <w:color w:val="000000"/>
        </w:rPr>
      </w:pPr>
    </w:p>
    <w:p w14:paraId="2E47744C" w14:textId="77777777" w:rsidR="00D15122" w:rsidRPr="008A1599" w:rsidRDefault="00D15122" w:rsidP="007F6E1B">
      <w:pPr>
        <w:rPr>
          <w:rFonts w:eastAsia="Times New Roman"/>
          <w:color w:val="000000"/>
        </w:rPr>
      </w:pPr>
    </w:p>
    <w:p w14:paraId="06455FCE" w14:textId="7F7C15A9"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17899528" wp14:editId="3BDBEF67">
                <wp:extent cx="5904230" cy="180340"/>
                <wp:effectExtent l="0" t="0" r="1270" b="0"/>
                <wp:docPr id="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CFD19E" w14:textId="77777777" w:rsidR="004C7748" w:rsidRDefault="004C7748">
                            <w:pPr>
                              <w:tabs>
                                <w:tab w:val="left" w:pos="673"/>
                              </w:tabs>
                              <w:spacing w:before="19" w:line="252" w:lineRule="exact"/>
                              <w:ind w:left="106"/>
                              <w:rPr>
                                <w:rFonts w:eastAsia="Times New Roman"/>
                              </w:rPr>
                            </w:pPr>
                            <w:r>
                              <w:rPr>
                                <w:b/>
                              </w:rPr>
                              <w:t>17.</w:t>
                            </w:r>
                            <w:r>
                              <w:tab/>
                            </w:r>
                            <w:r>
                              <w:rPr>
                                <w:b/>
                                <w:spacing w:val="-1"/>
                              </w:rPr>
                              <w:t>EDINSTVENA OZNAKA – DVODIMENZIONALNA ČRTNA KODA</w:t>
                            </w:r>
                          </w:p>
                        </w:txbxContent>
                      </wps:txbx>
                      <wps:bodyPr rot="0" vert="horz" wrap="square" lIns="0" tIns="0" rIns="0" bIns="0" anchor="t" anchorCtr="0" upright="1">
                        <a:noAutofit/>
                      </wps:bodyPr>
                    </wps:wsp>
                  </a:graphicData>
                </a:graphic>
              </wp:inline>
            </w:drawing>
          </mc:Choice>
          <mc:Fallback>
            <w:pict>
              <v:shape w14:anchorId="17899528"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44CFD19E" w14:textId="77777777" w:rsidR="004C7748" w:rsidRDefault="004C7748">
                      <w:pPr>
                        <w:tabs>
                          <w:tab w:val="left" w:pos="673"/>
                        </w:tabs>
                        <w:spacing w:before="19" w:line="252" w:lineRule="exact"/>
                        <w:ind w:left="106"/>
                        <w:rPr>
                          <w:rFonts w:eastAsia="Times New Roman"/>
                        </w:rPr>
                      </w:pPr>
                      <w:r>
                        <w:rPr>
                          <w:b/>
                        </w:rPr>
                        <w:t>17.</w:t>
                      </w:r>
                      <w:r>
                        <w:tab/>
                      </w:r>
                      <w:r>
                        <w:rPr>
                          <w:b/>
                          <w:spacing w:val="-1"/>
                        </w:rPr>
                        <w:t>EDINSTVENA OZNAKA – DVODIMENZIONALNA ČRTNA KODA</w:t>
                      </w:r>
                    </w:p>
                  </w:txbxContent>
                </v:textbox>
                <w10:anchorlock/>
              </v:shape>
            </w:pict>
          </mc:Fallback>
        </mc:AlternateContent>
      </w:r>
    </w:p>
    <w:p w14:paraId="2E790D4C" w14:textId="77777777" w:rsidR="00D15122" w:rsidRPr="008A1599" w:rsidRDefault="00D15122" w:rsidP="007F6E1B">
      <w:pPr>
        <w:rPr>
          <w:rFonts w:eastAsia="Times New Roman"/>
          <w:color w:val="000000"/>
        </w:rPr>
      </w:pPr>
    </w:p>
    <w:p w14:paraId="74FFDD92" w14:textId="77777777" w:rsidR="00D15122" w:rsidRPr="008A1599" w:rsidRDefault="009B0756" w:rsidP="007F6E1B">
      <w:pPr>
        <w:pStyle w:val="BodyText"/>
        <w:ind w:left="0"/>
        <w:rPr>
          <w:color w:val="000000"/>
        </w:rPr>
      </w:pPr>
      <w:r w:rsidRPr="008A1599">
        <w:rPr>
          <w:color w:val="000000"/>
          <w:highlight w:val="lightGray"/>
        </w:rPr>
        <w:t>&lt;Vsebuje dvodimenzionalno črtno kodo z edinstveno oznako.&gt;</w:t>
      </w:r>
    </w:p>
    <w:p w14:paraId="16E41663" w14:textId="77777777" w:rsidR="00D15122" w:rsidRPr="008A1599" w:rsidRDefault="00D15122" w:rsidP="007F6E1B">
      <w:pPr>
        <w:rPr>
          <w:rFonts w:eastAsia="Times New Roman"/>
          <w:color w:val="000000"/>
        </w:rPr>
      </w:pPr>
    </w:p>
    <w:p w14:paraId="473BA09E" w14:textId="77777777" w:rsidR="00D15122" w:rsidRPr="008A1599" w:rsidRDefault="00D15122" w:rsidP="007F6E1B">
      <w:pPr>
        <w:rPr>
          <w:rFonts w:eastAsia="Times New Roman"/>
          <w:color w:val="000000"/>
        </w:rPr>
      </w:pPr>
    </w:p>
    <w:p w14:paraId="558DA045" w14:textId="619BD755"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74A8F316" wp14:editId="6BCAE40E">
                <wp:extent cx="5904230" cy="180340"/>
                <wp:effectExtent l="0" t="0" r="1270" b="0"/>
                <wp:docPr id="2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A9B32E" w14:textId="77777777" w:rsidR="004C7748" w:rsidRDefault="004C7748">
                            <w:pPr>
                              <w:tabs>
                                <w:tab w:val="left" w:pos="673"/>
                              </w:tabs>
                              <w:spacing w:before="19" w:line="252" w:lineRule="exact"/>
                              <w:ind w:left="106"/>
                              <w:rPr>
                                <w:rFonts w:eastAsia="Times New Roman"/>
                              </w:rPr>
                            </w:pPr>
                            <w:r>
                              <w:rPr>
                                <w:b/>
                              </w:rPr>
                              <w:t>18.</w:t>
                            </w:r>
                            <w:r>
                              <w:tab/>
                            </w:r>
                            <w:r>
                              <w:rPr>
                                <w:b/>
                                <w:spacing w:val="-1"/>
                              </w:rPr>
                              <w:t>EDINSTVENA OZNAKA – V BERLJIVI OBLIKI</w:t>
                            </w:r>
                          </w:p>
                        </w:txbxContent>
                      </wps:txbx>
                      <wps:bodyPr rot="0" vert="horz" wrap="square" lIns="0" tIns="0" rIns="0" bIns="0" anchor="t" anchorCtr="0" upright="1">
                        <a:noAutofit/>
                      </wps:bodyPr>
                    </wps:wsp>
                  </a:graphicData>
                </a:graphic>
              </wp:inline>
            </w:drawing>
          </mc:Choice>
          <mc:Fallback>
            <w:pict>
              <v:shape w14:anchorId="74A8F316" id="Text Box 141" o:sp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PF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T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KULw8UPAgAA&#10;+gMAAA4AAAAAAAAAAAAAAAAALgIAAGRycy9lMm9Eb2MueG1sUEsBAi0AFAAGAAgAAAAhADsaUi7b&#10;AAAABAEAAA8AAAAAAAAAAAAAAAAAaQQAAGRycy9kb3ducmV2LnhtbFBLBQYAAAAABAAEAPMAAABx&#10;BQAAAAA=&#10;" filled="f" strokeweight=".58pt">
                <v:textbox inset="0,0,0,0">
                  <w:txbxContent>
                    <w:p w14:paraId="44A9B32E" w14:textId="77777777" w:rsidR="004C7748" w:rsidRDefault="004C7748">
                      <w:pPr>
                        <w:tabs>
                          <w:tab w:val="left" w:pos="673"/>
                        </w:tabs>
                        <w:spacing w:before="19" w:line="252" w:lineRule="exact"/>
                        <w:ind w:left="106"/>
                        <w:rPr>
                          <w:rFonts w:eastAsia="Times New Roman"/>
                        </w:rPr>
                      </w:pPr>
                      <w:r>
                        <w:rPr>
                          <w:b/>
                        </w:rPr>
                        <w:t>18.</w:t>
                      </w:r>
                      <w:r>
                        <w:tab/>
                      </w:r>
                      <w:r>
                        <w:rPr>
                          <w:b/>
                          <w:spacing w:val="-1"/>
                        </w:rPr>
                        <w:t>EDINSTVENA OZNAKA – V BERLJIVI OBLIKI</w:t>
                      </w:r>
                    </w:p>
                  </w:txbxContent>
                </v:textbox>
                <w10:anchorlock/>
              </v:shape>
            </w:pict>
          </mc:Fallback>
        </mc:AlternateContent>
      </w:r>
    </w:p>
    <w:p w14:paraId="354A4CDC" w14:textId="77777777" w:rsidR="00D15122" w:rsidRPr="008A1599" w:rsidRDefault="00D15122" w:rsidP="007F6E1B">
      <w:pPr>
        <w:rPr>
          <w:rFonts w:eastAsia="Times New Roman"/>
          <w:color w:val="000000"/>
        </w:rPr>
      </w:pPr>
    </w:p>
    <w:p w14:paraId="7E736CEF" w14:textId="77777777" w:rsidR="00D15122" w:rsidRPr="008A1599" w:rsidRDefault="009B0756" w:rsidP="007F6E1B">
      <w:pPr>
        <w:pStyle w:val="BodyText"/>
        <w:ind w:left="0"/>
        <w:rPr>
          <w:color w:val="000000"/>
        </w:rPr>
      </w:pPr>
      <w:r w:rsidRPr="008A1599">
        <w:rPr>
          <w:color w:val="000000"/>
        </w:rPr>
        <w:t>PC</w:t>
      </w:r>
    </w:p>
    <w:p w14:paraId="2D2704F0" w14:textId="77777777" w:rsidR="00D15122" w:rsidRPr="008A1599" w:rsidRDefault="009B0756" w:rsidP="007F6E1B">
      <w:pPr>
        <w:pStyle w:val="BodyText"/>
        <w:spacing w:line="252" w:lineRule="exact"/>
        <w:ind w:left="0"/>
        <w:rPr>
          <w:color w:val="000000"/>
        </w:rPr>
      </w:pPr>
      <w:r w:rsidRPr="008A1599">
        <w:rPr>
          <w:color w:val="000000"/>
        </w:rPr>
        <w:t>SN</w:t>
      </w:r>
    </w:p>
    <w:p w14:paraId="4CF52542" w14:textId="77777777" w:rsidR="00D15122" w:rsidRPr="008A1599" w:rsidRDefault="009B0756" w:rsidP="007F6E1B">
      <w:pPr>
        <w:pStyle w:val="BodyText"/>
        <w:spacing w:line="252" w:lineRule="exact"/>
        <w:ind w:left="0"/>
        <w:rPr>
          <w:color w:val="000000"/>
        </w:rPr>
      </w:pPr>
      <w:r w:rsidRPr="008A1599">
        <w:rPr>
          <w:color w:val="000000"/>
        </w:rPr>
        <w:t>NN</w:t>
      </w:r>
    </w:p>
    <w:p w14:paraId="73A3260C" w14:textId="77777777" w:rsidR="00D15122" w:rsidRPr="008A1599" w:rsidRDefault="00865702" w:rsidP="007F6E1B">
      <w:pPr>
        <w:rPr>
          <w:rFonts w:eastAsia="Times New Roman"/>
          <w:color w:val="000000"/>
        </w:rPr>
      </w:pPr>
      <w:r w:rsidRPr="008A1599">
        <w:rPr>
          <w:rFonts w:eastAsia="Times New Roman"/>
          <w:color w:val="000000"/>
        </w:rPr>
        <w:br w:type="page"/>
      </w:r>
    </w:p>
    <w:p w14:paraId="54F788BA" w14:textId="40AE84B6" w:rsidR="00D15122" w:rsidRPr="008A1599" w:rsidRDefault="009D3450" w:rsidP="007F6E1B">
      <w:pPr>
        <w:spacing w:line="200" w:lineRule="atLeast"/>
        <w:rPr>
          <w:rFonts w:eastAsia="Times New Roman"/>
          <w:color w:val="000000"/>
        </w:rPr>
      </w:pPr>
      <w:r w:rsidRPr="008A1599">
        <w:rPr>
          <w:noProof/>
          <w:color w:val="000000"/>
        </w:rPr>
        <w:lastRenderedPageBreak/>
        <mc:AlternateContent>
          <mc:Choice Requires="wps">
            <w:drawing>
              <wp:inline distT="0" distB="0" distL="0" distR="0" wp14:anchorId="7D7DC9A9" wp14:editId="60ABFA4F">
                <wp:extent cx="5897880" cy="504825"/>
                <wp:effectExtent l="0" t="0" r="7620" b="9525"/>
                <wp:docPr id="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2B80CB" w14:textId="77777777" w:rsidR="004C7748" w:rsidRDefault="004C7748">
                            <w:pPr>
                              <w:spacing w:line="251" w:lineRule="exact"/>
                              <w:ind w:left="102"/>
                              <w:rPr>
                                <w:rFonts w:eastAsia="Times New Roman"/>
                              </w:rPr>
                            </w:pPr>
                            <w:r>
                              <w:rPr>
                                <w:b/>
                                <w:spacing w:val="-1"/>
                              </w:rPr>
                              <w:t>PODATKI</w:t>
                            </w:r>
                            <w:r w:rsidRPr="00211EB0">
                              <w:rPr>
                                <w:b/>
                                <w:spacing w:val="-1"/>
                              </w:rPr>
                              <w:t>, KI MORAJO BITI NAJMANJ NAVEDENI NA MANJŠIH STIČNIH OVOJNINAH</w:t>
                            </w:r>
                          </w:p>
                          <w:p w14:paraId="62F8AEF4" w14:textId="77777777" w:rsidR="004C7748" w:rsidRDefault="004C7748">
                            <w:pPr>
                              <w:rPr>
                                <w:rFonts w:eastAsia="Times New Roman"/>
                              </w:rPr>
                            </w:pPr>
                          </w:p>
                          <w:p w14:paraId="795CC438" w14:textId="77777777" w:rsidR="004C7748" w:rsidRDefault="004C7748">
                            <w:pPr>
                              <w:ind w:left="102"/>
                              <w:rPr>
                                <w:rFonts w:eastAsia="Times New Roman"/>
                              </w:rPr>
                            </w:pPr>
                            <w:r>
                              <w:rPr>
                                <w:b/>
                                <w:spacing w:val="-2"/>
                              </w:rPr>
                              <w:t>VIALA</w:t>
                            </w:r>
                          </w:p>
                        </w:txbxContent>
                      </wps:txbx>
                      <wps:bodyPr rot="0" vert="horz" wrap="square" lIns="0" tIns="0" rIns="0" bIns="0" anchor="t" anchorCtr="0" upright="1">
                        <a:noAutofit/>
                      </wps:bodyPr>
                    </wps:wsp>
                  </a:graphicData>
                </a:graphic>
              </wp:inline>
            </w:drawing>
          </mc:Choice>
          <mc:Fallback>
            <w:pict>
              <v:shape w14:anchorId="7D7DC9A9" id="Text Box 140" o:spid="_x0000_s1091"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" filled="f" strokeweight=".20497mm">
                <v:textbox inset="0,0,0,0">
                  <w:txbxContent>
                    <w:p w14:paraId="1F2B80CB" w14:textId="77777777" w:rsidR="004C7748" w:rsidRDefault="004C7748">
                      <w:pPr>
                        <w:spacing w:line="251" w:lineRule="exact"/>
                        <w:ind w:left="102"/>
                        <w:rPr>
                          <w:rFonts w:eastAsia="Times New Roman"/>
                        </w:rPr>
                      </w:pPr>
                      <w:r>
                        <w:rPr>
                          <w:b/>
                          <w:spacing w:val="-1"/>
                        </w:rPr>
                        <w:t>PODATKI</w:t>
                      </w:r>
                      <w:r w:rsidRPr="00211EB0">
                        <w:rPr>
                          <w:b/>
                          <w:spacing w:val="-1"/>
                        </w:rPr>
                        <w:t>, KI MORAJO BITI NAJMANJ NAVEDENI NA MANJŠIH STIČNIH OVOJNINAH</w:t>
                      </w:r>
                    </w:p>
                    <w:p w14:paraId="62F8AEF4" w14:textId="77777777" w:rsidR="004C7748" w:rsidRDefault="004C7748">
                      <w:pPr>
                        <w:rPr>
                          <w:rFonts w:eastAsia="Times New Roman"/>
                        </w:rPr>
                      </w:pPr>
                    </w:p>
                    <w:p w14:paraId="795CC438" w14:textId="77777777" w:rsidR="004C7748" w:rsidRDefault="004C7748">
                      <w:pPr>
                        <w:ind w:left="102"/>
                        <w:rPr>
                          <w:rFonts w:eastAsia="Times New Roman"/>
                        </w:rPr>
                      </w:pPr>
                      <w:r>
                        <w:rPr>
                          <w:b/>
                          <w:spacing w:val="-2"/>
                        </w:rPr>
                        <w:t>VIALA</w:t>
                      </w:r>
                    </w:p>
                  </w:txbxContent>
                </v:textbox>
                <w10:anchorlock/>
              </v:shape>
            </w:pict>
          </mc:Fallback>
        </mc:AlternateContent>
      </w:r>
    </w:p>
    <w:p w14:paraId="374536D7" w14:textId="77777777" w:rsidR="00D15122" w:rsidRPr="008A1599" w:rsidRDefault="00D15122" w:rsidP="007F6E1B">
      <w:pPr>
        <w:rPr>
          <w:rFonts w:eastAsia="Times New Roman"/>
          <w:color w:val="000000"/>
        </w:rPr>
      </w:pPr>
    </w:p>
    <w:p w14:paraId="7555A5D4" w14:textId="77777777" w:rsidR="00D15122" w:rsidRPr="008A1599" w:rsidRDefault="00D15122" w:rsidP="007F6E1B">
      <w:pPr>
        <w:rPr>
          <w:rFonts w:eastAsia="Times New Roman"/>
          <w:color w:val="000000"/>
        </w:rPr>
      </w:pPr>
    </w:p>
    <w:p w14:paraId="71C79A0B" w14:textId="605497CB"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06304466" wp14:editId="1665F429">
                <wp:extent cx="5897880" cy="167640"/>
                <wp:effectExtent l="0" t="0" r="7620" b="3810"/>
                <wp:docPr id="2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01AA5F" w14:textId="77777777" w:rsidR="004C7748" w:rsidRDefault="004C7748">
                            <w:pPr>
                              <w:tabs>
                                <w:tab w:val="left" w:pos="668"/>
                              </w:tabs>
                              <w:spacing w:line="251" w:lineRule="exact"/>
                              <w:ind w:left="102"/>
                              <w:rPr>
                                <w:rFonts w:eastAsia="Times New Roman"/>
                              </w:rPr>
                            </w:pPr>
                            <w:r>
                              <w:rPr>
                                <w:b/>
                              </w:rPr>
                              <w:t>1.</w:t>
                            </w:r>
                            <w:r>
                              <w:tab/>
                            </w:r>
                            <w:r>
                              <w:rPr>
                                <w:b/>
                                <w:spacing w:val="-1"/>
                              </w:rPr>
                              <w:t>IME ZDRAVILA IN POT(I) UPORABE</w:t>
                            </w:r>
                          </w:p>
                        </w:txbxContent>
                      </wps:txbx>
                      <wps:bodyPr rot="0" vert="horz" wrap="square" lIns="0" tIns="0" rIns="0" bIns="0" anchor="t" anchorCtr="0" upright="1">
                        <a:noAutofit/>
                      </wps:bodyPr>
                    </wps:wsp>
                  </a:graphicData>
                </a:graphic>
              </wp:inline>
            </w:drawing>
          </mc:Choice>
          <mc:Fallback>
            <w:pict>
              <v:shape w14:anchorId="06304466"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1E01AA5F" w14:textId="77777777" w:rsidR="004C7748" w:rsidRDefault="004C7748">
                      <w:pPr>
                        <w:tabs>
                          <w:tab w:val="left" w:pos="668"/>
                        </w:tabs>
                        <w:spacing w:line="251" w:lineRule="exact"/>
                        <w:ind w:left="102"/>
                        <w:rPr>
                          <w:rFonts w:eastAsia="Times New Roman"/>
                        </w:rPr>
                      </w:pPr>
                      <w:r>
                        <w:rPr>
                          <w:b/>
                        </w:rPr>
                        <w:t>1.</w:t>
                      </w:r>
                      <w:r>
                        <w:tab/>
                      </w:r>
                      <w:r>
                        <w:rPr>
                          <w:b/>
                          <w:spacing w:val="-1"/>
                        </w:rPr>
                        <w:t>IME ZDRAVILA IN POT(I) UPORABE</w:t>
                      </w:r>
                    </w:p>
                  </w:txbxContent>
                </v:textbox>
                <w10:anchorlock/>
              </v:shape>
            </w:pict>
          </mc:Fallback>
        </mc:AlternateContent>
      </w:r>
    </w:p>
    <w:p w14:paraId="116D84B8" w14:textId="77777777" w:rsidR="00D15122" w:rsidRPr="008A1599" w:rsidRDefault="00D15122" w:rsidP="007F6E1B">
      <w:pPr>
        <w:rPr>
          <w:rFonts w:eastAsia="Times New Roman"/>
          <w:color w:val="000000"/>
        </w:rPr>
      </w:pPr>
    </w:p>
    <w:p w14:paraId="31894FE6" w14:textId="77777777" w:rsidR="000C042C" w:rsidRPr="008A1599" w:rsidRDefault="006E4B80" w:rsidP="000C042C">
      <w:pPr>
        <w:pStyle w:val="BodyText"/>
        <w:ind w:left="0" w:right="-30"/>
        <w:rPr>
          <w:color w:val="000000"/>
        </w:rPr>
      </w:pPr>
      <w:r w:rsidRPr="008A1599">
        <w:rPr>
          <w:color w:val="000000"/>
        </w:rPr>
        <w:t>Zirabev</w:t>
      </w:r>
      <w:r w:rsidR="00426DA8" w:rsidRPr="008A1599">
        <w:rPr>
          <w:color w:val="000000"/>
        </w:rPr>
        <w:t xml:space="preserve"> 25 mg/ml sterilni koncentrat</w:t>
      </w:r>
    </w:p>
    <w:p w14:paraId="7BCB0836" w14:textId="77777777" w:rsidR="00D15122" w:rsidRPr="008A1599" w:rsidRDefault="002F6115" w:rsidP="000C042C">
      <w:pPr>
        <w:pStyle w:val="BodyText"/>
        <w:ind w:left="0" w:right="-30"/>
        <w:rPr>
          <w:color w:val="000000"/>
        </w:rPr>
      </w:pPr>
      <w:r w:rsidRPr="008A1599">
        <w:rPr>
          <w:color w:val="000000"/>
        </w:rPr>
        <w:t>bevacizumab</w:t>
      </w:r>
    </w:p>
    <w:p w14:paraId="370701C5" w14:textId="77777777" w:rsidR="00D15122" w:rsidRPr="008A1599" w:rsidRDefault="009B0756" w:rsidP="007F6E1B">
      <w:pPr>
        <w:pStyle w:val="BodyText"/>
        <w:spacing w:line="252" w:lineRule="exact"/>
        <w:ind w:left="0"/>
        <w:rPr>
          <w:color w:val="000000"/>
        </w:rPr>
      </w:pPr>
      <w:r w:rsidRPr="008A1599">
        <w:rPr>
          <w:color w:val="000000"/>
        </w:rPr>
        <w:t>i.v.</w:t>
      </w:r>
      <w:r w:rsidR="006E4B80" w:rsidRPr="008A1599">
        <w:rPr>
          <w:color w:val="000000"/>
        </w:rPr>
        <w:t xml:space="preserve"> po redčenju</w:t>
      </w:r>
    </w:p>
    <w:p w14:paraId="22DBA9AD" w14:textId="77777777" w:rsidR="00D15122" w:rsidRPr="008A1599" w:rsidRDefault="00D15122" w:rsidP="007F6E1B">
      <w:pPr>
        <w:rPr>
          <w:rFonts w:eastAsia="Times New Roman"/>
          <w:color w:val="000000"/>
        </w:rPr>
      </w:pPr>
    </w:p>
    <w:p w14:paraId="600913C8" w14:textId="77777777" w:rsidR="00D15122" w:rsidRPr="008A1599" w:rsidRDefault="00D15122" w:rsidP="007F6E1B">
      <w:pPr>
        <w:rPr>
          <w:rFonts w:eastAsia="Times New Roman"/>
          <w:color w:val="000000"/>
        </w:rPr>
      </w:pPr>
    </w:p>
    <w:p w14:paraId="5748D9DD" w14:textId="3030409D"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5346602D" wp14:editId="40163D08">
                <wp:extent cx="5897880" cy="167640"/>
                <wp:effectExtent l="0" t="0" r="7620" b="3810"/>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5F64E4" w14:textId="77777777" w:rsidR="004C7748" w:rsidRDefault="004C7748">
                            <w:pPr>
                              <w:tabs>
                                <w:tab w:val="left" w:pos="668"/>
                              </w:tabs>
                              <w:spacing w:line="251" w:lineRule="exact"/>
                              <w:ind w:left="102"/>
                              <w:rPr>
                                <w:rFonts w:eastAsia="Times New Roman"/>
                              </w:rPr>
                            </w:pPr>
                            <w:r>
                              <w:rPr>
                                <w:b/>
                              </w:rPr>
                              <w:t>2.</w:t>
                            </w:r>
                            <w:r>
                              <w:tab/>
                            </w:r>
                            <w:r>
                              <w:rPr>
                                <w:b/>
                                <w:spacing w:val="-1"/>
                              </w:rPr>
                              <w:t>POSTOPEK UPORABE</w:t>
                            </w:r>
                          </w:p>
                        </w:txbxContent>
                      </wps:txbx>
                      <wps:bodyPr rot="0" vert="horz" wrap="square" lIns="0" tIns="0" rIns="0" bIns="0" anchor="t" anchorCtr="0" upright="1">
                        <a:noAutofit/>
                      </wps:bodyPr>
                    </wps:wsp>
                  </a:graphicData>
                </a:graphic>
              </wp:inline>
            </w:drawing>
          </mc:Choice>
          <mc:Fallback>
            <w:pict>
              <v:shape w14:anchorId="5346602D"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165F64E4" w14:textId="77777777" w:rsidR="004C7748" w:rsidRDefault="004C7748">
                      <w:pPr>
                        <w:tabs>
                          <w:tab w:val="left" w:pos="668"/>
                        </w:tabs>
                        <w:spacing w:line="251" w:lineRule="exact"/>
                        <w:ind w:left="102"/>
                        <w:rPr>
                          <w:rFonts w:eastAsia="Times New Roman"/>
                        </w:rPr>
                      </w:pPr>
                      <w:r>
                        <w:rPr>
                          <w:b/>
                        </w:rPr>
                        <w:t>2.</w:t>
                      </w:r>
                      <w:r>
                        <w:tab/>
                      </w:r>
                      <w:r>
                        <w:rPr>
                          <w:b/>
                          <w:spacing w:val="-1"/>
                        </w:rPr>
                        <w:t>POSTOPEK UPORABE</w:t>
                      </w:r>
                    </w:p>
                  </w:txbxContent>
                </v:textbox>
                <w10:anchorlock/>
              </v:shape>
            </w:pict>
          </mc:Fallback>
        </mc:AlternateContent>
      </w:r>
    </w:p>
    <w:p w14:paraId="20DAD6F1" w14:textId="77777777" w:rsidR="00D15122" w:rsidRPr="008A1599" w:rsidRDefault="00D15122" w:rsidP="007F6E1B">
      <w:pPr>
        <w:rPr>
          <w:rFonts w:eastAsia="Times New Roman"/>
          <w:color w:val="000000"/>
        </w:rPr>
      </w:pPr>
    </w:p>
    <w:p w14:paraId="0674A55C" w14:textId="77777777" w:rsidR="00D15122" w:rsidRPr="008A1599" w:rsidRDefault="00D15122" w:rsidP="007F6E1B">
      <w:pPr>
        <w:rPr>
          <w:rFonts w:eastAsia="Times New Roman"/>
          <w:color w:val="000000"/>
        </w:rPr>
      </w:pPr>
    </w:p>
    <w:p w14:paraId="43F86AAD" w14:textId="6E2DA699"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51CC70A2" wp14:editId="2A7BE5DA">
                <wp:extent cx="5897880" cy="166370"/>
                <wp:effectExtent l="0" t="0" r="7620" b="5080"/>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C0D582" w14:textId="77777777" w:rsidR="004C7748" w:rsidRDefault="004C7748">
                            <w:pPr>
                              <w:tabs>
                                <w:tab w:val="left" w:pos="668"/>
                              </w:tabs>
                              <w:spacing w:line="250" w:lineRule="exact"/>
                              <w:ind w:left="102"/>
                              <w:rPr>
                                <w:rFonts w:eastAsia="Times New Roman"/>
                              </w:rPr>
                            </w:pPr>
                            <w:r>
                              <w:rPr>
                                <w:b/>
                              </w:rPr>
                              <w:t>3.</w:t>
                            </w:r>
                            <w:r>
                              <w:tab/>
                            </w:r>
                            <w:r>
                              <w:rPr>
                                <w:b/>
                                <w:spacing w:val="-1"/>
                              </w:rPr>
                              <w:t>DATUM IZTEKA ROKA UPORABNOSTI ZDRAVILA</w:t>
                            </w:r>
                          </w:p>
                        </w:txbxContent>
                      </wps:txbx>
                      <wps:bodyPr rot="0" vert="horz" wrap="square" lIns="0" tIns="0" rIns="0" bIns="0" anchor="t" anchorCtr="0" upright="1">
                        <a:noAutofit/>
                      </wps:bodyPr>
                    </wps:wsp>
                  </a:graphicData>
                </a:graphic>
              </wp:inline>
            </w:drawing>
          </mc:Choice>
          <mc:Fallback>
            <w:pict>
              <v:shape w14:anchorId="51CC70A2"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0BC0D582" w14:textId="77777777" w:rsidR="004C7748" w:rsidRDefault="004C7748">
                      <w:pPr>
                        <w:tabs>
                          <w:tab w:val="left" w:pos="668"/>
                        </w:tabs>
                        <w:spacing w:line="250" w:lineRule="exact"/>
                        <w:ind w:left="102"/>
                        <w:rPr>
                          <w:rFonts w:eastAsia="Times New Roman"/>
                        </w:rPr>
                      </w:pPr>
                      <w:r>
                        <w:rPr>
                          <w:b/>
                        </w:rPr>
                        <w:t>3.</w:t>
                      </w:r>
                      <w:r>
                        <w:tab/>
                      </w:r>
                      <w:r>
                        <w:rPr>
                          <w:b/>
                          <w:spacing w:val="-1"/>
                        </w:rPr>
                        <w:t>DATUM IZTEKA ROKA UPORABNOSTI ZDRAVILA</w:t>
                      </w:r>
                    </w:p>
                  </w:txbxContent>
                </v:textbox>
                <w10:anchorlock/>
              </v:shape>
            </w:pict>
          </mc:Fallback>
        </mc:AlternateContent>
      </w:r>
    </w:p>
    <w:p w14:paraId="2C2147CA" w14:textId="77777777" w:rsidR="00D15122" w:rsidRPr="008A1599" w:rsidRDefault="00D15122" w:rsidP="007F6E1B">
      <w:pPr>
        <w:rPr>
          <w:rFonts w:eastAsia="Times New Roman"/>
          <w:color w:val="000000"/>
        </w:rPr>
      </w:pPr>
    </w:p>
    <w:p w14:paraId="13CBDB2A" w14:textId="77777777" w:rsidR="00D15122" w:rsidRPr="008A1599" w:rsidRDefault="009B0756" w:rsidP="007F6E1B">
      <w:pPr>
        <w:pStyle w:val="BodyText"/>
        <w:ind w:left="0"/>
        <w:rPr>
          <w:color w:val="000000"/>
        </w:rPr>
      </w:pPr>
      <w:r w:rsidRPr="008A1599">
        <w:rPr>
          <w:color w:val="000000"/>
        </w:rPr>
        <w:t>EXP</w:t>
      </w:r>
    </w:p>
    <w:p w14:paraId="0EA39860" w14:textId="77777777" w:rsidR="00D15122" w:rsidRPr="008A1599" w:rsidRDefault="00D15122" w:rsidP="007F6E1B">
      <w:pPr>
        <w:rPr>
          <w:rFonts w:eastAsia="Times New Roman"/>
          <w:color w:val="000000"/>
        </w:rPr>
      </w:pPr>
    </w:p>
    <w:p w14:paraId="3519649B" w14:textId="77777777" w:rsidR="00D15122" w:rsidRPr="008A1599" w:rsidRDefault="00D15122" w:rsidP="007F6E1B">
      <w:pPr>
        <w:rPr>
          <w:rFonts w:eastAsia="Times New Roman"/>
          <w:color w:val="000000"/>
        </w:rPr>
      </w:pPr>
    </w:p>
    <w:p w14:paraId="2A355DF6" w14:textId="65EE152C"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343E74F6" wp14:editId="29C782B5">
                <wp:extent cx="5897880" cy="167640"/>
                <wp:effectExtent l="0" t="0" r="7620" b="3810"/>
                <wp:docPr id="1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09AA68" w14:textId="77777777" w:rsidR="004C7748" w:rsidRDefault="004C7748">
                            <w:pPr>
                              <w:tabs>
                                <w:tab w:val="left" w:pos="668"/>
                              </w:tabs>
                              <w:spacing w:line="251" w:lineRule="exact"/>
                              <w:ind w:left="102"/>
                              <w:rPr>
                                <w:rFonts w:eastAsia="Times New Roman"/>
                              </w:rPr>
                            </w:pPr>
                            <w:r>
                              <w:rPr>
                                <w:b/>
                              </w:rPr>
                              <w:t>4.</w:t>
                            </w:r>
                            <w:r>
                              <w:tab/>
                            </w:r>
                            <w:r w:rsidRPr="00211EB0">
                              <w:rPr>
                                <w:b/>
                                <w:spacing w:val="-1"/>
                              </w:rPr>
                              <w:t>ŠTEV</w:t>
                            </w:r>
                            <w:r>
                              <w:rPr>
                                <w:b/>
                                <w:spacing w:val="-1"/>
                              </w:rPr>
                              <w:t>ILKA SERIJE</w:t>
                            </w:r>
                          </w:p>
                        </w:txbxContent>
                      </wps:txbx>
                      <wps:bodyPr rot="0" vert="horz" wrap="square" lIns="0" tIns="0" rIns="0" bIns="0" anchor="t" anchorCtr="0" upright="1">
                        <a:noAutofit/>
                      </wps:bodyPr>
                    </wps:wsp>
                  </a:graphicData>
                </a:graphic>
              </wp:inline>
            </w:drawing>
          </mc:Choice>
          <mc:Fallback>
            <w:pict>
              <v:shape w14:anchorId="343E74F6"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4109AA68" w14:textId="77777777" w:rsidR="004C7748" w:rsidRDefault="004C7748">
                      <w:pPr>
                        <w:tabs>
                          <w:tab w:val="left" w:pos="668"/>
                        </w:tabs>
                        <w:spacing w:line="251" w:lineRule="exact"/>
                        <w:ind w:left="102"/>
                        <w:rPr>
                          <w:rFonts w:eastAsia="Times New Roman"/>
                        </w:rPr>
                      </w:pPr>
                      <w:r>
                        <w:rPr>
                          <w:b/>
                        </w:rPr>
                        <w:t>4.</w:t>
                      </w:r>
                      <w:r>
                        <w:tab/>
                      </w:r>
                      <w:r w:rsidRPr="00211EB0">
                        <w:rPr>
                          <w:b/>
                          <w:spacing w:val="-1"/>
                        </w:rPr>
                        <w:t>ŠTEV</w:t>
                      </w:r>
                      <w:r>
                        <w:rPr>
                          <w:b/>
                          <w:spacing w:val="-1"/>
                        </w:rPr>
                        <w:t>ILKA SERIJE</w:t>
                      </w:r>
                    </w:p>
                  </w:txbxContent>
                </v:textbox>
                <w10:anchorlock/>
              </v:shape>
            </w:pict>
          </mc:Fallback>
        </mc:AlternateContent>
      </w:r>
    </w:p>
    <w:p w14:paraId="5C625D10" w14:textId="77777777" w:rsidR="00D15122" w:rsidRPr="008A1599" w:rsidRDefault="00D15122" w:rsidP="007F6E1B">
      <w:pPr>
        <w:rPr>
          <w:rFonts w:eastAsia="Times New Roman"/>
          <w:color w:val="000000"/>
        </w:rPr>
      </w:pPr>
    </w:p>
    <w:p w14:paraId="44991F94" w14:textId="77777777" w:rsidR="00D15122" w:rsidRPr="008A1599" w:rsidRDefault="009B0756" w:rsidP="007F6E1B">
      <w:pPr>
        <w:pStyle w:val="BodyText"/>
        <w:ind w:left="0"/>
        <w:rPr>
          <w:color w:val="000000"/>
        </w:rPr>
      </w:pPr>
      <w:r w:rsidRPr="008A1599">
        <w:rPr>
          <w:color w:val="000000"/>
        </w:rPr>
        <w:t>Lot</w:t>
      </w:r>
    </w:p>
    <w:p w14:paraId="415D58C4" w14:textId="77777777" w:rsidR="00D15122" w:rsidRPr="008A1599" w:rsidRDefault="00D15122" w:rsidP="007F6E1B">
      <w:pPr>
        <w:rPr>
          <w:rFonts w:eastAsia="Times New Roman"/>
          <w:color w:val="000000"/>
        </w:rPr>
      </w:pPr>
    </w:p>
    <w:p w14:paraId="3523358A" w14:textId="77777777" w:rsidR="00D15122" w:rsidRPr="008A1599" w:rsidRDefault="00D15122" w:rsidP="007F6E1B">
      <w:pPr>
        <w:rPr>
          <w:rFonts w:eastAsia="Times New Roman"/>
          <w:color w:val="000000"/>
        </w:rPr>
      </w:pPr>
    </w:p>
    <w:p w14:paraId="22C9BCE9" w14:textId="1D341A61" w:rsidR="00D15122" w:rsidRPr="008A1599" w:rsidRDefault="009D3450" w:rsidP="007F6E1B">
      <w:pPr>
        <w:spacing w:line="200" w:lineRule="atLeast"/>
        <w:rPr>
          <w:rFonts w:eastAsia="Times New Roman"/>
          <w:color w:val="000000"/>
        </w:rPr>
      </w:pPr>
      <w:r w:rsidRPr="008A1599">
        <w:rPr>
          <w:noProof/>
          <w:color w:val="000000"/>
        </w:rPr>
        <mc:AlternateContent>
          <mc:Choice Requires="wps">
            <w:drawing>
              <wp:inline distT="0" distB="0" distL="0" distR="0" wp14:anchorId="0B1DA4DE" wp14:editId="0D309E43">
                <wp:extent cx="5897880" cy="167640"/>
                <wp:effectExtent l="0" t="0" r="7620" b="3810"/>
                <wp:docPr id="1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1D08AE" w14:textId="77777777" w:rsidR="004C7748" w:rsidRDefault="004C7748">
                            <w:pPr>
                              <w:tabs>
                                <w:tab w:val="left" w:pos="668"/>
                              </w:tabs>
                              <w:spacing w:line="252" w:lineRule="exact"/>
                              <w:ind w:left="102"/>
                              <w:rPr>
                                <w:rFonts w:eastAsia="Times New Roman"/>
                              </w:rPr>
                            </w:pPr>
                            <w:r>
                              <w:rPr>
                                <w:b/>
                              </w:rPr>
                              <w:t>5.</w:t>
                            </w:r>
                            <w:r>
                              <w:tab/>
                            </w:r>
                            <w:r w:rsidRPr="00211EB0">
                              <w:rPr>
                                <w:b/>
                                <w:spacing w:val="-1"/>
                              </w:rPr>
                              <w:t>VSEBINA, IZRAŽENA Z MASO, PROSTORNINO ALI ŠTEVILOM</w:t>
                            </w:r>
                            <w:r>
                              <w:rPr>
                                <w:b/>
                                <w:spacing w:val="-1"/>
                              </w:rPr>
                              <w:t xml:space="preserve"> ENOT</w:t>
                            </w:r>
                          </w:p>
                        </w:txbxContent>
                      </wps:txbx>
                      <wps:bodyPr rot="0" vert="horz" wrap="square" lIns="0" tIns="0" rIns="0" bIns="0" anchor="t" anchorCtr="0" upright="1">
                        <a:noAutofit/>
                      </wps:bodyPr>
                    </wps:wsp>
                  </a:graphicData>
                </a:graphic>
              </wp:inline>
            </w:drawing>
          </mc:Choice>
          <mc:Fallback>
            <w:pict>
              <v:shape w14:anchorId="0B1DA4DE"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341D08AE" w14:textId="77777777" w:rsidR="004C7748" w:rsidRDefault="004C7748">
                      <w:pPr>
                        <w:tabs>
                          <w:tab w:val="left" w:pos="668"/>
                        </w:tabs>
                        <w:spacing w:line="252" w:lineRule="exact"/>
                        <w:ind w:left="102"/>
                        <w:rPr>
                          <w:rFonts w:eastAsia="Times New Roman"/>
                        </w:rPr>
                      </w:pPr>
                      <w:r>
                        <w:rPr>
                          <w:b/>
                        </w:rPr>
                        <w:t>5.</w:t>
                      </w:r>
                      <w:r>
                        <w:tab/>
                      </w:r>
                      <w:r w:rsidRPr="00211EB0">
                        <w:rPr>
                          <w:b/>
                          <w:spacing w:val="-1"/>
                        </w:rPr>
                        <w:t>VSEBINA, IZRAŽENA Z MASO, PROSTORNINO ALI ŠTEVILOM</w:t>
                      </w:r>
                      <w:r>
                        <w:rPr>
                          <w:b/>
                          <w:spacing w:val="-1"/>
                        </w:rPr>
                        <w:t xml:space="preserve"> ENOT</w:t>
                      </w:r>
                    </w:p>
                  </w:txbxContent>
                </v:textbox>
                <w10:anchorlock/>
              </v:shape>
            </w:pict>
          </mc:Fallback>
        </mc:AlternateContent>
      </w:r>
    </w:p>
    <w:p w14:paraId="3060FEF4" w14:textId="77777777" w:rsidR="00D15122" w:rsidRPr="008A1599" w:rsidRDefault="00D15122" w:rsidP="007F6E1B">
      <w:pPr>
        <w:rPr>
          <w:rFonts w:eastAsia="Times New Roman"/>
          <w:color w:val="000000"/>
        </w:rPr>
      </w:pPr>
    </w:p>
    <w:p w14:paraId="142194FC" w14:textId="77777777" w:rsidR="00D15122" w:rsidRPr="008A1599" w:rsidRDefault="009B0756" w:rsidP="007F6E1B">
      <w:pPr>
        <w:pStyle w:val="BodyText"/>
        <w:ind w:left="0"/>
        <w:rPr>
          <w:color w:val="000000"/>
        </w:rPr>
      </w:pPr>
      <w:r w:rsidRPr="008A1599">
        <w:rPr>
          <w:color w:val="000000"/>
        </w:rPr>
        <w:t>400 mg/16 ml</w:t>
      </w:r>
    </w:p>
    <w:p w14:paraId="675D3FD1" w14:textId="77777777" w:rsidR="00D15122" w:rsidRPr="008A1599" w:rsidRDefault="00D15122" w:rsidP="007F6E1B">
      <w:pPr>
        <w:rPr>
          <w:rFonts w:eastAsia="Times New Roman"/>
          <w:color w:val="000000"/>
        </w:rPr>
      </w:pPr>
    </w:p>
    <w:p w14:paraId="7F661E92" w14:textId="77777777" w:rsidR="00D15122" w:rsidRPr="008A1599" w:rsidRDefault="00D15122" w:rsidP="007F6E1B">
      <w:pPr>
        <w:rPr>
          <w:rFonts w:eastAsia="Times New Roman"/>
          <w:color w:val="000000"/>
        </w:rPr>
      </w:pPr>
    </w:p>
    <w:p w14:paraId="0BAFCB97" w14:textId="1E21D992" w:rsidR="00D15122" w:rsidRPr="008A1599" w:rsidRDefault="009D3450" w:rsidP="007F6E1B">
      <w:pPr>
        <w:spacing w:line="200" w:lineRule="atLeast"/>
        <w:rPr>
          <w:color w:val="000000"/>
        </w:rPr>
      </w:pPr>
      <w:r w:rsidRPr="008A1599">
        <w:rPr>
          <w:noProof/>
          <w:color w:val="000000"/>
        </w:rPr>
        <mc:AlternateContent>
          <mc:Choice Requires="wps">
            <w:drawing>
              <wp:inline distT="0" distB="0" distL="0" distR="0" wp14:anchorId="46BA901D" wp14:editId="6089B642">
                <wp:extent cx="5897880" cy="167640"/>
                <wp:effectExtent l="0" t="0" r="7620" b="3810"/>
                <wp:docPr id="1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0088D5" w14:textId="77777777" w:rsidR="004C7748" w:rsidRDefault="004C7748">
                            <w:pPr>
                              <w:tabs>
                                <w:tab w:val="left" w:pos="668"/>
                              </w:tabs>
                              <w:spacing w:line="251" w:lineRule="exact"/>
                              <w:ind w:left="102"/>
                              <w:rPr>
                                <w:rFonts w:eastAsia="Times New Roman"/>
                              </w:rPr>
                            </w:pPr>
                            <w:r>
                              <w:rPr>
                                <w:b/>
                              </w:rPr>
                              <w:t>6.</w:t>
                            </w:r>
                            <w:r>
                              <w:tab/>
                            </w:r>
                            <w:r>
                              <w:rPr>
                                <w:b/>
                                <w:spacing w:val="-1"/>
                              </w:rPr>
                              <w:t>DRUGI PODATKI</w:t>
                            </w:r>
                          </w:p>
                        </w:txbxContent>
                      </wps:txbx>
                      <wps:bodyPr rot="0" vert="horz" wrap="square" lIns="0" tIns="0" rIns="0" bIns="0" anchor="t" anchorCtr="0" upright="1">
                        <a:noAutofit/>
                      </wps:bodyPr>
                    </wps:wsp>
                  </a:graphicData>
                </a:graphic>
              </wp:inline>
            </w:drawing>
          </mc:Choice>
          <mc:Fallback>
            <w:pict>
              <v:shape w14:anchorId="46BA901D"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0E0088D5" w14:textId="77777777" w:rsidR="004C7748" w:rsidRDefault="004C7748">
                      <w:pPr>
                        <w:tabs>
                          <w:tab w:val="left" w:pos="668"/>
                        </w:tabs>
                        <w:spacing w:line="251" w:lineRule="exact"/>
                        <w:ind w:left="102"/>
                        <w:rPr>
                          <w:rFonts w:eastAsia="Times New Roman"/>
                        </w:rPr>
                      </w:pPr>
                      <w:r>
                        <w:rPr>
                          <w:b/>
                        </w:rPr>
                        <w:t>6.</w:t>
                      </w:r>
                      <w:r>
                        <w:tab/>
                      </w:r>
                      <w:r>
                        <w:rPr>
                          <w:b/>
                          <w:spacing w:val="-1"/>
                        </w:rPr>
                        <w:t>DRUGI PODATKI</w:t>
                      </w:r>
                    </w:p>
                  </w:txbxContent>
                </v:textbox>
                <w10:anchorlock/>
              </v:shape>
            </w:pict>
          </mc:Fallback>
        </mc:AlternateContent>
      </w:r>
    </w:p>
    <w:p w14:paraId="72221FC4" w14:textId="77777777" w:rsidR="00564C29" w:rsidRPr="008A1599" w:rsidRDefault="00564C29" w:rsidP="007F6E1B">
      <w:pPr>
        <w:spacing w:line="200" w:lineRule="atLeast"/>
        <w:rPr>
          <w:rFonts w:eastAsia="Times New Roman"/>
          <w:color w:val="000000"/>
        </w:rPr>
      </w:pPr>
    </w:p>
    <w:p w14:paraId="2229A016" w14:textId="77777777" w:rsidR="00D15122" w:rsidRPr="008A1599" w:rsidRDefault="00865702" w:rsidP="00844DC0">
      <w:pPr>
        <w:jc w:val="center"/>
        <w:rPr>
          <w:rFonts w:eastAsia="Times New Roman"/>
          <w:color w:val="000000"/>
        </w:rPr>
      </w:pPr>
      <w:r w:rsidRPr="008A1599">
        <w:rPr>
          <w:rFonts w:eastAsia="Times New Roman"/>
          <w:color w:val="000000"/>
        </w:rPr>
        <w:br w:type="page"/>
      </w:r>
    </w:p>
    <w:p w14:paraId="31EF2577" w14:textId="77777777" w:rsidR="00D15122" w:rsidRPr="008A1599" w:rsidRDefault="00D15122" w:rsidP="00844DC0">
      <w:pPr>
        <w:jc w:val="center"/>
        <w:rPr>
          <w:rFonts w:eastAsia="Times New Roman"/>
          <w:color w:val="000000"/>
        </w:rPr>
      </w:pPr>
    </w:p>
    <w:p w14:paraId="3E7D05EC" w14:textId="77777777" w:rsidR="00D15122" w:rsidRPr="008A1599" w:rsidRDefault="00D15122" w:rsidP="00844DC0">
      <w:pPr>
        <w:jc w:val="center"/>
        <w:rPr>
          <w:rFonts w:eastAsia="Times New Roman"/>
          <w:color w:val="000000"/>
        </w:rPr>
      </w:pPr>
    </w:p>
    <w:p w14:paraId="5D58F158" w14:textId="77777777" w:rsidR="00D15122" w:rsidRPr="008A1599" w:rsidRDefault="00D15122" w:rsidP="00844DC0">
      <w:pPr>
        <w:jc w:val="center"/>
        <w:rPr>
          <w:rFonts w:eastAsia="Times New Roman"/>
          <w:color w:val="000000"/>
        </w:rPr>
      </w:pPr>
    </w:p>
    <w:p w14:paraId="382FA92A" w14:textId="77777777" w:rsidR="00D15122" w:rsidRPr="008A1599" w:rsidRDefault="00D15122" w:rsidP="00844DC0">
      <w:pPr>
        <w:jc w:val="center"/>
        <w:rPr>
          <w:rFonts w:eastAsia="Times New Roman"/>
          <w:color w:val="000000"/>
        </w:rPr>
      </w:pPr>
    </w:p>
    <w:p w14:paraId="17799530" w14:textId="77777777" w:rsidR="00D15122" w:rsidRPr="008A1599" w:rsidRDefault="00D15122" w:rsidP="00844DC0">
      <w:pPr>
        <w:jc w:val="center"/>
        <w:rPr>
          <w:rFonts w:eastAsia="Times New Roman"/>
          <w:color w:val="000000"/>
        </w:rPr>
      </w:pPr>
    </w:p>
    <w:p w14:paraId="2E5D1F9D" w14:textId="77777777" w:rsidR="00D15122" w:rsidRPr="008A1599" w:rsidRDefault="00D15122" w:rsidP="00844DC0">
      <w:pPr>
        <w:jc w:val="center"/>
        <w:rPr>
          <w:rFonts w:eastAsia="Times New Roman"/>
          <w:color w:val="000000"/>
        </w:rPr>
      </w:pPr>
    </w:p>
    <w:p w14:paraId="4592A752" w14:textId="77777777" w:rsidR="00D15122" w:rsidRPr="008A1599" w:rsidRDefault="00D15122" w:rsidP="00844DC0">
      <w:pPr>
        <w:jc w:val="center"/>
        <w:rPr>
          <w:rFonts w:eastAsia="Times New Roman"/>
          <w:color w:val="000000"/>
        </w:rPr>
      </w:pPr>
    </w:p>
    <w:p w14:paraId="2629D41A" w14:textId="77777777" w:rsidR="00D15122" w:rsidRPr="008A1599" w:rsidRDefault="00D15122" w:rsidP="00844DC0">
      <w:pPr>
        <w:jc w:val="center"/>
        <w:rPr>
          <w:rFonts w:eastAsia="Times New Roman"/>
          <w:color w:val="000000"/>
        </w:rPr>
      </w:pPr>
    </w:p>
    <w:p w14:paraId="2DBA9EB9" w14:textId="77777777" w:rsidR="00D15122" w:rsidRPr="008A1599" w:rsidRDefault="00D15122" w:rsidP="00844DC0">
      <w:pPr>
        <w:jc w:val="center"/>
        <w:rPr>
          <w:rFonts w:eastAsia="Times New Roman"/>
          <w:color w:val="000000"/>
        </w:rPr>
      </w:pPr>
    </w:p>
    <w:p w14:paraId="6B67D84D" w14:textId="77777777" w:rsidR="00D15122" w:rsidRPr="008A1599" w:rsidRDefault="00D15122" w:rsidP="00844DC0">
      <w:pPr>
        <w:jc w:val="center"/>
        <w:rPr>
          <w:rFonts w:eastAsia="Times New Roman"/>
          <w:color w:val="000000"/>
        </w:rPr>
      </w:pPr>
    </w:p>
    <w:p w14:paraId="09E1EB8D" w14:textId="77777777" w:rsidR="00D15122" w:rsidRPr="008A1599" w:rsidRDefault="00D15122" w:rsidP="00844DC0">
      <w:pPr>
        <w:jc w:val="center"/>
        <w:rPr>
          <w:rFonts w:eastAsia="Times New Roman"/>
          <w:color w:val="000000"/>
        </w:rPr>
      </w:pPr>
    </w:p>
    <w:p w14:paraId="3B163127" w14:textId="77777777" w:rsidR="00D15122" w:rsidRPr="008A1599" w:rsidRDefault="00D15122" w:rsidP="00844DC0">
      <w:pPr>
        <w:jc w:val="center"/>
        <w:rPr>
          <w:rFonts w:eastAsia="Times New Roman"/>
          <w:color w:val="000000"/>
        </w:rPr>
      </w:pPr>
    </w:p>
    <w:p w14:paraId="5D687018" w14:textId="77777777" w:rsidR="00D15122" w:rsidRPr="008A1599" w:rsidRDefault="00D15122" w:rsidP="00844DC0">
      <w:pPr>
        <w:jc w:val="center"/>
        <w:rPr>
          <w:rFonts w:eastAsia="Times New Roman"/>
          <w:color w:val="000000"/>
        </w:rPr>
      </w:pPr>
    </w:p>
    <w:p w14:paraId="0AA13B23" w14:textId="77777777" w:rsidR="00D15122" w:rsidRPr="008A1599" w:rsidRDefault="00D15122" w:rsidP="00844DC0">
      <w:pPr>
        <w:jc w:val="center"/>
        <w:rPr>
          <w:rFonts w:eastAsia="Times New Roman"/>
          <w:color w:val="000000"/>
        </w:rPr>
      </w:pPr>
    </w:p>
    <w:p w14:paraId="5160A5A4" w14:textId="77777777" w:rsidR="00D05E2C" w:rsidRPr="008A1599" w:rsidRDefault="00D05E2C" w:rsidP="00844DC0">
      <w:pPr>
        <w:jc w:val="center"/>
        <w:rPr>
          <w:rFonts w:eastAsia="Times New Roman"/>
          <w:color w:val="000000"/>
        </w:rPr>
      </w:pPr>
    </w:p>
    <w:p w14:paraId="66666F33" w14:textId="77777777" w:rsidR="00D15122" w:rsidRPr="008A1599" w:rsidRDefault="00D15122" w:rsidP="00844DC0">
      <w:pPr>
        <w:jc w:val="center"/>
        <w:rPr>
          <w:rFonts w:eastAsia="Times New Roman"/>
          <w:color w:val="000000"/>
        </w:rPr>
      </w:pPr>
    </w:p>
    <w:p w14:paraId="02C4EE4B" w14:textId="77777777" w:rsidR="00D15122" w:rsidRPr="008A1599" w:rsidRDefault="00D15122" w:rsidP="00844DC0">
      <w:pPr>
        <w:jc w:val="center"/>
        <w:rPr>
          <w:rFonts w:eastAsia="Times New Roman"/>
          <w:color w:val="000000"/>
        </w:rPr>
      </w:pPr>
    </w:p>
    <w:p w14:paraId="57F662E6" w14:textId="77777777" w:rsidR="00D15122" w:rsidRPr="008A1599" w:rsidRDefault="00D15122" w:rsidP="00844DC0">
      <w:pPr>
        <w:jc w:val="center"/>
        <w:rPr>
          <w:rFonts w:eastAsia="Times New Roman"/>
          <w:color w:val="000000"/>
        </w:rPr>
      </w:pPr>
    </w:p>
    <w:p w14:paraId="223CFF7B" w14:textId="77777777" w:rsidR="00D15122" w:rsidRPr="008A1599" w:rsidRDefault="00D15122" w:rsidP="00844DC0">
      <w:pPr>
        <w:jc w:val="center"/>
        <w:rPr>
          <w:rFonts w:eastAsia="Times New Roman"/>
          <w:color w:val="000000"/>
        </w:rPr>
      </w:pPr>
    </w:p>
    <w:p w14:paraId="1921C7B6" w14:textId="77777777" w:rsidR="00D15122" w:rsidRPr="008A1599" w:rsidRDefault="00D15122" w:rsidP="00844DC0">
      <w:pPr>
        <w:jc w:val="center"/>
        <w:rPr>
          <w:rFonts w:eastAsia="Times New Roman"/>
          <w:color w:val="000000"/>
        </w:rPr>
      </w:pPr>
    </w:p>
    <w:p w14:paraId="3FF7432B" w14:textId="77777777" w:rsidR="00D15122" w:rsidRPr="008A1599" w:rsidRDefault="00D15122" w:rsidP="00844DC0">
      <w:pPr>
        <w:jc w:val="center"/>
        <w:rPr>
          <w:rFonts w:eastAsia="Times New Roman"/>
          <w:color w:val="000000"/>
        </w:rPr>
      </w:pPr>
    </w:p>
    <w:p w14:paraId="0BD8AF5A" w14:textId="77777777" w:rsidR="00D15122" w:rsidRPr="008A1599" w:rsidRDefault="00D15122" w:rsidP="00844DC0">
      <w:pPr>
        <w:jc w:val="center"/>
        <w:rPr>
          <w:rFonts w:eastAsia="Times New Roman"/>
          <w:color w:val="000000"/>
        </w:rPr>
      </w:pPr>
    </w:p>
    <w:p w14:paraId="12CBC44C" w14:textId="77777777" w:rsidR="00D15122" w:rsidRPr="008A1599" w:rsidRDefault="00D15122" w:rsidP="00844DC0">
      <w:pPr>
        <w:jc w:val="center"/>
        <w:rPr>
          <w:rFonts w:eastAsia="Times New Roman"/>
          <w:color w:val="000000"/>
        </w:rPr>
      </w:pPr>
    </w:p>
    <w:p w14:paraId="2E365EB8" w14:textId="77777777" w:rsidR="00D15122" w:rsidRPr="008A1599" w:rsidRDefault="00316975" w:rsidP="00DE6B1D">
      <w:pPr>
        <w:pStyle w:val="Heading1"/>
        <w:jc w:val="center"/>
      </w:pPr>
      <w:bookmarkStart w:id="13" w:name="B._PACKAGE_LEAFLET"/>
      <w:bookmarkEnd w:id="13"/>
      <w:r w:rsidRPr="008A1599">
        <w:t>B. NAVODILO ZA UPORABO</w:t>
      </w:r>
    </w:p>
    <w:p w14:paraId="76DC7AC7" w14:textId="77777777" w:rsidR="00A84B97" w:rsidRPr="008A1599" w:rsidRDefault="00733A74" w:rsidP="00A84B97">
      <w:pPr>
        <w:jc w:val="center"/>
        <w:rPr>
          <w:rFonts w:eastAsia="Times New Roman"/>
          <w:b/>
          <w:color w:val="000000"/>
        </w:rPr>
      </w:pPr>
      <w:r w:rsidRPr="008A1599">
        <w:rPr>
          <w:b/>
          <w:color w:val="000000"/>
        </w:rPr>
        <w:br w:type="page"/>
      </w:r>
      <w:r w:rsidR="00A84B97" w:rsidRPr="008A1599">
        <w:rPr>
          <w:b/>
          <w:color w:val="000000"/>
        </w:rPr>
        <w:lastRenderedPageBreak/>
        <w:t>Navodilo za uporabo</w:t>
      </w:r>
    </w:p>
    <w:p w14:paraId="035F1E81" w14:textId="77777777" w:rsidR="00D15122" w:rsidRPr="008A1599" w:rsidRDefault="00D15122" w:rsidP="00D52CE4">
      <w:pPr>
        <w:jc w:val="center"/>
        <w:rPr>
          <w:rFonts w:eastAsia="Times New Roman"/>
          <w:b/>
          <w:bCs/>
          <w:color w:val="000000"/>
        </w:rPr>
      </w:pPr>
    </w:p>
    <w:p w14:paraId="7321F83A" w14:textId="77777777" w:rsidR="00D15122" w:rsidRPr="008A1599" w:rsidRDefault="006E4B80" w:rsidP="00D52CE4">
      <w:pPr>
        <w:jc w:val="center"/>
        <w:rPr>
          <w:b/>
          <w:color w:val="000000"/>
        </w:rPr>
      </w:pPr>
      <w:r w:rsidRPr="008A1599">
        <w:rPr>
          <w:b/>
          <w:color w:val="000000"/>
        </w:rPr>
        <w:t>Zirabev</w:t>
      </w:r>
      <w:r w:rsidR="00932A9B" w:rsidRPr="008A1599">
        <w:rPr>
          <w:b/>
          <w:color w:val="000000"/>
        </w:rPr>
        <w:t xml:space="preserve"> 25 mg/ml koncentrat za raztopino za infundiranje</w:t>
      </w:r>
    </w:p>
    <w:p w14:paraId="793CC034" w14:textId="77777777" w:rsidR="00D15122" w:rsidRPr="008A1599" w:rsidRDefault="00932A9B" w:rsidP="00D52CE4">
      <w:pPr>
        <w:jc w:val="center"/>
        <w:rPr>
          <w:color w:val="000000"/>
        </w:rPr>
      </w:pPr>
      <w:r w:rsidRPr="008A1599">
        <w:rPr>
          <w:color w:val="000000"/>
        </w:rPr>
        <w:t>bevacizumab</w:t>
      </w:r>
    </w:p>
    <w:p w14:paraId="2AA683E7" w14:textId="77777777" w:rsidR="00932A9B" w:rsidRPr="008A1599" w:rsidRDefault="00932A9B" w:rsidP="00D52CE4">
      <w:pPr>
        <w:jc w:val="center"/>
        <w:rPr>
          <w:color w:val="000000"/>
        </w:rPr>
      </w:pPr>
    </w:p>
    <w:p w14:paraId="3E89097F" w14:textId="77777777" w:rsidR="00D15122" w:rsidRPr="008A1599" w:rsidRDefault="009B0756" w:rsidP="00DE6B1D">
      <w:pPr>
        <w:rPr>
          <w:b/>
          <w:bCs/>
          <w:color w:val="000000"/>
        </w:rPr>
      </w:pPr>
      <w:r w:rsidRPr="008A1599">
        <w:rPr>
          <w:b/>
          <w:color w:val="000000"/>
        </w:rPr>
        <w:t>Pred začetkom uporabe zdravila natančno preberite navodilo, ker vsebuje za vas pomembne podatke!</w:t>
      </w:r>
    </w:p>
    <w:p w14:paraId="2A3E1213" w14:textId="77777777" w:rsidR="00D15122" w:rsidRPr="008A1599" w:rsidRDefault="009B0756" w:rsidP="00CF2AE3">
      <w:pPr>
        <w:pStyle w:val="BodyText"/>
        <w:numPr>
          <w:ilvl w:val="1"/>
          <w:numId w:val="14"/>
        </w:numPr>
        <w:spacing w:line="247" w:lineRule="exact"/>
        <w:ind w:left="567" w:hanging="567"/>
        <w:rPr>
          <w:color w:val="000000"/>
        </w:rPr>
      </w:pPr>
      <w:r w:rsidRPr="008A1599">
        <w:rPr>
          <w:color w:val="000000"/>
        </w:rPr>
        <w:t>Navodilo shranite. Morda ga boste želeli ponovno prebrati.</w:t>
      </w:r>
    </w:p>
    <w:p w14:paraId="2A481A93" w14:textId="77777777" w:rsidR="00D15122" w:rsidRPr="008A1599" w:rsidRDefault="009B0756" w:rsidP="00CF2AE3">
      <w:pPr>
        <w:pStyle w:val="BodyText"/>
        <w:numPr>
          <w:ilvl w:val="1"/>
          <w:numId w:val="14"/>
        </w:numPr>
        <w:ind w:left="567" w:hanging="567"/>
        <w:rPr>
          <w:color w:val="000000"/>
        </w:rPr>
      </w:pPr>
      <w:r w:rsidRPr="008A1599">
        <w:rPr>
          <w:color w:val="000000"/>
        </w:rPr>
        <w:t>Če imate dodatna vprašanja, se posvetujte z zdravnikom, farmacevtom ali medicinsko sestro.</w:t>
      </w:r>
    </w:p>
    <w:p w14:paraId="2B3051AB" w14:textId="77777777" w:rsidR="00D15122" w:rsidRPr="008A1599" w:rsidRDefault="009B0756" w:rsidP="00CF2AE3">
      <w:pPr>
        <w:pStyle w:val="BodyText"/>
        <w:numPr>
          <w:ilvl w:val="1"/>
          <w:numId w:val="14"/>
        </w:numPr>
        <w:ind w:left="567" w:right="329" w:hanging="567"/>
        <w:rPr>
          <w:color w:val="000000"/>
        </w:rPr>
      </w:pPr>
      <w:r w:rsidRPr="008A1599">
        <w:rPr>
          <w:color w:val="000000"/>
        </w:rPr>
        <w:t>Če opazite katerikoli neželeni učinek, se posvetujte z zdravnikom, farmacevtom ali medicinsko sestro. Posvetujte se tudi, če opazite katerekoli neželene učinke, ki niso navedeni v tem navodilu. Glejte poglavje 4.</w:t>
      </w:r>
    </w:p>
    <w:p w14:paraId="77B9E5E8" w14:textId="77777777" w:rsidR="00D15122" w:rsidRPr="008A1599" w:rsidRDefault="00D15122" w:rsidP="007F6E1B">
      <w:pPr>
        <w:rPr>
          <w:rFonts w:eastAsia="Times New Roman"/>
          <w:color w:val="000000"/>
        </w:rPr>
      </w:pPr>
    </w:p>
    <w:p w14:paraId="31B5FEDA" w14:textId="77777777" w:rsidR="00D15122" w:rsidRPr="008A1599" w:rsidRDefault="009B0756" w:rsidP="00DE6B1D">
      <w:pPr>
        <w:rPr>
          <w:b/>
          <w:bCs/>
          <w:color w:val="000000"/>
        </w:rPr>
      </w:pPr>
      <w:r w:rsidRPr="008A1599">
        <w:rPr>
          <w:b/>
          <w:color w:val="000000"/>
        </w:rPr>
        <w:t>Kaj vsebuje navodilo</w:t>
      </w:r>
    </w:p>
    <w:p w14:paraId="2DFEB78E" w14:textId="77777777" w:rsidR="00D15122" w:rsidRPr="008A1599" w:rsidRDefault="00D15122" w:rsidP="007F6E1B">
      <w:pPr>
        <w:rPr>
          <w:rFonts w:eastAsia="Times New Roman"/>
          <w:color w:val="000000"/>
        </w:rPr>
      </w:pPr>
    </w:p>
    <w:p w14:paraId="1FD48B92" w14:textId="77777777" w:rsidR="00D15122" w:rsidRPr="008A1599" w:rsidRDefault="009B0756" w:rsidP="00CF2AE3">
      <w:pPr>
        <w:pStyle w:val="BodyText"/>
        <w:numPr>
          <w:ilvl w:val="0"/>
          <w:numId w:val="5"/>
        </w:numPr>
        <w:tabs>
          <w:tab w:val="left" w:pos="567"/>
        </w:tabs>
        <w:ind w:left="0" w:firstLine="0"/>
        <w:rPr>
          <w:color w:val="000000"/>
        </w:rPr>
      </w:pPr>
      <w:r w:rsidRPr="008A1599">
        <w:rPr>
          <w:color w:val="000000"/>
        </w:rPr>
        <w:t xml:space="preserve">Kaj je zdravilo </w:t>
      </w:r>
      <w:r w:rsidR="006E4B80" w:rsidRPr="008A1599">
        <w:rPr>
          <w:color w:val="000000"/>
        </w:rPr>
        <w:t>Zirabev</w:t>
      </w:r>
      <w:r w:rsidRPr="008A1599">
        <w:rPr>
          <w:color w:val="000000"/>
        </w:rPr>
        <w:t xml:space="preserve"> in za kaj ga uporabljamo</w:t>
      </w:r>
    </w:p>
    <w:p w14:paraId="37FB105E" w14:textId="77777777" w:rsidR="00D15122" w:rsidRPr="008A1599" w:rsidRDefault="009B0756" w:rsidP="00CF2AE3">
      <w:pPr>
        <w:pStyle w:val="BodyText"/>
        <w:numPr>
          <w:ilvl w:val="0"/>
          <w:numId w:val="5"/>
        </w:numPr>
        <w:tabs>
          <w:tab w:val="left" w:pos="567"/>
        </w:tabs>
        <w:spacing w:line="252" w:lineRule="exact"/>
        <w:ind w:left="0" w:firstLine="0"/>
        <w:rPr>
          <w:color w:val="000000"/>
        </w:rPr>
      </w:pPr>
      <w:r w:rsidRPr="008A1599">
        <w:rPr>
          <w:color w:val="000000"/>
        </w:rPr>
        <w:t xml:space="preserve">Kaj morate vedeti, preden boste uporabili zdravilo </w:t>
      </w:r>
      <w:r w:rsidR="006E4B80" w:rsidRPr="008A1599">
        <w:rPr>
          <w:color w:val="000000"/>
        </w:rPr>
        <w:t>Zirabev</w:t>
      </w:r>
      <w:r w:rsidR="006E4B80" w:rsidRPr="008A1599" w:rsidDel="006D75C6">
        <w:rPr>
          <w:color w:val="000000"/>
        </w:rPr>
        <w:t xml:space="preserve"> </w:t>
      </w:r>
    </w:p>
    <w:p w14:paraId="35AFC60F" w14:textId="77777777" w:rsidR="00D15122" w:rsidRPr="008A1599" w:rsidRDefault="009B0756" w:rsidP="00CF2AE3">
      <w:pPr>
        <w:pStyle w:val="BodyText"/>
        <w:numPr>
          <w:ilvl w:val="0"/>
          <w:numId w:val="5"/>
        </w:numPr>
        <w:tabs>
          <w:tab w:val="left" w:pos="567"/>
        </w:tabs>
        <w:spacing w:line="252" w:lineRule="exact"/>
        <w:ind w:left="0" w:firstLine="0"/>
        <w:rPr>
          <w:color w:val="000000"/>
        </w:rPr>
      </w:pPr>
      <w:r w:rsidRPr="008A1599">
        <w:rPr>
          <w:color w:val="000000"/>
        </w:rPr>
        <w:t xml:space="preserve">Kako uporabljati zdravilo </w:t>
      </w:r>
      <w:r w:rsidR="006E4B80" w:rsidRPr="008A1599">
        <w:rPr>
          <w:color w:val="000000"/>
        </w:rPr>
        <w:t>Zirabev</w:t>
      </w:r>
      <w:r w:rsidR="006E4B80" w:rsidRPr="008A1599" w:rsidDel="006D75C6">
        <w:rPr>
          <w:color w:val="000000"/>
        </w:rPr>
        <w:t xml:space="preserve"> </w:t>
      </w:r>
    </w:p>
    <w:p w14:paraId="334DF41C" w14:textId="77777777" w:rsidR="00D15122" w:rsidRPr="008A1599" w:rsidRDefault="009B0756" w:rsidP="00CF2AE3">
      <w:pPr>
        <w:pStyle w:val="BodyText"/>
        <w:numPr>
          <w:ilvl w:val="0"/>
          <w:numId w:val="5"/>
        </w:numPr>
        <w:tabs>
          <w:tab w:val="left" w:pos="567"/>
        </w:tabs>
        <w:spacing w:line="252" w:lineRule="exact"/>
        <w:ind w:left="0" w:firstLine="0"/>
        <w:rPr>
          <w:color w:val="000000"/>
        </w:rPr>
      </w:pPr>
      <w:r w:rsidRPr="008A1599">
        <w:rPr>
          <w:color w:val="000000"/>
        </w:rPr>
        <w:t>Možni neželeni učinki</w:t>
      </w:r>
    </w:p>
    <w:p w14:paraId="509A94A9" w14:textId="77777777" w:rsidR="00D15122" w:rsidRPr="008A1599" w:rsidRDefault="009B0756" w:rsidP="00CF2AE3">
      <w:pPr>
        <w:pStyle w:val="BodyText"/>
        <w:numPr>
          <w:ilvl w:val="0"/>
          <w:numId w:val="5"/>
        </w:numPr>
        <w:tabs>
          <w:tab w:val="left" w:pos="567"/>
        </w:tabs>
        <w:spacing w:line="252" w:lineRule="exact"/>
        <w:ind w:left="0" w:firstLine="0"/>
        <w:rPr>
          <w:color w:val="000000"/>
        </w:rPr>
      </w:pPr>
      <w:r w:rsidRPr="008A1599">
        <w:rPr>
          <w:color w:val="000000"/>
        </w:rPr>
        <w:t xml:space="preserve">Shranjevanje zdravila </w:t>
      </w:r>
      <w:r w:rsidR="006E4B80" w:rsidRPr="008A1599">
        <w:rPr>
          <w:color w:val="000000"/>
        </w:rPr>
        <w:t>Zirabev</w:t>
      </w:r>
      <w:r w:rsidR="006E4B80" w:rsidRPr="008A1599" w:rsidDel="006D75C6">
        <w:rPr>
          <w:color w:val="000000"/>
        </w:rPr>
        <w:t xml:space="preserve"> </w:t>
      </w:r>
    </w:p>
    <w:p w14:paraId="554603F7" w14:textId="77777777" w:rsidR="00D15122" w:rsidRPr="008A1599" w:rsidRDefault="009B0756" w:rsidP="00CF2AE3">
      <w:pPr>
        <w:pStyle w:val="BodyText"/>
        <w:numPr>
          <w:ilvl w:val="0"/>
          <w:numId w:val="5"/>
        </w:numPr>
        <w:tabs>
          <w:tab w:val="left" w:pos="567"/>
        </w:tabs>
        <w:spacing w:line="252" w:lineRule="exact"/>
        <w:ind w:left="0" w:firstLine="0"/>
        <w:rPr>
          <w:color w:val="000000"/>
        </w:rPr>
      </w:pPr>
      <w:r w:rsidRPr="008A1599">
        <w:rPr>
          <w:color w:val="000000"/>
        </w:rPr>
        <w:t>Vsebina pakiranja in dodatne informacije</w:t>
      </w:r>
    </w:p>
    <w:p w14:paraId="7A12FC22" w14:textId="77777777" w:rsidR="00D15122" w:rsidRPr="008A1599" w:rsidRDefault="00D15122" w:rsidP="007F6E1B">
      <w:pPr>
        <w:rPr>
          <w:rFonts w:eastAsia="Times New Roman"/>
          <w:color w:val="000000"/>
        </w:rPr>
      </w:pPr>
    </w:p>
    <w:p w14:paraId="455FA9A6" w14:textId="77777777" w:rsidR="00D15122" w:rsidRPr="008A1599" w:rsidRDefault="00D15122" w:rsidP="007F6E1B">
      <w:pPr>
        <w:rPr>
          <w:rFonts w:eastAsia="Times New Roman"/>
          <w:color w:val="000000"/>
        </w:rPr>
      </w:pPr>
    </w:p>
    <w:p w14:paraId="01FC248B" w14:textId="77777777" w:rsidR="00D15122" w:rsidRPr="008A1599" w:rsidRDefault="00410591" w:rsidP="00CF2AE3">
      <w:pPr>
        <w:tabs>
          <w:tab w:val="left" w:pos="567"/>
        </w:tabs>
        <w:rPr>
          <w:b/>
          <w:bCs/>
          <w:color w:val="000000"/>
        </w:rPr>
      </w:pPr>
      <w:r w:rsidRPr="008A1599">
        <w:rPr>
          <w:b/>
          <w:color w:val="000000"/>
        </w:rPr>
        <w:t>1.</w:t>
      </w:r>
      <w:r w:rsidRPr="008A1599">
        <w:rPr>
          <w:b/>
          <w:color w:val="000000"/>
        </w:rPr>
        <w:tab/>
        <w:t xml:space="preserve">Kaj je zdravilo </w:t>
      </w:r>
      <w:r w:rsidR="006E4B80" w:rsidRPr="008A1599">
        <w:rPr>
          <w:b/>
          <w:color w:val="000000"/>
        </w:rPr>
        <w:t>Zirabev</w:t>
      </w:r>
      <w:r w:rsidR="006E4B80" w:rsidRPr="008A1599" w:rsidDel="006D75C6">
        <w:rPr>
          <w:b/>
          <w:color w:val="000000"/>
        </w:rPr>
        <w:t xml:space="preserve"> </w:t>
      </w:r>
      <w:r w:rsidRPr="008A1599">
        <w:rPr>
          <w:b/>
          <w:color w:val="000000"/>
        </w:rPr>
        <w:t>in za kaj ga uporabljamo</w:t>
      </w:r>
    </w:p>
    <w:p w14:paraId="411296CD" w14:textId="77777777" w:rsidR="00D15122" w:rsidRPr="008A1599" w:rsidRDefault="00D15122" w:rsidP="007F6E1B">
      <w:pPr>
        <w:rPr>
          <w:rFonts w:eastAsia="Times New Roman"/>
          <w:bCs/>
          <w:color w:val="000000"/>
        </w:rPr>
      </w:pPr>
    </w:p>
    <w:p w14:paraId="01301A0F" w14:textId="77777777" w:rsidR="00D15122" w:rsidRPr="008A1599" w:rsidRDefault="00426DA8" w:rsidP="004F6645">
      <w:pPr>
        <w:pStyle w:val="BodyText"/>
        <w:widowControl/>
        <w:ind w:left="0" w:right="245"/>
        <w:rPr>
          <w:color w:val="000000"/>
        </w:rPr>
      </w:pPr>
      <w:r w:rsidRPr="008A1599">
        <w:rPr>
          <w:color w:val="000000"/>
        </w:rPr>
        <w:t>Zdravilo</w:t>
      </w:r>
      <w:r w:rsidR="00BF687F" w:rsidRPr="008A1599">
        <w:rPr>
          <w:color w:val="000000"/>
        </w:rPr>
        <w:t xml:space="preserve"> Zirabev</w:t>
      </w:r>
      <w:r w:rsidRPr="008A1599">
        <w:rPr>
          <w:color w:val="000000"/>
        </w:rPr>
        <w:t xml:space="preserve"> vsebuje učinkovino bevacizumab, ki je humanizirano monoklonsko protitelo (vrsta beljakovine, ki jo običajno proizvaja imunski sistem, da pomaga telesu pri obrambi proti okužbam in raku). Bevacizumab se selektivno veže na beljakovino, imenovano humani vaskularni endotelijski rastni faktor (VEGF – vascular endothelial growth factor), ki se nahaja na notranji steni krvnih in limfnih žil v telesu. Beljakovina VEGF v tumorjih omogoča rast krvnih žil, ki tumor oskrbujejo s hranili in kisikom. Bevacizumab z vezavo na VEGF prepreči rast tumorja tako, da zavira rast krvnih žil, ki tumor oskrbujejo s hranili in kisikom.</w:t>
      </w:r>
    </w:p>
    <w:p w14:paraId="2D6464ED" w14:textId="77777777" w:rsidR="00D15122" w:rsidRPr="008A1599" w:rsidRDefault="00D15122" w:rsidP="00733A74">
      <w:pPr>
        <w:rPr>
          <w:rFonts w:eastAsia="Times New Roman"/>
          <w:color w:val="000000"/>
        </w:rPr>
      </w:pPr>
    </w:p>
    <w:p w14:paraId="7F80A9C4" w14:textId="77777777" w:rsidR="00D15122" w:rsidRPr="008A1599" w:rsidRDefault="00426DA8" w:rsidP="0035115E">
      <w:pPr>
        <w:pStyle w:val="BodyText"/>
        <w:ind w:left="0" w:right="158"/>
        <w:rPr>
          <w:color w:val="000000"/>
        </w:rPr>
      </w:pPr>
      <w:r w:rsidRPr="008A1599">
        <w:rPr>
          <w:color w:val="000000"/>
        </w:rPr>
        <w:t xml:space="preserve">Zdravilo </w:t>
      </w:r>
      <w:r w:rsidR="00BF687F" w:rsidRPr="008A1599">
        <w:rPr>
          <w:color w:val="000000"/>
        </w:rPr>
        <w:t>Zirabev</w:t>
      </w:r>
      <w:r w:rsidRPr="008A1599">
        <w:rPr>
          <w:color w:val="000000"/>
        </w:rPr>
        <w:t xml:space="preserve"> uporabljamo za zdravljenje odraslih bolnikov z napredovalim rakom debelega črevesa </w:t>
      </w:r>
      <w:r w:rsidR="00D12CAA" w:rsidRPr="008A1599">
        <w:rPr>
          <w:color w:val="000000"/>
        </w:rPr>
        <w:t>in danke</w:t>
      </w:r>
      <w:r w:rsidRPr="008A1599">
        <w:rPr>
          <w:color w:val="000000"/>
        </w:rPr>
        <w:t xml:space="preserve">. Zdravilo </w:t>
      </w:r>
      <w:r w:rsidR="00BF687F" w:rsidRPr="008A1599">
        <w:rPr>
          <w:color w:val="000000"/>
        </w:rPr>
        <w:t>Zirabev</w:t>
      </w:r>
      <w:r w:rsidRPr="008A1599">
        <w:rPr>
          <w:color w:val="000000"/>
        </w:rPr>
        <w:t xml:space="preserve"> boste prejeli v kombinaciji s kemoterapevtskim zdravljenjem, ki vsebuje zdravilo na osnovi fluoropirimidina.</w:t>
      </w:r>
    </w:p>
    <w:p w14:paraId="05FDCF76" w14:textId="77777777" w:rsidR="00D15122" w:rsidRPr="008A1599" w:rsidRDefault="00D15122" w:rsidP="007F6E1B">
      <w:pPr>
        <w:rPr>
          <w:rFonts w:eastAsia="Times New Roman"/>
          <w:color w:val="000000"/>
        </w:rPr>
      </w:pPr>
    </w:p>
    <w:p w14:paraId="750C987D" w14:textId="77777777" w:rsidR="00D15122" w:rsidRPr="008A1599" w:rsidRDefault="00426DA8" w:rsidP="007F6E1B">
      <w:pPr>
        <w:pStyle w:val="BodyText"/>
        <w:ind w:left="0" w:right="157"/>
        <w:rPr>
          <w:color w:val="000000"/>
        </w:rPr>
      </w:pPr>
      <w:r w:rsidRPr="008A1599">
        <w:rPr>
          <w:color w:val="000000"/>
        </w:rPr>
        <w:t xml:space="preserve">Zdravilo </w:t>
      </w:r>
      <w:r w:rsidR="00BF687F" w:rsidRPr="008A1599">
        <w:rPr>
          <w:color w:val="000000"/>
        </w:rPr>
        <w:t>Zirabev</w:t>
      </w:r>
      <w:r w:rsidR="00BF687F" w:rsidRPr="008A1599" w:rsidDel="006D75C6">
        <w:rPr>
          <w:color w:val="000000"/>
        </w:rPr>
        <w:t xml:space="preserve"> </w:t>
      </w:r>
      <w:r w:rsidRPr="008A1599">
        <w:rPr>
          <w:color w:val="000000"/>
        </w:rPr>
        <w:t>uporabljamo tudi za zdravljenje odraslih bolnikov z metastatskim rakom dojk. Kadar ga uporabljamo za bolnike z rakom dojk, ga dajemo skupaj s kemoterapevtikom, ki se imenuje paklitaksel</w:t>
      </w:r>
      <w:r w:rsidR="005D75B7" w:rsidRPr="008A1599">
        <w:rPr>
          <w:color w:val="000000"/>
        </w:rPr>
        <w:t xml:space="preserve"> ali kapecitabin</w:t>
      </w:r>
      <w:r w:rsidRPr="008A1599">
        <w:rPr>
          <w:color w:val="000000"/>
        </w:rPr>
        <w:t>.</w:t>
      </w:r>
    </w:p>
    <w:p w14:paraId="7F42DD35" w14:textId="77777777" w:rsidR="00D15122" w:rsidRPr="008A1599" w:rsidRDefault="00D15122" w:rsidP="007F6E1B">
      <w:pPr>
        <w:rPr>
          <w:rFonts w:eastAsia="Times New Roman"/>
          <w:color w:val="000000"/>
        </w:rPr>
      </w:pPr>
    </w:p>
    <w:p w14:paraId="432D2660" w14:textId="77777777" w:rsidR="00D15122" w:rsidRPr="008A1599" w:rsidRDefault="00426DA8" w:rsidP="007F6E1B">
      <w:pPr>
        <w:pStyle w:val="BodyText"/>
        <w:ind w:left="0" w:right="157"/>
        <w:rPr>
          <w:color w:val="000000"/>
        </w:rPr>
      </w:pPr>
      <w:r w:rsidRPr="008A1599">
        <w:rPr>
          <w:color w:val="000000"/>
        </w:rPr>
        <w:t xml:space="preserve">Zdravilo </w:t>
      </w:r>
      <w:r w:rsidR="00BF687F" w:rsidRPr="008A1599">
        <w:rPr>
          <w:color w:val="000000"/>
        </w:rPr>
        <w:t>Zirabev</w:t>
      </w:r>
      <w:r w:rsidR="00BF687F" w:rsidRPr="008A1599" w:rsidDel="006D75C6">
        <w:rPr>
          <w:color w:val="000000"/>
        </w:rPr>
        <w:t xml:space="preserve"> </w:t>
      </w:r>
      <w:r w:rsidRPr="008A1599">
        <w:rPr>
          <w:color w:val="000000"/>
        </w:rPr>
        <w:t xml:space="preserve">uporabljamo tudi za zdravljenje odraslih bolnikov z napredovalim nedrobnoceličnim rakom pljuč. Zdravilo </w:t>
      </w:r>
      <w:r w:rsidR="00BF687F" w:rsidRPr="008A1599">
        <w:rPr>
          <w:color w:val="000000"/>
        </w:rPr>
        <w:t>Zirabev</w:t>
      </w:r>
      <w:r w:rsidR="00BF687F" w:rsidRPr="008A1599" w:rsidDel="006D75C6">
        <w:rPr>
          <w:color w:val="000000"/>
        </w:rPr>
        <w:t xml:space="preserve"> </w:t>
      </w:r>
      <w:r w:rsidRPr="008A1599">
        <w:rPr>
          <w:color w:val="000000"/>
        </w:rPr>
        <w:t>boste prejeli skupaj s kemoterapevtsko shemo, ki vsebuje platino.</w:t>
      </w:r>
    </w:p>
    <w:p w14:paraId="36260EE9" w14:textId="77777777" w:rsidR="00527472" w:rsidRPr="008A1599" w:rsidRDefault="00527472" w:rsidP="00527472">
      <w:pPr>
        <w:pStyle w:val="BodyText"/>
        <w:ind w:left="0" w:right="157"/>
        <w:rPr>
          <w:color w:val="000000"/>
        </w:rPr>
      </w:pPr>
    </w:p>
    <w:p w14:paraId="6D16D8E8" w14:textId="77777777" w:rsidR="00527472" w:rsidRPr="008A1599" w:rsidRDefault="00527472" w:rsidP="00527472">
      <w:pPr>
        <w:pStyle w:val="BodyText"/>
        <w:ind w:left="0" w:right="157"/>
        <w:rPr>
          <w:color w:val="000000"/>
        </w:rPr>
      </w:pPr>
      <w:r w:rsidRPr="008A1599">
        <w:rPr>
          <w:color w:val="000000"/>
        </w:rPr>
        <w:t>Zdravilo Zirabev uporabljamo tudi za zdravljenje odraslih bolnikov z napredovalim nedrobnoceličnim rakom pljuč, kadar imajo rakave celice določene mutacije beljakovine, ki se imenuje receptor epidermalnega rastnega faktorja (EGFR</w:t>
      </w:r>
      <w:r w:rsidR="00801305" w:rsidRPr="008A1599">
        <w:rPr>
          <w:color w:val="000000"/>
        </w:rPr>
        <w:t xml:space="preserve"> – </w:t>
      </w:r>
      <w:r w:rsidR="00801305" w:rsidRPr="008A1599">
        <w:rPr>
          <w:i/>
          <w:iCs/>
          <w:color w:val="000000"/>
        </w:rPr>
        <w:t>Epidermal Growth Factor Receptor</w:t>
      </w:r>
      <w:r w:rsidR="00477347" w:rsidRPr="008A1599">
        <w:rPr>
          <w:color w:val="000000"/>
        </w:rPr>
        <w:t>)</w:t>
      </w:r>
      <w:r w:rsidRPr="008A1599">
        <w:rPr>
          <w:color w:val="000000"/>
        </w:rPr>
        <w:t xml:space="preserve">. Zdravilo Zirabev </w:t>
      </w:r>
      <w:r w:rsidR="00477347" w:rsidRPr="008A1599">
        <w:rPr>
          <w:color w:val="000000"/>
        </w:rPr>
        <w:t>boste prejeli</w:t>
      </w:r>
      <w:r w:rsidRPr="008A1599">
        <w:rPr>
          <w:color w:val="000000"/>
        </w:rPr>
        <w:t xml:space="preserve"> v kombinaciji z erlotinibom.</w:t>
      </w:r>
    </w:p>
    <w:p w14:paraId="208C3B70" w14:textId="77777777" w:rsidR="00D15122" w:rsidRPr="008A1599" w:rsidRDefault="00D15122" w:rsidP="007F6E1B">
      <w:pPr>
        <w:rPr>
          <w:rFonts w:eastAsia="Times New Roman"/>
          <w:color w:val="000000"/>
        </w:rPr>
      </w:pPr>
    </w:p>
    <w:p w14:paraId="3ED0F49B" w14:textId="77777777" w:rsidR="00D15122" w:rsidRPr="008A1599" w:rsidRDefault="00426DA8" w:rsidP="007F6E1B">
      <w:pPr>
        <w:pStyle w:val="BodyText"/>
        <w:ind w:left="0" w:right="157"/>
        <w:rPr>
          <w:color w:val="000000"/>
        </w:rPr>
      </w:pPr>
      <w:r w:rsidRPr="008A1599">
        <w:rPr>
          <w:color w:val="000000"/>
        </w:rPr>
        <w:t xml:space="preserve">Zdravilo </w:t>
      </w:r>
      <w:r w:rsidR="00BF687F" w:rsidRPr="008A1599">
        <w:rPr>
          <w:color w:val="000000"/>
        </w:rPr>
        <w:t>Zirabev</w:t>
      </w:r>
      <w:r w:rsidR="00BF687F" w:rsidRPr="008A1599" w:rsidDel="006D75C6">
        <w:rPr>
          <w:color w:val="000000"/>
        </w:rPr>
        <w:t xml:space="preserve"> </w:t>
      </w:r>
      <w:r w:rsidRPr="008A1599">
        <w:rPr>
          <w:color w:val="000000"/>
        </w:rPr>
        <w:t xml:space="preserve">uporabljamo tudi za zdravljenje odraslih bolnikov z napredovalim rakom ledvic. Kadar ga uporabljamo pri bolnikih z rakom ledvic, ga dajemo skupaj z </w:t>
      </w:r>
      <w:r w:rsidR="00E11AD6" w:rsidRPr="008A1599">
        <w:rPr>
          <w:color w:val="000000"/>
        </w:rPr>
        <w:t xml:space="preserve">drugo vrsto </w:t>
      </w:r>
      <w:r w:rsidRPr="008A1599">
        <w:rPr>
          <w:color w:val="000000"/>
        </w:rPr>
        <w:t>zdravil</w:t>
      </w:r>
      <w:r w:rsidR="00E11AD6" w:rsidRPr="008A1599">
        <w:rPr>
          <w:color w:val="000000"/>
        </w:rPr>
        <w:t>a</w:t>
      </w:r>
      <w:r w:rsidRPr="008A1599">
        <w:rPr>
          <w:color w:val="000000"/>
        </w:rPr>
        <w:t>, ki se imenuje interferon.</w:t>
      </w:r>
    </w:p>
    <w:p w14:paraId="7144ABA2" w14:textId="77777777" w:rsidR="005D75B7" w:rsidRPr="008A1599" w:rsidRDefault="005D75B7" w:rsidP="007F6E1B">
      <w:pPr>
        <w:pStyle w:val="BodyText"/>
        <w:ind w:left="0" w:right="157"/>
        <w:rPr>
          <w:color w:val="000000"/>
        </w:rPr>
      </w:pPr>
    </w:p>
    <w:p w14:paraId="72795112" w14:textId="77777777" w:rsidR="005D75B7" w:rsidRPr="008A1599" w:rsidRDefault="005D75B7" w:rsidP="007F6E1B">
      <w:pPr>
        <w:pStyle w:val="BodyText"/>
        <w:ind w:left="0" w:right="157"/>
        <w:rPr>
          <w:color w:val="000000"/>
        </w:rPr>
      </w:pPr>
      <w:r w:rsidRPr="008A1599">
        <w:rPr>
          <w:color w:val="000000"/>
        </w:rPr>
        <w:t xml:space="preserve">Zdravilo </w:t>
      </w:r>
      <w:r w:rsidR="00D85C57" w:rsidRPr="008A1599">
        <w:rPr>
          <w:color w:val="000000"/>
        </w:rPr>
        <w:t>Zirabev</w:t>
      </w:r>
      <w:r w:rsidRPr="008A1599">
        <w:rPr>
          <w:color w:val="000000"/>
        </w:rPr>
        <w:t xml:space="preserve"> uporabljamo tudi za zdravljenje odraslih bolnic z napredovalim epitelijskim rakom jajčnikov, karcinomom jajcevodov ali primarnim rakom potrebušnice. Kadar ga uporabljamo pri bolnicah z epitelijskim rakom jajčnikov, karcinomom jajcevodov ali primarnim rakom potrebušnice, </w:t>
      </w:r>
      <w:r w:rsidRPr="008A1599">
        <w:rPr>
          <w:color w:val="000000"/>
        </w:rPr>
        <w:lastRenderedPageBreak/>
        <w:t>ga dajemo skupaj s karboplatinom in paklitakselom.</w:t>
      </w:r>
    </w:p>
    <w:p w14:paraId="33281D0C" w14:textId="77777777" w:rsidR="005D75B7" w:rsidRPr="008A1599" w:rsidRDefault="005D75B7" w:rsidP="007F6E1B">
      <w:pPr>
        <w:pStyle w:val="BodyText"/>
        <w:ind w:left="0" w:right="157"/>
        <w:rPr>
          <w:color w:val="000000"/>
        </w:rPr>
      </w:pPr>
    </w:p>
    <w:p w14:paraId="24EF126E" w14:textId="77777777" w:rsidR="005D75B7" w:rsidRPr="008A1599" w:rsidRDefault="005D75B7" w:rsidP="007F6E1B">
      <w:pPr>
        <w:pStyle w:val="BodyText"/>
        <w:ind w:left="0" w:right="157"/>
        <w:rPr>
          <w:color w:val="000000"/>
        </w:rPr>
      </w:pPr>
      <w:r w:rsidRPr="008A1599">
        <w:rPr>
          <w:color w:val="000000"/>
        </w:rPr>
        <w:t xml:space="preserve">Kadar zdravilo uporabljamo pri odraslih bolnicah z napredovalim epitelijskim rakom jajčnikov, karcinomom jajcevodov in primarnim rakom potrebušnice, pri katerih se je bolezen ponovila po 6 ali več mesecih po zadnji prejeti kemoterapiji, ki je vsebovala platino, bo zdravilo </w:t>
      </w:r>
      <w:r w:rsidR="00732944" w:rsidRPr="008A1599">
        <w:rPr>
          <w:color w:val="000000"/>
        </w:rPr>
        <w:t>Zirabev</w:t>
      </w:r>
      <w:r w:rsidRPr="008A1599">
        <w:rPr>
          <w:color w:val="000000"/>
        </w:rPr>
        <w:t xml:space="preserve"> dano v kombinaciji s karboplatinom in gemcitabinom ali s karboplatinom in paklitakselom.</w:t>
      </w:r>
    </w:p>
    <w:p w14:paraId="02A2BADD" w14:textId="77777777" w:rsidR="005D75B7" w:rsidRPr="008A1599" w:rsidRDefault="005D75B7" w:rsidP="007F6E1B">
      <w:pPr>
        <w:pStyle w:val="BodyText"/>
        <w:ind w:left="0" w:right="157"/>
        <w:rPr>
          <w:color w:val="000000"/>
        </w:rPr>
      </w:pPr>
    </w:p>
    <w:p w14:paraId="37E76CE7" w14:textId="77777777" w:rsidR="005D75B7" w:rsidRPr="008A1599" w:rsidRDefault="005D75B7" w:rsidP="007F6E1B">
      <w:pPr>
        <w:pStyle w:val="BodyText"/>
        <w:ind w:left="0" w:right="157"/>
        <w:rPr>
          <w:color w:val="000000"/>
        </w:rPr>
      </w:pPr>
      <w:r w:rsidRPr="008A1599">
        <w:rPr>
          <w:color w:val="000000"/>
        </w:rPr>
        <w:t xml:space="preserve">Kadar zdravilo uporabljamo pri odraslih bolnicah z napredovalim epitelijskim rakom jajčnikov, karcinomom jajcevodov ali primarnim rakom potrebušnice, pri katerih se je bolezen ponovila prej kot po 6 mesecih po zadnji prejeti kemoterapiji, ki je vsebovala platino, bo zdravilo </w:t>
      </w:r>
      <w:r w:rsidR="00732944" w:rsidRPr="008A1599">
        <w:rPr>
          <w:color w:val="000000"/>
        </w:rPr>
        <w:t>Zirabev</w:t>
      </w:r>
      <w:r w:rsidRPr="008A1599">
        <w:rPr>
          <w:color w:val="000000"/>
        </w:rPr>
        <w:t xml:space="preserve"> dano v kombinaciji s </w:t>
      </w:r>
      <w:r w:rsidR="006A56DD" w:rsidRPr="008A1599">
        <w:rPr>
          <w:color w:val="000000"/>
        </w:rPr>
        <w:t xml:space="preserve">paklitakselom, </w:t>
      </w:r>
      <w:r w:rsidRPr="008A1599">
        <w:rPr>
          <w:color w:val="000000"/>
        </w:rPr>
        <w:t>topotekanom ali pegiliranim liposomalnim doksorubicinom.</w:t>
      </w:r>
    </w:p>
    <w:p w14:paraId="4449B1BD" w14:textId="77777777" w:rsidR="00D15122" w:rsidRPr="008A1599" w:rsidRDefault="00D15122" w:rsidP="007F6E1B">
      <w:pPr>
        <w:rPr>
          <w:rFonts w:eastAsia="Times New Roman"/>
          <w:color w:val="000000"/>
        </w:rPr>
      </w:pPr>
    </w:p>
    <w:p w14:paraId="5A3465A4" w14:textId="77777777" w:rsidR="00D15122" w:rsidRPr="008A1599" w:rsidRDefault="00426DA8" w:rsidP="007F6E1B">
      <w:pPr>
        <w:pStyle w:val="BodyText"/>
        <w:ind w:left="0" w:right="209" w:hanging="1"/>
        <w:rPr>
          <w:color w:val="000000"/>
        </w:rPr>
      </w:pPr>
      <w:r w:rsidRPr="008A1599">
        <w:rPr>
          <w:color w:val="000000"/>
        </w:rPr>
        <w:t xml:space="preserve">Zdravilo </w:t>
      </w:r>
      <w:r w:rsidR="00BF687F" w:rsidRPr="008A1599">
        <w:rPr>
          <w:color w:val="000000"/>
        </w:rPr>
        <w:t xml:space="preserve">Zirabev </w:t>
      </w:r>
      <w:r w:rsidRPr="008A1599">
        <w:rPr>
          <w:color w:val="000000"/>
        </w:rPr>
        <w:t xml:space="preserve">uporabljamo tudi za zdravljenje odraslih bolnic z dolgotrajnim, </w:t>
      </w:r>
      <w:r w:rsidR="00E11AD6" w:rsidRPr="008A1599">
        <w:rPr>
          <w:color w:val="000000"/>
        </w:rPr>
        <w:t xml:space="preserve">ponavljajočim se </w:t>
      </w:r>
      <w:r w:rsidRPr="008A1599">
        <w:rPr>
          <w:color w:val="000000"/>
        </w:rPr>
        <w:t xml:space="preserve">ali metastatskim rakom materničnega vratu. Zdravilo </w:t>
      </w:r>
      <w:r w:rsidR="00BF687F" w:rsidRPr="008A1599">
        <w:rPr>
          <w:color w:val="000000"/>
        </w:rPr>
        <w:t>Zirabev</w:t>
      </w:r>
      <w:r w:rsidR="00BF687F" w:rsidRPr="008A1599" w:rsidDel="006D75C6">
        <w:rPr>
          <w:color w:val="000000"/>
        </w:rPr>
        <w:t xml:space="preserve"> </w:t>
      </w:r>
      <w:r w:rsidRPr="008A1599">
        <w:rPr>
          <w:color w:val="000000"/>
        </w:rPr>
        <w:t xml:space="preserve">boste prejeli v kombinaciji s paklitakselom in cisplatinom ali, </w:t>
      </w:r>
      <w:r w:rsidR="00E11AD6" w:rsidRPr="008A1599">
        <w:rPr>
          <w:color w:val="000000"/>
        </w:rPr>
        <w:t>če ste bolnica, ki ne more prejemati zdravljenja s platino,</w:t>
      </w:r>
      <w:r w:rsidRPr="008A1599">
        <w:rPr>
          <w:color w:val="000000"/>
        </w:rPr>
        <w:t xml:space="preserve"> s paklitakselom in topotekanom.</w:t>
      </w:r>
    </w:p>
    <w:p w14:paraId="272C3772" w14:textId="77777777" w:rsidR="00FC5AD8" w:rsidRPr="008A1599" w:rsidRDefault="00FC5AD8" w:rsidP="007F6E1B">
      <w:pPr>
        <w:pStyle w:val="BodyText"/>
        <w:ind w:left="0" w:right="209" w:hanging="1"/>
        <w:rPr>
          <w:color w:val="000000"/>
        </w:rPr>
      </w:pPr>
    </w:p>
    <w:p w14:paraId="6657D559" w14:textId="77777777" w:rsidR="00D15122" w:rsidRPr="008A1599" w:rsidRDefault="00D15122" w:rsidP="007F6E1B">
      <w:pPr>
        <w:rPr>
          <w:rFonts w:eastAsia="Times New Roman"/>
          <w:color w:val="000000"/>
        </w:rPr>
      </w:pPr>
    </w:p>
    <w:p w14:paraId="52A0955E" w14:textId="77777777" w:rsidR="000220DF" w:rsidRPr="008A1599" w:rsidRDefault="00410591" w:rsidP="00CF2AE3">
      <w:pPr>
        <w:tabs>
          <w:tab w:val="left" w:pos="567"/>
        </w:tabs>
        <w:rPr>
          <w:b/>
          <w:color w:val="000000"/>
        </w:rPr>
      </w:pPr>
      <w:r w:rsidRPr="008A1599">
        <w:rPr>
          <w:b/>
          <w:color w:val="000000"/>
        </w:rPr>
        <w:t>2.</w:t>
      </w:r>
      <w:r w:rsidRPr="008A1599">
        <w:rPr>
          <w:b/>
          <w:color w:val="000000"/>
        </w:rPr>
        <w:tab/>
        <w:t>Kaj morate vedeti, preden boste uporabili zdravilo</w:t>
      </w:r>
      <w:r w:rsidR="00446DE4" w:rsidRPr="008A1599">
        <w:rPr>
          <w:b/>
          <w:color w:val="000000"/>
        </w:rPr>
        <w:t xml:space="preserve"> Zirabev</w:t>
      </w:r>
    </w:p>
    <w:p w14:paraId="758F0F69" w14:textId="77777777" w:rsidR="000220DF" w:rsidRPr="008A1599" w:rsidRDefault="000220DF" w:rsidP="00DE6B1D">
      <w:pPr>
        <w:rPr>
          <w:bCs/>
          <w:color w:val="000000"/>
        </w:rPr>
      </w:pPr>
    </w:p>
    <w:p w14:paraId="0C4F2E4D" w14:textId="77777777" w:rsidR="00D15122" w:rsidRPr="008A1599" w:rsidRDefault="000220DF" w:rsidP="00DE6B1D">
      <w:pPr>
        <w:rPr>
          <w:b/>
          <w:color w:val="000000"/>
        </w:rPr>
      </w:pPr>
      <w:r w:rsidRPr="008A1599">
        <w:rPr>
          <w:b/>
          <w:color w:val="000000"/>
        </w:rPr>
        <w:t xml:space="preserve">Ne uporabljajte zdravila </w:t>
      </w:r>
      <w:r w:rsidR="00446DE4" w:rsidRPr="008A1599">
        <w:rPr>
          <w:b/>
          <w:color w:val="000000"/>
        </w:rPr>
        <w:t>Zirabev</w:t>
      </w:r>
    </w:p>
    <w:p w14:paraId="54AFFCE3" w14:textId="77777777" w:rsidR="00D15122" w:rsidRPr="008A1599" w:rsidRDefault="009B0756" w:rsidP="00CF2AE3">
      <w:pPr>
        <w:pStyle w:val="BodyText"/>
        <w:numPr>
          <w:ilvl w:val="0"/>
          <w:numId w:val="14"/>
        </w:numPr>
        <w:spacing w:line="241" w:lineRule="auto"/>
        <w:ind w:left="567" w:right="741" w:hanging="567"/>
        <w:rPr>
          <w:color w:val="000000"/>
        </w:rPr>
      </w:pPr>
      <w:r w:rsidRPr="008A1599">
        <w:rPr>
          <w:color w:val="000000"/>
        </w:rPr>
        <w:t>če ste alergični na bevacizumab ali katerokoli drugo sestavino tega zdravila (navedeno v poglavju 6)</w:t>
      </w:r>
      <w:r w:rsidR="00816F40" w:rsidRPr="008A1599">
        <w:rPr>
          <w:color w:val="000000"/>
        </w:rPr>
        <w:t>.</w:t>
      </w:r>
    </w:p>
    <w:p w14:paraId="7E858427" w14:textId="77777777" w:rsidR="00D15122" w:rsidRPr="008A1599" w:rsidRDefault="009B0756" w:rsidP="00CF2AE3">
      <w:pPr>
        <w:pStyle w:val="BodyText"/>
        <w:numPr>
          <w:ilvl w:val="0"/>
          <w:numId w:val="14"/>
        </w:numPr>
        <w:spacing w:line="241" w:lineRule="auto"/>
        <w:ind w:left="567" w:right="613" w:hanging="567"/>
        <w:rPr>
          <w:color w:val="000000"/>
        </w:rPr>
      </w:pPr>
      <w:r w:rsidRPr="008A1599">
        <w:rPr>
          <w:color w:val="000000"/>
        </w:rPr>
        <w:t>če ste alergični na produkte ovarijskih celic kitajskega hrčka (CHO – Chinese hamster ovary) ali druga rekombinantna humana ali humanizirana protitelesa</w:t>
      </w:r>
      <w:r w:rsidR="00816F40" w:rsidRPr="008A1599">
        <w:rPr>
          <w:color w:val="000000"/>
        </w:rPr>
        <w:t>.</w:t>
      </w:r>
    </w:p>
    <w:p w14:paraId="632BB763" w14:textId="77777777" w:rsidR="00D15122" w:rsidRPr="008A1599" w:rsidRDefault="009B0756" w:rsidP="00CF2AE3">
      <w:pPr>
        <w:pStyle w:val="BodyText"/>
        <w:numPr>
          <w:ilvl w:val="0"/>
          <w:numId w:val="14"/>
        </w:numPr>
        <w:spacing w:line="251" w:lineRule="exact"/>
        <w:ind w:left="567" w:hanging="567"/>
        <w:rPr>
          <w:color w:val="000000"/>
        </w:rPr>
      </w:pPr>
      <w:r w:rsidRPr="008A1599">
        <w:rPr>
          <w:color w:val="000000"/>
        </w:rPr>
        <w:t>če ste noseči.</w:t>
      </w:r>
    </w:p>
    <w:p w14:paraId="1F274E79" w14:textId="77777777" w:rsidR="00D15122" w:rsidRPr="008A1599" w:rsidRDefault="00D15122" w:rsidP="007F6E1B">
      <w:pPr>
        <w:rPr>
          <w:rFonts w:eastAsia="Times New Roman"/>
          <w:color w:val="000000"/>
        </w:rPr>
      </w:pPr>
    </w:p>
    <w:p w14:paraId="41FA34F3" w14:textId="77777777" w:rsidR="00D15122" w:rsidRPr="008A1599" w:rsidRDefault="009B0756" w:rsidP="00DE6B1D">
      <w:pPr>
        <w:rPr>
          <w:b/>
          <w:bCs/>
          <w:color w:val="000000"/>
        </w:rPr>
      </w:pPr>
      <w:r w:rsidRPr="008A1599">
        <w:rPr>
          <w:b/>
          <w:color w:val="000000"/>
        </w:rPr>
        <w:t>Opozorila in previdnostni ukrepi</w:t>
      </w:r>
    </w:p>
    <w:p w14:paraId="36CE2293" w14:textId="77777777" w:rsidR="00D15122" w:rsidRPr="008A1599" w:rsidRDefault="009B0756" w:rsidP="007F6E1B">
      <w:pPr>
        <w:pStyle w:val="BodyText"/>
        <w:spacing w:line="251" w:lineRule="exact"/>
        <w:ind w:left="0"/>
        <w:rPr>
          <w:color w:val="000000"/>
        </w:rPr>
      </w:pPr>
      <w:r w:rsidRPr="008A1599">
        <w:rPr>
          <w:color w:val="000000"/>
        </w:rPr>
        <w:t xml:space="preserve">Pred začetkom uporabe zdravila </w:t>
      </w:r>
      <w:r w:rsidR="00446DE4" w:rsidRPr="008A1599">
        <w:rPr>
          <w:color w:val="000000"/>
        </w:rPr>
        <w:t>Zirabev</w:t>
      </w:r>
      <w:r w:rsidRPr="008A1599">
        <w:rPr>
          <w:color w:val="000000"/>
        </w:rPr>
        <w:t xml:space="preserve"> se posvetujte z zdravnikom, farmacevtom ali medicinsko sestro:</w:t>
      </w:r>
    </w:p>
    <w:p w14:paraId="1D112225" w14:textId="77777777" w:rsidR="00D15122" w:rsidRPr="008A1599" w:rsidRDefault="00D15122" w:rsidP="007F6E1B">
      <w:pPr>
        <w:rPr>
          <w:rFonts w:eastAsia="Times New Roman"/>
          <w:color w:val="000000"/>
        </w:rPr>
      </w:pPr>
    </w:p>
    <w:p w14:paraId="35579685" w14:textId="77777777" w:rsidR="00FD4179" w:rsidRPr="008A1599" w:rsidRDefault="00FD4179" w:rsidP="00CF2AE3">
      <w:pPr>
        <w:pStyle w:val="BodyText"/>
        <w:numPr>
          <w:ilvl w:val="0"/>
          <w:numId w:val="14"/>
        </w:numPr>
        <w:ind w:left="567" w:right="204" w:hanging="567"/>
        <w:rPr>
          <w:color w:val="000000"/>
          <w:lang w:eastAsia="en-US" w:bidi="ar-SA"/>
        </w:rPr>
      </w:pPr>
      <w:r w:rsidRPr="008A1599">
        <w:rPr>
          <w:color w:val="000000"/>
          <w:lang w:eastAsia="en-US" w:bidi="ar-SA"/>
        </w:rPr>
        <w:t xml:space="preserve">Pomembno je, da </w:t>
      </w:r>
      <w:r w:rsidR="00816F40" w:rsidRPr="008A1599">
        <w:rPr>
          <w:color w:val="000000"/>
          <w:lang w:eastAsia="en-US" w:bidi="ar-SA"/>
        </w:rPr>
        <w:t xml:space="preserve">tako </w:t>
      </w:r>
      <w:r w:rsidRPr="008A1599">
        <w:rPr>
          <w:color w:val="000000"/>
          <w:lang w:eastAsia="en-US" w:bidi="ar-SA"/>
        </w:rPr>
        <w:t xml:space="preserve">vi </w:t>
      </w:r>
      <w:r w:rsidR="00816F40" w:rsidRPr="008A1599">
        <w:rPr>
          <w:color w:val="000000"/>
          <w:lang w:eastAsia="en-US" w:bidi="ar-SA"/>
        </w:rPr>
        <w:t>kot</w:t>
      </w:r>
      <w:r w:rsidRPr="008A1599">
        <w:rPr>
          <w:color w:val="000000"/>
          <w:lang w:eastAsia="en-US" w:bidi="ar-SA"/>
        </w:rPr>
        <w:t xml:space="preserve"> zdravnik zabeležite </w:t>
      </w:r>
      <w:r w:rsidR="00F7133E" w:rsidRPr="008A1599">
        <w:rPr>
          <w:color w:val="000000"/>
          <w:lang w:eastAsia="en-US" w:bidi="ar-SA"/>
        </w:rPr>
        <w:t>lastniško ime</w:t>
      </w:r>
      <w:r w:rsidRPr="008A1599">
        <w:rPr>
          <w:color w:val="000000"/>
          <w:lang w:eastAsia="en-US" w:bidi="ar-SA"/>
        </w:rPr>
        <w:t xml:space="preserve"> in številko serije vašega zdravila.</w:t>
      </w:r>
    </w:p>
    <w:p w14:paraId="7C36452E" w14:textId="77777777" w:rsidR="00FD4179" w:rsidRPr="008A1599" w:rsidRDefault="00FD4179" w:rsidP="00CF2AE3">
      <w:pPr>
        <w:pStyle w:val="BodyText"/>
        <w:ind w:left="567" w:right="204" w:hanging="567"/>
        <w:rPr>
          <w:color w:val="000000"/>
          <w:lang w:eastAsia="en-US" w:bidi="ar-SA"/>
        </w:rPr>
      </w:pPr>
    </w:p>
    <w:p w14:paraId="4908DFE2" w14:textId="77777777" w:rsidR="00D15122" w:rsidRPr="008A1599" w:rsidRDefault="009B0756" w:rsidP="00CF2AE3">
      <w:pPr>
        <w:pStyle w:val="BodyText"/>
        <w:numPr>
          <w:ilvl w:val="0"/>
          <w:numId w:val="14"/>
        </w:numPr>
        <w:ind w:left="567" w:right="204" w:hanging="567"/>
        <w:rPr>
          <w:color w:val="000000"/>
          <w:lang w:eastAsia="en-US" w:bidi="ar-SA"/>
        </w:rPr>
      </w:pPr>
      <w:r w:rsidRPr="008A1599">
        <w:rPr>
          <w:color w:val="000000"/>
          <w:lang w:eastAsia="en-US" w:bidi="ar-SA"/>
        </w:rPr>
        <w:t xml:space="preserve">Možno je, da zdravilo </w:t>
      </w:r>
      <w:r w:rsidR="00446DE4" w:rsidRPr="008A1599">
        <w:rPr>
          <w:color w:val="000000"/>
          <w:lang w:eastAsia="en-US" w:bidi="ar-SA"/>
        </w:rPr>
        <w:t>Zirabev</w:t>
      </w:r>
      <w:r w:rsidRPr="008A1599">
        <w:rPr>
          <w:color w:val="000000"/>
          <w:lang w:eastAsia="en-US" w:bidi="ar-SA"/>
        </w:rPr>
        <w:t xml:space="preserve"> poveča tveganje za pojav </w:t>
      </w:r>
      <w:r w:rsidR="00987F2E" w:rsidRPr="008A1599">
        <w:rPr>
          <w:color w:val="000000"/>
          <w:lang w:eastAsia="en-US" w:bidi="ar-SA"/>
        </w:rPr>
        <w:t xml:space="preserve">predrtja </w:t>
      </w:r>
      <w:r w:rsidR="00816F40" w:rsidRPr="008A1599">
        <w:rPr>
          <w:color w:val="000000"/>
          <w:lang w:eastAsia="en-US" w:bidi="ar-SA"/>
        </w:rPr>
        <w:t xml:space="preserve">črevesne </w:t>
      </w:r>
      <w:r w:rsidRPr="008A1599">
        <w:rPr>
          <w:color w:val="000000"/>
          <w:lang w:eastAsia="en-US" w:bidi="ar-SA"/>
        </w:rPr>
        <w:t>stene. Če imate stanje, ki povzroča trebušno vnetje (npr. divertikulitis, želodčno razjedo, s kemoterapijo povezan kolitis), se o tem pogovorite z zdravnikom.</w:t>
      </w:r>
    </w:p>
    <w:p w14:paraId="7481C9C6" w14:textId="77777777" w:rsidR="00D15122" w:rsidRPr="008A1599" w:rsidRDefault="00D15122" w:rsidP="00CF2AE3">
      <w:pPr>
        <w:pStyle w:val="BodyText"/>
        <w:ind w:left="567" w:right="204" w:hanging="567"/>
        <w:rPr>
          <w:color w:val="000000"/>
          <w:lang w:eastAsia="en-US" w:bidi="ar-SA"/>
        </w:rPr>
      </w:pPr>
    </w:p>
    <w:p w14:paraId="3226A79E" w14:textId="77777777" w:rsidR="00D15122" w:rsidRPr="008A1599" w:rsidRDefault="00426DA8" w:rsidP="00CF2AE3">
      <w:pPr>
        <w:pStyle w:val="BodyText"/>
        <w:numPr>
          <w:ilvl w:val="0"/>
          <w:numId w:val="14"/>
        </w:numPr>
        <w:ind w:left="567" w:right="204" w:hanging="567"/>
        <w:rPr>
          <w:color w:val="000000"/>
          <w:lang w:eastAsia="en-US" w:bidi="ar-SA"/>
        </w:rPr>
      </w:pPr>
      <w:r w:rsidRPr="008A1599">
        <w:rPr>
          <w:color w:val="000000"/>
          <w:lang w:eastAsia="en-US" w:bidi="ar-SA"/>
        </w:rPr>
        <w:t xml:space="preserve">Zdravilo </w:t>
      </w:r>
      <w:r w:rsidR="00446DE4" w:rsidRPr="008A1599">
        <w:rPr>
          <w:color w:val="000000"/>
          <w:lang w:eastAsia="en-US" w:bidi="ar-SA"/>
        </w:rPr>
        <w:t>Zirabev</w:t>
      </w:r>
      <w:r w:rsidRPr="008A1599">
        <w:rPr>
          <w:color w:val="000000"/>
          <w:lang w:eastAsia="en-US" w:bidi="ar-SA"/>
        </w:rPr>
        <w:t xml:space="preserve"> lahko poveča tveganje za razvoj neobičajne povezave ali prehoda med dvema organoma ali žilam</w:t>
      </w:r>
      <w:r w:rsidR="00816F40" w:rsidRPr="008A1599">
        <w:rPr>
          <w:color w:val="000000"/>
          <w:lang w:eastAsia="en-US" w:bidi="ar-SA"/>
        </w:rPr>
        <w:t>a</w:t>
      </w:r>
      <w:r w:rsidRPr="008A1599">
        <w:rPr>
          <w:color w:val="000000"/>
          <w:lang w:eastAsia="en-US" w:bidi="ar-SA"/>
        </w:rPr>
        <w:t xml:space="preserve">. Tveganje za nastanek povezav med nožnico in deli črevesja se lahko poveča, če imate dolgotrajni, </w:t>
      </w:r>
      <w:r w:rsidR="00816F40" w:rsidRPr="008A1599">
        <w:rPr>
          <w:color w:val="000000"/>
          <w:lang w:eastAsia="en-US" w:bidi="ar-SA"/>
        </w:rPr>
        <w:t xml:space="preserve">ponavljajoči se </w:t>
      </w:r>
      <w:r w:rsidRPr="008A1599">
        <w:rPr>
          <w:color w:val="000000"/>
          <w:lang w:eastAsia="en-US" w:bidi="ar-SA"/>
        </w:rPr>
        <w:t>ali metastatski rak materničnega vratu.</w:t>
      </w:r>
    </w:p>
    <w:p w14:paraId="0FF92773" w14:textId="77777777" w:rsidR="00D15122" w:rsidRPr="008A1599" w:rsidRDefault="00D15122" w:rsidP="00CF2AE3">
      <w:pPr>
        <w:pStyle w:val="BodyText"/>
        <w:ind w:left="567" w:right="204" w:hanging="567"/>
        <w:rPr>
          <w:color w:val="000000"/>
          <w:lang w:eastAsia="en-US" w:bidi="ar-SA"/>
        </w:rPr>
      </w:pPr>
    </w:p>
    <w:p w14:paraId="646B3274" w14:textId="77777777" w:rsidR="00D15122" w:rsidRPr="008A1599" w:rsidRDefault="009B0756" w:rsidP="00CF2AE3">
      <w:pPr>
        <w:pStyle w:val="BodyText"/>
        <w:numPr>
          <w:ilvl w:val="0"/>
          <w:numId w:val="14"/>
        </w:numPr>
        <w:ind w:left="567" w:right="204" w:hanging="567"/>
        <w:rPr>
          <w:color w:val="000000"/>
          <w:lang w:eastAsia="en-US" w:bidi="ar-SA"/>
        </w:rPr>
      </w:pPr>
      <w:r w:rsidRPr="008A1599">
        <w:rPr>
          <w:color w:val="000000"/>
          <w:lang w:eastAsia="en-US" w:bidi="ar-SA"/>
        </w:rPr>
        <w:t>To zdravilo lahko poveča tveganje za krvavitve ali poveča tveganje za težave pri celjenju ran po kirurškem posegu. Če boste operirani, če je od večjega kirurškega posega minilo manj kot 28 dni ali če se vaša rana po kirurškem posegu še ni zacelila, tega zdravila ne smete prejeti.</w:t>
      </w:r>
    </w:p>
    <w:p w14:paraId="7F7B7782" w14:textId="77777777" w:rsidR="00D15122" w:rsidRPr="008A1599" w:rsidRDefault="00D15122" w:rsidP="00CF2AE3">
      <w:pPr>
        <w:pStyle w:val="BodyText"/>
        <w:ind w:left="567" w:right="204" w:hanging="567"/>
        <w:rPr>
          <w:color w:val="000000"/>
          <w:lang w:eastAsia="en-US" w:bidi="ar-SA"/>
        </w:rPr>
      </w:pPr>
    </w:p>
    <w:p w14:paraId="3EA4C198" w14:textId="77777777" w:rsidR="00D15122" w:rsidRPr="008A1599" w:rsidRDefault="00426DA8" w:rsidP="00CF2AE3">
      <w:pPr>
        <w:pStyle w:val="BodyText"/>
        <w:numPr>
          <w:ilvl w:val="0"/>
          <w:numId w:val="14"/>
        </w:numPr>
        <w:ind w:left="567" w:right="204" w:hanging="567"/>
        <w:rPr>
          <w:color w:val="000000"/>
          <w:lang w:eastAsia="en-US" w:bidi="ar-SA"/>
        </w:rPr>
      </w:pPr>
      <w:r w:rsidRPr="008A1599">
        <w:rPr>
          <w:color w:val="000000"/>
          <w:lang w:eastAsia="en-US" w:bidi="ar-SA"/>
        </w:rPr>
        <w:t xml:space="preserve">Zdravilo </w:t>
      </w:r>
      <w:r w:rsidR="00446DE4" w:rsidRPr="008A1599">
        <w:rPr>
          <w:color w:val="000000"/>
          <w:lang w:eastAsia="en-US" w:bidi="ar-SA"/>
        </w:rPr>
        <w:t>Zirabev</w:t>
      </w:r>
      <w:r w:rsidR="00446DE4" w:rsidRPr="008A1599" w:rsidDel="006D75C6">
        <w:rPr>
          <w:color w:val="000000"/>
          <w:lang w:eastAsia="en-US" w:bidi="ar-SA"/>
        </w:rPr>
        <w:t xml:space="preserve"> </w:t>
      </w:r>
      <w:r w:rsidRPr="008A1599">
        <w:rPr>
          <w:color w:val="000000"/>
          <w:lang w:eastAsia="en-US" w:bidi="ar-SA"/>
        </w:rPr>
        <w:t>lahko poveča tveganje za nastanek resnih okužb kože ali globljih plasti pod kožo, zlasti če s</w:t>
      </w:r>
      <w:r w:rsidR="00987F2E" w:rsidRPr="008A1599">
        <w:rPr>
          <w:color w:val="000000"/>
          <w:lang w:eastAsia="en-US" w:bidi="ar-SA"/>
        </w:rPr>
        <w:t xml:space="preserve">te imeli preluknjano </w:t>
      </w:r>
      <w:r w:rsidR="00816F40" w:rsidRPr="008A1599">
        <w:rPr>
          <w:color w:val="000000"/>
          <w:lang w:eastAsia="en-US" w:bidi="ar-SA"/>
        </w:rPr>
        <w:t>črevesn</w:t>
      </w:r>
      <w:r w:rsidR="00987F2E" w:rsidRPr="008A1599">
        <w:rPr>
          <w:color w:val="000000"/>
          <w:lang w:eastAsia="en-US" w:bidi="ar-SA"/>
        </w:rPr>
        <w:t>o</w:t>
      </w:r>
      <w:r w:rsidR="00816F40" w:rsidRPr="008A1599">
        <w:rPr>
          <w:color w:val="000000"/>
          <w:lang w:eastAsia="en-US" w:bidi="ar-SA"/>
        </w:rPr>
        <w:t xml:space="preserve"> </w:t>
      </w:r>
      <w:r w:rsidRPr="008A1599">
        <w:rPr>
          <w:color w:val="000000"/>
          <w:lang w:eastAsia="en-US" w:bidi="ar-SA"/>
        </w:rPr>
        <w:t>sten</w:t>
      </w:r>
      <w:r w:rsidR="00987F2E" w:rsidRPr="008A1599">
        <w:rPr>
          <w:color w:val="000000"/>
          <w:lang w:eastAsia="en-US" w:bidi="ar-SA"/>
        </w:rPr>
        <w:t>o</w:t>
      </w:r>
      <w:r w:rsidRPr="008A1599">
        <w:rPr>
          <w:color w:val="000000"/>
          <w:lang w:eastAsia="en-US" w:bidi="ar-SA"/>
        </w:rPr>
        <w:t xml:space="preserve"> ali težave pri celjenju ran.</w:t>
      </w:r>
    </w:p>
    <w:p w14:paraId="51A3B85D" w14:textId="77777777" w:rsidR="00D15122" w:rsidRPr="008A1599" w:rsidRDefault="00D15122" w:rsidP="00CF2AE3">
      <w:pPr>
        <w:pStyle w:val="BodyText"/>
        <w:ind w:left="567" w:right="204" w:hanging="567"/>
        <w:rPr>
          <w:color w:val="000000"/>
          <w:lang w:eastAsia="en-US" w:bidi="ar-SA"/>
        </w:rPr>
      </w:pPr>
    </w:p>
    <w:p w14:paraId="10E4A0F4" w14:textId="77777777" w:rsidR="00D15122" w:rsidRPr="008A1599" w:rsidRDefault="00426DA8" w:rsidP="00CF2AE3">
      <w:pPr>
        <w:pStyle w:val="BodyText"/>
        <w:numPr>
          <w:ilvl w:val="0"/>
          <w:numId w:val="14"/>
        </w:numPr>
        <w:ind w:left="567" w:right="204" w:hanging="567"/>
        <w:rPr>
          <w:color w:val="000000"/>
          <w:lang w:eastAsia="en-US" w:bidi="ar-SA"/>
        </w:rPr>
      </w:pPr>
      <w:r w:rsidRPr="008A1599">
        <w:rPr>
          <w:color w:val="000000"/>
          <w:lang w:eastAsia="en-US" w:bidi="ar-SA"/>
        </w:rPr>
        <w:t xml:space="preserve">Zdravilo </w:t>
      </w:r>
      <w:r w:rsidR="00446DE4" w:rsidRPr="008A1599">
        <w:rPr>
          <w:color w:val="000000"/>
          <w:lang w:eastAsia="en-US" w:bidi="ar-SA"/>
        </w:rPr>
        <w:t>Zirabev</w:t>
      </w:r>
      <w:r w:rsidR="00446DE4" w:rsidRPr="008A1599" w:rsidDel="006D75C6">
        <w:rPr>
          <w:color w:val="000000"/>
          <w:lang w:eastAsia="en-US" w:bidi="ar-SA"/>
        </w:rPr>
        <w:t xml:space="preserve"> </w:t>
      </w:r>
      <w:r w:rsidRPr="008A1599">
        <w:rPr>
          <w:color w:val="000000"/>
          <w:lang w:eastAsia="en-US" w:bidi="ar-SA"/>
        </w:rPr>
        <w:t xml:space="preserve">lahko poveča pojavnost visokega krvnega tlaka. Če imate visok krvni tlak, ki ga ne </w:t>
      </w:r>
      <w:r w:rsidR="00816F40" w:rsidRPr="008A1599">
        <w:rPr>
          <w:color w:val="000000"/>
          <w:lang w:eastAsia="en-US" w:bidi="ar-SA"/>
        </w:rPr>
        <w:t>obvladujete v zadostni meri</w:t>
      </w:r>
      <w:r w:rsidRPr="008A1599">
        <w:rPr>
          <w:color w:val="000000"/>
          <w:lang w:eastAsia="en-US" w:bidi="ar-SA"/>
        </w:rPr>
        <w:t xml:space="preserve"> z zdravili proti povišanemu krvnemu tlaku, se posvetujte z zdravnikom. Pomembno je namreč, da je vaš krvni tlak pred začetkom zdravljenja z zdravilom </w:t>
      </w:r>
      <w:r w:rsidR="00446DE4" w:rsidRPr="008A1599">
        <w:rPr>
          <w:color w:val="000000"/>
          <w:lang w:eastAsia="en-US" w:bidi="ar-SA"/>
        </w:rPr>
        <w:t>Zirabev</w:t>
      </w:r>
      <w:r w:rsidR="00446DE4" w:rsidRPr="008A1599" w:rsidDel="006D75C6">
        <w:rPr>
          <w:color w:val="000000"/>
          <w:lang w:eastAsia="en-US" w:bidi="ar-SA"/>
        </w:rPr>
        <w:t xml:space="preserve"> </w:t>
      </w:r>
      <w:r w:rsidRPr="008A1599">
        <w:rPr>
          <w:color w:val="000000"/>
          <w:lang w:eastAsia="en-US" w:bidi="ar-SA"/>
        </w:rPr>
        <w:t>pod nadzorom.</w:t>
      </w:r>
    </w:p>
    <w:p w14:paraId="2DFF69F6" w14:textId="77777777" w:rsidR="00306DDF" w:rsidRPr="008A1599" w:rsidRDefault="00306DDF" w:rsidP="00CF2AE3">
      <w:pPr>
        <w:pStyle w:val="ListParagraph"/>
        <w:ind w:left="567" w:hanging="567"/>
        <w:rPr>
          <w:color w:val="000000"/>
          <w:lang w:eastAsia="en-US" w:bidi="ar-SA"/>
        </w:rPr>
      </w:pPr>
    </w:p>
    <w:p w14:paraId="3A90DA7C" w14:textId="77777777" w:rsidR="00306DDF" w:rsidRPr="008A1599" w:rsidRDefault="00E32E93" w:rsidP="00CF2AE3">
      <w:pPr>
        <w:pStyle w:val="BodyText"/>
        <w:numPr>
          <w:ilvl w:val="0"/>
          <w:numId w:val="14"/>
        </w:numPr>
        <w:ind w:left="567" w:right="204" w:hanging="567"/>
        <w:rPr>
          <w:color w:val="000000"/>
          <w:lang w:eastAsia="en-US" w:bidi="ar-SA"/>
        </w:rPr>
      </w:pPr>
      <w:r w:rsidRPr="008A1599">
        <w:rPr>
          <w:color w:val="000000"/>
          <w:lang w:eastAsia="en-US" w:bidi="ar-SA"/>
        </w:rPr>
        <w:t>Če imate ali ste imeli anevrizmo (razširitev in oslabitev stene krvne žile) ali raztrganino v steni krvne žile</w:t>
      </w:r>
      <w:r w:rsidR="00306DDF" w:rsidRPr="008A1599">
        <w:rPr>
          <w:color w:val="000000"/>
          <w:lang w:eastAsia="en-US" w:bidi="ar-SA"/>
        </w:rPr>
        <w:t>.</w:t>
      </w:r>
    </w:p>
    <w:p w14:paraId="621A91E6" w14:textId="77777777" w:rsidR="00306DDF" w:rsidRPr="008A1599" w:rsidRDefault="00306DDF" w:rsidP="00CF2AE3">
      <w:pPr>
        <w:pStyle w:val="ListParagraph"/>
        <w:ind w:left="567" w:hanging="567"/>
        <w:rPr>
          <w:color w:val="000000"/>
          <w:lang w:eastAsia="en-US" w:bidi="ar-SA"/>
        </w:rPr>
      </w:pPr>
    </w:p>
    <w:p w14:paraId="305C1001" w14:textId="77777777" w:rsidR="00D15122" w:rsidRPr="008A1599" w:rsidRDefault="009B0756" w:rsidP="00CF2AE3">
      <w:pPr>
        <w:pStyle w:val="BodyText"/>
        <w:numPr>
          <w:ilvl w:val="0"/>
          <w:numId w:val="14"/>
        </w:numPr>
        <w:ind w:left="567" w:right="204" w:hanging="567"/>
        <w:rPr>
          <w:color w:val="000000"/>
          <w:lang w:eastAsia="en-US" w:bidi="ar-SA"/>
        </w:rPr>
      </w:pPr>
      <w:r w:rsidRPr="008A1599">
        <w:rPr>
          <w:color w:val="000000"/>
          <w:lang w:eastAsia="en-US" w:bidi="ar-SA"/>
        </w:rPr>
        <w:lastRenderedPageBreak/>
        <w:t>To zdravilo poveča tveganje za pojav beljakovin v urinu, zlasti če že imate visok krvni tlak.</w:t>
      </w:r>
    </w:p>
    <w:p w14:paraId="56DEBBF8" w14:textId="77777777" w:rsidR="00D15122" w:rsidRPr="008A1599" w:rsidRDefault="00D15122" w:rsidP="00CF2AE3">
      <w:pPr>
        <w:pStyle w:val="BodyText"/>
        <w:ind w:left="567" w:right="204" w:hanging="567"/>
        <w:rPr>
          <w:color w:val="000000"/>
          <w:lang w:eastAsia="en-US" w:bidi="ar-SA"/>
        </w:rPr>
      </w:pPr>
    </w:p>
    <w:p w14:paraId="39DE0F7B" w14:textId="77777777" w:rsidR="00D15122" w:rsidRPr="008A1599" w:rsidRDefault="009B0756" w:rsidP="00CF2AE3">
      <w:pPr>
        <w:pStyle w:val="BodyText"/>
        <w:numPr>
          <w:ilvl w:val="0"/>
          <w:numId w:val="14"/>
        </w:numPr>
        <w:ind w:left="567" w:right="204" w:hanging="567"/>
        <w:rPr>
          <w:color w:val="000000"/>
          <w:lang w:eastAsia="en-US" w:bidi="ar-SA"/>
        </w:rPr>
      </w:pPr>
      <w:r w:rsidRPr="008A1599">
        <w:rPr>
          <w:color w:val="000000"/>
          <w:lang w:eastAsia="en-US" w:bidi="ar-SA"/>
        </w:rPr>
        <w:t>Tveganje za pojav krvnih strdkov v arterijah (vrsta krvne žile) se lahko poveča, če ste starejši od 65 let, imate sladkorno bolezen ali če ste v preteklosti že imeli krvne strdke v arterijah. Posvetujte se z zdravnikom, saj krvni strdki lahko povzročijo srčni infarkt in možgansko kap.</w:t>
      </w:r>
    </w:p>
    <w:p w14:paraId="1704BB3A" w14:textId="77777777" w:rsidR="00D15122" w:rsidRPr="008A1599" w:rsidRDefault="00D15122" w:rsidP="00CF2AE3">
      <w:pPr>
        <w:pStyle w:val="BodyText"/>
        <w:ind w:left="567" w:right="204" w:hanging="567"/>
        <w:rPr>
          <w:color w:val="000000"/>
          <w:lang w:eastAsia="en-US" w:bidi="ar-SA"/>
        </w:rPr>
      </w:pPr>
    </w:p>
    <w:p w14:paraId="2B8F55DF" w14:textId="77777777" w:rsidR="00D15122" w:rsidRPr="008A1599" w:rsidRDefault="00426DA8" w:rsidP="00CF2AE3">
      <w:pPr>
        <w:pStyle w:val="BodyText"/>
        <w:numPr>
          <w:ilvl w:val="0"/>
          <w:numId w:val="14"/>
        </w:numPr>
        <w:ind w:left="567" w:right="204" w:hanging="567"/>
        <w:rPr>
          <w:color w:val="000000"/>
          <w:lang w:eastAsia="en-US" w:bidi="ar-SA"/>
        </w:rPr>
      </w:pPr>
      <w:r w:rsidRPr="008A1599">
        <w:rPr>
          <w:color w:val="000000"/>
          <w:lang w:eastAsia="en-US" w:bidi="ar-SA"/>
        </w:rPr>
        <w:t xml:space="preserve">Zdravilo </w:t>
      </w:r>
      <w:r w:rsidR="00446DE4" w:rsidRPr="008A1599">
        <w:rPr>
          <w:color w:val="000000"/>
          <w:lang w:eastAsia="en-US" w:bidi="ar-SA"/>
        </w:rPr>
        <w:t>Zirabev</w:t>
      </w:r>
      <w:r w:rsidR="00446DE4" w:rsidRPr="008A1599" w:rsidDel="006D75C6">
        <w:rPr>
          <w:color w:val="000000"/>
          <w:lang w:eastAsia="en-US" w:bidi="ar-SA"/>
        </w:rPr>
        <w:t xml:space="preserve"> </w:t>
      </w:r>
      <w:r w:rsidRPr="008A1599">
        <w:rPr>
          <w:color w:val="000000"/>
          <w:lang w:eastAsia="en-US" w:bidi="ar-SA"/>
        </w:rPr>
        <w:t>prav tako lahko poveča tveganje za pojav krvnih strdkov v venah (vrsta krvnih žil).</w:t>
      </w:r>
    </w:p>
    <w:p w14:paraId="34DE0F86" w14:textId="77777777" w:rsidR="008C1609" w:rsidRPr="008A1599" w:rsidRDefault="008C1609" w:rsidP="00CF2AE3">
      <w:pPr>
        <w:pStyle w:val="BodyText"/>
        <w:ind w:left="567" w:right="204" w:hanging="567"/>
        <w:rPr>
          <w:color w:val="000000"/>
          <w:lang w:eastAsia="en-US" w:bidi="ar-SA"/>
        </w:rPr>
      </w:pPr>
    </w:p>
    <w:p w14:paraId="46065468" w14:textId="77777777" w:rsidR="00D15122" w:rsidRPr="008A1599" w:rsidRDefault="009B0756" w:rsidP="00CF2AE3">
      <w:pPr>
        <w:pStyle w:val="BodyText"/>
        <w:numPr>
          <w:ilvl w:val="0"/>
          <w:numId w:val="14"/>
        </w:numPr>
        <w:ind w:left="567" w:right="204" w:hanging="567"/>
        <w:rPr>
          <w:color w:val="000000"/>
          <w:lang w:eastAsia="en-US" w:bidi="ar-SA"/>
        </w:rPr>
      </w:pPr>
      <w:r w:rsidRPr="008A1599">
        <w:rPr>
          <w:color w:val="000000"/>
          <w:lang w:eastAsia="en-US" w:bidi="ar-SA"/>
        </w:rPr>
        <w:t>To zdravilo lahko povzroči krvavitve, posebno krvavitve, povezane s tumorjem. Posvetujte se z zdravnikom, če ste vi ali vaša družina nagnjeni k težavam zaradi krvavitev ali če jemljete zdravila za redčenje krvi iz kakršnihkoli razlogov</w:t>
      </w:r>
      <w:r w:rsidR="00F7133E" w:rsidRPr="008A1599">
        <w:rPr>
          <w:color w:val="000000"/>
          <w:lang w:eastAsia="en-US" w:bidi="ar-SA"/>
        </w:rPr>
        <w:t>.</w:t>
      </w:r>
    </w:p>
    <w:p w14:paraId="7BE0F39E" w14:textId="77777777" w:rsidR="00D15122" w:rsidRPr="008A1599" w:rsidRDefault="00D15122" w:rsidP="00CF2AE3">
      <w:pPr>
        <w:pStyle w:val="BodyText"/>
        <w:ind w:left="567" w:right="204" w:hanging="567"/>
        <w:rPr>
          <w:color w:val="000000"/>
          <w:lang w:eastAsia="en-US" w:bidi="ar-SA"/>
        </w:rPr>
      </w:pPr>
    </w:p>
    <w:p w14:paraId="7FEEEC6E" w14:textId="77777777" w:rsidR="00D15122" w:rsidRPr="008A1599" w:rsidRDefault="009B0756" w:rsidP="00CF2AE3">
      <w:pPr>
        <w:pStyle w:val="BodyText"/>
        <w:numPr>
          <w:ilvl w:val="0"/>
          <w:numId w:val="14"/>
        </w:numPr>
        <w:ind w:left="567" w:right="204" w:hanging="567"/>
        <w:rPr>
          <w:color w:val="000000"/>
          <w:lang w:eastAsia="en-US" w:bidi="ar-SA"/>
        </w:rPr>
      </w:pPr>
      <w:r w:rsidRPr="008A1599">
        <w:rPr>
          <w:color w:val="000000"/>
          <w:lang w:eastAsia="en-US" w:bidi="ar-SA"/>
        </w:rPr>
        <w:t xml:space="preserve">Možno je, da zdravilo </w:t>
      </w:r>
      <w:r w:rsidR="0038542C" w:rsidRPr="008A1599">
        <w:rPr>
          <w:color w:val="000000"/>
          <w:lang w:eastAsia="en-US" w:bidi="ar-SA"/>
        </w:rPr>
        <w:t>Zirabev</w:t>
      </w:r>
      <w:r w:rsidR="0038542C" w:rsidRPr="008A1599" w:rsidDel="006D75C6">
        <w:rPr>
          <w:color w:val="000000"/>
          <w:lang w:eastAsia="en-US" w:bidi="ar-SA"/>
        </w:rPr>
        <w:t xml:space="preserve"> </w:t>
      </w:r>
      <w:r w:rsidRPr="008A1599">
        <w:rPr>
          <w:color w:val="000000"/>
          <w:lang w:eastAsia="en-US" w:bidi="ar-SA"/>
        </w:rPr>
        <w:t>povzroč</w:t>
      </w:r>
      <w:r w:rsidR="00AA41FF" w:rsidRPr="008A1599">
        <w:rPr>
          <w:color w:val="000000"/>
          <w:lang w:eastAsia="en-US" w:bidi="ar-SA"/>
        </w:rPr>
        <w:t>a</w:t>
      </w:r>
      <w:r w:rsidRPr="008A1599">
        <w:rPr>
          <w:color w:val="000000"/>
          <w:lang w:eastAsia="en-US" w:bidi="ar-SA"/>
        </w:rPr>
        <w:t xml:space="preserve"> krvavitve v možganih in okoli možganov. </w:t>
      </w:r>
      <w:r w:rsidR="0014654A" w:rsidRPr="008A1599">
        <w:rPr>
          <w:color w:val="000000"/>
          <w:lang w:eastAsia="en-US" w:bidi="ar-SA"/>
        </w:rPr>
        <w:t>Č</w:t>
      </w:r>
      <w:r w:rsidRPr="008A1599">
        <w:rPr>
          <w:color w:val="000000"/>
          <w:lang w:eastAsia="en-US" w:bidi="ar-SA"/>
        </w:rPr>
        <w:t>e imate metastatski rak, ki je prizadel vaše možgane</w:t>
      </w:r>
      <w:r w:rsidR="0014654A" w:rsidRPr="008A1599">
        <w:rPr>
          <w:color w:val="000000"/>
          <w:lang w:eastAsia="en-US" w:bidi="ar-SA"/>
        </w:rPr>
        <w:t>, se o tem posvetujte z zdravnikom.</w:t>
      </w:r>
    </w:p>
    <w:p w14:paraId="0BF137DE" w14:textId="77777777" w:rsidR="00D15122" w:rsidRPr="008A1599" w:rsidRDefault="00D15122" w:rsidP="00CF2AE3">
      <w:pPr>
        <w:pStyle w:val="BodyText"/>
        <w:ind w:left="567" w:right="204" w:hanging="567"/>
        <w:rPr>
          <w:color w:val="000000"/>
          <w:lang w:eastAsia="en-US" w:bidi="ar-SA"/>
        </w:rPr>
      </w:pPr>
    </w:p>
    <w:p w14:paraId="3FF8F586" w14:textId="77777777" w:rsidR="00D15122" w:rsidRPr="008A1599" w:rsidRDefault="009B0756" w:rsidP="00CF2AE3">
      <w:pPr>
        <w:pStyle w:val="BodyText"/>
        <w:numPr>
          <w:ilvl w:val="0"/>
          <w:numId w:val="14"/>
        </w:numPr>
        <w:ind w:left="567" w:right="204" w:hanging="567"/>
        <w:rPr>
          <w:color w:val="000000"/>
          <w:lang w:eastAsia="en-US" w:bidi="ar-SA"/>
        </w:rPr>
      </w:pPr>
      <w:r w:rsidRPr="008A1599">
        <w:rPr>
          <w:color w:val="000000"/>
          <w:lang w:eastAsia="en-US" w:bidi="ar-SA"/>
        </w:rPr>
        <w:t xml:space="preserve">Možno je, da zdravilo </w:t>
      </w:r>
      <w:r w:rsidR="0038542C" w:rsidRPr="008A1599">
        <w:rPr>
          <w:color w:val="000000"/>
          <w:lang w:eastAsia="en-US" w:bidi="ar-SA"/>
        </w:rPr>
        <w:t>Zirabev</w:t>
      </w:r>
      <w:r w:rsidR="0038542C" w:rsidRPr="008A1599" w:rsidDel="006D75C6">
        <w:rPr>
          <w:color w:val="000000"/>
          <w:lang w:eastAsia="en-US" w:bidi="ar-SA"/>
        </w:rPr>
        <w:t xml:space="preserve"> </w:t>
      </w:r>
      <w:r w:rsidRPr="008A1599">
        <w:rPr>
          <w:color w:val="000000"/>
          <w:lang w:eastAsia="en-US" w:bidi="ar-SA"/>
        </w:rPr>
        <w:t>poveča tveganje za krvavite</w:t>
      </w:r>
      <w:r w:rsidR="00E97626" w:rsidRPr="008A1599">
        <w:rPr>
          <w:color w:val="000000"/>
          <w:lang w:eastAsia="en-US" w:bidi="ar-SA"/>
        </w:rPr>
        <w:t>v</w:t>
      </w:r>
      <w:r w:rsidRPr="008A1599">
        <w:rPr>
          <w:color w:val="000000"/>
          <w:lang w:eastAsia="en-US" w:bidi="ar-SA"/>
        </w:rPr>
        <w:t xml:space="preserve"> v pljučih, vključno z izkašljevanjem ali pljuvanjem krvi. Pogovorite se z zdravnikom, če ste to že kdaj opazili.</w:t>
      </w:r>
    </w:p>
    <w:p w14:paraId="4CEFE028" w14:textId="77777777" w:rsidR="00D15122" w:rsidRPr="008A1599" w:rsidRDefault="00D15122" w:rsidP="00CF2AE3">
      <w:pPr>
        <w:pStyle w:val="BodyText"/>
        <w:ind w:left="567" w:right="204" w:hanging="567"/>
        <w:rPr>
          <w:color w:val="000000"/>
          <w:lang w:eastAsia="en-US" w:bidi="ar-SA"/>
        </w:rPr>
      </w:pPr>
    </w:p>
    <w:p w14:paraId="29774D80" w14:textId="77777777" w:rsidR="00D15122" w:rsidRPr="008A1599" w:rsidRDefault="00426DA8" w:rsidP="00CF2AE3">
      <w:pPr>
        <w:pStyle w:val="BodyText"/>
        <w:numPr>
          <w:ilvl w:val="0"/>
          <w:numId w:val="14"/>
        </w:numPr>
        <w:ind w:left="567" w:right="204" w:hanging="567"/>
        <w:rPr>
          <w:color w:val="000000"/>
          <w:lang w:eastAsia="en-US" w:bidi="ar-SA"/>
        </w:rPr>
      </w:pPr>
      <w:r w:rsidRPr="008A1599">
        <w:rPr>
          <w:color w:val="000000"/>
          <w:lang w:eastAsia="en-US" w:bidi="ar-SA"/>
        </w:rPr>
        <w:t xml:space="preserve">Zdravilo </w:t>
      </w:r>
      <w:r w:rsidR="0038542C" w:rsidRPr="008A1599">
        <w:rPr>
          <w:color w:val="000000"/>
          <w:lang w:eastAsia="en-US" w:bidi="ar-SA"/>
        </w:rPr>
        <w:t>Zirabev</w:t>
      </w:r>
      <w:r w:rsidRPr="008A1599">
        <w:rPr>
          <w:color w:val="000000"/>
          <w:lang w:eastAsia="en-US" w:bidi="ar-SA"/>
        </w:rPr>
        <w:t xml:space="preserve"> lahko poveča tveganje za </w:t>
      </w:r>
      <w:r w:rsidR="0014654A" w:rsidRPr="008A1599">
        <w:rPr>
          <w:color w:val="000000"/>
          <w:lang w:eastAsia="en-US" w:bidi="ar-SA"/>
        </w:rPr>
        <w:t>popuščanje</w:t>
      </w:r>
      <w:r w:rsidRPr="008A1599">
        <w:rPr>
          <w:color w:val="000000"/>
          <w:lang w:eastAsia="en-US" w:bidi="ar-SA"/>
        </w:rPr>
        <w:t xml:space="preserve"> srca. Pomembno je, da zdravnik ve, če ste </w:t>
      </w:r>
      <w:r w:rsidR="0014654A" w:rsidRPr="008A1599">
        <w:rPr>
          <w:color w:val="000000"/>
          <w:lang w:eastAsia="en-US" w:bidi="ar-SA"/>
        </w:rPr>
        <w:t xml:space="preserve">že </w:t>
      </w:r>
      <w:r w:rsidRPr="008A1599">
        <w:rPr>
          <w:color w:val="000000"/>
          <w:lang w:eastAsia="en-US" w:bidi="ar-SA"/>
        </w:rPr>
        <w:t>kdaj prejeli antracikline (na primer doksorubicin, specifičn</w:t>
      </w:r>
      <w:r w:rsidR="00E97626" w:rsidRPr="008A1599">
        <w:rPr>
          <w:color w:val="000000"/>
          <w:lang w:eastAsia="en-US" w:bidi="ar-SA"/>
        </w:rPr>
        <w:t>o</w:t>
      </w:r>
      <w:r w:rsidRPr="008A1599">
        <w:rPr>
          <w:color w:val="000000"/>
          <w:lang w:eastAsia="en-US" w:bidi="ar-SA"/>
        </w:rPr>
        <w:t xml:space="preserve"> vrst</w:t>
      </w:r>
      <w:r w:rsidR="00E97626" w:rsidRPr="008A1599">
        <w:rPr>
          <w:color w:val="000000"/>
          <w:lang w:eastAsia="en-US" w:bidi="ar-SA"/>
        </w:rPr>
        <w:t>o</w:t>
      </w:r>
      <w:r w:rsidRPr="008A1599">
        <w:rPr>
          <w:color w:val="000000"/>
          <w:lang w:eastAsia="en-US" w:bidi="ar-SA"/>
        </w:rPr>
        <w:t xml:space="preserve"> kemoterapije, ki jo uporabljajo </w:t>
      </w:r>
      <w:r w:rsidR="0014654A" w:rsidRPr="008A1599">
        <w:rPr>
          <w:color w:val="000000"/>
          <w:lang w:eastAsia="en-US" w:bidi="ar-SA"/>
        </w:rPr>
        <w:t>za</w:t>
      </w:r>
      <w:r w:rsidRPr="008A1599">
        <w:rPr>
          <w:color w:val="000000"/>
          <w:lang w:eastAsia="en-US" w:bidi="ar-SA"/>
        </w:rPr>
        <w:t xml:space="preserve"> zdravljenj</w:t>
      </w:r>
      <w:r w:rsidR="0014654A" w:rsidRPr="008A1599">
        <w:rPr>
          <w:color w:val="000000"/>
          <w:lang w:eastAsia="en-US" w:bidi="ar-SA"/>
        </w:rPr>
        <w:t>e</w:t>
      </w:r>
      <w:r w:rsidRPr="008A1599">
        <w:rPr>
          <w:color w:val="000000"/>
          <w:lang w:eastAsia="en-US" w:bidi="ar-SA"/>
        </w:rPr>
        <w:t xml:space="preserve"> nekaterih vrst raka), če so vam obsevali prsni koš ali če imate srčno bolezen.</w:t>
      </w:r>
    </w:p>
    <w:p w14:paraId="60E501B6" w14:textId="77777777" w:rsidR="00D15122" w:rsidRPr="008A1599" w:rsidRDefault="00D15122" w:rsidP="00CF2AE3">
      <w:pPr>
        <w:pStyle w:val="BodyText"/>
        <w:ind w:left="567" w:right="204" w:hanging="567"/>
        <w:rPr>
          <w:color w:val="000000"/>
          <w:lang w:eastAsia="en-US" w:bidi="ar-SA"/>
        </w:rPr>
      </w:pPr>
    </w:p>
    <w:p w14:paraId="4C7F97A1" w14:textId="77777777" w:rsidR="00D15122" w:rsidRPr="008A1599" w:rsidRDefault="009B0756" w:rsidP="00CF2AE3">
      <w:pPr>
        <w:pStyle w:val="BodyText"/>
        <w:numPr>
          <w:ilvl w:val="0"/>
          <w:numId w:val="14"/>
        </w:numPr>
        <w:ind w:left="567" w:right="204" w:hanging="567"/>
        <w:rPr>
          <w:color w:val="000000"/>
          <w:lang w:eastAsia="en-US" w:bidi="ar-SA"/>
        </w:rPr>
      </w:pPr>
      <w:r w:rsidRPr="008A1599">
        <w:rPr>
          <w:color w:val="000000"/>
          <w:lang w:eastAsia="en-US" w:bidi="ar-SA"/>
        </w:rPr>
        <w:t>To zdravilo lahko povzroči okužbe in zmanjša število vaših nevtrofilcev (vrsta krvnih celic, ki so pomembne za zaščito pred bakterijami).</w:t>
      </w:r>
    </w:p>
    <w:p w14:paraId="55E8E6A2" w14:textId="77777777" w:rsidR="00D15122" w:rsidRPr="008A1599" w:rsidRDefault="00D15122" w:rsidP="00CF2AE3">
      <w:pPr>
        <w:pStyle w:val="BodyText"/>
        <w:ind w:left="567" w:right="204" w:hanging="567"/>
        <w:rPr>
          <w:color w:val="000000"/>
          <w:lang w:eastAsia="en-US" w:bidi="ar-SA"/>
        </w:rPr>
      </w:pPr>
    </w:p>
    <w:p w14:paraId="62E4CB50" w14:textId="34E78CCC" w:rsidR="00D15122" w:rsidRPr="008A1599" w:rsidRDefault="009B0756" w:rsidP="00CF2AE3">
      <w:pPr>
        <w:pStyle w:val="BodyText"/>
        <w:numPr>
          <w:ilvl w:val="0"/>
          <w:numId w:val="14"/>
        </w:numPr>
        <w:ind w:left="567" w:right="204" w:hanging="567"/>
        <w:rPr>
          <w:color w:val="000000"/>
          <w:lang w:eastAsia="en-US" w:bidi="ar-SA"/>
        </w:rPr>
      </w:pPr>
      <w:r w:rsidRPr="008A1599">
        <w:rPr>
          <w:color w:val="000000"/>
          <w:lang w:eastAsia="en-US" w:bidi="ar-SA"/>
        </w:rPr>
        <w:t xml:space="preserve">Možno je, da zdravilo </w:t>
      </w:r>
      <w:r w:rsidR="0038542C" w:rsidRPr="008A1599">
        <w:rPr>
          <w:color w:val="000000"/>
          <w:lang w:eastAsia="en-US" w:bidi="ar-SA"/>
        </w:rPr>
        <w:t>Zirabev</w:t>
      </w:r>
      <w:r w:rsidRPr="008A1599">
        <w:rPr>
          <w:color w:val="000000"/>
          <w:lang w:eastAsia="en-US" w:bidi="ar-SA"/>
        </w:rPr>
        <w:t xml:space="preserve"> povzroč</w:t>
      </w:r>
      <w:r w:rsidR="00E97626" w:rsidRPr="008A1599">
        <w:rPr>
          <w:color w:val="000000"/>
          <w:lang w:eastAsia="en-US" w:bidi="ar-SA"/>
        </w:rPr>
        <w:t>a</w:t>
      </w:r>
      <w:r w:rsidRPr="008A1599">
        <w:rPr>
          <w:color w:val="000000"/>
          <w:lang w:eastAsia="en-US" w:bidi="ar-SA"/>
        </w:rPr>
        <w:t xml:space="preserve"> preobčutljivost </w:t>
      </w:r>
      <w:r w:rsidR="00D014B8" w:rsidRPr="008A1599">
        <w:rPr>
          <w:color w:val="000000"/>
          <w:lang w:eastAsia="en-US" w:bidi="ar-SA"/>
        </w:rPr>
        <w:t xml:space="preserve">(vključno z anafilaktičnim šokom) </w:t>
      </w:r>
      <w:r w:rsidRPr="008A1599">
        <w:rPr>
          <w:color w:val="000000"/>
          <w:lang w:eastAsia="en-US" w:bidi="ar-SA"/>
        </w:rPr>
        <w:t>in/ali reakcije</w:t>
      </w:r>
      <w:r w:rsidR="0014654A" w:rsidRPr="008A1599">
        <w:rPr>
          <w:color w:val="000000"/>
          <w:lang w:eastAsia="en-US" w:bidi="ar-SA"/>
        </w:rPr>
        <w:t xml:space="preserve"> na infuzijo</w:t>
      </w:r>
      <w:r w:rsidRPr="008A1599">
        <w:rPr>
          <w:color w:val="000000"/>
          <w:lang w:eastAsia="en-US" w:bidi="ar-SA"/>
        </w:rPr>
        <w:t xml:space="preserve"> (reakcije, povezane z injiciranjem zdravila). Zdravnika, farmacevta ali medicinsko sestro obvestite, če ste </w:t>
      </w:r>
      <w:r w:rsidR="0014654A" w:rsidRPr="008A1599">
        <w:rPr>
          <w:color w:val="000000"/>
          <w:lang w:eastAsia="en-US" w:bidi="ar-SA"/>
        </w:rPr>
        <w:t xml:space="preserve">v preteklosti </w:t>
      </w:r>
      <w:r w:rsidRPr="008A1599">
        <w:rPr>
          <w:color w:val="000000"/>
          <w:lang w:eastAsia="en-US" w:bidi="ar-SA"/>
        </w:rPr>
        <w:t>že</w:t>
      </w:r>
      <w:r w:rsidR="0014654A" w:rsidRPr="008A1599">
        <w:rPr>
          <w:color w:val="000000"/>
          <w:lang w:eastAsia="en-US" w:bidi="ar-SA"/>
        </w:rPr>
        <w:t xml:space="preserve"> kdaj</w:t>
      </w:r>
      <w:r w:rsidRPr="008A1599">
        <w:rPr>
          <w:color w:val="000000"/>
          <w:lang w:eastAsia="en-US" w:bidi="ar-SA"/>
        </w:rPr>
        <w:t xml:space="preserve"> imeli težave po injiciranju, kot so omotica/občutek omedlevice, zasoplost, otekanje ali kožni izpuščaj.</w:t>
      </w:r>
    </w:p>
    <w:p w14:paraId="7E589C91" w14:textId="77777777" w:rsidR="00D15122" w:rsidRPr="008A1599" w:rsidRDefault="00D15122" w:rsidP="00CF2AE3">
      <w:pPr>
        <w:pStyle w:val="BodyText"/>
        <w:ind w:left="567" w:right="204" w:hanging="567"/>
        <w:rPr>
          <w:color w:val="000000"/>
          <w:lang w:eastAsia="en-US" w:bidi="ar-SA"/>
        </w:rPr>
      </w:pPr>
    </w:p>
    <w:p w14:paraId="287B6515" w14:textId="77777777" w:rsidR="00D15122" w:rsidRPr="008A1599" w:rsidRDefault="009B0756" w:rsidP="00CF2AE3">
      <w:pPr>
        <w:pStyle w:val="BodyText"/>
        <w:numPr>
          <w:ilvl w:val="0"/>
          <w:numId w:val="14"/>
        </w:numPr>
        <w:ind w:left="567" w:right="204" w:hanging="567"/>
        <w:rPr>
          <w:color w:val="000000"/>
          <w:lang w:eastAsia="en-US" w:bidi="ar-SA"/>
        </w:rPr>
      </w:pPr>
      <w:r w:rsidRPr="008A1599">
        <w:rPr>
          <w:color w:val="000000"/>
          <w:lang w:eastAsia="en-US" w:bidi="ar-SA"/>
        </w:rPr>
        <w:t xml:space="preserve">Zdravljenje z bevacizumabom </w:t>
      </w:r>
      <w:r w:rsidR="0014654A" w:rsidRPr="008A1599">
        <w:rPr>
          <w:color w:val="000000"/>
          <w:lang w:eastAsia="en-US" w:bidi="ar-SA"/>
        </w:rPr>
        <w:t>je povezano z redkim</w:t>
      </w:r>
      <w:r w:rsidRPr="008A1599">
        <w:rPr>
          <w:color w:val="000000"/>
          <w:lang w:eastAsia="en-US" w:bidi="ar-SA"/>
        </w:rPr>
        <w:t xml:space="preserve"> nevrološki</w:t>
      </w:r>
      <w:r w:rsidR="0014654A" w:rsidRPr="008A1599">
        <w:rPr>
          <w:color w:val="000000"/>
          <w:lang w:eastAsia="en-US" w:bidi="ar-SA"/>
        </w:rPr>
        <w:t>m</w:t>
      </w:r>
      <w:r w:rsidRPr="008A1599">
        <w:rPr>
          <w:color w:val="000000"/>
          <w:lang w:eastAsia="en-US" w:bidi="ar-SA"/>
        </w:rPr>
        <w:t xml:space="preserve"> neželeni</w:t>
      </w:r>
      <w:r w:rsidR="0014654A" w:rsidRPr="008A1599">
        <w:rPr>
          <w:color w:val="000000"/>
          <w:lang w:eastAsia="en-US" w:bidi="ar-SA"/>
        </w:rPr>
        <w:t>m</w:t>
      </w:r>
      <w:r w:rsidRPr="008A1599">
        <w:rPr>
          <w:color w:val="000000"/>
          <w:lang w:eastAsia="en-US" w:bidi="ar-SA"/>
        </w:rPr>
        <w:t xml:space="preserve"> učink</w:t>
      </w:r>
      <w:r w:rsidR="0014654A" w:rsidRPr="008A1599">
        <w:rPr>
          <w:color w:val="000000"/>
          <w:lang w:eastAsia="en-US" w:bidi="ar-SA"/>
        </w:rPr>
        <w:t>om</w:t>
      </w:r>
      <w:r w:rsidRPr="008A1599">
        <w:rPr>
          <w:color w:val="000000"/>
          <w:lang w:eastAsia="en-US" w:bidi="ar-SA"/>
        </w:rPr>
        <w:t xml:space="preserve">, </w:t>
      </w:r>
      <w:r w:rsidR="0014654A" w:rsidRPr="008A1599">
        <w:rPr>
          <w:color w:val="000000"/>
          <w:lang w:eastAsia="en-US" w:bidi="ar-SA"/>
        </w:rPr>
        <w:t xml:space="preserve">ki ga imenujemo </w:t>
      </w:r>
      <w:r w:rsidRPr="008A1599">
        <w:rPr>
          <w:color w:val="000000"/>
          <w:lang w:eastAsia="en-US" w:bidi="ar-SA"/>
        </w:rPr>
        <w:t>sindrom posteriorne reverzibilne encefalopatije (PRES – posterior reversible encephalopathy syndrome). Če imate glavobol, spremembe vida, ste zmedeni ali imate epileptični napad z visokim krvnim tlakom ali brez njega, se obrnite na zdravnika.</w:t>
      </w:r>
    </w:p>
    <w:p w14:paraId="20E19A97" w14:textId="77777777" w:rsidR="008C1609" w:rsidRPr="008A1599" w:rsidRDefault="008C1609" w:rsidP="00714208">
      <w:pPr>
        <w:pStyle w:val="BodyText"/>
        <w:ind w:left="720" w:right="173" w:hanging="720"/>
        <w:rPr>
          <w:color w:val="000000"/>
        </w:rPr>
      </w:pPr>
    </w:p>
    <w:p w14:paraId="09F46308" w14:textId="77777777" w:rsidR="008C1609" w:rsidRPr="008A1599" w:rsidRDefault="009B0756" w:rsidP="00714208">
      <w:pPr>
        <w:pStyle w:val="BodyText"/>
        <w:ind w:left="720" w:right="173" w:hanging="720"/>
        <w:rPr>
          <w:color w:val="000000"/>
        </w:rPr>
      </w:pPr>
      <w:r w:rsidRPr="008A1599">
        <w:rPr>
          <w:color w:val="000000"/>
        </w:rPr>
        <w:t xml:space="preserve">Posvetujte se z zdravnikom, tudi če je zgoraj navedeno za vas veljalo samo v preteklosti. </w:t>
      </w:r>
    </w:p>
    <w:p w14:paraId="7F87EB04" w14:textId="77777777" w:rsidR="008C1609" w:rsidRPr="008A1599" w:rsidRDefault="008C1609" w:rsidP="00714208">
      <w:pPr>
        <w:pStyle w:val="BodyText"/>
        <w:ind w:left="720" w:right="173" w:hanging="720"/>
        <w:rPr>
          <w:color w:val="000000"/>
        </w:rPr>
      </w:pPr>
    </w:p>
    <w:p w14:paraId="1C4FF2BD" w14:textId="77777777" w:rsidR="00D15122" w:rsidRPr="008A1599" w:rsidRDefault="009B0756" w:rsidP="00211EB0">
      <w:pPr>
        <w:pStyle w:val="BodyText"/>
        <w:ind w:left="0" w:right="173"/>
        <w:rPr>
          <w:color w:val="000000"/>
        </w:rPr>
      </w:pPr>
      <w:r w:rsidRPr="008A1599">
        <w:rPr>
          <w:color w:val="000000"/>
        </w:rPr>
        <w:t xml:space="preserve">Preden prejmete zdravilo </w:t>
      </w:r>
      <w:r w:rsidR="00C64389" w:rsidRPr="008A1599">
        <w:rPr>
          <w:color w:val="000000"/>
        </w:rPr>
        <w:t>Zirabev</w:t>
      </w:r>
      <w:r w:rsidRPr="008A1599">
        <w:rPr>
          <w:color w:val="000000"/>
        </w:rPr>
        <w:t xml:space="preserve"> ali med zdravljenjem z zdravilom </w:t>
      </w:r>
      <w:r w:rsidR="00C64389" w:rsidRPr="008A1599">
        <w:rPr>
          <w:color w:val="000000"/>
        </w:rPr>
        <w:t>Zirabev</w:t>
      </w:r>
      <w:r w:rsidRPr="008A1599">
        <w:rPr>
          <w:color w:val="000000"/>
        </w:rPr>
        <w:t>:</w:t>
      </w:r>
    </w:p>
    <w:p w14:paraId="422000EC" w14:textId="77777777" w:rsidR="00D15122" w:rsidRPr="008A1599" w:rsidRDefault="009B0756" w:rsidP="00CF2AE3">
      <w:pPr>
        <w:pStyle w:val="BodyText"/>
        <w:numPr>
          <w:ilvl w:val="0"/>
          <w:numId w:val="14"/>
        </w:numPr>
        <w:ind w:left="567" w:right="227" w:hanging="567"/>
        <w:rPr>
          <w:color w:val="000000"/>
        </w:rPr>
      </w:pPr>
      <w:r w:rsidRPr="008A1599">
        <w:rPr>
          <w:color w:val="000000"/>
        </w:rPr>
        <w:t xml:space="preserve">zdravniku in zobozdravniku nemudoma povejte, če imate ali ste imeli bolečine v ustih, zobeh in/ali čeljusti, otekline ali razjede v ustih, </w:t>
      </w:r>
      <w:r w:rsidR="00E97626" w:rsidRPr="008A1599">
        <w:rPr>
          <w:color w:val="000000"/>
        </w:rPr>
        <w:t xml:space="preserve">če </w:t>
      </w:r>
      <w:r w:rsidR="0014654A" w:rsidRPr="008A1599">
        <w:rPr>
          <w:color w:val="000000"/>
        </w:rPr>
        <w:t xml:space="preserve">se vam pojavi </w:t>
      </w:r>
      <w:r w:rsidRPr="008A1599">
        <w:rPr>
          <w:color w:val="000000"/>
        </w:rPr>
        <w:t>o</w:t>
      </w:r>
      <w:r w:rsidR="0014654A" w:rsidRPr="008A1599">
        <w:rPr>
          <w:color w:val="000000"/>
        </w:rPr>
        <w:t>drevenelost</w:t>
      </w:r>
      <w:r w:rsidRPr="008A1599">
        <w:rPr>
          <w:color w:val="000000"/>
        </w:rPr>
        <w:t xml:space="preserve"> ali občutek teže v čeljusti ali če se vam je razmajal zob;</w:t>
      </w:r>
    </w:p>
    <w:p w14:paraId="60D0236A" w14:textId="77777777" w:rsidR="00D15122" w:rsidRPr="008A1599" w:rsidRDefault="009B0756" w:rsidP="00CF2AE3">
      <w:pPr>
        <w:pStyle w:val="BodyText"/>
        <w:numPr>
          <w:ilvl w:val="0"/>
          <w:numId w:val="14"/>
        </w:numPr>
        <w:ind w:left="567" w:right="317" w:hanging="567"/>
        <w:rPr>
          <w:color w:val="000000"/>
        </w:rPr>
      </w:pPr>
      <w:r w:rsidRPr="008A1599">
        <w:rPr>
          <w:color w:val="000000"/>
        </w:rPr>
        <w:t xml:space="preserve">če </w:t>
      </w:r>
      <w:r w:rsidR="0014654A" w:rsidRPr="008A1599">
        <w:rPr>
          <w:color w:val="000000"/>
        </w:rPr>
        <w:t>imate načrtovano</w:t>
      </w:r>
      <w:r w:rsidRPr="008A1599">
        <w:rPr>
          <w:color w:val="000000"/>
        </w:rPr>
        <w:t xml:space="preserve"> invazivno zdravljenje</w:t>
      </w:r>
      <w:r w:rsidR="0014654A" w:rsidRPr="008A1599">
        <w:rPr>
          <w:color w:val="000000"/>
        </w:rPr>
        <w:t xml:space="preserve"> zob</w:t>
      </w:r>
      <w:r w:rsidRPr="008A1599">
        <w:rPr>
          <w:color w:val="000000"/>
        </w:rPr>
        <w:t xml:space="preserve"> ali zobozdravstveni poseg, povejte zobozdravniku, da se zdravite z zdravilom </w:t>
      </w:r>
      <w:r w:rsidR="00C64389" w:rsidRPr="008A1599">
        <w:rPr>
          <w:color w:val="000000"/>
        </w:rPr>
        <w:t>Zirabev</w:t>
      </w:r>
      <w:r w:rsidRPr="008A1599">
        <w:rPr>
          <w:color w:val="000000"/>
        </w:rPr>
        <w:t>, zlasti če prejemate ali ste prejeli tudi injekcij</w:t>
      </w:r>
      <w:r w:rsidR="00E97626" w:rsidRPr="008A1599">
        <w:rPr>
          <w:color w:val="000000"/>
        </w:rPr>
        <w:t>o</w:t>
      </w:r>
      <w:r w:rsidRPr="008A1599">
        <w:rPr>
          <w:color w:val="000000"/>
        </w:rPr>
        <w:t xml:space="preserve"> </w:t>
      </w:r>
      <w:r w:rsidR="0014654A" w:rsidRPr="008A1599">
        <w:rPr>
          <w:color w:val="000000"/>
        </w:rPr>
        <w:t>bis</w:t>
      </w:r>
      <w:r w:rsidRPr="008A1599">
        <w:rPr>
          <w:color w:val="000000"/>
        </w:rPr>
        <w:t>fosfonata v kri.</w:t>
      </w:r>
    </w:p>
    <w:p w14:paraId="2BEB96DD" w14:textId="77777777" w:rsidR="00D15122" w:rsidRPr="008A1599" w:rsidRDefault="00D15122" w:rsidP="007F6E1B">
      <w:pPr>
        <w:rPr>
          <w:rFonts w:eastAsia="Times New Roman"/>
          <w:color w:val="000000"/>
        </w:rPr>
      </w:pPr>
    </w:p>
    <w:p w14:paraId="080771B5" w14:textId="77777777" w:rsidR="00D15122" w:rsidRPr="008A1599" w:rsidRDefault="009B0756" w:rsidP="007F6E1B">
      <w:pPr>
        <w:pStyle w:val="BodyText"/>
        <w:ind w:left="0"/>
        <w:rPr>
          <w:color w:val="000000"/>
        </w:rPr>
      </w:pPr>
      <w:r w:rsidRPr="008A1599">
        <w:rPr>
          <w:color w:val="000000"/>
        </w:rPr>
        <w:t xml:space="preserve">Pred začetkom zdravljenja z zdravilom </w:t>
      </w:r>
      <w:r w:rsidR="00C64389" w:rsidRPr="008A1599">
        <w:rPr>
          <w:color w:val="000000"/>
        </w:rPr>
        <w:t>Zirabev</w:t>
      </w:r>
      <w:r w:rsidR="00C64389" w:rsidRPr="008A1599" w:rsidDel="006D75C6">
        <w:rPr>
          <w:color w:val="000000"/>
        </w:rPr>
        <w:t xml:space="preserve"> </w:t>
      </w:r>
      <w:r w:rsidRPr="008A1599">
        <w:rPr>
          <w:color w:val="000000"/>
        </w:rPr>
        <w:t>boste morda morali opraviti pregled zob.</w:t>
      </w:r>
    </w:p>
    <w:p w14:paraId="20A1E2EE" w14:textId="77777777" w:rsidR="00D15122" w:rsidRPr="008A1599" w:rsidRDefault="00D15122" w:rsidP="007F6E1B">
      <w:pPr>
        <w:rPr>
          <w:rFonts w:eastAsia="Times New Roman"/>
          <w:color w:val="000000"/>
        </w:rPr>
      </w:pPr>
    </w:p>
    <w:p w14:paraId="7D8B8472" w14:textId="77777777" w:rsidR="00D15122" w:rsidRPr="008A1599" w:rsidRDefault="009B0756" w:rsidP="00DE6B1D">
      <w:pPr>
        <w:rPr>
          <w:b/>
          <w:bCs/>
          <w:color w:val="000000"/>
        </w:rPr>
      </w:pPr>
      <w:r w:rsidRPr="008A1599">
        <w:rPr>
          <w:b/>
          <w:color w:val="000000"/>
        </w:rPr>
        <w:t>Otroci in mladostniki</w:t>
      </w:r>
    </w:p>
    <w:p w14:paraId="6C650E42" w14:textId="77777777" w:rsidR="00D15122" w:rsidRPr="008A1599" w:rsidRDefault="00426DA8" w:rsidP="00F57EB6">
      <w:pPr>
        <w:pStyle w:val="BodyText"/>
        <w:ind w:left="0" w:right="76"/>
        <w:rPr>
          <w:color w:val="000000"/>
        </w:rPr>
      </w:pPr>
      <w:r w:rsidRPr="008A1599">
        <w:rPr>
          <w:color w:val="000000"/>
        </w:rPr>
        <w:t xml:space="preserve">Uporaba zdravila </w:t>
      </w:r>
      <w:r w:rsidR="00C64389" w:rsidRPr="008A1599">
        <w:rPr>
          <w:color w:val="000000"/>
        </w:rPr>
        <w:t>Zirabev</w:t>
      </w:r>
      <w:r w:rsidR="00C64389" w:rsidRPr="008A1599" w:rsidDel="006D75C6">
        <w:rPr>
          <w:color w:val="000000"/>
        </w:rPr>
        <w:t xml:space="preserve"> </w:t>
      </w:r>
      <w:r w:rsidRPr="008A1599">
        <w:rPr>
          <w:color w:val="000000"/>
        </w:rPr>
        <w:t xml:space="preserve">ni priporočljiva pri otrocih in mladostnikih, mlajših od 18 let, </w:t>
      </w:r>
      <w:r w:rsidR="00E97626" w:rsidRPr="008A1599">
        <w:rPr>
          <w:color w:val="000000"/>
        </w:rPr>
        <w:t>saj</w:t>
      </w:r>
      <w:r w:rsidRPr="008A1599">
        <w:rPr>
          <w:color w:val="000000"/>
        </w:rPr>
        <w:t xml:space="preserve"> varnosti in koristi zdravila pri tej populaciji bolnikov še niso dokazali.</w:t>
      </w:r>
    </w:p>
    <w:p w14:paraId="7BE0FC20" w14:textId="77777777" w:rsidR="00D15122" w:rsidRPr="008A1599" w:rsidRDefault="00D15122" w:rsidP="007F6E1B">
      <w:pPr>
        <w:rPr>
          <w:rFonts w:eastAsia="Times New Roman"/>
          <w:color w:val="000000"/>
        </w:rPr>
      </w:pPr>
    </w:p>
    <w:p w14:paraId="01354519" w14:textId="77777777" w:rsidR="00D15122" w:rsidRPr="008A1599" w:rsidRDefault="009B0756" w:rsidP="007F6E1B">
      <w:pPr>
        <w:pStyle w:val="BodyText"/>
        <w:ind w:left="0" w:right="238"/>
        <w:rPr>
          <w:color w:val="000000"/>
        </w:rPr>
      </w:pPr>
      <w:r w:rsidRPr="008A1599">
        <w:rPr>
          <w:color w:val="000000"/>
        </w:rPr>
        <w:t xml:space="preserve">Pri bolnikih, mlajših od 18 let, ki so se zdravili z bevacizumabom, so poročali o propadanju kostnega tkiva (osteonekrozi) v kosteh, </w:t>
      </w:r>
      <w:r w:rsidR="005C4528" w:rsidRPr="008A1599">
        <w:rPr>
          <w:color w:val="000000"/>
        </w:rPr>
        <w:t>razen</w:t>
      </w:r>
      <w:r w:rsidRPr="008A1599">
        <w:rPr>
          <w:color w:val="000000"/>
        </w:rPr>
        <w:t xml:space="preserve"> v čeljustnici.</w:t>
      </w:r>
    </w:p>
    <w:p w14:paraId="73A89217" w14:textId="77777777" w:rsidR="00D15122" w:rsidRPr="008A1599" w:rsidRDefault="00D15122" w:rsidP="007F6E1B">
      <w:pPr>
        <w:rPr>
          <w:rFonts w:eastAsia="Times New Roman"/>
          <w:color w:val="000000"/>
        </w:rPr>
      </w:pPr>
    </w:p>
    <w:p w14:paraId="24F97D89" w14:textId="77777777" w:rsidR="00D15122" w:rsidRPr="008A1599" w:rsidRDefault="009B0756" w:rsidP="00CF2AE3">
      <w:pPr>
        <w:keepNext/>
        <w:rPr>
          <w:b/>
          <w:bCs/>
          <w:color w:val="000000"/>
        </w:rPr>
      </w:pPr>
      <w:r w:rsidRPr="008A1599">
        <w:rPr>
          <w:b/>
          <w:color w:val="000000"/>
        </w:rPr>
        <w:lastRenderedPageBreak/>
        <w:t xml:space="preserve">Druga zdravila in zdravilo </w:t>
      </w:r>
      <w:r w:rsidR="00C64389" w:rsidRPr="008A1599">
        <w:rPr>
          <w:b/>
          <w:color w:val="000000"/>
        </w:rPr>
        <w:t>Zirabev</w:t>
      </w:r>
      <w:r w:rsidR="00C64389" w:rsidRPr="008A1599" w:rsidDel="006D75C6">
        <w:rPr>
          <w:b/>
          <w:color w:val="000000"/>
        </w:rPr>
        <w:t xml:space="preserve"> </w:t>
      </w:r>
    </w:p>
    <w:p w14:paraId="1251B57B" w14:textId="77777777" w:rsidR="00D15122" w:rsidRPr="008A1599" w:rsidRDefault="009B0756" w:rsidP="00CF2AE3">
      <w:pPr>
        <w:pStyle w:val="BodyText"/>
        <w:keepNext/>
        <w:ind w:left="0" w:right="157" w:hanging="1"/>
        <w:rPr>
          <w:color w:val="000000"/>
        </w:rPr>
      </w:pPr>
      <w:r w:rsidRPr="008A1599">
        <w:rPr>
          <w:color w:val="000000"/>
        </w:rPr>
        <w:t>Obvestite zdravnika, farmacevta ali medicinsko sestro, če jemljete, ste pred kratkim jemali ali pa boste morda začeli jemati katerokoli drugo zdravilo.</w:t>
      </w:r>
    </w:p>
    <w:p w14:paraId="63ABF8D0" w14:textId="77777777" w:rsidR="00D15122" w:rsidRPr="008A1599" w:rsidRDefault="00D15122" w:rsidP="007F6E1B">
      <w:pPr>
        <w:rPr>
          <w:rFonts w:eastAsia="Times New Roman"/>
          <w:color w:val="000000"/>
        </w:rPr>
      </w:pPr>
    </w:p>
    <w:p w14:paraId="57752831" w14:textId="77777777" w:rsidR="00D15122" w:rsidRPr="008A1599" w:rsidRDefault="009B0756" w:rsidP="007F6E1B">
      <w:pPr>
        <w:pStyle w:val="BodyText"/>
        <w:ind w:left="0" w:right="176"/>
        <w:rPr>
          <w:color w:val="000000"/>
        </w:rPr>
      </w:pPr>
      <w:r w:rsidRPr="008A1599">
        <w:rPr>
          <w:color w:val="000000"/>
        </w:rPr>
        <w:t>Kombinacija zdravila</w:t>
      </w:r>
      <w:r w:rsidR="00E83A4E" w:rsidRPr="008A1599">
        <w:rPr>
          <w:color w:val="000000"/>
        </w:rPr>
        <w:t xml:space="preserve"> Zirabev</w:t>
      </w:r>
      <w:r w:rsidRPr="008A1599">
        <w:rPr>
          <w:color w:val="000000"/>
        </w:rPr>
        <w:t xml:space="preserve"> z drugim zdravilom, imenovanim sunitinibijev malat (ki ga predpisujejo za zdravljenje raka ledvic in prebavil), lahko povzroči hude neželene učinke. Posvetujte se z zdravnikom in se tako prepričajte, da ne boste preje</w:t>
      </w:r>
      <w:r w:rsidR="00E97626" w:rsidRPr="008A1599">
        <w:rPr>
          <w:color w:val="000000"/>
        </w:rPr>
        <w:t>ma</w:t>
      </w:r>
      <w:r w:rsidRPr="008A1599">
        <w:rPr>
          <w:color w:val="000000"/>
        </w:rPr>
        <w:t>li kombinacije teh zdravil.</w:t>
      </w:r>
    </w:p>
    <w:p w14:paraId="4493B778" w14:textId="77777777" w:rsidR="00D15122" w:rsidRPr="008A1599" w:rsidRDefault="00D15122" w:rsidP="007F6E1B">
      <w:pPr>
        <w:rPr>
          <w:rFonts w:eastAsia="Times New Roman"/>
          <w:color w:val="000000"/>
        </w:rPr>
      </w:pPr>
    </w:p>
    <w:p w14:paraId="71F23DFF" w14:textId="77777777" w:rsidR="00D15122" w:rsidRPr="008A1599" w:rsidRDefault="009B0756" w:rsidP="007F6E1B">
      <w:pPr>
        <w:pStyle w:val="BodyText"/>
        <w:ind w:left="0" w:right="157"/>
        <w:rPr>
          <w:color w:val="000000"/>
        </w:rPr>
      </w:pPr>
      <w:r w:rsidRPr="008A1599">
        <w:rPr>
          <w:color w:val="000000"/>
        </w:rPr>
        <w:t xml:space="preserve">Obvestite zdravnika, če za zdravljenje pljučnega raka ali metastatskega raka dojk uporabljate zdravila, ki vsebujejo platino ali taksane. Ta zdravila </w:t>
      </w:r>
      <w:r w:rsidR="005C4528" w:rsidRPr="008A1599">
        <w:rPr>
          <w:color w:val="000000"/>
        </w:rPr>
        <w:t xml:space="preserve">lahko </w:t>
      </w:r>
      <w:r w:rsidRPr="008A1599">
        <w:rPr>
          <w:color w:val="000000"/>
        </w:rPr>
        <w:t xml:space="preserve">v kombinaciji z zdravilom </w:t>
      </w:r>
      <w:r w:rsidR="00710772" w:rsidRPr="008A1599">
        <w:rPr>
          <w:color w:val="000000"/>
        </w:rPr>
        <w:t xml:space="preserve">Zirabev </w:t>
      </w:r>
      <w:r w:rsidRPr="008A1599">
        <w:rPr>
          <w:color w:val="000000"/>
        </w:rPr>
        <w:t>povečajo tveganje za pojav hudih neželenih učinkov.</w:t>
      </w:r>
    </w:p>
    <w:p w14:paraId="754163CF" w14:textId="77777777" w:rsidR="008C1609" w:rsidRPr="008A1599" w:rsidRDefault="008C1609" w:rsidP="007F6E1B">
      <w:pPr>
        <w:pStyle w:val="BodyText"/>
        <w:ind w:left="0" w:right="157"/>
        <w:rPr>
          <w:color w:val="000000"/>
        </w:rPr>
      </w:pPr>
    </w:p>
    <w:p w14:paraId="689EE5EC" w14:textId="77777777" w:rsidR="00D15122" w:rsidRPr="008A1599" w:rsidRDefault="009B0756" w:rsidP="007F6E1B">
      <w:pPr>
        <w:pStyle w:val="BodyText"/>
        <w:ind w:left="0"/>
        <w:rPr>
          <w:color w:val="000000"/>
        </w:rPr>
      </w:pPr>
      <w:r w:rsidRPr="008A1599">
        <w:rPr>
          <w:color w:val="000000"/>
        </w:rPr>
        <w:t>Obvestite zdravnika, če ste pred kratkim prejeli ali prejemate zdravljenje z obsevanjem.</w:t>
      </w:r>
    </w:p>
    <w:p w14:paraId="32E773F7" w14:textId="77777777" w:rsidR="00D15122" w:rsidRPr="008A1599" w:rsidRDefault="00D15122" w:rsidP="007F6E1B">
      <w:pPr>
        <w:rPr>
          <w:rFonts w:eastAsia="Times New Roman"/>
          <w:color w:val="000000"/>
        </w:rPr>
      </w:pPr>
    </w:p>
    <w:p w14:paraId="74588D6A" w14:textId="77777777" w:rsidR="00D15122" w:rsidRPr="008A1599" w:rsidRDefault="009B0756" w:rsidP="00DE6B1D">
      <w:pPr>
        <w:rPr>
          <w:b/>
          <w:bCs/>
          <w:color w:val="000000"/>
        </w:rPr>
      </w:pPr>
      <w:r w:rsidRPr="008A1599">
        <w:rPr>
          <w:b/>
          <w:color w:val="000000"/>
        </w:rPr>
        <w:t>Nosečnost, dojenje in plodnost</w:t>
      </w:r>
    </w:p>
    <w:p w14:paraId="04360EAD" w14:textId="77777777" w:rsidR="00D15122" w:rsidRPr="008A1599" w:rsidRDefault="009B0756" w:rsidP="007F6E1B">
      <w:pPr>
        <w:pStyle w:val="BodyText"/>
        <w:ind w:left="0" w:right="238"/>
        <w:rPr>
          <w:color w:val="000000"/>
        </w:rPr>
      </w:pPr>
      <w:r w:rsidRPr="008A1599">
        <w:rPr>
          <w:color w:val="000000"/>
        </w:rPr>
        <w:t>Če ste noseči, tega zdravila ne smete prejemati. Zdravilo</w:t>
      </w:r>
      <w:r w:rsidR="00710772" w:rsidRPr="008A1599">
        <w:rPr>
          <w:color w:val="000000"/>
        </w:rPr>
        <w:t xml:space="preserve"> Zirabev</w:t>
      </w:r>
      <w:r w:rsidR="00710772" w:rsidRPr="008A1599" w:rsidDel="006D75C6">
        <w:rPr>
          <w:color w:val="000000"/>
        </w:rPr>
        <w:t xml:space="preserve"> </w:t>
      </w:r>
      <w:r w:rsidRPr="008A1599">
        <w:rPr>
          <w:color w:val="000000"/>
        </w:rPr>
        <w:t xml:space="preserve">lahko poškoduje nerojenega otroka, </w:t>
      </w:r>
      <w:r w:rsidR="005C4528" w:rsidRPr="008A1599">
        <w:rPr>
          <w:color w:val="000000"/>
        </w:rPr>
        <w:t>saj</w:t>
      </w:r>
      <w:r w:rsidRPr="008A1599">
        <w:rPr>
          <w:color w:val="000000"/>
        </w:rPr>
        <w:t xml:space="preserve"> lahko zaustavi tvorbo novih krvnih žil. Zdravnik vam mora svetovati, da med zdravljenjem z zdravilom </w:t>
      </w:r>
      <w:r w:rsidR="00710772" w:rsidRPr="008A1599">
        <w:rPr>
          <w:color w:val="000000"/>
        </w:rPr>
        <w:t>Zirabev</w:t>
      </w:r>
      <w:r w:rsidRPr="008A1599">
        <w:rPr>
          <w:color w:val="000000"/>
        </w:rPr>
        <w:t xml:space="preserve"> in še najmanj 6 mesecev po zadnjem odmerku zdravila </w:t>
      </w:r>
      <w:r w:rsidR="00710772" w:rsidRPr="008A1599">
        <w:rPr>
          <w:color w:val="000000"/>
        </w:rPr>
        <w:t>Zirabev</w:t>
      </w:r>
      <w:r w:rsidRPr="008A1599">
        <w:rPr>
          <w:color w:val="000000"/>
        </w:rPr>
        <w:t xml:space="preserve"> uporabljate kontracepcijo.</w:t>
      </w:r>
    </w:p>
    <w:p w14:paraId="28DDBD5E" w14:textId="77777777" w:rsidR="00D15122" w:rsidRPr="008A1599" w:rsidRDefault="00D15122" w:rsidP="007F6E1B">
      <w:pPr>
        <w:rPr>
          <w:rFonts w:eastAsia="Times New Roman"/>
          <w:color w:val="000000"/>
        </w:rPr>
      </w:pPr>
    </w:p>
    <w:p w14:paraId="5DB693AB" w14:textId="77777777" w:rsidR="00D15122" w:rsidRPr="008A1599" w:rsidRDefault="005C4528" w:rsidP="007F6E1B">
      <w:pPr>
        <w:pStyle w:val="BodyText"/>
        <w:ind w:left="0" w:right="176"/>
        <w:rPr>
          <w:color w:val="000000"/>
        </w:rPr>
      </w:pPr>
      <w:r w:rsidRPr="008A1599">
        <w:rPr>
          <w:color w:val="000000"/>
        </w:rPr>
        <w:t>Č</w:t>
      </w:r>
      <w:r w:rsidR="009B0756" w:rsidRPr="008A1599">
        <w:rPr>
          <w:color w:val="000000"/>
        </w:rPr>
        <w:t>e ste noseči, med zdravljenjem s tem zdravilom zanosite ali načrtujete zanositev v bližnji prihodnosti</w:t>
      </w:r>
      <w:r w:rsidRPr="008A1599">
        <w:rPr>
          <w:color w:val="000000"/>
        </w:rPr>
        <w:t>, o tem takoj obvestite zdravnika</w:t>
      </w:r>
      <w:r w:rsidR="009B0756" w:rsidRPr="008A1599">
        <w:rPr>
          <w:color w:val="000000"/>
        </w:rPr>
        <w:t>.</w:t>
      </w:r>
    </w:p>
    <w:p w14:paraId="404BDCC4" w14:textId="77777777" w:rsidR="00D15122" w:rsidRPr="008A1599" w:rsidRDefault="00D15122" w:rsidP="007F6E1B">
      <w:pPr>
        <w:rPr>
          <w:rFonts w:eastAsia="Times New Roman"/>
          <w:color w:val="000000"/>
        </w:rPr>
      </w:pPr>
    </w:p>
    <w:p w14:paraId="39611648" w14:textId="77777777" w:rsidR="00D15122" w:rsidRPr="008A1599" w:rsidRDefault="009B0756" w:rsidP="007F6E1B">
      <w:pPr>
        <w:pStyle w:val="BodyText"/>
        <w:ind w:left="0" w:right="157"/>
        <w:rPr>
          <w:color w:val="000000"/>
        </w:rPr>
      </w:pPr>
      <w:r w:rsidRPr="008A1599">
        <w:rPr>
          <w:color w:val="000000"/>
        </w:rPr>
        <w:t xml:space="preserve">Med zdravljenjem z zdravilom </w:t>
      </w:r>
      <w:r w:rsidR="00710772" w:rsidRPr="008A1599">
        <w:rPr>
          <w:color w:val="000000"/>
        </w:rPr>
        <w:t>Zirabev</w:t>
      </w:r>
      <w:r w:rsidRPr="008A1599">
        <w:rPr>
          <w:color w:val="000000"/>
        </w:rPr>
        <w:t xml:space="preserve"> in še najmanj 6 mesecev po zadnjem odmerku zdravila </w:t>
      </w:r>
      <w:r w:rsidR="00710772" w:rsidRPr="008A1599">
        <w:rPr>
          <w:color w:val="000000"/>
        </w:rPr>
        <w:t>Zirabev</w:t>
      </w:r>
      <w:r w:rsidRPr="008A1599">
        <w:rPr>
          <w:color w:val="000000"/>
        </w:rPr>
        <w:t xml:space="preserve"> ne smete dojiti, </w:t>
      </w:r>
      <w:r w:rsidR="005C4528" w:rsidRPr="008A1599">
        <w:rPr>
          <w:color w:val="000000"/>
        </w:rPr>
        <w:t>saj</w:t>
      </w:r>
      <w:r w:rsidRPr="008A1599">
        <w:rPr>
          <w:color w:val="000000"/>
        </w:rPr>
        <w:t xml:space="preserve"> lahko to zdravilo vpliva na rast in razvoj vašega otroka.</w:t>
      </w:r>
    </w:p>
    <w:p w14:paraId="5CA0A225" w14:textId="77777777" w:rsidR="00D15122" w:rsidRPr="008A1599" w:rsidRDefault="00D15122" w:rsidP="007F6E1B">
      <w:pPr>
        <w:rPr>
          <w:rFonts w:eastAsia="Times New Roman"/>
          <w:color w:val="000000"/>
        </w:rPr>
      </w:pPr>
    </w:p>
    <w:p w14:paraId="1979450D" w14:textId="77777777" w:rsidR="00D15122" w:rsidRPr="008A1599" w:rsidRDefault="00426DA8" w:rsidP="00211EB0">
      <w:pPr>
        <w:pStyle w:val="BodyText"/>
        <w:ind w:left="0" w:right="98"/>
        <w:rPr>
          <w:color w:val="000000"/>
        </w:rPr>
      </w:pPr>
      <w:r w:rsidRPr="008A1599">
        <w:rPr>
          <w:color w:val="000000"/>
        </w:rPr>
        <w:t xml:space="preserve">Zdravilo </w:t>
      </w:r>
      <w:r w:rsidR="00710772" w:rsidRPr="008A1599">
        <w:rPr>
          <w:color w:val="000000"/>
        </w:rPr>
        <w:t>Zirabev</w:t>
      </w:r>
      <w:r w:rsidRPr="008A1599">
        <w:rPr>
          <w:color w:val="000000"/>
        </w:rPr>
        <w:t xml:space="preserve"> lahko zmanjša plodnost ženske. Za več informacij se posvetujte z zdravnikom. Posvetujte se z zdravnikom, farmacevtom ali medicinsko sestro, preden vzamete katerokoli zdravilo.</w:t>
      </w:r>
    </w:p>
    <w:p w14:paraId="5C5AD4DE" w14:textId="77777777" w:rsidR="005A2E6A" w:rsidRPr="008A1599" w:rsidRDefault="005A2E6A" w:rsidP="00DE6B1D">
      <w:pPr>
        <w:rPr>
          <w:b/>
          <w:color w:val="000000"/>
        </w:rPr>
      </w:pPr>
    </w:p>
    <w:p w14:paraId="23A53DFD" w14:textId="77777777" w:rsidR="00D15122" w:rsidRPr="008A1599" w:rsidRDefault="009B0756" w:rsidP="00DE6B1D">
      <w:pPr>
        <w:rPr>
          <w:b/>
          <w:bCs/>
          <w:color w:val="000000"/>
        </w:rPr>
      </w:pPr>
      <w:r w:rsidRPr="008A1599">
        <w:rPr>
          <w:b/>
          <w:color w:val="000000"/>
        </w:rPr>
        <w:t>Vpliv na sposobnost upravljanja vozil in strojev</w:t>
      </w:r>
    </w:p>
    <w:p w14:paraId="1547D79F" w14:textId="77777777" w:rsidR="00D15122" w:rsidRPr="008A1599" w:rsidRDefault="00007842" w:rsidP="007F6E1B">
      <w:pPr>
        <w:pStyle w:val="BodyText"/>
        <w:spacing w:line="239" w:lineRule="auto"/>
        <w:ind w:left="0" w:right="176"/>
        <w:rPr>
          <w:color w:val="000000"/>
        </w:rPr>
      </w:pPr>
      <w:r w:rsidRPr="008A1599">
        <w:rPr>
          <w:color w:val="000000"/>
        </w:rPr>
        <w:t xml:space="preserve">Za bevacizumab niso dokazali, da zmanjšuje sposobnost upravljanja vozil ali uporabe orodij oziroma strojev. Vendar pa so pri uporabi bevacizumaba poročali o zaspanosti in omedlevici. Če se pri vas pojavijo simptomi, ki vplivajo na vid </w:t>
      </w:r>
      <w:r w:rsidR="005C4528" w:rsidRPr="008A1599">
        <w:rPr>
          <w:color w:val="000000"/>
        </w:rPr>
        <w:t>ali</w:t>
      </w:r>
      <w:r w:rsidRPr="008A1599">
        <w:rPr>
          <w:color w:val="000000"/>
        </w:rPr>
        <w:t xml:space="preserve"> koncentracijo </w:t>
      </w:r>
      <w:r w:rsidR="005C4528" w:rsidRPr="008A1599">
        <w:rPr>
          <w:color w:val="000000"/>
        </w:rPr>
        <w:t xml:space="preserve">oziroma </w:t>
      </w:r>
      <w:r w:rsidR="00E97626" w:rsidRPr="008A1599">
        <w:rPr>
          <w:color w:val="000000"/>
        </w:rPr>
        <w:t xml:space="preserve">na </w:t>
      </w:r>
      <w:r w:rsidRPr="008A1599">
        <w:rPr>
          <w:color w:val="000000"/>
        </w:rPr>
        <w:t>vašo sposobnost odzivanja, ne vozite ali uporabljajte strojev, dokler simptomi ne izginejo.</w:t>
      </w:r>
    </w:p>
    <w:p w14:paraId="0027B7E5" w14:textId="77777777" w:rsidR="00CF2AE3" w:rsidRPr="008A1599" w:rsidRDefault="00CF2AE3" w:rsidP="00CF2AE3">
      <w:pPr>
        <w:pStyle w:val="BodyText"/>
        <w:ind w:left="0"/>
        <w:rPr>
          <w:color w:val="000000"/>
        </w:rPr>
      </w:pPr>
    </w:p>
    <w:p w14:paraId="0EC68A76" w14:textId="231012AE" w:rsidR="00CF2AE3" w:rsidRPr="008A1599" w:rsidRDefault="00CF2AE3" w:rsidP="00CF2AE3">
      <w:pPr>
        <w:pStyle w:val="BodyText"/>
        <w:ind w:left="0"/>
        <w:rPr>
          <w:b/>
          <w:bCs/>
          <w:color w:val="000000"/>
        </w:rPr>
      </w:pPr>
      <w:r w:rsidRPr="008A1599">
        <w:rPr>
          <w:b/>
          <w:bCs/>
          <w:color w:val="000000"/>
        </w:rPr>
        <w:t>Zdravilo Zirabev vsebuje natrij</w:t>
      </w:r>
      <w:r w:rsidR="00847E79" w:rsidRPr="008A1599">
        <w:rPr>
          <w:b/>
          <w:bCs/>
          <w:color w:val="000000"/>
        </w:rPr>
        <w:t xml:space="preserve"> in polisorbat 80</w:t>
      </w:r>
    </w:p>
    <w:p w14:paraId="03AFF35F" w14:textId="7107D5B0" w:rsidR="00847E79" w:rsidRPr="003C18F8" w:rsidRDefault="00847E79" w:rsidP="00CF2AE3">
      <w:pPr>
        <w:pStyle w:val="BodyText"/>
        <w:ind w:left="0"/>
        <w:rPr>
          <w:i/>
          <w:iCs/>
          <w:color w:val="000000"/>
        </w:rPr>
      </w:pPr>
      <w:r w:rsidRPr="003C18F8">
        <w:rPr>
          <w:i/>
          <w:iCs/>
          <w:color w:val="000000"/>
        </w:rPr>
        <w:t>Natrij</w:t>
      </w:r>
    </w:p>
    <w:p w14:paraId="71BA822B" w14:textId="77777777" w:rsidR="00CF2AE3" w:rsidRPr="008A1599" w:rsidRDefault="00CF2AE3" w:rsidP="00CF2AE3">
      <w:pPr>
        <w:pStyle w:val="BodyText"/>
        <w:ind w:left="0"/>
        <w:rPr>
          <w:color w:val="000000"/>
        </w:rPr>
      </w:pPr>
      <w:r w:rsidRPr="008A1599">
        <w:rPr>
          <w:color w:val="000000"/>
        </w:rPr>
        <w:t>To zdravilo vsebuje 3,0 mg natrija (glavne sestavine kuhinjske soli) na 4 ml vialo. To je enako 0,15 % priporočenega največjega dnevnega vnosa natrija s hrano za odrasle osebe.</w:t>
      </w:r>
    </w:p>
    <w:p w14:paraId="1B20A7C3" w14:textId="77777777" w:rsidR="00CF2AE3" w:rsidRPr="008A1599" w:rsidRDefault="00CF2AE3" w:rsidP="00CF2AE3">
      <w:pPr>
        <w:pStyle w:val="BodyText"/>
        <w:ind w:left="0"/>
        <w:rPr>
          <w:color w:val="000000"/>
        </w:rPr>
      </w:pPr>
    </w:p>
    <w:p w14:paraId="4ED09E5C" w14:textId="77777777" w:rsidR="00CF2AE3" w:rsidRPr="008A1599" w:rsidRDefault="00CF2AE3" w:rsidP="00CF2AE3">
      <w:pPr>
        <w:pStyle w:val="BodyText"/>
        <w:ind w:left="0"/>
        <w:rPr>
          <w:color w:val="000000"/>
        </w:rPr>
      </w:pPr>
      <w:r w:rsidRPr="008A1599">
        <w:rPr>
          <w:color w:val="000000"/>
        </w:rPr>
        <w:t>To zdravilo vsebuje 12,1 mg natrija (glavne sestavine kuhinjske soli) na 16 ml vialo. To je enako 0,61 % priporočenega največjega dnevnega vnosa natrija s hrano za odrasle osebe.</w:t>
      </w:r>
    </w:p>
    <w:p w14:paraId="16018A13" w14:textId="05AC9203" w:rsidR="00847E79" w:rsidRPr="008A1599" w:rsidRDefault="00847E79" w:rsidP="00CF2AE3">
      <w:pPr>
        <w:pStyle w:val="BodyText"/>
        <w:ind w:left="0"/>
        <w:rPr>
          <w:color w:val="000000"/>
        </w:rPr>
      </w:pPr>
    </w:p>
    <w:p w14:paraId="2F9C0A32" w14:textId="77777777" w:rsidR="00CF2AE3" w:rsidRPr="008A1599" w:rsidRDefault="00CF2AE3" w:rsidP="00CF2AE3">
      <w:pPr>
        <w:pStyle w:val="BodyText"/>
        <w:keepNext/>
        <w:ind w:left="0" w:right="285"/>
        <w:rPr>
          <w:color w:val="000000"/>
        </w:rPr>
      </w:pPr>
      <w:r w:rsidRPr="008A1599">
        <w:rPr>
          <w:color w:val="000000"/>
        </w:rPr>
        <w:t>Glede na vašo telesno maso in odmerek zdravila Zirabev lahko prejmete več vial. To je treba upoštevati, če ste na dieti z majhnim vnosom soli.</w:t>
      </w:r>
    </w:p>
    <w:p w14:paraId="103FEB3F" w14:textId="77777777" w:rsidR="00D15122" w:rsidRPr="008A1599" w:rsidRDefault="00D15122" w:rsidP="007F6E1B">
      <w:pPr>
        <w:rPr>
          <w:rFonts w:eastAsia="Times New Roman"/>
          <w:color w:val="000000"/>
        </w:rPr>
      </w:pPr>
    </w:p>
    <w:p w14:paraId="00326C37" w14:textId="77777777" w:rsidR="007F68C6" w:rsidRPr="008A1599" w:rsidRDefault="007F68C6" w:rsidP="007F68C6">
      <w:pPr>
        <w:pStyle w:val="BodyText"/>
        <w:ind w:left="0"/>
        <w:rPr>
          <w:i/>
          <w:iCs/>
          <w:color w:val="000000"/>
        </w:rPr>
      </w:pPr>
      <w:r w:rsidRPr="008A1599">
        <w:rPr>
          <w:i/>
          <w:iCs/>
          <w:color w:val="000000"/>
        </w:rPr>
        <w:t>Polisorbat</w:t>
      </w:r>
    </w:p>
    <w:p w14:paraId="296E3D58" w14:textId="77777777" w:rsidR="007F68C6" w:rsidRPr="008A1599" w:rsidRDefault="007F68C6" w:rsidP="007F68C6">
      <w:pPr>
        <w:rPr>
          <w:rFonts w:eastAsia="Times New Roman"/>
          <w:color w:val="000000"/>
        </w:rPr>
      </w:pPr>
      <w:r w:rsidRPr="008A1599">
        <w:rPr>
          <w:rFonts w:eastAsia="Times New Roman"/>
          <w:color w:val="000000"/>
        </w:rPr>
        <w:t>To zdravilo vsebuje 0,8 mg polisorbata 80 v eni 100 mg/4 ml viali ter 3,2 mg v eni 400 mg/16 ml viali, kar je enako 0,2 mg/ml. Polisorbati lahko povzročijo alergijske reakcije. Povejte zdravniku, če imate kakršnokoli poznano alergijo.</w:t>
      </w:r>
    </w:p>
    <w:p w14:paraId="1FA1EC5B" w14:textId="77777777" w:rsidR="007F68C6" w:rsidRPr="008A1599" w:rsidRDefault="007F68C6" w:rsidP="007F6E1B">
      <w:pPr>
        <w:rPr>
          <w:rFonts w:eastAsia="Times New Roman"/>
          <w:color w:val="000000"/>
        </w:rPr>
      </w:pPr>
    </w:p>
    <w:p w14:paraId="7F308382" w14:textId="77777777" w:rsidR="00D15122" w:rsidRPr="008A1599" w:rsidRDefault="00D15122" w:rsidP="007F6E1B">
      <w:pPr>
        <w:rPr>
          <w:rFonts w:eastAsia="Times New Roman"/>
          <w:color w:val="000000"/>
        </w:rPr>
      </w:pPr>
    </w:p>
    <w:p w14:paraId="03321834" w14:textId="77777777" w:rsidR="00D15122" w:rsidRPr="008A1599" w:rsidRDefault="00714208" w:rsidP="00CF2AE3">
      <w:pPr>
        <w:tabs>
          <w:tab w:val="left" w:pos="567"/>
        </w:tabs>
        <w:rPr>
          <w:b/>
          <w:bCs/>
          <w:color w:val="000000"/>
        </w:rPr>
      </w:pPr>
      <w:r w:rsidRPr="008A1599">
        <w:rPr>
          <w:b/>
          <w:color w:val="000000"/>
        </w:rPr>
        <w:t>3.</w:t>
      </w:r>
      <w:r w:rsidRPr="008A1599">
        <w:rPr>
          <w:b/>
          <w:color w:val="000000"/>
        </w:rPr>
        <w:tab/>
        <w:t xml:space="preserve">Kako uporabljati zdravilo </w:t>
      </w:r>
      <w:r w:rsidR="00710772" w:rsidRPr="008A1599">
        <w:rPr>
          <w:b/>
          <w:color w:val="000000"/>
        </w:rPr>
        <w:t>Zirabev</w:t>
      </w:r>
    </w:p>
    <w:p w14:paraId="33D72DAD" w14:textId="77777777" w:rsidR="00D15122" w:rsidRPr="008A1599" w:rsidRDefault="00D15122" w:rsidP="007F6E1B">
      <w:pPr>
        <w:rPr>
          <w:rFonts w:eastAsia="Times New Roman"/>
          <w:bCs/>
          <w:color w:val="000000"/>
        </w:rPr>
      </w:pPr>
    </w:p>
    <w:p w14:paraId="610014D3" w14:textId="77777777" w:rsidR="00D15122" w:rsidRPr="008A1599" w:rsidRDefault="009B0756" w:rsidP="007F6E1B">
      <w:pPr>
        <w:spacing w:line="250" w:lineRule="exact"/>
        <w:rPr>
          <w:rFonts w:eastAsia="Times New Roman"/>
          <w:b/>
          <w:color w:val="000000"/>
        </w:rPr>
      </w:pPr>
      <w:r w:rsidRPr="008A1599">
        <w:rPr>
          <w:b/>
          <w:color w:val="000000"/>
        </w:rPr>
        <w:t>Odmerjanje in pogostnost dajanja</w:t>
      </w:r>
    </w:p>
    <w:p w14:paraId="5B2BBE5D" w14:textId="77777777" w:rsidR="00D15122" w:rsidRPr="008A1599" w:rsidRDefault="009B0756" w:rsidP="007F6E1B">
      <w:pPr>
        <w:pStyle w:val="BodyText"/>
        <w:ind w:left="0" w:right="238"/>
        <w:rPr>
          <w:color w:val="000000"/>
        </w:rPr>
      </w:pPr>
      <w:r w:rsidRPr="008A1599">
        <w:rPr>
          <w:color w:val="000000"/>
        </w:rPr>
        <w:t xml:space="preserve">Potrebni odmerek zdravila </w:t>
      </w:r>
      <w:r w:rsidR="00710772" w:rsidRPr="008A1599">
        <w:rPr>
          <w:color w:val="000000"/>
        </w:rPr>
        <w:t>Zirabev</w:t>
      </w:r>
      <w:r w:rsidRPr="008A1599">
        <w:rPr>
          <w:color w:val="000000"/>
        </w:rPr>
        <w:t xml:space="preserve"> je odvisen od vaše telesne mase in vrste raka, ki ga </w:t>
      </w:r>
      <w:r w:rsidR="00E714D5" w:rsidRPr="008A1599">
        <w:rPr>
          <w:color w:val="000000"/>
        </w:rPr>
        <w:t>bomo zdravili</w:t>
      </w:r>
      <w:r w:rsidRPr="008A1599">
        <w:rPr>
          <w:color w:val="000000"/>
        </w:rPr>
        <w:t xml:space="preserve">. Priporočeni odmerek je 5 mg, 7,5 mg, 10 mg ali 15 mg na kilogram vaše telesne mase. </w:t>
      </w:r>
      <w:r w:rsidRPr="008A1599">
        <w:rPr>
          <w:color w:val="000000"/>
        </w:rPr>
        <w:lastRenderedPageBreak/>
        <w:t xml:space="preserve">Zdravnik vam bo predpisal ustrezni odmerek zdravila </w:t>
      </w:r>
      <w:r w:rsidR="00710772" w:rsidRPr="008A1599">
        <w:rPr>
          <w:color w:val="000000"/>
        </w:rPr>
        <w:t>Zirabev</w:t>
      </w:r>
      <w:r w:rsidRPr="008A1599">
        <w:rPr>
          <w:color w:val="000000"/>
        </w:rPr>
        <w:t>. Z zdravilom</w:t>
      </w:r>
      <w:r w:rsidR="00710772" w:rsidRPr="008A1599">
        <w:rPr>
          <w:color w:val="000000"/>
        </w:rPr>
        <w:t xml:space="preserve"> Zirabev</w:t>
      </w:r>
      <w:r w:rsidRPr="008A1599">
        <w:rPr>
          <w:color w:val="000000"/>
        </w:rPr>
        <w:t xml:space="preserve"> se boste zdravili vsaka 2 ali 3 tedne. Število infuzij, ki jih boste prejeli, bo odvisno od vašega odziva na zdravljenje. Z zdravljenjem morate nadaljevati, dokler zdravilo </w:t>
      </w:r>
      <w:r w:rsidR="00710772" w:rsidRPr="008A1599">
        <w:rPr>
          <w:color w:val="000000"/>
        </w:rPr>
        <w:t>Zirabev</w:t>
      </w:r>
      <w:r w:rsidRPr="008A1599">
        <w:rPr>
          <w:color w:val="000000"/>
        </w:rPr>
        <w:t xml:space="preserve"> ne bo več </w:t>
      </w:r>
      <w:r w:rsidR="00987F2E" w:rsidRPr="008A1599">
        <w:rPr>
          <w:color w:val="000000"/>
        </w:rPr>
        <w:t xml:space="preserve">uspešno </w:t>
      </w:r>
      <w:r w:rsidRPr="008A1599">
        <w:rPr>
          <w:color w:val="000000"/>
        </w:rPr>
        <w:t>zaustav</w:t>
      </w:r>
      <w:r w:rsidR="00987F2E" w:rsidRPr="008A1599">
        <w:rPr>
          <w:color w:val="000000"/>
        </w:rPr>
        <w:t>ljalo</w:t>
      </w:r>
      <w:r w:rsidRPr="008A1599">
        <w:rPr>
          <w:color w:val="000000"/>
        </w:rPr>
        <w:t xml:space="preserve"> rasti tumorja. Zdravnik se bo o tem pogovoril z vami.</w:t>
      </w:r>
    </w:p>
    <w:p w14:paraId="3832DC37" w14:textId="77777777" w:rsidR="00D15122" w:rsidRPr="008A1599" w:rsidRDefault="00D15122" w:rsidP="007F6E1B">
      <w:pPr>
        <w:rPr>
          <w:rFonts w:eastAsia="Times New Roman"/>
          <w:color w:val="000000"/>
        </w:rPr>
      </w:pPr>
    </w:p>
    <w:p w14:paraId="1236E913" w14:textId="77777777" w:rsidR="00D15122" w:rsidRPr="008A1599" w:rsidRDefault="009B0756" w:rsidP="00170D0E">
      <w:pPr>
        <w:keepNext/>
        <w:rPr>
          <w:b/>
          <w:bCs/>
          <w:color w:val="000000"/>
        </w:rPr>
      </w:pPr>
      <w:r w:rsidRPr="008A1599">
        <w:rPr>
          <w:b/>
          <w:color w:val="000000"/>
        </w:rPr>
        <w:t>Način in pot uporabe</w:t>
      </w:r>
    </w:p>
    <w:p w14:paraId="5F982F21" w14:textId="71AE85EE" w:rsidR="00D15122" w:rsidRPr="008A1599" w:rsidRDefault="00426DA8" w:rsidP="00170D0E">
      <w:pPr>
        <w:pStyle w:val="BodyText"/>
        <w:keepNext/>
        <w:ind w:left="0" w:right="227"/>
        <w:rPr>
          <w:color w:val="000000"/>
        </w:rPr>
      </w:pPr>
      <w:r w:rsidRPr="008A1599">
        <w:rPr>
          <w:color w:val="000000"/>
        </w:rPr>
        <w:t xml:space="preserve">Zdravilo </w:t>
      </w:r>
      <w:r w:rsidR="00710772" w:rsidRPr="008A1599">
        <w:rPr>
          <w:color w:val="000000"/>
        </w:rPr>
        <w:t>Zirabev</w:t>
      </w:r>
      <w:r w:rsidRPr="008A1599">
        <w:rPr>
          <w:color w:val="000000"/>
        </w:rPr>
        <w:t xml:space="preserve"> je koncentrat za raztopino za infundiranje. Odvisno od odmerka, ki vam ga je predpisal zdravnik, je treba del ali vso vsebino viale z zdravilom </w:t>
      </w:r>
      <w:r w:rsidR="00710772" w:rsidRPr="008A1599">
        <w:rPr>
          <w:color w:val="000000"/>
        </w:rPr>
        <w:t>Zirabev</w:t>
      </w:r>
      <w:r w:rsidR="00710772" w:rsidRPr="008A1599" w:rsidDel="006D75C6">
        <w:rPr>
          <w:color w:val="000000"/>
        </w:rPr>
        <w:t xml:space="preserve"> </w:t>
      </w:r>
      <w:r w:rsidRPr="008A1599">
        <w:rPr>
          <w:color w:val="000000"/>
        </w:rPr>
        <w:t xml:space="preserve">pred uporabo razredčiti z raztopino natrijevega klorida. Zdravnik ali medicinska sestra vam bosta razredčeno raztopino zdravila </w:t>
      </w:r>
      <w:r w:rsidR="00710772" w:rsidRPr="008A1599">
        <w:rPr>
          <w:color w:val="000000"/>
        </w:rPr>
        <w:t>Zirabev</w:t>
      </w:r>
      <w:r w:rsidRPr="008A1599">
        <w:rPr>
          <w:color w:val="000000"/>
        </w:rPr>
        <w:t xml:space="preserve"> dala z intravensko infuzijo (kapalna infuzija v veno). Prva infuzija bo trajala 90 minut. Če jo boste dobro prenesli, boste </w:t>
      </w:r>
      <w:r w:rsidR="00E97626" w:rsidRPr="008A1599">
        <w:rPr>
          <w:color w:val="000000"/>
        </w:rPr>
        <w:t xml:space="preserve">lahko </w:t>
      </w:r>
      <w:r w:rsidRPr="008A1599">
        <w:rPr>
          <w:color w:val="000000"/>
        </w:rPr>
        <w:t>drugo infuzijo</w:t>
      </w:r>
      <w:r w:rsidR="00E97626" w:rsidRPr="008A1599">
        <w:rPr>
          <w:color w:val="000000"/>
        </w:rPr>
        <w:t xml:space="preserve"> </w:t>
      </w:r>
      <w:r w:rsidRPr="008A1599">
        <w:rPr>
          <w:color w:val="000000"/>
        </w:rPr>
        <w:t xml:space="preserve">prejeli v 60 minutah. Nadaljnje infuzije boste </w:t>
      </w:r>
      <w:r w:rsidR="00E97626" w:rsidRPr="008A1599">
        <w:rPr>
          <w:color w:val="000000"/>
        </w:rPr>
        <w:t>lahko</w:t>
      </w:r>
      <w:r w:rsidR="00987F2E" w:rsidRPr="008A1599">
        <w:rPr>
          <w:color w:val="000000"/>
        </w:rPr>
        <w:t xml:space="preserve"> </w:t>
      </w:r>
      <w:r w:rsidRPr="008A1599">
        <w:rPr>
          <w:color w:val="000000"/>
        </w:rPr>
        <w:t>prejeli v 30 minutah.</w:t>
      </w:r>
    </w:p>
    <w:p w14:paraId="6C54EBCA" w14:textId="77777777" w:rsidR="00D15122" w:rsidRPr="008A1599" w:rsidRDefault="00D15122" w:rsidP="007F6E1B">
      <w:pPr>
        <w:rPr>
          <w:rFonts w:eastAsia="Times New Roman"/>
          <w:color w:val="000000"/>
        </w:rPr>
      </w:pPr>
    </w:p>
    <w:p w14:paraId="10E68651" w14:textId="77777777" w:rsidR="00D15122" w:rsidRPr="008A1599" w:rsidRDefault="009B0756" w:rsidP="00A90E69">
      <w:pPr>
        <w:keepNext/>
        <w:keepLines/>
        <w:rPr>
          <w:b/>
          <w:bCs/>
          <w:color w:val="000000"/>
        </w:rPr>
      </w:pPr>
      <w:r w:rsidRPr="008A1599">
        <w:rPr>
          <w:b/>
          <w:color w:val="000000"/>
        </w:rPr>
        <w:t xml:space="preserve">Dajanje zdravila </w:t>
      </w:r>
      <w:r w:rsidR="00710772" w:rsidRPr="008A1599">
        <w:rPr>
          <w:b/>
          <w:color w:val="000000"/>
        </w:rPr>
        <w:t>Zirabev</w:t>
      </w:r>
      <w:r w:rsidRPr="008A1599">
        <w:rPr>
          <w:b/>
          <w:color w:val="000000"/>
        </w:rPr>
        <w:t xml:space="preserve"> je treba začasno prekiniti:</w:t>
      </w:r>
    </w:p>
    <w:p w14:paraId="76BB947C" w14:textId="77777777" w:rsidR="00D15122" w:rsidRPr="008A1599" w:rsidRDefault="009B0756" w:rsidP="00CF2AE3">
      <w:pPr>
        <w:pStyle w:val="BodyText"/>
        <w:keepNext/>
        <w:keepLines/>
        <w:numPr>
          <w:ilvl w:val="0"/>
          <w:numId w:val="14"/>
        </w:numPr>
        <w:spacing w:line="251" w:lineRule="exact"/>
        <w:ind w:left="567" w:hanging="567"/>
        <w:rPr>
          <w:color w:val="000000"/>
        </w:rPr>
      </w:pPr>
      <w:r w:rsidRPr="008A1599">
        <w:rPr>
          <w:color w:val="000000"/>
        </w:rPr>
        <w:t xml:space="preserve">če se </w:t>
      </w:r>
      <w:r w:rsidR="00987F2E" w:rsidRPr="008A1599">
        <w:rPr>
          <w:color w:val="000000"/>
        </w:rPr>
        <w:t xml:space="preserve">vam </w:t>
      </w:r>
      <w:r w:rsidRPr="008A1599">
        <w:rPr>
          <w:color w:val="000000"/>
        </w:rPr>
        <w:t>pojavi zelo visok krvni tlak, ki ga je treba zdraviti z zdravili proti povišanemu krvnemu tlaku,</w:t>
      </w:r>
    </w:p>
    <w:p w14:paraId="153C48B1" w14:textId="77777777" w:rsidR="00D15122" w:rsidRPr="008A1599" w:rsidRDefault="009B0756" w:rsidP="00CF2AE3">
      <w:pPr>
        <w:pStyle w:val="BodyText"/>
        <w:keepNext/>
        <w:keepLines/>
        <w:numPr>
          <w:ilvl w:val="0"/>
          <w:numId w:val="14"/>
        </w:numPr>
        <w:ind w:left="567" w:hanging="567"/>
        <w:rPr>
          <w:color w:val="000000"/>
        </w:rPr>
      </w:pPr>
      <w:r w:rsidRPr="008A1599">
        <w:rPr>
          <w:color w:val="000000"/>
        </w:rPr>
        <w:t>če imate težave s celjenjem ran po kirurškem posegu,</w:t>
      </w:r>
    </w:p>
    <w:p w14:paraId="44BD7AA7" w14:textId="77777777" w:rsidR="00D15122" w:rsidRPr="008A1599" w:rsidRDefault="009B0756" w:rsidP="00CF2AE3">
      <w:pPr>
        <w:pStyle w:val="BodyText"/>
        <w:numPr>
          <w:ilvl w:val="0"/>
          <w:numId w:val="14"/>
        </w:numPr>
        <w:ind w:left="567" w:hanging="567"/>
        <w:rPr>
          <w:color w:val="000000"/>
        </w:rPr>
      </w:pPr>
      <w:r w:rsidRPr="008A1599">
        <w:rPr>
          <w:color w:val="000000"/>
        </w:rPr>
        <w:t>če boste imeli kirurški poseg.</w:t>
      </w:r>
    </w:p>
    <w:p w14:paraId="34173608" w14:textId="77777777" w:rsidR="00D15122" w:rsidRPr="008A1599" w:rsidRDefault="00D15122" w:rsidP="007F6E1B">
      <w:pPr>
        <w:rPr>
          <w:rFonts w:eastAsia="Times New Roman"/>
          <w:color w:val="000000"/>
        </w:rPr>
      </w:pPr>
    </w:p>
    <w:p w14:paraId="798090D1" w14:textId="77777777" w:rsidR="00D15122" w:rsidRPr="008A1599" w:rsidRDefault="009B0756" w:rsidP="00DE6B1D">
      <w:pPr>
        <w:rPr>
          <w:b/>
          <w:bCs/>
          <w:color w:val="000000"/>
        </w:rPr>
      </w:pPr>
      <w:r w:rsidRPr="008A1599">
        <w:rPr>
          <w:b/>
          <w:color w:val="000000"/>
        </w:rPr>
        <w:t xml:space="preserve">Dajanje zdravila </w:t>
      </w:r>
      <w:r w:rsidR="00710772" w:rsidRPr="008A1599">
        <w:rPr>
          <w:b/>
          <w:color w:val="000000"/>
        </w:rPr>
        <w:t>Zirabev</w:t>
      </w:r>
      <w:r w:rsidRPr="008A1599">
        <w:rPr>
          <w:b/>
          <w:color w:val="000000"/>
        </w:rPr>
        <w:t xml:space="preserve"> je treba trajno prekiniti, če se </w:t>
      </w:r>
      <w:r w:rsidR="00987F2E" w:rsidRPr="008A1599">
        <w:rPr>
          <w:b/>
          <w:color w:val="000000"/>
        </w:rPr>
        <w:t xml:space="preserve">vam </w:t>
      </w:r>
      <w:r w:rsidRPr="008A1599">
        <w:rPr>
          <w:b/>
          <w:color w:val="000000"/>
        </w:rPr>
        <w:t>pojavi karkoli od naslednjega:</w:t>
      </w:r>
    </w:p>
    <w:p w14:paraId="54409FCE" w14:textId="77777777" w:rsidR="00D15122" w:rsidRPr="008A1599" w:rsidRDefault="009B0756" w:rsidP="00CF2AE3">
      <w:pPr>
        <w:pStyle w:val="BodyText"/>
        <w:keepNext/>
        <w:numPr>
          <w:ilvl w:val="0"/>
          <w:numId w:val="14"/>
        </w:numPr>
        <w:ind w:left="567" w:right="380" w:hanging="567"/>
        <w:rPr>
          <w:color w:val="000000"/>
        </w:rPr>
      </w:pPr>
      <w:r w:rsidRPr="008A1599">
        <w:rPr>
          <w:color w:val="000000"/>
        </w:rPr>
        <w:t>zelo visok krvni tlak, ki ga ni mogoče obvladati z zdravili proti zvišanemu krvnemu tlaku, ali če se krvni tlak nenadoma zelo zviša,</w:t>
      </w:r>
    </w:p>
    <w:p w14:paraId="4E3F81AB" w14:textId="77777777" w:rsidR="00D15122" w:rsidRPr="008A1599" w:rsidRDefault="009B0756" w:rsidP="00CF2AE3">
      <w:pPr>
        <w:pStyle w:val="BodyText"/>
        <w:numPr>
          <w:ilvl w:val="0"/>
          <w:numId w:val="14"/>
        </w:numPr>
        <w:spacing w:line="253" w:lineRule="exact"/>
        <w:ind w:left="567" w:hanging="567"/>
        <w:rPr>
          <w:color w:val="000000"/>
        </w:rPr>
      </w:pPr>
      <w:r w:rsidRPr="008A1599">
        <w:rPr>
          <w:color w:val="000000"/>
        </w:rPr>
        <w:t>prisotnost beljakovin v urinu, ki jo spremlja otekanje telesa,</w:t>
      </w:r>
    </w:p>
    <w:p w14:paraId="755E632C" w14:textId="77777777" w:rsidR="00D15122" w:rsidRPr="008A1599" w:rsidRDefault="009B0756" w:rsidP="00CF2AE3">
      <w:pPr>
        <w:pStyle w:val="BodyText"/>
        <w:numPr>
          <w:ilvl w:val="0"/>
          <w:numId w:val="14"/>
        </w:numPr>
        <w:ind w:left="567" w:hanging="567"/>
        <w:rPr>
          <w:color w:val="000000"/>
        </w:rPr>
      </w:pPr>
      <w:r w:rsidRPr="008A1599">
        <w:rPr>
          <w:color w:val="000000"/>
        </w:rPr>
        <w:t>predrtje črevesne stene,</w:t>
      </w:r>
    </w:p>
    <w:p w14:paraId="410F77F6" w14:textId="77777777" w:rsidR="00D15122" w:rsidRPr="008A1599" w:rsidRDefault="009B0756" w:rsidP="00CF2AE3">
      <w:pPr>
        <w:pStyle w:val="BodyText"/>
        <w:numPr>
          <w:ilvl w:val="0"/>
          <w:numId w:val="14"/>
        </w:numPr>
        <w:ind w:left="567" w:right="380" w:hanging="567"/>
        <w:rPr>
          <w:color w:val="000000"/>
        </w:rPr>
      </w:pPr>
      <w:r w:rsidRPr="008A1599">
        <w:rPr>
          <w:color w:val="000000"/>
        </w:rPr>
        <w:t>neobičajna cevasta povezava ali prehod med sapnikom in požiralnikom, med notranjimi organi in kožo, med nožnico in katerimkoli delom črevesja ali med drugimi tkivi, ki normalno niso povezana (fistula), in jih zdravnik oceni kot resne,</w:t>
      </w:r>
    </w:p>
    <w:p w14:paraId="0979DE47" w14:textId="77777777" w:rsidR="00D15122" w:rsidRPr="008A1599" w:rsidRDefault="009B0756" w:rsidP="00CF2AE3">
      <w:pPr>
        <w:pStyle w:val="BodyText"/>
        <w:numPr>
          <w:ilvl w:val="0"/>
          <w:numId w:val="14"/>
        </w:numPr>
        <w:ind w:left="567" w:hanging="567"/>
        <w:rPr>
          <w:color w:val="000000"/>
        </w:rPr>
      </w:pPr>
      <w:r w:rsidRPr="008A1599">
        <w:rPr>
          <w:color w:val="000000"/>
        </w:rPr>
        <w:t>resne okužbe kože ali globljih plasti pod kožo,</w:t>
      </w:r>
    </w:p>
    <w:p w14:paraId="23510F54" w14:textId="77777777" w:rsidR="00A0114B" w:rsidRPr="008A1599" w:rsidRDefault="009B0756" w:rsidP="00CF2AE3">
      <w:pPr>
        <w:pStyle w:val="BodyText"/>
        <w:numPr>
          <w:ilvl w:val="0"/>
          <w:numId w:val="14"/>
        </w:numPr>
        <w:ind w:left="567" w:hanging="567"/>
        <w:rPr>
          <w:color w:val="000000"/>
        </w:rPr>
      </w:pPr>
      <w:r w:rsidRPr="008A1599">
        <w:rPr>
          <w:color w:val="000000"/>
        </w:rPr>
        <w:t>krvni strdek v arterijah,</w:t>
      </w:r>
    </w:p>
    <w:p w14:paraId="77C5D291" w14:textId="77777777" w:rsidR="00D15122" w:rsidRPr="008A1599" w:rsidRDefault="009B0756" w:rsidP="00CF2AE3">
      <w:pPr>
        <w:pStyle w:val="BodyText"/>
        <w:numPr>
          <w:ilvl w:val="0"/>
          <w:numId w:val="14"/>
        </w:numPr>
        <w:ind w:left="567" w:hanging="567"/>
        <w:rPr>
          <w:color w:val="000000"/>
        </w:rPr>
      </w:pPr>
      <w:r w:rsidRPr="008A1599">
        <w:rPr>
          <w:color w:val="000000"/>
        </w:rPr>
        <w:t>krvni strdek v krvnih žilah pljuč,</w:t>
      </w:r>
    </w:p>
    <w:p w14:paraId="7B2C08B2" w14:textId="77777777" w:rsidR="00D15122" w:rsidRPr="008A1599" w:rsidRDefault="009B0756" w:rsidP="00CF2AE3">
      <w:pPr>
        <w:pStyle w:val="BodyText"/>
        <w:numPr>
          <w:ilvl w:val="0"/>
          <w:numId w:val="14"/>
        </w:numPr>
        <w:ind w:left="567" w:hanging="567"/>
        <w:rPr>
          <w:color w:val="000000"/>
        </w:rPr>
      </w:pPr>
      <w:r w:rsidRPr="008A1599">
        <w:rPr>
          <w:color w:val="000000"/>
        </w:rPr>
        <w:t>kakršnakoli huda krvavitev.</w:t>
      </w:r>
    </w:p>
    <w:p w14:paraId="635696F6" w14:textId="77777777" w:rsidR="00D15122" w:rsidRPr="008A1599" w:rsidRDefault="00D15122" w:rsidP="00410591">
      <w:pPr>
        <w:rPr>
          <w:rFonts w:eastAsia="Times New Roman"/>
          <w:color w:val="000000"/>
        </w:rPr>
      </w:pPr>
    </w:p>
    <w:p w14:paraId="0BEA56C7" w14:textId="77777777" w:rsidR="00D15122" w:rsidRPr="008A1599" w:rsidRDefault="009B0756" w:rsidP="00DE6B1D">
      <w:pPr>
        <w:rPr>
          <w:b/>
          <w:bCs/>
          <w:color w:val="000000"/>
        </w:rPr>
      </w:pPr>
      <w:r w:rsidRPr="008A1599">
        <w:rPr>
          <w:b/>
          <w:color w:val="000000"/>
        </w:rPr>
        <w:t xml:space="preserve">Če ste prejeli večji odmerek zdravila </w:t>
      </w:r>
      <w:r w:rsidR="00990C06" w:rsidRPr="008A1599">
        <w:rPr>
          <w:b/>
          <w:color w:val="000000"/>
        </w:rPr>
        <w:t>Zirabev</w:t>
      </w:r>
      <w:r w:rsidRPr="008A1599">
        <w:rPr>
          <w:b/>
          <w:color w:val="000000"/>
        </w:rPr>
        <w:t>, kot bi smeli:</w:t>
      </w:r>
    </w:p>
    <w:p w14:paraId="380FC9FD" w14:textId="77777777" w:rsidR="00D15122" w:rsidRPr="008A1599" w:rsidRDefault="009B0756" w:rsidP="00CF2AE3">
      <w:pPr>
        <w:pStyle w:val="BodyText"/>
        <w:keepNext/>
        <w:keepLines/>
        <w:numPr>
          <w:ilvl w:val="0"/>
          <w:numId w:val="14"/>
        </w:numPr>
        <w:spacing w:line="241" w:lineRule="auto"/>
        <w:ind w:left="567" w:right="226" w:hanging="567"/>
        <w:rPr>
          <w:color w:val="000000"/>
        </w:rPr>
      </w:pPr>
      <w:r w:rsidRPr="008A1599">
        <w:rPr>
          <w:color w:val="000000"/>
        </w:rPr>
        <w:t>lahko dobite hudo migreno. Če se to zgodi, se takoj posvetujte z zdravnikom, farmacevtom ali medicinsko sestro.</w:t>
      </w:r>
    </w:p>
    <w:p w14:paraId="50C4C381" w14:textId="77777777" w:rsidR="00D15122" w:rsidRPr="008A1599" w:rsidRDefault="00D15122" w:rsidP="00410591">
      <w:pPr>
        <w:rPr>
          <w:rFonts w:eastAsia="Times New Roman"/>
          <w:color w:val="000000"/>
        </w:rPr>
      </w:pPr>
    </w:p>
    <w:p w14:paraId="278D087A" w14:textId="77777777" w:rsidR="00D15122" w:rsidRPr="008A1599" w:rsidRDefault="009B0756" w:rsidP="00DE6B1D">
      <w:pPr>
        <w:rPr>
          <w:b/>
          <w:bCs/>
          <w:color w:val="000000"/>
        </w:rPr>
      </w:pPr>
      <w:r w:rsidRPr="008A1599">
        <w:rPr>
          <w:b/>
          <w:color w:val="000000"/>
        </w:rPr>
        <w:t xml:space="preserve">Če ste izpustili odmerek zdravila </w:t>
      </w:r>
      <w:r w:rsidR="00990C06" w:rsidRPr="008A1599">
        <w:rPr>
          <w:b/>
          <w:color w:val="000000"/>
        </w:rPr>
        <w:t>Zirabev</w:t>
      </w:r>
      <w:r w:rsidRPr="008A1599">
        <w:rPr>
          <w:b/>
          <w:color w:val="000000"/>
        </w:rPr>
        <w:t>:</w:t>
      </w:r>
    </w:p>
    <w:p w14:paraId="688AF746" w14:textId="77777777" w:rsidR="00D15122" w:rsidRPr="008A1599" w:rsidRDefault="009B0756" w:rsidP="00CF2AE3">
      <w:pPr>
        <w:pStyle w:val="BodyText"/>
        <w:keepNext/>
        <w:keepLines/>
        <w:numPr>
          <w:ilvl w:val="0"/>
          <w:numId w:val="14"/>
        </w:numPr>
        <w:spacing w:line="241" w:lineRule="auto"/>
        <w:ind w:left="567" w:right="226" w:hanging="567"/>
        <w:rPr>
          <w:color w:val="000000"/>
        </w:rPr>
      </w:pPr>
      <w:r w:rsidRPr="008A1599">
        <w:rPr>
          <w:color w:val="000000"/>
        </w:rPr>
        <w:t xml:space="preserve">bo zdravnik odločil o tem, kdaj boste prejeli naslednji odmerek zdravila </w:t>
      </w:r>
      <w:r w:rsidR="00990C06" w:rsidRPr="008A1599">
        <w:rPr>
          <w:color w:val="000000"/>
        </w:rPr>
        <w:t>Zirabev</w:t>
      </w:r>
      <w:r w:rsidRPr="008A1599">
        <w:rPr>
          <w:color w:val="000000"/>
        </w:rPr>
        <w:t>. O tem se pogovorite z zdravnikom.</w:t>
      </w:r>
    </w:p>
    <w:p w14:paraId="363D3928" w14:textId="77777777" w:rsidR="00D15122" w:rsidRPr="008A1599" w:rsidRDefault="00D15122" w:rsidP="007F6E1B">
      <w:pPr>
        <w:rPr>
          <w:rFonts w:eastAsia="Times New Roman"/>
          <w:color w:val="000000"/>
        </w:rPr>
      </w:pPr>
    </w:p>
    <w:p w14:paraId="65C68F9E" w14:textId="77777777" w:rsidR="00D15122" w:rsidRPr="008A1599" w:rsidRDefault="009B0756" w:rsidP="00DE6B1D">
      <w:pPr>
        <w:rPr>
          <w:b/>
          <w:bCs/>
          <w:color w:val="000000"/>
        </w:rPr>
      </w:pPr>
      <w:r w:rsidRPr="008A1599">
        <w:rPr>
          <w:b/>
          <w:color w:val="000000"/>
        </w:rPr>
        <w:t xml:space="preserve">Če prekinete zdravljenje z zdravilom </w:t>
      </w:r>
      <w:r w:rsidR="00990C06" w:rsidRPr="008A1599">
        <w:rPr>
          <w:b/>
          <w:color w:val="000000"/>
        </w:rPr>
        <w:t>Zirabev</w:t>
      </w:r>
      <w:r w:rsidRPr="008A1599">
        <w:rPr>
          <w:b/>
          <w:color w:val="000000"/>
        </w:rPr>
        <w:t>:</w:t>
      </w:r>
    </w:p>
    <w:p w14:paraId="0D80834F" w14:textId="77777777" w:rsidR="00D15122" w:rsidRPr="008A1599" w:rsidRDefault="009B0756" w:rsidP="007F6E1B">
      <w:pPr>
        <w:pStyle w:val="BodyText"/>
        <w:spacing w:line="252" w:lineRule="exact"/>
        <w:ind w:left="0" w:right="123"/>
        <w:rPr>
          <w:color w:val="000000"/>
        </w:rPr>
      </w:pPr>
      <w:r w:rsidRPr="008A1599">
        <w:rPr>
          <w:color w:val="000000"/>
        </w:rPr>
        <w:t xml:space="preserve">Prekinitev zdravljenja z zdravilom </w:t>
      </w:r>
      <w:r w:rsidR="00990C06" w:rsidRPr="008A1599">
        <w:rPr>
          <w:color w:val="000000"/>
        </w:rPr>
        <w:t>Zirabev</w:t>
      </w:r>
      <w:r w:rsidR="00990C06" w:rsidRPr="008A1599" w:rsidDel="006D75C6">
        <w:rPr>
          <w:color w:val="000000"/>
        </w:rPr>
        <w:t xml:space="preserve"> </w:t>
      </w:r>
      <w:r w:rsidRPr="008A1599">
        <w:rPr>
          <w:color w:val="000000"/>
        </w:rPr>
        <w:t xml:space="preserve">lahko ustavi učinek na rast tumorja. Ne prekinite zdravljenja z zdravilom </w:t>
      </w:r>
      <w:r w:rsidR="00990C06" w:rsidRPr="008A1599">
        <w:rPr>
          <w:color w:val="000000"/>
        </w:rPr>
        <w:t>Zirabev</w:t>
      </w:r>
      <w:r w:rsidRPr="008A1599">
        <w:rPr>
          <w:color w:val="000000"/>
        </w:rPr>
        <w:t>, ne da bi se o tem pogovorili z zdravnikom.</w:t>
      </w:r>
    </w:p>
    <w:p w14:paraId="163A1830" w14:textId="77777777" w:rsidR="00D15122" w:rsidRPr="008A1599" w:rsidRDefault="00D15122" w:rsidP="007F6E1B">
      <w:pPr>
        <w:rPr>
          <w:rFonts w:eastAsia="Times New Roman"/>
          <w:color w:val="000000"/>
        </w:rPr>
      </w:pPr>
    </w:p>
    <w:p w14:paraId="4DBE9C8A" w14:textId="77777777" w:rsidR="00D15122" w:rsidRPr="008A1599" w:rsidRDefault="009B0756" w:rsidP="007F6E1B">
      <w:pPr>
        <w:pStyle w:val="BodyText"/>
        <w:ind w:left="0"/>
        <w:rPr>
          <w:color w:val="000000"/>
        </w:rPr>
      </w:pPr>
      <w:r w:rsidRPr="008A1599">
        <w:rPr>
          <w:color w:val="000000"/>
        </w:rPr>
        <w:t>Če imate dodatna vprašanja o uporabi zdravila, se posvetujte z zdravnikom, farmacevtom ali medicinsko sestro.</w:t>
      </w:r>
    </w:p>
    <w:p w14:paraId="24882F54" w14:textId="77777777" w:rsidR="00D15122" w:rsidRPr="008A1599" w:rsidRDefault="00D15122" w:rsidP="007F6E1B">
      <w:pPr>
        <w:rPr>
          <w:rFonts w:eastAsia="Times New Roman"/>
          <w:color w:val="000000"/>
        </w:rPr>
      </w:pPr>
    </w:p>
    <w:p w14:paraId="178C7126" w14:textId="77777777" w:rsidR="00D15122" w:rsidRPr="008A1599" w:rsidRDefault="00D15122" w:rsidP="007F6E1B">
      <w:pPr>
        <w:rPr>
          <w:rFonts w:eastAsia="Times New Roman"/>
          <w:color w:val="000000"/>
        </w:rPr>
      </w:pPr>
    </w:p>
    <w:p w14:paraId="01DD8B29" w14:textId="77777777" w:rsidR="00D15122" w:rsidRPr="008A1599" w:rsidRDefault="00714208" w:rsidP="00CF2AE3">
      <w:pPr>
        <w:tabs>
          <w:tab w:val="left" w:pos="567"/>
        </w:tabs>
        <w:rPr>
          <w:b/>
          <w:bCs/>
          <w:color w:val="000000"/>
        </w:rPr>
      </w:pPr>
      <w:r w:rsidRPr="008A1599">
        <w:rPr>
          <w:b/>
          <w:color w:val="000000"/>
        </w:rPr>
        <w:t>4.</w:t>
      </w:r>
      <w:r w:rsidRPr="008A1599">
        <w:rPr>
          <w:b/>
          <w:color w:val="000000"/>
        </w:rPr>
        <w:tab/>
        <w:t>Možni neželeni učinki</w:t>
      </w:r>
    </w:p>
    <w:p w14:paraId="2B305AE5" w14:textId="77777777" w:rsidR="00D15122" w:rsidRPr="008A1599" w:rsidRDefault="00D15122" w:rsidP="007F6E1B">
      <w:pPr>
        <w:rPr>
          <w:rFonts w:eastAsia="Times New Roman"/>
          <w:bCs/>
          <w:color w:val="000000"/>
        </w:rPr>
      </w:pPr>
    </w:p>
    <w:p w14:paraId="791BC31B" w14:textId="77777777" w:rsidR="00D15122" w:rsidRPr="008A1599" w:rsidRDefault="009B0756" w:rsidP="007F6E1B">
      <w:pPr>
        <w:pStyle w:val="BodyText"/>
        <w:ind w:left="0"/>
        <w:rPr>
          <w:color w:val="000000"/>
        </w:rPr>
      </w:pPr>
      <w:r w:rsidRPr="008A1599">
        <w:rPr>
          <w:color w:val="000000"/>
        </w:rPr>
        <w:t>Kot vsa zdravila ima lahko tudi to zdravilo neželene učinke, ki pa se ne pojavijo pri vseh bolnikih.</w:t>
      </w:r>
    </w:p>
    <w:p w14:paraId="3918D154" w14:textId="77777777" w:rsidR="00D15122" w:rsidRPr="008A1599" w:rsidRDefault="00D15122" w:rsidP="007F6E1B">
      <w:pPr>
        <w:rPr>
          <w:rFonts w:eastAsia="Times New Roman"/>
          <w:color w:val="000000"/>
        </w:rPr>
      </w:pPr>
    </w:p>
    <w:p w14:paraId="08235A5C" w14:textId="77777777" w:rsidR="00D15122" w:rsidRPr="008A1599" w:rsidRDefault="009B0756" w:rsidP="007F6E1B">
      <w:pPr>
        <w:pStyle w:val="BodyText"/>
        <w:ind w:left="0" w:right="226"/>
        <w:rPr>
          <w:color w:val="000000"/>
        </w:rPr>
      </w:pPr>
      <w:r w:rsidRPr="008A1599">
        <w:rPr>
          <w:color w:val="000000"/>
        </w:rPr>
        <w:t>Če opazite kateregakoli izmed neželenih učinkov, se posvetujte z zdravnikom, farmacevtom ali medicinsko sestro. Posvetujte se tudi, če opazite neželene učinke, ki niso navedeni v tem navodilu.</w:t>
      </w:r>
    </w:p>
    <w:p w14:paraId="4F4E42E7" w14:textId="77777777" w:rsidR="00D15122" w:rsidRPr="008A1599" w:rsidRDefault="00D15122" w:rsidP="007F6E1B">
      <w:pPr>
        <w:rPr>
          <w:rFonts w:eastAsia="Times New Roman"/>
          <w:color w:val="000000"/>
        </w:rPr>
      </w:pPr>
    </w:p>
    <w:p w14:paraId="08697CB3" w14:textId="77777777" w:rsidR="00D15122" w:rsidRPr="008A1599" w:rsidRDefault="00987F2E" w:rsidP="007F6E1B">
      <w:pPr>
        <w:pStyle w:val="BodyText"/>
        <w:ind w:left="0" w:right="123"/>
        <w:rPr>
          <w:color w:val="000000"/>
        </w:rPr>
      </w:pPr>
      <w:r w:rsidRPr="008A1599">
        <w:rPr>
          <w:color w:val="000000"/>
        </w:rPr>
        <w:t>Spodaj navedene n</w:t>
      </w:r>
      <w:r w:rsidR="009B0756" w:rsidRPr="008A1599">
        <w:rPr>
          <w:color w:val="000000"/>
        </w:rPr>
        <w:t xml:space="preserve">eželene učinke so opazili, ko so bevacizumab dajali skupaj s kemoterapijo. To ne pomeni nujno, da je te neželene učinke povzročil </w:t>
      </w:r>
      <w:r w:rsidR="000C6978" w:rsidRPr="008A1599">
        <w:rPr>
          <w:color w:val="000000"/>
        </w:rPr>
        <w:t>izključno</w:t>
      </w:r>
      <w:r w:rsidR="009B0756" w:rsidRPr="008A1599">
        <w:rPr>
          <w:color w:val="000000"/>
        </w:rPr>
        <w:t xml:space="preserve"> bevacizumab.</w:t>
      </w:r>
    </w:p>
    <w:p w14:paraId="51E19E44" w14:textId="77777777" w:rsidR="00D15122" w:rsidRPr="008A1599" w:rsidRDefault="00D15122" w:rsidP="007F6E1B">
      <w:pPr>
        <w:rPr>
          <w:rFonts w:eastAsia="Times New Roman"/>
          <w:color w:val="000000"/>
        </w:rPr>
      </w:pPr>
    </w:p>
    <w:p w14:paraId="57817C3B" w14:textId="77777777" w:rsidR="00D15122" w:rsidRPr="008A1599" w:rsidRDefault="009B0756" w:rsidP="00944ED3">
      <w:pPr>
        <w:keepNext/>
        <w:rPr>
          <w:b/>
          <w:bCs/>
          <w:color w:val="000000"/>
        </w:rPr>
      </w:pPr>
      <w:r w:rsidRPr="008A1599">
        <w:rPr>
          <w:b/>
          <w:color w:val="000000"/>
        </w:rPr>
        <w:t>Alergijske reakcije</w:t>
      </w:r>
    </w:p>
    <w:p w14:paraId="1D87C1FF" w14:textId="233DB75A" w:rsidR="00D15122" w:rsidRPr="008A1599" w:rsidRDefault="009B0756" w:rsidP="00944ED3">
      <w:pPr>
        <w:pStyle w:val="BodyText"/>
        <w:keepNext/>
        <w:ind w:left="0" w:right="42"/>
        <w:rPr>
          <w:color w:val="000000"/>
        </w:rPr>
      </w:pPr>
      <w:r w:rsidRPr="008A1599">
        <w:rPr>
          <w:color w:val="000000"/>
        </w:rPr>
        <w:t xml:space="preserve">Če se pri vas pojavi alergijska reakcija, nemudoma obvestite zdravnika ali člana medicinskega osebja. </w:t>
      </w:r>
      <w:r w:rsidR="000C6978" w:rsidRPr="008A1599">
        <w:rPr>
          <w:color w:val="000000"/>
        </w:rPr>
        <w:t>Z</w:t>
      </w:r>
      <w:r w:rsidRPr="008A1599">
        <w:rPr>
          <w:color w:val="000000"/>
        </w:rPr>
        <w:t>naki so lahko: oteženo dihanje ali bolečina v prsnem košu. Lahko se pojavi tudi rdečina ali zardevanje kože ali izpuščaj, mrzlica in drgetanje, občutek siljenja na bruhanje (navzea) ali bruhanje</w:t>
      </w:r>
      <w:r w:rsidR="00D014B8" w:rsidRPr="008A1599">
        <w:rPr>
          <w:color w:val="000000"/>
        </w:rPr>
        <w:t>, otekanje, omotica, hitro bitje srca in izguba zavesti</w:t>
      </w:r>
      <w:r w:rsidRPr="008A1599">
        <w:rPr>
          <w:color w:val="000000"/>
        </w:rPr>
        <w:t>.</w:t>
      </w:r>
    </w:p>
    <w:p w14:paraId="7C2A0FF3" w14:textId="77777777" w:rsidR="00D15122" w:rsidRPr="008A1599" w:rsidRDefault="00D15122" w:rsidP="007F6E1B">
      <w:pPr>
        <w:rPr>
          <w:rFonts w:eastAsia="Times New Roman"/>
          <w:color w:val="000000"/>
        </w:rPr>
      </w:pPr>
    </w:p>
    <w:p w14:paraId="74B2E5F2" w14:textId="77777777" w:rsidR="00D15122" w:rsidRPr="008A1599" w:rsidRDefault="009B0756" w:rsidP="00DE6B1D">
      <w:pPr>
        <w:rPr>
          <w:b/>
          <w:bCs/>
          <w:color w:val="000000"/>
        </w:rPr>
      </w:pPr>
      <w:r w:rsidRPr="008A1599">
        <w:rPr>
          <w:b/>
          <w:color w:val="000000"/>
        </w:rPr>
        <w:t>Če imate kateregakoli od spodaj navedenih neželenih učinkov, nemudoma poiščite pomoč.</w:t>
      </w:r>
    </w:p>
    <w:p w14:paraId="0E2C5ABF" w14:textId="77777777" w:rsidR="00D15122" w:rsidRPr="008A1599" w:rsidRDefault="00D15122" w:rsidP="007F6E1B">
      <w:pPr>
        <w:rPr>
          <w:rFonts w:eastAsia="Times New Roman"/>
          <w:bCs/>
          <w:color w:val="000000"/>
        </w:rPr>
      </w:pPr>
    </w:p>
    <w:p w14:paraId="56A1FF2B" w14:textId="77777777" w:rsidR="00D15122" w:rsidRPr="008A1599" w:rsidRDefault="009B0756" w:rsidP="007F6E1B">
      <w:pPr>
        <w:pStyle w:val="BodyText"/>
        <w:ind w:left="0"/>
        <w:rPr>
          <w:color w:val="000000"/>
        </w:rPr>
      </w:pPr>
      <w:r w:rsidRPr="008A1599">
        <w:rPr>
          <w:color w:val="000000"/>
        </w:rPr>
        <w:t xml:space="preserve">Hudi neželeni učinki, ki so lahko </w:t>
      </w:r>
      <w:r w:rsidRPr="008A1599">
        <w:rPr>
          <w:b/>
          <w:color w:val="000000"/>
        </w:rPr>
        <w:t>zelo pogosti</w:t>
      </w:r>
      <w:r w:rsidRPr="008A1599">
        <w:rPr>
          <w:color w:val="000000"/>
        </w:rPr>
        <w:t xml:space="preserve"> (</w:t>
      </w:r>
      <w:r w:rsidR="0012317E" w:rsidRPr="008A1599">
        <w:rPr>
          <w:color w:val="000000"/>
        </w:rPr>
        <w:t>pojavijo se lahko pri več kot 1 od 10 bolnikov</w:t>
      </w:r>
      <w:r w:rsidRPr="008A1599">
        <w:rPr>
          <w:color w:val="000000"/>
        </w:rPr>
        <w:t>), vključujejo:</w:t>
      </w:r>
    </w:p>
    <w:p w14:paraId="1FC6EDCA" w14:textId="77777777" w:rsidR="00D15122" w:rsidRPr="008A1599" w:rsidRDefault="009B0756" w:rsidP="00350E8A">
      <w:pPr>
        <w:pStyle w:val="BodyText"/>
        <w:numPr>
          <w:ilvl w:val="0"/>
          <w:numId w:val="32"/>
        </w:numPr>
        <w:tabs>
          <w:tab w:val="left" w:pos="543"/>
        </w:tabs>
        <w:spacing w:line="252" w:lineRule="exact"/>
        <w:ind w:left="567" w:hanging="567"/>
        <w:rPr>
          <w:color w:val="000000"/>
        </w:rPr>
      </w:pPr>
      <w:r w:rsidRPr="008A1599">
        <w:rPr>
          <w:color w:val="000000"/>
        </w:rPr>
        <w:t>visok krvni tlak,</w:t>
      </w:r>
    </w:p>
    <w:p w14:paraId="2D9D17B4" w14:textId="77777777" w:rsidR="00D15122" w:rsidRPr="008A1599" w:rsidRDefault="009B0756" w:rsidP="00350E8A">
      <w:pPr>
        <w:pStyle w:val="BodyText"/>
        <w:numPr>
          <w:ilvl w:val="0"/>
          <w:numId w:val="32"/>
        </w:numPr>
        <w:tabs>
          <w:tab w:val="left" w:pos="543"/>
        </w:tabs>
        <w:spacing w:line="252" w:lineRule="exact"/>
        <w:ind w:left="567" w:hanging="567"/>
        <w:rPr>
          <w:color w:val="000000"/>
        </w:rPr>
      </w:pPr>
      <w:r w:rsidRPr="008A1599">
        <w:rPr>
          <w:color w:val="000000"/>
        </w:rPr>
        <w:t xml:space="preserve">občutek </w:t>
      </w:r>
      <w:r w:rsidR="000C6978" w:rsidRPr="008A1599">
        <w:rPr>
          <w:color w:val="000000"/>
        </w:rPr>
        <w:t xml:space="preserve">odrevenelosti </w:t>
      </w:r>
      <w:r w:rsidRPr="008A1599">
        <w:rPr>
          <w:color w:val="000000"/>
        </w:rPr>
        <w:t xml:space="preserve">ali </w:t>
      </w:r>
      <w:r w:rsidR="000C6978" w:rsidRPr="008A1599">
        <w:rPr>
          <w:color w:val="000000"/>
        </w:rPr>
        <w:t xml:space="preserve">mravljinčenja </w:t>
      </w:r>
      <w:r w:rsidRPr="008A1599">
        <w:rPr>
          <w:color w:val="000000"/>
        </w:rPr>
        <w:t xml:space="preserve">v </w:t>
      </w:r>
      <w:r w:rsidR="000C6978" w:rsidRPr="008A1599">
        <w:rPr>
          <w:color w:val="000000"/>
        </w:rPr>
        <w:t>dlaneh ali stopalih</w:t>
      </w:r>
      <w:r w:rsidRPr="008A1599">
        <w:rPr>
          <w:color w:val="000000"/>
        </w:rPr>
        <w:t>,</w:t>
      </w:r>
    </w:p>
    <w:p w14:paraId="7EA32C81" w14:textId="77777777" w:rsidR="00D15122" w:rsidRPr="008A1599" w:rsidRDefault="009B0756" w:rsidP="00350E8A">
      <w:pPr>
        <w:pStyle w:val="BodyText"/>
        <w:numPr>
          <w:ilvl w:val="0"/>
          <w:numId w:val="32"/>
        </w:numPr>
        <w:ind w:left="567" w:right="226" w:hanging="567"/>
        <w:rPr>
          <w:color w:val="000000"/>
        </w:rPr>
      </w:pPr>
      <w:r w:rsidRPr="008A1599">
        <w:rPr>
          <w:color w:val="000000"/>
        </w:rPr>
        <w:t xml:space="preserve">zmanjšano število krvnih celic, vključno z belimi krvnimi celicami, ki pomagajo </w:t>
      </w:r>
      <w:r w:rsidR="000C6978" w:rsidRPr="008A1599">
        <w:rPr>
          <w:color w:val="000000"/>
        </w:rPr>
        <w:t xml:space="preserve">v </w:t>
      </w:r>
      <w:r w:rsidRPr="008A1599">
        <w:rPr>
          <w:color w:val="000000"/>
        </w:rPr>
        <w:t>boju proti okužbam (ob tem se lahko pojavi vročina), in celicami, ki pomagajo pri strjevanju krvi,</w:t>
      </w:r>
    </w:p>
    <w:p w14:paraId="54EF4214" w14:textId="77777777" w:rsidR="00D15122" w:rsidRPr="008A1599" w:rsidRDefault="009B0756" w:rsidP="00350E8A">
      <w:pPr>
        <w:pStyle w:val="BodyText"/>
        <w:numPr>
          <w:ilvl w:val="0"/>
          <w:numId w:val="32"/>
        </w:numPr>
        <w:tabs>
          <w:tab w:val="left" w:pos="543"/>
        </w:tabs>
        <w:spacing w:line="252" w:lineRule="exact"/>
        <w:ind w:left="567" w:hanging="567"/>
        <w:rPr>
          <w:color w:val="000000"/>
        </w:rPr>
      </w:pPr>
      <w:r w:rsidRPr="008A1599">
        <w:rPr>
          <w:color w:val="000000"/>
        </w:rPr>
        <w:t>občutek oslabelosti in pomanjkanje energije,</w:t>
      </w:r>
    </w:p>
    <w:p w14:paraId="79C6E4C9" w14:textId="77777777" w:rsidR="00D15122" w:rsidRPr="008A1599" w:rsidRDefault="009B0756" w:rsidP="00350E8A">
      <w:pPr>
        <w:pStyle w:val="BodyText"/>
        <w:numPr>
          <w:ilvl w:val="0"/>
          <w:numId w:val="32"/>
        </w:numPr>
        <w:tabs>
          <w:tab w:val="left" w:pos="544"/>
        </w:tabs>
        <w:spacing w:line="252" w:lineRule="exact"/>
        <w:ind w:left="567" w:hanging="567"/>
        <w:rPr>
          <w:color w:val="000000"/>
        </w:rPr>
      </w:pPr>
      <w:r w:rsidRPr="008A1599">
        <w:rPr>
          <w:color w:val="000000"/>
        </w:rPr>
        <w:t>utrujenost,</w:t>
      </w:r>
    </w:p>
    <w:p w14:paraId="5E43E5F5" w14:textId="77777777" w:rsidR="00D15122" w:rsidRPr="008A1599" w:rsidRDefault="009B0756" w:rsidP="00350E8A">
      <w:pPr>
        <w:pStyle w:val="BodyText"/>
        <w:numPr>
          <w:ilvl w:val="0"/>
          <w:numId w:val="32"/>
        </w:numPr>
        <w:tabs>
          <w:tab w:val="left" w:pos="544"/>
        </w:tabs>
        <w:spacing w:line="252" w:lineRule="exact"/>
        <w:ind w:left="567" w:hanging="567"/>
        <w:rPr>
          <w:color w:val="000000"/>
        </w:rPr>
      </w:pPr>
      <w:r w:rsidRPr="008A1599">
        <w:rPr>
          <w:color w:val="000000"/>
        </w:rPr>
        <w:t>drisk</w:t>
      </w:r>
      <w:r w:rsidR="00FD78D6" w:rsidRPr="008A1599">
        <w:rPr>
          <w:color w:val="000000"/>
        </w:rPr>
        <w:t>o</w:t>
      </w:r>
      <w:r w:rsidRPr="008A1599">
        <w:rPr>
          <w:color w:val="000000"/>
        </w:rPr>
        <w:t>, siljenje na bruhanje, bruhanje in bolečine v trebuhu.</w:t>
      </w:r>
    </w:p>
    <w:p w14:paraId="6DD9DA6B" w14:textId="77777777" w:rsidR="00D15122" w:rsidRPr="008A1599" w:rsidRDefault="00D15122" w:rsidP="007F6E1B">
      <w:pPr>
        <w:rPr>
          <w:rFonts w:eastAsia="Times New Roman"/>
          <w:color w:val="000000"/>
        </w:rPr>
      </w:pPr>
    </w:p>
    <w:p w14:paraId="599D22B8" w14:textId="77777777" w:rsidR="00D15122" w:rsidRPr="008A1599" w:rsidRDefault="009B0756" w:rsidP="000774C5">
      <w:pPr>
        <w:pStyle w:val="BodyText"/>
        <w:keepNext/>
        <w:spacing w:line="252" w:lineRule="exact"/>
        <w:ind w:left="0"/>
        <w:rPr>
          <w:color w:val="000000"/>
        </w:rPr>
      </w:pPr>
      <w:r w:rsidRPr="008A1599">
        <w:rPr>
          <w:color w:val="000000"/>
        </w:rPr>
        <w:t xml:space="preserve">Hudi neželeni učinki, ki so lahko </w:t>
      </w:r>
      <w:r w:rsidRPr="008A1599">
        <w:rPr>
          <w:b/>
          <w:color w:val="000000"/>
        </w:rPr>
        <w:t>pogosti</w:t>
      </w:r>
      <w:r w:rsidRPr="008A1599">
        <w:rPr>
          <w:color w:val="000000"/>
        </w:rPr>
        <w:t xml:space="preserve"> (</w:t>
      </w:r>
      <w:r w:rsidR="0012317E" w:rsidRPr="008A1599">
        <w:rPr>
          <w:color w:val="000000"/>
        </w:rPr>
        <w:t>pojavijo se lahko pri največ 1 od 10 bolnikov</w:t>
      </w:r>
      <w:r w:rsidRPr="008A1599">
        <w:rPr>
          <w:color w:val="000000"/>
        </w:rPr>
        <w:t>), vključujejo:</w:t>
      </w:r>
    </w:p>
    <w:p w14:paraId="7C49E3C0"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predrtje črevesne stene,</w:t>
      </w:r>
    </w:p>
    <w:p w14:paraId="39B34711"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krvavitev, vključno s krvavitvijo v pljučih pri bolnikih z nedrobnoceličnim rakom pljuč,</w:t>
      </w:r>
    </w:p>
    <w:p w14:paraId="2DBA3D01"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zamašitev arterij s krvnim strdkom,</w:t>
      </w:r>
    </w:p>
    <w:p w14:paraId="5CC3236E"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zamašitev ven s krvnim strdkom,</w:t>
      </w:r>
    </w:p>
    <w:p w14:paraId="45332B85"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zamašitev krvnih žil v pljučih s krvnim strdkom,</w:t>
      </w:r>
    </w:p>
    <w:p w14:paraId="5719711F"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zamašitev ven v nogah s krvnim strdkom,</w:t>
      </w:r>
    </w:p>
    <w:p w14:paraId="06158A02"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srčno popuščanje,</w:t>
      </w:r>
    </w:p>
    <w:p w14:paraId="035C16BE"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težave s celjenjem ran po kirurškem posegu,</w:t>
      </w:r>
    </w:p>
    <w:p w14:paraId="7EE12A59"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rdečin</w:t>
      </w:r>
      <w:r w:rsidR="00201848" w:rsidRPr="008A1599">
        <w:rPr>
          <w:color w:val="000000"/>
        </w:rPr>
        <w:t>o</w:t>
      </w:r>
      <w:r w:rsidRPr="008A1599">
        <w:rPr>
          <w:color w:val="000000"/>
        </w:rPr>
        <w:t xml:space="preserve">, luščenje, občutljivost, bolečina ali pojav mehurjev na prstih ali </w:t>
      </w:r>
      <w:r w:rsidR="00BF4B13" w:rsidRPr="008A1599">
        <w:rPr>
          <w:color w:val="000000"/>
        </w:rPr>
        <w:t>stopalih</w:t>
      </w:r>
      <w:r w:rsidRPr="008A1599">
        <w:rPr>
          <w:color w:val="000000"/>
        </w:rPr>
        <w:t>,</w:t>
      </w:r>
    </w:p>
    <w:p w14:paraId="1F22826F"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zmanjšano število rdečih krvnih celic,</w:t>
      </w:r>
    </w:p>
    <w:p w14:paraId="09F29799"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pomanjkanje energije,</w:t>
      </w:r>
    </w:p>
    <w:p w14:paraId="3AAE6FB2" w14:textId="77777777" w:rsidR="0011317F" w:rsidRPr="008A1599" w:rsidRDefault="009B0756" w:rsidP="00350E8A">
      <w:pPr>
        <w:pStyle w:val="BodyText"/>
        <w:numPr>
          <w:ilvl w:val="0"/>
          <w:numId w:val="33"/>
        </w:numPr>
        <w:spacing w:line="252" w:lineRule="exact"/>
        <w:ind w:left="567" w:hanging="567"/>
        <w:rPr>
          <w:color w:val="000000"/>
        </w:rPr>
      </w:pPr>
      <w:r w:rsidRPr="008A1599">
        <w:rPr>
          <w:color w:val="000000"/>
        </w:rPr>
        <w:t>želodčne ali črevesne bolezni,</w:t>
      </w:r>
    </w:p>
    <w:p w14:paraId="50FFD276"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bolečine v mišicah in sklepih, mišičn</w:t>
      </w:r>
      <w:r w:rsidR="00201848" w:rsidRPr="008A1599">
        <w:rPr>
          <w:color w:val="000000"/>
        </w:rPr>
        <w:t>o</w:t>
      </w:r>
      <w:r w:rsidRPr="008A1599">
        <w:rPr>
          <w:color w:val="000000"/>
        </w:rPr>
        <w:t xml:space="preserve"> oslabelost,</w:t>
      </w:r>
    </w:p>
    <w:p w14:paraId="0139C7B2"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suha usta v kombinaciji z žejo in/ali zmanjšanim izločanjem urina ali temnejšim urinom,</w:t>
      </w:r>
    </w:p>
    <w:p w14:paraId="20AEAE70" w14:textId="77777777" w:rsidR="00D15122" w:rsidRPr="008A1599" w:rsidRDefault="009B0756" w:rsidP="00350E8A">
      <w:pPr>
        <w:pStyle w:val="BodyText"/>
        <w:numPr>
          <w:ilvl w:val="0"/>
          <w:numId w:val="33"/>
        </w:numPr>
        <w:ind w:left="567" w:right="615" w:hanging="567"/>
        <w:rPr>
          <w:color w:val="000000"/>
        </w:rPr>
      </w:pPr>
      <w:r w:rsidRPr="008A1599">
        <w:rPr>
          <w:color w:val="000000"/>
        </w:rPr>
        <w:t>vnetje vlažne sluznice ust in črevesja, pljuč in dihalnih poti, spolovil in sečil,</w:t>
      </w:r>
    </w:p>
    <w:p w14:paraId="6866D00F" w14:textId="77777777" w:rsidR="00D15122" w:rsidRPr="008A1599" w:rsidRDefault="009B0756" w:rsidP="00350E8A">
      <w:pPr>
        <w:pStyle w:val="BodyText"/>
        <w:numPr>
          <w:ilvl w:val="0"/>
          <w:numId w:val="33"/>
        </w:numPr>
        <w:ind w:left="567" w:right="311" w:hanging="567"/>
        <w:rPr>
          <w:color w:val="000000"/>
        </w:rPr>
      </w:pPr>
      <w:r w:rsidRPr="008A1599">
        <w:rPr>
          <w:color w:val="000000"/>
        </w:rPr>
        <w:t>razjede v ustih in cevi med usti in želodcem, ki so lahko boleče in povzročajo težave pri požiranju,</w:t>
      </w:r>
    </w:p>
    <w:p w14:paraId="4B48BED4" w14:textId="77777777" w:rsidR="00D15122" w:rsidRPr="008A1599" w:rsidRDefault="009B0756" w:rsidP="00350E8A">
      <w:pPr>
        <w:pStyle w:val="BodyText"/>
        <w:numPr>
          <w:ilvl w:val="0"/>
          <w:numId w:val="33"/>
        </w:numPr>
        <w:spacing w:line="251" w:lineRule="exact"/>
        <w:ind w:left="567" w:hanging="567"/>
        <w:rPr>
          <w:color w:val="000000"/>
        </w:rPr>
      </w:pPr>
      <w:r w:rsidRPr="008A1599">
        <w:rPr>
          <w:color w:val="000000"/>
        </w:rPr>
        <w:t>bolečino, vključno z glavobolom, bolečinami v hrbtu in bolečinami v predelu medenice in zadnjika,</w:t>
      </w:r>
    </w:p>
    <w:p w14:paraId="40CDB869"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lokalizirano nabiranje gnoja,</w:t>
      </w:r>
    </w:p>
    <w:p w14:paraId="2F28757A"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okužbo, še posebej krvi ali mehurja,</w:t>
      </w:r>
    </w:p>
    <w:p w14:paraId="3E2FA149"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zmanjšan dotok krvi v možgane ali možgansko kap,</w:t>
      </w:r>
    </w:p>
    <w:p w14:paraId="444B50CD"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zaspanost,</w:t>
      </w:r>
    </w:p>
    <w:p w14:paraId="186795CD"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krvavitev iz nosu,</w:t>
      </w:r>
    </w:p>
    <w:p w14:paraId="58EA9E55"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povišanje frekvence bitja srca (utripa),</w:t>
      </w:r>
    </w:p>
    <w:p w14:paraId="3BC8F9F2"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zamašitev v črevesju ali prebavilih,</w:t>
      </w:r>
    </w:p>
    <w:p w14:paraId="2829954D"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nenormalne izvide urinskih preiskav (beljakovine v urinu),</w:t>
      </w:r>
    </w:p>
    <w:p w14:paraId="5E518363"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zasoplost ali nizke vrednosti kisika v krvi,</w:t>
      </w:r>
    </w:p>
    <w:p w14:paraId="782A53B0" w14:textId="77777777" w:rsidR="00D15122" w:rsidRPr="008A1599" w:rsidRDefault="009B0756" w:rsidP="00350E8A">
      <w:pPr>
        <w:pStyle w:val="BodyText"/>
        <w:numPr>
          <w:ilvl w:val="0"/>
          <w:numId w:val="33"/>
        </w:numPr>
        <w:spacing w:line="252" w:lineRule="exact"/>
        <w:ind w:left="567" w:hanging="567"/>
        <w:rPr>
          <w:color w:val="000000"/>
        </w:rPr>
      </w:pPr>
      <w:r w:rsidRPr="008A1599">
        <w:rPr>
          <w:color w:val="000000"/>
        </w:rPr>
        <w:t>okužbe kože ali globljih plasti pod kožo,</w:t>
      </w:r>
    </w:p>
    <w:p w14:paraId="0AD98844" w14:textId="799B8161" w:rsidR="00D15122" w:rsidRPr="008A1599" w:rsidRDefault="009B0756" w:rsidP="00350E8A">
      <w:pPr>
        <w:pStyle w:val="BodyText"/>
        <w:numPr>
          <w:ilvl w:val="0"/>
          <w:numId w:val="33"/>
        </w:numPr>
        <w:ind w:left="567" w:right="409" w:hanging="567"/>
        <w:rPr>
          <w:color w:val="000000"/>
        </w:rPr>
      </w:pPr>
      <w:r w:rsidRPr="008A1599">
        <w:rPr>
          <w:color w:val="000000"/>
        </w:rPr>
        <w:t>fistule: nenormalne cevaste povezave med notranjimi organi in kožo ali drugimi tkivi, ki normalno niso povezana, vključno s povezavami med nožnico in črevesjem pri bolnicah z rakom materničnega vratu.</w:t>
      </w:r>
    </w:p>
    <w:p w14:paraId="44E343D8" w14:textId="708E73D4" w:rsidR="000B3CFD" w:rsidRPr="008A1599" w:rsidRDefault="000B3CFD" w:rsidP="00350E8A">
      <w:pPr>
        <w:pStyle w:val="BodyText"/>
        <w:numPr>
          <w:ilvl w:val="0"/>
          <w:numId w:val="33"/>
        </w:numPr>
        <w:ind w:left="567" w:right="409" w:hanging="567"/>
        <w:rPr>
          <w:color w:val="000000"/>
        </w:rPr>
      </w:pPr>
      <w:r w:rsidRPr="008A1599">
        <w:rPr>
          <w:color w:val="000000"/>
        </w:rPr>
        <w:t>alergijske reakcije (znaki lahko vključujejo težave pri dihanju; lahko se pojavi tudi rdečica obraza, izpuščaj, nizek ali visok krvni tlak, nizka raven kisika v krvi, bolečina v prsnem košu ali slabost/bruhanje).</w:t>
      </w:r>
    </w:p>
    <w:p w14:paraId="23FE73CB" w14:textId="77777777" w:rsidR="000B3CFD" w:rsidRPr="008A1599" w:rsidRDefault="000B3CFD" w:rsidP="004E6DB7">
      <w:pPr>
        <w:pStyle w:val="BodyText"/>
        <w:tabs>
          <w:tab w:val="left" w:pos="544"/>
        </w:tabs>
        <w:ind w:left="567" w:right="409"/>
        <w:rPr>
          <w:color w:val="000000"/>
        </w:rPr>
      </w:pPr>
    </w:p>
    <w:p w14:paraId="5DAE7C93" w14:textId="253F7BCF" w:rsidR="000B3CFD" w:rsidRPr="008A1599" w:rsidRDefault="000B3CFD" w:rsidP="004E6DB7">
      <w:pPr>
        <w:pStyle w:val="BodyText"/>
        <w:keepNext/>
        <w:widowControl/>
        <w:tabs>
          <w:tab w:val="left" w:pos="544"/>
        </w:tabs>
        <w:ind w:left="0" w:right="408"/>
        <w:rPr>
          <w:color w:val="000000"/>
        </w:rPr>
      </w:pPr>
      <w:r w:rsidRPr="008A1599">
        <w:rPr>
          <w:color w:val="000000"/>
        </w:rPr>
        <w:lastRenderedPageBreak/>
        <w:t xml:space="preserve">Hudi neželeni učinki, ki so lahko </w:t>
      </w:r>
      <w:r w:rsidRPr="008A1599">
        <w:rPr>
          <w:b/>
          <w:bCs/>
          <w:color w:val="000000"/>
        </w:rPr>
        <w:t>redki</w:t>
      </w:r>
      <w:r w:rsidRPr="008A1599">
        <w:rPr>
          <w:color w:val="000000"/>
        </w:rPr>
        <w:t xml:space="preserve"> (pojavijo se lahko pri največ 1 od 1.000 bolnikov), vključujejo:</w:t>
      </w:r>
    </w:p>
    <w:p w14:paraId="5DBF7221" w14:textId="460AFE77" w:rsidR="000B3CFD" w:rsidRPr="008A1599" w:rsidRDefault="000B3CFD" w:rsidP="00350E8A">
      <w:pPr>
        <w:pStyle w:val="BodyText"/>
        <w:keepNext/>
        <w:numPr>
          <w:ilvl w:val="0"/>
          <w:numId w:val="34"/>
        </w:numPr>
        <w:ind w:left="567" w:right="408"/>
        <w:rPr>
          <w:color w:val="000000"/>
        </w:rPr>
      </w:pPr>
      <w:r w:rsidRPr="008A1599">
        <w:rPr>
          <w:color w:val="000000"/>
        </w:rPr>
        <w:t>nenadno, hudo alergijsko reakcijo s težavami pri dihanju, otekanjem, omotico, hitrim srčnim utripom, potenjem in izgubo zavesti (anafilaktični šok).</w:t>
      </w:r>
    </w:p>
    <w:p w14:paraId="564D5FF5" w14:textId="77777777" w:rsidR="00D15122" w:rsidRPr="008A1599" w:rsidRDefault="00D15122" w:rsidP="007F6E1B">
      <w:pPr>
        <w:rPr>
          <w:rFonts w:eastAsia="Times New Roman"/>
          <w:color w:val="000000"/>
        </w:rPr>
      </w:pPr>
    </w:p>
    <w:p w14:paraId="7167303D" w14:textId="77777777" w:rsidR="00D15122" w:rsidRPr="008A1599" w:rsidRDefault="009B0756" w:rsidP="00A0550A">
      <w:pPr>
        <w:pStyle w:val="BodyText"/>
        <w:keepNext/>
        <w:widowControl/>
        <w:ind w:left="0" w:right="288"/>
        <w:rPr>
          <w:color w:val="000000"/>
        </w:rPr>
      </w:pPr>
      <w:r w:rsidRPr="008A1599">
        <w:rPr>
          <w:color w:val="000000"/>
        </w:rPr>
        <w:t xml:space="preserve">Hudi neželeni učinki z </w:t>
      </w:r>
      <w:r w:rsidRPr="008A1599">
        <w:rPr>
          <w:b/>
          <w:color w:val="000000"/>
        </w:rPr>
        <w:t>neznano</w:t>
      </w:r>
      <w:r w:rsidRPr="008A1599">
        <w:rPr>
          <w:color w:val="000000"/>
        </w:rPr>
        <w:t xml:space="preserve"> pogostnostjo (pogostnosti iz razpoložljivih podatkov ni mogoče oceniti) vključujejo:</w:t>
      </w:r>
    </w:p>
    <w:p w14:paraId="1EB28621" w14:textId="77777777" w:rsidR="00D15122" w:rsidRPr="008A1599" w:rsidRDefault="009B0756" w:rsidP="00350E8A">
      <w:pPr>
        <w:pStyle w:val="BodyText"/>
        <w:numPr>
          <w:ilvl w:val="0"/>
          <w:numId w:val="35"/>
        </w:numPr>
        <w:ind w:left="567" w:right="126" w:hanging="567"/>
        <w:rPr>
          <w:color w:val="000000"/>
        </w:rPr>
      </w:pPr>
      <w:r w:rsidRPr="008A1599">
        <w:rPr>
          <w:color w:val="000000"/>
        </w:rPr>
        <w:t xml:space="preserve">resne okužbe kože ali globljih plasti pod kožo, zlasti če ste imeli </w:t>
      </w:r>
      <w:r w:rsidR="00EA113A" w:rsidRPr="008A1599">
        <w:rPr>
          <w:color w:val="000000"/>
        </w:rPr>
        <w:t>preluknjano</w:t>
      </w:r>
      <w:r w:rsidRPr="008A1599">
        <w:rPr>
          <w:color w:val="000000"/>
        </w:rPr>
        <w:t xml:space="preserve"> črevesn</w:t>
      </w:r>
      <w:r w:rsidR="00EA113A" w:rsidRPr="008A1599">
        <w:rPr>
          <w:color w:val="000000"/>
        </w:rPr>
        <w:t>o</w:t>
      </w:r>
      <w:r w:rsidRPr="008A1599">
        <w:rPr>
          <w:color w:val="000000"/>
        </w:rPr>
        <w:t xml:space="preserve"> sten</w:t>
      </w:r>
      <w:r w:rsidR="00EA113A" w:rsidRPr="008A1599">
        <w:rPr>
          <w:color w:val="000000"/>
        </w:rPr>
        <w:t>o</w:t>
      </w:r>
      <w:r w:rsidRPr="008A1599">
        <w:rPr>
          <w:color w:val="000000"/>
        </w:rPr>
        <w:t xml:space="preserve"> ali težave pri celjenju ran,</w:t>
      </w:r>
    </w:p>
    <w:p w14:paraId="71B6FB89" w14:textId="77777777" w:rsidR="00D15122" w:rsidRPr="008A1599" w:rsidRDefault="00EA1FBB" w:rsidP="00350E8A">
      <w:pPr>
        <w:pStyle w:val="BodyText"/>
        <w:numPr>
          <w:ilvl w:val="0"/>
          <w:numId w:val="35"/>
        </w:numPr>
        <w:ind w:left="567" w:right="285" w:hanging="567"/>
        <w:rPr>
          <w:color w:val="000000"/>
        </w:rPr>
      </w:pPr>
      <w:r w:rsidRPr="008A1599">
        <w:rPr>
          <w:color w:val="000000"/>
        </w:rPr>
        <w:t xml:space="preserve">negativen </w:t>
      </w:r>
      <w:r w:rsidR="009B0756" w:rsidRPr="008A1599">
        <w:rPr>
          <w:color w:val="000000"/>
        </w:rPr>
        <w:t>učinek na zmožnost zanositve pri ženski (za nadaljnja priporočila glejte odstavke pod seznamom neželenih učinkov),</w:t>
      </w:r>
    </w:p>
    <w:p w14:paraId="13DCACC9" w14:textId="77777777" w:rsidR="00D15122" w:rsidRPr="008A1599" w:rsidRDefault="009B0756" w:rsidP="00350E8A">
      <w:pPr>
        <w:pStyle w:val="BodyText"/>
        <w:numPr>
          <w:ilvl w:val="0"/>
          <w:numId w:val="35"/>
        </w:numPr>
        <w:ind w:left="567" w:right="458" w:hanging="567"/>
        <w:rPr>
          <w:color w:val="000000"/>
        </w:rPr>
      </w:pPr>
      <w:r w:rsidRPr="008A1599">
        <w:rPr>
          <w:color w:val="000000"/>
        </w:rPr>
        <w:t>bolezen možganov s simptomi, ki vključujejo epileptične napade, glavobol, zmedenost in spremembe vida (sindrom posteriorne reverzibilne encefalopatije ali PRES),</w:t>
      </w:r>
    </w:p>
    <w:p w14:paraId="13DD51CC" w14:textId="77777777" w:rsidR="00D15122" w:rsidRPr="008A1599" w:rsidRDefault="009B0756" w:rsidP="00350E8A">
      <w:pPr>
        <w:pStyle w:val="BodyText"/>
        <w:numPr>
          <w:ilvl w:val="0"/>
          <w:numId w:val="35"/>
        </w:numPr>
        <w:ind w:left="567" w:right="311" w:hanging="567"/>
        <w:rPr>
          <w:color w:val="000000"/>
        </w:rPr>
      </w:pPr>
      <w:r w:rsidRPr="008A1599">
        <w:rPr>
          <w:color w:val="000000"/>
        </w:rPr>
        <w:t>simptome, ki kažejo na spremembe v normalnem delovanju možganov (glavoboli, spremembe vida, zmedenost ali epileptični napadi), in visok krvni tlak,</w:t>
      </w:r>
    </w:p>
    <w:p w14:paraId="2C97AA1F" w14:textId="77777777" w:rsidR="00557376" w:rsidRPr="008A1599" w:rsidRDefault="00557376" w:rsidP="00350E8A">
      <w:pPr>
        <w:pStyle w:val="BodyText"/>
        <w:numPr>
          <w:ilvl w:val="0"/>
          <w:numId w:val="35"/>
        </w:numPr>
        <w:ind w:left="567" w:right="311" w:hanging="567"/>
        <w:rPr>
          <w:color w:val="000000"/>
        </w:rPr>
      </w:pPr>
      <w:r w:rsidRPr="008A1599">
        <w:rPr>
          <w:color w:val="000000"/>
        </w:rPr>
        <w:t>razširitev in oslabitev stene krvne žile ali raztrganina v steni krvne žile (anevrizme in disekcije arterij),</w:t>
      </w:r>
    </w:p>
    <w:p w14:paraId="516624C7" w14:textId="77777777" w:rsidR="00D15122" w:rsidRPr="008A1599" w:rsidRDefault="009B0756" w:rsidP="00350E8A">
      <w:pPr>
        <w:pStyle w:val="BodyText"/>
        <w:numPr>
          <w:ilvl w:val="0"/>
          <w:numId w:val="35"/>
        </w:numPr>
        <w:spacing w:line="251" w:lineRule="exact"/>
        <w:ind w:left="567" w:hanging="567"/>
        <w:rPr>
          <w:color w:val="000000"/>
        </w:rPr>
      </w:pPr>
      <w:r w:rsidRPr="008A1599">
        <w:rPr>
          <w:color w:val="000000"/>
        </w:rPr>
        <w:t>strdke v zelo majhni krvni žili (ali žilah) v ledvicah,</w:t>
      </w:r>
    </w:p>
    <w:p w14:paraId="569DC500" w14:textId="77777777" w:rsidR="00D15122" w:rsidRPr="008A1599" w:rsidRDefault="009B0756" w:rsidP="00350E8A">
      <w:pPr>
        <w:pStyle w:val="BodyText"/>
        <w:numPr>
          <w:ilvl w:val="0"/>
          <w:numId w:val="35"/>
        </w:numPr>
        <w:ind w:left="567" w:right="126" w:hanging="567"/>
        <w:rPr>
          <w:color w:val="000000"/>
        </w:rPr>
      </w:pPr>
      <w:r w:rsidRPr="008A1599">
        <w:rPr>
          <w:color w:val="000000"/>
        </w:rPr>
        <w:t xml:space="preserve">nenormalno visok krvni tlak v krvnih žilah pljuč, zaradi česar mora desna stran srca delati močneje kot </w:t>
      </w:r>
      <w:r w:rsidR="00EA1FBB" w:rsidRPr="008A1599">
        <w:rPr>
          <w:color w:val="000000"/>
        </w:rPr>
        <w:t>običajno</w:t>
      </w:r>
      <w:r w:rsidRPr="008A1599">
        <w:rPr>
          <w:color w:val="000000"/>
        </w:rPr>
        <w:t>,</w:t>
      </w:r>
    </w:p>
    <w:p w14:paraId="7D9B819D" w14:textId="77777777" w:rsidR="00D15122" w:rsidRPr="008A1599" w:rsidRDefault="009B0756" w:rsidP="00350E8A">
      <w:pPr>
        <w:pStyle w:val="BodyText"/>
        <w:numPr>
          <w:ilvl w:val="0"/>
          <w:numId w:val="35"/>
        </w:numPr>
        <w:spacing w:line="252" w:lineRule="exact"/>
        <w:ind w:left="567" w:hanging="567"/>
        <w:rPr>
          <w:color w:val="000000"/>
        </w:rPr>
      </w:pPr>
      <w:r w:rsidRPr="008A1599">
        <w:rPr>
          <w:color w:val="000000"/>
        </w:rPr>
        <w:t>predrtje stene iz hrustanca, ki ločuje nosnici,</w:t>
      </w:r>
    </w:p>
    <w:p w14:paraId="51C86476" w14:textId="77777777" w:rsidR="00D15122" w:rsidRPr="008A1599" w:rsidRDefault="009B0756" w:rsidP="00350E8A">
      <w:pPr>
        <w:pStyle w:val="BodyText"/>
        <w:numPr>
          <w:ilvl w:val="0"/>
          <w:numId w:val="35"/>
        </w:numPr>
        <w:spacing w:line="252" w:lineRule="exact"/>
        <w:ind w:left="567" w:hanging="567"/>
        <w:rPr>
          <w:color w:val="000000"/>
        </w:rPr>
      </w:pPr>
      <w:r w:rsidRPr="008A1599">
        <w:rPr>
          <w:color w:val="000000"/>
        </w:rPr>
        <w:t>predrtje želodca ali črevesja,</w:t>
      </w:r>
    </w:p>
    <w:p w14:paraId="0FC2E999" w14:textId="77777777" w:rsidR="00D15122" w:rsidRPr="008A1599" w:rsidRDefault="009B0756" w:rsidP="00350E8A">
      <w:pPr>
        <w:pStyle w:val="BodyText"/>
        <w:numPr>
          <w:ilvl w:val="0"/>
          <w:numId w:val="35"/>
        </w:numPr>
        <w:ind w:left="567" w:right="530" w:hanging="567"/>
        <w:rPr>
          <w:color w:val="000000"/>
        </w:rPr>
      </w:pPr>
      <w:r w:rsidRPr="008A1599">
        <w:rPr>
          <w:color w:val="000000"/>
        </w:rPr>
        <w:t xml:space="preserve">odprto razjedo ali predrtje sluznice želodca ali tankega črevesa (znaki lahko vključujejo bolečino v trebuhu, občutek napihnjenosti, črno katranasto blato ali kri v blatu (fecesu) </w:t>
      </w:r>
      <w:r w:rsidR="00EA1FBB" w:rsidRPr="008A1599">
        <w:rPr>
          <w:color w:val="000000"/>
        </w:rPr>
        <w:t>in</w:t>
      </w:r>
      <w:r w:rsidRPr="008A1599">
        <w:rPr>
          <w:color w:val="000000"/>
        </w:rPr>
        <w:t xml:space="preserve"> kri v bruhanju),</w:t>
      </w:r>
    </w:p>
    <w:p w14:paraId="4388472F" w14:textId="77777777" w:rsidR="00D15122" w:rsidRPr="008A1599" w:rsidRDefault="009B0756" w:rsidP="00350E8A">
      <w:pPr>
        <w:pStyle w:val="BodyText"/>
        <w:numPr>
          <w:ilvl w:val="0"/>
          <w:numId w:val="35"/>
        </w:numPr>
        <w:spacing w:line="252" w:lineRule="exact"/>
        <w:ind w:left="567" w:hanging="567"/>
        <w:rPr>
          <w:color w:val="000000"/>
        </w:rPr>
      </w:pPr>
      <w:r w:rsidRPr="008A1599">
        <w:rPr>
          <w:color w:val="000000"/>
        </w:rPr>
        <w:t>krvavitev iz spodnjega dela debelega črevesa,</w:t>
      </w:r>
    </w:p>
    <w:p w14:paraId="5E1F9D2E" w14:textId="77777777" w:rsidR="00D15122" w:rsidRPr="008A1599" w:rsidRDefault="009B0756" w:rsidP="00350E8A">
      <w:pPr>
        <w:pStyle w:val="BodyText"/>
        <w:widowControl/>
        <w:numPr>
          <w:ilvl w:val="0"/>
          <w:numId w:val="35"/>
        </w:numPr>
        <w:ind w:left="567" w:right="216" w:hanging="567"/>
        <w:rPr>
          <w:color w:val="000000"/>
        </w:rPr>
      </w:pPr>
      <w:r w:rsidRPr="008A1599">
        <w:rPr>
          <w:color w:val="000000"/>
        </w:rPr>
        <w:t xml:space="preserve">lezije v dlesnih z izpostavljeno čeljustnico, ki se ne pozdravi in </w:t>
      </w:r>
      <w:r w:rsidR="00EA1FBB" w:rsidRPr="008A1599">
        <w:rPr>
          <w:color w:val="000000"/>
        </w:rPr>
        <w:t>je</w:t>
      </w:r>
      <w:r w:rsidRPr="008A1599">
        <w:rPr>
          <w:color w:val="000000"/>
        </w:rPr>
        <w:t xml:space="preserve"> lahko povezan</w:t>
      </w:r>
      <w:r w:rsidR="00EA1FBB" w:rsidRPr="008A1599">
        <w:rPr>
          <w:color w:val="000000"/>
        </w:rPr>
        <w:t>a</w:t>
      </w:r>
      <w:r w:rsidRPr="008A1599">
        <w:rPr>
          <w:color w:val="000000"/>
        </w:rPr>
        <w:t xml:space="preserve"> z bolečino in vnetjem okoliških tkiv (za nadaljnja priporočila glejte odstavke pod seznamom neželenih učinkov),</w:t>
      </w:r>
    </w:p>
    <w:p w14:paraId="7DDDD602" w14:textId="77777777" w:rsidR="00D15122" w:rsidRPr="008A1599" w:rsidRDefault="009B0756" w:rsidP="00350E8A">
      <w:pPr>
        <w:pStyle w:val="BodyText"/>
        <w:numPr>
          <w:ilvl w:val="0"/>
          <w:numId w:val="35"/>
        </w:numPr>
        <w:ind w:left="567" w:right="1218" w:hanging="567"/>
        <w:rPr>
          <w:color w:val="000000"/>
        </w:rPr>
      </w:pPr>
      <w:r w:rsidRPr="008A1599">
        <w:rPr>
          <w:color w:val="000000"/>
        </w:rPr>
        <w:t>predrtje žolčnika (simptomi in znaki lahko vključujejo bolečino v trebuhu, vročino in siljenje na bruhanje/bruhanje).</w:t>
      </w:r>
    </w:p>
    <w:p w14:paraId="426804EF" w14:textId="77777777" w:rsidR="00D15122" w:rsidRPr="008A1599" w:rsidRDefault="00D15122" w:rsidP="007F6E1B">
      <w:pPr>
        <w:rPr>
          <w:rFonts w:eastAsia="Times New Roman"/>
          <w:color w:val="000000"/>
        </w:rPr>
      </w:pPr>
    </w:p>
    <w:p w14:paraId="2B92288E" w14:textId="77777777" w:rsidR="00D15122" w:rsidRPr="008A1599" w:rsidRDefault="009B0756" w:rsidP="00DE6B1D">
      <w:pPr>
        <w:rPr>
          <w:b/>
          <w:bCs/>
          <w:color w:val="000000"/>
        </w:rPr>
      </w:pPr>
      <w:r w:rsidRPr="008A1599">
        <w:rPr>
          <w:b/>
          <w:color w:val="000000"/>
        </w:rPr>
        <w:t>Če imate kateregakoli od spodaj navedenih neželenih učinkov, čim prej poiščite pomoč.</w:t>
      </w:r>
    </w:p>
    <w:p w14:paraId="212AA05C" w14:textId="77777777" w:rsidR="00D15122" w:rsidRPr="008A1599" w:rsidRDefault="00D15122" w:rsidP="007F6E1B">
      <w:pPr>
        <w:keepNext/>
        <w:rPr>
          <w:rFonts w:eastAsia="Times New Roman"/>
          <w:bCs/>
          <w:color w:val="000000"/>
        </w:rPr>
      </w:pPr>
    </w:p>
    <w:p w14:paraId="7B56BBEA" w14:textId="42598846" w:rsidR="00D15122" w:rsidRPr="008A1599" w:rsidRDefault="009B0756" w:rsidP="007F6E1B">
      <w:pPr>
        <w:pStyle w:val="BodyText"/>
        <w:keepNext/>
        <w:ind w:left="0"/>
        <w:rPr>
          <w:color w:val="000000"/>
        </w:rPr>
      </w:pPr>
      <w:r w:rsidRPr="008A1599">
        <w:rPr>
          <w:b/>
          <w:color w:val="000000"/>
        </w:rPr>
        <w:t>Zelo pogosti</w:t>
      </w:r>
      <w:r w:rsidRPr="008A1599">
        <w:rPr>
          <w:color w:val="000000"/>
        </w:rPr>
        <w:t xml:space="preserve"> (</w:t>
      </w:r>
      <w:r w:rsidR="00CF0806" w:rsidRPr="008A1599">
        <w:rPr>
          <w:color w:val="000000"/>
        </w:rPr>
        <w:t>pojavijo se lahko pri več kot 1 od 10 bolnikov</w:t>
      </w:r>
      <w:r w:rsidRPr="008A1599">
        <w:rPr>
          <w:color w:val="000000"/>
        </w:rPr>
        <w:t>) neželeni učinki, ki niso bili hudi, vključujejo:</w:t>
      </w:r>
    </w:p>
    <w:p w14:paraId="4973FFAF" w14:textId="77777777" w:rsidR="00D15122" w:rsidRPr="008A1599" w:rsidRDefault="009B0756" w:rsidP="00350E8A">
      <w:pPr>
        <w:pStyle w:val="BodyText"/>
        <w:numPr>
          <w:ilvl w:val="0"/>
          <w:numId w:val="36"/>
        </w:numPr>
        <w:spacing w:line="252" w:lineRule="exact"/>
        <w:ind w:left="567"/>
        <w:rPr>
          <w:color w:val="000000"/>
        </w:rPr>
      </w:pPr>
      <w:r w:rsidRPr="008A1599">
        <w:rPr>
          <w:color w:val="000000"/>
        </w:rPr>
        <w:t>zaprtje,</w:t>
      </w:r>
    </w:p>
    <w:p w14:paraId="0224CA33" w14:textId="77777777" w:rsidR="00D15122" w:rsidRPr="008A1599" w:rsidRDefault="009B0756" w:rsidP="00350E8A">
      <w:pPr>
        <w:pStyle w:val="BodyText"/>
        <w:numPr>
          <w:ilvl w:val="0"/>
          <w:numId w:val="36"/>
        </w:numPr>
        <w:spacing w:line="252" w:lineRule="exact"/>
        <w:ind w:left="567"/>
        <w:rPr>
          <w:color w:val="000000"/>
        </w:rPr>
      </w:pPr>
      <w:r w:rsidRPr="008A1599">
        <w:rPr>
          <w:color w:val="000000"/>
        </w:rPr>
        <w:t>pomanjkanje apetita,</w:t>
      </w:r>
    </w:p>
    <w:p w14:paraId="586DB009" w14:textId="77777777" w:rsidR="00D15122" w:rsidRPr="008A1599" w:rsidRDefault="009B0756" w:rsidP="00350E8A">
      <w:pPr>
        <w:pStyle w:val="BodyText"/>
        <w:numPr>
          <w:ilvl w:val="0"/>
          <w:numId w:val="36"/>
        </w:numPr>
        <w:spacing w:line="252" w:lineRule="exact"/>
        <w:ind w:left="567"/>
        <w:rPr>
          <w:color w:val="000000"/>
        </w:rPr>
      </w:pPr>
      <w:r w:rsidRPr="008A1599">
        <w:rPr>
          <w:color w:val="000000"/>
        </w:rPr>
        <w:t>vročino,</w:t>
      </w:r>
    </w:p>
    <w:p w14:paraId="03073B3E" w14:textId="77777777" w:rsidR="00D15122" w:rsidRPr="008A1599" w:rsidRDefault="009B0756" w:rsidP="00350E8A">
      <w:pPr>
        <w:pStyle w:val="BodyText"/>
        <w:numPr>
          <w:ilvl w:val="0"/>
          <w:numId w:val="36"/>
        </w:numPr>
        <w:spacing w:line="252" w:lineRule="exact"/>
        <w:ind w:left="567"/>
        <w:rPr>
          <w:color w:val="000000"/>
        </w:rPr>
      </w:pPr>
      <w:r w:rsidRPr="008A1599">
        <w:rPr>
          <w:color w:val="000000"/>
        </w:rPr>
        <w:t>težave z očmi (vključno s povečanim solzenjem),</w:t>
      </w:r>
    </w:p>
    <w:p w14:paraId="47786834" w14:textId="77777777" w:rsidR="0011317F" w:rsidRPr="008A1599" w:rsidRDefault="009B0756" w:rsidP="00350E8A">
      <w:pPr>
        <w:pStyle w:val="BodyText"/>
        <w:numPr>
          <w:ilvl w:val="0"/>
          <w:numId w:val="36"/>
        </w:numPr>
        <w:spacing w:line="252" w:lineRule="exact"/>
        <w:ind w:left="567"/>
        <w:rPr>
          <w:color w:val="000000"/>
        </w:rPr>
      </w:pPr>
      <w:r w:rsidRPr="008A1599">
        <w:rPr>
          <w:color w:val="000000"/>
        </w:rPr>
        <w:t xml:space="preserve">motnje v govoru, </w:t>
      </w:r>
    </w:p>
    <w:p w14:paraId="714272F3" w14:textId="77777777" w:rsidR="00D15122" w:rsidRPr="008A1599" w:rsidRDefault="009B0756" w:rsidP="00350E8A">
      <w:pPr>
        <w:pStyle w:val="BodyText"/>
        <w:numPr>
          <w:ilvl w:val="0"/>
          <w:numId w:val="36"/>
        </w:numPr>
        <w:spacing w:line="252" w:lineRule="exact"/>
        <w:ind w:left="567"/>
        <w:rPr>
          <w:color w:val="000000"/>
        </w:rPr>
      </w:pPr>
      <w:r w:rsidRPr="008A1599">
        <w:rPr>
          <w:color w:val="000000"/>
        </w:rPr>
        <w:t>spremembe v okušanju,</w:t>
      </w:r>
    </w:p>
    <w:p w14:paraId="1D40BFE0" w14:textId="77777777" w:rsidR="00D15122" w:rsidRPr="008A1599" w:rsidRDefault="009B0756" w:rsidP="00350E8A">
      <w:pPr>
        <w:pStyle w:val="BodyText"/>
        <w:numPr>
          <w:ilvl w:val="0"/>
          <w:numId w:val="36"/>
        </w:numPr>
        <w:spacing w:line="252" w:lineRule="exact"/>
        <w:ind w:left="567"/>
        <w:rPr>
          <w:color w:val="000000"/>
        </w:rPr>
      </w:pPr>
      <w:r w:rsidRPr="008A1599">
        <w:rPr>
          <w:color w:val="000000"/>
        </w:rPr>
        <w:t>izcedek iz nosu,</w:t>
      </w:r>
    </w:p>
    <w:p w14:paraId="580DC7EB" w14:textId="77777777" w:rsidR="00D15122" w:rsidRPr="008A1599" w:rsidRDefault="009B0756" w:rsidP="00350E8A">
      <w:pPr>
        <w:pStyle w:val="BodyText"/>
        <w:numPr>
          <w:ilvl w:val="0"/>
          <w:numId w:val="36"/>
        </w:numPr>
        <w:spacing w:line="252" w:lineRule="exact"/>
        <w:ind w:left="567"/>
        <w:rPr>
          <w:color w:val="000000"/>
        </w:rPr>
      </w:pPr>
      <w:r w:rsidRPr="008A1599">
        <w:rPr>
          <w:color w:val="000000"/>
        </w:rPr>
        <w:t>suho kožo, luščenje in vnetje kože, spremembo barve kože,</w:t>
      </w:r>
    </w:p>
    <w:p w14:paraId="23BB7085" w14:textId="77777777" w:rsidR="00D15122" w:rsidRPr="008A1599" w:rsidRDefault="009B0756" w:rsidP="00350E8A">
      <w:pPr>
        <w:pStyle w:val="BodyText"/>
        <w:numPr>
          <w:ilvl w:val="0"/>
          <w:numId w:val="36"/>
        </w:numPr>
        <w:spacing w:line="252" w:lineRule="exact"/>
        <w:ind w:left="567"/>
        <w:rPr>
          <w:color w:val="000000"/>
        </w:rPr>
      </w:pPr>
      <w:r w:rsidRPr="008A1599">
        <w:rPr>
          <w:color w:val="000000"/>
        </w:rPr>
        <w:t>izgubo telesne mase,</w:t>
      </w:r>
    </w:p>
    <w:p w14:paraId="68D8523D" w14:textId="77777777" w:rsidR="00D15122" w:rsidRPr="008A1599" w:rsidRDefault="009B0756" w:rsidP="00350E8A">
      <w:pPr>
        <w:pStyle w:val="BodyText"/>
        <w:numPr>
          <w:ilvl w:val="0"/>
          <w:numId w:val="36"/>
        </w:numPr>
        <w:spacing w:line="252" w:lineRule="exact"/>
        <w:ind w:left="567"/>
        <w:rPr>
          <w:color w:val="000000"/>
        </w:rPr>
      </w:pPr>
      <w:r w:rsidRPr="008A1599">
        <w:rPr>
          <w:color w:val="000000"/>
        </w:rPr>
        <w:t>krvavitve iz nosu.</w:t>
      </w:r>
    </w:p>
    <w:p w14:paraId="4DD7E9A4" w14:textId="77777777" w:rsidR="00D15122" w:rsidRPr="008A1599" w:rsidRDefault="00D15122" w:rsidP="007F6E1B">
      <w:pPr>
        <w:rPr>
          <w:rFonts w:eastAsia="Times New Roman"/>
          <w:color w:val="000000"/>
        </w:rPr>
      </w:pPr>
    </w:p>
    <w:p w14:paraId="6F2B1F9A" w14:textId="77777777" w:rsidR="00D15122" w:rsidRPr="008A1599" w:rsidRDefault="009B0756" w:rsidP="00211EB0">
      <w:pPr>
        <w:pStyle w:val="BodyText"/>
        <w:keepNext/>
        <w:keepLines/>
        <w:spacing w:line="252" w:lineRule="exact"/>
        <w:ind w:left="0"/>
        <w:rPr>
          <w:color w:val="000000"/>
        </w:rPr>
      </w:pPr>
      <w:r w:rsidRPr="008A1599">
        <w:rPr>
          <w:b/>
          <w:color w:val="000000"/>
        </w:rPr>
        <w:t>Pogosti</w:t>
      </w:r>
      <w:r w:rsidRPr="008A1599">
        <w:rPr>
          <w:color w:val="000000"/>
        </w:rPr>
        <w:t xml:space="preserve"> (</w:t>
      </w:r>
      <w:r w:rsidR="00CF0806" w:rsidRPr="008A1599">
        <w:rPr>
          <w:color w:val="000000"/>
        </w:rPr>
        <w:t>pojavijo se lahko pri največ 1 od 10 bolnikov</w:t>
      </w:r>
      <w:r w:rsidRPr="008A1599">
        <w:rPr>
          <w:color w:val="000000"/>
        </w:rPr>
        <w:t>) neželeni učinki, ki niso bili hudi, vključujejo:</w:t>
      </w:r>
    </w:p>
    <w:p w14:paraId="64684DC8" w14:textId="77777777" w:rsidR="00D15122" w:rsidRPr="008A1599" w:rsidRDefault="009B0756" w:rsidP="00350E8A">
      <w:pPr>
        <w:pStyle w:val="BodyText"/>
        <w:keepNext/>
        <w:keepLines/>
        <w:numPr>
          <w:ilvl w:val="0"/>
          <w:numId w:val="37"/>
        </w:numPr>
        <w:spacing w:line="252" w:lineRule="exact"/>
        <w:ind w:left="567" w:hanging="567"/>
        <w:rPr>
          <w:color w:val="000000"/>
        </w:rPr>
      </w:pPr>
      <w:r w:rsidRPr="008A1599">
        <w:rPr>
          <w:color w:val="000000"/>
        </w:rPr>
        <w:t>spremembo glasu in hripavost.</w:t>
      </w:r>
    </w:p>
    <w:p w14:paraId="107CCECC" w14:textId="77777777" w:rsidR="00D15122" w:rsidRPr="008A1599" w:rsidRDefault="00D15122" w:rsidP="00410591">
      <w:pPr>
        <w:rPr>
          <w:rFonts w:eastAsia="Times New Roman"/>
          <w:color w:val="000000"/>
        </w:rPr>
      </w:pPr>
    </w:p>
    <w:p w14:paraId="1F16131F" w14:textId="77777777" w:rsidR="00D15122" w:rsidRPr="008A1599" w:rsidRDefault="009B0756" w:rsidP="004822DC">
      <w:pPr>
        <w:pStyle w:val="BodyText"/>
        <w:keepNext/>
        <w:ind w:left="0"/>
        <w:rPr>
          <w:color w:val="000000"/>
        </w:rPr>
      </w:pPr>
      <w:r w:rsidRPr="008A1599">
        <w:rPr>
          <w:color w:val="000000"/>
        </w:rPr>
        <w:t xml:space="preserve">Pri bolnikih, starejših od 65 let, obstaja </w:t>
      </w:r>
      <w:r w:rsidR="00EA1FBB" w:rsidRPr="008A1599">
        <w:rPr>
          <w:color w:val="000000"/>
        </w:rPr>
        <w:t>po</w:t>
      </w:r>
      <w:r w:rsidRPr="008A1599">
        <w:rPr>
          <w:color w:val="000000"/>
        </w:rPr>
        <w:t>večano tveganje za naslednje neželene učinke:</w:t>
      </w:r>
    </w:p>
    <w:p w14:paraId="2CE849C8" w14:textId="77777777" w:rsidR="00D15122" w:rsidRPr="008A1599" w:rsidRDefault="009B0756" w:rsidP="00350E8A">
      <w:pPr>
        <w:pStyle w:val="BodyText"/>
        <w:numPr>
          <w:ilvl w:val="0"/>
          <w:numId w:val="38"/>
        </w:numPr>
        <w:spacing w:line="252" w:lineRule="exact"/>
        <w:ind w:left="567"/>
        <w:rPr>
          <w:color w:val="000000"/>
        </w:rPr>
      </w:pPr>
      <w:r w:rsidRPr="008A1599">
        <w:rPr>
          <w:color w:val="000000"/>
        </w:rPr>
        <w:t>krvne strdke v arterijah, ki lahko vodijo do možganske kapi ali srčnega infarkta,</w:t>
      </w:r>
    </w:p>
    <w:p w14:paraId="66633600" w14:textId="77777777" w:rsidR="00D15122" w:rsidRPr="008A1599" w:rsidRDefault="009B0756" w:rsidP="00350E8A">
      <w:pPr>
        <w:pStyle w:val="BodyText"/>
        <w:numPr>
          <w:ilvl w:val="0"/>
          <w:numId w:val="38"/>
        </w:numPr>
        <w:spacing w:line="252" w:lineRule="exact"/>
        <w:ind w:left="567"/>
        <w:rPr>
          <w:color w:val="000000"/>
        </w:rPr>
      </w:pPr>
      <w:r w:rsidRPr="008A1599">
        <w:rPr>
          <w:color w:val="000000"/>
        </w:rPr>
        <w:t>zmanjšanje števila belih krvnih celic in celic, ki pomagajo pri strjevanju krvi,</w:t>
      </w:r>
    </w:p>
    <w:p w14:paraId="071B8E9F" w14:textId="77777777" w:rsidR="00D15122" w:rsidRPr="008A1599" w:rsidRDefault="009B0756" w:rsidP="00350E8A">
      <w:pPr>
        <w:pStyle w:val="BodyText"/>
        <w:numPr>
          <w:ilvl w:val="0"/>
          <w:numId w:val="38"/>
        </w:numPr>
        <w:spacing w:line="252" w:lineRule="exact"/>
        <w:ind w:left="567"/>
        <w:rPr>
          <w:color w:val="000000"/>
        </w:rPr>
      </w:pPr>
      <w:r w:rsidRPr="008A1599">
        <w:rPr>
          <w:color w:val="000000"/>
        </w:rPr>
        <w:t>drisko,</w:t>
      </w:r>
    </w:p>
    <w:p w14:paraId="473B1D76" w14:textId="77777777" w:rsidR="00D15122" w:rsidRPr="008A1599" w:rsidRDefault="009B0756" w:rsidP="00350E8A">
      <w:pPr>
        <w:pStyle w:val="BodyText"/>
        <w:numPr>
          <w:ilvl w:val="0"/>
          <w:numId w:val="38"/>
        </w:numPr>
        <w:spacing w:line="252" w:lineRule="exact"/>
        <w:ind w:left="567"/>
        <w:rPr>
          <w:color w:val="000000"/>
        </w:rPr>
      </w:pPr>
      <w:r w:rsidRPr="008A1599">
        <w:rPr>
          <w:color w:val="000000"/>
        </w:rPr>
        <w:t>siljenje na bruhanje,</w:t>
      </w:r>
    </w:p>
    <w:p w14:paraId="41E61E72" w14:textId="77777777" w:rsidR="00D15122" w:rsidRPr="008A1599" w:rsidRDefault="009B0756" w:rsidP="00350E8A">
      <w:pPr>
        <w:pStyle w:val="BodyText"/>
        <w:numPr>
          <w:ilvl w:val="0"/>
          <w:numId w:val="38"/>
        </w:numPr>
        <w:spacing w:line="252" w:lineRule="exact"/>
        <w:ind w:left="567"/>
        <w:rPr>
          <w:color w:val="000000"/>
        </w:rPr>
      </w:pPr>
      <w:r w:rsidRPr="008A1599">
        <w:rPr>
          <w:color w:val="000000"/>
        </w:rPr>
        <w:t>glavobol,</w:t>
      </w:r>
    </w:p>
    <w:p w14:paraId="342AC871" w14:textId="77777777" w:rsidR="00D15122" w:rsidRPr="008A1599" w:rsidRDefault="009B0756" w:rsidP="00350E8A">
      <w:pPr>
        <w:pStyle w:val="BodyText"/>
        <w:numPr>
          <w:ilvl w:val="0"/>
          <w:numId w:val="38"/>
        </w:numPr>
        <w:spacing w:line="252" w:lineRule="exact"/>
        <w:ind w:left="567"/>
        <w:rPr>
          <w:color w:val="000000"/>
        </w:rPr>
      </w:pPr>
      <w:r w:rsidRPr="008A1599">
        <w:rPr>
          <w:color w:val="000000"/>
        </w:rPr>
        <w:t>utrujenost,</w:t>
      </w:r>
    </w:p>
    <w:p w14:paraId="68586666" w14:textId="77777777" w:rsidR="00D15122" w:rsidRPr="008A1599" w:rsidRDefault="009B0756" w:rsidP="00350E8A">
      <w:pPr>
        <w:pStyle w:val="BodyText"/>
        <w:numPr>
          <w:ilvl w:val="0"/>
          <w:numId w:val="38"/>
        </w:numPr>
        <w:spacing w:line="252" w:lineRule="exact"/>
        <w:ind w:left="567"/>
        <w:rPr>
          <w:color w:val="000000"/>
        </w:rPr>
      </w:pPr>
      <w:r w:rsidRPr="008A1599">
        <w:rPr>
          <w:color w:val="000000"/>
        </w:rPr>
        <w:lastRenderedPageBreak/>
        <w:t>visok krvni tlak.</w:t>
      </w:r>
    </w:p>
    <w:p w14:paraId="225D3E9C" w14:textId="77777777" w:rsidR="00D15122" w:rsidRPr="008A1599" w:rsidRDefault="00D15122" w:rsidP="007F6E1B">
      <w:pPr>
        <w:rPr>
          <w:rFonts w:eastAsia="Times New Roman"/>
          <w:color w:val="000000"/>
        </w:rPr>
      </w:pPr>
    </w:p>
    <w:p w14:paraId="6E379B32" w14:textId="77777777" w:rsidR="00D15122" w:rsidRPr="008A1599" w:rsidRDefault="00426DA8" w:rsidP="007F6E1B">
      <w:pPr>
        <w:pStyle w:val="BodyText"/>
        <w:ind w:left="0" w:right="183"/>
        <w:rPr>
          <w:color w:val="000000"/>
        </w:rPr>
      </w:pPr>
      <w:r w:rsidRPr="008A1599">
        <w:rPr>
          <w:color w:val="000000"/>
        </w:rPr>
        <w:t>Zdravilo</w:t>
      </w:r>
      <w:r w:rsidR="00371921" w:rsidRPr="008A1599">
        <w:rPr>
          <w:color w:val="000000"/>
        </w:rPr>
        <w:t xml:space="preserve"> Zirabev</w:t>
      </w:r>
      <w:r w:rsidRPr="008A1599">
        <w:rPr>
          <w:color w:val="000000"/>
        </w:rPr>
        <w:t xml:space="preserve"> lahko povzroči tudi spremembe </w:t>
      </w:r>
      <w:r w:rsidR="00EA1FBB" w:rsidRPr="008A1599">
        <w:rPr>
          <w:color w:val="000000"/>
        </w:rPr>
        <w:t xml:space="preserve">izvidov </w:t>
      </w:r>
      <w:r w:rsidRPr="008A1599">
        <w:rPr>
          <w:color w:val="000000"/>
        </w:rPr>
        <w:t xml:space="preserve">laboratorijskih preiskav, ki jih </w:t>
      </w:r>
      <w:r w:rsidR="00EA1FBB" w:rsidRPr="008A1599">
        <w:rPr>
          <w:color w:val="000000"/>
        </w:rPr>
        <w:t xml:space="preserve">opravi </w:t>
      </w:r>
      <w:r w:rsidRPr="008A1599">
        <w:rPr>
          <w:color w:val="000000"/>
        </w:rPr>
        <w:t>zdravnik. To vključuje zmanjšanje števila belih krvnih celic, zlasti nevtrofilcev (vrsta belih krvnih celic, ki pomaga varovati pred okužbami), prisotnost beljakovin v urinu, zmanjšanje vrednosti kalija, natrija ali fosforja (mineral) v krvi, zvečanje vrednosti sladkorja v krvi, zvečanje vrednosti alkalne fosfataze (encim) v krvi, zvečanje vrednosti kreatinina v serumu (beljakovina, ki jo merijo v preiskavah krvi, da ocenijo, kako dobro delujejo vaše ledvice)</w:t>
      </w:r>
      <w:r w:rsidR="00EA1FBB" w:rsidRPr="008A1599">
        <w:rPr>
          <w:color w:val="000000"/>
        </w:rPr>
        <w:t xml:space="preserve"> ter</w:t>
      </w:r>
      <w:r w:rsidRPr="008A1599">
        <w:rPr>
          <w:color w:val="000000"/>
        </w:rPr>
        <w:t xml:space="preserve"> zmanjšanje vrednosti hemoglobina (nahaja se v rdečih krvnih celicah, ki prenašajo kisik), ki je lahko hudo.</w:t>
      </w:r>
    </w:p>
    <w:p w14:paraId="6649B3AA" w14:textId="77777777" w:rsidR="00D15122" w:rsidRPr="008A1599" w:rsidRDefault="00D15122" w:rsidP="007F6E1B">
      <w:pPr>
        <w:rPr>
          <w:rFonts w:eastAsia="Times New Roman"/>
          <w:color w:val="000000"/>
        </w:rPr>
      </w:pPr>
    </w:p>
    <w:p w14:paraId="347E6D2E" w14:textId="77777777" w:rsidR="00D15122" w:rsidRPr="008A1599" w:rsidRDefault="009B0756" w:rsidP="00211EB0">
      <w:pPr>
        <w:pStyle w:val="BodyText"/>
        <w:ind w:left="0" w:right="98"/>
        <w:rPr>
          <w:color w:val="000000"/>
        </w:rPr>
      </w:pPr>
      <w:r w:rsidRPr="008A1599">
        <w:rPr>
          <w:color w:val="000000"/>
        </w:rPr>
        <w:t xml:space="preserve">Bolečina v ustih, zobeh in/ali čeljusti, otekline ali razjede v ustih, </w:t>
      </w:r>
      <w:r w:rsidR="00EA1FBB" w:rsidRPr="008A1599">
        <w:rPr>
          <w:color w:val="000000"/>
        </w:rPr>
        <w:t xml:space="preserve">odrevenelost </w:t>
      </w:r>
      <w:r w:rsidRPr="008A1599">
        <w:rPr>
          <w:color w:val="000000"/>
        </w:rPr>
        <w:t xml:space="preserve">ali občutek teže v čeljusti ali razmajanost zoba. To so lahko znaki in simptomi poškodbe kosti v čeljusti (osteonekroza). Če se </w:t>
      </w:r>
      <w:r w:rsidR="00EA1FBB" w:rsidRPr="008A1599">
        <w:rPr>
          <w:color w:val="000000"/>
        </w:rPr>
        <w:t xml:space="preserve">vam </w:t>
      </w:r>
      <w:r w:rsidRPr="008A1599">
        <w:rPr>
          <w:color w:val="000000"/>
        </w:rPr>
        <w:t>pojavi karkoli od naštetega, nemudoma povejte zdravniku in zobozdravniku.</w:t>
      </w:r>
    </w:p>
    <w:p w14:paraId="712F512E" w14:textId="77777777" w:rsidR="00D15122" w:rsidRPr="008A1599" w:rsidRDefault="00D15122" w:rsidP="00733A74">
      <w:pPr>
        <w:rPr>
          <w:rFonts w:eastAsia="Times New Roman"/>
          <w:color w:val="000000"/>
        </w:rPr>
      </w:pPr>
    </w:p>
    <w:p w14:paraId="3F4A38E3" w14:textId="77777777" w:rsidR="00D15122" w:rsidRPr="008A1599" w:rsidRDefault="00120A92" w:rsidP="0035115E">
      <w:pPr>
        <w:pStyle w:val="BodyText"/>
        <w:ind w:left="0" w:right="431"/>
        <w:rPr>
          <w:color w:val="000000"/>
        </w:rPr>
      </w:pPr>
      <w:r w:rsidRPr="008A1599">
        <w:rPr>
          <w:color w:val="000000"/>
        </w:rPr>
        <w:t>Pri ž</w:t>
      </w:r>
      <w:r w:rsidR="009B0756" w:rsidRPr="008A1599">
        <w:rPr>
          <w:color w:val="000000"/>
        </w:rPr>
        <w:t>ensk</w:t>
      </w:r>
      <w:r w:rsidRPr="008A1599">
        <w:rPr>
          <w:color w:val="000000"/>
        </w:rPr>
        <w:t>ah</w:t>
      </w:r>
      <w:r w:rsidR="009B0756" w:rsidRPr="008A1599">
        <w:rPr>
          <w:color w:val="000000"/>
        </w:rPr>
        <w:t xml:space="preserve"> pred</w:t>
      </w:r>
      <w:r w:rsidR="00EA1FBB" w:rsidRPr="008A1599">
        <w:rPr>
          <w:color w:val="000000"/>
        </w:rPr>
        <w:t xml:space="preserve"> </w:t>
      </w:r>
      <w:r w:rsidR="009B0756" w:rsidRPr="008A1599">
        <w:rPr>
          <w:color w:val="000000"/>
        </w:rPr>
        <w:t>menopavz</w:t>
      </w:r>
      <w:r w:rsidR="00EA1FBB" w:rsidRPr="008A1599">
        <w:rPr>
          <w:color w:val="000000"/>
        </w:rPr>
        <w:t>o</w:t>
      </w:r>
      <w:r w:rsidR="009B0756" w:rsidRPr="008A1599">
        <w:rPr>
          <w:color w:val="000000"/>
        </w:rPr>
        <w:t xml:space="preserve"> (ženske z menstrualnim ciklom) </w:t>
      </w:r>
      <w:r w:rsidRPr="008A1599">
        <w:rPr>
          <w:color w:val="000000"/>
        </w:rPr>
        <w:t xml:space="preserve">se </w:t>
      </w:r>
      <w:r w:rsidR="00EA1FBB" w:rsidRPr="008A1599">
        <w:rPr>
          <w:color w:val="000000"/>
        </w:rPr>
        <w:t>lahko</w:t>
      </w:r>
      <w:r w:rsidRPr="008A1599">
        <w:rPr>
          <w:color w:val="000000"/>
        </w:rPr>
        <w:t xml:space="preserve"> pojavijo</w:t>
      </w:r>
      <w:r w:rsidR="009B0756" w:rsidRPr="008A1599">
        <w:rPr>
          <w:color w:val="000000"/>
        </w:rPr>
        <w:t xml:space="preserve"> </w:t>
      </w:r>
      <w:r w:rsidR="007A58E6" w:rsidRPr="008A1599">
        <w:rPr>
          <w:color w:val="000000"/>
        </w:rPr>
        <w:t xml:space="preserve">neredne menstruacije ali izostanek </w:t>
      </w:r>
      <w:r w:rsidR="00DD3F07" w:rsidRPr="008A1599">
        <w:rPr>
          <w:color w:val="000000"/>
        </w:rPr>
        <w:t>menstruacije</w:t>
      </w:r>
      <w:r w:rsidR="007A58E6" w:rsidRPr="008A1599">
        <w:rPr>
          <w:color w:val="000000"/>
        </w:rPr>
        <w:t xml:space="preserve">, </w:t>
      </w:r>
      <w:r w:rsidRPr="008A1599">
        <w:rPr>
          <w:color w:val="000000"/>
        </w:rPr>
        <w:t>opazijo</w:t>
      </w:r>
      <w:r w:rsidR="007A58E6" w:rsidRPr="008A1599">
        <w:rPr>
          <w:color w:val="000000"/>
        </w:rPr>
        <w:t xml:space="preserve"> pa lahko tudi zmanjšano plodnost</w:t>
      </w:r>
      <w:r w:rsidR="009B0756" w:rsidRPr="008A1599">
        <w:rPr>
          <w:color w:val="000000"/>
        </w:rPr>
        <w:t>. Če razmišljate o zanositvi, se posvetujte z zdravnikom, preden začnete z zdravljenjem.</w:t>
      </w:r>
    </w:p>
    <w:p w14:paraId="1D753AF4" w14:textId="77777777" w:rsidR="00D15122" w:rsidRPr="008A1599" w:rsidRDefault="00D15122" w:rsidP="007F6E1B">
      <w:pPr>
        <w:rPr>
          <w:rFonts w:eastAsia="Times New Roman"/>
          <w:color w:val="000000"/>
        </w:rPr>
      </w:pPr>
    </w:p>
    <w:p w14:paraId="356357FE" w14:textId="77777777" w:rsidR="00D15122" w:rsidRPr="008A1599" w:rsidRDefault="00426DA8" w:rsidP="007F6E1B">
      <w:pPr>
        <w:pStyle w:val="BodyText"/>
        <w:ind w:left="0" w:right="210"/>
        <w:rPr>
          <w:color w:val="000000"/>
        </w:rPr>
      </w:pPr>
      <w:r w:rsidRPr="008A1599">
        <w:rPr>
          <w:color w:val="000000"/>
        </w:rPr>
        <w:t>Zdravilo</w:t>
      </w:r>
      <w:r w:rsidR="00371921" w:rsidRPr="008A1599">
        <w:rPr>
          <w:color w:val="000000"/>
        </w:rPr>
        <w:t xml:space="preserve"> Zirabev</w:t>
      </w:r>
      <w:r w:rsidRPr="008A1599">
        <w:rPr>
          <w:color w:val="000000"/>
        </w:rPr>
        <w:t xml:space="preserve"> so razvili in izdelali za zdravljenje raka z injiciranjem v krvni obtok. Niso ga razvili in izdelali za injiciranje v oko. Zato </w:t>
      </w:r>
      <w:r w:rsidR="007A58E6" w:rsidRPr="008A1599">
        <w:rPr>
          <w:color w:val="000000"/>
        </w:rPr>
        <w:t xml:space="preserve">tudi </w:t>
      </w:r>
      <w:r w:rsidRPr="008A1599">
        <w:rPr>
          <w:color w:val="000000"/>
        </w:rPr>
        <w:t xml:space="preserve">ni odobreno za tovrstno uporabo. </w:t>
      </w:r>
      <w:r w:rsidR="00120A92" w:rsidRPr="008A1599">
        <w:rPr>
          <w:color w:val="000000"/>
        </w:rPr>
        <w:t xml:space="preserve">Če </w:t>
      </w:r>
      <w:r w:rsidRPr="008A1599">
        <w:rPr>
          <w:color w:val="000000"/>
        </w:rPr>
        <w:t>zdravilo</w:t>
      </w:r>
      <w:r w:rsidR="00371921" w:rsidRPr="008A1599">
        <w:rPr>
          <w:color w:val="000000"/>
        </w:rPr>
        <w:t xml:space="preserve"> Zirabev</w:t>
      </w:r>
      <w:r w:rsidR="00F7133E" w:rsidRPr="008A1599">
        <w:rPr>
          <w:color w:val="000000"/>
        </w:rPr>
        <w:t xml:space="preserve"> </w:t>
      </w:r>
      <w:r w:rsidRPr="008A1599">
        <w:rPr>
          <w:color w:val="000000"/>
        </w:rPr>
        <w:t>injiciramo neposredno v oko (neodobrena uporaba), se lahko pojavijo naslednji neželeni učinki:</w:t>
      </w:r>
    </w:p>
    <w:p w14:paraId="3F336B56" w14:textId="77777777" w:rsidR="00D15122" w:rsidRPr="008A1599" w:rsidRDefault="00D15122" w:rsidP="007F6E1B">
      <w:pPr>
        <w:rPr>
          <w:rFonts w:eastAsia="Times New Roman"/>
          <w:color w:val="000000"/>
        </w:rPr>
      </w:pPr>
    </w:p>
    <w:p w14:paraId="32A9A7B2" w14:textId="77777777" w:rsidR="00D15122" w:rsidRPr="008A1599" w:rsidRDefault="009B0756" w:rsidP="00350E8A">
      <w:pPr>
        <w:pStyle w:val="BodyText"/>
        <w:numPr>
          <w:ilvl w:val="1"/>
          <w:numId w:val="39"/>
        </w:numPr>
        <w:spacing w:line="252" w:lineRule="exact"/>
        <w:ind w:left="567" w:hanging="567"/>
        <w:rPr>
          <w:color w:val="000000"/>
        </w:rPr>
      </w:pPr>
      <w:r w:rsidRPr="008A1599">
        <w:rPr>
          <w:color w:val="000000"/>
        </w:rPr>
        <w:t>okužba ali vnetje očesnega zrkla,</w:t>
      </w:r>
    </w:p>
    <w:p w14:paraId="31932F42" w14:textId="77777777" w:rsidR="00D15122" w:rsidRPr="008A1599" w:rsidRDefault="009B0756" w:rsidP="00350E8A">
      <w:pPr>
        <w:pStyle w:val="BodyText"/>
        <w:numPr>
          <w:ilvl w:val="1"/>
          <w:numId w:val="39"/>
        </w:numPr>
        <w:spacing w:line="252" w:lineRule="exact"/>
        <w:ind w:left="567" w:hanging="567"/>
        <w:rPr>
          <w:color w:val="000000"/>
        </w:rPr>
      </w:pPr>
      <w:r w:rsidRPr="008A1599">
        <w:rPr>
          <w:color w:val="000000"/>
        </w:rPr>
        <w:t>pordelost očesa, majhni delci ali madeži v vidnem polju (motnjave), bolečina v očesu,</w:t>
      </w:r>
    </w:p>
    <w:p w14:paraId="7688B769" w14:textId="77777777" w:rsidR="00D15122" w:rsidRPr="008A1599" w:rsidRDefault="009B0756" w:rsidP="00350E8A">
      <w:pPr>
        <w:pStyle w:val="BodyText"/>
        <w:numPr>
          <w:ilvl w:val="1"/>
          <w:numId w:val="39"/>
        </w:numPr>
        <w:spacing w:line="252" w:lineRule="exact"/>
        <w:ind w:left="567" w:hanging="567"/>
        <w:rPr>
          <w:color w:val="000000"/>
        </w:rPr>
      </w:pPr>
      <w:r w:rsidRPr="008A1599">
        <w:rPr>
          <w:color w:val="000000"/>
        </w:rPr>
        <w:t xml:space="preserve">bliskanje v vidnem polju z motnjavami, kar </w:t>
      </w:r>
      <w:r w:rsidR="007A58E6" w:rsidRPr="008A1599">
        <w:rPr>
          <w:color w:val="000000"/>
        </w:rPr>
        <w:t xml:space="preserve">lahko </w:t>
      </w:r>
      <w:r w:rsidRPr="008A1599">
        <w:rPr>
          <w:color w:val="000000"/>
        </w:rPr>
        <w:t>napreduje do delne izgube vida,</w:t>
      </w:r>
    </w:p>
    <w:p w14:paraId="75F13F70" w14:textId="77777777" w:rsidR="00D15122" w:rsidRPr="008A1599" w:rsidRDefault="007A58E6" w:rsidP="00350E8A">
      <w:pPr>
        <w:pStyle w:val="BodyText"/>
        <w:numPr>
          <w:ilvl w:val="1"/>
          <w:numId w:val="39"/>
        </w:numPr>
        <w:spacing w:line="252" w:lineRule="exact"/>
        <w:ind w:left="567" w:hanging="567"/>
        <w:rPr>
          <w:color w:val="000000"/>
        </w:rPr>
      </w:pPr>
      <w:r w:rsidRPr="008A1599">
        <w:rPr>
          <w:color w:val="000000"/>
        </w:rPr>
        <w:t xml:space="preserve">povišanje </w:t>
      </w:r>
      <w:r w:rsidR="009B0756" w:rsidRPr="008A1599">
        <w:rPr>
          <w:color w:val="000000"/>
        </w:rPr>
        <w:t>tlaka v očesu,</w:t>
      </w:r>
    </w:p>
    <w:p w14:paraId="431B951D" w14:textId="77777777" w:rsidR="00D15122" w:rsidRPr="008A1599" w:rsidRDefault="009B0756" w:rsidP="00350E8A">
      <w:pPr>
        <w:pStyle w:val="BodyText"/>
        <w:numPr>
          <w:ilvl w:val="1"/>
          <w:numId w:val="39"/>
        </w:numPr>
        <w:ind w:left="567" w:hanging="567"/>
        <w:rPr>
          <w:color w:val="000000"/>
        </w:rPr>
      </w:pPr>
      <w:r w:rsidRPr="008A1599">
        <w:rPr>
          <w:color w:val="000000"/>
        </w:rPr>
        <w:t>krvavitev v očesu.</w:t>
      </w:r>
    </w:p>
    <w:p w14:paraId="143442E5" w14:textId="77777777" w:rsidR="00D15122" w:rsidRPr="008A1599" w:rsidRDefault="00D15122" w:rsidP="007F6E1B">
      <w:pPr>
        <w:rPr>
          <w:rFonts w:eastAsia="Times New Roman"/>
          <w:color w:val="000000"/>
        </w:rPr>
      </w:pPr>
    </w:p>
    <w:p w14:paraId="33F6F800" w14:textId="77777777" w:rsidR="00D15122" w:rsidRPr="008A1599" w:rsidRDefault="009B0756" w:rsidP="00DE6B1D">
      <w:pPr>
        <w:rPr>
          <w:b/>
          <w:bCs/>
          <w:color w:val="000000"/>
        </w:rPr>
      </w:pPr>
      <w:r w:rsidRPr="008A1599">
        <w:rPr>
          <w:b/>
          <w:color w:val="000000"/>
        </w:rPr>
        <w:t>Poročanje o neželenih učinkih</w:t>
      </w:r>
    </w:p>
    <w:p w14:paraId="2494E34E" w14:textId="0522DE96" w:rsidR="00D15122" w:rsidRPr="008A1599" w:rsidRDefault="009B0756" w:rsidP="007F6E1B">
      <w:pPr>
        <w:pStyle w:val="BodyText"/>
        <w:ind w:left="0" w:right="265"/>
        <w:rPr>
          <w:color w:val="000000"/>
        </w:rPr>
      </w:pPr>
      <w:r w:rsidRPr="008A1599">
        <w:rPr>
          <w:color w:val="000000"/>
        </w:rPr>
        <w:t xml:space="preserve">Če opazite kateregakoli izmed neželenih učinkov, se posvetujte z zdravnikom, farmacevtom ali medicinsko sestro. Posvetujte se tudi, če opazite neželene učinke, ki niso navedeni v tem navodilu. O neželenih učinkih lahko poročate tudi neposredno na </w:t>
      </w:r>
      <w:r w:rsidRPr="00885977">
        <w:rPr>
          <w:color w:val="000000"/>
          <w:highlight w:val="lightGray"/>
        </w:rPr>
        <w:t xml:space="preserve">nacionalni center za poročanje, ki je naveden v </w:t>
      </w:r>
      <w:hyperlink r:id="rId11" w:history="1">
        <w:r w:rsidRPr="00885977">
          <w:rPr>
            <w:rStyle w:val="Hyperlink"/>
            <w:highlight w:val="lightGray"/>
          </w:rPr>
          <w:t>Prilogi V</w:t>
        </w:r>
      </w:hyperlink>
      <w:r w:rsidRPr="008A1599">
        <w:rPr>
          <w:color w:val="000000"/>
          <w:highlight w:val="lightGray"/>
        </w:rPr>
        <w:t>.</w:t>
      </w:r>
      <w:r w:rsidRPr="008A1599">
        <w:rPr>
          <w:color w:val="000000"/>
        </w:rPr>
        <w:t xml:space="preserve"> S tem, ko poročate o neželenih učinkih, lahko prispevate k zagotovitvi več informacij o varnosti tega zdravila.</w:t>
      </w:r>
    </w:p>
    <w:p w14:paraId="7EE0EFDD" w14:textId="77777777" w:rsidR="00D15122" w:rsidRPr="008A1599" w:rsidRDefault="00D15122" w:rsidP="007F6E1B">
      <w:pPr>
        <w:rPr>
          <w:rFonts w:eastAsia="Times New Roman"/>
          <w:color w:val="000000"/>
        </w:rPr>
      </w:pPr>
    </w:p>
    <w:p w14:paraId="165EEAE6" w14:textId="77777777" w:rsidR="00D15122" w:rsidRPr="008A1599" w:rsidRDefault="00D15122" w:rsidP="007F6E1B">
      <w:pPr>
        <w:rPr>
          <w:rFonts w:eastAsia="Times New Roman"/>
          <w:color w:val="000000"/>
        </w:rPr>
      </w:pPr>
    </w:p>
    <w:p w14:paraId="52662589" w14:textId="77777777" w:rsidR="00D15122" w:rsidRPr="008A1599" w:rsidRDefault="00714208" w:rsidP="00CF2AE3">
      <w:pPr>
        <w:tabs>
          <w:tab w:val="left" w:pos="567"/>
        </w:tabs>
        <w:rPr>
          <w:b/>
          <w:bCs/>
          <w:color w:val="000000"/>
        </w:rPr>
      </w:pPr>
      <w:r w:rsidRPr="008A1599">
        <w:rPr>
          <w:b/>
          <w:color w:val="000000"/>
        </w:rPr>
        <w:t>5.</w:t>
      </w:r>
      <w:r w:rsidRPr="008A1599">
        <w:rPr>
          <w:b/>
          <w:color w:val="000000"/>
        </w:rPr>
        <w:tab/>
        <w:t>Shranjevanje zdravila</w:t>
      </w:r>
      <w:r w:rsidR="00FA4DA9" w:rsidRPr="008A1599">
        <w:rPr>
          <w:b/>
          <w:color w:val="000000"/>
        </w:rPr>
        <w:t xml:space="preserve"> Zirabev</w:t>
      </w:r>
      <w:r w:rsidRPr="008A1599">
        <w:rPr>
          <w:b/>
          <w:color w:val="000000"/>
        </w:rPr>
        <w:t xml:space="preserve"> </w:t>
      </w:r>
    </w:p>
    <w:p w14:paraId="33BAEA83" w14:textId="77777777" w:rsidR="00D15122" w:rsidRPr="008A1599" w:rsidRDefault="00D15122" w:rsidP="007F6E1B">
      <w:pPr>
        <w:rPr>
          <w:rFonts w:eastAsia="Times New Roman"/>
          <w:bCs/>
          <w:color w:val="000000"/>
        </w:rPr>
      </w:pPr>
    </w:p>
    <w:p w14:paraId="24C37317" w14:textId="77777777" w:rsidR="00D15122" w:rsidRPr="008A1599" w:rsidRDefault="009B0756" w:rsidP="007F6E1B">
      <w:pPr>
        <w:pStyle w:val="BodyText"/>
        <w:ind w:left="0"/>
        <w:rPr>
          <w:color w:val="000000"/>
        </w:rPr>
      </w:pPr>
      <w:r w:rsidRPr="008A1599">
        <w:rPr>
          <w:color w:val="000000"/>
        </w:rPr>
        <w:t>Zdravilo shranjujte nedosegljivo otrokom!</w:t>
      </w:r>
    </w:p>
    <w:p w14:paraId="7923087A" w14:textId="77777777" w:rsidR="00D15122" w:rsidRPr="008A1599" w:rsidRDefault="00D15122" w:rsidP="007F6E1B">
      <w:pPr>
        <w:rPr>
          <w:rFonts w:eastAsia="Times New Roman"/>
          <w:color w:val="000000"/>
        </w:rPr>
      </w:pPr>
    </w:p>
    <w:p w14:paraId="50092954" w14:textId="77777777" w:rsidR="00313FC6" w:rsidRPr="008A1599" w:rsidRDefault="009B0756" w:rsidP="007F6E1B">
      <w:pPr>
        <w:pStyle w:val="BodyText"/>
        <w:ind w:left="0" w:right="265"/>
        <w:rPr>
          <w:color w:val="000000"/>
        </w:rPr>
      </w:pPr>
      <w:r w:rsidRPr="008A1599">
        <w:rPr>
          <w:color w:val="000000"/>
        </w:rPr>
        <w:t xml:space="preserve">Tega zdravila ne smete uporabljati po datumu izteka roka uporabnosti, ki je naveden na škatli in na nalepki viale poleg oznake </w:t>
      </w:r>
      <w:r w:rsidR="007A58E6" w:rsidRPr="008A1599">
        <w:rPr>
          <w:color w:val="000000"/>
        </w:rPr>
        <w:t>''</w:t>
      </w:r>
      <w:r w:rsidRPr="008A1599">
        <w:rPr>
          <w:color w:val="000000"/>
        </w:rPr>
        <w:t>EXP</w:t>
      </w:r>
      <w:r w:rsidR="007A58E6" w:rsidRPr="008A1599">
        <w:rPr>
          <w:color w:val="000000"/>
        </w:rPr>
        <w:t>''</w:t>
      </w:r>
      <w:r w:rsidRPr="008A1599">
        <w:rPr>
          <w:color w:val="000000"/>
        </w:rPr>
        <w:t>. Rok uporabnosti zdravila se izteče na zadnji dan navedenega meseca.</w:t>
      </w:r>
    </w:p>
    <w:p w14:paraId="0A8362D8" w14:textId="77777777" w:rsidR="00313FC6" w:rsidRPr="008A1599" w:rsidRDefault="00313FC6" w:rsidP="007F6E1B">
      <w:pPr>
        <w:pStyle w:val="BodyText"/>
        <w:ind w:left="0" w:right="265"/>
        <w:rPr>
          <w:color w:val="000000"/>
        </w:rPr>
      </w:pPr>
    </w:p>
    <w:p w14:paraId="6D73BE73" w14:textId="140491B0" w:rsidR="00D15122" w:rsidRPr="008A1599" w:rsidRDefault="009B0756" w:rsidP="007F6E1B">
      <w:pPr>
        <w:pStyle w:val="BodyText"/>
        <w:ind w:left="0" w:right="265"/>
        <w:rPr>
          <w:color w:val="000000"/>
        </w:rPr>
      </w:pPr>
      <w:r w:rsidRPr="008A1599">
        <w:rPr>
          <w:color w:val="000000"/>
        </w:rPr>
        <w:t>Shranjujte v hladilniku (2 °C</w:t>
      </w:r>
      <w:r w:rsidR="00FA2505" w:rsidRPr="008A1599">
        <w:rPr>
          <w:color w:val="000000"/>
        </w:rPr>
        <w:t xml:space="preserve"> </w:t>
      </w:r>
      <w:r w:rsidRPr="008A1599">
        <w:rPr>
          <w:color w:val="000000"/>
        </w:rPr>
        <w:t>–</w:t>
      </w:r>
      <w:r w:rsidR="00FA2505" w:rsidRPr="008A1599">
        <w:rPr>
          <w:color w:val="000000"/>
        </w:rPr>
        <w:t xml:space="preserve"> </w:t>
      </w:r>
      <w:r w:rsidRPr="008A1599">
        <w:rPr>
          <w:color w:val="000000"/>
        </w:rPr>
        <w:t>8 °C). Ne zamrzujte.</w:t>
      </w:r>
    </w:p>
    <w:p w14:paraId="0C5E34A5" w14:textId="77777777" w:rsidR="00D15122" w:rsidRPr="008A1599" w:rsidRDefault="009B0756" w:rsidP="007F6E1B">
      <w:pPr>
        <w:pStyle w:val="BodyText"/>
        <w:ind w:left="0" w:right="265"/>
        <w:rPr>
          <w:color w:val="000000"/>
        </w:rPr>
      </w:pPr>
      <w:r w:rsidRPr="008A1599">
        <w:rPr>
          <w:color w:val="000000"/>
        </w:rPr>
        <w:t>Vialo shranjujte v zunanji ovojnini za zagotovitev zaščite pred svetlobo.</w:t>
      </w:r>
    </w:p>
    <w:p w14:paraId="151662F4" w14:textId="77777777" w:rsidR="00D15122" w:rsidRPr="008A1599" w:rsidRDefault="00D15122" w:rsidP="007F6E1B">
      <w:pPr>
        <w:pStyle w:val="BodyText"/>
        <w:ind w:left="0" w:right="265"/>
        <w:rPr>
          <w:color w:val="000000"/>
        </w:rPr>
      </w:pPr>
    </w:p>
    <w:p w14:paraId="16DEE949" w14:textId="77777777" w:rsidR="003E6F5E" w:rsidRPr="008A1599" w:rsidRDefault="009B0756" w:rsidP="007F6E1B">
      <w:pPr>
        <w:pStyle w:val="BodyText"/>
        <w:ind w:left="0" w:right="265"/>
        <w:rPr>
          <w:color w:val="000000"/>
        </w:rPr>
      </w:pPr>
      <w:r w:rsidRPr="008A1599">
        <w:rPr>
          <w:color w:val="000000"/>
        </w:rPr>
        <w:t xml:space="preserve">Infuzijsko raztopino je treba uporabiti takoj po redčenju. </w:t>
      </w:r>
      <w:r w:rsidR="003E6F5E" w:rsidRPr="008A1599">
        <w:rPr>
          <w:color w:val="000000"/>
        </w:rPr>
        <w:t xml:space="preserve">Če </w:t>
      </w:r>
      <w:r w:rsidR="0047146D" w:rsidRPr="008A1599">
        <w:rPr>
          <w:color w:val="000000"/>
        </w:rPr>
        <w:t>s</w:t>
      </w:r>
      <w:r w:rsidR="003E6F5E" w:rsidRPr="008A1599">
        <w:rPr>
          <w:color w:val="000000"/>
        </w:rPr>
        <w:t xml:space="preserve">e ne uporabi takoj, je za čas in pogoje shranjevanja pred uporabo odgovoren uporabnik. Shranjevanje običajno ne sme biti daljše od 24 ur pri temperaturi </w:t>
      </w:r>
      <w:r w:rsidR="000166BC" w:rsidRPr="008A1599">
        <w:rPr>
          <w:color w:val="000000"/>
        </w:rPr>
        <w:t xml:space="preserve">od </w:t>
      </w:r>
      <w:r w:rsidR="003E6F5E" w:rsidRPr="008A1599">
        <w:rPr>
          <w:color w:val="000000"/>
        </w:rPr>
        <w:t xml:space="preserve">2 </w:t>
      </w:r>
      <w:r w:rsidR="000166BC" w:rsidRPr="008A1599">
        <w:rPr>
          <w:color w:val="000000"/>
        </w:rPr>
        <w:t xml:space="preserve">°C </w:t>
      </w:r>
      <w:r w:rsidR="003E6F5E" w:rsidRPr="008A1599">
        <w:rPr>
          <w:color w:val="000000"/>
        </w:rPr>
        <w:t>do 8 °C, razen če je bila infuzijska raztopina pripravljena v sterilnih pogojih. Če je redčenje potekalo v sterilnih pogojih, je zdravilo</w:t>
      </w:r>
      <w:r w:rsidR="004130CD" w:rsidRPr="008A1599">
        <w:rPr>
          <w:color w:val="000000"/>
        </w:rPr>
        <w:t xml:space="preserve"> Zirabev</w:t>
      </w:r>
      <w:r w:rsidR="003E6F5E" w:rsidRPr="008A1599">
        <w:rPr>
          <w:color w:val="000000"/>
        </w:rPr>
        <w:t xml:space="preserve"> po redčenju stabilno do 35 dni pri temperaturi </w:t>
      </w:r>
      <w:r w:rsidR="000166BC" w:rsidRPr="008A1599">
        <w:rPr>
          <w:color w:val="000000"/>
        </w:rPr>
        <w:t xml:space="preserve">od </w:t>
      </w:r>
      <w:r w:rsidR="003E6F5E" w:rsidRPr="008A1599">
        <w:rPr>
          <w:color w:val="000000"/>
        </w:rPr>
        <w:t xml:space="preserve">2 </w:t>
      </w:r>
      <w:r w:rsidR="000166BC" w:rsidRPr="008A1599">
        <w:rPr>
          <w:color w:val="000000"/>
        </w:rPr>
        <w:t xml:space="preserve">°C </w:t>
      </w:r>
      <w:r w:rsidR="003E6F5E" w:rsidRPr="008A1599">
        <w:rPr>
          <w:color w:val="000000"/>
        </w:rPr>
        <w:t xml:space="preserve">do 8 °C in </w:t>
      </w:r>
      <w:r w:rsidR="004130CD" w:rsidRPr="008A1599">
        <w:rPr>
          <w:color w:val="000000"/>
        </w:rPr>
        <w:t>do</w:t>
      </w:r>
      <w:r w:rsidR="003E6F5E" w:rsidRPr="008A1599">
        <w:rPr>
          <w:color w:val="000000"/>
        </w:rPr>
        <w:t xml:space="preserve"> 48 ur pri temperaturi</w:t>
      </w:r>
      <w:r w:rsidR="00AC46F2" w:rsidRPr="008A1599">
        <w:rPr>
          <w:color w:val="000000"/>
        </w:rPr>
        <w:t>, ki ne presega</w:t>
      </w:r>
      <w:r w:rsidR="00981308" w:rsidRPr="008A1599">
        <w:rPr>
          <w:color w:val="000000"/>
        </w:rPr>
        <w:t xml:space="preserve"> </w:t>
      </w:r>
      <w:r w:rsidR="003E6F5E" w:rsidRPr="008A1599">
        <w:rPr>
          <w:color w:val="000000"/>
        </w:rPr>
        <w:t>30 °C.</w:t>
      </w:r>
    </w:p>
    <w:p w14:paraId="00A8434E" w14:textId="77777777" w:rsidR="003E6F5E" w:rsidRPr="008A1599" w:rsidRDefault="003E6F5E" w:rsidP="007F6E1B">
      <w:pPr>
        <w:pStyle w:val="BodyText"/>
        <w:ind w:left="0" w:right="265"/>
        <w:rPr>
          <w:color w:val="000000"/>
        </w:rPr>
      </w:pPr>
    </w:p>
    <w:p w14:paraId="522ABA23" w14:textId="77777777" w:rsidR="00D15122" w:rsidRPr="008A1599" w:rsidRDefault="007A58E6" w:rsidP="007F6E1B">
      <w:pPr>
        <w:pStyle w:val="BodyText"/>
        <w:ind w:left="0" w:right="265"/>
        <w:rPr>
          <w:color w:val="000000"/>
        </w:rPr>
      </w:pPr>
      <w:r w:rsidRPr="008A1599">
        <w:rPr>
          <w:color w:val="000000"/>
        </w:rPr>
        <w:t>Z</w:t>
      </w:r>
      <w:r w:rsidR="009B0756" w:rsidRPr="008A1599">
        <w:rPr>
          <w:color w:val="000000"/>
        </w:rPr>
        <w:t>dravila</w:t>
      </w:r>
      <w:r w:rsidR="00FA4DA9" w:rsidRPr="008A1599">
        <w:rPr>
          <w:color w:val="000000"/>
        </w:rPr>
        <w:t xml:space="preserve"> Zirabev</w:t>
      </w:r>
      <w:r w:rsidRPr="008A1599">
        <w:rPr>
          <w:color w:val="000000"/>
        </w:rPr>
        <w:t xml:space="preserve"> ne uporabite</w:t>
      </w:r>
      <w:r w:rsidR="009B0756" w:rsidRPr="008A1599">
        <w:rPr>
          <w:color w:val="000000"/>
        </w:rPr>
        <w:t xml:space="preserve">, če pred dajanjem opazite </w:t>
      </w:r>
      <w:r w:rsidRPr="008A1599">
        <w:rPr>
          <w:color w:val="000000"/>
        </w:rPr>
        <w:t xml:space="preserve">prisotnost </w:t>
      </w:r>
      <w:r w:rsidR="009B0756" w:rsidRPr="008A1599">
        <w:rPr>
          <w:color w:val="000000"/>
        </w:rPr>
        <w:t>kakršn</w:t>
      </w:r>
      <w:r w:rsidRPr="008A1599">
        <w:rPr>
          <w:color w:val="000000"/>
        </w:rPr>
        <w:t>ihkoli trdnih</w:t>
      </w:r>
      <w:r w:rsidR="009B0756" w:rsidRPr="008A1599">
        <w:rPr>
          <w:color w:val="000000"/>
        </w:rPr>
        <w:t xml:space="preserve"> delce</w:t>
      </w:r>
      <w:r w:rsidRPr="008A1599">
        <w:rPr>
          <w:color w:val="000000"/>
        </w:rPr>
        <w:t>v</w:t>
      </w:r>
      <w:r w:rsidR="009B0756" w:rsidRPr="008A1599">
        <w:rPr>
          <w:color w:val="000000"/>
        </w:rPr>
        <w:t xml:space="preserve"> ali obarvanje.</w:t>
      </w:r>
    </w:p>
    <w:p w14:paraId="4C33B066" w14:textId="77777777" w:rsidR="00D15122" w:rsidRPr="008A1599" w:rsidRDefault="00D15122" w:rsidP="007F6E1B">
      <w:pPr>
        <w:pStyle w:val="BodyText"/>
        <w:ind w:left="0" w:right="265"/>
        <w:rPr>
          <w:color w:val="000000"/>
        </w:rPr>
      </w:pPr>
    </w:p>
    <w:p w14:paraId="76031CA2" w14:textId="77777777" w:rsidR="00D15122" w:rsidRPr="008A1599" w:rsidRDefault="009B0756" w:rsidP="007F6E1B">
      <w:pPr>
        <w:pStyle w:val="BodyText"/>
        <w:ind w:left="0" w:right="265"/>
        <w:rPr>
          <w:color w:val="000000"/>
        </w:rPr>
      </w:pPr>
      <w:r w:rsidRPr="008A1599">
        <w:rPr>
          <w:color w:val="000000"/>
        </w:rPr>
        <w:lastRenderedPageBreak/>
        <w:t>Zdravila ne smete odvreči v odpadne vode ali med gospodinjske odpadke. O načinu odstranjevanja zdravila, ki ga ne uporabljate več, se posvetujte s farmacevtom. Taki ukrepi pomagajo varovati okolje.</w:t>
      </w:r>
    </w:p>
    <w:p w14:paraId="706E5C0C" w14:textId="77777777" w:rsidR="00D15122" w:rsidRPr="008A1599" w:rsidRDefault="00D15122" w:rsidP="007F6E1B">
      <w:pPr>
        <w:rPr>
          <w:rFonts w:eastAsia="Times New Roman"/>
          <w:color w:val="000000"/>
        </w:rPr>
      </w:pPr>
    </w:p>
    <w:p w14:paraId="54CE3976" w14:textId="77777777" w:rsidR="00D15122" w:rsidRPr="008A1599" w:rsidRDefault="00D15122" w:rsidP="007F6E1B">
      <w:pPr>
        <w:rPr>
          <w:rFonts w:eastAsia="Times New Roman"/>
          <w:color w:val="000000"/>
        </w:rPr>
      </w:pPr>
    </w:p>
    <w:p w14:paraId="067F3C83" w14:textId="77777777" w:rsidR="004666BE" w:rsidRPr="008A1599" w:rsidRDefault="00714208" w:rsidP="00944ED3">
      <w:pPr>
        <w:keepNext/>
        <w:tabs>
          <w:tab w:val="left" w:pos="567"/>
        </w:tabs>
        <w:rPr>
          <w:b/>
          <w:color w:val="000000"/>
        </w:rPr>
      </w:pPr>
      <w:r w:rsidRPr="008A1599">
        <w:rPr>
          <w:b/>
          <w:color w:val="000000"/>
        </w:rPr>
        <w:t>6.</w:t>
      </w:r>
      <w:r w:rsidRPr="008A1599">
        <w:rPr>
          <w:b/>
          <w:color w:val="000000"/>
        </w:rPr>
        <w:tab/>
        <w:t xml:space="preserve">Vsebina pakiranja in dodatne informacije </w:t>
      </w:r>
    </w:p>
    <w:p w14:paraId="5A411C7E" w14:textId="77777777" w:rsidR="00DE6B1D" w:rsidRPr="008A1599" w:rsidRDefault="00DE6B1D" w:rsidP="00944ED3">
      <w:pPr>
        <w:keepNext/>
        <w:rPr>
          <w:color w:val="000000"/>
        </w:rPr>
      </w:pPr>
    </w:p>
    <w:p w14:paraId="0EEF02BD" w14:textId="77777777" w:rsidR="00D15122" w:rsidRPr="008A1599" w:rsidRDefault="009B0756" w:rsidP="00944ED3">
      <w:pPr>
        <w:keepNext/>
        <w:rPr>
          <w:b/>
          <w:bCs/>
          <w:color w:val="000000"/>
        </w:rPr>
      </w:pPr>
      <w:r w:rsidRPr="008A1599">
        <w:rPr>
          <w:b/>
          <w:color w:val="000000"/>
        </w:rPr>
        <w:t>Kaj vsebuje zdravilo</w:t>
      </w:r>
      <w:r w:rsidR="00FA4DA9" w:rsidRPr="008A1599">
        <w:rPr>
          <w:b/>
          <w:color w:val="000000"/>
        </w:rPr>
        <w:t xml:space="preserve"> Zirabev</w:t>
      </w:r>
      <w:r w:rsidRPr="008A1599">
        <w:rPr>
          <w:b/>
          <w:color w:val="000000"/>
        </w:rPr>
        <w:t xml:space="preserve"> </w:t>
      </w:r>
    </w:p>
    <w:p w14:paraId="0248D4E5" w14:textId="77777777" w:rsidR="00D15122" w:rsidRPr="008A1599" w:rsidRDefault="009B0756" w:rsidP="00944ED3">
      <w:pPr>
        <w:pStyle w:val="BodyText"/>
        <w:keepNext/>
        <w:numPr>
          <w:ilvl w:val="0"/>
          <w:numId w:val="3"/>
        </w:numPr>
        <w:tabs>
          <w:tab w:val="left" w:pos="567"/>
        </w:tabs>
        <w:ind w:left="0" w:right="450" w:firstLine="0"/>
        <w:rPr>
          <w:color w:val="000000"/>
        </w:rPr>
      </w:pPr>
      <w:r w:rsidRPr="008A1599">
        <w:rPr>
          <w:color w:val="000000"/>
        </w:rPr>
        <w:t xml:space="preserve">Učinkovina je bevacizumab. </w:t>
      </w:r>
      <w:r w:rsidR="007A58E6" w:rsidRPr="008A1599">
        <w:rPr>
          <w:color w:val="000000"/>
        </w:rPr>
        <w:t>En</w:t>
      </w:r>
      <w:r w:rsidRPr="008A1599">
        <w:rPr>
          <w:color w:val="000000"/>
        </w:rPr>
        <w:t> ml koncentrata vsebuje 25 mg bevacizumaba.</w:t>
      </w:r>
    </w:p>
    <w:p w14:paraId="3F1C0C90" w14:textId="77777777" w:rsidR="00D15122" w:rsidRPr="008A1599" w:rsidRDefault="009B0756" w:rsidP="00CF2AE3">
      <w:pPr>
        <w:pStyle w:val="BodyText"/>
        <w:ind w:left="0" w:right="450" w:firstLine="567"/>
        <w:rPr>
          <w:color w:val="000000"/>
        </w:rPr>
      </w:pPr>
      <w:r w:rsidRPr="008A1599">
        <w:rPr>
          <w:color w:val="000000"/>
        </w:rPr>
        <w:t>Ena 4 ml viala vsebuje 100 mg bevacizumaba.</w:t>
      </w:r>
    </w:p>
    <w:p w14:paraId="321AD312" w14:textId="77777777" w:rsidR="00D15122" w:rsidRPr="008A1599" w:rsidRDefault="009B0756" w:rsidP="00CF2AE3">
      <w:pPr>
        <w:pStyle w:val="BodyText"/>
        <w:ind w:left="0" w:firstLine="567"/>
        <w:rPr>
          <w:color w:val="000000"/>
        </w:rPr>
      </w:pPr>
      <w:r w:rsidRPr="008A1599">
        <w:rPr>
          <w:color w:val="000000"/>
        </w:rPr>
        <w:t>Ena 16 ml viala vsebuje 400 mg bevacizumaba.</w:t>
      </w:r>
    </w:p>
    <w:p w14:paraId="4A203374" w14:textId="2F7F11E9" w:rsidR="00D15122" w:rsidRPr="008A1599" w:rsidRDefault="009B0756" w:rsidP="00944ED3">
      <w:pPr>
        <w:pStyle w:val="BodyText"/>
        <w:numPr>
          <w:ilvl w:val="0"/>
          <w:numId w:val="3"/>
        </w:numPr>
        <w:tabs>
          <w:tab w:val="left" w:pos="567"/>
        </w:tabs>
        <w:ind w:left="567" w:right="463" w:hanging="567"/>
        <w:rPr>
          <w:color w:val="000000"/>
        </w:rPr>
      </w:pPr>
      <w:r w:rsidRPr="008A1599">
        <w:rPr>
          <w:color w:val="000000"/>
        </w:rPr>
        <w:t>Druge sestavine zdravila so saharoza, jantarna kislina, dinatrijev edetat, polisorbat 80</w:t>
      </w:r>
      <w:r w:rsidR="007260D7" w:rsidRPr="008A1599">
        <w:rPr>
          <w:color w:val="000000"/>
        </w:rPr>
        <w:t xml:space="preserve"> (E 433)</w:t>
      </w:r>
      <w:r w:rsidRPr="008A1599">
        <w:rPr>
          <w:color w:val="000000"/>
        </w:rPr>
        <w:t>, natrijev hidroksid (za uravnavanje pH</w:t>
      </w:r>
      <w:r w:rsidR="001C74F6" w:rsidRPr="008A1599">
        <w:rPr>
          <w:color w:val="000000"/>
        </w:rPr>
        <w:t xml:space="preserve">) in </w:t>
      </w:r>
      <w:r w:rsidRPr="008A1599">
        <w:rPr>
          <w:color w:val="000000"/>
        </w:rPr>
        <w:t>voda za injekcije</w:t>
      </w:r>
      <w:r w:rsidR="00CF2AE3" w:rsidRPr="008A1599">
        <w:rPr>
          <w:color w:val="000000"/>
        </w:rPr>
        <w:t xml:space="preserve"> (glejte poglavje 2 »Zdravilo Zirabev vsebuje natrij</w:t>
      </w:r>
      <w:r w:rsidR="007260D7" w:rsidRPr="008A1599">
        <w:rPr>
          <w:color w:val="000000"/>
        </w:rPr>
        <w:t xml:space="preserve"> in polisorbat 80</w:t>
      </w:r>
      <w:r w:rsidR="00CF2AE3" w:rsidRPr="008A1599">
        <w:rPr>
          <w:color w:val="000000"/>
        </w:rPr>
        <w:t>«)</w:t>
      </w:r>
      <w:r w:rsidRPr="008A1599">
        <w:rPr>
          <w:color w:val="000000"/>
        </w:rPr>
        <w:t>.</w:t>
      </w:r>
    </w:p>
    <w:p w14:paraId="5062C1C8" w14:textId="77777777" w:rsidR="00D15122" w:rsidRPr="008A1599" w:rsidRDefault="00D15122" w:rsidP="007F6E1B">
      <w:pPr>
        <w:rPr>
          <w:rFonts w:eastAsia="Times New Roman"/>
          <w:color w:val="000000"/>
        </w:rPr>
      </w:pPr>
    </w:p>
    <w:p w14:paraId="77B0EAEC" w14:textId="77777777" w:rsidR="00D15122" w:rsidRPr="008A1599" w:rsidRDefault="009B0756" w:rsidP="00DE6B1D">
      <w:pPr>
        <w:rPr>
          <w:b/>
          <w:bCs/>
          <w:color w:val="000000"/>
        </w:rPr>
      </w:pPr>
      <w:r w:rsidRPr="008A1599">
        <w:rPr>
          <w:b/>
          <w:color w:val="000000"/>
        </w:rPr>
        <w:t xml:space="preserve">Izgled zdravila </w:t>
      </w:r>
      <w:r w:rsidR="001C74F6" w:rsidRPr="008A1599">
        <w:rPr>
          <w:b/>
          <w:color w:val="000000"/>
        </w:rPr>
        <w:t>Zirabev</w:t>
      </w:r>
      <w:r w:rsidR="001C74F6" w:rsidRPr="008A1599" w:rsidDel="006D75C6">
        <w:rPr>
          <w:b/>
          <w:color w:val="000000"/>
        </w:rPr>
        <w:t xml:space="preserve"> </w:t>
      </w:r>
      <w:r w:rsidRPr="008A1599">
        <w:rPr>
          <w:b/>
          <w:color w:val="000000"/>
        </w:rPr>
        <w:t>in vsebina pakiranja</w:t>
      </w:r>
    </w:p>
    <w:p w14:paraId="593154B2" w14:textId="77777777" w:rsidR="00D15122" w:rsidRPr="008A1599" w:rsidRDefault="00426DA8" w:rsidP="007F6E1B">
      <w:pPr>
        <w:pStyle w:val="BodyText"/>
        <w:ind w:left="0" w:right="19"/>
        <w:rPr>
          <w:color w:val="000000"/>
        </w:rPr>
      </w:pPr>
      <w:r w:rsidRPr="008A1599">
        <w:rPr>
          <w:color w:val="000000"/>
        </w:rPr>
        <w:t xml:space="preserve">Zdravilo </w:t>
      </w:r>
      <w:r w:rsidR="001C74F6" w:rsidRPr="008A1599">
        <w:rPr>
          <w:color w:val="000000"/>
        </w:rPr>
        <w:t>Zirabev</w:t>
      </w:r>
      <w:r w:rsidR="001C74F6" w:rsidRPr="008A1599" w:rsidDel="006D75C6">
        <w:rPr>
          <w:color w:val="000000"/>
        </w:rPr>
        <w:t xml:space="preserve"> </w:t>
      </w:r>
      <w:r w:rsidRPr="008A1599">
        <w:rPr>
          <w:color w:val="000000"/>
        </w:rPr>
        <w:t xml:space="preserve">je koncentrat za raztopino za infundiranje. Koncentrat je bistra do rahlo motna, brezbarvna do svetlo rjava tekočina v stekleni viali z gumijastim zamaškom. </w:t>
      </w:r>
      <w:r w:rsidR="007A58E6" w:rsidRPr="008A1599">
        <w:rPr>
          <w:color w:val="000000"/>
        </w:rPr>
        <w:t>Ena</w:t>
      </w:r>
      <w:r w:rsidRPr="008A1599">
        <w:rPr>
          <w:color w:val="000000"/>
        </w:rPr>
        <w:t xml:space="preserve"> viala vsebuje 100 mg bevacizumaba v 4 ml raztopine ali 400 mg bevacizumaba v 16 ml raztopine. Vsako pakiranje zdravila </w:t>
      </w:r>
      <w:r w:rsidR="001C74F6" w:rsidRPr="008A1599">
        <w:rPr>
          <w:color w:val="000000"/>
        </w:rPr>
        <w:t>Zirabev</w:t>
      </w:r>
      <w:r w:rsidR="001C74F6" w:rsidRPr="008A1599" w:rsidDel="006D75C6">
        <w:rPr>
          <w:color w:val="000000"/>
        </w:rPr>
        <w:t xml:space="preserve"> </w:t>
      </w:r>
      <w:r w:rsidRPr="008A1599">
        <w:rPr>
          <w:color w:val="000000"/>
        </w:rPr>
        <w:t>vsebuje 1 vialo.</w:t>
      </w:r>
    </w:p>
    <w:p w14:paraId="548B1F55" w14:textId="77777777" w:rsidR="00D15122" w:rsidRPr="008A1599" w:rsidRDefault="00D15122" w:rsidP="007F6E1B">
      <w:pPr>
        <w:rPr>
          <w:rFonts w:eastAsia="Times New Roman"/>
          <w:color w:val="000000"/>
        </w:rPr>
      </w:pPr>
    </w:p>
    <w:p w14:paraId="783DE494" w14:textId="77777777" w:rsidR="00D15122" w:rsidRPr="008A1599" w:rsidRDefault="009B0756" w:rsidP="00DE6B1D">
      <w:pPr>
        <w:rPr>
          <w:b/>
          <w:bCs/>
          <w:color w:val="000000"/>
        </w:rPr>
      </w:pPr>
      <w:r w:rsidRPr="008A1599">
        <w:rPr>
          <w:b/>
          <w:color w:val="000000"/>
        </w:rPr>
        <w:t>Imetnik dovoljenja za promet z zdravilom</w:t>
      </w:r>
    </w:p>
    <w:p w14:paraId="797706C3" w14:textId="77777777" w:rsidR="00B06C94" w:rsidRPr="008A1599" w:rsidRDefault="00CE15F9" w:rsidP="00CE15F9">
      <w:pPr>
        <w:pStyle w:val="BodyText"/>
        <w:spacing w:line="251" w:lineRule="exact"/>
        <w:ind w:left="0"/>
        <w:rPr>
          <w:color w:val="000000"/>
        </w:rPr>
      </w:pPr>
      <w:r w:rsidRPr="008A1599">
        <w:rPr>
          <w:color w:val="000000"/>
        </w:rPr>
        <w:t>Pfizer Europe MA EEIG, Boulevard de la Plaine 17, 1050 Bruxelles, Belgija</w:t>
      </w:r>
    </w:p>
    <w:p w14:paraId="664B5090" w14:textId="77777777" w:rsidR="00D15122" w:rsidRPr="008A1599" w:rsidRDefault="00D15122" w:rsidP="007F6E1B">
      <w:pPr>
        <w:rPr>
          <w:rFonts w:eastAsia="Times New Roman"/>
          <w:color w:val="000000"/>
        </w:rPr>
      </w:pPr>
    </w:p>
    <w:p w14:paraId="725E898A" w14:textId="77777777" w:rsidR="00D15122" w:rsidRPr="008A1599" w:rsidRDefault="004969B5" w:rsidP="00DE6B1D">
      <w:pPr>
        <w:rPr>
          <w:b/>
          <w:bCs/>
          <w:color w:val="000000"/>
        </w:rPr>
      </w:pPr>
      <w:r w:rsidRPr="008A1599">
        <w:rPr>
          <w:b/>
          <w:color w:val="000000"/>
        </w:rPr>
        <w:t>Proizvajalec</w:t>
      </w:r>
    </w:p>
    <w:p w14:paraId="4C4DBD4B" w14:textId="6D32A60D" w:rsidR="00787E7B" w:rsidRPr="008A1599" w:rsidRDefault="00787E7B" w:rsidP="00787E7B">
      <w:pPr>
        <w:pStyle w:val="BodyText"/>
        <w:spacing w:line="251" w:lineRule="exact"/>
        <w:ind w:left="0"/>
        <w:rPr>
          <w:color w:val="000000"/>
        </w:rPr>
      </w:pPr>
      <w:r w:rsidRPr="008A1599">
        <w:rPr>
          <w:color w:val="000000"/>
        </w:rPr>
        <w:t xml:space="preserve">Pfizer Service Company BV, </w:t>
      </w:r>
      <w:del w:id="14" w:author="Author" w:date="2025-08-01T21:36:00Z" w16du:dateUtc="2025-08-01T17:36:00Z">
        <w:r w:rsidRPr="008A1599" w:rsidDel="003C18F8">
          <w:rPr>
            <w:color w:val="000000"/>
          </w:rPr>
          <w:delText>Hoge Wei 10</w:delText>
        </w:r>
      </w:del>
      <w:ins w:id="15" w:author="Author" w:date="2025-08-01T21:36:00Z">
        <w:r w:rsidR="003C18F8" w:rsidRPr="003C18F8">
          <w:rPr>
            <w:color w:val="000000"/>
          </w:rPr>
          <w:t>Hermeslaan 11</w:t>
        </w:r>
      </w:ins>
      <w:r w:rsidRPr="008A1599">
        <w:rPr>
          <w:color w:val="000000"/>
        </w:rPr>
        <w:t xml:space="preserve">, </w:t>
      </w:r>
      <w:del w:id="16" w:author="Author" w:date="2025-08-01T21:36:00Z" w16du:dateUtc="2025-08-01T17:36:00Z">
        <w:r w:rsidRPr="008A1599" w:rsidDel="003C18F8">
          <w:rPr>
            <w:color w:val="000000"/>
          </w:rPr>
          <w:delText>1930</w:delText>
        </w:r>
      </w:del>
      <w:r w:rsidRPr="008A1599">
        <w:rPr>
          <w:color w:val="000000"/>
        </w:rPr>
        <w:t xml:space="preserve"> </w:t>
      </w:r>
      <w:ins w:id="17" w:author="Author" w:date="2025-08-01T21:36:00Z" w16du:dateUtc="2025-08-01T17:36:00Z">
        <w:r w:rsidR="003C18F8">
          <w:rPr>
            <w:color w:val="000000"/>
          </w:rPr>
          <w:t xml:space="preserve">1932 </w:t>
        </w:r>
      </w:ins>
      <w:r w:rsidRPr="008A1599">
        <w:rPr>
          <w:color w:val="000000"/>
        </w:rPr>
        <w:t>Zaventem, Belgija</w:t>
      </w:r>
    </w:p>
    <w:p w14:paraId="5D63D045" w14:textId="77777777" w:rsidR="00787E7B" w:rsidRPr="008A1599" w:rsidRDefault="00787E7B" w:rsidP="00787E7B">
      <w:pPr>
        <w:pStyle w:val="BodyText"/>
        <w:spacing w:line="251" w:lineRule="exact"/>
        <w:ind w:left="0"/>
        <w:rPr>
          <w:color w:val="000000"/>
        </w:rPr>
      </w:pPr>
    </w:p>
    <w:p w14:paraId="5939C1BA" w14:textId="77777777" w:rsidR="00D15122" w:rsidRPr="008A1599" w:rsidRDefault="009B0756" w:rsidP="007F6E1B">
      <w:pPr>
        <w:pStyle w:val="BodyText"/>
        <w:ind w:left="0" w:right="450"/>
        <w:rPr>
          <w:color w:val="000000"/>
        </w:rPr>
      </w:pPr>
      <w:r w:rsidRPr="008A1599">
        <w:rPr>
          <w:color w:val="000000"/>
        </w:rPr>
        <w:t>Za vse morebitne nadaljnje informacije o tem zdravilu se lahko obrnete na predstavništvo imetnika dovoljenja za promet z zdravilom:</w:t>
      </w:r>
    </w:p>
    <w:p w14:paraId="17C9F489" w14:textId="77777777" w:rsidR="00D15122" w:rsidRPr="008A1599" w:rsidRDefault="00D15122" w:rsidP="007F6E1B">
      <w:pPr>
        <w:rPr>
          <w:rFonts w:eastAsia="Times New Roman"/>
          <w:color w:val="000000"/>
        </w:rPr>
      </w:pPr>
    </w:p>
    <w:tbl>
      <w:tblPr>
        <w:tblW w:w="5000" w:type="pct"/>
        <w:tblLook w:val="04A0" w:firstRow="1" w:lastRow="0" w:firstColumn="1" w:lastColumn="0" w:noHBand="0" w:noVBand="1"/>
      </w:tblPr>
      <w:tblGrid>
        <w:gridCol w:w="4217"/>
        <w:gridCol w:w="4856"/>
      </w:tblGrid>
      <w:tr w:rsidR="009C2833" w:rsidRPr="008A1599" w14:paraId="20EE8B3F" w14:textId="77777777" w:rsidTr="00A644C8">
        <w:trPr>
          <w:cantSplit/>
        </w:trPr>
        <w:tc>
          <w:tcPr>
            <w:tcW w:w="4158" w:type="dxa"/>
            <w:shd w:val="clear" w:color="auto" w:fill="auto"/>
          </w:tcPr>
          <w:p w14:paraId="39B6D7D4" w14:textId="77777777" w:rsidR="009C2833" w:rsidRPr="008A1599" w:rsidRDefault="009C2833" w:rsidP="00A644C8">
            <w:pPr>
              <w:widowControl/>
              <w:rPr>
                <w:rFonts w:eastAsia="TimesNewRoman,Bold"/>
                <w:b/>
                <w:bCs/>
              </w:rPr>
            </w:pPr>
            <w:bookmarkStart w:id="18" w:name="_Hlk79149123"/>
            <w:r w:rsidRPr="008A1599">
              <w:rPr>
                <w:rFonts w:eastAsia="TimesNewRoman,Bold"/>
                <w:b/>
                <w:bCs/>
              </w:rPr>
              <w:t>België/Belgique/Belgien</w:t>
            </w:r>
          </w:p>
          <w:p w14:paraId="3682B25D" w14:textId="77777777" w:rsidR="009C2833" w:rsidRPr="008A1599" w:rsidRDefault="009C2833" w:rsidP="00A644C8">
            <w:pPr>
              <w:widowControl/>
              <w:rPr>
                <w:rFonts w:eastAsia="TimesNewRoman,Bold"/>
                <w:b/>
                <w:bCs/>
              </w:rPr>
            </w:pPr>
            <w:r w:rsidRPr="008A1599">
              <w:rPr>
                <w:rFonts w:eastAsia="TimesNewRoman,Bold"/>
                <w:b/>
                <w:bCs/>
              </w:rPr>
              <w:t>Luxembourg/Luxemburg</w:t>
            </w:r>
          </w:p>
          <w:p w14:paraId="4F01652A" w14:textId="77777777" w:rsidR="009C2833" w:rsidRPr="008A1599" w:rsidRDefault="009C2833" w:rsidP="00A644C8">
            <w:pPr>
              <w:widowControl/>
              <w:rPr>
                <w:rFonts w:eastAsia="TimesNewRoman"/>
              </w:rPr>
            </w:pPr>
            <w:r w:rsidRPr="008A1599">
              <w:rPr>
                <w:rFonts w:eastAsia="TimesNewRoman"/>
              </w:rPr>
              <w:t xml:space="preserve">Pfizer </w:t>
            </w:r>
            <w:r w:rsidRPr="008A1599">
              <w:t>NV/SA</w:t>
            </w:r>
          </w:p>
          <w:p w14:paraId="0392CBC3" w14:textId="77777777" w:rsidR="009C2833" w:rsidRPr="008A1599" w:rsidRDefault="009C2833" w:rsidP="00A644C8">
            <w:pPr>
              <w:widowControl/>
              <w:rPr>
                <w:rFonts w:eastAsia="TimesNewRoman"/>
              </w:rPr>
            </w:pPr>
            <w:r w:rsidRPr="008A1599">
              <w:rPr>
                <w:rFonts w:eastAsia="TimesNewRoman"/>
              </w:rPr>
              <w:t>Tél/Tel: +32 (0)2 554 62 11</w:t>
            </w:r>
          </w:p>
          <w:p w14:paraId="319FA09A" w14:textId="77777777" w:rsidR="009C2833" w:rsidRPr="008A1599" w:rsidRDefault="009C2833" w:rsidP="00A644C8">
            <w:pPr>
              <w:widowControl/>
              <w:rPr>
                <w:rFonts w:eastAsia="TimesNewRoman"/>
              </w:rPr>
            </w:pPr>
          </w:p>
        </w:tc>
        <w:tc>
          <w:tcPr>
            <w:tcW w:w="4788" w:type="dxa"/>
            <w:shd w:val="clear" w:color="auto" w:fill="auto"/>
          </w:tcPr>
          <w:p w14:paraId="53E10697" w14:textId="77777777" w:rsidR="009C2833" w:rsidRPr="008A1599" w:rsidRDefault="009C2833" w:rsidP="00A644C8">
            <w:pPr>
              <w:widowControl/>
              <w:rPr>
                <w:rFonts w:eastAsia="TimesNewRoman,Bold"/>
                <w:b/>
                <w:bCs/>
              </w:rPr>
            </w:pPr>
            <w:r w:rsidRPr="008A1599">
              <w:rPr>
                <w:rFonts w:eastAsia="TimesNewRoman,Bold"/>
                <w:b/>
                <w:bCs/>
              </w:rPr>
              <w:t>Kύπρος</w:t>
            </w:r>
          </w:p>
          <w:p w14:paraId="7AC6B61A" w14:textId="77777777" w:rsidR="009C2833" w:rsidRPr="008A1599" w:rsidRDefault="009C2833" w:rsidP="00A644C8">
            <w:pPr>
              <w:widowControl/>
              <w:rPr>
                <w:rFonts w:eastAsia="TimesNewRoman"/>
              </w:rPr>
            </w:pPr>
            <w:r w:rsidRPr="008A1599">
              <w:rPr>
                <w:rFonts w:eastAsia="TimesNewRoman"/>
              </w:rPr>
              <w:t>Pfizer Eλλάς A.E. (Cyprus Branch)</w:t>
            </w:r>
          </w:p>
          <w:p w14:paraId="34450F30" w14:textId="77777777" w:rsidR="009C2833" w:rsidRPr="008A1599" w:rsidRDefault="009C2833" w:rsidP="00A644C8">
            <w:pPr>
              <w:widowControl/>
              <w:rPr>
                <w:rFonts w:eastAsia="TimesNewRoman"/>
              </w:rPr>
            </w:pPr>
            <w:r w:rsidRPr="008A1599">
              <w:rPr>
                <w:rFonts w:eastAsia="TimesNewRoman"/>
              </w:rPr>
              <w:t>T</w:t>
            </w:r>
            <w:r w:rsidRPr="008A1599">
              <w:rPr>
                <w:rFonts w:eastAsia="TimesNewRoman,Bold"/>
              </w:rPr>
              <w:sym w:font="Symbol" w:char="F068"/>
            </w:r>
            <w:r w:rsidRPr="008A1599">
              <w:rPr>
                <w:rFonts w:eastAsia="TimesNewRoman,Bold"/>
              </w:rPr>
              <w:sym w:font="Symbol" w:char="F06C"/>
            </w:r>
            <w:r w:rsidRPr="008A1599">
              <w:rPr>
                <w:rFonts w:eastAsia="TimesNewRoman"/>
              </w:rPr>
              <w:t>: +357 22817690</w:t>
            </w:r>
          </w:p>
          <w:p w14:paraId="58647522" w14:textId="77777777" w:rsidR="009C2833" w:rsidRPr="008A1599" w:rsidRDefault="009C2833" w:rsidP="00A644C8">
            <w:pPr>
              <w:widowControl/>
            </w:pPr>
          </w:p>
        </w:tc>
      </w:tr>
      <w:tr w:rsidR="009C2833" w:rsidRPr="008A1599" w14:paraId="04919085" w14:textId="77777777" w:rsidTr="00A644C8">
        <w:trPr>
          <w:cantSplit/>
        </w:trPr>
        <w:tc>
          <w:tcPr>
            <w:tcW w:w="4158" w:type="dxa"/>
            <w:shd w:val="clear" w:color="auto" w:fill="auto"/>
          </w:tcPr>
          <w:p w14:paraId="7A60A6F5" w14:textId="77777777" w:rsidR="009C2833" w:rsidRPr="008A1599" w:rsidRDefault="009C2833" w:rsidP="00A644C8">
            <w:pPr>
              <w:widowControl/>
              <w:rPr>
                <w:rFonts w:eastAsia="TimesNewRoman,Bold"/>
                <w:b/>
                <w:bCs/>
              </w:rPr>
            </w:pPr>
            <w:r w:rsidRPr="008A1599">
              <w:rPr>
                <w:rFonts w:eastAsia="TimesNewRoman,Bold"/>
                <w:b/>
                <w:bCs/>
              </w:rPr>
              <w:t>Česká republika</w:t>
            </w:r>
          </w:p>
          <w:p w14:paraId="68F1F23F" w14:textId="77777777" w:rsidR="009C2833" w:rsidRPr="008A1599" w:rsidRDefault="009C2833" w:rsidP="00A644C8">
            <w:pPr>
              <w:widowControl/>
              <w:rPr>
                <w:rFonts w:eastAsia="TimesNewRoman"/>
              </w:rPr>
            </w:pPr>
            <w:r w:rsidRPr="008A1599">
              <w:rPr>
                <w:rFonts w:eastAsia="TimesNewRoman"/>
              </w:rPr>
              <w:t>Pfizer</w:t>
            </w:r>
            <w:r w:rsidRPr="008A1599">
              <w:t>, spol.</w:t>
            </w:r>
            <w:r w:rsidRPr="008A1599">
              <w:rPr>
                <w:rFonts w:eastAsia="TimesNewRoman"/>
              </w:rPr>
              <w:t xml:space="preserve"> s r.o.</w:t>
            </w:r>
          </w:p>
          <w:p w14:paraId="24E754CC" w14:textId="77777777" w:rsidR="009C2833" w:rsidRPr="008A1599" w:rsidRDefault="009C2833" w:rsidP="00A644C8">
            <w:pPr>
              <w:widowControl/>
              <w:rPr>
                <w:rFonts w:eastAsia="TimesNewRoman"/>
              </w:rPr>
            </w:pPr>
            <w:r w:rsidRPr="008A1599">
              <w:rPr>
                <w:rFonts w:eastAsia="TimesNewRoman"/>
              </w:rPr>
              <w:t>Tel: +420 283 004 111</w:t>
            </w:r>
          </w:p>
          <w:p w14:paraId="59ACDDE4" w14:textId="77777777" w:rsidR="009C2833" w:rsidRPr="008A1599" w:rsidRDefault="009C2833" w:rsidP="00A644C8">
            <w:pPr>
              <w:widowControl/>
            </w:pPr>
          </w:p>
        </w:tc>
        <w:tc>
          <w:tcPr>
            <w:tcW w:w="4788" w:type="dxa"/>
            <w:shd w:val="clear" w:color="auto" w:fill="auto"/>
          </w:tcPr>
          <w:p w14:paraId="57C94E1E" w14:textId="77777777" w:rsidR="009C2833" w:rsidRPr="008A1599" w:rsidRDefault="009C2833" w:rsidP="00A644C8">
            <w:pPr>
              <w:widowControl/>
              <w:rPr>
                <w:rFonts w:eastAsia="TimesNewRoman,Bold"/>
                <w:b/>
                <w:bCs/>
              </w:rPr>
            </w:pPr>
            <w:r w:rsidRPr="008A1599">
              <w:rPr>
                <w:rFonts w:eastAsia="TimesNewRoman,Bold"/>
                <w:b/>
                <w:bCs/>
              </w:rPr>
              <w:t>Magyarország</w:t>
            </w:r>
          </w:p>
          <w:p w14:paraId="60C6AA04" w14:textId="77777777" w:rsidR="009C2833" w:rsidRPr="008A1599" w:rsidRDefault="009C2833" w:rsidP="00A644C8">
            <w:pPr>
              <w:widowControl/>
              <w:rPr>
                <w:rFonts w:eastAsia="TimesNewRoman"/>
              </w:rPr>
            </w:pPr>
            <w:r w:rsidRPr="008A1599">
              <w:rPr>
                <w:rFonts w:eastAsia="TimesNewRoman"/>
              </w:rPr>
              <w:t>Pfizer Kft.</w:t>
            </w:r>
          </w:p>
          <w:p w14:paraId="4075427B" w14:textId="77777777" w:rsidR="009C2833" w:rsidRPr="008A1599" w:rsidRDefault="009C2833" w:rsidP="00A644C8">
            <w:pPr>
              <w:widowControl/>
              <w:rPr>
                <w:rFonts w:eastAsia="TimesNewRoman"/>
              </w:rPr>
            </w:pPr>
            <w:r w:rsidRPr="008A1599">
              <w:rPr>
                <w:rFonts w:eastAsia="TimesNewRoman"/>
              </w:rPr>
              <w:t>Tel.: +</w:t>
            </w:r>
            <w:r w:rsidR="005A7C24" w:rsidRPr="008A1599">
              <w:rPr>
                <w:rFonts w:eastAsia="TimesNewRoman"/>
              </w:rPr>
              <w:t xml:space="preserve"> </w:t>
            </w:r>
            <w:r w:rsidRPr="008A1599">
              <w:rPr>
                <w:rFonts w:eastAsia="TimesNewRoman"/>
              </w:rPr>
              <w:t>36 1 488 37 00</w:t>
            </w:r>
          </w:p>
          <w:p w14:paraId="6D843927" w14:textId="77777777" w:rsidR="009C2833" w:rsidRPr="008A1599" w:rsidRDefault="009C2833" w:rsidP="00A644C8">
            <w:pPr>
              <w:widowControl/>
            </w:pPr>
          </w:p>
        </w:tc>
      </w:tr>
      <w:tr w:rsidR="009C2833" w:rsidRPr="008A1599" w14:paraId="10E2414B" w14:textId="77777777" w:rsidTr="00A644C8">
        <w:trPr>
          <w:cantSplit/>
        </w:trPr>
        <w:tc>
          <w:tcPr>
            <w:tcW w:w="4158" w:type="dxa"/>
            <w:shd w:val="clear" w:color="auto" w:fill="auto"/>
          </w:tcPr>
          <w:p w14:paraId="5F6201D3" w14:textId="77777777" w:rsidR="009C2833" w:rsidRPr="008A1599" w:rsidRDefault="009C2833" w:rsidP="00A644C8">
            <w:pPr>
              <w:widowControl/>
              <w:rPr>
                <w:rFonts w:eastAsia="TimesNewRoman,Bold"/>
                <w:b/>
                <w:bCs/>
              </w:rPr>
            </w:pPr>
            <w:r w:rsidRPr="008A1599">
              <w:rPr>
                <w:rFonts w:eastAsia="TimesNewRoman,Bold"/>
                <w:b/>
                <w:bCs/>
              </w:rPr>
              <w:t>Danmark</w:t>
            </w:r>
          </w:p>
          <w:p w14:paraId="4DECEEBE" w14:textId="77777777" w:rsidR="009C2833" w:rsidRPr="008A1599" w:rsidRDefault="009C2833" w:rsidP="00A644C8">
            <w:pPr>
              <w:widowControl/>
              <w:rPr>
                <w:rFonts w:eastAsia="TimesNewRoman"/>
              </w:rPr>
            </w:pPr>
            <w:r w:rsidRPr="008A1599">
              <w:rPr>
                <w:rFonts w:eastAsia="TimesNewRoman"/>
              </w:rPr>
              <w:t>Pfizer ApS</w:t>
            </w:r>
          </w:p>
          <w:p w14:paraId="158FC8DE" w14:textId="1088991D" w:rsidR="009C2833" w:rsidRPr="008A1599" w:rsidRDefault="009C2833" w:rsidP="00A644C8">
            <w:pPr>
              <w:widowControl/>
              <w:rPr>
                <w:rFonts w:eastAsia="TimesNewRoman"/>
              </w:rPr>
            </w:pPr>
            <w:r w:rsidRPr="008A1599">
              <w:rPr>
                <w:rFonts w:eastAsia="TimesNewRoman"/>
              </w:rPr>
              <w:t>Tlf</w:t>
            </w:r>
            <w:r w:rsidR="00900089" w:rsidRPr="008A1599">
              <w:rPr>
                <w:rFonts w:eastAsia="TimesNewRoman"/>
              </w:rPr>
              <w:t>.</w:t>
            </w:r>
            <w:r w:rsidRPr="008A1599">
              <w:rPr>
                <w:rFonts w:eastAsia="TimesNewRoman"/>
              </w:rPr>
              <w:t>: +45 44 20 11</w:t>
            </w:r>
            <w:r w:rsidR="00915592" w:rsidRPr="008A1599">
              <w:rPr>
                <w:rFonts w:eastAsia="TimesNewRoman"/>
              </w:rPr>
              <w:t xml:space="preserve"> </w:t>
            </w:r>
            <w:r w:rsidRPr="008A1599">
              <w:rPr>
                <w:rFonts w:eastAsia="TimesNewRoman"/>
              </w:rPr>
              <w:t>00</w:t>
            </w:r>
          </w:p>
          <w:p w14:paraId="481997F5" w14:textId="77777777" w:rsidR="009C2833" w:rsidRPr="008A1599" w:rsidRDefault="009C2833" w:rsidP="00A644C8">
            <w:pPr>
              <w:widowControl/>
            </w:pPr>
          </w:p>
        </w:tc>
        <w:tc>
          <w:tcPr>
            <w:tcW w:w="4788" w:type="dxa"/>
            <w:shd w:val="clear" w:color="auto" w:fill="auto"/>
          </w:tcPr>
          <w:p w14:paraId="18E76B65" w14:textId="77777777" w:rsidR="009C2833" w:rsidRPr="008A1599" w:rsidRDefault="009C2833" w:rsidP="00A644C8">
            <w:pPr>
              <w:widowControl/>
              <w:rPr>
                <w:rFonts w:eastAsia="TimesNewRoman,Bold"/>
                <w:b/>
                <w:bCs/>
              </w:rPr>
            </w:pPr>
            <w:r w:rsidRPr="008A1599">
              <w:rPr>
                <w:rFonts w:eastAsia="TimesNewRoman,Bold"/>
                <w:b/>
                <w:bCs/>
              </w:rPr>
              <w:t>Malta</w:t>
            </w:r>
          </w:p>
          <w:p w14:paraId="010FCFEC" w14:textId="77777777" w:rsidR="009C2833" w:rsidRPr="008A1599" w:rsidRDefault="009C2833" w:rsidP="00A644C8">
            <w:pPr>
              <w:widowControl/>
              <w:rPr>
                <w:rFonts w:eastAsia="TimesNewRoman"/>
              </w:rPr>
            </w:pPr>
            <w:r w:rsidRPr="008A1599">
              <w:t xml:space="preserve">Drugsales </w:t>
            </w:r>
            <w:r w:rsidRPr="008A1599">
              <w:rPr>
                <w:rFonts w:eastAsia="TimesNewRoman"/>
              </w:rPr>
              <w:t>Ltd</w:t>
            </w:r>
          </w:p>
          <w:p w14:paraId="56A8361F" w14:textId="77777777" w:rsidR="009C2833" w:rsidRPr="008A1599" w:rsidRDefault="009C2833" w:rsidP="00A644C8">
            <w:pPr>
              <w:widowControl/>
              <w:rPr>
                <w:rFonts w:eastAsia="TimesNewRoman"/>
              </w:rPr>
            </w:pPr>
            <w:r w:rsidRPr="008A1599">
              <w:rPr>
                <w:rFonts w:eastAsia="TimesNewRoman"/>
              </w:rPr>
              <w:t>Tel: +356 21</w:t>
            </w:r>
            <w:r w:rsidRPr="008A1599">
              <w:t>419070/1/2</w:t>
            </w:r>
          </w:p>
          <w:p w14:paraId="0E31359B" w14:textId="77777777" w:rsidR="009C2833" w:rsidRPr="008A1599" w:rsidRDefault="009C2833" w:rsidP="00A644C8">
            <w:pPr>
              <w:widowControl/>
            </w:pPr>
          </w:p>
        </w:tc>
      </w:tr>
      <w:tr w:rsidR="009C2833" w:rsidRPr="008A1599" w14:paraId="2BCBCE40" w14:textId="77777777" w:rsidTr="00A644C8">
        <w:trPr>
          <w:cantSplit/>
        </w:trPr>
        <w:tc>
          <w:tcPr>
            <w:tcW w:w="4158" w:type="dxa"/>
            <w:shd w:val="clear" w:color="auto" w:fill="auto"/>
          </w:tcPr>
          <w:p w14:paraId="52EFA6BF" w14:textId="77777777" w:rsidR="009C2833" w:rsidRPr="008A1599" w:rsidRDefault="009C2833" w:rsidP="00A644C8">
            <w:pPr>
              <w:widowControl/>
              <w:rPr>
                <w:rFonts w:eastAsia="TimesNewRoman,Bold"/>
                <w:b/>
                <w:bCs/>
              </w:rPr>
            </w:pPr>
            <w:r w:rsidRPr="008A1599">
              <w:rPr>
                <w:rFonts w:eastAsia="TimesNewRoman,Bold"/>
                <w:b/>
                <w:bCs/>
              </w:rPr>
              <w:t>Deutschland</w:t>
            </w:r>
          </w:p>
          <w:p w14:paraId="4EDCD8AF" w14:textId="77777777" w:rsidR="009C2833" w:rsidRPr="008A1599" w:rsidRDefault="009C2833" w:rsidP="00A644C8">
            <w:pPr>
              <w:widowControl/>
              <w:rPr>
                <w:rFonts w:eastAsia="TimesNewRoman"/>
              </w:rPr>
            </w:pPr>
            <w:r w:rsidRPr="008A1599">
              <w:rPr>
                <w:rFonts w:eastAsia="TimesNewRoman"/>
              </w:rPr>
              <w:t>PFIZER PHARMA</w:t>
            </w:r>
            <w:r w:rsidRPr="008A1599">
              <w:t xml:space="preserve"> </w:t>
            </w:r>
            <w:r w:rsidRPr="008A1599">
              <w:rPr>
                <w:rFonts w:eastAsia="TimesNewRoman"/>
              </w:rPr>
              <w:t>GmbH</w:t>
            </w:r>
          </w:p>
          <w:p w14:paraId="09718F9D" w14:textId="77777777" w:rsidR="009C2833" w:rsidRPr="008A1599" w:rsidRDefault="009C2833" w:rsidP="00A644C8">
            <w:pPr>
              <w:widowControl/>
              <w:rPr>
                <w:rFonts w:eastAsia="TimesNewRoman"/>
              </w:rPr>
            </w:pPr>
            <w:r w:rsidRPr="008A1599">
              <w:rPr>
                <w:rFonts w:eastAsia="TimesNewRoman"/>
              </w:rPr>
              <w:t>Tel: +49 (0)</w:t>
            </w:r>
            <w:r w:rsidRPr="008A1599">
              <w:t>30 550055-51000</w:t>
            </w:r>
          </w:p>
          <w:p w14:paraId="649F2BEF" w14:textId="77777777" w:rsidR="009C2833" w:rsidRPr="008A1599" w:rsidRDefault="009C2833" w:rsidP="00A644C8">
            <w:pPr>
              <w:widowControl/>
            </w:pPr>
          </w:p>
        </w:tc>
        <w:tc>
          <w:tcPr>
            <w:tcW w:w="4788" w:type="dxa"/>
            <w:shd w:val="clear" w:color="auto" w:fill="auto"/>
          </w:tcPr>
          <w:p w14:paraId="49656EFA" w14:textId="77777777" w:rsidR="009C2833" w:rsidRPr="008A1599" w:rsidRDefault="009C2833" w:rsidP="00A644C8">
            <w:pPr>
              <w:widowControl/>
              <w:rPr>
                <w:rFonts w:eastAsia="TimesNewRoman,Bold"/>
                <w:b/>
                <w:bCs/>
              </w:rPr>
            </w:pPr>
            <w:r w:rsidRPr="008A1599">
              <w:rPr>
                <w:rFonts w:eastAsia="TimesNewRoman,Bold"/>
                <w:b/>
                <w:bCs/>
              </w:rPr>
              <w:t>Nederland</w:t>
            </w:r>
          </w:p>
          <w:p w14:paraId="535F5006" w14:textId="77777777" w:rsidR="009C2833" w:rsidRPr="008A1599" w:rsidRDefault="009C2833" w:rsidP="00A644C8">
            <w:pPr>
              <w:widowControl/>
              <w:rPr>
                <w:rFonts w:eastAsia="TimesNewRoman"/>
              </w:rPr>
            </w:pPr>
            <w:r w:rsidRPr="008A1599">
              <w:rPr>
                <w:rFonts w:eastAsia="TimesNewRoman"/>
              </w:rPr>
              <w:t>Pfizer bv</w:t>
            </w:r>
          </w:p>
          <w:p w14:paraId="0A8DE2E7" w14:textId="77777777" w:rsidR="009C2833" w:rsidRPr="008A1599" w:rsidRDefault="009C2833" w:rsidP="00A644C8">
            <w:pPr>
              <w:widowControl/>
              <w:rPr>
                <w:rFonts w:eastAsia="TimesNewRoman"/>
              </w:rPr>
            </w:pPr>
            <w:r w:rsidRPr="008A1599">
              <w:rPr>
                <w:rFonts w:eastAsia="TimesNewRoman"/>
              </w:rPr>
              <w:t>Tel: +31 (0)</w:t>
            </w:r>
            <w:r w:rsidR="00E72602" w:rsidRPr="008A1599">
              <w:rPr>
                <w:rFonts w:eastAsia="TimesNewRoman"/>
              </w:rPr>
              <w:t>800 63 34 636</w:t>
            </w:r>
          </w:p>
          <w:p w14:paraId="004680E7" w14:textId="77777777" w:rsidR="009C2833" w:rsidRPr="008A1599" w:rsidRDefault="009C2833" w:rsidP="00A644C8">
            <w:pPr>
              <w:widowControl/>
            </w:pPr>
          </w:p>
        </w:tc>
      </w:tr>
      <w:tr w:rsidR="009C2833" w:rsidRPr="008A1599" w14:paraId="2936CB30" w14:textId="77777777" w:rsidTr="00A644C8">
        <w:trPr>
          <w:cantSplit/>
        </w:trPr>
        <w:tc>
          <w:tcPr>
            <w:tcW w:w="4158" w:type="dxa"/>
            <w:shd w:val="clear" w:color="auto" w:fill="auto"/>
          </w:tcPr>
          <w:p w14:paraId="44B426CC" w14:textId="77777777" w:rsidR="009C2833" w:rsidRPr="008A1599" w:rsidRDefault="009C2833" w:rsidP="00A644C8">
            <w:pPr>
              <w:widowControl/>
              <w:rPr>
                <w:rFonts w:eastAsia="TimesNewRoman,Bold"/>
                <w:b/>
                <w:bCs/>
              </w:rPr>
            </w:pPr>
            <w:r w:rsidRPr="008A1599">
              <w:rPr>
                <w:rFonts w:eastAsia="TimesNewRoman,Bold"/>
                <w:b/>
                <w:bCs/>
              </w:rPr>
              <w:t>България</w:t>
            </w:r>
          </w:p>
          <w:p w14:paraId="4E413527" w14:textId="77777777" w:rsidR="009C2833" w:rsidRPr="008A1599" w:rsidRDefault="009C2833" w:rsidP="00A644C8">
            <w:pPr>
              <w:widowControl/>
              <w:rPr>
                <w:rFonts w:eastAsia="TimesNewRoman"/>
              </w:rPr>
            </w:pPr>
            <w:r w:rsidRPr="008A1599">
              <w:rPr>
                <w:rFonts w:eastAsia="TimesNewRoman"/>
              </w:rPr>
              <w:t>Пфайзер Люксембург САРЛ,</w:t>
            </w:r>
          </w:p>
          <w:p w14:paraId="36A0F93A" w14:textId="77777777" w:rsidR="009C2833" w:rsidRPr="008A1599" w:rsidRDefault="009C2833" w:rsidP="00A644C8">
            <w:pPr>
              <w:widowControl/>
              <w:rPr>
                <w:rFonts w:eastAsia="TimesNewRoman"/>
              </w:rPr>
            </w:pPr>
            <w:r w:rsidRPr="008A1599">
              <w:rPr>
                <w:rFonts w:eastAsia="TimesNewRoman"/>
              </w:rPr>
              <w:t>Клон България</w:t>
            </w:r>
          </w:p>
          <w:p w14:paraId="5885FAAA" w14:textId="77777777" w:rsidR="009C2833" w:rsidRPr="008A1599" w:rsidRDefault="009C2833" w:rsidP="00A644C8">
            <w:pPr>
              <w:widowControl/>
              <w:rPr>
                <w:rFonts w:eastAsia="TimesNewRoman"/>
              </w:rPr>
            </w:pPr>
            <w:r w:rsidRPr="008A1599">
              <w:rPr>
                <w:rFonts w:eastAsia="TimesNewRoman"/>
              </w:rPr>
              <w:t>Teл</w:t>
            </w:r>
            <w:r w:rsidR="00067146" w:rsidRPr="008A1599">
              <w:rPr>
                <w:rFonts w:eastAsia="TimesNewRoman"/>
              </w:rPr>
              <w:t>.</w:t>
            </w:r>
            <w:r w:rsidRPr="008A1599">
              <w:rPr>
                <w:rFonts w:eastAsia="TimesNewRoman"/>
              </w:rPr>
              <w:t>: +359 2 970 4333</w:t>
            </w:r>
          </w:p>
          <w:p w14:paraId="26EE285F" w14:textId="77777777" w:rsidR="009C2833" w:rsidRPr="008A1599" w:rsidRDefault="009C2833" w:rsidP="00A644C8">
            <w:pPr>
              <w:widowControl/>
            </w:pPr>
          </w:p>
        </w:tc>
        <w:tc>
          <w:tcPr>
            <w:tcW w:w="4788" w:type="dxa"/>
            <w:shd w:val="clear" w:color="auto" w:fill="auto"/>
          </w:tcPr>
          <w:p w14:paraId="198F8B79" w14:textId="77777777" w:rsidR="009C2833" w:rsidRPr="008A1599" w:rsidRDefault="009C2833" w:rsidP="00A644C8">
            <w:pPr>
              <w:widowControl/>
              <w:rPr>
                <w:rFonts w:eastAsia="TimesNewRoman,Bold"/>
                <w:b/>
                <w:bCs/>
              </w:rPr>
            </w:pPr>
            <w:r w:rsidRPr="008A1599">
              <w:rPr>
                <w:rFonts w:eastAsia="TimesNewRoman,Bold"/>
                <w:b/>
                <w:bCs/>
              </w:rPr>
              <w:t>Norge</w:t>
            </w:r>
          </w:p>
          <w:p w14:paraId="32E654F5" w14:textId="77777777" w:rsidR="009C2833" w:rsidRPr="008A1599" w:rsidRDefault="009C2833" w:rsidP="00A644C8">
            <w:pPr>
              <w:widowControl/>
              <w:rPr>
                <w:rFonts w:eastAsia="TimesNewRoman"/>
              </w:rPr>
            </w:pPr>
            <w:r w:rsidRPr="008A1599">
              <w:rPr>
                <w:rFonts w:eastAsia="TimesNewRoman"/>
              </w:rPr>
              <w:t>Pfizer AS</w:t>
            </w:r>
          </w:p>
          <w:p w14:paraId="49561717" w14:textId="77777777" w:rsidR="009C2833" w:rsidRPr="008A1599" w:rsidRDefault="009C2833" w:rsidP="00A644C8">
            <w:pPr>
              <w:widowControl/>
              <w:rPr>
                <w:rFonts w:eastAsia="TimesNewRoman"/>
              </w:rPr>
            </w:pPr>
            <w:r w:rsidRPr="008A1599">
              <w:rPr>
                <w:rFonts w:eastAsia="TimesNewRoman"/>
              </w:rPr>
              <w:t>Tlf: +47 67 52 61 00</w:t>
            </w:r>
          </w:p>
          <w:p w14:paraId="06C0B044" w14:textId="77777777" w:rsidR="009C2833" w:rsidRPr="008A1599" w:rsidRDefault="009C2833" w:rsidP="00A644C8">
            <w:pPr>
              <w:widowControl/>
            </w:pPr>
          </w:p>
        </w:tc>
      </w:tr>
      <w:tr w:rsidR="009C2833" w:rsidRPr="008A1599" w14:paraId="11F51D55" w14:textId="77777777" w:rsidTr="00A644C8">
        <w:trPr>
          <w:cantSplit/>
        </w:trPr>
        <w:tc>
          <w:tcPr>
            <w:tcW w:w="4158" w:type="dxa"/>
            <w:shd w:val="clear" w:color="auto" w:fill="auto"/>
          </w:tcPr>
          <w:p w14:paraId="361DC9E7" w14:textId="77777777" w:rsidR="009C2833" w:rsidRPr="008A1599" w:rsidRDefault="009C2833" w:rsidP="00A644C8">
            <w:pPr>
              <w:widowControl/>
              <w:rPr>
                <w:rFonts w:eastAsia="TimesNewRoman,Bold"/>
                <w:b/>
                <w:bCs/>
              </w:rPr>
            </w:pPr>
            <w:r w:rsidRPr="008A1599">
              <w:rPr>
                <w:rFonts w:eastAsia="TimesNewRoman,Bold"/>
                <w:b/>
                <w:bCs/>
              </w:rPr>
              <w:t>Eesti</w:t>
            </w:r>
          </w:p>
          <w:p w14:paraId="2FD7781D" w14:textId="77777777" w:rsidR="009C2833" w:rsidRPr="008A1599" w:rsidRDefault="009C2833" w:rsidP="00A644C8">
            <w:pPr>
              <w:widowControl/>
              <w:rPr>
                <w:rFonts w:eastAsia="TimesNewRoman"/>
              </w:rPr>
            </w:pPr>
            <w:r w:rsidRPr="008A1599">
              <w:rPr>
                <w:rFonts w:eastAsia="TimesNewRoman"/>
              </w:rPr>
              <w:t>Pfizer Luxembourg SARL Eesti filiaal</w:t>
            </w:r>
          </w:p>
          <w:p w14:paraId="7827B82A" w14:textId="77777777" w:rsidR="009C2833" w:rsidRPr="008A1599" w:rsidRDefault="009C2833" w:rsidP="00A644C8">
            <w:pPr>
              <w:widowControl/>
              <w:rPr>
                <w:rFonts w:eastAsia="TimesNewRoman"/>
              </w:rPr>
            </w:pPr>
            <w:r w:rsidRPr="008A1599">
              <w:rPr>
                <w:rFonts w:eastAsia="TimesNewRoman"/>
              </w:rPr>
              <w:t>Tel: +372 666 7500</w:t>
            </w:r>
          </w:p>
          <w:p w14:paraId="26D115FA" w14:textId="77777777" w:rsidR="009C2833" w:rsidRPr="008A1599" w:rsidRDefault="009C2833" w:rsidP="00A644C8">
            <w:pPr>
              <w:widowControl/>
            </w:pPr>
          </w:p>
        </w:tc>
        <w:tc>
          <w:tcPr>
            <w:tcW w:w="4788" w:type="dxa"/>
            <w:shd w:val="clear" w:color="auto" w:fill="auto"/>
          </w:tcPr>
          <w:p w14:paraId="3E44CEE5" w14:textId="77777777" w:rsidR="009C2833" w:rsidRPr="008A1599" w:rsidRDefault="009C2833" w:rsidP="00A644C8">
            <w:pPr>
              <w:widowControl/>
              <w:rPr>
                <w:rFonts w:eastAsia="TimesNewRoman,Bold"/>
                <w:b/>
                <w:bCs/>
              </w:rPr>
            </w:pPr>
            <w:r w:rsidRPr="008A1599">
              <w:rPr>
                <w:rFonts w:eastAsia="TimesNewRoman,Bold"/>
                <w:b/>
                <w:bCs/>
              </w:rPr>
              <w:t>Österreich</w:t>
            </w:r>
          </w:p>
          <w:p w14:paraId="70C1EE12" w14:textId="77777777" w:rsidR="009C2833" w:rsidRPr="008A1599" w:rsidRDefault="009C2833" w:rsidP="00A644C8">
            <w:pPr>
              <w:widowControl/>
              <w:rPr>
                <w:rFonts w:eastAsia="TimesNewRoman"/>
              </w:rPr>
            </w:pPr>
            <w:r w:rsidRPr="008A1599">
              <w:rPr>
                <w:rFonts w:eastAsia="TimesNewRoman"/>
              </w:rPr>
              <w:t>Pfizer Corporation Austria Ges.m.b.H.</w:t>
            </w:r>
          </w:p>
          <w:p w14:paraId="5AD7224C" w14:textId="77777777" w:rsidR="009C2833" w:rsidRPr="008A1599" w:rsidRDefault="009C2833" w:rsidP="00A644C8">
            <w:pPr>
              <w:widowControl/>
              <w:rPr>
                <w:rFonts w:eastAsia="TimesNewRoman"/>
              </w:rPr>
            </w:pPr>
            <w:r w:rsidRPr="008A1599">
              <w:rPr>
                <w:rFonts w:eastAsia="TimesNewRoman"/>
              </w:rPr>
              <w:t>Tel: +43 (0)1 521 15-0</w:t>
            </w:r>
          </w:p>
          <w:p w14:paraId="0A4B9DE5" w14:textId="77777777" w:rsidR="009C2833" w:rsidRPr="008A1599" w:rsidRDefault="009C2833" w:rsidP="00A644C8">
            <w:pPr>
              <w:widowControl/>
            </w:pPr>
          </w:p>
        </w:tc>
      </w:tr>
      <w:tr w:rsidR="009C2833" w:rsidRPr="008A1599" w14:paraId="6B54BB83" w14:textId="77777777" w:rsidTr="00A644C8">
        <w:trPr>
          <w:cantSplit/>
        </w:trPr>
        <w:tc>
          <w:tcPr>
            <w:tcW w:w="4158" w:type="dxa"/>
            <w:shd w:val="clear" w:color="auto" w:fill="auto"/>
          </w:tcPr>
          <w:p w14:paraId="0372EFC5" w14:textId="77777777" w:rsidR="009C2833" w:rsidRPr="008A1599" w:rsidRDefault="009C2833" w:rsidP="00A644C8">
            <w:pPr>
              <w:widowControl/>
              <w:rPr>
                <w:rFonts w:eastAsia="TimesNewRoman,Bold"/>
                <w:b/>
                <w:bCs/>
              </w:rPr>
            </w:pPr>
            <w:r w:rsidRPr="008A1599">
              <w:rPr>
                <w:rFonts w:eastAsia="TimesNewRoman,Bold"/>
                <w:b/>
                <w:bCs/>
              </w:rPr>
              <w:lastRenderedPageBreak/>
              <w:t>Ελλάδα</w:t>
            </w:r>
          </w:p>
          <w:p w14:paraId="6B64FA48" w14:textId="77777777" w:rsidR="009C2833" w:rsidRPr="008A1599" w:rsidRDefault="009C2833" w:rsidP="00A644C8">
            <w:pPr>
              <w:widowControl/>
              <w:rPr>
                <w:rFonts w:eastAsia="TimesNewRoman"/>
              </w:rPr>
            </w:pPr>
            <w:r w:rsidRPr="008A1599">
              <w:rPr>
                <w:rFonts w:eastAsia="TimesNewRoman"/>
              </w:rPr>
              <w:t>Pfizer Eλλάς A.E.</w:t>
            </w:r>
          </w:p>
          <w:p w14:paraId="1BE29252" w14:textId="77777777" w:rsidR="009C2833" w:rsidRPr="008A1599" w:rsidRDefault="009C2833" w:rsidP="00A644C8">
            <w:pPr>
              <w:widowControl/>
              <w:rPr>
                <w:rFonts w:eastAsia="TimesNewRoman"/>
              </w:rPr>
            </w:pPr>
            <w:r w:rsidRPr="008A1599">
              <w:rPr>
                <w:rFonts w:eastAsia="TimesNewRoman"/>
              </w:rPr>
              <w:t>Τηλ: +30 210 6785800</w:t>
            </w:r>
          </w:p>
          <w:p w14:paraId="5E14187F" w14:textId="77777777" w:rsidR="009C2833" w:rsidRPr="008A1599" w:rsidRDefault="009C2833" w:rsidP="00A644C8">
            <w:pPr>
              <w:widowControl/>
            </w:pPr>
          </w:p>
        </w:tc>
        <w:tc>
          <w:tcPr>
            <w:tcW w:w="4788" w:type="dxa"/>
            <w:shd w:val="clear" w:color="auto" w:fill="auto"/>
          </w:tcPr>
          <w:p w14:paraId="43FCAFA1" w14:textId="77777777" w:rsidR="009C2833" w:rsidRPr="008A1599" w:rsidRDefault="009C2833" w:rsidP="00A644C8">
            <w:pPr>
              <w:widowControl/>
              <w:rPr>
                <w:rFonts w:eastAsia="TimesNewRoman,Bold"/>
                <w:b/>
                <w:bCs/>
              </w:rPr>
            </w:pPr>
            <w:r w:rsidRPr="008A1599">
              <w:rPr>
                <w:rFonts w:eastAsia="TimesNewRoman,Bold"/>
                <w:b/>
                <w:bCs/>
              </w:rPr>
              <w:t>Polska</w:t>
            </w:r>
          </w:p>
          <w:p w14:paraId="4FEA981E" w14:textId="77777777" w:rsidR="009C2833" w:rsidRPr="008A1599" w:rsidRDefault="009C2833" w:rsidP="00A644C8">
            <w:pPr>
              <w:widowControl/>
              <w:rPr>
                <w:rFonts w:eastAsia="TimesNewRoman"/>
              </w:rPr>
            </w:pPr>
            <w:r w:rsidRPr="008A1599">
              <w:rPr>
                <w:rFonts w:eastAsia="TimesNewRoman"/>
              </w:rPr>
              <w:t>Pfizer Polska Sp. z o.o.</w:t>
            </w:r>
          </w:p>
          <w:p w14:paraId="75DA8E90" w14:textId="77777777" w:rsidR="009C2833" w:rsidRPr="008A1599" w:rsidRDefault="009C2833" w:rsidP="00A644C8">
            <w:pPr>
              <w:widowControl/>
              <w:rPr>
                <w:rFonts w:eastAsia="TimesNewRoman"/>
              </w:rPr>
            </w:pPr>
            <w:r w:rsidRPr="008A1599">
              <w:rPr>
                <w:rFonts w:eastAsia="TimesNewRoman"/>
              </w:rPr>
              <w:t>Tel.: +48 22 335 61 00</w:t>
            </w:r>
          </w:p>
          <w:p w14:paraId="5C9C1815" w14:textId="77777777" w:rsidR="009C2833" w:rsidRPr="008A1599" w:rsidRDefault="009C2833" w:rsidP="00A644C8">
            <w:pPr>
              <w:widowControl/>
            </w:pPr>
          </w:p>
        </w:tc>
      </w:tr>
      <w:tr w:rsidR="009C2833" w:rsidRPr="008A1599" w14:paraId="27F04BF2" w14:textId="77777777" w:rsidTr="00A644C8">
        <w:trPr>
          <w:cantSplit/>
        </w:trPr>
        <w:tc>
          <w:tcPr>
            <w:tcW w:w="4158" w:type="dxa"/>
            <w:shd w:val="clear" w:color="auto" w:fill="auto"/>
          </w:tcPr>
          <w:p w14:paraId="2CAA8149" w14:textId="77777777" w:rsidR="009C2833" w:rsidRPr="008A1599" w:rsidRDefault="009C2833" w:rsidP="00A644C8">
            <w:pPr>
              <w:keepNext/>
              <w:widowControl/>
              <w:rPr>
                <w:rFonts w:eastAsia="TimesNewRoman,Bold"/>
                <w:b/>
                <w:bCs/>
              </w:rPr>
            </w:pPr>
            <w:r w:rsidRPr="008A1599">
              <w:rPr>
                <w:rFonts w:eastAsia="TimesNewRoman,Bold"/>
                <w:b/>
                <w:bCs/>
              </w:rPr>
              <w:t>España</w:t>
            </w:r>
          </w:p>
          <w:p w14:paraId="242E8831" w14:textId="77777777" w:rsidR="009C2833" w:rsidRPr="008A1599" w:rsidRDefault="009C2833" w:rsidP="00A644C8">
            <w:pPr>
              <w:widowControl/>
              <w:rPr>
                <w:rFonts w:eastAsia="TimesNewRoman"/>
              </w:rPr>
            </w:pPr>
            <w:r w:rsidRPr="008A1599">
              <w:rPr>
                <w:rFonts w:eastAsia="TimesNewRoman"/>
              </w:rPr>
              <w:t>Pfizer, S.L.</w:t>
            </w:r>
          </w:p>
          <w:p w14:paraId="282B7BE5" w14:textId="77777777" w:rsidR="009C2833" w:rsidRPr="008A1599" w:rsidRDefault="009C2833" w:rsidP="00A644C8">
            <w:pPr>
              <w:widowControl/>
              <w:rPr>
                <w:rFonts w:eastAsia="TimesNewRoman"/>
              </w:rPr>
            </w:pPr>
            <w:r w:rsidRPr="008A1599">
              <w:rPr>
                <w:rFonts w:eastAsia="TimesNewRoman"/>
              </w:rPr>
              <w:t>Tel: +34 91 490 99 00</w:t>
            </w:r>
          </w:p>
          <w:p w14:paraId="273CCD98" w14:textId="77777777" w:rsidR="009C2833" w:rsidRPr="008A1599" w:rsidRDefault="009C2833" w:rsidP="00A644C8">
            <w:pPr>
              <w:widowControl/>
            </w:pPr>
          </w:p>
        </w:tc>
        <w:tc>
          <w:tcPr>
            <w:tcW w:w="4788" w:type="dxa"/>
            <w:shd w:val="clear" w:color="auto" w:fill="auto"/>
          </w:tcPr>
          <w:p w14:paraId="62A80C0B" w14:textId="77777777" w:rsidR="009C2833" w:rsidRPr="008A1599" w:rsidRDefault="009C2833" w:rsidP="00A644C8">
            <w:pPr>
              <w:widowControl/>
              <w:rPr>
                <w:rFonts w:eastAsia="TimesNewRoman,Bold"/>
                <w:b/>
                <w:bCs/>
              </w:rPr>
            </w:pPr>
            <w:r w:rsidRPr="008A1599">
              <w:rPr>
                <w:rFonts w:eastAsia="TimesNewRoman,Bold"/>
                <w:b/>
                <w:bCs/>
              </w:rPr>
              <w:t>Portugal</w:t>
            </w:r>
          </w:p>
          <w:p w14:paraId="63E2FB4E" w14:textId="77777777" w:rsidR="009C2833" w:rsidRPr="008A1599" w:rsidRDefault="009C2833" w:rsidP="00A644C8">
            <w:pPr>
              <w:widowControl/>
              <w:ind w:right="-270"/>
              <w:rPr>
                <w:rFonts w:eastAsia="TimesNewRoman"/>
              </w:rPr>
            </w:pPr>
            <w:r w:rsidRPr="008A1599">
              <w:t xml:space="preserve">Laboratórios Pfizer, </w:t>
            </w:r>
            <w:r w:rsidRPr="008A1599">
              <w:rPr>
                <w:rFonts w:eastAsia="TimesNewRoman"/>
              </w:rPr>
              <w:t>Lda.</w:t>
            </w:r>
          </w:p>
          <w:p w14:paraId="15CFBC1A" w14:textId="77777777" w:rsidR="009C2833" w:rsidRPr="008A1599" w:rsidRDefault="009C2833" w:rsidP="00A644C8">
            <w:pPr>
              <w:widowControl/>
              <w:rPr>
                <w:rFonts w:eastAsia="TimesNewRoman"/>
              </w:rPr>
            </w:pPr>
            <w:r w:rsidRPr="008A1599">
              <w:rPr>
                <w:rFonts w:eastAsia="TimesNewRoman"/>
              </w:rPr>
              <w:t>Tel: +351 21 423 5500</w:t>
            </w:r>
          </w:p>
          <w:p w14:paraId="5D6FDFF9" w14:textId="77777777" w:rsidR="009C2833" w:rsidRPr="008A1599" w:rsidRDefault="009C2833" w:rsidP="00A644C8">
            <w:pPr>
              <w:widowControl/>
            </w:pPr>
          </w:p>
        </w:tc>
      </w:tr>
      <w:tr w:rsidR="009C2833" w:rsidRPr="008A1599" w14:paraId="39BE5BA7" w14:textId="77777777" w:rsidTr="00A644C8">
        <w:trPr>
          <w:cantSplit/>
        </w:trPr>
        <w:tc>
          <w:tcPr>
            <w:tcW w:w="4158" w:type="dxa"/>
            <w:shd w:val="clear" w:color="auto" w:fill="auto"/>
          </w:tcPr>
          <w:p w14:paraId="489E3963" w14:textId="77777777" w:rsidR="009C2833" w:rsidRPr="008A1599" w:rsidRDefault="009C2833" w:rsidP="00A644C8">
            <w:pPr>
              <w:widowControl/>
              <w:rPr>
                <w:rFonts w:eastAsia="TimesNewRoman,Bold"/>
                <w:b/>
                <w:bCs/>
              </w:rPr>
            </w:pPr>
            <w:r w:rsidRPr="008A1599">
              <w:rPr>
                <w:rFonts w:eastAsia="TimesNewRoman,Bold"/>
                <w:b/>
                <w:bCs/>
              </w:rPr>
              <w:t>France</w:t>
            </w:r>
          </w:p>
          <w:p w14:paraId="790C66D3" w14:textId="77777777" w:rsidR="009C2833" w:rsidRPr="008A1599" w:rsidRDefault="009C2833" w:rsidP="00A644C8">
            <w:pPr>
              <w:widowControl/>
              <w:rPr>
                <w:rFonts w:eastAsia="TimesNewRoman"/>
              </w:rPr>
            </w:pPr>
            <w:r w:rsidRPr="008A1599">
              <w:rPr>
                <w:rFonts w:eastAsia="TimesNewRoman"/>
              </w:rPr>
              <w:t>Pfizer</w:t>
            </w:r>
          </w:p>
          <w:p w14:paraId="6BD1A103" w14:textId="77777777" w:rsidR="009C2833" w:rsidRPr="008A1599" w:rsidRDefault="009C2833" w:rsidP="00A644C8">
            <w:pPr>
              <w:widowControl/>
              <w:rPr>
                <w:rFonts w:eastAsia="TimesNewRoman"/>
              </w:rPr>
            </w:pPr>
            <w:r w:rsidRPr="008A1599">
              <w:rPr>
                <w:rFonts w:eastAsia="TimesNewRoman"/>
              </w:rPr>
              <w:t>Tél: +33 (0)1 58 07 34 40</w:t>
            </w:r>
          </w:p>
          <w:p w14:paraId="641AF3BD" w14:textId="77777777" w:rsidR="009C2833" w:rsidRPr="008A1599" w:rsidRDefault="009C2833" w:rsidP="00A644C8">
            <w:pPr>
              <w:widowControl/>
            </w:pPr>
          </w:p>
        </w:tc>
        <w:tc>
          <w:tcPr>
            <w:tcW w:w="4788" w:type="dxa"/>
            <w:shd w:val="clear" w:color="auto" w:fill="auto"/>
          </w:tcPr>
          <w:p w14:paraId="7905790A" w14:textId="77777777" w:rsidR="009C2833" w:rsidRPr="008A1599" w:rsidRDefault="009C2833" w:rsidP="00A644C8">
            <w:pPr>
              <w:widowControl/>
              <w:rPr>
                <w:rFonts w:eastAsia="TimesNewRoman,Bold"/>
                <w:b/>
                <w:bCs/>
              </w:rPr>
            </w:pPr>
            <w:r w:rsidRPr="008A1599">
              <w:rPr>
                <w:rFonts w:eastAsia="TimesNewRoman,Bold"/>
                <w:b/>
                <w:bCs/>
              </w:rPr>
              <w:t>România</w:t>
            </w:r>
          </w:p>
          <w:p w14:paraId="62017D9A" w14:textId="77777777" w:rsidR="009C2833" w:rsidRPr="008A1599" w:rsidRDefault="009C2833" w:rsidP="00A644C8">
            <w:pPr>
              <w:widowControl/>
              <w:rPr>
                <w:rFonts w:eastAsia="TimesNewRoman"/>
              </w:rPr>
            </w:pPr>
            <w:r w:rsidRPr="008A1599">
              <w:rPr>
                <w:rFonts w:eastAsia="TimesNewRoman"/>
              </w:rPr>
              <w:t xml:space="preserve">Pfizer </w:t>
            </w:r>
            <w:r w:rsidRPr="008A1599">
              <w:t xml:space="preserve">Romania </w:t>
            </w:r>
            <w:r w:rsidRPr="008A1599">
              <w:rPr>
                <w:rFonts w:eastAsia="TimesNewRoman"/>
              </w:rPr>
              <w:t>S.R.L</w:t>
            </w:r>
          </w:p>
          <w:p w14:paraId="6E3C5848" w14:textId="77777777" w:rsidR="009C2833" w:rsidRPr="008A1599" w:rsidRDefault="009C2833" w:rsidP="00A644C8">
            <w:pPr>
              <w:widowControl/>
              <w:rPr>
                <w:rFonts w:eastAsia="TimesNewRoman"/>
              </w:rPr>
            </w:pPr>
            <w:r w:rsidRPr="008A1599">
              <w:rPr>
                <w:rFonts w:eastAsia="TimesNewRoman"/>
              </w:rPr>
              <w:t>Tel: +40 (0) 21 207 28 00</w:t>
            </w:r>
          </w:p>
          <w:p w14:paraId="1C13AC1B" w14:textId="77777777" w:rsidR="009C2833" w:rsidRPr="008A1599" w:rsidRDefault="009C2833" w:rsidP="00A644C8">
            <w:pPr>
              <w:widowControl/>
            </w:pPr>
          </w:p>
        </w:tc>
      </w:tr>
      <w:tr w:rsidR="009C2833" w:rsidRPr="008A1599" w14:paraId="6F545C56" w14:textId="77777777" w:rsidTr="00A644C8">
        <w:trPr>
          <w:cantSplit/>
        </w:trPr>
        <w:tc>
          <w:tcPr>
            <w:tcW w:w="4158" w:type="dxa"/>
            <w:shd w:val="clear" w:color="auto" w:fill="auto"/>
          </w:tcPr>
          <w:p w14:paraId="56CEF952" w14:textId="77777777" w:rsidR="009C2833" w:rsidRPr="008A1599" w:rsidRDefault="009C2833" w:rsidP="00A644C8">
            <w:pPr>
              <w:widowControl/>
              <w:rPr>
                <w:rFonts w:eastAsia="TimesNewRoman,Bold"/>
                <w:b/>
                <w:bCs/>
              </w:rPr>
            </w:pPr>
            <w:r w:rsidRPr="008A1599">
              <w:rPr>
                <w:rFonts w:eastAsia="TimesNewRoman,Bold"/>
                <w:b/>
                <w:bCs/>
              </w:rPr>
              <w:t>Hrvatska</w:t>
            </w:r>
          </w:p>
          <w:p w14:paraId="5D3FAEF5" w14:textId="77777777" w:rsidR="009C2833" w:rsidRPr="008A1599" w:rsidRDefault="009C2833" w:rsidP="00A644C8">
            <w:pPr>
              <w:widowControl/>
              <w:rPr>
                <w:rFonts w:eastAsia="TimesNewRoman"/>
              </w:rPr>
            </w:pPr>
            <w:r w:rsidRPr="008A1599">
              <w:rPr>
                <w:rFonts w:eastAsia="TimesNewRoman"/>
              </w:rPr>
              <w:t>Pfizer Croatia d.o.o.</w:t>
            </w:r>
          </w:p>
          <w:p w14:paraId="6F27C39E" w14:textId="77777777" w:rsidR="009C2833" w:rsidRPr="008A1599" w:rsidRDefault="009C2833" w:rsidP="00A644C8">
            <w:pPr>
              <w:widowControl/>
              <w:rPr>
                <w:rFonts w:eastAsia="TimesNewRoman"/>
              </w:rPr>
            </w:pPr>
            <w:r w:rsidRPr="008A1599">
              <w:rPr>
                <w:rFonts w:eastAsia="TimesNewRoman"/>
              </w:rPr>
              <w:t>Tel: +385 1 3908 777</w:t>
            </w:r>
          </w:p>
          <w:p w14:paraId="638883B3" w14:textId="77777777" w:rsidR="009C2833" w:rsidRPr="008A1599" w:rsidRDefault="009C2833" w:rsidP="00A644C8">
            <w:pPr>
              <w:widowControl/>
            </w:pPr>
          </w:p>
        </w:tc>
        <w:tc>
          <w:tcPr>
            <w:tcW w:w="4788" w:type="dxa"/>
            <w:shd w:val="clear" w:color="auto" w:fill="auto"/>
          </w:tcPr>
          <w:p w14:paraId="07315B3F" w14:textId="77777777" w:rsidR="009C2833" w:rsidRPr="008A1599" w:rsidRDefault="009C2833" w:rsidP="00A644C8">
            <w:pPr>
              <w:widowControl/>
              <w:rPr>
                <w:rFonts w:eastAsia="TimesNewRoman,Bold"/>
                <w:b/>
                <w:bCs/>
              </w:rPr>
            </w:pPr>
            <w:r w:rsidRPr="008A1599">
              <w:rPr>
                <w:rFonts w:eastAsia="TimesNewRoman,Bold"/>
                <w:b/>
                <w:bCs/>
              </w:rPr>
              <w:t>Slovenija</w:t>
            </w:r>
          </w:p>
          <w:p w14:paraId="0B8644F9" w14:textId="77777777" w:rsidR="009C2833" w:rsidRPr="008A1599" w:rsidRDefault="009C2833" w:rsidP="00A644C8">
            <w:pPr>
              <w:widowControl/>
              <w:rPr>
                <w:rFonts w:eastAsia="TimesNewRoman,Italic"/>
                <w:i/>
                <w:iCs/>
              </w:rPr>
            </w:pPr>
            <w:r w:rsidRPr="008A1599">
              <w:rPr>
                <w:rFonts w:eastAsia="TimesNewRoman"/>
              </w:rPr>
              <w:t>Pfizer Luxembourg SARL</w:t>
            </w:r>
          </w:p>
          <w:p w14:paraId="3910CA11" w14:textId="77777777" w:rsidR="009C2833" w:rsidRPr="008A1599" w:rsidRDefault="009C2833" w:rsidP="00A644C8">
            <w:pPr>
              <w:widowControl/>
              <w:rPr>
                <w:rFonts w:eastAsia="TimesNewRoman"/>
              </w:rPr>
            </w:pPr>
            <w:r w:rsidRPr="008A1599">
              <w:rPr>
                <w:rFonts w:eastAsia="TimesNewRoman"/>
              </w:rPr>
              <w:t>Pfizer, podružnica za svetovanje s področja farmacevtske dejavnosti, Ljubljana</w:t>
            </w:r>
          </w:p>
          <w:p w14:paraId="5424BE33" w14:textId="77777777" w:rsidR="009C2833" w:rsidRPr="008A1599" w:rsidRDefault="009C2833" w:rsidP="00A644C8">
            <w:pPr>
              <w:widowControl/>
              <w:rPr>
                <w:rFonts w:eastAsia="TimesNewRoman"/>
              </w:rPr>
            </w:pPr>
            <w:r w:rsidRPr="008A1599">
              <w:rPr>
                <w:rFonts w:eastAsia="TimesNewRoman"/>
              </w:rPr>
              <w:t>Tel: +386 (0)1 52 11 400</w:t>
            </w:r>
          </w:p>
          <w:p w14:paraId="20A18412" w14:textId="77777777" w:rsidR="009C2833" w:rsidRPr="008A1599" w:rsidRDefault="009C2833" w:rsidP="00A644C8">
            <w:pPr>
              <w:widowControl/>
            </w:pPr>
          </w:p>
        </w:tc>
      </w:tr>
      <w:tr w:rsidR="009C2833" w:rsidRPr="008A1599" w14:paraId="3DA2AF77" w14:textId="77777777" w:rsidTr="00A644C8">
        <w:trPr>
          <w:cantSplit/>
        </w:trPr>
        <w:tc>
          <w:tcPr>
            <w:tcW w:w="4158" w:type="dxa"/>
            <w:shd w:val="clear" w:color="auto" w:fill="auto"/>
          </w:tcPr>
          <w:p w14:paraId="1267391E" w14:textId="77777777" w:rsidR="009C2833" w:rsidRPr="008A1599" w:rsidRDefault="009C2833" w:rsidP="00A644C8">
            <w:pPr>
              <w:widowControl/>
              <w:rPr>
                <w:rFonts w:eastAsia="TimesNewRoman,Bold"/>
                <w:b/>
                <w:bCs/>
              </w:rPr>
            </w:pPr>
            <w:r w:rsidRPr="008A1599">
              <w:rPr>
                <w:rFonts w:eastAsia="TimesNewRoman,Bold"/>
                <w:b/>
                <w:bCs/>
              </w:rPr>
              <w:t>Ireland</w:t>
            </w:r>
          </w:p>
          <w:p w14:paraId="1D0700B4" w14:textId="25FB4C40" w:rsidR="009C2833" w:rsidRPr="008A1599" w:rsidRDefault="009C2833" w:rsidP="00A644C8">
            <w:pPr>
              <w:widowControl/>
              <w:rPr>
                <w:rFonts w:eastAsia="TimesNewRoman"/>
              </w:rPr>
            </w:pPr>
            <w:r w:rsidRPr="008A1599">
              <w:rPr>
                <w:rFonts w:eastAsia="TimesNewRoman"/>
              </w:rPr>
              <w:t>Pfizer Healthcare Ireland</w:t>
            </w:r>
            <w:r w:rsidR="00A0550A" w:rsidRPr="008A1599">
              <w:rPr>
                <w:rFonts w:eastAsia="TimesNewRoman"/>
              </w:rPr>
              <w:t xml:space="preserve"> </w:t>
            </w:r>
            <w:r w:rsidR="00900089" w:rsidRPr="008A1599">
              <w:rPr>
                <w:rFonts w:eastAsia="TimesNewRoman"/>
              </w:rPr>
              <w:t>Unlimited Company</w:t>
            </w:r>
          </w:p>
          <w:p w14:paraId="30B2B3D6" w14:textId="77777777" w:rsidR="009C2833" w:rsidRPr="008A1599" w:rsidRDefault="009C2833" w:rsidP="00A644C8">
            <w:pPr>
              <w:widowControl/>
              <w:rPr>
                <w:rFonts w:eastAsia="TimesNewRoman"/>
              </w:rPr>
            </w:pPr>
            <w:r w:rsidRPr="008A1599">
              <w:rPr>
                <w:rFonts w:eastAsia="TimesNewRoman"/>
              </w:rPr>
              <w:t>Tel: 1800 633 363 (toll free)</w:t>
            </w:r>
          </w:p>
          <w:p w14:paraId="52A9E64B" w14:textId="77777777" w:rsidR="009C2833" w:rsidRPr="008A1599" w:rsidRDefault="009C2833" w:rsidP="00A644C8">
            <w:pPr>
              <w:widowControl/>
              <w:rPr>
                <w:rFonts w:eastAsia="TimesNewRoman"/>
              </w:rPr>
            </w:pPr>
            <w:r w:rsidRPr="008A1599">
              <w:rPr>
                <w:rFonts w:eastAsia="TimesNewRoman"/>
              </w:rPr>
              <w:t>Tel: +44 (0)1304 616161</w:t>
            </w:r>
          </w:p>
          <w:p w14:paraId="5AF4A502" w14:textId="77777777" w:rsidR="009C2833" w:rsidRPr="008A1599" w:rsidRDefault="009C2833" w:rsidP="00A644C8">
            <w:pPr>
              <w:widowControl/>
            </w:pPr>
          </w:p>
        </w:tc>
        <w:tc>
          <w:tcPr>
            <w:tcW w:w="4788" w:type="dxa"/>
            <w:shd w:val="clear" w:color="auto" w:fill="auto"/>
          </w:tcPr>
          <w:p w14:paraId="766B2ECA" w14:textId="77777777" w:rsidR="009C2833" w:rsidRPr="008A1599" w:rsidRDefault="009C2833" w:rsidP="00A644C8">
            <w:pPr>
              <w:widowControl/>
              <w:rPr>
                <w:rFonts w:eastAsia="TimesNewRoman,Bold"/>
                <w:b/>
                <w:bCs/>
              </w:rPr>
            </w:pPr>
            <w:r w:rsidRPr="008A1599">
              <w:rPr>
                <w:rFonts w:eastAsia="TimesNewRoman,Bold"/>
                <w:b/>
                <w:bCs/>
              </w:rPr>
              <w:t>Slovenská republika</w:t>
            </w:r>
          </w:p>
          <w:p w14:paraId="08EEFF43" w14:textId="77777777" w:rsidR="009C2833" w:rsidRPr="008A1599" w:rsidRDefault="009C2833" w:rsidP="00A644C8">
            <w:pPr>
              <w:widowControl/>
              <w:rPr>
                <w:rFonts w:eastAsia="TimesNewRoman"/>
              </w:rPr>
            </w:pPr>
            <w:r w:rsidRPr="008A1599">
              <w:rPr>
                <w:rFonts w:eastAsia="TimesNewRoman"/>
              </w:rPr>
              <w:t>Pfizer Luxembourg SARL, organizačná zložka</w:t>
            </w:r>
          </w:p>
          <w:p w14:paraId="53C354D4" w14:textId="77777777" w:rsidR="009C2833" w:rsidRPr="008A1599" w:rsidRDefault="009C2833" w:rsidP="00A644C8">
            <w:pPr>
              <w:widowControl/>
              <w:rPr>
                <w:rFonts w:eastAsia="TimesNewRoman"/>
              </w:rPr>
            </w:pPr>
            <w:r w:rsidRPr="008A1599">
              <w:rPr>
                <w:rFonts w:eastAsia="TimesNewRoman"/>
              </w:rPr>
              <w:t>Tel: + 421 2 3355 5500</w:t>
            </w:r>
          </w:p>
          <w:p w14:paraId="079A184B" w14:textId="77777777" w:rsidR="009C2833" w:rsidRPr="008A1599" w:rsidRDefault="009C2833" w:rsidP="00A644C8">
            <w:pPr>
              <w:widowControl/>
            </w:pPr>
          </w:p>
        </w:tc>
      </w:tr>
      <w:tr w:rsidR="009C2833" w:rsidRPr="008A1599" w14:paraId="5FF7DBD5" w14:textId="77777777" w:rsidTr="00A644C8">
        <w:trPr>
          <w:cantSplit/>
        </w:trPr>
        <w:tc>
          <w:tcPr>
            <w:tcW w:w="4158" w:type="dxa"/>
            <w:shd w:val="clear" w:color="auto" w:fill="auto"/>
          </w:tcPr>
          <w:p w14:paraId="2532473E" w14:textId="77777777" w:rsidR="009C2833" w:rsidRPr="008A1599" w:rsidRDefault="009C2833" w:rsidP="00A644C8">
            <w:pPr>
              <w:keepNext/>
              <w:keepLines/>
              <w:widowControl/>
              <w:rPr>
                <w:rFonts w:eastAsia="TimesNewRoman,Bold"/>
                <w:b/>
                <w:bCs/>
              </w:rPr>
            </w:pPr>
            <w:r w:rsidRPr="008A1599">
              <w:rPr>
                <w:rFonts w:eastAsia="TimesNewRoman,Bold"/>
                <w:b/>
                <w:bCs/>
              </w:rPr>
              <w:t>Ísland</w:t>
            </w:r>
          </w:p>
          <w:p w14:paraId="14E3D54A" w14:textId="77777777" w:rsidR="009C2833" w:rsidRPr="008A1599" w:rsidRDefault="009C2833" w:rsidP="00A644C8">
            <w:pPr>
              <w:keepNext/>
              <w:keepLines/>
              <w:widowControl/>
              <w:rPr>
                <w:rFonts w:eastAsia="TimesNewRoman"/>
              </w:rPr>
            </w:pPr>
            <w:r w:rsidRPr="008A1599">
              <w:rPr>
                <w:rFonts w:eastAsia="TimesNewRoman"/>
              </w:rPr>
              <w:t>Icepharma hf.</w:t>
            </w:r>
          </w:p>
          <w:p w14:paraId="037A4177" w14:textId="77777777" w:rsidR="009C2833" w:rsidRPr="008A1599" w:rsidRDefault="009C2833" w:rsidP="00A644C8">
            <w:pPr>
              <w:keepNext/>
              <w:keepLines/>
              <w:widowControl/>
              <w:rPr>
                <w:rFonts w:eastAsia="TimesNewRoman"/>
              </w:rPr>
            </w:pPr>
            <w:r w:rsidRPr="008A1599">
              <w:rPr>
                <w:rFonts w:eastAsia="TimesNewRoman"/>
              </w:rPr>
              <w:t>Sími: +354 540 8000</w:t>
            </w:r>
          </w:p>
          <w:p w14:paraId="042E33F2" w14:textId="77777777" w:rsidR="009C2833" w:rsidRPr="008A1599" w:rsidRDefault="009C2833" w:rsidP="00A644C8">
            <w:pPr>
              <w:keepNext/>
              <w:keepLines/>
              <w:widowControl/>
            </w:pPr>
          </w:p>
        </w:tc>
        <w:tc>
          <w:tcPr>
            <w:tcW w:w="4788" w:type="dxa"/>
            <w:shd w:val="clear" w:color="auto" w:fill="auto"/>
          </w:tcPr>
          <w:p w14:paraId="7B8B89DA" w14:textId="77777777" w:rsidR="009C2833" w:rsidRPr="008A1599" w:rsidRDefault="009C2833" w:rsidP="00A644C8">
            <w:pPr>
              <w:keepNext/>
              <w:keepLines/>
              <w:widowControl/>
              <w:rPr>
                <w:rFonts w:eastAsia="TimesNewRoman,Bold"/>
                <w:b/>
                <w:bCs/>
              </w:rPr>
            </w:pPr>
            <w:r w:rsidRPr="008A1599">
              <w:rPr>
                <w:rFonts w:eastAsia="TimesNewRoman,Bold"/>
                <w:b/>
                <w:bCs/>
              </w:rPr>
              <w:t>Suomi/Finland</w:t>
            </w:r>
          </w:p>
          <w:p w14:paraId="33346037" w14:textId="77777777" w:rsidR="009C2833" w:rsidRPr="008A1599" w:rsidRDefault="009C2833" w:rsidP="00A644C8">
            <w:pPr>
              <w:keepNext/>
              <w:keepLines/>
              <w:widowControl/>
              <w:rPr>
                <w:rFonts w:eastAsia="TimesNewRoman"/>
              </w:rPr>
            </w:pPr>
            <w:r w:rsidRPr="008A1599">
              <w:rPr>
                <w:rFonts w:eastAsia="TimesNewRoman"/>
              </w:rPr>
              <w:t>Pfizer</w:t>
            </w:r>
            <w:r w:rsidRPr="008A1599">
              <w:t xml:space="preserve"> </w:t>
            </w:r>
            <w:r w:rsidRPr="008A1599">
              <w:rPr>
                <w:rFonts w:eastAsia="TimesNewRoman"/>
              </w:rPr>
              <w:t>Oy</w:t>
            </w:r>
          </w:p>
          <w:p w14:paraId="7B5BE6BC" w14:textId="77777777" w:rsidR="009C2833" w:rsidRPr="008A1599" w:rsidRDefault="009C2833" w:rsidP="00A644C8">
            <w:pPr>
              <w:keepNext/>
              <w:keepLines/>
              <w:widowControl/>
              <w:rPr>
                <w:rFonts w:eastAsia="TimesNewRoman"/>
              </w:rPr>
            </w:pPr>
            <w:r w:rsidRPr="008A1599">
              <w:rPr>
                <w:rFonts w:eastAsia="TimesNewRoman"/>
              </w:rPr>
              <w:t>Puh/Tel: +358 (0)9 430 040</w:t>
            </w:r>
          </w:p>
          <w:p w14:paraId="0FAFA273" w14:textId="77777777" w:rsidR="009C2833" w:rsidRPr="008A1599" w:rsidRDefault="009C2833" w:rsidP="00A644C8">
            <w:pPr>
              <w:keepNext/>
              <w:keepLines/>
              <w:widowControl/>
            </w:pPr>
          </w:p>
        </w:tc>
      </w:tr>
      <w:tr w:rsidR="009C2833" w:rsidRPr="008A1599" w14:paraId="7CB1A789" w14:textId="77777777" w:rsidTr="00A644C8">
        <w:trPr>
          <w:cantSplit/>
        </w:trPr>
        <w:tc>
          <w:tcPr>
            <w:tcW w:w="4158" w:type="dxa"/>
            <w:shd w:val="clear" w:color="auto" w:fill="auto"/>
          </w:tcPr>
          <w:p w14:paraId="42B97436" w14:textId="77777777" w:rsidR="009C2833" w:rsidRPr="008A1599" w:rsidRDefault="009C2833" w:rsidP="00A644C8">
            <w:pPr>
              <w:widowControl/>
              <w:rPr>
                <w:rFonts w:eastAsia="TimesNewRoman,Bold"/>
                <w:b/>
                <w:bCs/>
              </w:rPr>
            </w:pPr>
            <w:r w:rsidRPr="008A1599">
              <w:rPr>
                <w:rFonts w:eastAsia="TimesNewRoman,Bold"/>
                <w:b/>
                <w:bCs/>
              </w:rPr>
              <w:t>Italia</w:t>
            </w:r>
          </w:p>
          <w:p w14:paraId="5FAC22CB" w14:textId="77777777" w:rsidR="009C2833" w:rsidRPr="008A1599" w:rsidRDefault="009C2833" w:rsidP="00A644C8">
            <w:pPr>
              <w:widowControl/>
              <w:rPr>
                <w:rFonts w:eastAsia="TimesNewRoman"/>
              </w:rPr>
            </w:pPr>
            <w:r w:rsidRPr="008A1599">
              <w:rPr>
                <w:rFonts w:eastAsia="TimesNewRoman"/>
              </w:rPr>
              <w:t>Pfizer S.r.l.</w:t>
            </w:r>
          </w:p>
          <w:p w14:paraId="69BFA427" w14:textId="77777777" w:rsidR="009C2833" w:rsidRPr="008A1599" w:rsidRDefault="009C2833" w:rsidP="00A644C8">
            <w:pPr>
              <w:widowControl/>
              <w:rPr>
                <w:rFonts w:eastAsia="TimesNewRoman"/>
              </w:rPr>
            </w:pPr>
            <w:r w:rsidRPr="008A1599">
              <w:rPr>
                <w:rFonts w:eastAsia="TimesNewRoman"/>
              </w:rPr>
              <w:t>Tel: +39 06 33 18 21</w:t>
            </w:r>
          </w:p>
          <w:p w14:paraId="78096746" w14:textId="77777777" w:rsidR="009C2833" w:rsidRPr="008A1599" w:rsidRDefault="009C2833" w:rsidP="00A644C8">
            <w:pPr>
              <w:widowControl/>
            </w:pPr>
          </w:p>
        </w:tc>
        <w:tc>
          <w:tcPr>
            <w:tcW w:w="4788" w:type="dxa"/>
            <w:shd w:val="clear" w:color="auto" w:fill="auto"/>
          </w:tcPr>
          <w:p w14:paraId="1BCBD2FB" w14:textId="77777777" w:rsidR="009C2833" w:rsidRPr="008A1599" w:rsidRDefault="009C2833" w:rsidP="00A644C8">
            <w:pPr>
              <w:widowControl/>
              <w:rPr>
                <w:rFonts w:eastAsia="TimesNewRoman,Bold"/>
                <w:b/>
                <w:bCs/>
              </w:rPr>
            </w:pPr>
            <w:r w:rsidRPr="008A1599">
              <w:rPr>
                <w:rFonts w:eastAsia="TimesNewRoman,Bold"/>
                <w:b/>
                <w:bCs/>
              </w:rPr>
              <w:t>Sverige</w:t>
            </w:r>
          </w:p>
          <w:p w14:paraId="7569A60C" w14:textId="77777777" w:rsidR="009C2833" w:rsidRPr="008A1599" w:rsidRDefault="009C2833" w:rsidP="00A644C8">
            <w:pPr>
              <w:widowControl/>
              <w:rPr>
                <w:rFonts w:eastAsia="TimesNewRoman"/>
              </w:rPr>
            </w:pPr>
            <w:r w:rsidRPr="008A1599">
              <w:rPr>
                <w:rFonts w:eastAsia="TimesNewRoman"/>
              </w:rPr>
              <w:t>Pfizer AB</w:t>
            </w:r>
          </w:p>
          <w:p w14:paraId="71140368" w14:textId="77777777" w:rsidR="009C2833" w:rsidRPr="008A1599" w:rsidRDefault="009C2833" w:rsidP="00A644C8">
            <w:pPr>
              <w:widowControl/>
              <w:rPr>
                <w:rFonts w:eastAsia="TimesNewRoman"/>
              </w:rPr>
            </w:pPr>
            <w:r w:rsidRPr="008A1599">
              <w:rPr>
                <w:rFonts w:eastAsia="TimesNewRoman"/>
              </w:rPr>
              <w:t>Tel: +46 (0)8 550 520 00</w:t>
            </w:r>
          </w:p>
          <w:p w14:paraId="27D3A019" w14:textId="77777777" w:rsidR="009C2833" w:rsidRPr="008A1599" w:rsidRDefault="009C2833" w:rsidP="00A644C8">
            <w:pPr>
              <w:widowControl/>
            </w:pPr>
          </w:p>
        </w:tc>
      </w:tr>
      <w:tr w:rsidR="009C2833" w:rsidRPr="008A1599" w14:paraId="5CC3CB76" w14:textId="77777777" w:rsidTr="00A644C8">
        <w:trPr>
          <w:cantSplit/>
        </w:trPr>
        <w:tc>
          <w:tcPr>
            <w:tcW w:w="4158" w:type="dxa"/>
            <w:shd w:val="clear" w:color="auto" w:fill="auto"/>
          </w:tcPr>
          <w:p w14:paraId="46752569" w14:textId="77777777" w:rsidR="009C2833" w:rsidRPr="008A1599" w:rsidRDefault="009C2833" w:rsidP="00A644C8">
            <w:pPr>
              <w:widowControl/>
              <w:rPr>
                <w:rFonts w:eastAsia="TimesNewRoman,Bold"/>
                <w:b/>
                <w:bCs/>
              </w:rPr>
            </w:pPr>
            <w:r w:rsidRPr="008A1599">
              <w:rPr>
                <w:rFonts w:eastAsia="TimesNewRoman,Bold"/>
                <w:b/>
                <w:bCs/>
              </w:rPr>
              <w:t>Latvija</w:t>
            </w:r>
          </w:p>
          <w:p w14:paraId="172903B1" w14:textId="77777777" w:rsidR="009C2833" w:rsidRPr="008A1599" w:rsidRDefault="009C2833" w:rsidP="00A644C8">
            <w:pPr>
              <w:widowControl/>
              <w:rPr>
                <w:rFonts w:eastAsia="TimesNewRoman"/>
              </w:rPr>
            </w:pPr>
            <w:r w:rsidRPr="008A1599">
              <w:rPr>
                <w:rFonts w:eastAsia="TimesNewRoman"/>
              </w:rPr>
              <w:t>Pfizer Luxembourg SARL filiāle Latvijā</w:t>
            </w:r>
          </w:p>
          <w:p w14:paraId="1B7F48E9" w14:textId="77777777" w:rsidR="009C2833" w:rsidRPr="008A1599" w:rsidRDefault="009C2833" w:rsidP="00A644C8">
            <w:pPr>
              <w:widowControl/>
              <w:rPr>
                <w:rFonts w:eastAsia="TimesNewRoman"/>
              </w:rPr>
            </w:pPr>
            <w:r w:rsidRPr="008A1599">
              <w:rPr>
                <w:rFonts w:eastAsia="TimesNewRoman"/>
              </w:rPr>
              <w:t>Tel: + 371 670 35 775</w:t>
            </w:r>
          </w:p>
          <w:p w14:paraId="7D1CE18A" w14:textId="77777777" w:rsidR="009C2833" w:rsidRPr="008A1599" w:rsidRDefault="009C2833" w:rsidP="00A644C8">
            <w:pPr>
              <w:widowControl/>
              <w:rPr>
                <w:rFonts w:eastAsia="TimesNewRoman,Bold"/>
                <w:b/>
                <w:bCs/>
              </w:rPr>
            </w:pPr>
          </w:p>
        </w:tc>
        <w:tc>
          <w:tcPr>
            <w:tcW w:w="4788" w:type="dxa"/>
            <w:shd w:val="clear" w:color="auto" w:fill="auto"/>
          </w:tcPr>
          <w:p w14:paraId="0DDC7010" w14:textId="77777777" w:rsidR="009C2833" w:rsidRPr="008A1599" w:rsidRDefault="009C2833" w:rsidP="00C51B9D">
            <w:pPr>
              <w:widowControl/>
              <w:rPr>
                <w:rFonts w:eastAsia="TimesNewRoman,Bold"/>
                <w:b/>
                <w:bCs/>
              </w:rPr>
            </w:pPr>
          </w:p>
        </w:tc>
      </w:tr>
      <w:tr w:rsidR="009C2833" w:rsidRPr="008A1599" w14:paraId="54513ACC" w14:textId="77777777" w:rsidTr="00A644C8">
        <w:trPr>
          <w:cantSplit/>
        </w:trPr>
        <w:tc>
          <w:tcPr>
            <w:tcW w:w="4158" w:type="dxa"/>
            <w:shd w:val="clear" w:color="auto" w:fill="auto"/>
          </w:tcPr>
          <w:p w14:paraId="5E6149CD" w14:textId="77777777" w:rsidR="009C2833" w:rsidRPr="008A1599" w:rsidRDefault="009C2833" w:rsidP="00A644C8">
            <w:pPr>
              <w:widowControl/>
              <w:rPr>
                <w:rFonts w:eastAsia="TimesNewRoman,Bold"/>
                <w:b/>
                <w:bCs/>
              </w:rPr>
            </w:pPr>
            <w:r w:rsidRPr="008A1599">
              <w:rPr>
                <w:rFonts w:eastAsia="TimesNewRoman,Bold"/>
                <w:b/>
                <w:bCs/>
              </w:rPr>
              <w:t>Lietuva</w:t>
            </w:r>
          </w:p>
          <w:p w14:paraId="555938CE" w14:textId="77777777" w:rsidR="009C2833" w:rsidRPr="008A1599" w:rsidRDefault="009C2833" w:rsidP="00A644C8">
            <w:pPr>
              <w:widowControl/>
              <w:rPr>
                <w:rFonts w:eastAsia="TimesNewRoman"/>
              </w:rPr>
            </w:pPr>
            <w:r w:rsidRPr="008A1599">
              <w:rPr>
                <w:rFonts w:eastAsia="TimesNewRoman"/>
              </w:rPr>
              <w:t>Pfizer Luxembourg SARL filialas Lietuvoje</w:t>
            </w:r>
          </w:p>
          <w:p w14:paraId="5AE50FED" w14:textId="77777777" w:rsidR="009C2833" w:rsidRPr="008A1599" w:rsidRDefault="009C2833" w:rsidP="00A644C8">
            <w:pPr>
              <w:widowControl/>
              <w:rPr>
                <w:rFonts w:eastAsia="TimesNewRoman,Bold"/>
                <w:b/>
                <w:bCs/>
              </w:rPr>
            </w:pPr>
            <w:r w:rsidRPr="008A1599">
              <w:rPr>
                <w:rFonts w:eastAsia="TimesNewRoman"/>
              </w:rPr>
              <w:t>Tel: +370 5 251 4000</w:t>
            </w:r>
          </w:p>
        </w:tc>
        <w:tc>
          <w:tcPr>
            <w:tcW w:w="4788" w:type="dxa"/>
            <w:shd w:val="clear" w:color="auto" w:fill="auto"/>
          </w:tcPr>
          <w:p w14:paraId="20A0CFD1" w14:textId="77777777" w:rsidR="009C2833" w:rsidRPr="008A1599" w:rsidRDefault="009C2833" w:rsidP="00A644C8">
            <w:pPr>
              <w:widowControl/>
              <w:rPr>
                <w:rFonts w:eastAsia="TimesNewRoman,Bold"/>
                <w:b/>
                <w:bCs/>
              </w:rPr>
            </w:pPr>
          </w:p>
        </w:tc>
      </w:tr>
      <w:bookmarkEnd w:id="18"/>
    </w:tbl>
    <w:p w14:paraId="4B4994F3" w14:textId="77777777" w:rsidR="00A64F26" w:rsidRPr="008A1599" w:rsidRDefault="00A64F26" w:rsidP="007F6E1B">
      <w:pPr>
        <w:rPr>
          <w:rFonts w:eastAsia="Times New Roman"/>
          <w:bCs/>
          <w:color w:val="000000"/>
        </w:rPr>
      </w:pPr>
    </w:p>
    <w:p w14:paraId="60E41D3F" w14:textId="77777777" w:rsidR="00E829D0" w:rsidRPr="008A1599" w:rsidRDefault="009B0756" w:rsidP="00DE6B1D">
      <w:pPr>
        <w:rPr>
          <w:b/>
          <w:color w:val="000000"/>
        </w:rPr>
      </w:pPr>
      <w:r w:rsidRPr="008A1599">
        <w:rPr>
          <w:b/>
          <w:color w:val="000000"/>
        </w:rPr>
        <w:t xml:space="preserve">Navodilo je bilo nazadnje revidirano dne </w:t>
      </w:r>
    </w:p>
    <w:p w14:paraId="2A42D41A" w14:textId="77777777" w:rsidR="00DE6B1D" w:rsidRPr="008A1599" w:rsidRDefault="00DE6B1D" w:rsidP="00DE6B1D">
      <w:pPr>
        <w:rPr>
          <w:bCs/>
          <w:color w:val="000000"/>
        </w:rPr>
      </w:pPr>
    </w:p>
    <w:p w14:paraId="60CFB798" w14:textId="77777777" w:rsidR="00D15122" w:rsidRPr="008A1599" w:rsidRDefault="009B0756" w:rsidP="00DE6B1D">
      <w:pPr>
        <w:rPr>
          <w:b/>
          <w:color w:val="000000"/>
        </w:rPr>
      </w:pPr>
      <w:r w:rsidRPr="008A1599">
        <w:rPr>
          <w:b/>
          <w:color w:val="000000"/>
        </w:rPr>
        <w:t>Drugi viri informacij</w:t>
      </w:r>
    </w:p>
    <w:p w14:paraId="1BC32D5E" w14:textId="77777777" w:rsidR="00DE6B1D" w:rsidRPr="008A1599" w:rsidRDefault="00DE6B1D" w:rsidP="00DE6B1D">
      <w:pPr>
        <w:rPr>
          <w:color w:val="000000"/>
        </w:rPr>
      </w:pPr>
    </w:p>
    <w:p w14:paraId="30704A9F" w14:textId="653944E7" w:rsidR="00486818" w:rsidRPr="008A1599" w:rsidRDefault="009B0756" w:rsidP="00DF7497">
      <w:pPr>
        <w:pStyle w:val="BodyText"/>
        <w:ind w:left="0"/>
      </w:pPr>
      <w:r w:rsidRPr="008A1599">
        <w:rPr>
          <w:color w:val="000000"/>
        </w:rPr>
        <w:t>Podrobne informacije o zdravilu so objavljene na spletni strani Evropske agencije za zdravila</w:t>
      </w:r>
      <w:r w:rsidR="00401458" w:rsidRPr="008A1599">
        <w:rPr>
          <w:color w:val="000000"/>
        </w:rPr>
        <w:t xml:space="preserve"> </w:t>
      </w:r>
      <w:hyperlink r:id="rId12" w:history="1">
        <w:r w:rsidR="00401458" w:rsidRPr="00885977">
          <w:rPr>
            <w:rStyle w:val="Hyperlink"/>
          </w:rPr>
          <w:t>https://www.ema.europa.eu</w:t>
        </w:r>
      </w:hyperlink>
      <w:r w:rsidR="00A0550A" w:rsidRPr="008A1599">
        <w:rPr>
          <w:rStyle w:val="Hyperlink"/>
          <w:color w:val="000000" w:themeColor="text1"/>
        </w:rPr>
        <w:t>.</w:t>
      </w:r>
    </w:p>
    <w:sectPr w:rsidR="00486818" w:rsidRPr="008A1599" w:rsidSect="00885977">
      <w:headerReference w:type="even" r:id="rId13"/>
      <w:headerReference w:type="default" r:id="rId14"/>
      <w:footerReference w:type="even" r:id="rId15"/>
      <w:footerReference w:type="default" r:id="rId16"/>
      <w:headerReference w:type="first" r:id="rId17"/>
      <w:footerReference w:type="first" r:id="rId18"/>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D9FC" w14:textId="77777777" w:rsidR="00BA538F" w:rsidRDefault="00BA538F">
      <w:r>
        <w:separator/>
      </w:r>
    </w:p>
  </w:endnote>
  <w:endnote w:type="continuationSeparator" w:id="0">
    <w:p w14:paraId="1E75B67D" w14:textId="77777777" w:rsidR="00BA538F" w:rsidRDefault="00BA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SimSun"/>
    <w:panose1 w:val="00000000000000000000"/>
    <w:charset w:val="00"/>
    <w:family w:val="roman"/>
    <w:notTrueType/>
    <w:pitch w:val="default"/>
    <w:sig w:usb0="00000003" w:usb1="00000000" w:usb2="00000000" w:usb3="00000000" w:csb0="00000001"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08AE" w14:textId="77777777" w:rsidR="00DE463A" w:rsidRPr="00885977" w:rsidRDefault="00DE463A">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1A12" w14:textId="318EF20B" w:rsidR="004C7748" w:rsidRPr="00865702" w:rsidRDefault="009D3450">
    <w:pPr>
      <w:spacing w:line="14" w:lineRule="auto"/>
      <w:rPr>
        <w:rFonts w:ascii="Arial" w:hAnsi="Arial" w:cs="Arial"/>
        <w:color w:val="000000"/>
        <w:sz w:val="16"/>
        <w:szCs w:val="20"/>
      </w:rPr>
    </w:pPr>
    <w:r w:rsidRPr="00865702">
      <w:rPr>
        <w:rFonts w:ascii="Arial" w:hAnsi="Arial" w:cs="Arial"/>
        <w:noProof/>
        <w:color w:val="000000"/>
        <w:sz w:val="16"/>
      </w:rPr>
      <mc:AlternateContent>
        <mc:Choice Requires="wps">
          <w:drawing>
            <wp:anchor distT="0" distB="0" distL="114300" distR="114300" simplePos="0" relativeHeight="251657728" behindDoc="1" locked="0" layoutInCell="1" allowOverlap="1" wp14:anchorId="61266FE0" wp14:editId="487AFED4">
              <wp:simplePos x="0" y="0"/>
              <wp:positionH relativeFrom="page">
                <wp:posOffset>3699510</wp:posOffset>
              </wp:positionH>
              <wp:positionV relativeFrom="page">
                <wp:posOffset>10106025</wp:posOffset>
              </wp:positionV>
              <wp:extent cx="16383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5F635" w14:textId="77777777" w:rsidR="004C7748" w:rsidRDefault="004C7748">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66FE0" id="_x0000_t202" coordsize="21600,21600" o:spt="202" path="m,l,21600r21600,l21600,xe">
              <v:stroke joinstyle="miter"/>
              <v:path gradientshapeok="t" o:connecttype="rect"/>
            </v:shapetype>
            <v:shape id="Text Box 1" o:spid="_x0000_s1098" type="#_x0000_t202" style="position:absolute;margin-left:291.3pt;margin-top:795.7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" filled="f" stroked="f">
              <v:textbox inset="0,0,0,0">
                <w:txbxContent>
                  <w:p w14:paraId="3D35F635" w14:textId="77777777" w:rsidR="004C7748" w:rsidRDefault="004C7748">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61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4BB2" w14:textId="77777777" w:rsidR="00DE463A" w:rsidRPr="00885977" w:rsidRDefault="00DE463A">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8E58" w14:textId="77777777" w:rsidR="00BA538F" w:rsidRDefault="00BA538F">
      <w:r>
        <w:separator/>
      </w:r>
    </w:p>
  </w:footnote>
  <w:footnote w:type="continuationSeparator" w:id="0">
    <w:p w14:paraId="3CD640C8" w14:textId="77777777" w:rsidR="00BA538F" w:rsidRDefault="00BA5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6281" w14:textId="77777777" w:rsidR="00DE463A" w:rsidRDefault="00DE4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30AE" w14:textId="77777777" w:rsidR="00DE463A" w:rsidRPr="00885977" w:rsidRDefault="00DE463A" w:rsidP="008859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80C8" w14:textId="77777777" w:rsidR="00DE463A" w:rsidRDefault="00DE4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1" w15:restartNumberingAfterBreak="0">
    <w:nsid w:val="03C72A43"/>
    <w:multiLevelType w:val="hybridMultilevel"/>
    <w:tmpl w:val="5A6EBD00"/>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 w15:restartNumberingAfterBreak="0">
    <w:nsid w:val="04F011EA"/>
    <w:multiLevelType w:val="hybridMultilevel"/>
    <w:tmpl w:val="DB92ED80"/>
    <w:lvl w:ilvl="0" w:tplc="04240003">
      <w:start w:val="1"/>
      <w:numFmt w:val="bullet"/>
      <w:lvlText w:val="o"/>
      <w:lvlJc w:val="left"/>
      <w:pPr>
        <w:ind w:left="1800" w:hanging="360"/>
      </w:pPr>
      <w:rPr>
        <w:rFonts w:ascii="Courier New" w:hAnsi="Courier New" w:cs="Courier New"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4"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5"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6"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7"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9"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0"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308D4A5C"/>
    <w:multiLevelType w:val="hybridMultilevel"/>
    <w:tmpl w:val="D5A25638"/>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12"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3"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14"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15"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16"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7" w15:restartNumberingAfterBreak="0">
    <w:nsid w:val="3E0B7BF5"/>
    <w:multiLevelType w:val="hybridMultilevel"/>
    <w:tmpl w:val="B8587C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0" w15:restartNumberingAfterBreak="0">
    <w:nsid w:val="42B27267"/>
    <w:multiLevelType w:val="hybridMultilevel"/>
    <w:tmpl w:val="AB6CD6CE"/>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1"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FF44C4"/>
    <w:multiLevelType w:val="hybridMultilevel"/>
    <w:tmpl w:val="8ED61966"/>
    <w:lvl w:ilvl="0" w:tplc="0409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582DF6"/>
    <w:multiLevelType w:val="hybridMultilevel"/>
    <w:tmpl w:val="AC862E5C"/>
    <w:lvl w:ilvl="0" w:tplc="FFFFFFFF">
      <w:start w:val="1"/>
      <w:numFmt w:val="bullet"/>
      <w:lvlText w:val="•"/>
      <w:lvlJc w:val="left"/>
      <w:pPr>
        <w:ind w:left="718" w:hanging="601"/>
      </w:pPr>
      <w:rPr>
        <w:rFonts w:ascii="Times New Roman" w:eastAsia="Times New Roman" w:hAnsi="Times New Roman" w:hint="default"/>
        <w:sz w:val="22"/>
        <w:szCs w:val="22"/>
      </w:rPr>
    </w:lvl>
    <w:lvl w:ilvl="1" w:tplc="0CF221D6">
      <w:start w:val="1"/>
      <w:numFmt w:val="bullet"/>
      <w:lvlText w:val="-"/>
      <w:lvlJc w:val="left"/>
      <w:pPr>
        <w:ind w:left="477"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5" w15:restartNumberingAfterBreak="0">
    <w:nsid w:val="57535995"/>
    <w:multiLevelType w:val="hybridMultilevel"/>
    <w:tmpl w:val="10027418"/>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6"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27" w15:restartNumberingAfterBreak="0">
    <w:nsid w:val="608C26F0"/>
    <w:multiLevelType w:val="hybridMultilevel"/>
    <w:tmpl w:val="35B24FFA"/>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8" w15:restartNumberingAfterBreak="0">
    <w:nsid w:val="62884B5A"/>
    <w:multiLevelType w:val="hybridMultilevel"/>
    <w:tmpl w:val="0A5CA6FA"/>
    <w:lvl w:ilvl="0" w:tplc="0409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BDD3B85"/>
    <w:multiLevelType w:val="hybridMultilevel"/>
    <w:tmpl w:val="27100F98"/>
    <w:lvl w:ilvl="0" w:tplc="EE003D6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C9D247C"/>
    <w:multiLevelType w:val="hybridMultilevel"/>
    <w:tmpl w:val="159A0664"/>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1"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3392FF7"/>
    <w:multiLevelType w:val="hybridMultilevel"/>
    <w:tmpl w:val="F6442CE0"/>
    <w:lvl w:ilvl="0" w:tplc="0CF221D6">
      <w:start w:val="1"/>
      <w:numFmt w:val="bullet"/>
      <w:lvlText w:val="-"/>
      <w:lvlJc w:val="left"/>
      <w:pPr>
        <w:ind w:left="477" w:hanging="360"/>
      </w:pPr>
      <w:rPr>
        <w:rFonts w:ascii="Times New Roman" w:eastAsia="Times New Roman" w:hAnsi="Times New Roman" w:cs="Times New Roman" w:hint="default"/>
        <w:b/>
        <w:bCs/>
        <w:w w:val="99"/>
        <w:sz w:val="20"/>
        <w:szCs w:val="20"/>
      </w:rPr>
    </w:lvl>
    <w:lvl w:ilvl="1" w:tplc="20000003">
      <w:start w:val="1"/>
      <w:numFmt w:val="bullet"/>
      <w:lvlText w:val="o"/>
      <w:lvlJc w:val="left"/>
      <w:pPr>
        <w:ind w:left="1197" w:hanging="360"/>
      </w:pPr>
      <w:rPr>
        <w:rFonts w:ascii="Courier New" w:hAnsi="Courier New" w:cs="Courier New" w:hint="default"/>
      </w:rPr>
    </w:lvl>
    <w:lvl w:ilvl="2" w:tplc="20000005" w:tentative="1">
      <w:start w:val="1"/>
      <w:numFmt w:val="bullet"/>
      <w:lvlText w:val=""/>
      <w:lvlJc w:val="left"/>
      <w:pPr>
        <w:ind w:left="1917" w:hanging="360"/>
      </w:pPr>
      <w:rPr>
        <w:rFonts w:ascii="Wingdings" w:hAnsi="Wingdings" w:hint="default"/>
      </w:rPr>
    </w:lvl>
    <w:lvl w:ilvl="3" w:tplc="20000001" w:tentative="1">
      <w:start w:val="1"/>
      <w:numFmt w:val="bullet"/>
      <w:lvlText w:val=""/>
      <w:lvlJc w:val="left"/>
      <w:pPr>
        <w:ind w:left="2637" w:hanging="360"/>
      </w:pPr>
      <w:rPr>
        <w:rFonts w:ascii="Symbol" w:hAnsi="Symbol" w:hint="default"/>
      </w:rPr>
    </w:lvl>
    <w:lvl w:ilvl="4" w:tplc="20000003" w:tentative="1">
      <w:start w:val="1"/>
      <w:numFmt w:val="bullet"/>
      <w:lvlText w:val="o"/>
      <w:lvlJc w:val="left"/>
      <w:pPr>
        <w:ind w:left="3357" w:hanging="360"/>
      </w:pPr>
      <w:rPr>
        <w:rFonts w:ascii="Courier New" w:hAnsi="Courier New" w:cs="Courier New" w:hint="default"/>
      </w:rPr>
    </w:lvl>
    <w:lvl w:ilvl="5" w:tplc="20000005" w:tentative="1">
      <w:start w:val="1"/>
      <w:numFmt w:val="bullet"/>
      <w:lvlText w:val=""/>
      <w:lvlJc w:val="left"/>
      <w:pPr>
        <w:ind w:left="4077" w:hanging="360"/>
      </w:pPr>
      <w:rPr>
        <w:rFonts w:ascii="Wingdings" w:hAnsi="Wingdings" w:hint="default"/>
      </w:rPr>
    </w:lvl>
    <w:lvl w:ilvl="6" w:tplc="20000001" w:tentative="1">
      <w:start w:val="1"/>
      <w:numFmt w:val="bullet"/>
      <w:lvlText w:val=""/>
      <w:lvlJc w:val="left"/>
      <w:pPr>
        <w:ind w:left="4797" w:hanging="360"/>
      </w:pPr>
      <w:rPr>
        <w:rFonts w:ascii="Symbol" w:hAnsi="Symbol" w:hint="default"/>
      </w:rPr>
    </w:lvl>
    <w:lvl w:ilvl="7" w:tplc="20000003" w:tentative="1">
      <w:start w:val="1"/>
      <w:numFmt w:val="bullet"/>
      <w:lvlText w:val="o"/>
      <w:lvlJc w:val="left"/>
      <w:pPr>
        <w:ind w:left="5517" w:hanging="360"/>
      </w:pPr>
      <w:rPr>
        <w:rFonts w:ascii="Courier New" w:hAnsi="Courier New" w:cs="Courier New" w:hint="default"/>
      </w:rPr>
    </w:lvl>
    <w:lvl w:ilvl="8" w:tplc="20000005" w:tentative="1">
      <w:start w:val="1"/>
      <w:numFmt w:val="bullet"/>
      <w:lvlText w:val=""/>
      <w:lvlJc w:val="left"/>
      <w:pPr>
        <w:ind w:left="6237" w:hanging="360"/>
      </w:pPr>
      <w:rPr>
        <w:rFonts w:ascii="Wingdings" w:hAnsi="Wingdings" w:hint="default"/>
      </w:rPr>
    </w:lvl>
  </w:abstractNum>
  <w:abstractNum w:abstractNumId="35" w15:restartNumberingAfterBreak="0">
    <w:nsid w:val="74B21D7B"/>
    <w:multiLevelType w:val="hybridMultilevel"/>
    <w:tmpl w:val="6E567C3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num w:numId="1" w16cid:durableId="917786474">
    <w:abstractNumId w:val="31"/>
  </w:num>
  <w:num w:numId="2" w16cid:durableId="1952860290">
    <w:abstractNumId w:val="26"/>
  </w:num>
  <w:num w:numId="3" w16cid:durableId="1957978161">
    <w:abstractNumId w:val="4"/>
  </w:num>
  <w:num w:numId="4" w16cid:durableId="731924254">
    <w:abstractNumId w:val="15"/>
  </w:num>
  <w:num w:numId="5" w16cid:durableId="684751049">
    <w:abstractNumId w:val="36"/>
  </w:num>
  <w:num w:numId="6" w16cid:durableId="201479364">
    <w:abstractNumId w:val="12"/>
  </w:num>
  <w:num w:numId="7" w16cid:durableId="1334838274">
    <w:abstractNumId w:val="0"/>
  </w:num>
  <w:num w:numId="8" w16cid:durableId="1293169152">
    <w:abstractNumId w:val="5"/>
  </w:num>
  <w:num w:numId="9" w16cid:durableId="195125793">
    <w:abstractNumId w:val="6"/>
  </w:num>
  <w:num w:numId="10" w16cid:durableId="47073160">
    <w:abstractNumId w:val="9"/>
  </w:num>
  <w:num w:numId="11" w16cid:durableId="1978870419">
    <w:abstractNumId w:val="13"/>
  </w:num>
  <w:num w:numId="12" w16cid:durableId="1718890252">
    <w:abstractNumId w:val="19"/>
  </w:num>
  <w:num w:numId="13" w16cid:durableId="1411662560">
    <w:abstractNumId w:val="3"/>
  </w:num>
  <w:num w:numId="14" w16cid:durableId="1450658555">
    <w:abstractNumId w:val="8"/>
  </w:num>
  <w:num w:numId="15" w16cid:durableId="38478011">
    <w:abstractNumId w:val="16"/>
  </w:num>
  <w:num w:numId="16" w16cid:durableId="553392190">
    <w:abstractNumId w:val="14"/>
  </w:num>
  <w:num w:numId="17" w16cid:durableId="398603114">
    <w:abstractNumId w:val="32"/>
  </w:num>
  <w:num w:numId="18" w16cid:durableId="131756348">
    <w:abstractNumId w:val="32"/>
  </w:num>
  <w:num w:numId="19" w16cid:durableId="34090522">
    <w:abstractNumId w:val="23"/>
  </w:num>
  <w:num w:numId="20" w16cid:durableId="523441555">
    <w:abstractNumId w:val="21"/>
  </w:num>
  <w:num w:numId="21" w16cid:durableId="1712731641">
    <w:abstractNumId w:val="10"/>
  </w:num>
  <w:num w:numId="22" w16cid:durableId="1220439762">
    <w:abstractNumId w:val="18"/>
  </w:num>
  <w:num w:numId="23" w16cid:durableId="543367919">
    <w:abstractNumId w:val="7"/>
  </w:num>
  <w:num w:numId="24" w16cid:durableId="1488862204">
    <w:abstractNumId w:val="8"/>
  </w:num>
  <w:num w:numId="25" w16cid:durableId="1548907890">
    <w:abstractNumId w:val="33"/>
  </w:num>
  <w:num w:numId="26" w16cid:durableId="466360759">
    <w:abstractNumId w:val="35"/>
  </w:num>
  <w:num w:numId="27" w16cid:durableId="2064790526">
    <w:abstractNumId w:val="29"/>
  </w:num>
  <w:num w:numId="28" w16cid:durableId="18089909">
    <w:abstractNumId w:val="17"/>
  </w:num>
  <w:num w:numId="29" w16cid:durableId="1928807700">
    <w:abstractNumId w:val="2"/>
  </w:num>
  <w:num w:numId="30" w16cid:durableId="1100950847">
    <w:abstractNumId w:val="22"/>
  </w:num>
  <w:num w:numId="31" w16cid:durableId="363285957">
    <w:abstractNumId w:val="28"/>
  </w:num>
  <w:num w:numId="32" w16cid:durableId="163781621">
    <w:abstractNumId w:val="1"/>
  </w:num>
  <w:num w:numId="33" w16cid:durableId="1855997752">
    <w:abstractNumId w:val="34"/>
  </w:num>
  <w:num w:numId="34" w16cid:durableId="1840584250">
    <w:abstractNumId w:val="11"/>
  </w:num>
  <w:num w:numId="35" w16cid:durableId="538007880">
    <w:abstractNumId w:val="20"/>
  </w:num>
  <w:num w:numId="36" w16cid:durableId="2146392079">
    <w:abstractNumId w:val="25"/>
  </w:num>
  <w:num w:numId="37" w16cid:durableId="2049641936">
    <w:abstractNumId w:val="27"/>
  </w:num>
  <w:num w:numId="38" w16cid:durableId="1886913579">
    <w:abstractNumId w:val="30"/>
  </w:num>
  <w:num w:numId="39" w16cid:durableId="7655896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45F5"/>
    <w:rsid w:val="0000473D"/>
    <w:rsid w:val="0000509C"/>
    <w:rsid w:val="000057DE"/>
    <w:rsid w:val="00005E75"/>
    <w:rsid w:val="00007842"/>
    <w:rsid w:val="00007F12"/>
    <w:rsid w:val="00010251"/>
    <w:rsid w:val="0001079C"/>
    <w:rsid w:val="00010BAD"/>
    <w:rsid w:val="00011EF9"/>
    <w:rsid w:val="00013E2E"/>
    <w:rsid w:val="0001647E"/>
    <w:rsid w:val="000166BC"/>
    <w:rsid w:val="00017149"/>
    <w:rsid w:val="00020016"/>
    <w:rsid w:val="000206F2"/>
    <w:rsid w:val="000220DF"/>
    <w:rsid w:val="00022253"/>
    <w:rsid w:val="00022607"/>
    <w:rsid w:val="0002306B"/>
    <w:rsid w:val="0002557D"/>
    <w:rsid w:val="000262FE"/>
    <w:rsid w:val="00030C98"/>
    <w:rsid w:val="000318A0"/>
    <w:rsid w:val="000330F0"/>
    <w:rsid w:val="00034C61"/>
    <w:rsid w:val="0003560A"/>
    <w:rsid w:val="000364E3"/>
    <w:rsid w:val="00037FBF"/>
    <w:rsid w:val="0004070E"/>
    <w:rsid w:val="00041224"/>
    <w:rsid w:val="00043A57"/>
    <w:rsid w:val="000442DA"/>
    <w:rsid w:val="00053479"/>
    <w:rsid w:val="00054CB9"/>
    <w:rsid w:val="00055BCF"/>
    <w:rsid w:val="000561A6"/>
    <w:rsid w:val="0006310B"/>
    <w:rsid w:val="00064E59"/>
    <w:rsid w:val="000650B3"/>
    <w:rsid w:val="0006697C"/>
    <w:rsid w:val="00067146"/>
    <w:rsid w:val="00067280"/>
    <w:rsid w:val="000703FE"/>
    <w:rsid w:val="00070B64"/>
    <w:rsid w:val="000720CB"/>
    <w:rsid w:val="000728C8"/>
    <w:rsid w:val="00072FBB"/>
    <w:rsid w:val="000748A9"/>
    <w:rsid w:val="00074936"/>
    <w:rsid w:val="00075E57"/>
    <w:rsid w:val="000764B3"/>
    <w:rsid w:val="00076D91"/>
    <w:rsid w:val="00077074"/>
    <w:rsid w:val="000774C5"/>
    <w:rsid w:val="00081458"/>
    <w:rsid w:val="000826C2"/>
    <w:rsid w:val="00085F08"/>
    <w:rsid w:val="00087936"/>
    <w:rsid w:val="000900EA"/>
    <w:rsid w:val="00090EA9"/>
    <w:rsid w:val="00091B0E"/>
    <w:rsid w:val="00092F25"/>
    <w:rsid w:val="000937D0"/>
    <w:rsid w:val="00094D61"/>
    <w:rsid w:val="00095B9D"/>
    <w:rsid w:val="000A281F"/>
    <w:rsid w:val="000A569D"/>
    <w:rsid w:val="000A66B9"/>
    <w:rsid w:val="000B2633"/>
    <w:rsid w:val="000B3CFD"/>
    <w:rsid w:val="000B5524"/>
    <w:rsid w:val="000B6326"/>
    <w:rsid w:val="000B75A7"/>
    <w:rsid w:val="000C042C"/>
    <w:rsid w:val="000C2418"/>
    <w:rsid w:val="000C3110"/>
    <w:rsid w:val="000C6978"/>
    <w:rsid w:val="000C6D10"/>
    <w:rsid w:val="000C7ACE"/>
    <w:rsid w:val="000D0A8C"/>
    <w:rsid w:val="000D1472"/>
    <w:rsid w:val="000D1AFE"/>
    <w:rsid w:val="000D291F"/>
    <w:rsid w:val="000D2BD1"/>
    <w:rsid w:val="000D3D31"/>
    <w:rsid w:val="000D7F44"/>
    <w:rsid w:val="000E13D0"/>
    <w:rsid w:val="000E7925"/>
    <w:rsid w:val="000F7595"/>
    <w:rsid w:val="00102459"/>
    <w:rsid w:val="00102C26"/>
    <w:rsid w:val="00103B5F"/>
    <w:rsid w:val="0011205E"/>
    <w:rsid w:val="001121E5"/>
    <w:rsid w:val="0011317F"/>
    <w:rsid w:val="001151D6"/>
    <w:rsid w:val="0011672F"/>
    <w:rsid w:val="00120A92"/>
    <w:rsid w:val="0012317E"/>
    <w:rsid w:val="001246BE"/>
    <w:rsid w:val="00124AE1"/>
    <w:rsid w:val="00124F41"/>
    <w:rsid w:val="00125240"/>
    <w:rsid w:val="00126B2C"/>
    <w:rsid w:val="00127B6C"/>
    <w:rsid w:val="001340F8"/>
    <w:rsid w:val="0013416D"/>
    <w:rsid w:val="00135C9A"/>
    <w:rsid w:val="001362DA"/>
    <w:rsid w:val="001370A8"/>
    <w:rsid w:val="00140EBE"/>
    <w:rsid w:val="0014243A"/>
    <w:rsid w:val="00143600"/>
    <w:rsid w:val="00145A4E"/>
    <w:rsid w:val="0014654A"/>
    <w:rsid w:val="00146D96"/>
    <w:rsid w:val="00152D6F"/>
    <w:rsid w:val="0015400C"/>
    <w:rsid w:val="0015605B"/>
    <w:rsid w:val="001576B1"/>
    <w:rsid w:val="00160E15"/>
    <w:rsid w:val="00161EAD"/>
    <w:rsid w:val="0016224E"/>
    <w:rsid w:val="0016384D"/>
    <w:rsid w:val="00165747"/>
    <w:rsid w:val="00170191"/>
    <w:rsid w:val="00170D0E"/>
    <w:rsid w:val="00170D83"/>
    <w:rsid w:val="00174ED8"/>
    <w:rsid w:val="00176136"/>
    <w:rsid w:val="00176BCB"/>
    <w:rsid w:val="00180438"/>
    <w:rsid w:val="00180599"/>
    <w:rsid w:val="00182387"/>
    <w:rsid w:val="0018289A"/>
    <w:rsid w:val="00182F53"/>
    <w:rsid w:val="00184468"/>
    <w:rsid w:val="00184871"/>
    <w:rsid w:val="00184D72"/>
    <w:rsid w:val="00185E97"/>
    <w:rsid w:val="0019097E"/>
    <w:rsid w:val="00192A60"/>
    <w:rsid w:val="00192CB3"/>
    <w:rsid w:val="00193D64"/>
    <w:rsid w:val="0019518B"/>
    <w:rsid w:val="001A38B7"/>
    <w:rsid w:val="001A4F16"/>
    <w:rsid w:val="001A6F33"/>
    <w:rsid w:val="001A7727"/>
    <w:rsid w:val="001B3D44"/>
    <w:rsid w:val="001B4C0F"/>
    <w:rsid w:val="001B57CF"/>
    <w:rsid w:val="001B61BC"/>
    <w:rsid w:val="001B6AF1"/>
    <w:rsid w:val="001C046B"/>
    <w:rsid w:val="001C15C2"/>
    <w:rsid w:val="001C17D1"/>
    <w:rsid w:val="001C2824"/>
    <w:rsid w:val="001C6449"/>
    <w:rsid w:val="001C74F6"/>
    <w:rsid w:val="001D1505"/>
    <w:rsid w:val="001D4CFA"/>
    <w:rsid w:val="001D6528"/>
    <w:rsid w:val="001D7DD1"/>
    <w:rsid w:val="001F1CE7"/>
    <w:rsid w:val="001F24E6"/>
    <w:rsid w:val="001F35F4"/>
    <w:rsid w:val="001F5755"/>
    <w:rsid w:val="001F6294"/>
    <w:rsid w:val="001F6DDC"/>
    <w:rsid w:val="00200B94"/>
    <w:rsid w:val="00201848"/>
    <w:rsid w:val="00202F7F"/>
    <w:rsid w:val="00203535"/>
    <w:rsid w:val="00203E17"/>
    <w:rsid w:val="002059B7"/>
    <w:rsid w:val="002074D1"/>
    <w:rsid w:val="00207976"/>
    <w:rsid w:val="002105AF"/>
    <w:rsid w:val="00210649"/>
    <w:rsid w:val="00211EB0"/>
    <w:rsid w:val="00220BCE"/>
    <w:rsid w:val="00221EBE"/>
    <w:rsid w:val="002227F8"/>
    <w:rsid w:val="00222B86"/>
    <w:rsid w:val="00223CD6"/>
    <w:rsid w:val="00225AA0"/>
    <w:rsid w:val="002266B2"/>
    <w:rsid w:val="00226BE0"/>
    <w:rsid w:val="00227882"/>
    <w:rsid w:val="00232425"/>
    <w:rsid w:val="00235CAC"/>
    <w:rsid w:val="00235DC7"/>
    <w:rsid w:val="00240E39"/>
    <w:rsid w:val="0024289A"/>
    <w:rsid w:val="00242A2A"/>
    <w:rsid w:val="00242A6D"/>
    <w:rsid w:val="00242C13"/>
    <w:rsid w:val="0024450D"/>
    <w:rsid w:val="00251094"/>
    <w:rsid w:val="00251B4B"/>
    <w:rsid w:val="00252606"/>
    <w:rsid w:val="00252842"/>
    <w:rsid w:val="002536A8"/>
    <w:rsid w:val="002557B8"/>
    <w:rsid w:val="002559B3"/>
    <w:rsid w:val="00256D46"/>
    <w:rsid w:val="00257462"/>
    <w:rsid w:val="00260E85"/>
    <w:rsid w:val="00273BB0"/>
    <w:rsid w:val="002773CE"/>
    <w:rsid w:val="00280B25"/>
    <w:rsid w:val="00280B67"/>
    <w:rsid w:val="002863F1"/>
    <w:rsid w:val="0028793A"/>
    <w:rsid w:val="00290AB1"/>
    <w:rsid w:val="00294F9F"/>
    <w:rsid w:val="00295AF7"/>
    <w:rsid w:val="00296001"/>
    <w:rsid w:val="002A25E5"/>
    <w:rsid w:val="002A3551"/>
    <w:rsid w:val="002A43A6"/>
    <w:rsid w:val="002A57E2"/>
    <w:rsid w:val="002A5AF2"/>
    <w:rsid w:val="002B0559"/>
    <w:rsid w:val="002B0EBC"/>
    <w:rsid w:val="002B2021"/>
    <w:rsid w:val="002B38A5"/>
    <w:rsid w:val="002B393A"/>
    <w:rsid w:val="002C04DD"/>
    <w:rsid w:val="002C0743"/>
    <w:rsid w:val="002C08EC"/>
    <w:rsid w:val="002D1216"/>
    <w:rsid w:val="002D24E6"/>
    <w:rsid w:val="002D2C02"/>
    <w:rsid w:val="002D312C"/>
    <w:rsid w:val="002D5E40"/>
    <w:rsid w:val="002E16E8"/>
    <w:rsid w:val="002E2F91"/>
    <w:rsid w:val="002E57A3"/>
    <w:rsid w:val="002E590F"/>
    <w:rsid w:val="002E5A4F"/>
    <w:rsid w:val="002E6AA4"/>
    <w:rsid w:val="002E6FDC"/>
    <w:rsid w:val="002E72FB"/>
    <w:rsid w:val="002E7D43"/>
    <w:rsid w:val="002F1776"/>
    <w:rsid w:val="002F3283"/>
    <w:rsid w:val="002F36C1"/>
    <w:rsid w:val="002F3873"/>
    <w:rsid w:val="002F49AF"/>
    <w:rsid w:val="002F576D"/>
    <w:rsid w:val="002F6115"/>
    <w:rsid w:val="003020D2"/>
    <w:rsid w:val="00303314"/>
    <w:rsid w:val="003036A2"/>
    <w:rsid w:val="00304618"/>
    <w:rsid w:val="00305970"/>
    <w:rsid w:val="00305A17"/>
    <w:rsid w:val="00306DDF"/>
    <w:rsid w:val="00313FC6"/>
    <w:rsid w:val="00315F51"/>
    <w:rsid w:val="00316975"/>
    <w:rsid w:val="00317C0D"/>
    <w:rsid w:val="003207EB"/>
    <w:rsid w:val="00321D5A"/>
    <w:rsid w:val="00322247"/>
    <w:rsid w:val="003224A9"/>
    <w:rsid w:val="00323123"/>
    <w:rsid w:val="00325263"/>
    <w:rsid w:val="00327691"/>
    <w:rsid w:val="0033177C"/>
    <w:rsid w:val="00333699"/>
    <w:rsid w:val="0034029C"/>
    <w:rsid w:val="00343A57"/>
    <w:rsid w:val="00344A51"/>
    <w:rsid w:val="00344D2D"/>
    <w:rsid w:val="00345D01"/>
    <w:rsid w:val="00350323"/>
    <w:rsid w:val="00350645"/>
    <w:rsid w:val="00350E8A"/>
    <w:rsid w:val="0035115E"/>
    <w:rsid w:val="003552AB"/>
    <w:rsid w:val="0036304C"/>
    <w:rsid w:val="003634D4"/>
    <w:rsid w:val="00371921"/>
    <w:rsid w:val="0037524A"/>
    <w:rsid w:val="00380910"/>
    <w:rsid w:val="0038179F"/>
    <w:rsid w:val="00382655"/>
    <w:rsid w:val="00383B02"/>
    <w:rsid w:val="00384E44"/>
    <w:rsid w:val="0038542C"/>
    <w:rsid w:val="0039035D"/>
    <w:rsid w:val="003904CE"/>
    <w:rsid w:val="00391101"/>
    <w:rsid w:val="00392DFF"/>
    <w:rsid w:val="003960A6"/>
    <w:rsid w:val="003974F9"/>
    <w:rsid w:val="003A09CF"/>
    <w:rsid w:val="003A0D9B"/>
    <w:rsid w:val="003A3C99"/>
    <w:rsid w:val="003A524D"/>
    <w:rsid w:val="003A6EA0"/>
    <w:rsid w:val="003C0E76"/>
    <w:rsid w:val="003C1352"/>
    <w:rsid w:val="003C18F8"/>
    <w:rsid w:val="003C52CE"/>
    <w:rsid w:val="003C68EE"/>
    <w:rsid w:val="003C6A3B"/>
    <w:rsid w:val="003C6FDC"/>
    <w:rsid w:val="003D0D09"/>
    <w:rsid w:val="003D12F4"/>
    <w:rsid w:val="003D1C6B"/>
    <w:rsid w:val="003D2566"/>
    <w:rsid w:val="003D45DA"/>
    <w:rsid w:val="003D623B"/>
    <w:rsid w:val="003E2516"/>
    <w:rsid w:val="003E37B0"/>
    <w:rsid w:val="003E3B95"/>
    <w:rsid w:val="003E4A60"/>
    <w:rsid w:val="003E6C02"/>
    <w:rsid w:val="003E6C87"/>
    <w:rsid w:val="003E6F5E"/>
    <w:rsid w:val="003E74A3"/>
    <w:rsid w:val="003E7EA9"/>
    <w:rsid w:val="003F105B"/>
    <w:rsid w:val="003F2EA6"/>
    <w:rsid w:val="00401458"/>
    <w:rsid w:val="00401B8A"/>
    <w:rsid w:val="0040276D"/>
    <w:rsid w:val="00402F96"/>
    <w:rsid w:val="00404A8A"/>
    <w:rsid w:val="0041030D"/>
    <w:rsid w:val="00410591"/>
    <w:rsid w:val="004130CD"/>
    <w:rsid w:val="00414BB9"/>
    <w:rsid w:val="0041752D"/>
    <w:rsid w:val="00420417"/>
    <w:rsid w:val="00423A4C"/>
    <w:rsid w:val="00426DA8"/>
    <w:rsid w:val="00426ECC"/>
    <w:rsid w:val="0043060E"/>
    <w:rsid w:val="004311E8"/>
    <w:rsid w:val="00431FC9"/>
    <w:rsid w:val="00433F27"/>
    <w:rsid w:val="004345B0"/>
    <w:rsid w:val="00435CC3"/>
    <w:rsid w:val="00435E6B"/>
    <w:rsid w:val="00436BCC"/>
    <w:rsid w:val="00436C5D"/>
    <w:rsid w:val="004414AF"/>
    <w:rsid w:val="00445490"/>
    <w:rsid w:val="00445FEE"/>
    <w:rsid w:val="004465A6"/>
    <w:rsid w:val="00446DE4"/>
    <w:rsid w:val="004505A6"/>
    <w:rsid w:val="00453294"/>
    <w:rsid w:val="00453DC6"/>
    <w:rsid w:val="0045463C"/>
    <w:rsid w:val="0045523A"/>
    <w:rsid w:val="00456CD4"/>
    <w:rsid w:val="00457CAB"/>
    <w:rsid w:val="00460C5B"/>
    <w:rsid w:val="004616A9"/>
    <w:rsid w:val="004640E1"/>
    <w:rsid w:val="0046440E"/>
    <w:rsid w:val="004660A3"/>
    <w:rsid w:val="00466309"/>
    <w:rsid w:val="0046635D"/>
    <w:rsid w:val="004666BE"/>
    <w:rsid w:val="004679AB"/>
    <w:rsid w:val="004708DE"/>
    <w:rsid w:val="00471360"/>
    <w:rsid w:val="0047146D"/>
    <w:rsid w:val="00471ED8"/>
    <w:rsid w:val="00472E7A"/>
    <w:rsid w:val="004745BC"/>
    <w:rsid w:val="00474895"/>
    <w:rsid w:val="0047648D"/>
    <w:rsid w:val="004764E2"/>
    <w:rsid w:val="00477347"/>
    <w:rsid w:val="0048202F"/>
    <w:rsid w:val="004822DC"/>
    <w:rsid w:val="004826EF"/>
    <w:rsid w:val="004828F3"/>
    <w:rsid w:val="00486818"/>
    <w:rsid w:val="00491CB5"/>
    <w:rsid w:val="00494422"/>
    <w:rsid w:val="004969B5"/>
    <w:rsid w:val="004A0D06"/>
    <w:rsid w:val="004A60F6"/>
    <w:rsid w:val="004B109A"/>
    <w:rsid w:val="004B2135"/>
    <w:rsid w:val="004B33CE"/>
    <w:rsid w:val="004B44EE"/>
    <w:rsid w:val="004B4FB4"/>
    <w:rsid w:val="004B66BB"/>
    <w:rsid w:val="004B6E1B"/>
    <w:rsid w:val="004B7119"/>
    <w:rsid w:val="004C18C7"/>
    <w:rsid w:val="004C28FE"/>
    <w:rsid w:val="004C3118"/>
    <w:rsid w:val="004C384A"/>
    <w:rsid w:val="004C3FA7"/>
    <w:rsid w:val="004C5455"/>
    <w:rsid w:val="004C7748"/>
    <w:rsid w:val="004C7F0E"/>
    <w:rsid w:val="004D27CA"/>
    <w:rsid w:val="004D2F0B"/>
    <w:rsid w:val="004D404A"/>
    <w:rsid w:val="004E43B0"/>
    <w:rsid w:val="004E43F8"/>
    <w:rsid w:val="004E6DB7"/>
    <w:rsid w:val="004F50E5"/>
    <w:rsid w:val="004F5A74"/>
    <w:rsid w:val="004F6645"/>
    <w:rsid w:val="005014DD"/>
    <w:rsid w:val="00503043"/>
    <w:rsid w:val="00503350"/>
    <w:rsid w:val="00504103"/>
    <w:rsid w:val="00506565"/>
    <w:rsid w:val="005067D1"/>
    <w:rsid w:val="00507F1A"/>
    <w:rsid w:val="0051055D"/>
    <w:rsid w:val="0051180C"/>
    <w:rsid w:val="00512C95"/>
    <w:rsid w:val="00512DC1"/>
    <w:rsid w:val="00513423"/>
    <w:rsid w:val="00515402"/>
    <w:rsid w:val="00515881"/>
    <w:rsid w:val="0051754D"/>
    <w:rsid w:val="005241CA"/>
    <w:rsid w:val="00524368"/>
    <w:rsid w:val="0052459C"/>
    <w:rsid w:val="00527472"/>
    <w:rsid w:val="00527818"/>
    <w:rsid w:val="00530CA3"/>
    <w:rsid w:val="005325BC"/>
    <w:rsid w:val="0053315C"/>
    <w:rsid w:val="00533F61"/>
    <w:rsid w:val="005363AE"/>
    <w:rsid w:val="00536815"/>
    <w:rsid w:val="0053730D"/>
    <w:rsid w:val="005407C2"/>
    <w:rsid w:val="00544E53"/>
    <w:rsid w:val="005456DF"/>
    <w:rsid w:val="00550713"/>
    <w:rsid w:val="00553867"/>
    <w:rsid w:val="00553FB1"/>
    <w:rsid w:val="005541DD"/>
    <w:rsid w:val="005571C7"/>
    <w:rsid w:val="00557376"/>
    <w:rsid w:val="00560A0A"/>
    <w:rsid w:val="00562FB1"/>
    <w:rsid w:val="00564C29"/>
    <w:rsid w:val="00565210"/>
    <w:rsid w:val="00566190"/>
    <w:rsid w:val="00567A18"/>
    <w:rsid w:val="00570EBA"/>
    <w:rsid w:val="00572FA9"/>
    <w:rsid w:val="00580DD9"/>
    <w:rsid w:val="00581C80"/>
    <w:rsid w:val="00583644"/>
    <w:rsid w:val="00593B3B"/>
    <w:rsid w:val="0059435E"/>
    <w:rsid w:val="005A0AEF"/>
    <w:rsid w:val="005A0F5B"/>
    <w:rsid w:val="005A25EE"/>
    <w:rsid w:val="005A267B"/>
    <w:rsid w:val="005A2E6A"/>
    <w:rsid w:val="005A4052"/>
    <w:rsid w:val="005A4986"/>
    <w:rsid w:val="005A6B3C"/>
    <w:rsid w:val="005A77CE"/>
    <w:rsid w:val="005A7C24"/>
    <w:rsid w:val="005A7FC8"/>
    <w:rsid w:val="005B38B3"/>
    <w:rsid w:val="005B50BA"/>
    <w:rsid w:val="005B7447"/>
    <w:rsid w:val="005C013F"/>
    <w:rsid w:val="005C038E"/>
    <w:rsid w:val="005C0B29"/>
    <w:rsid w:val="005C1B5B"/>
    <w:rsid w:val="005C1CF0"/>
    <w:rsid w:val="005C3F2E"/>
    <w:rsid w:val="005C4528"/>
    <w:rsid w:val="005C7987"/>
    <w:rsid w:val="005C7EFE"/>
    <w:rsid w:val="005D14C0"/>
    <w:rsid w:val="005D32B7"/>
    <w:rsid w:val="005D62E8"/>
    <w:rsid w:val="005D661C"/>
    <w:rsid w:val="005D75B7"/>
    <w:rsid w:val="005E0874"/>
    <w:rsid w:val="005E1319"/>
    <w:rsid w:val="005E3661"/>
    <w:rsid w:val="005E38BA"/>
    <w:rsid w:val="005F08B4"/>
    <w:rsid w:val="005F3130"/>
    <w:rsid w:val="005F44BB"/>
    <w:rsid w:val="005F4C9C"/>
    <w:rsid w:val="00600DE4"/>
    <w:rsid w:val="00601726"/>
    <w:rsid w:val="006023BC"/>
    <w:rsid w:val="00604DA5"/>
    <w:rsid w:val="00604F20"/>
    <w:rsid w:val="0060782B"/>
    <w:rsid w:val="00610739"/>
    <w:rsid w:val="00610DF8"/>
    <w:rsid w:val="006111F2"/>
    <w:rsid w:val="00612776"/>
    <w:rsid w:val="00612EAB"/>
    <w:rsid w:val="0061361A"/>
    <w:rsid w:val="0061555B"/>
    <w:rsid w:val="00616152"/>
    <w:rsid w:val="0062141B"/>
    <w:rsid w:val="00622543"/>
    <w:rsid w:val="00624D83"/>
    <w:rsid w:val="0062667B"/>
    <w:rsid w:val="00626F63"/>
    <w:rsid w:val="0063023F"/>
    <w:rsid w:val="0063042E"/>
    <w:rsid w:val="006305EC"/>
    <w:rsid w:val="006315D0"/>
    <w:rsid w:val="00631BA0"/>
    <w:rsid w:val="00635D3F"/>
    <w:rsid w:val="006379E0"/>
    <w:rsid w:val="00640240"/>
    <w:rsid w:val="00640325"/>
    <w:rsid w:val="006406DD"/>
    <w:rsid w:val="00643F93"/>
    <w:rsid w:val="006447A3"/>
    <w:rsid w:val="006447AC"/>
    <w:rsid w:val="00644C9A"/>
    <w:rsid w:val="006578AB"/>
    <w:rsid w:val="00662F82"/>
    <w:rsid w:val="00666E2B"/>
    <w:rsid w:val="00667E86"/>
    <w:rsid w:val="00670A47"/>
    <w:rsid w:val="00670C22"/>
    <w:rsid w:val="00672070"/>
    <w:rsid w:val="00674D5A"/>
    <w:rsid w:val="00674FF6"/>
    <w:rsid w:val="00675D56"/>
    <w:rsid w:val="0068193A"/>
    <w:rsid w:val="00682B6E"/>
    <w:rsid w:val="0068704F"/>
    <w:rsid w:val="006911F2"/>
    <w:rsid w:val="0069180D"/>
    <w:rsid w:val="006932F0"/>
    <w:rsid w:val="00694C56"/>
    <w:rsid w:val="006950D0"/>
    <w:rsid w:val="006953F6"/>
    <w:rsid w:val="006A1538"/>
    <w:rsid w:val="006A1754"/>
    <w:rsid w:val="006A1778"/>
    <w:rsid w:val="006A2D30"/>
    <w:rsid w:val="006A382C"/>
    <w:rsid w:val="006A4933"/>
    <w:rsid w:val="006A56DD"/>
    <w:rsid w:val="006A6C6B"/>
    <w:rsid w:val="006B050A"/>
    <w:rsid w:val="006B1F21"/>
    <w:rsid w:val="006C0348"/>
    <w:rsid w:val="006C49B7"/>
    <w:rsid w:val="006C74D7"/>
    <w:rsid w:val="006D2F5B"/>
    <w:rsid w:val="006D61A5"/>
    <w:rsid w:val="006D75C6"/>
    <w:rsid w:val="006E21EB"/>
    <w:rsid w:val="006E3C1D"/>
    <w:rsid w:val="006E4B80"/>
    <w:rsid w:val="006E4FEB"/>
    <w:rsid w:val="006E7B94"/>
    <w:rsid w:val="006F11E8"/>
    <w:rsid w:val="006F5D0A"/>
    <w:rsid w:val="006F685F"/>
    <w:rsid w:val="006F7CE5"/>
    <w:rsid w:val="00700B50"/>
    <w:rsid w:val="00702CE0"/>
    <w:rsid w:val="00702E8E"/>
    <w:rsid w:val="00703897"/>
    <w:rsid w:val="00703DF7"/>
    <w:rsid w:val="007045E8"/>
    <w:rsid w:val="00705CB2"/>
    <w:rsid w:val="0070720E"/>
    <w:rsid w:val="00707C54"/>
    <w:rsid w:val="0071001A"/>
    <w:rsid w:val="00710772"/>
    <w:rsid w:val="00710EB0"/>
    <w:rsid w:val="00711EE8"/>
    <w:rsid w:val="00714208"/>
    <w:rsid w:val="007175C1"/>
    <w:rsid w:val="00722F16"/>
    <w:rsid w:val="00723878"/>
    <w:rsid w:val="00723B22"/>
    <w:rsid w:val="0072416A"/>
    <w:rsid w:val="00725222"/>
    <w:rsid w:val="007260D7"/>
    <w:rsid w:val="007309A1"/>
    <w:rsid w:val="00731D76"/>
    <w:rsid w:val="00732944"/>
    <w:rsid w:val="0073399F"/>
    <w:rsid w:val="00733A74"/>
    <w:rsid w:val="00736103"/>
    <w:rsid w:val="00736E2C"/>
    <w:rsid w:val="007374CE"/>
    <w:rsid w:val="007421BE"/>
    <w:rsid w:val="007431F2"/>
    <w:rsid w:val="007477BF"/>
    <w:rsid w:val="007479C4"/>
    <w:rsid w:val="007508DD"/>
    <w:rsid w:val="00750FD5"/>
    <w:rsid w:val="00751828"/>
    <w:rsid w:val="00752705"/>
    <w:rsid w:val="007528A9"/>
    <w:rsid w:val="0075598F"/>
    <w:rsid w:val="00755DDA"/>
    <w:rsid w:val="00757A90"/>
    <w:rsid w:val="007657E3"/>
    <w:rsid w:val="00765DE7"/>
    <w:rsid w:val="00767CBC"/>
    <w:rsid w:val="00770173"/>
    <w:rsid w:val="00770FBF"/>
    <w:rsid w:val="00771A40"/>
    <w:rsid w:val="00771D23"/>
    <w:rsid w:val="00772153"/>
    <w:rsid w:val="00772EFE"/>
    <w:rsid w:val="00774448"/>
    <w:rsid w:val="00775611"/>
    <w:rsid w:val="00775CB4"/>
    <w:rsid w:val="0077696E"/>
    <w:rsid w:val="00777CD7"/>
    <w:rsid w:val="00780CBF"/>
    <w:rsid w:val="007815B0"/>
    <w:rsid w:val="0078211B"/>
    <w:rsid w:val="007826CB"/>
    <w:rsid w:val="00783296"/>
    <w:rsid w:val="00783A01"/>
    <w:rsid w:val="007847E0"/>
    <w:rsid w:val="0078539A"/>
    <w:rsid w:val="007867A0"/>
    <w:rsid w:val="00786B20"/>
    <w:rsid w:val="00787E7B"/>
    <w:rsid w:val="007911AF"/>
    <w:rsid w:val="00792B80"/>
    <w:rsid w:val="00793075"/>
    <w:rsid w:val="00793500"/>
    <w:rsid w:val="007A0CEA"/>
    <w:rsid w:val="007A16EA"/>
    <w:rsid w:val="007A2014"/>
    <w:rsid w:val="007A3D34"/>
    <w:rsid w:val="007A58E6"/>
    <w:rsid w:val="007A5E85"/>
    <w:rsid w:val="007A69D3"/>
    <w:rsid w:val="007B1C41"/>
    <w:rsid w:val="007B24C9"/>
    <w:rsid w:val="007B5921"/>
    <w:rsid w:val="007B5F7B"/>
    <w:rsid w:val="007B7017"/>
    <w:rsid w:val="007C2F12"/>
    <w:rsid w:val="007C2F6B"/>
    <w:rsid w:val="007C3607"/>
    <w:rsid w:val="007C7C85"/>
    <w:rsid w:val="007D0939"/>
    <w:rsid w:val="007D0FE5"/>
    <w:rsid w:val="007D35D2"/>
    <w:rsid w:val="007D5CDC"/>
    <w:rsid w:val="007D6BFD"/>
    <w:rsid w:val="007E1B54"/>
    <w:rsid w:val="007E3743"/>
    <w:rsid w:val="007E5520"/>
    <w:rsid w:val="007E5A0A"/>
    <w:rsid w:val="007E62D0"/>
    <w:rsid w:val="007E6F17"/>
    <w:rsid w:val="007E7B54"/>
    <w:rsid w:val="007F30A1"/>
    <w:rsid w:val="007F68C6"/>
    <w:rsid w:val="007F6E1B"/>
    <w:rsid w:val="00801305"/>
    <w:rsid w:val="00801A56"/>
    <w:rsid w:val="008035E0"/>
    <w:rsid w:val="00803E2C"/>
    <w:rsid w:val="00804C7A"/>
    <w:rsid w:val="008058CA"/>
    <w:rsid w:val="008105C4"/>
    <w:rsid w:val="00811CC6"/>
    <w:rsid w:val="00812D94"/>
    <w:rsid w:val="00813619"/>
    <w:rsid w:val="008142CA"/>
    <w:rsid w:val="0081463D"/>
    <w:rsid w:val="00816F40"/>
    <w:rsid w:val="00820E30"/>
    <w:rsid w:val="008217EF"/>
    <w:rsid w:val="00822AA1"/>
    <w:rsid w:val="00822B26"/>
    <w:rsid w:val="00824765"/>
    <w:rsid w:val="008251C1"/>
    <w:rsid w:val="008255CF"/>
    <w:rsid w:val="00827E21"/>
    <w:rsid w:val="008313EE"/>
    <w:rsid w:val="008316E5"/>
    <w:rsid w:val="00834477"/>
    <w:rsid w:val="00834FC0"/>
    <w:rsid w:val="00835740"/>
    <w:rsid w:val="00835F21"/>
    <w:rsid w:val="00837DF8"/>
    <w:rsid w:val="00840164"/>
    <w:rsid w:val="00840943"/>
    <w:rsid w:val="00841D46"/>
    <w:rsid w:val="00841DFA"/>
    <w:rsid w:val="00842B4D"/>
    <w:rsid w:val="00844580"/>
    <w:rsid w:val="008447C8"/>
    <w:rsid w:val="00844DC0"/>
    <w:rsid w:val="00847C29"/>
    <w:rsid w:val="00847E79"/>
    <w:rsid w:val="008510BC"/>
    <w:rsid w:val="00852711"/>
    <w:rsid w:val="00853E6B"/>
    <w:rsid w:val="00856862"/>
    <w:rsid w:val="00856967"/>
    <w:rsid w:val="00857E05"/>
    <w:rsid w:val="00865702"/>
    <w:rsid w:val="0087035C"/>
    <w:rsid w:val="0087051E"/>
    <w:rsid w:val="0087342B"/>
    <w:rsid w:val="00881587"/>
    <w:rsid w:val="00883E3C"/>
    <w:rsid w:val="00884809"/>
    <w:rsid w:val="00885977"/>
    <w:rsid w:val="00887DD4"/>
    <w:rsid w:val="0089011A"/>
    <w:rsid w:val="00890C9C"/>
    <w:rsid w:val="0089110E"/>
    <w:rsid w:val="00892AAB"/>
    <w:rsid w:val="008940C8"/>
    <w:rsid w:val="00897DAB"/>
    <w:rsid w:val="008A0F28"/>
    <w:rsid w:val="008A1599"/>
    <w:rsid w:val="008A3664"/>
    <w:rsid w:val="008A4A4C"/>
    <w:rsid w:val="008A5022"/>
    <w:rsid w:val="008A6FBF"/>
    <w:rsid w:val="008B7A8C"/>
    <w:rsid w:val="008C1609"/>
    <w:rsid w:val="008C4552"/>
    <w:rsid w:val="008D067E"/>
    <w:rsid w:val="008D516D"/>
    <w:rsid w:val="008D738B"/>
    <w:rsid w:val="008E0D09"/>
    <w:rsid w:val="008E173F"/>
    <w:rsid w:val="008E3E35"/>
    <w:rsid w:val="008E491B"/>
    <w:rsid w:val="008F224B"/>
    <w:rsid w:val="008F2DB9"/>
    <w:rsid w:val="008F36F2"/>
    <w:rsid w:val="008F4EF3"/>
    <w:rsid w:val="008F66F8"/>
    <w:rsid w:val="008F72A5"/>
    <w:rsid w:val="008F7364"/>
    <w:rsid w:val="00900089"/>
    <w:rsid w:val="00903FF7"/>
    <w:rsid w:val="00910253"/>
    <w:rsid w:val="00910A9F"/>
    <w:rsid w:val="00915592"/>
    <w:rsid w:val="00916DFD"/>
    <w:rsid w:val="00917E59"/>
    <w:rsid w:val="0092119E"/>
    <w:rsid w:val="00921DCD"/>
    <w:rsid w:val="0092587E"/>
    <w:rsid w:val="00925C4F"/>
    <w:rsid w:val="009322EF"/>
    <w:rsid w:val="00932A9B"/>
    <w:rsid w:val="00935315"/>
    <w:rsid w:val="00937A6A"/>
    <w:rsid w:val="00940503"/>
    <w:rsid w:val="00943EE5"/>
    <w:rsid w:val="00944E9A"/>
    <w:rsid w:val="00944ED3"/>
    <w:rsid w:val="0094561B"/>
    <w:rsid w:val="00954D2F"/>
    <w:rsid w:val="009559EA"/>
    <w:rsid w:val="00957778"/>
    <w:rsid w:val="00960927"/>
    <w:rsid w:val="00961190"/>
    <w:rsid w:val="009622BD"/>
    <w:rsid w:val="00962F38"/>
    <w:rsid w:val="009660B0"/>
    <w:rsid w:val="00967B99"/>
    <w:rsid w:val="0097277E"/>
    <w:rsid w:val="00972D3C"/>
    <w:rsid w:val="009750F3"/>
    <w:rsid w:val="00980A30"/>
    <w:rsid w:val="00981198"/>
    <w:rsid w:val="00981308"/>
    <w:rsid w:val="00982749"/>
    <w:rsid w:val="0098433D"/>
    <w:rsid w:val="00985A1B"/>
    <w:rsid w:val="00986D8D"/>
    <w:rsid w:val="00986EEA"/>
    <w:rsid w:val="00987CC8"/>
    <w:rsid w:val="00987F2E"/>
    <w:rsid w:val="00990C06"/>
    <w:rsid w:val="00991DDD"/>
    <w:rsid w:val="009943E0"/>
    <w:rsid w:val="00994B78"/>
    <w:rsid w:val="00995DDC"/>
    <w:rsid w:val="00996126"/>
    <w:rsid w:val="00997127"/>
    <w:rsid w:val="009A037B"/>
    <w:rsid w:val="009A204C"/>
    <w:rsid w:val="009A2541"/>
    <w:rsid w:val="009A3F1B"/>
    <w:rsid w:val="009A4E99"/>
    <w:rsid w:val="009A5F29"/>
    <w:rsid w:val="009A61ED"/>
    <w:rsid w:val="009A7442"/>
    <w:rsid w:val="009B0756"/>
    <w:rsid w:val="009B0B0C"/>
    <w:rsid w:val="009B1B6F"/>
    <w:rsid w:val="009B2506"/>
    <w:rsid w:val="009B649D"/>
    <w:rsid w:val="009B715A"/>
    <w:rsid w:val="009C034A"/>
    <w:rsid w:val="009C1EB2"/>
    <w:rsid w:val="009C2833"/>
    <w:rsid w:val="009C4573"/>
    <w:rsid w:val="009C6098"/>
    <w:rsid w:val="009C639C"/>
    <w:rsid w:val="009D1050"/>
    <w:rsid w:val="009D124F"/>
    <w:rsid w:val="009D2BF4"/>
    <w:rsid w:val="009D2C86"/>
    <w:rsid w:val="009D3450"/>
    <w:rsid w:val="009D5BA6"/>
    <w:rsid w:val="009E0E5C"/>
    <w:rsid w:val="009E214F"/>
    <w:rsid w:val="009E4ACD"/>
    <w:rsid w:val="009E6DF2"/>
    <w:rsid w:val="009F05E3"/>
    <w:rsid w:val="009F32A2"/>
    <w:rsid w:val="009F421E"/>
    <w:rsid w:val="009F5DD0"/>
    <w:rsid w:val="00A002CA"/>
    <w:rsid w:val="00A00392"/>
    <w:rsid w:val="00A0114B"/>
    <w:rsid w:val="00A0198D"/>
    <w:rsid w:val="00A0550A"/>
    <w:rsid w:val="00A06367"/>
    <w:rsid w:val="00A113D2"/>
    <w:rsid w:val="00A17F8F"/>
    <w:rsid w:val="00A2166F"/>
    <w:rsid w:val="00A227F2"/>
    <w:rsid w:val="00A240C1"/>
    <w:rsid w:val="00A25E2A"/>
    <w:rsid w:val="00A34172"/>
    <w:rsid w:val="00A34207"/>
    <w:rsid w:val="00A35524"/>
    <w:rsid w:val="00A360AB"/>
    <w:rsid w:val="00A36A91"/>
    <w:rsid w:val="00A37F62"/>
    <w:rsid w:val="00A4074C"/>
    <w:rsid w:val="00A41DFF"/>
    <w:rsid w:val="00A440C4"/>
    <w:rsid w:val="00A451B6"/>
    <w:rsid w:val="00A46FAB"/>
    <w:rsid w:val="00A46FD8"/>
    <w:rsid w:val="00A47298"/>
    <w:rsid w:val="00A503E4"/>
    <w:rsid w:val="00A50FB0"/>
    <w:rsid w:val="00A52FED"/>
    <w:rsid w:val="00A542C9"/>
    <w:rsid w:val="00A56C15"/>
    <w:rsid w:val="00A6040A"/>
    <w:rsid w:val="00A60466"/>
    <w:rsid w:val="00A609AE"/>
    <w:rsid w:val="00A61918"/>
    <w:rsid w:val="00A644C8"/>
    <w:rsid w:val="00A64F26"/>
    <w:rsid w:val="00A6598D"/>
    <w:rsid w:val="00A66D6F"/>
    <w:rsid w:val="00A6730A"/>
    <w:rsid w:val="00A67873"/>
    <w:rsid w:val="00A6793A"/>
    <w:rsid w:val="00A70B99"/>
    <w:rsid w:val="00A73C47"/>
    <w:rsid w:val="00A74D13"/>
    <w:rsid w:val="00A77FB6"/>
    <w:rsid w:val="00A80F25"/>
    <w:rsid w:val="00A829D4"/>
    <w:rsid w:val="00A84B97"/>
    <w:rsid w:val="00A861E6"/>
    <w:rsid w:val="00A90756"/>
    <w:rsid w:val="00A90E69"/>
    <w:rsid w:val="00A91FE0"/>
    <w:rsid w:val="00A92A1F"/>
    <w:rsid w:val="00A94F1B"/>
    <w:rsid w:val="00AA41FF"/>
    <w:rsid w:val="00AA4D31"/>
    <w:rsid w:val="00AA52F1"/>
    <w:rsid w:val="00AA5478"/>
    <w:rsid w:val="00AA5C73"/>
    <w:rsid w:val="00AA5DCE"/>
    <w:rsid w:val="00AA6BB7"/>
    <w:rsid w:val="00AA7414"/>
    <w:rsid w:val="00AB4D80"/>
    <w:rsid w:val="00AB5577"/>
    <w:rsid w:val="00AB62AD"/>
    <w:rsid w:val="00AB66EE"/>
    <w:rsid w:val="00AB7297"/>
    <w:rsid w:val="00AB73AD"/>
    <w:rsid w:val="00AC1AF9"/>
    <w:rsid w:val="00AC1BDD"/>
    <w:rsid w:val="00AC43F4"/>
    <w:rsid w:val="00AC46F2"/>
    <w:rsid w:val="00AC4971"/>
    <w:rsid w:val="00AD0244"/>
    <w:rsid w:val="00AD2D74"/>
    <w:rsid w:val="00AD2F03"/>
    <w:rsid w:val="00AD37EB"/>
    <w:rsid w:val="00AD5D8F"/>
    <w:rsid w:val="00AD7E3D"/>
    <w:rsid w:val="00AE2BAF"/>
    <w:rsid w:val="00AE72E3"/>
    <w:rsid w:val="00AF4281"/>
    <w:rsid w:val="00AF5221"/>
    <w:rsid w:val="00AF523F"/>
    <w:rsid w:val="00AF52B3"/>
    <w:rsid w:val="00B045F7"/>
    <w:rsid w:val="00B06C94"/>
    <w:rsid w:val="00B10528"/>
    <w:rsid w:val="00B10AF0"/>
    <w:rsid w:val="00B11B98"/>
    <w:rsid w:val="00B13A7D"/>
    <w:rsid w:val="00B15D97"/>
    <w:rsid w:val="00B16395"/>
    <w:rsid w:val="00B261C0"/>
    <w:rsid w:val="00B2722E"/>
    <w:rsid w:val="00B310A3"/>
    <w:rsid w:val="00B31588"/>
    <w:rsid w:val="00B31872"/>
    <w:rsid w:val="00B332B6"/>
    <w:rsid w:val="00B36062"/>
    <w:rsid w:val="00B419F6"/>
    <w:rsid w:val="00B445A2"/>
    <w:rsid w:val="00B47EDB"/>
    <w:rsid w:val="00B5024A"/>
    <w:rsid w:val="00B50FCD"/>
    <w:rsid w:val="00B52FE7"/>
    <w:rsid w:val="00B54F97"/>
    <w:rsid w:val="00B56F24"/>
    <w:rsid w:val="00B61CDD"/>
    <w:rsid w:val="00B659E0"/>
    <w:rsid w:val="00B66FFC"/>
    <w:rsid w:val="00B73D99"/>
    <w:rsid w:val="00B74242"/>
    <w:rsid w:val="00B744FA"/>
    <w:rsid w:val="00B76311"/>
    <w:rsid w:val="00B820F6"/>
    <w:rsid w:val="00B86694"/>
    <w:rsid w:val="00B8688C"/>
    <w:rsid w:val="00B917E4"/>
    <w:rsid w:val="00B93C42"/>
    <w:rsid w:val="00B977A4"/>
    <w:rsid w:val="00BA48C4"/>
    <w:rsid w:val="00BA4CF7"/>
    <w:rsid w:val="00BA538F"/>
    <w:rsid w:val="00BA5BE8"/>
    <w:rsid w:val="00BB06A3"/>
    <w:rsid w:val="00BB090D"/>
    <w:rsid w:val="00BB2D4C"/>
    <w:rsid w:val="00BB42E1"/>
    <w:rsid w:val="00BB4870"/>
    <w:rsid w:val="00BB48E8"/>
    <w:rsid w:val="00BB64FB"/>
    <w:rsid w:val="00BC2F11"/>
    <w:rsid w:val="00BC2FD0"/>
    <w:rsid w:val="00BC3AA0"/>
    <w:rsid w:val="00BC6BBA"/>
    <w:rsid w:val="00BD2FC3"/>
    <w:rsid w:val="00BD51D3"/>
    <w:rsid w:val="00BD7BD2"/>
    <w:rsid w:val="00BE037A"/>
    <w:rsid w:val="00BE1DB2"/>
    <w:rsid w:val="00BE2A2F"/>
    <w:rsid w:val="00BE4DA4"/>
    <w:rsid w:val="00BE6537"/>
    <w:rsid w:val="00BE6F12"/>
    <w:rsid w:val="00BF1898"/>
    <w:rsid w:val="00BF4B13"/>
    <w:rsid w:val="00BF504C"/>
    <w:rsid w:val="00BF687F"/>
    <w:rsid w:val="00BF6A2A"/>
    <w:rsid w:val="00C010D4"/>
    <w:rsid w:val="00C03C2E"/>
    <w:rsid w:val="00C0667E"/>
    <w:rsid w:val="00C06BCB"/>
    <w:rsid w:val="00C074EA"/>
    <w:rsid w:val="00C11177"/>
    <w:rsid w:val="00C117B8"/>
    <w:rsid w:val="00C13237"/>
    <w:rsid w:val="00C133CA"/>
    <w:rsid w:val="00C13480"/>
    <w:rsid w:val="00C155DC"/>
    <w:rsid w:val="00C2177E"/>
    <w:rsid w:val="00C26E97"/>
    <w:rsid w:val="00C319A9"/>
    <w:rsid w:val="00C32061"/>
    <w:rsid w:val="00C34971"/>
    <w:rsid w:val="00C369F4"/>
    <w:rsid w:val="00C3742D"/>
    <w:rsid w:val="00C42F5F"/>
    <w:rsid w:val="00C4349D"/>
    <w:rsid w:val="00C437A8"/>
    <w:rsid w:val="00C446CA"/>
    <w:rsid w:val="00C45CAF"/>
    <w:rsid w:val="00C460E3"/>
    <w:rsid w:val="00C46A8F"/>
    <w:rsid w:val="00C470BA"/>
    <w:rsid w:val="00C50A79"/>
    <w:rsid w:val="00C50C03"/>
    <w:rsid w:val="00C51B9D"/>
    <w:rsid w:val="00C5207B"/>
    <w:rsid w:val="00C54382"/>
    <w:rsid w:val="00C557ED"/>
    <w:rsid w:val="00C61131"/>
    <w:rsid w:val="00C64389"/>
    <w:rsid w:val="00C74A90"/>
    <w:rsid w:val="00C7619C"/>
    <w:rsid w:val="00C766E8"/>
    <w:rsid w:val="00C771F3"/>
    <w:rsid w:val="00C808BE"/>
    <w:rsid w:val="00C80CDD"/>
    <w:rsid w:val="00C8370E"/>
    <w:rsid w:val="00C87546"/>
    <w:rsid w:val="00C9334C"/>
    <w:rsid w:val="00C96269"/>
    <w:rsid w:val="00C97AED"/>
    <w:rsid w:val="00CA03A1"/>
    <w:rsid w:val="00CA0821"/>
    <w:rsid w:val="00CA2EA9"/>
    <w:rsid w:val="00CA487D"/>
    <w:rsid w:val="00CA74D8"/>
    <w:rsid w:val="00CA775C"/>
    <w:rsid w:val="00CB0FC9"/>
    <w:rsid w:val="00CB67FC"/>
    <w:rsid w:val="00CB72D6"/>
    <w:rsid w:val="00CC1957"/>
    <w:rsid w:val="00CC3F89"/>
    <w:rsid w:val="00CC4E3A"/>
    <w:rsid w:val="00CD0E94"/>
    <w:rsid w:val="00CD3844"/>
    <w:rsid w:val="00CD4F24"/>
    <w:rsid w:val="00CD5F76"/>
    <w:rsid w:val="00CD63A7"/>
    <w:rsid w:val="00CE15F9"/>
    <w:rsid w:val="00CE2EF5"/>
    <w:rsid w:val="00CE3096"/>
    <w:rsid w:val="00CE3261"/>
    <w:rsid w:val="00CE5411"/>
    <w:rsid w:val="00CE65F3"/>
    <w:rsid w:val="00CE6FEF"/>
    <w:rsid w:val="00CE7CB3"/>
    <w:rsid w:val="00CF03AB"/>
    <w:rsid w:val="00CF0806"/>
    <w:rsid w:val="00CF0DE5"/>
    <w:rsid w:val="00CF0E03"/>
    <w:rsid w:val="00CF0E9A"/>
    <w:rsid w:val="00CF197C"/>
    <w:rsid w:val="00CF24F2"/>
    <w:rsid w:val="00CF2AE3"/>
    <w:rsid w:val="00CF2C5C"/>
    <w:rsid w:val="00CF3BD6"/>
    <w:rsid w:val="00CF4906"/>
    <w:rsid w:val="00CF57E8"/>
    <w:rsid w:val="00D00A2C"/>
    <w:rsid w:val="00D014B8"/>
    <w:rsid w:val="00D023E7"/>
    <w:rsid w:val="00D0313A"/>
    <w:rsid w:val="00D0314E"/>
    <w:rsid w:val="00D0406D"/>
    <w:rsid w:val="00D0475B"/>
    <w:rsid w:val="00D04BF9"/>
    <w:rsid w:val="00D05AE5"/>
    <w:rsid w:val="00D05E2C"/>
    <w:rsid w:val="00D06A1C"/>
    <w:rsid w:val="00D11954"/>
    <w:rsid w:val="00D12CAA"/>
    <w:rsid w:val="00D15122"/>
    <w:rsid w:val="00D155D8"/>
    <w:rsid w:val="00D170C7"/>
    <w:rsid w:val="00D17EC1"/>
    <w:rsid w:val="00D23489"/>
    <w:rsid w:val="00D2408D"/>
    <w:rsid w:val="00D27E06"/>
    <w:rsid w:val="00D31B2D"/>
    <w:rsid w:val="00D320D2"/>
    <w:rsid w:val="00D3268C"/>
    <w:rsid w:val="00D332C0"/>
    <w:rsid w:val="00D337D0"/>
    <w:rsid w:val="00D34094"/>
    <w:rsid w:val="00D37610"/>
    <w:rsid w:val="00D3795D"/>
    <w:rsid w:val="00D40239"/>
    <w:rsid w:val="00D45ED4"/>
    <w:rsid w:val="00D473FB"/>
    <w:rsid w:val="00D52CA0"/>
    <w:rsid w:val="00D52CE4"/>
    <w:rsid w:val="00D54D85"/>
    <w:rsid w:val="00D5735C"/>
    <w:rsid w:val="00D60233"/>
    <w:rsid w:val="00D61104"/>
    <w:rsid w:val="00D61124"/>
    <w:rsid w:val="00D61AD2"/>
    <w:rsid w:val="00D733FE"/>
    <w:rsid w:val="00D85C57"/>
    <w:rsid w:val="00D85CDD"/>
    <w:rsid w:val="00D9182C"/>
    <w:rsid w:val="00D95275"/>
    <w:rsid w:val="00D95309"/>
    <w:rsid w:val="00D956C7"/>
    <w:rsid w:val="00D97632"/>
    <w:rsid w:val="00DA1DF4"/>
    <w:rsid w:val="00DA304B"/>
    <w:rsid w:val="00DA7466"/>
    <w:rsid w:val="00DB2A49"/>
    <w:rsid w:val="00DB60DD"/>
    <w:rsid w:val="00DB6D55"/>
    <w:rsid w:val="00DC11D0"/>
    <w:rsid w:val="00DC58D2"/>
    <w:rsid w:val="00DD000A"/>
    <w:rsid w:val="00DD0A47"/>
    <w:rsid w:val="00DD3F07"/>
    <w:rsid w:val="00DD40A1"/>
    <w:rsid w:val="00DD44FB"/>
    <w:rsid w:val="00DD4501"/>
    <w:rsid w:val="00DE043A"/>
    <w:rsid w:val="00DE1230"/>
    <w:rsid w:val="00DE3615"/>
    <w:rsid w:val="00DE374C"/>
    <w:rsid w:val="00DE463A"/>
    <w:rsid w:val="00DE6B1D"/>
    <w:rsid w:val="00DE6FEE"/>
    <w:rsid w:val="00DE7145"/>
    <w:rsid w:val="00DF0C2D"/>
    <w:rsid w:val="00DF34F7"/>
    <w:rsid w:val="00DF3984"/>
    <w:rsid w:val="00DF42A2"/>
    <w:rsid w:val="00DF4A1F"/>
    <w:rsid w:val="00DF7497"/>
    <w:rsid w:val="00E00A57"/>
    <w:rsid w:val="00E0222F"/>
    <w:rsid w:val="00E04AD6"/>
    <w:rsid w:val="00E076E1"/>
    <w:rsid w:val="00E11AD6"/>
    <w:rsid w:val="00E13F29"/>
    <w:rsid w:val="00E1500F"/>
    <w:rsid w:val="00E15517"/>
    <w:rsid w:val="00E179D2"/>
    <w:rsid w:val="00E25557"/>
    <w:rsid w:val="00E2606F"/>
    <w:rsid w:val="00E32C46"/>
    <w:rsid w:val="00E32E93"/>
    <w:rsid w:val="00E347B3"/>
    <w:rsid w:val="00E51568"/>
    <w:rsid w:val="00E53DA3"/>
    <w:rsid w:val="00E54CFA"/>
    <w:rsid w:val="00E61CD4"/>
    <w:rsid w:val="00E62EAC"/>
    <w:rsid w:val="00E632D8"/>
    <w:rsid w:val="00E714D5"/>
    <w:rsid w:val="00E72602"/>
    <w:rsid w:val="00E748B5"/>
    <w:rsid w:val="00E80032"/>
    <w:rsid w:val="00E8205C"/>
    <w:rsid w:val="00E829D0"/>
    <w:rsid w:val="00E831CB"/>
    <w:rsid w:val="00E83A4E"/>
    <w:rsid w:val="00E84B9A"/>
    <w:rsid w:val="00E85BD0"/>
    <w:rsid w:val="00E90464"/>
    <w:rsid w:val="00E91404"/>
    <w:rsid w:val="00E93B5B"/>
    <w:rsid w:val="00E9476A"/>
    <w:rsid w:val="00E9672B"/>
    <w:rsid w:val="00E97626"/>
    <w:rsid w:val="00EA018A"/>
    <w:rsid w:val="00EA113A"/>
    <w:rsid w:val="00EA1FBB"/>
    <w:rsid w:val="00EA6F85"/>
    <w:rsid w:val="00EA765D"/>
    <w:rsid w:val="00EB40E8"/>
    <w:rsid w:val="00EB5F6E"/>
    <w:rsid w:val="00EB6A51"/>
    <w:rsid w:val="00EB6EA7"/>
    <w:rsid w:val="00EC0AE1"/>
    <w:rsid w:val="00EC30B4"/>
    <w:rsid w:val="00EC3B93"/>
    <w:rsid w:val="00EC60B9"/>
    <w:rsid w:val="00ED043C"/>
    <w:rsid w:val="00ED04E4"/>
    <w:rsid w:val="00ED6052"/>
    <w:rsid w:val="00EE0963"/>
    <w:rsid w:val="00EE15BE"/>
    <w:rsid w:val="00EE2643"/>
    <w:rsid w:val="00EE3409"/>
    <w:rsid w:val="00EE3B95"/>
    <w:rsid w:val="00EE59C5"/>
    <w:rsid w:val="00EE6B3A"/>
    <w:rsid w:val="00EF09EC"/>
    <w:rsid w:val="00EF1C04"/>
    <w:rsid w:val="00EF2107"/>
    <w:rsid w:val="00EF297B"/>
    <w:rsid w:val="00EF3C89"/>
    <w:rsid w:val="00EF3FD4"/>
    <w:rsid w:val="00F0218C"/>
    <w:rsid w:val="00F0251D"/>
    <w:rsid w:val="00F065F7"/>
    <w:rsid w:val="00F0771D"/>
    <w:rsid w:val="00F111B1"/>
    <w:rsid w:val="00F11A2C"/>
    <w:rsid w:val="00F11CD5"/>
    <w:rsid w:val="00F1288E"/>
    <w:rsid w:val="00F132F5"/>
    <w:rsid w:val="00F13762"/>
    <w:rsid w:val="00F16FE5"/>
    <w:rsid w:val="00F21A09"/>
    <w:rsid w:val="00F264CA"/>
    <w:rsid w:val="00F276B9"/>
    <w:rsid w:val="00F30111"/>
    <w:rsid w:val="00F30D6E"/>
    <w:rsid w:val="00F3120F"/>
    <w:rsid w:val="00F32A8A"/>
    <w:rsid w:val="00F32DAA"/>
    <w:rsid w:val="00F333EA"/>
    <w:rsid w:val="00F34F4E"/>
    <w:rsid w:val="00F36F79"/>
    <w:rsid w:val="00F37537"/>
    <w:rsid w:val="00F40D1D"/>
    <w:rsid w:val="00F40DA0"/>
    <w:rsid w:val="00F41CBC"/>
    <w:rsid w:val="00F433D8"/>
    <w:rsid w:val="00F43837"/>
    <w:rsid w:val="00F52E63"/>
    <w:rsid w:val="00F55DCE"/>
    <w:rsid w:val="00F57EB6"/>
    <w:rsid w:val="00F60038"/>
    <w:rsid w:val="00F616F8"/>
    <w:rsid w:val="00F64388"/>
    <w:rsid w:val="00F66A4E"/>
    <w:rsid w:val="00F678D3"/>
    <w:rsid w:val="00F70D89"/>
    <w:rsid w:val="00F7133E"/>
    <w:rsid w:val="00F732D5"/>
    <w:rsid w:val="00F7375D"/>
    <w:rsid w:val="00F74315"/>
    <w:rsid w:val="00F808E9"/>
    <w:rsid w:val="00F841AC"/>
    <w:rsid w:val="00F84379"/>
    <w:rsid w:val="00F85508"/>
    <w:rsid w:val="00F929D5"/>
    <w:rsid w:val="00F93435"/>
    <w:rsid w:val="00F93AAA"/>
    <w:rsid w:val="00FA0DCB"/>
    <w:rsid w:val="00FA2505"/>
    <w:rsid w:val="00FA2BE6"/>
    <w:rsid w:val="00FA372B"/>
    <w:rsid w:val="00FA4DA9"/>
    <w:rsid w:val="00FA6F53"/>
    <w:rsid w:val="00FB0A6E"/>
    <w:rsid w:val="00FB1EA2"/>
    <w:rsid w:val="00FB2133"/>
    <w:rsid w:val="00FB34FD"/>
    <w:rsid w:val="00FB578C"/>
    <w:rsid w:val="00FB60D5"/>
    <w:rsid w:val="00FB6CB0"/>
    <w:rsid w:val="00FB7AC2"/>
    <w:rsid w:val="00FC0A5C"/>
    <w:rsid w:val="00FC535A"/>
    <w:rsid w:val="00FC5AD8"/>
    <w:rsid w:val="00FD0134"/>
    <w:rsid w:val="00FD1BC0"/>
    <w:rsid w:val="00FD4020"/>
    <w:rsid w:val="00FD4179"/>
    <w:rsid w:val="00FD78D6"/>
    <w:rsid w:val="00FE1157"/>
    <w:rsid w:val="00FE2BEB"/>
    <w:rsid w:val="00FE4067"/>
    <w:rsid w:val="00FE6CCA"/>
    <w:rsid w:val="00FF049A"/>
    <w:rsid w:val="00FF3A49"/>
    <w:rsid w:val="00FF4231"/>
    <w:rsid w:val="00FF5AD4"/>
    <w:rsid w:val="00FF61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D91546"/>
  <w15:chartTrackingRefBased/>
  <w15:docId w15:val="{AF66DBF2-7FB9-496B-B0E7-29487A4B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11E8"/>
    <w:pPr>
      <w:widowControl w:val="0"/>
    </w:pPr>
    <w:rPr>
      <w:rFonts w:ascii="Times New Roman" w:hAnsi="Times New Roman"/>
      <w:sz w:val="22"/>
      <w:szCs w:val="22"/>
      <w:lang w:val="sl-SI" w:eastAsia="sl-SI" w:bidi="sl-SI"/>
    </w:rPr>
  </w:style>
  <w:style w:type="paragraph" w:styleId="Heading1">
    <w:name w:val="heading 1"/>
    <w:basedOn w:val="Normal"/>
    <w:uiPriority w:val="1"/>
    <w:qFormat/>
    <w:rsid w:val="00DE6B1D"/>
    <w:pPr>
      <w:outlineLvl w:val="0"/>
    </w:pPr>
    <w:rPr>
      <w:rFonts w:eastAsia="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eastAsia="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val="sl-SI" w:eastAsia="sl-SI" w:bidi="sl-SI"/>
    </w:rPr>
  </w:style>
  <w:style w:type="paragraph" w:customStyle="1" w:styleId="Default">
    <w:name w:val="Default"/>
    <w:rsid w:val="00812D94"/>
    <w:pPr>
      <w:autoSpaceDE w:val="0"/>
      <w:autoSpaceDN w:val="0"/>
      <w:adjustRightInd w:val="0"/>
    </w:pPr>
    <w:rPr>
      <w:rFonts w:ascii="Times New Roman" w:hAnsi="Times New Roman"/>
      <w:color w:val="000000"/>
      <w:sz w:val="24"/>
      <w:szCs w:val="24"/>
      <w:lang w:val="sl-SI" w:eastAsia="sl-SI" w:bidi="sl-SI"/>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53E6B"/>
    <w:rPr>
      <w:rFonts w:ascii="Verdana" w:eastAsia="Verdana" w:hAnsi="Verdana" w:cs="Verdana"/>
      <w:sz w:val="18"/>
      <w:szCs w:val="18"/>
      <w:lang w:val="sl-SI" w:eastAsia="sl-SI"/>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val="sl-SI" w:eastAsia="sl-SI" w:bidi="sl-SI"/>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eastAsia="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sl-SI"/>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val="sl-SI" w:eastAsia="sl-SI" w:bidi="sl-SI"/>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eastAsia="Times New Roman"/>
    </w:rPr>
  </w:style>
  <w:style w:type="character" w:customStyle="1" w:styleId="searchinsearch">
    <w:name w:val="searchinsearch"/>
    <w:rsid w:val="00A61918"/>
  </w:style>
  <w:style w:type="paragraph" w:customStyle="1" w:styleId="2">
    <w:name w:val="2"/>
    <w:rsid w:val="00D0314E"/>
    <w:pPr>
      <w:widowControl w:val="0"/>
    </w:pPr>
    <w:rPr>
      <w:lang w:val="sl-SI" w:eastAsia="sl-SI" w:bidi="sl-SI"/>
    </w:rPr>
  </w:style>
  <w:style w:type="paragraph" w:customStyle="1" w:styleId="1">
    <w:name w:val="1"/>
    <w:basedOn w:val="Normal"/>
    <w:next w:val="CommentText"/>
    <w:uiPriority w:val="99"/>
    <w:unhideWhenUsed/>
    <w:rsid w:val="007E5A0A"/>
    <w:rPr>
      <w:sz w:val="20"/>
      <w:szCs w:val="20"/>
    </w:rPr>
  </w:style>
  <w:style w:type="character" w:styleId="UnresolvedMention">
    <w:name w:val="Unresolved Mention"/>
    <w:uiPriority w:val="99"/>
    <w:semiHidden/>
    <w:unhideWhenUsed/>
    <w:rsid w:val="00865702"/>
    <w:rPr>
      <w:color w:val="605E5C"/>
      <w:shd w:val="clear" w:color="auto" w:fill="E1DFDD"/>
    </w:rPr>
  </w:style>
  <w:style w:type="character" w:customStyle="1" w:styleId="tlid-translation">
    <w:name w:val="tlid-translation"/>
    <w:rsid w:val="003E3B95"/>
  </w:style>
  <w:style w:type="paragraph" w:customStyle="1" w:styleId="Annex">
    <w:name w:val="Annex"/>
    <w:basedOn w:val="Normal"/>
    <w:next w:val="Normal"/>
    <w:rsid w:val="00921DCD"/>
    <w:pPr>
      <w:widowControl/>
      <w:jc w:val="center"/>
    </w:pPr>
    <w:rPr>
      <w:rFonts w:eastAsia="Times New Roman"/>
      <w:b/>
      <w:szCs w:val="20"/>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EMADOC-1700519818-2434530</_dlc_DocId>
    <_dlc_DocIdUrl xmlns="a034c160-bfb7-45f5-8632-2eb7e0508071">
      <Url>https://euema.sharepoint.com/sites/CRM/_layouts/15/DocIdRedir.aspx?ID=EMADOC-1700519818-2434530</Url>
      <Description>EMADOC-1700519818-2434530</Description>
    </_dlc_DocIdUrl>
  </documentManagement>
</p:properties>
</file>

<file path=customXml/itemProps1.xml><?xml version="1.0" encoding="utf-8"?>
<ds:datastoreItem xmlns:ds="http://schemas.openxmlformats.org/officeDocument/2006/customXml" ds:itemID="{E54CD6A4-D261-42CA-9A85-B6B8845B340E}">
  <ds:schemaRefs>
    <ds:schemaRef ds:uri="http://schemas.openxmlformats.org/officeDocument/2006/bibliography"/>
  </ds:schemaRefs>
</ds:datastoreItem>
</file>

<file path=customXml/itemProps2.xml><?xml version="1.0" encoding="utf-8"?>
<ds:datastoreItem xmlns:ds="http://schemas.openxmlformats.org/officeDocument/2006/customXml" ds:itemID="{72C8E08F-79C4-41C3-B994-4E2A9D96D250}"/>
</file>

<file path=customXml/itemProps3.xml><?xml version="1.0" encoding="utf-8"?>
<ds:datastoreItem xmlns:ds="http://schemas.openxmlformats.org/officeDocument/2006/customXml" ds:itemID="{B97B0259-F001-4B0E-B5D3-423AB79DA1FC}"/>
</file>

<file path=customXml/itemProps4.xml><?xml version="1.0" encoding="utf-8"?>
<ds:datastoreItem xmlns:ds="http://schemas.openxmlformats.org/officeDocument/2006/customXml" ds:itemID="{7FA60829-0132-40BE-B610-25788561169F}"/>
</file>

<file path=customXml/itemProps5.xml><?xml version="1.0" encoding="utf-8"?>
<ds:datastoreItem xmlns:ds="http://schemas.openxmlformats.org/officeDocument/2006/customXml" ds:itemID="{81D737A2-20CF-4F34-9F44-6E9079C91237}"/>
</file>

<file path=docProps/app.xml><?xml version="1.0" encoding="utf-8"?>
<Properties xmlns="http://schemas.openxmlformats.org/officeDocument/2006/extended-properties" xmlns:vt="http://schemas.openxmlformats.org/officeDocument/2006/docPropsVTypes">
  <Template>Normal.dotm</Template>
  <TotalTime>12</TotalTime>
  <Pages>78</Pages>
  <Words>27676</Words>
  <Characters>164401</Characters>
  <Application>Microsoft Office Word</Application>
  <DocSecurity>0</DocSecurity>
  <Lines>5137</Lines>
  <Paragraphs>2400</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Zirabev, INN-bevacizumab</vt:lpstr>
      <vt:lpstr>Zirabev, INN-bevacizumab</vt:lpstr>
      <vt:lpstr>Avastin, INN-bevacizumab</vt:lpstr>
    </vt:vector>
  </TitlesOfParts>
  <Company>Pfizer Inc</Company>
  <LinksUpToDate>false</LinksUpToDate>
  <CharactersWithSpaces>189677</CharactersWithSpaces>
  <SharedDoc>false</SharedDoc>
  <HLinks>
    <vt:vector size="30" baseType="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cp:lastModifiedBy>Author</cp:lastModifiedBy>
  <cp:revision>5</cp:revision>
  <cp:lastPrinted>2017-10-12T02:27:00Z</cp:lastPrinted>
  <dcterms:created xsi:type="dcterms:W3CDTF">2025-06-19T22:01:00Z</dcterms:created>
  <dcterms:modified xsi:type="dcterms:W3CDTF">2025-08-05T20:27:00Z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MSIP_Label_4791b42f-c435-42ca-9531-75a3f42aae3d_Enabled">
    <vt:lpwstr>true</vt:lpwstr>
  </property>
  <property fmtid="{D5CDD505-2E9C-101B-9397-08002B2CF9AE}" pid="5" name="MSIP_Label_4791b42f-c435-42ca-9531-75a3f42aae3d_SetDate">
    <vt:lpwstr>2023-08-08T06:12:20Z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523d5255-d054-4775-93e0-df675b9e5e73</vt:lpwstr>
  </property>
  <property fmtid="{D5CDD505-2E9C-101B-9397-08002B2CF9AE}" pid="10" name="MSIP_Label_4791b42f-c435-42ca-9531-75a3f42aae3d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889b99b4-a222-4db1-a2b5-c6c49e636eaf</vt:lpwstr>
  </property>
</Properties>
</file>