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A094" w14:textId="77777777" w:rsidR="007D5207" w:rsidRPr="00160CB0" w:rsidRDefault="007D5207" w:rsidP="007D5207">
      <w:pPr>
        <w:widowControl w:val="0"/>
        <w:pBdr>
          <w:top w:val="single" w:sz="4" w:space="1" w:color="auto"/>
          <w:left w:val="single" w:sz="4" w:space="4" w:color="auto"/>
          <w:bottom w:val="single" w:sz="4" w:space="1" w:color="auto"/>
          <w:right w:val="single" w:sz="4" w:space="4" w:color="auto"/>
        </w:pBdr>
        <w:tabs>
          <w:tab w:val="clear" w:pos="567"/>
        </w:tabs>
        <w:spacing w:line="240" w:lineRule="auto"/>
      </w:pPr>
      <w:r w:rsidRPr="00160CB0">
        <w:t xml:space="preserve">Detta dokument är den godkända produktinformationen för Eucreas. De ändringar som </w:t>
      </w:r>
      <w:r w:rsidRPr="00160CB0">
        <w:rPr>
          <w:lang w:val="sv-SE"/>
        </w:rPr>
        <w:t xml:space="preserve">har </w:t>
      </w:r>
      <w:r w:rsidRPr="00160CB0">
        <w:t xml:space="preserve">gjorts sedan tidigare </w:t>
      </w:r>
      <w:r w:rsidRPr="00160CB0">
        <w:rPr>
          <w:lang w:val="sv-SE"/>
        </w:rPr>
        <w:t>procedur</w:t>
      </w:r>
      <w:r w:rsidRPr="00160CB0">
        <w:t xml:space="preserve"> och som rör produktinformationen (EMA/VR/0000261605) har markerats.</w:t>
      </w:r>
    </w:p>
    <w:p w14:paraId="477414CC" w14:textId="77777777" w:rsidR="007D5207" w:rsidRPr="00160CB0" w:rsidRDefault="007D5207" w:rsidP="007D5207">
      <w:pPr>
        <w:widowControl w:val="0"/>
        <w:pBdr>
          <w:top w:val="single" w:sz="4" w:space="1" w:color="auto"/>
          <w:left w:val="single" w:sz="4" w:space="4" w:color="auto"/>
          <w:bottom w:val="single" w:sz="4" w:space="1" w:color="auto"/>
          <w:right w:val="single" w:sz="4" w:space="4" w:color="auto"/>
        </w:pBdr>
        <w:tabs>
          <w:tab w:val="clear" w:pos="567"/>
        </w:tabs>
        <w:spacing w:line="240" w:lineRule="auto"/>
      </w:pPr>
    </w:p>
    <w:p w14:paraId="6D3F0058" w14:textId="4B4EB771" w:rsidR="003D272A" w:rsidRPr="0090086C" w:rsidRDefault="007D5207" w:rsidP="007D5207">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v-SE"/>
        </w:rPr>
      </w:pPr>
      <w:r w:rsidRPr="00160CB0">
        <w:t xml:space="preserve">Mer information finns på Europeiska läkemedelsmyndighetens webbplats: </w:t>
      </w:r>
      <w:hyperlink r:id="rId7" w:history="1">
        <w:r w:rsidRPr="00160CB0">
          <w:rPr>
            <w:rStyle w:val="Hyperlink"/>
          </w:rPr>
          <w:t>https://www.ema.europa.eu/en/medicines/human/EPAR/eucreas</w:t>
        </w:r>
      </w:hyperlink>
    </w:p>
    <w:p w14:paraId="4EEF4493" w14:textId="77777777" w:rsidR="008437D7" w:rsidRPr="0090086C" w:rsidRDefault="008437D7" w:rsidP="00AB4F15">
      <w:pPr>
        <w:widowControl w:val="0"/>
        <w:tabs>
          <w:tab w:val="clear" w:pos="567"/>
        </w:tabs>
        <w:spacing w:line="240" w:lineRule="auto"/>
        <w:rPr>
          <w:noProof/>
          <w:szCs w:val="22"/>
          <w:lang w:val="sv-SE"/>
        </w:rPr>
      </w:pPr>
    </w:p>
    <w:p w14:paraId="4C26A8B9" w14:textId="77777777" w:rsidR="008437D7" w:rsidRPr="0090086C" w:rsidRDefault="008437D7" w:rsidP="00AB4F15">
      <w:pPr>
        <w:widowControl w:val="0"/>
        <w:tabs>
          <w:tab w:val="clear" w:pos="567"/>
        </w:tabs>
        <w:spacing w:line="240" w:lineRule="auto"/>
        <w:rPr>
          <w:noProof/>
          <w:szCs w:val="22"/>
          <w:lang w:val="sv-SE"/>
        </w:rPr>
      </w:pPr>
    </w:p>
    <w:p w14:paraId="02239B93" w14:textId="77777777" w:rsidR="008437D7" w:rsidRPr="0090086C" w:rsidRDefault="008437D7" w:rsidP="00AB4F15">
      <w:pPr>
        <w:widowControl w:val="0"/>
        <w:tabs>
          <w:tab w:val="clear" w:pos="567"/>
        </w:tabs>
        <w:spacing w:line="240" w:lineRule="auto"/>
        <w:rPr>
          <w:noProof/>
          <w:szCs w:val="22"/>
          <w:lang w:val="sv-SE"/>
        </w:rPr>
      </w:pPr>
    </w:p>
    <w:p w14:paraId="2B140C21" w14:textId="77777777" w:rsidR="008437D7" w:rsidRPr="0090086C" w:rsidRDefault="008437D7" w:rsidP="00AB4F15">
      <w:pPr>
        <w:widowControl w:val="0"/>
        <w:tabs>
          <w:tab w:val="clear" w:pos="567"/>
        </w:tabs>
        <w:spacing w:line="240" w:lineRule="auto"/>
        <w:rPr>
          <w:noProof/>
          <w:szCs w:val="22"/>
          <w:lang w:val="sv-SE"/>
        </w:rPr>
      </w:pPr>
    </w:p>
    <w:p w14:paraId="3B220A89" w14:textId="77777777" w:rsidR="008437D7" w:rsidRPr="0090086C" w:rsidRDefault="008437D7" w:rsidP="00AB4F15">
      <w:pPr>
        <w:widowControl w:val="0"/>
        <w:tabs>
          <w:tab w:val="clear" w:pos="567"/>
        </w:tabs>
        <w:spacing w:line="240" w:lineRule="auto"/>
        <w:rPr>
          <w:noProof/>
          <w:szCs w:val="22"/>
          <w:lang w:val="sv-SE"/>
        </w:rPr>
      </w:pPr>
    </w:p>
    <w:p w14:paraId="23FAEB42" w14:textId="77777777" w:rsidR="008437D7" w:rsidRPr="0090086C" w:rsidRDefault="008437D7" w:rsidP="00AB4F15">
      <w:pPr>
        <w:widowControl w:val="0"/>
        <w:tabs>
          <w:tab w:val="clear" w:pos="567"/>
        </w:tabs>
        <w:spacing w:line="240" w:lineRule="auto"/>
        <w:rPr>
          <w:noProof/>
          <w:szCs w:val="22"/>
          <w:lang w:val="sv-SE"/>
        </w:rPr>
      </w:pPr>
    </w:p>
    <w:p w14:paraId="6C20135F" w14:textId="77777777" w:rsidR="008437D7" w:rsidRPr="0090086C" w:rsidRDefault="008437D7" w:rsidP="00AB4F15">
      <w:pPr>
        <w:widowControl w:val="0"/>
        <w:tabs>
          <w:tab w:val="clear" w:pos="567"/>
        </w:tabs>
        <w:spacing w:line="240" w:lineRule="auto"/>
        <w:rPr>
          <w:noProof/>
          <w:szCs w:val="22"/>
          <w:lang w:val="sv-SE"/>
        </w:rPr>
      </w:pPr>
    </w:p>
    <w:p w14:paraId="25941FE5" w14:textId="77777777" w:rsidR="008437D7" w:rsidRPr="0090086C" w:rsidRDefault="008437D7" w:rsidP="00AB4F15">
      <w:pPr>
        <w:widowControl w:val="0"/>
        <w:tabs>
          <w:tab w:val="clear" w:pos="567"/>
        </w:tabs>
        <w:spacing w:line="240" w:lineRule="auto"/>
        <w:rPr>
          <w:noProof/>
          <w:szCs w:val="22"/>
          <w:lang w:val="sv-SE"/>
        </w:rPr>
      </w:pPr>
    </w:p>
    <w:p w14:paraId="3E985BC0" w14:textId="77777777" w:rsidR="008437D7" w:rsidRPr="0090086C" w:rsidRDefault="008437D7" w:rsidP="00AB4F15">
      <w:pPr>
        <w:widowControl w:val="0"/>
        <w:tabs>
          <w:tab w:val="clear" w:pos="567"/>
        </w:tabs>
        <w:spacing w:line="240" w:lineRule="auto"/>
        <w:rPr>
          <w:noProof/>
          <w:szCs w:val="22"/>
          <w:lang w:val="sv-SE"/>
        </w:rPr>
      </w:pPr>
    </w:p>
    <w:p w14:paraId="76049A21" w14:textId="77777777" w:rsidR="008437D7" w:rsidRPr="0090086C" w:rsidRDefault="008437D7" w:rsidP="00AB4F15">
      <w:pPr>
        <w:widowControl w:val="0"/>
        <w:tabs>
          <w:tab w:val="clear" w:pos="567"/>
        </w:tabs>
        <w:spacing w:line="240" w:lineRule="auto"/>
        <w:rPr>
          <w:noProof/>
          <w:szCs w:val="22"/>
          <w:lang w:val="sv-SE"/>
        </w:rPr>
      </w:pPr>
    </w:p>
    <w:p w14:paraId="2999EBD6" w14:textId="77777777" w:rsidR="008437D7" w:rsidRPr="0090086C" w:rsidRDefault="008437D7" w:rsidP="00AB4F15">
      <w:pPr>
        <w:widowControl w:val="0"/>
        <w:tabs>
          <w:tab w:val="clear" w:pos="567"/>
        </w:tabs>
        <w:spacing w:line="240" w:lineRule="auto"/>
        <w:rPr>
          <w:noProof/>
          <w:szCs w:val="22"/>
          <w:lang w:val="sv-SE"/>
        </w:rPr>
      </w:pPr>
    </w:p>
    <w:p w14:paraId="10F9305C" w14:textId="77777777" w:rsidR="008437D7" w:rsidRPr="0090086C" w:rsidRDefault="008437D7" w:rsidP="00AB4F15">
      <w:pPr>
        <w:widowControl w:val="0"/>
        <w:tabs>
          <w:tab w:val="clear" w:pos="567"/>
        </w:tabs>
        <w:spacing w:line="240" w:lineRule="auto"/>
        <w:rPr>
          <w:noProof/>
          <w:szCs w:val="22"/>
          <w:lang w:val="sv-SE"/>
        </w:rPr>
      </w:pPr>
    </w:p>
    <w:p w14:paraId="42C0F511" w14:textId="77777777" w:rsidR="008437D7" w:rsidRPr="0090086C" w:rsidRDefault="008437D7" w:rsidP="00AB4F15">
      <w:pPr>
        <w:widowControl w:val="0"/>
        <w:tabs>
          <w:tab w:val="clear" w:pos="567"/>
        </w:tabs>
        <w:spacing w:line="240" w:lineRule="auto"/>
        <w:rPr>
          <w:noProof/>
          <w:szCs w:val="22"/>
          <w:lang w:val="sv-SE"/>
        </w:rPr>
      </w:pPr>
    </w:p>
    <w:p w14:paraId="7F865720" w14:textId="77777777" w:rsidR="008437D7" w:rsidRPr="0090086C" w:rsidRDefault="008437D7" w:rsidP="00AB4F15">
      <w:pPr>
        <w:widowControl w:val="0"/>
        <w:tabs>
          <w:tab w:val="clear" w:pos="567"/>
        </w:tabs>
        <w:spacing w:line="240" w:lineRule="auto"/>
        <w:rPr>
          <w:noProof/>
          <w:szCs w:val="22"/>
          <w:lang w:val="sv-SE"/>
        </w:rPr>
      </w:pPr>
    </w:p>
    <w:p w14:paraId="5FC9718A" w14:textId="77777777" w:rsidR="008437D7" w:rsidRPr="0090086C" w:rsidRDefault="008437D7" w:rsidP="00AB4F15">
      <w:pPr>
        <w:widowControl w:val="0"/>
        <w:tabs>
          <w:tab w:val="clear" w:pos="567"/>
        </w:tabs>
        <w:spacing w:line="240" w:lineRule="auto"/>
        <w:rPr>
          <w:noProof/>
          <w:szCs w:val="22"/>
          <w:lang w:val="sv-SE"/>
        </w:rPr>
      </w:pPr>
    </w:p>
    <w:p w14:paraId="4E15B258" w14:textId="77777777" w:rsidR="008437D7" w:rsidRPr="0090086C" w:rsidRDefault="008437D7" w:rsidP="00AB4F15">
      <w:pPr>
        <w:widowControl w:val="0"/>
        <w:tabs>
          <w:tab w:val="clear" w:pos="567"/>
        </w:tabs>
        <w:spacing w:line="240" w:lineRule="auto"/>
        <w:rPr>
          <w:noProof/>
          <w:szCs w:val="22"/>
          <w:lang w:val="sv-SE"/>
        </w:rPr>
      </w:pPr>
    </w:p>
    <w:p w14:paraId="3167B36F" w14:textId="77777777" w:rsidR="008437D7" w:rsidRPr="0090086C" w:rsidRDefault="008437D7" w:rsidP="00AB4F15">
      <w:pPr>
        <w:widowControl w:val="0"/>
        <w:tabs>
          <w:tab w:val="clear" w:pos="567"/>
        </w:tabs>
        <w:spacing w:line="240" w:lineRule="auto"/>
        <w:rPr>
          <w:noProof/>
          <w:szCs w:val="22"/>
          <w:lang w:val="sv-SE"/>
        </w:rPr>
      </w:pPr>
    </w:p>
    <w:p w14:paraId="725B7E84" w14:textId="77777777" w:rsidR="008437D7" w:rsidRPr="0090086C" w:rsidRDefault="008437D7" w:rsidP="00AB4F15">
      <w:pPr>
        <w:widowControl w:val="0"/>
        <w:tabs>
          <w:tab w:val="clear" w:pos="567"/>
        </w:tabs>
        <w:spacing w:line="240" w:lineRule="auto"/>
        <w:rPr>
          <w:noProof/>
          <w:szCs w:val="22"/>
          <w:lang w:val="sv-SE"/>
        </w:rPr>
      </w:pPr>
    </w:p>
    <w:p w14:paraId="382F06B0" w14:textId="77777777" w:rsidR="008437D7" w:rsidRPr="00450318" w:rsidRDefault="008437D7" w:rsidP="00AB4F15">
      <w:pPr>
        <w:widowControl w:val="0"/>
        <w:tabs>
          <w:tab w:val="clear" w:pos="567"/>
          <w:tab w:val="left" w:pos="-1440"/>
          <w:tab w:val="left" w:pos="-720"/>
        </w:tabs>
        <w:spacing w:line="240" w:lineRule="auto"/>
        <w:jc w:val="center"/>
        <w:rPr>
          <w:noProof/>
          <w:szCs w:val="22"/>
          <w:lang w:val="sv-SE"/>
        </w:rPr>
      </w:pPr>
      <w:r w:rsidRPr="00450318">
        <w:rPr>
          <w:b/>
          <w:szCs w:val="22"/>
          <w:lang w:val="sv-SE"/>
        </w:rPr>
        <w:t>BILAGA I</w:t>
      </w:r>
    </w:p>
    <w:p w14:paraId="7F206DC4" w14:textId="77777777" w:rsidR="008437D7" w:rsidRPr="00450318" w:rsidRDefault="008437D7" w:rsidP="00AB4F15">
      <w:pPr>
        <w:widowControl w:val="0"/>
        <w:tabs>
          <w:tab w:val="clear" w:pos="567"/>
          <w:tab w:val="left" w:pos="-1440"/>
          <w:tab w:val="left" w:pos="-720"/>
        </w:tabs>
        <w:spacing w:line="240" w:lineRule="auto"/>
        <w:jc w:val="center"/>
        <w:rPr>
          <w:noProof/>
          <w:szCs w:val="22"/>
          <w:lang w:val="sv-SE"/>
        </w:rPr>
      </w:pPr>
    </w:p>
    <w:p w14:paraId="1A20049F" w14:textId="77777777" w:rsidR="008437D7" w:rsidRPr="00450318" w:rsidRDefault="008437D7" w:rsidP="00AB4F15">
      <w:pPr>
        <w:widowControl w:val="0"/>
        <w:tabs>
          <w:tab w:val="clear" w:pos="567"/>
          <w:tab w:val="left" w:pos="-1440"/>
          <w:tab w:val="left" w:pos="-720"/>
        </w:tabs>
        <w:spacing w:line="240" w:lineRule="auto"/>
        <w:jc w:val="center"/>
        <w:outlineLvl w:val="0"/>
        <w:rPr>
          <w:noProof/>
          <w:szCs w:val="22"/>
          <w:lang w:val="sv-SE"/>
        </w:rPr>
      </w:pPr>
      <w:r w:rsidRPr="00450318">
        <w:rPr>
          <w:b/>
          <w:szCs w:val="22"/>
          <w:lang w:val="sv-SE"/>
        </w:rPr>
        <w:t>PRODUKTRESUMÉ</w:t>
      </w:r>
    </w:p>
    <w:p w14:paraId="595E0A86" w14:textId="77777777" w:rsidR="008437D7" w:rsidRPr="00450318" w:rsidRDefault="008437D7" w:rsidP="00AB4F15">
      <w:pPr>
        <w:widowControl w:val="0"/>
        <w:tabs>
          <w:tab w:val="clear" w:pos="567"/>
          <w:tab w:val="left" w:pos="-1440"/>
          <w:tab w:val="left" w:pos="-720"/>
        </w:tabs>
        <w:spacing w:line="240" w:lineRule="auto"/>
        <w:jc w:val="center"/>
        <w:rPr>
          <w:noProof/>
          <w:szCs w:val="22"/>
          <w:lang w:val="sv-SE"/>
        </w:rPr>
      </w:pPr>
    </w:p>
    <w:p w14:paraId="07C68A74" w14:textId="77777777" w:rsidR="008437D7" w:rsidRPr="00450318" w:rsidRDefault="008437D7" w:rsidP="00AB4F15">
      <w:pPr>
        <w:widowControl w:val="0"/>
        <w:tabs>
          <w:tab w:val="clear" w:pos="567"/>
        </w:tabs>
        <w:spacing w:line="240" w:lineRule="auto"/>
        <w:rPr>
          <w:b/>
          <w:szCs w:val="22"/>
          <w:lang w:val="sv-SE"/>
        </w:rPr>
      </w:pPr>
      <w:r w:rsidRPr="00450318">
        <w:rPr>
          <w:b/>
          <w:i/>
          <w:noProof/>
          <w:szCs w:val="22"/>
          <w:lang w:val="sv-SE"/>
        </w:rPr>
        <w:br w:type="page"/>
      </w:r>
      <w:r w:rsidRPr="00450318">
        <w:rPr>
          <w:b/>
          <w:szCs w:val="22"/>
          <w:lang w:val="sv-SE"/>
        </w:rPr>
        <w:lastRenderedPageBreak/>
        <w:t>1.</w:t>
      </w:r>
      <w:r w:rsidRPr="00450318">
        <w:rPr>
          <w:b/>
          <w:szCs w:val="22"/>
          <w:lang w:val="sv-SE"/>
        </w:rPr>
        <w:tab/>
        <w:t>LÄKEMEDLETS NAMN</w:t>
      </w:r>
    </w:p>
    <w:p w14:paraId="66BA3A76" w14:textId="77777777" w:rsidR="008437D7" w:rsidRPr="00450318" w:rsidRDefault="008437D7" w:rsidP="00AB4F15">
      <w:pPr>
        <w:widowControl w:val="0"/>
        <w:tabs>
          <w:tab w:val="clear" w:pos="567"/>
        </w:tabs>
        <w:spacing w:line="240" w:lineRule="auto"/>
        <w:ind w:left="567" w:hanging="567"/>
        <w:rPr>
          <w:caps/>
          <w:szCs w:val="22"/>
          <w:lang w:val="sv-SE"/>
        </w:rPr>
      </w:pPr>
    </w:p>
    <w:p w14:paraId="1161B529" w14:textId="77777777" w:rsidR="008437D7" w:rsidRPr="00450318" w:rsidRDefault="00282B94" w:rsidP="00AB4F15">
      <w:pPr>
        <w:widowControl w:val="0"/>
        <w:tabs>
          <w:tab w:val="clear" w:pos="567"/>
        </w:tabs>
        <w:spacing w:line="240" w:lineRule="auto"/>
        <w:rPr>
          <w:szCs w:val="22"/>
          <w:lang w:val="sv-SE"/>
        </w:rPr>
      </w:pPr>
      <w:r w:rsidRPr="00450318">
        <w:rPr>
          <w:szCs w:val="22"/>
          <w:lang w:val="sv-SE"/>
        </w:rPr>
        <w:t>Eucreas</w:t>
      </w:r>
      <w:r w:rsidR="008437D7" w:rsidRPr="00450318">
        <w:rPr>
          <w:szCs w:val="22"/>
          <w:lang w:val="sv-SE"/>
        </w:rPr>
        <w:t xml:space="preserve"> 50 mg/850 mg filmdragerade tabletter</w:t>
      </w:r>
    </w:p>
    <w:p w14:paraId="6C6F95C5" w14:textId="77777777" w:rsidR="005344AF" w:rsidRPr="00450318" w:rsidRDefault="005344AF" w:rsidP="00AB4F15">
      <w:pPr>
        <w:widowControl w:val="0"/>
        <w:tabs>
          <w:tab w:val="clear" w:pos="567"/>
        </w:tabs>
        <w:spacing w:line="240" w:lineRule="auto"/>
        <w:rPr>
          <w:szCs w:val="22"/>
          <w:lang w:val="sv-SE"/>
        </w:rPr>
      </w:pPr>
      <w:r w:rsidRPr="00450318">
        <w:rPr>
          <w:szCs w:val="22"/>
          <w:lang w:val="sv-SE"/>
        </w:rPr>
        <w:t>Eucreas 50 mg/1 000 mg filmdragerade tabletter</w:t>
      </w:r>
    </w:p>
    <w:p w14:paraId="0FD1A965" w14:textId="77777777" w:rsidR="00146A3C" w:rsidRPr="00450318" w:rsidRDefault="00146A3C" w:rsidP="00AB4F15">
      <w:pPr>
        <w:widowControl w:val="0"/>
        <w:tabs>
          <w:tab w:val="clear" w:pos="567"/>
        </w:tabs>
        <w:spacing w:line="240" w:lineRule="auto"/>
        <w:rPr>
          <w:szCs w:val="22"/>
          <w:lang w:val="sv-SE"/>
        </w:rPr>
      </w:pPr>
    </w:p>
    <w:p w14:paraId="795C40DC" w14:textId="77777777" w:rsidR="00146A3C" w:rsidRPr="00450318" w:rsidRDefault="00146A3C" w:rsidP="00AB4F15">
      <w:pPr>
        <w:widowControl w:val="0"/>
        <w:tabs>
          <w:tab w:val="clear" w:pos="567"/>
        </w:tabs>
        <w:spacing w:line="240" w:lineRule="auto"/>
        <w:rPr>
          <w:szCs w:val="22"/>
          <w:lang w:val="sv-SE"/>
        </w:rPr>
      </w:pPr>
    </w:p>
    <w:p w14:paraId="63312876" w14:textId="77777777" w:rsidR="008437D7" w:rsidRPr="00450318" w:rsidRDefault="008437D7" w:rsidP="00AB4F15">
      <w:pPr>
        <w:keepNext/>
        <w:widowControl w:val="0"/>
        <w:tabs>
          <w:tab w:val="clear" w:pos="567"/>
        </w:tabs>
        <w:spacing w:line="240" w:lineRule="auto"/>
        <w:rPr>
          <w:b/>
          <w:szCs w:val="22"/>
          <w:lang w:val="sv-SE"/>
        </w:rPr>
      </w:pPr>
      <w:r w:rsidRPr="00450318">
        <w:rPr>
          <w:b/>
          <w:szCs w:val="22"/>
          <w:lang w:val="sv-SE"/>
        </w:rPr>
        <w:t>2.</w:t>
      </w:r>
      <w:r w:rsidRPr="00450318">
        <w:rPr>
          <w:b/>
          <w:szCs w:val="22"/>
          <w:lang w:val="sv-SE"/>
        </w:rPr>
        <w:tab/>
        <w:t>KVALITATIV OCH KVANTITATIV SAMMANSÄTTNING</w:t>
      </w:r>
    </w:p>
    <w:p w14:paraId="6FEA3079" w14:textId="77777777" w:rsidR="008437D7" w:rsidRPr="00450318" w:rsidRDefault="008437D7" w:rsidP="00AB4F15">
      <w:pPr>
        <w:keepNext/>
        <w:widowControl w:val="0"/>
        <w:tabs>
          <w:tab w:val="clear" w:pos="567"/>
        </w:tabs>
        <w:spacing w:line="240" w:lineRule="auto"/>
        <w:rPr>
          <w:szCs w:val="22"/>
          <w:lang w:val="sv-SE"/>
        </w:rPr>
      </w:pPr>
    </w:p>
    <w:p w14:paraId="06528A98" w14:textId="77777777" w:rsidR="005344AF" w:rsidRPr="00450318" w:rsidRDefault="005344AF" w:rsidP="00AB4F15">
      <w:pPr>
        <w:keepNext/>
        <w:widowControl w:val="0"/>
        <w:tabs>
          <w:tab w:val="clear" w:pos="567"/>
        </w:tabs>
        <w:spacing w:line="240" w:lineRule="auto"/>
        <w:rPr>
          <w:bCs/>
          <w:szCs w:val="22"/>
          <w:u w:val="single"/>
          <w:lang w:val="sv-SE"/>
        </w:rPr>
      </w:pPr>
      <w:r w:rsidRPr="00450318">
        <w:rPr>
          <w:bCs/>
          <w:szCs w:val="22"/>
          <w:u w:val="single"/>
          <w:lang w:val="sv-SE"/>
        </w:rPr>
        <w:t>Eucreas 50 mg/850 mg filmdragerade tabletter</w:t>
      </w:r>
    </w:p>
    <w:p w14:paraId="279BADC8" w14:textId="77777777" w:rsidR="005344AF" w:rsidRPr="00450318" w:rsidRDefault="005344AF" w:rsidP="00AB4F15">
      <w:pPr>
        <w:keepNext/>
        <w:widowControl w:val="0"/>
        <w:tabs>
          <w:tab w:val="clear" w:pos="567"/>
        </w:tabs>
        <w:spacing w:line="240" w:lineRule="auto"/>
        <w:rPr>
          <w:bCs/>
          <w:szCs w:val="22"/>
          <w:lang w:val="sv-SE"/>
        </w:rPr>
      </w:pPr>
    </w:p>
    <w:p w14:paraId="1A668CDA" w14:textId="77777777" w:rsidR="00146A3C" w:rsidRPr="00450318" w:rsidRDefault="008437D7" w:rsidP="00AB4F15">
      <w:pPr>
        <w:widowControl w:val="0"/>
        <w:tabs>
          <w:tab w:val="clear" w:pos="567"/>
        </w:tabs>
        <w:spacing w:line="240" w:lineRule="auto"/>
        <w:rPr>
          <w:szCs w:val="22"/>
          <w:lang w:val="sv-SE"/>
        </w:rPr>
      </w:pPr>
      <w:r w:rsidRPr="00450318">
        <w:rPr>
          <w:szCs w:val="22"/>
          <w:lang w:val="sv-SE"/>
        </w:rPr>
        <w:t>Varje filmdragerad tablett innehåller 50 mg vildagliptin och 850 mg metforminhydroklorid (motsvarande 660 mg metformin).</w:t>
      </w:r>
    </w:p>
    <w:p w14:paraId="6B364DB3" w14:textId="77777777" w:rsidR="00146A3C" w:rsidRPr="00450318" w:rsidRDefault="00146A3C" w:rsidP="00AB4F15">
      <w:pPr>
        <w:widowControl w:val="0"/>
        <w:tabs>
          <w:tab w:val="clear" w:pos="567"/>
        </w:tabs>
        <w:spacing w:line="240" w:lineRule="auto"/>
        <w:rPr>
          <w:szCs w:val="22"/>
          <w:lang w:val="sv-SE"/>
        </w:rPr>
      </w:pPr>
    </w:p>
    <w:p w14:paraId="1D4FC94F" w14:textId="77777777" w:rsidR="005344AF" w:rsidRPr="00450318" w:rsidRDefault="005344AF" w:rsidP="00AB4F15">
      <w:pPr>
        <w:keepNext/>
        <w:widowControl w:val="0"/>
        <w:tabs>
          <w:tab w:val="clear" w:pos="567"/>
        </w:tabs>
        <w:spacing w:line="240" w:lineRule="auto"/>
        <w:rPr>
          <w:bCs/>
          <w:szCs w:val="22"/>
          <w:u w:val="single"/>
          <w:lang w:val="sv-SE"/>
        </w:rPr>
      </w:pPr>
      <w:r w:rsidRPr="00450318">
        <w:rPr>
          <w:bCs/>
          <w:szCs w:val="22"/>
          <w:u w:val="single"/>
          <w:lang w:val="sv-SE"/>
        </w:rPr>
        <w:t>Eucreas 50 mg/1 000 mg filmdragerade tabletter</w:t>
      </w:r>
    </w:p>
    <w:p w14:paraId="18EAAA27" w14:textId="77777777" w:rsidR="005344AF" w:rsidRPr="00450318" w:rsidRDefault="005344AF" w:rsidP="00AB4F15">
      <w:pPr>
        <w:keepNext/>
        <w:widowControl w:val="0"/>
        <w:tabs>
          <w:tab w:val="clear" w:pos="567"/>
        </w:tabs>
        <w:spacing w:line="240" w:lineRule="auto"/>
        <w:rPr>
          <w:bCs/>
          <w:szCs w:val="22"/>
          <w:lang w:val="sv-SE"/>
        </w:rPr>
      </w:pPr>
    </w:p>
    <w:p w14:paraId="7D8E5475" w14:textId="77777777" w:rsidR="005344AF" w:rsidRPr="00450318" w:rsidRDefault="005344AF" w:rsidP="00AB4F15">
      <w:pPr>
        <w:widowControl w:val="0"/>
        <w:tabs>
          <w:tab w:val="clear" w:pos="567"/>
        </w:tabs>
        <w:spacing w:line="240" w:lineRule="auto"/>
        <w:rPr>
          <w:szCs w:val="22"/>
          <w:lang w:val="sv-SE"/>
        </w:rPr>
      </w:pPr>
      <w:r w:rsidRPr="00450318">
        <w:rPr>
          <w:szCs w:val="22"/>
          <w:lang w:val="sv-SE"/>
        </w:rPr>
        <w:t>Varje filmdragerad tablett innehåller 50 mg vildagliptin och 1 000 mg metforminhydroklorid (motsvarande 780 mg metformin).</w:t>
      </w:r>
    </w:p>
    <w:p w14:paraId="584B18D8" w14:textId="77777777" w:rsidR="005344AF" w:rsidRPr="00450318" w:rsidRDefault="005344AF" w:rsidP="00AB4F15">
      <w:pPr>
        <w:widowControl w:val="0"/>
        <w:autoSpaceDE w:val="0"/>
        <w:autoSpaceDN w:val="0"/>
        <w:adjustRightInd w:val="0"/>
        <w:spacing w:line="240" w:lineRule="auto"/>
        <w:rPr>
          <w:szCs w:val="22"/>
          <w:lang w:val="sv-SE"/>
        </w:rPr>
      </w:pPr>
    </w:p>
    <w:p w14:paraId="5404F88D" w14:textId="77777777" w:rsidR="008437D7" w:rsidRPr="00450318" w:rsidRDefault="008437D7" w:rsidP="00AB4F15">
      <w:pPr>
        <w:widowControl w:val="0"/>
        <w:autoSpaceDE w:val="0"/>
        <w:autoSpaceDN w:val="0"/>
        <w:adjustRightInd w:val="0"/>
        <w:spacing w:line="240" w:lineRule="auto"/>
        <w:rPr>
          <w:noProof/>
          <w:szCs w:val="22"/>
          <w:lang w:val="sv-SE"/>
        </w:rPr>
      </w:pPr>
      <w:r w:rsidRPr="00450318">
        <w:rPr>
          <w:szCs w:val="22"/>
          <w:lang w:val="sv-SE"/>
        </w:rPr>
        <w:t>För fullständig förteckning över hjälpämnen, se avsnitt</w:t>
      </w:r>
      <w:r w:rsidR="00E15791" w:rsidRPr="00450318">
        <w:rPr>
          <w:szCs w:val="22"/>
          <w:lang w:val="sv-SE"/>
        </w:rPr>
        <w:t> </w:t>
      </w:r>
      <w:r w:rsidRPr="00450318">
        <w:rPr>
          <w:szCs w:val="22"/>
          <w:lang w:val="sv-SE"/>
        </w:rPr>
        <w:t>6.1.</w:t>
      </w:r>
    </w:p>
    <w:p w14:paraId="5DC00A25" w14:textId="77777777" w:rsidR="008437D7" w:rsidRPr="00450318" w:rsidRDefault="008437D7" w:rsidP="00AB4F15">
      <w:pPr>
        <w:widowControl w:val="0"/>
        <w:autoSpaceDE w:val="0"/>
        <w:autoSpaceDN w:val="0"/>
        <w:adjustRightInd w:val="0"/>
        <w:spacing w:line="240" w:lineRule="auto"/>
        <w:rPr>
          <w:noProof/>
          <w:szCs w:val="22"/>
          <w:lang w:val="sv-SE"/>
        </w:rPr>
      </w:pPr>
    </w:p>
    <w:p w14:paraId="2B520DE0" w14:textId="77777777" w:rsidR="008437D7" w:rsidRPr="00450318" w:rsidRDefault="008437D7" w:rsidP="00AB4F15">
      <w:pPr>
        <w:widowControl w:val="0"/>
        <w:autoSpaceDE w:val="0"/>
        <w:autoSpaceDN w:val="0"/>
        <w:adjustRightInd w:val="0"/>
        <w:spacing w:line="240" w:lineRule="auto"/>
        <w:rPr>
          <w:noProof/>
          <w:szCs w:val="22"/>
          <w:lang w:val="sv-SE"/>
        </w:rPr>
      </w:pPr>
    </w:p>
    <w:p w14:paraId="05EB1B74" w14:textId="77777777" w:rsidR="008437D7" w:rsidRPr="00450318" w:rsidRDefault="008437D7" w:rsidP="00AB4F15">
      <w:pPr>
        <w:keepNext/>
        <w:widowControl w:val="0"/>
        <w:tabs>
          <w:tab w:val="clear" w:pos="567"/>
        </w:tabs>
        <w:spacing w:line="240" w:lineRule="auto"/>
        <w:ind w:left="567" w:hanging="567"/>
        <w:rPr>
          <w:b/>
          <w:caps/>
          <w:szCs w:val="22"/>
          <w:lang w:val="sv-SE"/>
        </w:rPr>
      </w:pPr>
      <w:r w:rsidRPr="00450318">
        <w:rPr>
          <w:b/>
          <w:szCs w:val="22"/>
          <w:lang w:val="sv-SE"/>
        </w:rPr>
        <w:t>3.</w:t>
      </w:r>
      <w:r w:rsidRPr="00450318">
        <w:rPr>
          <w:b/>
          <w:szCs w:val="22"/>
          <w:lang w:val="sv-SE"/>
        </w:rPr>
        <w:tab/>
        <w:t>LÄKEMEDELSFORM</w:t>
      </w:r>
    </w:p>
    <w:p w14:paraId="2788D2C9" w14:textId="77777777" w:rsidR="008437D7" w:rsidRPr="00450318" w:rsidRDefault="008437D7" w:rsidP="00AB4F15">
      <w:pPr>
        <w:keepNext/>
        <w:widowControl w:val="0"/>
        <w:tabs>
          <w:tab w:val="clear" w:pos="567"/>
        </w:tabs>
        <w:spacing w:line="240" w:lineRule="auto"/>
        <w:ind w:left="567" w:hanging="567"/>
        <w:rPr>
          <w:caps/>
          <w:szCs w:val="22"/>
          <w:lang w:val="sv-SE"/>
        </w:rPr>
      </w:pPr>
    </w:p>
    <w:p w14:paraId="470B31DA" w14:textId="77777777" w:rsidR="008437D7" w:rsidRPr="00450318" w:rsidRDefault="008437D7" w:rsidP="00AB4F15">
      <w:pPr>
        <w:widowControl w:val="0"/>
        <w:tabs>
          <w:tab w:val="clear" w:pos="567"/>
        </w:tabs>
        <w:spacing w:line="240" w:lineRule="auto"/>
        <w:ind w:left="567" w:hanging="567"/>
        <w:rPr>
          <w:noProof/>
          <w:szCs w:val="22"/>
          <w:lang w:val="sv-SE"/>
        </w:rPr>
      </w:pPr>
      <w:r w:rsidRPr="00450318">
        <w:rPr>
          <w:szCs w:val="22"/>
          <w:lang w:val="sv-SE"/>
        </w:rPr>
        <w:t>Filmdragerad tablett</w:t>
      </w:r>
    </w:p>
    <w:p w14:paraId="138440F4" w14:textId="77777777" w:rsidR="008437D7" w:rsidRPr="00450318" w:rsidRDefault="008437D7" w:rsidP="00AB4F15">
      <w:pPr>
        <w:widowControl w:val="0"/>
        <w:tabs>
          <w:tab w:val="clear" w:pos="567"/>
        </w:tabs>
        <w:spacing w:line="240" w:lineRule="auto"/>
        <w:ind w:left="567" w:hanging="567"/>
        <w:rPr>
          <w:noProof/>
          <w:szCs w:val="22"/>
          <w:lang w:val="sv-SE"/>
        </w:rPr>
      </w:pPr>
    </w:p>
    <w:p w14:paraId="53BC926D" w14:textId="77777777" w:rsidR="005344AF" w:rsidRPr="00450318" w:rsidRDefault="005344AF" w:rsidP="00AB4F15">
      <w:pPr>
        <w:keepNext/>
        <w:widowControl w:val="0"/>
        <w:tabs>
          <w:tab w:val="clear" w:pos="567"/>
        </w:tabs>
        <w:spacing w:line="240" w:lineRule="auto"/>
        <w:rPr>
          <w:bCs/>
          <w:szCs w:val="22"/>
          <w:u w:val="single"/>
          <w:lang w:val="sv-SE"/>
        </w:rPr>
      </w:pPr>
      <w:r w:rsidRPr="00450318">
        <w:rPr>
          <w:bCs/>
          <w:szCs w:val="22"/>
          <w:u w:val="single"/>
          <w:lang w:val="sv-SE"/>
        </w:rPr>
        <w:t>Eucreas 50 mg/850 mg filmdragerade tabletter</w:t>
      </w:r>
    </w:p>
    <w:p w14:paraId="044A4BDF" w14:textId="77777777" w:rsidR="005344AF" w:rsidRPr="00450318" w:rsidRDefault="005344AF" w:rsidP="00AB4F15">
      <w:pPr>
        <w:keepNext/>
        <w:widowControl w:val="0"/>
        <w:tabs>
          <w:tab w:val="clear" w:pos="567"/>
        </w:tabs>
        <w:spacing w:line="240" w:lineRule="auto"/>
        <w:rPr>
          <w:bCs/>
          <w:szCs w:val="22"/>
          <w:lang w:val="sv-SE"/>
        </w:rPr>
      </w:pPr>
    </w:p>
    <w:p w14:paraId="314D6F8C" w14:textId="77777777" w:rsidR="008437D7" w:rsidRPr="00450318" w:rsidRDefault="008437D7" w:rsidP="00AB4F15">
      <w:pPr>
        <w:widowControl w:val="0"/>
        <w:tabs>
          <w:tab w:val="clear" w:pos="567"/>
        </w:tabs>
        <w:spacing w:line="240" w:lineRule="auto"/>
        <w:rPr>
          <w:noProof/>
          <w:szCs w:val="22"/>
          <w:lang w:val="sv-SE"/>
        </w:rPr>
      </w:pPr>
      <w:r w:rsidRPr="00450318">
        <w:rPr>
          <w:szCs w:val="22"/>
          <w:lang w:val="sv-SE"/>
        </w:rPr>
        <w:t xml:space="preserve">Gul, oval, filmdragerad tablett med fasad kant. Ena sidan är präglad med </w:t>
      </w:r>
      <w:r w:rsidR="00D56D44" w:rsidRPr="00450318">
        <w:rPr>
          <w:szCs w:val="22"/>
          <w:lang w:val="sv-SE"/>
        </w:rPr>
        <w:t>”</w:t>
      </w:r>
      <w:r w:rsidRPr="00450318">
        <w:rPr>
          <w:szCs w:val="22"/>
          <w:lang w:val="sv-SE"/>
        </w:rPr>
        <w:t xml:space="preserve">NVR” och andra sidan med </w:t>
      </w:r>
      <w:r w:rsidR="00D56D44" w:rsidRPr="00450318">
        <w:rPr>
          <w:szCs w:val="22"/>
          <w:lang w:val="sv-SE"/>
        </w:rPr>
        <w:t>”</w:t>
      </w:r>
      <w:r w:rsidRPr="00450318">
        <w:rPr>
          <w:szCs w:val="22"/>
          <w:lang w:val="sv-SE"/>
        </w:rPr>
        <w:t>SEH”.</w:t>
      </w:r>
    </w:p>
    <w:p w14:paraId="02BD16EB" w14:textId="77777777" w:rsidR="008437D7" w:rsidRPr="00450318" w:rsidRDefault="008437D7" w:rsidP="00AB4F15">
      <w:pPr>
        <w:widowControl w:val="0"/>
        <w:tabs>
          <w:tab w:val="clear" w:pos="567"/>
        </w:tabs>
        <w:spacing w:line="240" w:lineRule="auto"/>
        <w:ind w:left="567" w:hanging="567"/>
        <w:rPr>
          <w:noProof/>
          <w:szCs w:val="22"/>
          <w:lang w:val="sv-SE"/>
        </w:rPr>
      </w:pPr>
    </w:p>
    <w:p w14:paraId="2B24ECAB" w14:textId="77777777" w:rsidR="005344AF" w:rsidRPr="00450318" w:rsidRDefault="005344AF" w:rsidP="00AB4F15">
      <w:pPr>
        <w:keepNext/>
        <w:widowControl w:val="0"/>
        <w:tabs>
          <w:tab w:val="clear" w:pos="567"/>
        </w:tabs>
        <w:spacing w:line="240" w:lineRule="auto"/>
        <w:rPr>
          <w:bCs/>
          <w:szCs w:val="22"/>
          <w:u w:val="single"/>
          <w:lang w:val="sv-SE"/>
        </w:rPr>
      </w:pPr>
      <w:r w:rsidRPr="00450318">
        <w:rPr>
          <w:bCs/>
          <w:szCs w:val="22"/>
          <w:u w:val="single"/>
          <w:lang w:val="sv-SE"/>
        </w:rPr>
        <w:t>Eucreas 50 mg/1 000 mg filmdragerade tabletter</w:t>
      </w:r>
    </w:p>
    <w:p w14:paraId="429837E9" w14:textId="77777777" w:rsidR="005344AF" w:rsidRPr="00450318" w:rsidRDefault="005344AF" w:rsidP="00AB4F15">
      <w:pPr>
        <w:keepNext/>
        <w:widowControl w:val="0"/>
        <w:tabs>
          <w:tab w:val="clear" w:pos="567"/>
        </w:tabs>
        <w:spacing w:line="240" w:lineRule="auto"/>
        <w:rPr>
          <w:bCs/>
          <w:szCs w:val="22"/>
          <w:lang w:val="sv-SE"/>
        </w:rPr>
      </w:pPr>
    </w:p>
    <w:p w14:paraId="64A5C3AD" w14:textId="77777777" w:rsidR="005344AF" w:rsidRPr="00450318" w:rsidRDefault="005344AF" w:rsidP="00AB4F15">
      <w:pPr>
        <w:widowControl w:val="0"/>
        <w:tabs>
          <w:tab w:val="clear" w:pos="567"/>
        </w:tabs>
        <w:spacing w:line="240" w:lineRule="auto"/>
        <w:rPr>
          <w:szCs w:val="22"/>
          <w:lang w:val="sv-SE"/>
        </w:rPr>
      </w:pPr>
      <w:r w:rsidRPr="00450318">
        <w:rPr>
          <w:szCs w:val="22"/>
          <w:lang w:val="sv-SE"/>
        </w:rPr>
        <w:t>Mörkgul, oval, filmdragerad tablett med fasad kant. Ena sidan är präglad med ”NVR” och andra sidan med ”FLO”.</w:t>
      </w:r>
    </w:p>
    <w:p w14:paraId="4650C27A" w14:textId="77777777" w:rsidR="00581196" w:rsidRPr="00450318" w:rsidRDefault="00581196" w:rsidP="00AB4F15">
      <w:pPr>
        <w:widowControl w:val="0"/>
        <w:tabs>
          <w:tab w:val="clear" w:pos="567"/>
        </w:tabs>
        <w:spacing w:line="240" w:lineRule="auto"/>
        <w:rPr>
          <w:noProof/>
          <w:szCs w:val="22"/>
          <w:lang w:val="sv-SE"/>
        </w:rPr>
      </w:pPr>
    </w:p>
    <w:p w14:paraId="23419B1D" w14:textId="77777777" w:rsidR="008437D7" w:rsidRPr="00450318" w:rsidRDefault="008437D7" w:rsidP="00AB4F15">
      <w:pPr>
        <w:widowControl w:val="0"/>
        <w:tabs>
          <w:tab w:val="clear" w:pos="567"/>
        </w:tabs>
        <w:spacing w:line="240" w:lineRule="auto"/>
        <w:ind w:left="567" w:hanging="567"/>
        <w:rPr>
          <w:noProof/>
          <w:szCs w:val="22"/>
          <w:lang w:val="sv-SE"/>
        </w:rPr>
      </w:pPr>
    </w:p>
    <w:p w14:paraId="26E86461" w14:textId="77777777" w:rsidR="008437D7" w:rsidRPr="00450318" w:rsidRDefault="008437D7" w:rsidP="00AB4F15">
      <w:pPr>
        <w:keepNext/>
        <w:widowControl w:val="0"/>
        <w:tabs>
          <w:tab w:val="clear" w:pos="567"/>
        </w:tabs>
        <w:spacing w:line="240" w:lineRule="auto"/>
        <w:ind w:left="567" w:hanging="567"/>
        <w:rPr>
          <w:caps/>
          <w:szCs w:val="22"/>
          <w:lang w:val="sv-SE"/>
        </w:rPr>
      </w:pPr>
      <w:r w:rsidRPr="00450318">
        <w:rPr>
          <w:b/>
          <w:caps/>
          <w:szCs w:val="22"/>
          <w:lang w:val="sv-SE"/>
        </w:rPr>
        <w:t>4.</w:t>
      </w:r>
      <w:r w:rsidRPr="00450318">
        <w:rPr>
          <w:b/>
          <w:caps/>
          <w:szCs w:val="22"/>
          <w:lang w:val="sv-SE"/>
        </w:rPr>
        <w:tab/>
        <w:t>KLINISKA UPPGIFTER</w:t>
      </w:r>
    </w:p>
    <w:p w14:paraId="3C5FA399" w14:textId="77777777" w:rsidR="008437D7" w:rsidRPr="00450318" w:rsidRDefault="008437D7" w:rsidP="00AB4F15">
      <w:pPr>
        <w:keepNext/>
        <w:widowControl w:val="0"/>
        <w:tabs>
          <w:tab w:val="clear" w:pos="567"/>
        </w:tabs>
        <w:spacing w:line="240" w:lineRule="auto"/>
        <w:rPr>
          <w:szCs w:val="22"/>
          <w:lang w:val="sv-SE"/>
        </w:rPr>
      </w:pPr>
    </w:p>
    <w:p w14:paraId="3C13ED90" w14:textId="52711D64" w:rsidR="008437D7" w:rsidRPr="00450318" w:rsidRDefault="008437D7" w:rsidP="00AB4F15">
      <w:pPr>
        <w:keepNext/>
        <w:widowControl w:val="0"/>
        <w:rPr>
          <w:b/>
          <w:szCs w:val="22"/>
          <w:lang w:val="sv-SE"/>
        </w:rPr>
      </w:pPr>
      <w:r w:rsidRPr="00450318">
        <w:rPr>
          <w:b/>
          <w:szCs w:val="22"/>
          <w:lang w:val="sv-SE"/>
        </w:rPr>
        <w:t>4.1</w:t>
      </w:r>
      <w:r w:rsidRPr="00450318">
        <w:rPr>
          <w:b/>
          <w:szCs w:val="22"/>
          <w:lang w:val="sv-SE"/>
        </w:rPr>
        <w:tab/>
        <w:t>Terapeutiska indikationer</w:t>
      </w:r>
    </w:p>
    <w:p w14:paraId="638D8401" w14:textId="77777777" w:rsidR="008437D7" w:rsidRPr="00450318" w:rsidRDefault="008437D7" w:rsidP="00AB4F15">
      <w:pPr>
        <w:keepNext/>
        <w:widowControl w:val="0"/>
        <w:tabs>
          <w:tab w:val="clear" w:pos="567"/>
        </w:tabs>
        <w:spacing w:line="240" w:lineRule="auto"/>
        <w:ind w:left="567" w:hanging="567"/>
        <w:rPr>
          <w:szCs w:val="22"/>
          <w:lang w:val="sv-SE"/>
        </w:rPr>
      </w:pPr>
    </w:p>
    <w:p w14:paraId="6EAFF504" w14:textId="73BFF969" w:rsidR="008C2CF7" w:rsidRPr="00450318" w:rsidRDefault="00282B94" w:rsidP="00AB4F15">
      <w:pPr>
        <w:keepNext/>
        <w:widowControl w:val="0"/>
        <w:autoSpaceDE w:val="0"/>
        <w:autoSpaceDN w:val="0"/>
        <w:adjustRightInd w:val="0"/>
        <w:spacing w:line="240" w:lineRule="auto"/>
        <w:rPr>
          <w:szCs w:val="22"/>
          <w:lang w:val="sv-SE"/>
        </w:rPr>
      </w:pPr>
      <w:r w:rsidRPr="00450318">
        <w:rPr>
          <w:szCs w:val="22"/>
          <w:lang w:val="sv-SE"/>
        </w:rPr>
        <w:t>Eucreas</w:t>
      </w:r>
      <w:r w:rsidR="008437D7" w:rsidRPr="00450318">
        <w:rPr>
          <w:szCs w:val="22"/>
          <w:lang w:val="sv-SE"/>
        </w:rPr>
        <w:t xml:space="preserve"> är indicerat </w:t>
      </w:r>
      <w:r w:rsidR="005B0797" w:rsidRPr="00450318">
        <w:rPr>
          <w:szCs w:val="22"/>
          <w:lang w:val="sv-SE"/>
        </w:rPr>
        <w:t xml:space="preserve">för behandling av vuxna med diabetes mellitus typ 2, </w:t>
      </w:r>
      <w:r w:rsidR="008952E5" w:rsidRPr="00450318">
        <w:rPr>
          <w:szCs w:val="22"/>
          <w:lang w:val="sv-SE"/>
        </w:rPr>
        <w:t>som ett komplement till kost</w:t>
      </w:r>
      <w:r w:rsidR="008C2CF7" w:rsidRPr="00450318">
        <w:rPr>
          <w:szCs w:val="22"/>
          <w:lang w:val="sv-SE"/>
        </w:rPr>
        <w:t xml:space="preserve"> och motion för att förbättra glykemisk kontroll</w:t>
      </w:r>
      <w:r w:rsidR="00505772" w:rsidRPr="00450318">
        <w:rPr>
          <w:szCs w:val="22"/>
          <w:lang w:val="sv-SE"/>
        </w:rPr>
        <w:t>:</w:t>
      </w:r>
    </w:p>
    <w:p w14:paraId="0360D06B" w14:textId="7A4BB8DE" w:rsidR="00F93B2D" w:rsidRPr="00450318" w:rsidRDefault="00F93B2D" w:rsidP="00AB4F15">
      <w:pPr>
        <w:numPr>
          <w:ilvl w:val="0"/>
          <w:numId w:val="27"/>
        </w:numPr>
        <w:tabs>
          <w:tab w:val="clear" w:pos="567"/>
        </w:tabs>
        <w:autoSpaceDE w:val="0"/>
        <w:autoSpaceDN w:val="0"/>
        <w:adjustRightInd w:val="0"/>
        <w:spacing w:line="240" w:lineRule="auto"/>
        <w:ind w:left="567" w:hanging="567"/>
        <w:rPr>
          <w:noProof/>
          <w:szCs w:val="22"/>
          <w:lang w:val="sv-SE"/>
        </w:rPr>
      </w:pPr>
      <w:r w:rsidRPr="00450318">
        <w:rPr>
          <w:szCs w:val="22"/>
          <w:lang w:val="sv-SE"/>
        </w:rPr>
        <w:t xml:space="preserve">hos patienter </w:t>
      </w:r>
      <w:r w:rsidR="004A0567" w:rsidRPr="00450318">
        <w:rPr>
          <w:szCs w:val="22"/>
          <w:lang w:val="sv-SE"/>
        </w:rPr>
        <w:t>med otillräcklig glykemisk</w:t>
      </w:r>
      <w:r w:rsidR="00240602" w:rsidRPr="00450318">
        <w:rPr>
          <w:szCs w:val="22"/>
          <w:lang w:val="sv-SE"/>
        </w:rPr>
        <w:t xml:space="preserve"> kontroll</w:t>
      </w:r>
      <w:r w:rsidRPr="00450318">
        <w:rPr>
          <w:szCs w:val="22"/>
          <w:lang w:val="sv-SE"/>
        </w:rPr>
        <w:t xml:space="preserve"> med metforminhydroklorid </w:t>
      </w:r>
      <w:r w:rsidR="00240602" w:rsidRPr="00450318">
        <w:rPr>
          <w:szCs w:val="22"/>
          <w:lang w:val="sv-SE"/>
        </w:rPr>
        <w:t>i monoterapi</w:t>
      </w:r>
      <w:r w:rsidRPr="00450318">
        <w:rPr>
          <w:noProof/>
          <w:szCs w:val="22"/>
          <w:lang w:val="sv-SE"/>
        </w:rPr>
        <w:t>.</w:t>
      </w:r>
    </w:p>
    <w:p w14:paraId="342859D6" w14:textId="02AC2CBF" w:rsidR="00F93B2D" w:rsidRPr="00450318" w:rsidRDefault="00240602" w:rsidP="00AB4F15">
      <w:pPr>
        <w:numPr>
          <w:ilvl w:val="0"/>
          <w:numId w:val="27"/>
        </w:numPr>
        <w:tabs>
          <w:tab w:val="clear" w:pos="567"/>
        </w:tabs>
        <w:autoSpaceDE w:val="0"/>
        <w:autoSpaceDN w:val="0"/>
        <w:adjustRightInd w:val="0"/>
        <w:spacing w:line="240" w:lineRule="auto"/>
        <w:ind w:left="567" w:hanging="567"/>
        <w:rPr>
          <w:noProof/>
          <w:szCs w:val="22"/>
          <w:lang w:val="sv-SE"/>
        </w:rPr>
      </w:pPr>
      <w:r w:rsidRPr="00450318">
        <w:rPr>
          <w:noProof/>
          <w:szCs w:val="22"/>
          <w:lang w:val="sv-SE"/>
        </w:rPr>
        <w:t>h</w:t>
      </w:r>
      <w:r w:rsidR="00F93B2D" w:rsidRPr="00450318">
        <w:rPr>
          <w:noProof/>
          <w:szCs w:val="22"/>
          <w:lang w:val="sv-SE"/>
        </w:rPr>
        <w:t xml:space="preserve">os </w:t>
      </w:r>
      <w:r w:rsidR="00F93B2D" w:rsidRPr="00450318">
        <w:rPr>
          <w:szCs w:val="22"/>
          <w:lang w:val="sv-SE"/>
        </w:rPr>
        <w:t>patienter som redan behandlas med en kombination av vildagliptin och m</w:t>
      </w:r>
      <w:r w:rsidRPr="00450318">
        <w:rPr>
          <w:szCs w:val="22"/>
          <w:lang w:val="sv-SE"/>
        </w:rPr>
        <w:t>etformin i separata</w:t>
      </w:r>
      <w:r w:rsidR="00F93B2D" w:rsidRPr="00450318">
        <w:rPr>
          <w:szCs w:val="22"/>
          <w:lang w:val="sv-SE"/>
        </w:rPr>
        <w:t xml:space="preserve"> tabletter</w:t>
      </w:r>
      <w:r w:rsidR="00F93B2D" w:rsidRPr="00450318">
        <w:rPr>
          <w:noProof/>
          <w:szCs w:val="22"/>
          <w:lang w:val="sv-SE"/>
        </w:rPr>
        <w:t>.</w:t>
      </w:r>
    </w:p>
    <w:p w14:paraId="0B0B2CBB" w14:textId="569DC5F0" w:rsidR="00F93B2D" w:rsidRPr="00450318" w:rsidRDefault="00F93B2D" w:rsidP="00AB4F15">
      <w:pPr>
        <w:numPr>
          <w:ilvl w:val="0"/>
          <w:numId w:val="27"/>
        </w:numPr>
        <w:tabs>
          <w:tab w:val="clear" w:pos="567"/>
        </w:tabs>
        <w:autoSpaceDE w:val="0"/>
        <w:autoSpaceDN w:val="0"/>
        <w:adjustRightInd w:val="0"/>
        <w:spacing w:line="240" w:lineRule="auto"/>
        <w:ind w:left="567" w:hanging="567"/>
        <w:rPr>
          <w:noProof/>
          <w:szCs w:val="22"/>
          <w:lang w:val="sv-SE"/>
        </w:rPr>
      </w:pPr>
      <w:r w:rsidRPr="00450318">
        <w:rPr>
          <w:noProof/>
          <w:szCs w:val="22"/>
          <w:lang w:val="sv-SE"/>
        </w:rPr>
        <w:t>i</w:t>
      </w:r>
      <w:r w:rsidRPr="00450318">
        <w:rPr>
          <w:szCs w:val="22"/>
          <w:lang w:val="sv-SE"/>
        </w:rPr>
        <w:t xml:space="preserve"> kombination med andra läkemedel för behandling av diabetes, inklusive insulin, när dessa inte ger </w:t>
      </w:r>
      <w:r w:rsidR="00240602" w:rsidRPr="00450318">
        <w:rPr>
          <w:szCs w:val="22"/>
          <w:lang w:val="sv-SE"/>
        </w:rPr>
        <w:t>tillräckligt god</w:t>
      </w:r>
      <w:r w:rsidR="00D8184F" w:rsidRPr="00450318">
        <w:rPr>
          <w:szCs w:val="22"/>
          <w:lang w:val="sv-SE"/>
        </w:rPr>
        <w:t xml:space="preserve"> glykemisk kontroll (se avsnitt</w:t>
      </w:r>
      <w:r w:rsidR="00D8184F" w:rsidRPr="00450318">
        <w:rPr>
          <w:noProof/>
          <w:szCs w:val="22"/>
          <w:lang w:val="sv-SE"/>
        </w:rPr>
        <w:t> </w:t>
      </w:r>
      <w:r w:rsidRPr="00450318">
        <w:rPr>
          <w:szCs w:val="22"/>
          <w:lang w:val="sv-SE"/>
        </w:rPr>
        <w:t>4.4, 4.5 och 5.1 för tillgängliga data om olika kombinationer</w:t>
      </w:r>
      <w:r w:rsidR="00240602" w:rsidRPr="00450318">
        <w:rPr>
          <w:szCs w:val="22"/>
          <w:lang w:val="sv-SE"/>
        </w:rPr>
        <w:t>)</w:t>
      </w:r>
      <w:r w:rsidRPr="00450318">
        <w:rPr>
          <w:noProof/>
          <w:szCs w:val="22"/>
          <w:lang w:val="sv-SE"/>
        </w:rPr>
        <w:t>.</w:t>
      </w:r>
    </w:p>
    <w:p w14:paraId="59637DC8"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p>
    <w:p w14:paraId="58DD3859" w14:textId="77777777" w:rsidR="008437D7" w:rsidRPr="00450318" w:rsidRDefault="008437D7" w:rsidP="00AB4F15">
      <w:pPr>
        <w:keepNext/>
        <w:widowControl w:val="0"/>
        <w:tabs>
          <w:tab w:val="clear" w:pos="567"/>
        </w:tabs>
        <w:spacing w:line="240" w:lineRule="auto"/>
        <w:rPr>
          <w:b/>
          <w:szCs w:val="22"/>
          <w:lang w:val="sv-SE"/>
        </w:rPr>
      </w:pPr>
      <w:r w:rsidRPr="00450318">
        <w:rPr>
          <w:b/>
          <w:szCs w:val="22"/>
          <w:lang w:val="sv-SE"/>
        </w:rPr>
        <w:t>4.2</w:t>
      </w:r>
      <w:r w:rsidRPr="00450318">
        <w:rPr>
          <w:b/>
          <w:szCs w:val="22"/>
          <w:lang w:val="sv-SE"/>
        </w:rPr>
        <w:tab/>
        <w:t>Dosering och administreringssätt</w:t>
      </w:r>
    </w:p>
    <w:p w14:paraId="39C78E3E" w14:textId="77777777" w:rsidR="008437D7" w:rsidRPr="00450318" w:rsidRDefault="008437D7" w:rsidP="00AB4F15">
      <w:pPr>
        <w:keepNext/>
        <w:widowControl w:val="0"/>
        <w:autoSpaceDE w:val="0"/>
        <w:autoSpaceDN w:val="0"/>
        <w:adjustRightInd w:val="0"/>
        <w:spacing w:line="240" w:lineRule="auto"/>
        <w:rPr>
          <w:noProof/>
          <w:szCs w:val="22"/>
          <w:lang w:val="sv-SE"/>
        </w:rPr>
      </w:pPr>
    </w:p>
    <w:p w14:paraId="37A8A72F" w14:textId="77777777" w:rsidR="00246BB8" w:rsidRPr="00450318" w:rsidRDefault="00246BB8" w:rsidP="00AB4F15">
      <w:pPr>
        <w:keepNext/>
        <w:widowControl w:val="0"/>
        <w:autoSpaceDE w:val="0"/>
        <w:autoSpaceDN w:val="0"/>
        <w:adjustRightInd w:val="0"/>
        <w:spacing w:line="240" w:lineRule="auto"/>
        <w:rPr>
          <w:noProof/>
          <w:szCs w:val="22"/>
          <w:lang w:val="sv-SE"/>
        </w:rPr>
      </w:pPr>
      <w:r w:rsidRPr="00450318">
        <w:rPr>
          <w:noProof/>
          <w:szCs w:val="22"/>
          <w:u w:val="single"/>
          <w:lang w:val="sv-SE"/>
        </w:rPr>
        <w:t>Dosering</w:t>
      </w:r>
    </w:p>
    <w:p w14:paraId="5C227490" w14:textId="77777777" w:rsidR="00667C9E" w:rsidRPr="00450318" w:rsidRDefault="00667C9E" w:rsidP="00AB4F15">
      <w:pPr>
        <w:keepNext/>
        <w:widowControl w:val="0"/>
        <w:autoSpaceDE w:val="0"/>
        <w:autoSpaceDN w:val="0"/>
        <w:adjustRightInd w:val="0"/>
        <w:spacing w:line="240" w:lineRule="auto"/>
        <w:rPr>
          <w:i/>
          <w:lang w:val="sv-SE"/>
        </w:rPr>
      </w:pPr>
    </w:p>
    <w:p w14:paraId="30DEA4E3" w14:textId="77777777" w:rsidR="005F041D" w:rsidRPr="00450318" w:rsidRDefault="005D3126" w:rsidP="00AB4F15">
      <w:pPr>
        <w:keepNext/>
        <w:widowControl w:val="0"/>
        <w:autoSpaceDE w:val="0"/>
        <w:autoSpaceDN w:val="0"/>
        <w:adjustRightInd w:val="0"/>
        <w:spacing w:line="240" w:lineRule="auto"/>
        <w:rPr>
          <w:i/>
          <w:szCs w:val="22"/>
          <w:u w:val="single"/>
          <w:lang w:val="sv-SE"/>
        </w:rPr>
      </w:pPr>
      <w:r w:rsidRPr="00450318">
        <w:rPr>
          <w:i/>
          <w:u w:val="single"/>
          <w:lang w:val="sv-SE"/>
        </w:rPr>
        <w:t>Vuxna med normal njurfunktion (GFR ≥90 ml/min)</w:t>
      </w:r>
      <w:r w:rsidR="005F041D" w:rsidRPr="00450318" w:rsidDel="005D3126">
        <w:rPr>
          <w:i/>
          <w:szCs w:val="22"/>
          <w:u w:val="single"/>
          <w:lang w:val="sv-SE"/>
        </w:rPr>
        <w:t xml:space="preserve"> </w:t>
      </w:r>
    </w:p>
    <w:p w14:paraId="68685382" w14:textId="77777777" w:rsidR="00C94BFD" w:rsidRPr="00450318" w:rsidRDefault="00C94BFD" w:rsidP="00AB4F15">
      <w:pPr>
        <w:widowControl w:val="0"/>
        <w:autoSpaceDE w:val="0"/>
        <w:autoSpaceDN w:val="0"/>
        <w:adjustRightInd w:val="0"/>
        <w:spacing w:line="240" w:lineRule="auto"/>
        <w:rPr>
          <w:noProof/>
          <w:szCs w:val="22"/>
          <w:lang w:val="sv-SE"/>
        </w:rPr>
      </w:pPr>
      <w:r w:rsidRPr="00450318">
        <w:rPr>
          <w:noProof/>
          <w:szCs w:val="22"/>
          <w:lang w:val="sv-SE"/>
        </w:rPr>
        <w:t>Dosen av antihyperglykemisk behandling med Eucreas bör individanpassas utifrån patientens nuvarande doseringsregim, effektivitet och tolerabilitet och samtidigt inte överstiga den maximal</w:t>
      </w:r>
      <w:r w:rsidR="000D7953" w:rsidRPr="00450318">
        <w:rPr>
          <w:noProof/>
          <w:szCs w:val="22"/>
          <w:lang w:val="sv-SE"/>
        </w:rPr>
        <w:t>a</w:t>
      </w:r>
      <w:r w:rsidRPr="00450318">
        <w:rPr>
          <w:noProof/>
          <w:szCs w:val="22"/>
          <w:lang w:val="sv-SE"/>
        </w:rPr>
        <w:t xml:space="preserve"> rekommenderade dagliga </w:t>
      </w:r>
      <w:r w:rsidR="00F23332" w:rsidRPr="00450318">
        <w:rPr>
          <w:noProof/>
          <w:szCs w:val="22"/>
          <w:lang w:val="sv-SE"/>
        </w:rPr>
        <w:t xml:space="preserve">dosen om 100 mg vildagliptin. </w:t>
      </w:r>
      <w:r w:rsidRPr="00450318">
        <w:rPr>
          <w:noProof/>
          <w:szCs w:val="22"/>
          <w:lang w:val="sv-SE"/>
        </w:rPr>
        <w:t xml:space="preserve">Eucreas kan påbörjas antingen vid </w:t>
      </w:r>
      <w:r w:rsidRPr="00450318">
        <w:rPr>
          <w:noProof/>
          <w:szCs w:val="22"/>
          <w:lang w:val="sv-SE"/>
        </w:rPr>
        <w:lastRenderedPageBreak/>
        <w:t>50</w:t>
      </w:r>
      <w:r w:rsidR="00F23332" w:rsidRPr="00450318">
        <w:rPr>
          <w:noProof/>
          <w:szCs w:val="22"/>
          <w:lang w:val="sv-SE"/>
        </w:rPr>
        <w:t> </w:t>
      </w:r>
      <w:r w:rsidRPr="00450318">
        <w:rPr>
          <w:noProof/>
          <w:szCs w:val="22"/>
          <w:lang w:val="sv-SE"/>
        </w:rPr>
        <w:t>mg/850</w:t>
      </w:r>
      <w:r w:rsidR="00F23332" w:rsidRPr="00450318">
        <w:rPr>
          <w:noProof/>
          <w:szCs w:val="22"/>
          <w:lang w:val="sv-SE"/>
        </w:rPr>
        <w:t> </w:t>
      </w:r>
      <w:r w:rsidRPr="00450318">
        <w:rPr>
          <w:noProof/>
          <w:szCs w:val="22"/>
          <w:lang w:val="sv-SE"/>
        </w:rPr>
        <w:t>mg eller 50</w:t>
      </w:r>
      <w:r w:rsidR="00F23332" w:rsidRPr="00450318">
        <w:rPr>
          <w:noProof/>
          <w:szCs w:val="22"/>
          <w:lang w:val="sv-SE"/>
        </w:rPr>
        <w:t> </w:t>
      </w:r>
      <w:r w:rsidRPr="00450318">
        <w:rPr>
          <w:noProof/>
          <w:szCs w:val="22"/>
          <w:lang w:val="sv-SE"/>
        </w:rPr>
        <w:t>mg/1</w:t>
      </w:r>
      <w:r w:rsidR="00AC0D28" w:rsidRPr="00450318">
        <w:rPr>
          <w:noProof/>
          <w:szCs w:val="22"/>
          <w:lang w:val="sv-SE"/>
        </w:rPr>
        <w:t> </w:t>
      </w:r>
      <w:r w:rsidRPr="00450318">
        <w:rPr>
          <w:noProof/>
          <w:szCs w:val="22"/>
          <w:lang w:val="sv-SE"/>
        </w:rPr>
        <w:t>000</w:t>
      </w:r>
      <w:r w:rsidR="00F23332" w:rsidRPr="00450318">
        <w:rPr>
          <w:noProof/>
          <w:szCs w:val="22"/>
          <w:lang w:val="sv-SE"/>
        </w:rPr>
        <w:t> </w:t>
      </w:r>
      <w:r w:rsidRPr="00450318">
        <w:rPr>
          <w:noProof/>
          <w:szCs w:val="22"/>
          <w:lang w:val="sv-SE"/>
        </w:rPr>
        <w:t>mg tablettstyrka två gånger dagligen, en tablett på morgonen och den andra på kvällen.</w:t>
      </w:r>
    </w:p>
    <w:p w14:paraId="0558812A" w14:textId="77777777" w:rsidR="00C94BFD" w:rsidRPr="00450318" w:rsidRDefault="00C94BFD" w:rsidP="00AB4F15">
      <w:pPr>
        <w:widowControl w:val="0"/>
        <w:autoSpaceDE w:val="0"/>
        <w:autoSpaceDN w:val="0"/>
        <w:adjustRightInd w:val="0"/>
        <w:spacing w:line="240" w:lineRule="auto"/>
        <w:rPr>
          <w:noProof/>
          <w:szCs w:val="22"/>
          <w:lang w:val="sv-SE"/>
        </w:rPr>
      </w:pPr>
    </w:p>
    <w:p w14:paraId="2F5FE10E" w14:textId="77777777" w:rsidR="00C94BFD" w:rsidRPr="00450318" w:rsidRDefault="00C94BFD" w:rsidP="00AB4F15">
      <w:pPr>
        <w:keepNext/>
        <w:keepLines/>
        <w:widowControl w:val="0"/>
        <w:autoSpaceDE w:val="0"/>
        <w:autoSpaceDN w:val="0"/>
        <w:adjustRightInd w:val="0"/>
        <w:spacing w:line="240" w:lineRule="auto"/>
        <w:ind w:left="567" w:hanging="567"/>
        <w:rPr>
          <w:noProof/>
          <w:szCs w:val="22"/>
          <w:lang w:val="sv-SE"/>
        </w:rPr>
      </w:pPr>
      <w:r w:rsidRPr="00450318">
        <w:rPr>
          <w:noProof/>
          <w:szCs w:val="22"/>
          <w:lang w:val="sv-SE"/>
        </w:rPr>
        <w:t>-</w:t>
      </w:r>
      <w:r w:rsidRPr="00450318">
        <w:rPr>
          <w:noProof/>
          <w:szCs w:val="22"/>
          <w:lang w:val="sv-SE"/>
        </w:rPr>
        <w:tab/>
        <w:t xml:space="preserve">För patienter med otillräckligt kontrollerad diabetes </w:t>
      </w:r>
      <w:r w:rsidR="00B2346F" w:rsidRPr="00450318">
        <w:rPr>
          <w:noProof/>
          <w:szCs w:val="22"/>
          <w:lang w:val="sv-SE"/>
        </w:rPr>
        <w:t xml:space="preserve">på sin </w:t>
      </w:r>
      <w:r w:rsidRPr="00450318">
        <w:rPr>
          <w:noProof/>
          <w:szCs w:val="22"/>
          <w:lang w:val="sv-SE"/>
        </w:rPr>
        <w:t>maximalt tolererbar</w:t>
      </w:r>
      <w:r w:rsidR="00A2524E" w:rsidRPr="00450318">
        <w:rPr>
          <w:noProof/>
          <w:szCs w:val="22"/>
          <w:lang w:val="sv-SE"/>
        </w:rPr>
        <w:t>a</w:t>
      </w:r>
      <w:r w:rsidRPr="00450318">
        <w:rPr>
          <w:noProof/>
          <w:szCs w:val="22"/>
          <w:lang w:val="sv-SE"/>
        </w:rPr>
        <w:t xml:space="preserve"> dos av metformin monoterapi:</w:t>
      </w:r>
    </w:p>
    <w:p w14:paraId="0C49A3CA" w14:textId="77777777" w:rsidR="00C94BFD" w:rsidRPr="00450318" w:rsidRDefault="00C94BFD" w:rsidP="00AB4F15">
      <w:pPr>
        <w:widowControl w:val="0"/>
        <w:autoSpaceDE w:val="0"/>
        <w:autoSpaceDN w:val="0"/>
        <w:adjustRightInd w:val="0"/>
        <w:spacing w:line="240" w:lineRule="auto"/>
        <w:rPr>
          <w:noProof/>
          <w:szCs w:val="22"/>
          <w:lang w:val="sv-SE"/>
        </w:rPr>
      </w:pPr>
      <w:r w:rsidRPr="00450318">
        <w:rPr>
          <w:noProof/>
          <w:szCs w:val="22"/>
          <w:lang w:val="sv-SE"/>
        </w:rPr>
        <w:t xml:space="preserve">Startdosen av Eucreas bör </w:t>
      </w:r>
      <w:r w:rsidR="00F23332" w:rsidRPr="00450318">
        <w:rPr>
          <w:noProof/>
          <w:szCs w:val="22"/>
          <w:lang w:val="sv-SE"/>
        </w:rPr>
        <w:t>motsvara</w:t>
      </w:r>
      <w:r w:rsidRPr="00450318">
        <w:rPr>
          <w:noProof/>
          <w:szCs w:val="22"/>
          <w:lang w:val="sv-SE"/>
        </w:rPr>
        <w:t xml:space="preserve"> vildagliptin 50</w:t>
      </w:r>
      <w:r w:rsidR="00F23332" w:rsidRPr="00450318">
        <w:rPr>
          <w:noProof/>
          <w:szCs w:val="22"/>
          <w:lang w:val="sv-SE"/>
        </w:rPr>
        <w:t> </w:t>
      </w:r>
      <w:r w:rsidRPr="00450318">
        <w:rPr>
          <w:noProof/>
          <w:szCs w:val="22"/>
          <w:lang w:val="sv-SE"/>
        </w:rPr>
        <w:t>mg två gånger dagligen (100</w:t>
      </w:r>
      <w:r w:rsidR="00F23332" w:rsidRPr="00450318">
        <w:rPr>
          <w:noProof/>
          <w:szCs w:val="22"/>
          <w:lang w:val="sv-SE"/>
        </w:rPr>
        <w:t> </w:t>
      </w:r>
      <w:r w:rsidRPr="00450318">
        <w:rPr>
          <w:noProof/>
          <w:szCs w:val="22"/>
          <w:lang w:val="sv-SE"/>
        </w:rPr>
        <w:t xml:space="preserve">mg </w:t>
      </w:r>
      <w:r w:rsidR="00982D75" w:rsidRPr="00450318">
        <w:rPr>
          <w:noProof/>
          <w:szCs w:val="22"/>
          <w:lang w:val="sv-SE"/>
        </w:rPr>
        <w:t xml:space="preserve">total </w:t>
      </w:r>
      <w:r w:rsidR="00A2524E" w:rsidRPr="00450318">
        <w:rPr>
          <w:noProof/>
          <w:szCs w:val="22"/>
          <w:lang w:val="sv-SE"/>
        </w:rPr>
        <w:t>daglig dos</w:t>
      </w:r>
      <w:r w:rsidRPr="00450318">
        <w:rPr>
          <w:noProof/>
          <w:szCs w:val="22"/>
          <w:lang w:val="sv-SE"/>
        </w:rPr>
        <w:t xml:space="preserve">) samt den </w:t>
      </w:r>
      <w:r w:rsidR="00A2524E" w:rsidRPr="00450318">
        <w:rPr>
          <w:noProof/>
          <w:szCs w:val="22"/>
          <w:lang w:val="sv-SE"/>
        </w:rPr>
        <w:t xml:space="preserve">dos </w:t>
      </w:r>
      <w:r w:rsidRPr="00450318">
        <w:rPr>
          <w:noProof/>
          <w:szCs w:val="22"/>
          <w:lang w:val="sv-SE"/>
        </w:rPr>
        <w:t>metformin</w:t>
      </w:r>
      <w:r w:rsidR="00A2524E" w:rsidRPr="00450318">
        <w:rPr>
          <w:noProof/>
          <w:szCs w:val="22"/>
          <w:lang w:val="sv-SE"/>
        </w:rPr>
        <w:t xml:space="preserve"> som redan används</w:t>
      </w:r>
      <w:r w:rsidRPr="00450318">
        <w:rPr>
          <w:noProof/>
          <w:szCs w:val="22"/>
          <w:lang w:val="sv-SE"/>
        </w:rPr>
        <w:t>.</w:t>
      </w:r>
    </w:p>
    <w:p w14:paraId="001D3DB9" w14:textId="77777777" w:rsidR="00C94BFD" w:rsidRPr="00450318" w:rsidRDefault="00C94BFD" w:rsidP="00AB4F15">
      <w:pPr>
        <w:widowControl w:val="0"/>
        <w:autoSpaceDE w:val="0"/>
        <w:autoSpaceDN w:val="0"/>
        <w:adjustRightInd w:val="0"/>
        <w:spacing w:line="240" w:lineRule="auto"/>
        <w:rPr>
          <w:noProof/>
          <w:szCs w:val="22"/>
          <w:lang w:val="sv-SE"/>
        </w:rPr>
      </w:pPr>
    </w:p>
    <w:p w14:paraId="7CD5A4AA" w14:textId="77777777" w:rsidR="00C94BFD" w:rsidRPr="00450318" w:rsidRDefault="00C94BFD" w:rsidP="00AB4F15">
      <w:pPr>
        <w:keepNext/>
        <w:keepLines/>
        <w:widowControl w:val="0"/>
        <w:autoSpaceDE w:val="0"/>
        <w:autoSpaceDN w:val="0"/>
        <w:adjustRightInd w:val="0"/>
        <w:spacing w:line="240" w:lineRule="auto"/>
        <w:ind w:left="567" w:hanging="567"/>
        <w:rPr>
          <w:noProof/>
          <w:szCs w:val="22"/>
          <w:lang w:val="sv-SE"/>
        </w:rPr>
      </w:pPr>
      <w:r w:rsidRPr="00450318">
        <w:rPr>
          <w:noProof/>
          <w:szCs w:val="22"/>
          <w:lang w:val="sv-SE"/>
        </w:rPr>
        <w:t>-</w:t>
      </w:r>
      <w:r w:rsidRPr="00450318">
        <w:rPr>
          <w:noProof/>
          <w:szCs w:val="22"/>
          <w:lang w:val="sv-SE"/>
        </w:rPr>
        <w:tab/>
        <w:t xml:space="preserve">För patienter som byter från </w:t>
      </w:r>
      <w:r w:rsidR="00F23332" w:rsidRPr="00450318">
        <w:rPr>
          <w:noProof/>
          <w:szCs w:val="22"/>
          <w:lang w:val="sv-SE"/>
        </w:rPr>
        <w:t>samtidig användning</w:t>
      </w:r>
      <w:r w:rsidRPr="00450318">
        <w:rPr>
          <w:noProof/>
          <w:szCs w:val="22"/>
          <w:lang w:val="sv-SE"/>
        </w:rPr>
        <w:t xml:space="preserve"> av vildagliptin och metformin som separata tabletter:</w:t>
      </w:r>
    </w:p>
    <w:p w14:paraId="2B1B1262" w14:textId="77777777" w:rsidR="00C94BFD" w:rsidRPr="00450318" w:rsidRDefault="00C94BFD" w:rsidP="00AB4F15">
      <w:pPr>
        <w:widowControl w:val="0"/>
        <w:autoSpaceDE w:val="0"/>
        <w:autoSpaceDN w:val="0"/>
        <w:adjustRightInd w:val="0"/>
        <w:spacing w:line="240" w:lineRule="auto"/>
        <w:rPr>
          <w:noProof/>
          <w:szCs w:val="22"/>
          <w:lang w:val="sv-SE"/>
        </w:rPr>
      </w:pPr>
      <w:r w:rsidRPr="00450318">
        <w:rPr>
          <w:noProof/>
          <w:szCs w:val="22"/>
          <w:lang w:val="sv-SE"/>
        </w:rPr>
        <w:t>Eucreas bör initieras på samma dos som redan använts för vildagliptin och metformin.</w:t>
      </w:r>
    </w:p>
    <w:p w14:paraId="489D0ECB" w14:textId="77777777" w:rsidR="00C94BFD" w:rsidRPr="00450318" w:rsidRDefault="00C94BFD" w:rsidP="00AB4F15">
      <w:pPr>
        <w:widowControl w:val="0"/>
        <w:autoSpaceDE w:val="0"/>
        <w:autoSpaceDN w:val="0"/>
        <w:adjustRightInd w:val="0"/>
        <w:spacing w:line="240" w:lineRule="auto"/>
        <w:rPr>
          <w:noProof/>
          <w:szCs w:val="22"/>
          <w:lang w:val="sv-SE"/>
        </w:rPr>
      </w:pPr>
    </w:p>
    <w:p w14:paraId="4C4D6FBE" w14:textId="77777777" w:rsidR="00C94BFD" w:rsidRPr="00450318" w:rsidRDefault="00C94BFD" w:rsidP="00AB4F15">
      <w:pPr>
        <w:keepNext/>
        <w:keepLines/>
        <w:widowControl w:val="0"/>
        <w:tabs>
          <w:tab w:val="clear" w:pos="567"/>
        </w:tabs>
        <w:autoSpaceDE w:val="0"/>
        <w:autoSpaceDN w:val="0"/>
        <w:adjustRightInd w:val="0"/>
        <w:spacing w:line="240" w:lineRule="auto"/>
        <w:ind w:left="567" w:hanging="567"/>
        <w:rPr>
          <w:noProof/>
          <w:szCs w:val="22"/>
          <w:lang w:val="sv-SE"/>
        </w:rPr>
      </w:pPr>
      <w:r w:rsidRPr="00450318">
        <w:rPr>
          <w:noProof/>
          <w:szCs w:val="22"/>
          <w:lang w:val="sv-SE"/>
        </w:rPr>
        <w:t>-</w:t>
      </w:r>
      <w:r w:rsidRPr="00450318">
        <w:rPr>
          <w:noProof/>
          <w:szCs w:val="22"/>
          <w:lang w:val="sv-SE"/>
        </w:rPr>
        <w:tab/>
        <w:t>För patienter med en otillräckligt kontrollerad diabetes med dubbel kombination med metformin och sulfon</w:t>
      </w:r>
      <w:r w:rsidR="00183C43" w:rsidRPr="00450318">
        <w:rPr>
          <w:noProof/>
          <w:szCs w:val="22"/>
          <w:lang w:val="sv-SE"/>
        </w:rPr>
        <w:t>ureid</w:t>
      </w:r>
      <w:r w:rsidRPr="00450318">
        <w:rPr>
          <w:noProof/>
          <w:szCs w:val="22"/>
          <w:lang w:val="sv-SE"/>
        </w:rPr>
        <w:t>:</w:t>
      </w:r>
    </w:p>
    <w:p w14:paraId="51C49860" w14:textId="77777777" w:rsidR="00C94BFD" w:rsidRPr="00450318" w:rsidRDefault="006548FB" w:rsidP="00AB4F15">
      <w:pPr>
        <w:widowControl w:val="0"/>
        <w:autoSpaceDE w:val="0"/>
        <w:autoSpaceDN w:val="0"/>
        <w:adjustRightInd w:val="0"/>
        <w:spacing w:line="240" w:lineRule="auto"/>
        <w:rPr>
          <w:noProof/>
          <w:szCs w:val="22"/>
          <w:lang w:val="sv-SE"/>
        </w:rPr>
      </w:pPr>
      <w:r w:rsidRPr="00450318">
        <w:rPr>
          <w:noProof/>
          <w:szCs w:val="22"/>
          <w:lang w:val="sv-SE"/>
        </w:rPr>
        <w:t xml:space="preserve">Doserna av Eucreas bör </w:t>
      </w:r>
      <w:r w:rsidR="00567C1D" w:rsidRPr="00450318">
        <w:rPr>
          <w:noProof/>
          <w:szCs w:val="22"/>
          <w:lang w:val="sv-SE"/>
        </w:rPr>
        <w:t>motsvara</w:t>
      </w:r>
      <w:r w:rsidRPr="00450318">
        <w:rPr>
          <w:noProof/>
          <w:szCs w:val="22"/>
          <w:lang w:val="sv-SE"/>
        </w:rPr>
        <w:t xml:space="preserve"> vildagliptin 50</w:t>
      </w:r>
      <w:r w:rsidR="00567C1D" w:rsidRPr="00450318">
        <w:rPr>
          <w:noProof/>
          <w:szCs w:val="22"/>
          <w:lang w:val="sv-SE"/>
        </w:rPr>
        <w:t> </w:t>
      </w:r>
      <w:r w:rsidRPr="00450318">
        <w:rPr>
          <w:noProof/>
          <w:szCs w:val="22"/>
          <w:lang w:val="sv-SE"/>
        </w:rPr>
        <w:t>mg två gånger dagligen (100</w:t>
      </w:r>
      <w:r w:rsidR="00567C1D" w:rsidRPr="00450318">
        <w:rPr>
          <w:noProof/>
          <w:szCs w:val="22"/>
          <w:lang w:val="sv-SE"/>
        </w:rPr>
        <w:t> </w:t>
      </w:r>
      <w:r w:rsidRPr="00450318">
        <w:rPr>
          <w:noProof/>
          <w:szCs w:val="22"/>
          <w:lang w:val="sv-SE"/>
        </w:rPr>
        <w:t xml:space="preserve">mg </w:t>
      </w:r>
      <w:r w:rsidR="00982D75" w:rsidRPr="00450318">
        <w:rPr>
          <w:noProof/>
          <w:szCs w:val="22"/>
          <w:lang w:val="sv-SE"/>
        </w:rPr>
        <w:t xml:space="preserve">total </w:t>
      </w:r>
      <w:r w:rsidR="00A2524E" w:rsidRPr="00450318">
        <w:rPr>
          <w:noProof/>
          <w:szCs w:val="22"/>
          <w:lang w:val="sv-SE"/>
        </w:rPr>
        <w:t>daglig dos</w:t>
      </w:r>
      <w:r w:rsidRPr="00450318">
        <w:rPr>
          <w:noProof/>
          <w:szCs w:val="22"/>
          <w:lang w:val="sv-SE"/>
        </w:rPr>
        <w:t xml:space="preserve">) och en dos av metformin likt den dos som redan använts. Vid kombinationsbehandling </w:t>
      </w:r>
      <w:r w:rsidR="00CD6555" w:rsidRPr="00450318">
        <w:rPr>
          <w:noProof/>
          <w:szCs w:val="22"/>
          <w:lang w:val="sv-SE"/>
        </w:rPr>
        <w:t xml:space="preserve">av Eucreas </w:t>
      </w:r>
      <w:r w:rsidRPr="00450318">
        <w:rPr>
          <w:noProof/>
          <w:szCs w:val="22"/>
          <w:lang w:val="sv-SE"/>
        </w:rPr>
        <w:t xml:space="preserve">med </w:t>
      </w:r>
      <w:r w:rsidR="00183C43" w:rsidRPr="00450318">
        <w:rPr>
          <w:noProof/>
          <w:szCs w:val="22"/>
          <w:lang w:val="sv-SE"/>
        </w:rPr>
        <w:t xml:space="preserve">en </w:t>
      </w:r>
      <w:r w:rsidRPr="00450318">
        <w:rPr>
          <w:noProof/>
          <w:szCs w:val="22"/>
          <w:lang w:val="sv-SE"/>
        </w:rPr>
        <w:t>sulfonure</w:t>
      </w:r>
      <w:r w:rsidR="00183C43" w:rsidRPr="00450318">
        <w:rPr>
          <w:noProof/>
          <w:szCs w:val="22"/>
          <w:lang w:val="sv-SE"/>
        </w:rPr>
        <w:t>id</w:t>
      </w:r>
      <w:r w:rsidRPr="00450318">
        <w:rPr>
          <w:noProof/>
          <w:szCs w:val="22"/>
          <w:lang w:val="sv-SE"/>
        </w:rPr>
        <w:t xml:space="preserve"> så kan en lägre dos av sulfonure</w:t>
      </w:r>
      <w:r w:rsidR="00183C43" w:rsidRPr="00450318">
        <w:rPr>
          <w:noProof/>
          <w:szCs w:val="22"/>
          <w:lang w:val="sv-SE"/>
        </w:rPr>
        <w:t>iden</w:t>
      </w:r>
      <w:r w:rsidRPr="00450318">
        <w:rPr>
          <w:noProof/>
          <w:szCs w:val="22"/>
          <w:lang w:val="sv-SE"/>
        </w:rPr>
        <w:t xml:space="preserve"> </w:t>
      </w:r>
      <w:r w:rsidR="00D22983" w:rsidRPr="00450318">
        <w:rPr>
          <w:noProof/>
          <w:szCs w:val="22"/>
          <w:lang w:val="sv-SE"/>
        </w:rPr>
        <w:t>övervägas</w:t>
      </w:r>
      <w:r w:rsidRPr="00450318">
        <w:rPr>
          <w:noProof/>
          <w:szCs w:val="22"/>
          <w:lang w:val="sv-SE"/>
        </w:rPr>
        <w:t xml:space="preserve"> för att minska risken för hypoglykemi</w:t>
      </w:r>
      <w:r w:rsidR="00C94BFD" w:rsidRPr="00450318">
        <w:rPr>
          <w:noProof/>
          <w:szCs w:val="22"/>
          <w:lang w:val="sv-SE"/>
        </w:rPr>
        <w:t>.</w:t>
      </w:r>
    </w:p>
    <w:p w14:paraId="7E16783B" w14:textId="77777777" w:rsidR="00C94BFD" w:rsidRPr="00450318" w:rsidRDefault="00C94BFD" w:rsidP="00AB4F15">
      <w:pPr>
        <w:widowControl w:val="0"/>
        <w:autoSpaceDE w:val="0"/>
        <w:autoSpaceDN w:val="0"/>
        <w:adjustRightInd w:val="0"/>
        <w:spacing w:line="240" w:lineRule="auto"/>
        <w:ind w:left="567" w:hanging="567"/>
        <w:rPr>
          <w:noProof/>
          <w:szCs w:val="22"/>
          <w:lang w:val="sv-SE"/>
        </w:rPr>
      </w:pPr>
    </w:p>
    <w:p w14:paraId="3F0F7C13" w14:textId="77777777" w:rsidR="00C94BFD" w:rsidRPr="00450318" w:rsidRDefault="00C94BFD" w:rsidP="00AB4F15">
      <w:pPr>
        <w:keepNext/>
        <w:keepLines/>
        <w:widowControl w:val="0"/>
        <w:autoSpaceDE w:val="0"/>
        <w:autoSpaceDN w:val="0"/>
        <w:adjustRightInd w:val="0"/>
        <w:spacing w:line="240" w:lineRule="auto"/>
        <w:ind w:left="567" w:hanging="567"/>
        <w:rPr>
          <w:noProof/>
          <w:szCs w:val="22"/>
          <w:lang w:val="sv-SE"/>
        </w:rPr>
      </w:pPr>
      <w:r w:rsidRPr="00450318">
        <w:rPr>
          <w:noProof/>
          <w:szCs w:val="22"/>
          <w:lang w:val="sv-SE"/>
        </w:rPr>
        <w:t>-</w:t>
      </w:r>
      <w:r w:rsidRPr="00450318">
        <w:rPr>
          <w:noProof/>
          <w:szCs w:val="22"/>
          <w:lang w:val="sv-SE"/>
        </w:rPr>
        <w:tab/>
      </w:r>
      <w:r w:rsidR="006548FB" w:rsidRPr="00450318">
        <w:rPr>
          <w:noProof/>
          <w:szCs w:val="22"/>
          <w:lang w:val="sv-SE"/>
        </w:rPr>
        <w:t>För patienter med en otillräckligt kontrollerad diabetes med dubbel kombinationsbehandling med insulin och den maximalt tolererbara dosen av metformin:</w:t>
      </w:r>
    </w:p>
    <w:p w14:paraId="5017BC7E" w14:textId="77777777" w:rsidR="00C94BFD" w:rsidRPr="00450318" w:rsidRDefault="006548FB" w:rsidP="00AB4F15">
      <w:pPr>
        <w:widowControl w:val="0"/>
        <w:autoSpaceDE w:val="0"/>
        <w:autoSpaceDN w:val="0"/>
        <w:adjustRightInd w:val="0"/>
        <w:spacing w:line="240" w:lineRule="auto"/>
        <w:rPr>
          <w:noProof/>
          <w:szCs w:val="22"/>
          <w:lang w:val="sv-SE"/>
        </w:rPr>
      </w:pPr>
      <w:r w:rsidRPr="00450318">
        <w:rPr>
          <w:noProof/>
          <w:szCs w:val="22"/>
          <w:lang w:val="sv-SE"/>
        </w:rPr>
        <w:t xml:space="preserve">Dosen av Eucreas bör </w:t>
      </w:r>
      <w:r w:rsidR="00D22983" w:rsidRPr="00450318">
        <w:rPr>
          <w:noProof/>
          <w:szCs w:val="22"/>
          <w:lang w:val="sv-SE"/>
        </w:rPr>
        <w:t>motsvara</w:t>
      </w:r>
      <w:r w:rsidRPr="00450318">
        <w:rPr>
          <w:noProof/>
          <w:szCs w:val="22"/>
          <w:lang w:val="sv-SE"/>
        </w:rPr>
        <w:t xml:space="preserve"> vildagliptin 50</w:t>
      </w:r>
      <w:r w:rsidR="00D22983" w:rsidRPr="00450318">
        <w:rPr>
          <w:noProof/>
          <w:szCs w:val="22"/>
          <w:lang w:val="sv-SE"/>
        </w:rPr>
        <w:t> </w:t>
      </w:r>
      <w:r w:rsidRPr="00450318">
        <w:rPr>
          <w:noProof/>
          <w:szCs w:val="22"/>
          <w:lang w:val="sv-SE"/>
        </w:rPr>
        <w:t>mg två gånger dagligen (100</w:t>
      </w:r>
      <w:r w:rsidR="00D22983" w:rsidRPr="00450318">
        <w:rPr>
          <w:noProof/>
          <w:szCs w:val="22"/>
          <w:lang w:val="sv-SE"/>
        </w:rPr>
        <w:t> </w:t>
      </w:r>
      <w:r w:rsidRPr="00450318">
        <w:rPr>
          <w:noProof/>
          <w:szCs w:val="22"/>
          <w:lang w:val="sv-SE"/>
        </w:rPr>
        <w:t>mg total daglig dos) och en dos av metformin lik den dos som redan använts.</w:t>
      </w:r>
    </w:p>
    <w:p w14:paraId="39A71493" w14:textId="77777777" w:rsidR="008437D7" w:rsidRPr="00450318" w:rsidRDefault="008437D7" w:rsidP="00AB4F15">
      <w:pPr>
        <w:widowControl w:val="0"/>
        <w:tabs>
          <w:tab w:val="clear" w:pos="567"/>
        </w:tabs>
        <w:spacing w:line="240" w:lineRule="auto"/>
        <w:rPr>
          <w:noProof/>
          <w:szCs w:val="22"/>
          <w:lang w:val="sv-SE"/>
        </w:rPr>
      </w:pPr>
    </w:p>
    <w:p w14:paraId="59CD2D55" w14:textId="77777777" w:rsidR="008437D7" w:rsidRPr="00450318" w:rsidRDefault="00CD6555" w:rsidP="00AB4F15">
      <w:pPr>
        <w:widowControl w:val="0"/>
        <w:tabs>
          <w:tab w:val="clear" w:pos="567"/>
        </w:tabs>
        <w:spacing w:line="240" w:lineRule="auto"/>
        <w:rPr>
          <w:szCs w:val="22"/>
          <w:lang w:val="sv-SE"/>
        </w:rPr>
      </w:pPr>
      <w:r w:rsidRPr="00450318">
        <w:rPr>
          <w:szCs w:val="22"/>
          <w:lang w:val="sv-SE"/>
        </w:rPr>
        <w:t>Säkerhet och effekt med vildagliptin och metformin i oral trippelkombinationsbehandling med tiazolidindion har inte fastställts</w:t>
      </w:r>
      <w:r w:rsidR="008437D7" w:rsidRPr="00450318">
        <w:rPr>
          <w:szCs w:val="22"/>
          <w:lang w:val="sv-SE"/>
        </w:rPr>
        <w:t>.</w:t>
      </w:r>
    </w:p>
    <w:p w14:paraId="2F50FF3B" w14:textId="77777777" w:rsidR="00796AB3" w:rsidRPr="00450318" w:rsidRDefault="00796AB3" w:rsidP="00AB4F15">
      <w:pPr>
        <w:widowControl w:val="0"/>
        <w:tabs>
          <w:tab w:val="clear" w:pos="567"/>
        </w:tabs>
        <w:spacing w:line="240" w:lineRule="auto"/>
        <w:rPr>
          <w:noProof/>
          <w:szCs w:val="22"/>
          <w:lang w:val="sv-SE"/>
        </w:rPr>
      </w:pPr>
    </w:p>
    <w:p w14:paraId="515C3CBF" w14:textId="77777777" w:rsidR="008437D7" w:rsidRPr="00450318" w:rsidRDefault="008033FA" w:rsidP="00AB4F15">
      <w:pPr>
        <w:keepNext/>
        <w:widowControl w:val="0"/>
        <w:autoSpaceDE w:val="0"/>
        <w:autoSpaceDN w:val="0"/>
        <w:adjustRightInd w:val="0"/>
        <w:spacing w:line="240" w:lineRule="auto"/>
        <w:rPr>
          <w:i/>
          <w:noProof/>
          <w:szCs w:val="22"/>
          <w:u w:val="single"/>
          <w:lang w:val="sv-SE"/>
        </w:rPr>
      </w:pPr>
      <w:r w:rsidRPr="00450318">
        <w:rPr>
          <w:i/>
          <w:szCs w:val="22"/>
          <w:u w:val="single"/>
          <w:lang w:val="sv-SE"/>
        </w:rPr>
        <w:t>S</w:t>
      </w:r>
      <w:r w:rsidR="004D7044" w:rsidRPr="00450318">
        <w:rPr>
          <w:i/>
          <w:szCs w:val="22"/>
          <w:u w:val="single"/>
          <w:lang w:val="sv-SE"/>
        </w:rPr>
        <w:t>ärskilda</w:t>
      </w:r>
      <w:r w:rsidR="008437D7" w:rsidRPr="00450318">
        <w:rPr>
          <w:i/>
          <w:szCs w:val="22"/>
          <w:u w:val="single"/>
          <w:lang w:val="sv-SE"/>
        </w:rPr>
        <w:t xml:space="preserve"> patientgrupper</w:t>
      </w:r>
    </w:p>
    <w:p w14:paraId="5A933BB5" w14:textId="77777777" w:rsidR="008033FA" w:rsidRPr="00450318" w:rsidRDefault="008033FA" w:rsidP="00AB4F15">
      <w:pPr>
        <w:keepNext/>
        <w:widowControl w:val="0"/>
        <w:autoSpaceDE w:val="0"/>
        <w:autoSpaceDN w:val="0"/>
        <w:adjustRightInd w:val="0"/>
        <w:spacing w:line="240" w:lineRule="auto"/>
        <w:rPr>
          <w:i/>
          <w:noProof/>
          <w:szCs w:val="22"/>
          <w:lang w:val="sv-SE"/>
        </w:rPr>
      </w:pPr>
      <w:r w:rsidRPr="00450318">
        <w:rPr>
          <w:i/>
          <w:szCs w:val="22"/>
          <w:lang w:val="sv-SE"/>
        </w:rPr>
        <w:t>Äldre (≥65 år)</w:t>
      </w:r>
    </w:p>
    <w:p w14:paraId="5D66842A" w14:textId="77777777" w:rsidR="008033FA" w:rsidRPr="00450318" w:rsidRDefault="008033FA" w:rsidP="00AB4F15">
      <w:pPr>
        <w:widowControl w:val="0"/>
        <w:tabs>
          <w:tab w:val="clear" w:pos="567"/>
        </w:tabs>
        <w:autoSpaceDE w:val="0"/>
        <w:autoSpaceDN w:val="0"/>
        <w:adjustRightInd w:val="0"/>
        <w:spacing w:line="240" w:lineRule="auto"/>
        <w:rPr>
          <w:szCs w:val="22"/>
          <w:lang w:val="sv-SE"/>
        </w:rPr>
      </w:pPr>
      <w:r w:rsidRPr="00450318">
        <w:rPr>
          <w:szCs w:val="22"/>
          <w:lang w:val="sv-SE"/>
        </w:rPr>
        <w:t xml:space="preserve">Eftersom metformin utsöndras via njurarna, och äldre patienter har tendens till nedsatt njurfunktion, bör njurfunktionen kontrolleras regelbundet hos äldre patienter som tar Eucreas (se </w:t>
      </w:r>
      <w:r w:rsidR="0098350A" w:rsidRPr="00450318">
        <w:rPr>
          <w:szCs w:val="22"/>
          <w:lang w:val="sv-SE"/>
        </w:rPr>
        <w:t>avsnitt </w:t>
      </w:r>
      <w:r w:rsidRPr="00450318">
        <w:rPr>
          <w:szCs w:val="22"/>
          <w:lang w:val="sv-SE"/>
        </w:rPr>
        <w:t>4.4 och 5.2).</w:t>
      </w:r>
    </w:p>
    <w:p w14:paraId="40E9314D" w14:textId="77777777" w:rsidR="0082754C" w:rsidRPr="00450318" w:rsidRDefault="0082754C" w:rsidP="00AB4F15">
      <w:pPr>
        <w:widowControl w:val="0"/>
        <w:tabs>
          <w:tab w:val="clear" w:pos="567"/>
        </w:tabs>
        <w:autoSpaceDE w:val="0"/>
        <w:autoSpaceDN w:val="0"/>
        <w:adjustRightInd w:val="0"/>
        <w:spacing w:line="240" w:lineRule="auto"/>
        <w:rPr>
          <w:szCs w:val="22"/>
          <w:lang w:val="sv-SE"/>
        </w:rPr>
      </w:pPr>
    </w:p>
    <w:p w14:paraId="4D151BFB" w14:textId="77777777" w:rsidR="008437D7" w:rsidRPr="00450318" w:rsidRDefault="008437D7" w:rsidP="00AB4F15">
      <w:pPr>
        <w:pStyle w:val="Text"/>
        <w:keepNext/>
        <w:widowControl w:val="0"/>
        <w:spacing w:before="0"/>
        <w:jc w:val="left"/>
        <w:rPr>
          <w:i/>
          <w:sz w:val="22"/>
          <w:szCs w:val="22"/>
          <w:lang w:val="sv-SE"/>
        </w:rPr>
      </w:pPr>
      <w:r w:rsidRPr="00450318">
        <w:rPr>
          <w:i/>
          <w:sz w:val="22"/>
          <w:szCs w:val="22"/>
          <w:lang w:val="sv-SE"/>
        </w:rPr>
        <w:t>Nedsatt njurfunktion</w:t>
      </w:r>
    </w:p>
    <w:p w14:paraId="3DDF5130" w14:textId="77777777" w:rsidR="005D3126" w:rsidRPr="00450318" w:rsidRDefault="005D3126" w:rsidP="00AB4F15">
      <w:pPr>
        <w:rPr>
          <w:szCs w:val="22"/>
          <w:lang w:val="sv-SE"/>
        </w:rPr>
      </w:pPr>
      <w:r w:rsidRPr="00450318">
        <w:rPr>
          <w:lang w:val="sv-SE"/>
        </w:rPr>
        <w:t>GFR bör bedömas innan behandling med metformininnehållande läkemedel inleds och minst en gång årligen därefter. Hos patienter med ökad risk för ytterligare försämring av njurfunktionen och hos äldre ska njurfunktionen bedömas oftare, t.ex. var tredje till var sjätte månad.</w:t>
      </w:r>
    </w:p>
    <w:p w14:paraId="3B3A7295" w14:textId="77777777" w:rsidR="005D3126" w:rsidRPr="00450318" w:rsidRDefault="005D3126" w:rsidP="00AB4F15">
      <w:pPr>
        <w:rPr>
          <w:szCs w:val="22"/>
          <w:lang w:val="sv-SE"/>
        </w:rPr>
      </w:pPr>
    </w:p>
    <w:p w14:paraId="4C4A974B" w14:textId="77777777" w:rsidR="005D3126" w:rsidRPr="00450318" w:rsidRDefault="005D3126" w:rsidP="00AB4F15">
      <w:pPr>
        <w:rPr>
          <w:szCs w:val="22"/>
          <w:lang w:val="sv-SE"/>
        </w:rPr>
      </w:pPr>
      <w:r w:rsidRPr="00450318">
        <w:rPr>
          <w:lang w:val="sv-SE"/>
        </w:rPr>
        <w:t>Den maximala dygnsdosen av metformin ska helst delas upp i 2–</w:t>
      </w:r>
      <w:r w:rsidR="004E3DA7" w:rsidRPr="00450318">
        <w:rPr>
          <w:lang w:val="sv-SE"/>
        </w:rPr>
        <w:t>3 </w:t>
      </w:r>
      <w:r w:rsidRPr="00450318">
        <w:rPr>
          <w:lang w:val="sv-SE"/>
        </w:rPr>
        <w:t>dagliga doser. Faktorer som kan öka risken för laktatacidos (se avsnitt</w:t>
      </w:r>
      <w:r w:rsidR="0098350A" w:rsidRPr="00450318">
        <w:rPr>
          <w:lang w:val="sv-SE"/>
        </w:rPr>
        <w:t> </w:t>
      </w:r>
      <w:r w:rsidRPr="00450318">
        <w:rPr>
          <w:lang w:val="sv-SE"/>
        </w:rPr>
        <w:t xml:space="preserve">4.4) ska bedömas innan behandlingsstart med metformin hos patienter med GFR &lt;60 ml/min. </w:t>
      </w:r>
    </w:p>
    <w:p w14:paraId="649AF7ED" w14:textId="77777777" w:rsidR="005D3126" w:rsidRPr="00450318" w:rsidRDefault="005D3126" w:rsidP="00AB4F15">
      <w:pPr>
        <w:rPr>
          <w:szCs w:val="22"/>
          <w:lang w:val="sv-SE"/>
        </w:rPr>
      </w:pPr>
    </w:p>
    <w:p w14:paraId="28263D94" w14:textId="77777777" w:rsidR="005D3126" w:rsidRPr="00450318" w:rsidRDefault="005D3126" w:rsidP="00AB4F15">
      <w:pPr>
        <w:rPr>
          <w:szCs w:val="22"/>
          <w:lang w:val="sv-SE"/>
        </w:rPr>
      </w:pPr>
      <w:r w:rsidRPr="00450318">
        <w:rPr>
          <w:lang w:val="sv-SE"/>
        </w:rPr>
        <w:t xml:space="preserve">Om ingen lämplig styrka av </w:t>
      </w:r>
      <w:r w:rsidR="00717DC6" w:rsidRPr="00450318">
        <w:rPr>
          <w:lang w:val="sv-SE"/>
        </w:rPr>
        <w:t xml:space="preserve">Eucreas </w:t>
      </w:r>
      <w:r w:rsidRPr="00450318">
        <w:rPr>
          <w:lang w:val="sv-SE"/>
        </w:rPr>
        <w:t>finns tillgänglig ska enskilda monokomponenter användas i stället för den fasta doskombinationen.</w:t>
      </w:r>
    </w:p>
    <w:p w14:paraId="5E15219E" w14:textId="77777777" w:rsidR="00D70DC8" w:rsidRPr="00450318" w:rsidRDefault="00D70DC8" w:rsidP="00AB4F15">
      <w:pPr>
        <w:widowControl w:val="0"/>
        <w:spacing w:line="240" w:lineRule="auto"/>
        <w:rPr>
          <w:rFonts w:eastAsia="Calibri"/>
          <w:color w:val="333333"/>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922"/>
        <w:gridCol w:w="3576"/>
      </w:tblGrid>
      <w:tr w:rsidR="00D70DC8" w:rsidRPr="00450318" w14:paraId="3169F863" w14:textId="77777777" w:rsidTr="00104D6B">
        <w:tc>
          <w:tcPr>
            <w:tcW w:w="1594" w:type="dxa"/>
          </w:tcPr>
          <w:p w14:paraId="6BB795D8" w14:textId="77777777" w:rsidR="00D70DC8" w:rsidRPr="00450318" w:rsidRDefault="00D70DC8" w:rsidP="00AB4F15">
            <w:pPr>
              <w:keepNext/>
              <w:keepLines/>
              <w:widowControl w:val="0"/>
              <w:spacing w:line="240" w:lineRule="auto"/>
              <w:rPr>
                <w:color w:val="333333"/>
                <w:lang w:val="en"/>
              </w:rPr>
            </w:pPr>
            <w:r w:rsidRPr="00450318">
              <w:rPr>
                <w:color w:val="333333"/>
                <w:lang w:val="en"/>
              </w:rPr>
              <w:lastRenderedPageBreak/>
              <w:t>GFR ml/min</w:t>
            </w:r>
          </w:p>
        </w:tc>
        <w:tc>
          <w:tcPr>
            <w:tcW w:w="4024" w:type="dxa"/>
          </w:tcPr>
          <w:p w14:paraId="7CFC6B70" w14:textId="77777777" w:rsidR="00D70DC8" w:rsidRPr="00450318" w:rsidRDefault="00D70DC8" w:rsidP="00AB4F15">
            <w:pPr>
              <w:keepNext/>
              <w:keepLines/>
              <w:widowControl w:val="0"/>
              <w:spacing w:line="240" w:lineRule="auto"/>
              <w:rPr>
                <w:color w:val="333333"/>
                <w:lang w:val="en"/>
              </w:rPr>
            </w:pPr>
            <w:r w:rsidRPr="00450318">
              <w:rPr>
                <w:color w:val="333333"/>
                <w:lang w:val="en"/>
              </w:rPr>
              <w:t>Metformin</w:t>
            </w:r>
          </w:p>
        </w:tc>
        <w:tc>
          <w:tcPr>
            <w:tcW w:w="3669" w:type="dxa"/>
          </w:tcPr>
          <w:p w14:paraId="7AB29E25" w14:textId="77777777" w:rsidR="00D70DC8" w:rsidRPr="00450318" w:rsidRDefault="00D70DC8" w:rsidP="00AB4F15">
            <w:pPr>
              <w:keepNext/>
              <w:keepLines/>
              <w:widowControl w:val="0"/>
              <w:spacing w:line="240" w:lineRule="auto"/>
              <w:rPr>
                <w:color w:val="333333"/>
                <w:lang w:val="en"/>
              </w:rPr>
            </w:pPr>
            <w:r w:rsidRPr="00450318">
              <w:rPr>
                <w:color w:val="333333"/>
                <w:lang w:val="en"/>
              </w:rPr>
              <w:t>Vildagliptin</w:t>
            </w:r>
          </w:p>
        </w:tc>
      </w:tr>
      <w:tr w:rsidR="005D3126" w:rsidRPr="00450318" w14:paraId="07A033B6" w14:textId="77777777" w:rsidTr="00104D6B">
        <w:tc>
          <w:tcPr>
            <w:tcW w:w="1594" w:type="dxa"/>
          </w:tcPr>
          <w:p w14:paraId="496ACD0C" w14:textId="77777777" w:rsidR="005D3126" w:rsidRPr="00450318" w:rsidRDefault="005D3126" w:rsidP="00AB4F15">
            <w:pPr>
              <w:keepNext/>
              <w:keepLines/>
              <w:widowControl w:val="0"/>
              <w:spacing w:line="240" w:lineRule="auto"/>
              <w:rPr>
                <w:color w:val="333333"/>
                <w:lang w:val="en"/>
              </w:rPr>
            </w:pPr>
            <w:r w:rsidRPr="00450318">
              <w:rPr>
                <w:color w:val="333333"/>
                <w:lang w:val="en-US"/>
              </w:rPr>
              <w:t>60</w:t>
            </w:r>
            <w:r w:rsidRPr="00450318">
              <w:rPr>
                <w:color w:val="333333"/>
                <w:lang w:val="en-US"/>
              </w:rPr>
              <w:noBreakHyphen/>
              <w:t>89</w:t>
            </w:r>
          </w:p>
        </w:tc>
        <w:tc>
          <w:tcPr>
            <w:tcW w:w="4024" w:type="dxa"/>
          </w:tcPr>
          <w:p w14:paraId="21493275" w14:textId="77777777" w:rsidR="005D3126" w:rsidRPr="00450318" w:rsidRDefault="005D3126" w:rsidP="00AB4F15">
            <w:pPr>
              <w:rPr>
                <w:szCs w:val="22"/>
                <w:lang w:val="sv-SE"/>
              </w:rPr>
            </w:pPr>
            <w:r w:rsidRPr="00450318">
              <w:rPr>
                <w:lang w:val="sv-SE"/>
              </w:rPr>
              <w:t>Den maximala dygnsdosen är 3</w:t>
            </w:r>
            <w:r w:rsidR="00E15791" w:rsidRPr="00450318">
              <w:rPr>
                <w:lang w:val="sv-SE"/>
              </w:rPr>
              <w:t> </w:t>
            </w:r>
            <w:r w:rsidRPr="00450318">
              <w:rPr>
                <w:lang w:val="sv-SE"/>
              </w:rPr>
              <w:t>000 mg.</w:t>
            </w:r>
          </w:p>
          <w:p w14:paraId="102177F7" w14:textId="77777777" w:rsidR="005D3126" w:rsidRPr="00450318" w:rsidRDefault="005D3126" w:rsidP="00AB4F15">
            <w:pPr>
              <w:rPr>
                <w:color w:val="333333"/>
                <w:lang w:val="sv-SE"/>
              </w:rPr>
            </w:pPr>
            <w:r w:rsidRPr="00450318">
              <w:rPr>
                <w:lang w:val="sv-SE"/>
              </w:rPr>
              <w:t>Dossänkning kan övervägas i förhållande till avtagande njurfunktion.</w:t>
            </w:r>
          </w:p>
        </w:tc>
        <w:tc>
          <w:tcPr>
            <w:tcW w:w="3669" w:type="dxa"/>
          </w:tcPr>
          <w:p w14:paraId="6F0400D1" w14:textId="77777777" w:rsidR="005D3126" w:rsidRPr="00450318" w:rsidRDefault="005D3126" w:rsidP="00AB4F15">
            <w:pPr>
              <w:keepNext/>
              <w:keepLines/>
              <w:widowControl w:val="0"/>
              <w:spacing w:line="240" w:lineRule="auto"/>
              <w:rPr>
                <w:color w:val="333333"/>
                <w:lang w:val="en"/>
              </w:rPr>
            </w:pPr>
            <w:r w:rsidRPr="00450318">
              <w:rPr>
                <w:color w:val="333333"/>
                <w:lang w:val="en-US"/>
              </w:rPr>
              <w:t>Inga dosjusteringar</w:t>
            </w:r>
          </w:p>
        </w:tc>
      </w:tr>
      <w:tr w:rsidR="005D3126" w:rsidRPr="00251953" w14:paraId="10F8F4EA" w14:textId="77777777" w:rsidTr="00104D6B">
        <w:tc>
          <w:tcPr>
            <w:tcW w:w="1594" w:type="dxa"/>
          </w:tcPr>
          <w:p w14:paraId="27EC823E" w14:textId="77777777" w:rsidR="005D3126" w:rsidRPr="00450318" w:rsidRDefault="005D3126" w:rsidP="00AB4F15">
            <w:pPr>
              <w:keepNext/>
              <w:keepLines/>
              <w:widowControl w:val="0"/>
              <w:spacing w:line="240" w:lineRule="auto"/>
              <w:rPr>
                <w:color w:val="333333"/>
                <w:lang w:val="en"/>
              </w:rPr>
            </w:pPr>
            <w:r w:rsidRPr="00450318">
              <w:rPr>
                <w:color w:val="333333"/>
                <w:lang w:val="en-US"/>
              </w:rPr>
              <w:t>45</w:t>
            </w:r>
            <w:r w:rsidRPr="00450318">
              <w:rPr>
                <w:color w:val="333333"/>
                <w:lang w:val="en-US"/>
              </w:rPr>
              <w:noBreakHyphen/>
              <w:t>59</w:t>
            </w:r>
          </w:p>
        </w:tc>
        <w:tc>
          <w:tcPr>
            <w:tcW w:w="4024" w:type="dxa"/>
          </w:tcPr>
          <w:p w14:paraId="374D560C" w14:textId="77777777" w:rsidR="005D3126" w:rsidRPr="00450318" w:rsidRDefault="005D3126" w:rsidP="00AB4F15">
            <w:pPr>
              <w:rPr>
                <w:szCs w:val="22"/>
                <w:lang w:val="sv-SE"/>
              </w:rPr>
            </w:pPr>
            <w:r w:rsidRPr="00450318">
              <w:rPr>
                <w:lang w:val="sv-SE"/>
              </w:rPr>
              <w:t>Den maximala dygnsdosen är 2</w:t>
            </w:r>
            <w:r w:rsidR="00E15791" w:rsidRPr="00450318">
              <w:rPr>
                <w:lang w:val="sv-SE"/>
              </w:rPr>
              <w:t> </w:t>
            </w:r>
            <w:r w:rsidRPr="00450318">
              <w:rPr>
                <w:lang w:val="sv-SE"/>
              </w:rPr>
              <w:t>000 mg.</w:t>
            </w:r>
          </w:p>
          <w:p w14:paraId="2CEAD5D0" w14:textId="77777777" w:rsidR="005D3126" w:rsidRPr="00450318" w:rsidRDefault="005D3126" w:rsidP="00AB4F15">
            <w:pPr>
              <w:rPr>
                <w:color w:val="333333"/>
                <w:lang w:val="sv-SE"/>
              </w:rPr>
            </w:pPr>
            <w:r w:rsidRPr="00450318">
              <w:rPr>
                <w:lang w:val="sv-SE"/>
              </w:rPr>
              <w:t>Startdosen är högst halva den maximala dosen.</w:t>
            </w:r>
          </w:p>
        </w:tc>
        <w:tc>
          <w:tcPr>
            <w:tcW w:w="3669" w:type="dxa"/>
            <w:vMerge w:val="restart"/>
          </w:tcPr>
          <w:p w14:paraId="48196308" w14:textId="77777777" w:rsidR="005D3126" w:rsidRPr="00450318" w:rsidRDefault="005D3126" w:rsidP="00AB4F15">
            <w:pPr>
              <w:keepNext/>
              <w:keepLines/>
              <w:widowControl w:val="0"/>
              <w:spacing w:line="240" w:lineRule="auto"/>
              <w:rPr>
                <w:color w:val="333333"/>
                <w:lang w:val="sv-SE"/>
              </w:rPr>
            </w:pPr>
            <w:r w:rsidRPr="00450318">
              <w:rPr>
                <w:szCs w:val="22"/>
                <w:lang w:val="nl-NL"/>
              </w:rPr>
              <w:t>Den maximala dygnsdosen är 50</w:t>
            </w:r>
            <w:r w:rsidR="005568A9" w:rsidRPr="00450318">
              <w:rPr>
                <w:szCs w:val="22"/>
                <w:lang w:val="nl-NL"/>
              </w:rPr>
              <w:t> </w:t>
            </w:r>
            <w:r w:rsidRPr="00450318">
              <w:rPr>
                <w:szCs w:val="22"/>
                <w:lang w:val="nl-NL"/>
              </w:rPr>
              <w:t>mg</w:t>
            </w:r>
          </w:p>
        </w:tc>
      </w:tr>
      <w:tr w:rsidR="005D3126" w:rsidRPr="00251953" w14:paraId="7E5EF15A" w14:textId="77777777" w:rsidTr="00104D6B">
        <w:trPr>
          <w:trHeight w:val="47"/>
        </w:trPr>
        <w:tc>
          <w:tcPr>
            <w:tcW w:w="1594" w:type="dxa"/>
          </w:tcPr>
          <w:p w14:paraId="39D861AA" w14:textId="77777777" w:rsidR="005D3126" w:rsidRPr="00450318" w:rsidRDefault="005D3126" w:rsidP="00AB4F15">
            <w:pPr>
              <w:keepNext/>
              <w:keepLines/>
              <w:widowControl w:val="0"/>
              <w:spacing w:line="240" w:lineRule="auto"/>
              <w:rPr>
                <w:color w:val="333333"/>
                <w:lang w:val="en"/>
              </w:rPr>
            </w:pPr>
            <w:r w:rsidRPr="00450318">
              <w:rPr>
                <w:color w:val="333333"/>
                <w:lang w:val="en"/>
              </w:rPr>
              <w:t>30</w:t>
            </w:r>
            <w:r w:rsidRPr="00450318">
              <w:rPr>
                <w:color w:val="333333"/>
                <w:lang w:val="en"/>
              </w:rPr>
              <w:noBreakHyphen/>
              <w:t>44</w:t>
            </w:r>
          </w:p>
        </w:tc>
        <w:tc>
          <w:tcPr>
            <w:tcW w:w="4024" w:type="dxa"/>
          </w:tcPr>
          <w:p w14:paraId="3D279A7D" w14:textId="77777777" w:rsidR="005D3126" w:rsidRPr="00450318" w:rsidRDefault="005D3126" w:rsidP="00AB4F15">
            <w:pPr>
              <w:rPr>
                <w:szCs w:val="22"/>
                <w:lang w:val="sv-SE"/>
              </w:rPr>
            </w:pPr>
            <w:r w:rsidRPr="00450318">
              <w:rPr>
                <w:lang w:val="sv-SE"/>
              </w:rPr>
              <w:t>Den maximala dygnsdosen är 1</w:t>
            </w:r>
            <w:r w:rsidR="00AC0D28" w:rsidRPr="00450318">
              <w:rPr>
                <w:lang w:val="sv-SE"/>
              </w:rPr>
              <w:t> </w:t>
            </w:r>
            <w:r w:rsidRPr="00450318">
              <w:rPr>
                <w:lang w:val="sv-SE"/>
              </w:rPr>
              <w:t>000 mg.</w:t>
            </w:r>
          </w:p>
          <w:p w14:paraId="335E7E2F" w14:textId="77777777" w:rsidR="005D3126" w:rsidRPr="00450318" w:rsidRDefault="005D3126" w:rsidP="00AB4F15">
            <w:pPr>
              <w:rPr>
                <w:color w:val="333333"/>
                <w:lang w:val="sv-SE"/>
              </w:rPr>
            </w:pPr>
            <w:r w:rsidRPr="00450318">
              <w:rPr>
                <w:lang w:val="sv-SE"/>
              </w:rPr>
              <w:t>Startdosen är högst halva den maximala dosen.</w:t>
            </w:r>
          </w:p>
        </w:tc>
        <w:tc>
          <w:tcPr>
            <w:tcW w:w="3669" w:type="dxa"/>
            <w:vMerge/>
          </w:tcPr>
          <w:p w14:paraId="4B1BA392" w14:textId="77777777" w:rsidR="005D3126" w:rsidRPr="00450318" w:rsidRDefault="005D3126" w:rsidP="00AB4F15">
            <w:pPr>
              <w:keepNext/>
              <w:keepLines/>
              <w:widowControl w:val="0"/>
              <w:spacing w:line="240" w:lineRule="auto"/>
              <w:rPr>
                <w:color w:val="333333"/>
                <w:lang w:val="sv-SE"/>
              </w:rPr>
            </w:pPr>
          </w:p>
        </w:tc>
      </w:tr>
      <w:tr w:rsidR="005D3126" w:rsidRPr="00450318" w14:paraId="03A9D4DA" w14:textId="77777777" w:rsidTr="00104D6B">
        <w:trPr>
          <w:trHeight w:val="47"/>
        </w:trPr>
        <w:tc>
          <w:tcPr>
            <w:tcW w:w="1594" w:type="dxa"/>
          </w:tcPr>
          <w:p w14:paraId="1B5DF751" w14:textId="77777777" w:rsidR="005D3126" w:rsidRPr="00450318" w:rsidRDefault="005D3126" w:rsidP="00AB4F15">
            <w:pPr>
              <w:keepNext/>
              <w:keepLines/>
              <w:widowControl w:val="0"/>
              <w:spacing w:line="240" w:lineRule="auto"/>
              <w:rPr>
                <w:color w:val="333333"/>
                <w:lang w:val="en"/>
              </w:rPr>
            </w:pPr>
            <w:r w:rsidRPr="00450318">
              <w:rPr>
                <w:color w:val="333333"/>
                <w:lang w:val="en"/>
              </w:rPr>
              <w:t>&lt;30</w:t>
            </w:r>
          </w:p>
        </w:tc>
        <w:tc>
          <w:tcPr>
            <w:tcW w:w="4024" w:type="dxa"/>
          </w:tcPr>
          <w:p w14:paraId="7EE5AE5F" w14:textId="77777777" w:rsidR="005D3126" w:rsidRPr="00450318" w:rsidRDefault="005D3126" w:rsidP="00AB4F15">
            <w:pPr>
              <w:keepNext/>
              <w:keepLines/>
              <w:widowControl w:val="0"/>
              <w:spacing w:line="240" w:lineRule="auto"/>
              <w:rPr>
                <w:color w:val="333333"/>
                <w:lang w:val="en"/>
              </w:rPr>
            </w:pPr>
            <w:r w:rsidRPr="00450318">
              <w:t>Metformin är kontraindicerat.</w:t>
            </w:r>
          </w:p>
        </w:tc>
        <w:tc>
          <w:tcPr>
            <w:tcW w:w="3669" w:type="dxa"/>
            <w:vMerge/>
          </w:tcPr>
          <w:p w14:paraId="4C5F6B72" w14:textId="77777777" w:rsidR="005D3126" w:rsidRPr="00450318" w:rsidRDefault="005D3126" w:rsidP="00AB4F15">
            <w:pPr>
              <w:keepNext/>
              <w:keepLines/>
              <w:widowControl w:val="0"/>
              <w:spacing w:line="240" w:lineRule="auto"/>
              <w:rPr>
                <w:color w:val="333333"/>
                <w:lang w:val="en"/>
              </w:rPr>
            </w:pPr>
          </w:p>
        </w:tc>
      </w:tr>
    </w:tbl>
    <w:p w14:paraId="255759E8" w14:textId="77777777" w:rsidR="008437D7" w:rsidRPr="00450318" w:rsidRDefault="008437D7" w:rsidP="00AB4F15">
      <w:pPr>
        <w:widowControl w:val="0"/>
        <w:tabs>
          <w:tab w:val="clear" w:pos="567"/>
        </w:tabs>
        <w:autoSpaceDE w:val="0"/>
        <w:autoSpaceDN w:val="0"/>
        <w:adjustRightInd w:val="0"/>
        <w:spacing w:line="240" w:lineRule="auto"/>
        <w:rPr>
          <w:noProof/>
          <w:szCs w:val="22"/>
          <w:lang w:val="sv-SE"/>
        </w:rPr>
      </w:pPr>
    </w:p>
    <w:p w14:paraId="2320E14A" w14:textId="77777777" w:rsidR="008437D7" w:rsidRPr="00450318" w:rsidRDefault="008437D7" w:rsidP="00AB4F15">
      <w:pPr>
        <w:keepNext/>
        <w:widowControl w:val="0"/>
        <w:tabs>
          <w:tab w:val="clear" w:pos="567"/>
        </w:tabs>
        <w:autoSpaceDE w:val="0"/>
        <w:autoSpaceDN w:val="0"/>
        <w:adjustRightInd w:val="0"/>
        <w:spacing w:line="240" w:lineRule="auto"/>
        <w:rPr>
          <w:i/>
          <w:noProof/>
          <w:szCs w:val="22"/>
          <w:lang w:val="sv-SE"/>
        </w:rPr>
      </w:pPr>
      <w:r w:rsidRPr="00450318">
        <w:rPr>
          <w:i/>
          <w:szCs w:val="22"/>
          <w:lang w:val="sv-SE"/>
        </w:rPr>
        <w:t>Nedsatt leverfunktion</w:t>
      </w:r>
    </w:p>
    <w:p w14:paraId="3F6F9CB7" w14:textId="77777777" w:rsidR="008437D7" w:rsidRPr="00450318" w:rsidRDefault="00282B94" w:rsidP="00AB4F15">
      <w:pPr>
        <w:widowControl w:val="0"/>
        <w:tabs>
          <w:tab w:val="clear" w:pos="567"/>
        </w:tabs>
        <w:autoSpaceDE w:val="0"/>
        <w:autoSpaceDN w:val="0"/>
        <w:adjustRightInd w:val="0"/>
        <w:spacing w:line="240" w:lineRule="auto"/>
        <w:rPr>
          <w:noProof/>
          <w:szCs w:val="22"/>
          <w:lang w:val="sv-SE"/>
        </w:rPr>
      </w:pPr>
      <w:r w:rsidRPr="00450318">
        <w:rPr>
          <w:szCs w:val="22"/>
          <w:lang w:val="sv-SE"/>
        </w:rPr>
        <w:t>Eucreas</w:t>
      </w:r>
      <w:r w:rsidR="008437D7" w:rsidRPr="00450318">
        <w:rPr>
          <w:szCs w:val="22"/>
          <w:lang w:val="sv-SE"/>
        </w:rPr>
        <w:t xml:space="preserve"> bör inte ges till patienter med nedsatt leverfunktion</w:t>
      </w:r>
      <w:r w:rsidR="005471AF" w:rsidRPr="00450318">
        <w:rPr>
          <w:szCs w:val="22"/>
          <w:lang w:val="sv-SE"/>
        </w:rPr>
        <w:t>,</w:t>
      </w:r>
      <w:r w:rsidR="008437D7" w:rsidRPr="00450318">
        <w:rPr>
          <w:szCs w:val="22"/>
          <w:lang w:val="sv-SE"/>
        </w:rPr>
        <w:t xml:space="preserve"> </w:t>
      </w:r>
      <w:r w:rsidR="005471AF" w:rsidRPr="00450318">
        <w:rPr>
          <w:szCs w:val="24"/>
          <w:lang w:val="sv-SE"/>
        </w:rPr>
        <w:t>inklusive patienter som inför b</w:t>
      </w:r>
      <w:r w:rsidR="00FF64B4" w:rsidRPr="00450318">
        <w:rPr>
          <w:szCs w:val="24"/>
          <w:lang w:val="sv-SE"/>
        </w:rPr>
        <w:t>ehandling har alanin</w:t>
      </w:r>
      <w:r w:rsidR="00564276" w:rsidRPr="00450318">
        <w:rPr>
          <w:szCs w:val="24"/>
          <w:lang w:val="sv-SE"/>
        </w:rPr>
        <w:t>amino</w:t>
      </w:r>
      <w:r w:rsidR="00FF64B4" w:rsidRPr="00450318">
        <w:rPr>
          <w:szCs w:val="24"/>
          <w:lang w:val="sv-SE"/>
        </w:rPr>
        <w:t xml:space="preserve">transferas </w:t>
      </w:r>
      <w:r w:rsidR="00950E6A" w:rsidRPr="00450318">
        <w:rPr>
          <w:szCs w:val="24"/>
          <w:lang w:val="sv-SE"/>
        </w:rPr>
        <w:t>(</w:t>
      </w:r>
      <w:r w:rsidR="005471AF" w:rsidRPr="00450318">
        <w:rPr>
          <w:szCs w:val="24"/>
          <w:lang w:val="sv-SE"/>
        </w:rPr>
        <w:t>ALAT</w:t>
      </w:r>
      <w:r w:rsidR="00950E6A" w:rsidRPr="00450318">
        <w:rPr>
          <w:szCs w:val="24"/>
          <w:lang w:val="sv-SE"/>
        </w:rPr>
        <w:t>)</w:t>
      </w:r>
      <w:r w:rsidR="005471AF" w:rsidRPr="00450318">
        <w:rPr>
          <w:szCs w:val="24"/>
          <w:lang w:val="sv-SE"/>
        </w:rPr>
        <w:t xml:space="preserve"> eller aspartat</w:t>
      </w:r>
      <w:r w:rsidR="00564276" w:rsidRPr="00450318">
        <w:rPr>
          <w:szCs w:val="24"/>
          <w:lang w:val="sv-SE"/>
        </w:rPr>
        <w:t>amino</w:t>
      </w:r>
      <w:r w:rsidR="005471AF" w:rsidRPr="00450318">
        <w:rPr>
          <w:szCs w:val="24"/>
          <w:lang w:val="sv-SE"/>
        </w:rPr>
        <w:t xml:space="preserve">transferas </w:t>
      </w:r>
      <w:r w:rsidR="00950E6A" w:rsidRPr="00450318">
        <w:rPr>
          <w:szCs w:val="24"/>
          <w:lang w:val="sv-SE"/>
        </w:rPr>
        <w:t>(</w:t>
      </w:r>
      <w:r w:rsidR="005471AF" w:rsidRPr="00450318">
        <w:rPr>
          <w:szCs w:val="24"/>
          <w:lang w:val="sv-SE"/>
        </w:rPr>
        <w:t>ASAT</w:t>
      </w:r>
      <w:r w:rsidR="00950E6A" w:rsidRPr="00450318">
        <w:rPr>
          <w:szCs w:val="24"/>
          <w:lang w:val="sv-SE"/>
        </w:rPr>
        <w:t>)</w:t>
      </w:r>
      <w:r w:rsidR="005471AF" w:rsidRPr="00450318">
        <w:rPr>
          <w:szCs w:val="24"/>
          <w:lang w:val="sv-SE"/>
        </w:rPr>
        <w:t xml:space="preserve"> högre än 3</w:t>
      </w:r>
      <w:r w:rsidR="00950E6A" w:rsidRPr="00450318">
        <w:rPr>
          <w:szCs w:val="24"/>
          <w:lang w:val="sv-SE"/>
        </w:rPr>
        <w:t> </w:t>
      </w:r>
      <w:r w:rsidR="005471AF" w:rsidRPr="00450318">
        <w:rPr>
          <w:szCs w:val="24"/>
          <w:lang w:val="sv-SE"/>
        </w:rPr>
        <w:t xml:space="preserve">gånger övre normalgräns </w:t>
      </w:r>
      <w:r w:rsidR="00950E6A" w:rsidRPr="00450318">
        <w:rPr>
          <w:szCs w:val="24"/>
          <w:lang w:val="sv-SE"/>
        </w:rPr>
        <w:t>(</w:t>
      </w:r>
      <w:r w:rsidR="005471AF" w:rsidRPr="00450318">
        <w:rPr>
          <w:szCs w:val="24"/>
          <w:lang w:val="sv-SE"/>
        </w:rPr>
        <w:t>ULN</w:t>
      </w:r>
      <w:r w:rsidR="00950E6A" w:rsidRPr="00450318">
        <w:rPr>
          <w:szCs w:val="24"/>
          <w:lang w:val="sv-SE"/>
        </w:rPr>
        <w:t>)</w:t>
      </w:r>
      <w:r w:rsidR="005471AF" w:rsidRPr="00450318">
        <w:rPr>
          <w:szCs w:val="24"/>
          <w:lang w:val="sv-SE"/>
        </w:rPr>
        <w:t xml:space="preserve"> </w:t>
      </w:r>
      <w:r w:rsidR="008437D7" w:rsidRPr="00450318">
        <w:rPr>
          <w:szCs w:val="22"/>
          <w:lang w:val="sv-SE"/>
        </w:rPr>
        <w:t>(se avsnitt</w:t>
      </w:r>
      <w:r w:rsidR="0098350A" w:rsidRPr="00450318">
        <w:rPr>
          <w:szCs w:val="22"/>
          <w:lang w:val="sv-SE"/>
        </w:rPr>
        <w:t> </w:t>
      </w:r>
      <w:r w:rsidR="008437D7" w:rsidRPr="00450318">
        <w:rPr>
          <w:szCs w:val="22"/>
          <w:lang w:val="sv-SE"/>
        </w:rPr>
        <w:t>4.3</w:t>
      </w:r>
      <w:r w:rsidR="005471AF" w:rsidRPr="00450318">
        <w:rPr>
          <w:szCs w:val="22"/>
          <w:lang w:val="sv-SE"/>
        </w:rPr>
        <w:t>, 4.4</w:t>
      </w:r>
      <w:r w:rsidR="008437D7" w:rsidRPr="00450318">
        <w:rPr>
          <w:szCs w:val="22"/>
          <w:lang w:val="sv-SE"/>
        </w:rPr>
        <w:t xml:space="preserve"> och </w:t>
      </w:r>
      <w:r w:rsidR="005471AF" w:rsidRPr="00450318">
        <w:rPr>
          <w:szCs w:val="22"/>
          <w:lang w:val="sv-SE"/>
        </w:rPr>
        <w:t>4.8</w:t>
      </w:r>
      <w:r w:rsidR="008437D7" w:rsidRPr="00450318">
        <w:rPr>
          <w:szCs w:val="22"/>
          <w:lang w:val="sv-SE"/>
        </w:rPr>
        <w:t>)</w:t>
      </w:r>
      <w:r w:rsidR="002F4412" w:rsidRPr="00450318">
        <w:rPr>
          <w:szCs w:val="22"/>
          <w:lang w:val="sv-SE"/>
        </w:rPr>
        <w:t>.</w:t>
      </w:r>
    </w:p>
    <w:p w14:paraId="37DBE13D" w14:textId="77777777" w:rsidR="008437D7" w:rsidRPr="00450318" w:rsidRDefault="008437D7" w:rsidP="00AB4F15">
      <w:pPr>
        <w:widowControl w:val="0"/>
        <w:autoSpaceDE w:val="0"/>
        <w:autoSpaceDN w:val="0"/>
        <w:adjustRightInd w:val="0"/>
        <w:spacing w:line="240" w:lineRule="auto"/>
        <w:rPr>
          <w:noProof/>
          <w:szCs w:val="22"/>
          <w:lang w:val="sv-SE"/>
        </w:rPr>
      </w:pPr>
    </w:p>
    <w:p w14:paraId="095CA2F3" w14:textId="77777777" w:rsidR="008437D7" w:rsidRPr="00450318" w:rsidRDefault="00BB25CA" w:rsidP="00AB4F15">
      <w:pPr>
        <w:pStyle w:val="Text"/>
        <w:keepNext/>
        <w:widowControl w:val="0"/>
        <w:spacing w:before="0"/>
        <w:jc w:val="left"/>
        <w:rPr>
          <w:i/>
          <w:sz w:val="22"/>
          <w:szCs w:val="22"/>
          <w:lang w:val="sv-SE"/>
        </w:rPr>
      </w:pPr>
      <w:r w:rsidRPr="00450318">
        <w:rPr>
          <w:i/>
          <w:noProof/>
          <w:sz w:val="22"/>
          <w:szCs w:val="22"/>
          <w:lang w:val="sv-SE"/>
        </w:rPr>
        <w:t>Pediatrisk population</w:t>
      </w:r>
    </w:p>
    <w:p w14:paraId="41E40A30" w14:textId="77777777" w:rsidR="008437D7" w:rsidRPr="00450318" w:rsidRDefault="00282B94" w:rsidP="00AB4F15">
      <w:pPr>
        <w:widowControl w:val="0"/>
        <w:autoSpaceDE w:val="0"/>
        <w:autoSpaceDN w:val="0"/>
        <w:adjustRightInd w:val="0"/>
        <w:spacing w:line="240" w:lineRule="auto"/>
        <w:rPr>
          <w:szCs w:val="22"/>
          <w:lang w:val="sv-SE"/>
        </w:rPr>
      </w:pPr>
      <w:r w:rsidRPr="00450318">
        <w:rPr>
          <w:szCs w:val="22"/>
          <w:lang w:val="sv-SE"/>
        </w:rPr>
        <w:t>Eucreas</w:t>
      </w:r>
      <w:r w:rsidR="008437D7" w:rsidRPr="00450318">
        <w:rPr>
          <w:szCs w:val="22"/>
          <w:lang w:val="sv-SE"/>
        </w:rPr>
        <w:t xml:space="preserve"> rekommenderas inte till barn och ungdomar</w:t>
      </w:r>
      <w:r w:rsidR="008033FA" w:rsidRPr="00450318">
        <w:rPr>
          <w:szCs w:val="22"/>
          <w:lang w:val="sv-SE"/>
        </w:rPr>
        <w:t xml:space="preserve"> (&lt;18 år). Säkerhet och effekt för Eucreas för barn och ungdomar (&lt;18 år) har inte fastställts. Inga data finns tillgängliga.</w:t>
      </w:r>
    </w:p>
    <w:p w14:paraId="646798F8" w14:textId="77777777" w:rsidR="008033FA" w:rsidRPr="00450318" w:rsidRDefault="008033FA" w:rsidP="00AB4F15">
      <w:pPr>
        <w:widowControl w:val="0"/>
        <w:autoSpaceDE w:val="0"/>
        <w:autoSpaceDN w:val="0"/>
        <w:adjustRightInd w:val="0"/>
        <w:spacing w:line="240" w:lineRule="auto"/>
        <w:rPr>
          <w:szCs w:val="22"/>
          <w:lang w:val="sv-SE"/>
        </w:rPr>
      </w:pPr>
    </w:p>
    <w:p w14:paraId="75645182" w14:textId="77777777" w:rsidR="008033FA" w:rsidRPr="00450318" w:rsidRDefault="008033FA" w:rsidP="00AB4F15">
      <w:pPr>
        <w:keepNext/>
        <w:widowControl w:val="0"/>
        <w:autoSpaceDE w:val="0"/>
        <w:autoSpaceDN w:val="0"/>
        <w:adjustRightInd w:val="0"/>
        <w:spacing w:line="240" w:lineRule="auto"/>
        <w:rPr>
          <w:noProof/>
          <w:szCs w:val="22"/>
          <w:u w:val="single"/>
          <w:lang w:val="sv-SE"/>
        </w:rPr>
      </w:pPr>
      <w:r w:rsidRPr="00450318">
        <w:rPr>
          <w:noProof/>
          <w:szCs w:val="22"/>
          <w:u w:val="single"/>
          <w:lang w:val="sv-SE"/>
        </w:rPr>
        <w:t>Administreringssätt</w:t>
      </w:r>
    </w:p>
    <w:p w14:paraId="2497EC41" w14:textId="77777777" w:rsidR="00E15791" w:rsidRPr="00450318" w:rsidRDefault="00E15791" w:rsidP="00AB4F15">
      <w:pPr>
        <w:widowControl w:val="0"/>
        <w:autoSpaceDE w:val="0"/>
        <w:autoSpaceDN w:val="0"/>
        <w:adjustRightInd w:val="0"/>
        <w:spacing w:line="240" w:lineRule="auto"/>
        <w:rPr>
          <w:noProof/>
          <w:szCs w:val="22"/>
          <w:lang w:val="sv-SE"/>
        </w:rPr>
      </w:pPr>
    </w:p>
    <w:p w14:paraId="734F2F2F" w14:textId="77777777" w:rsidR="008033FA" w:rsidRPr="00450318" w:rsidRDefault="008033FA" w:rsidP="00AB4F15">
      <w:pPr>
        <w:widowControl w:val="0"/>
        <w:autoSpaceDE w:val="0"/>
        <w:autoSpaceDN w:val="0"/>
        <w:adjustRightInd w:val="0"/>
        <w:spacing w:line="240" w:lineRule="auto"/>
        <w:rPr>
          <w:noProof/>
          <w:szCs w:val="22"/>
          <w:lang w:val="sv-SE"/>
        </w:rPr>
      </w:pPr>
      <w:r w:rsidRPr="00450318">
        <w:rPr>
          <w:noProof/>
          <w:szCs w:val="22"/>
          <w:lang w:val="sv-SE"/>
        </w:rPr>
        <w:t>Oral användning.</w:t>
      </w:r>
    </w:p>
    <w:p w14:paraId="3FD21968" w14:textId="77777777" w:rsidR="008033FA" w:rsidRPr="00450318" w:rsidRDefault="008033FA" w:rsidP="00AB4F15">
      <w:pPr>
        <w:widowControl w:val="0"/>
        <w:autoSpaceDE w:val="0"/>
        <w:autoSpaceDN w:val="0"/>
        <w:adjustRightInd w:val="0"/>
        <w:spacing w:line="240" w:lineRule="auto"/>
        <w:rPr>
          <w:noProof/>
          <w:szCs w:val="22"/>
          <w:u w:val="single"/>
          <w:lang w:val="sv-SE"/>
        </w:rPr>
      </w:pPr>
      <w:r w:rsidRPr="00450318">
        <w:rPr>
          <w:szCs w:val="22"/>
          <w:lang w:val="sv-SE"/>
        </w:rPr>
        <w:t>Intag av Eucreas tillsammans med eller strax efter måltid kan minska de gastrointestinala symtom som förknippas med metformin (se även avsnitt</w:t>
      </w:r>
      <w:r w:rsidR="0098350A" w:rsidRPr="00450318">
        <w:rPr>
          <w:szCs w:val="22"/>
          <w:lang w:val="sv-SE"/>
        </w:rPr>
        <w:t> </w:t>
      </w:r>
      <w:r w:rsidRPr="00450318">
        <w:rPr>
          <w:szCs w:val="22"/>
          <w:lang w:val="sv-SE"/>
        </w:rPr>
        <w:t>5.2).</w:t>
      </w:r>
    </w:p>
    <w:p w14:paraId="7A258405" w14:textId="77777777" w:rsidR="008437D7" w:rsidRPr="00450318" w:rsidRDefault="008437D7" w:rsidP="00AB4F15">
      <w:pPr>
        <w:widowControl w:val="0"/>
        <w:tabs>
          <w:tab w:val="clear" w:pos="567"/>
        </w:tabs>
        <w:spacing w:line="240" w:lineRule="auto"/>
        <w:rPr>
          <w:szCs w:val="22"/>
          <w:lang w:val="sv-SE"/>
        </w:rPr>
      </w:pPr>
    </w:p>
    <w:p w14:paraId="0C469A79" w14:textId="77777777" w:rsidR="008437D7" w:rsidRPr="00450318" w:rsidRDefault="008437D7" w:rsidP="00AB4F15">
      <w:pPr>
        <w:keepNext/>
        <w:widowControl w:val="0"/>
        <w:tabs>
          <w:tab w:val="clear" w:pos="567"/>
        </w:tabs>
        <w:spacing w:line="240" w:lineRule="auto"/>
        <w:ind w:left="567" w:hanging="567"/>
        <w:rPr>
          <w:b/>
          <w:szCs w:val="22"/>
          <w:lang w:val="sv-SE"/>
        </w:rPr>
      </w:pPr>
      <w:r w:rsidRPr="00450318">
        <w:rPr>
          <w:b/>
          <w:szCs w:val="22"/>
          <w:lang w:val="sv-SE"/>
        </w:rPr>
        <w:t>4.3</w:t>
      </w:r>
      <w:r w:rsidRPr="00450318">
        <w:rPr>
          <w:b/>
          <w:szCs w:val="22"/>
          <w:lang w:val="sv-SE"/>
        </w:rPr>
        <w:tab/>
        <w:t>Kontraindikationer</w:t>
      </w:r>
    </w:p>
    <w:p w14:paraId="0BA0C1BE" w14:textId="77777777" w:rsidR="008437D7" w:rsidRPr="00450318" w:rsidRDefault="008437D7" w:rsidP="00AB4F15">
      <w:pPr>
        <w:keepNext/>
        <w:widowControl w:val="0"/>
        <w:tabs>
          <w:tab w:val="clear" w:pos="567"/>
        </w:tabs>
        <w:spacing w:line="240" w:lineRule="auto"/>
        <w:ind w:left="567" w:hanging="567"/>
        <w:rPr>
          <w:szCs w:val="22"/>
          <w:lang w:val="sv-SE"/>
        </w:rPr>
      </w:pPr>
    </w:p>
    <w:p w14:paraId="313548D3" w14:textId="77777777" w:rsidR="004F1296" w:rsidRPr="00450318" w:rsidRDefault="008437D7" w:rsidP="00AB4F15">
      <w:pPr>
        <w:widowControl w:val="0"/>
        <w:numPr>
          <w:ilvl w:val="0"/>
          <w:numId w:val="8"/>
        </w:numPr>
        <w:tabs>
          <w:tab w:val="clear" w:pos="567"/>
        </w:tabs>
        <w:spacing w:line="240" w:lineRule="auto"/>
        <w:ind w:left="567" w:hanging="567"/>
        <w:rPr>
          <w:szCs w:val="22"/>
          <w:lang w:val="sv-SE"/>
        </w:rPr>
      </w:pPr>
      <w:r w:rsidRPr="00450318">
        <w:rPr>
          <w:szCs w:val="22"/>
          <w:lang w:val="sv-SE"/>
        </w:rPr>
        <w:t>Överkänslighet mot de aktiva substanse</w:t>
      </w:r>
      <w:r w:rsidR="00B0480A" w:rsidRPr="00450318">
        <w:rPr>
          <w:szCs w:val="22"/>
          <w:lang w:val="sv-SE"/>
        </w:rPr>
        <w:t>r</w:t>
      </w:r>
      <w:r w:rsidRPr="00450318">
        <w:rPr>
          <w:szCs w:val="22"/>
          <w:lang w:val="sv-SE"/>
        </w:rPr>
        <w:t>n</w:t>
      </w:r>
      <w:r w:rsidR="00B0480A" w:rsidRPr="00450318">
        <w:rPr>
          <w:szCs w:val="22"/>
          <w:lang w:val="sv-SE"/>
        </w:rPr>
        <w:t>a</w:t>
      </w:r>
      <w:r w:rsidRPr="00450318">
        <w:rPr>
          <w:szCs w:val="22"/>
          <w:lang w:val="sv-SE"/>
        </w:rPr>
        <w:t xml:space="preserve"> eller mot något hjälpämne</w:t>
      </w:r>
      <w:r w:rsidR="007044B1" w:rsidRPr="00450318">
        <w:rPr>
          <w:szCs w:val="22"/>
          <w:lang w:val="sv-SE"/>
        </w:rPr>
        <w:t xml:space="preserve"> som anges i avsnitt</w:t>
      </w:r>
      <w:r w:rsidR="0098350A" w:rsidRPr="00450318">
        <w:rPr>
          <w:szCs w:val="22"/>
          <w:lang w:val="sv-SE"/>
        </w:rPr>
        <w:t> </w:t>
      </w:r>
      <w:r w:rsidR="007044B1" w:rsidRPr="00450318">
        <w:rPr>
          <w:szCs w:val="22"/>
          <w:lang w:val="sv-SE"/>
        </w:rPr>
        <w:t>6.1</w:t>
      </w:r>
      <w:r w:rsidRPr="00450318">
        <w:rPr>
          <w:szCs w:val="22"/>
          <w:lang w:val="sv-SE"/>
        </w:rPr>
        <w:t>.</w:t>
      </w:r>
    </w:p>
    <w:p w14:paraId="6437A655" w14:textId="77777777" w:rsidR="005E6DC7" w:rsidRPr="00450318" w:rsidRDefault="005E6DC7" w:rsidP="00AB4F15">
      <w:pPr>
        <w:widowControl w:val="0"/>
        <w:numPr>
          <w:ilvl w:val="0"/>
          <w:numId w:val="8"/>
        </w:numPr>
        <w:tabs>
          <w:tab w:val="clear" w:pos="567"/>
        </w:tabs>
        <w:spacing w:line="240" w:lineRule="auto"/>
        <w:ind w:left="567" w:hanging="567"/>
        <w:rPr>
          <w:szCs w:val="22"/>
          <w:lang w:val="sv-SE"/>
        </w:rPr>
      </w:pPr>
      <w:r w:rsidRPr="00450318">
        <w:rPr>
          <w:lang w:val="sv-SE"/>
        </w:rPr>
        <w:t>Alla typer av akut metabolisk acidos (såsom laktatacidos, diabetisk ketoacidos)</w:t>
      </w:r>
    </w:p>
    <w:p w14:paraId="45F5095C" w14:textId="77777777" w:rsidR="0044588C" w:rsidRPr="00450318" w:rsidRDefault="00CE3DA4" w:rsidP="00AB4F15">
      <w:pPr>
        <w:widowControl w:val="0"/>
        <w:numPr>
          <w:ilvl w:val="0"/>
          <w:numId w:val="8"/>
        </w:numPr>
        <w:tabs>
          <w:tab w:val="clear" w:pos="567"/>
        </w:tabs>
        <w:spacing w:line="240" w:lineRule="auto"/>
        <w:ind w:left="567" w:hanging="567"/>
        <w:rPr>
          <w:szCs w:val="22"/>
          <w:lang w:val="sv-SE"/>
        </w:rPr>
      </w:pPr>
      <w:r w:rsidRPr="00450318">
        <w:rPr>
          <w:szCs w:val="22"/>
          <w:lang w:val="sv-SE"/>
        </w:rPr>
        <w:t>D</w:t>
      </w:r>
      <w:r w:rsidR="008437D7" w:rsidRPr="00450318">
        <w:rPr>
          <w:szCs w:val="22"/>
          <w:lang w:val="sv-SE"/>
        </w:rPr>
        <w:t>iabetesprekoma</w:t>
      </w:r>
    </w:p>
    <w:p w14:paraId="6474D946" w14:textId="77777777" w:rsidR="008437D7" w:rsidRPr="00450318" w:rsidRDefault="0044588C" w:rsidP="00AB4F15">
      <w:pPr>
        <w:widowControl w:val="0"/>
        <w:numPr>
          <w:ilvl w:val="0"/>
          <w:numId w:val="8"/>
        </w:numPr>
        <w:tabs>
          <w:tab w:val="clear" w:pos="567"/>
        </w:tabs>
        <w:spacing w:line="240" w:lineRule="auto"/>
        <w:ind w:left="567" w:hanging="567"/>
        <w:rPr>
          <w:szCs w:val="22"/>
          <w:lang w:val="sv-SE"/>
        </w:rPr>
      </w:pPr>
      <w:r w:rsidRPr="00450318">
        <w:rPr>
          <w:lang w:val="sv-SE"/>
        </w:rPr>
        <w:t>Svårt nedsatt njurfunktion (GFR &lt;30 ml/min)</w:t>
      </w:r>
      <w:r w:rsidRPr="00450318">
        <w:rPr>
          <w:szCs w:val="22"/>
          <w:lang w:val="sv-SE"/>
        </w:rPr>
        <w:t xml:space="preserve"> </w:t>
      </w:r>
      <w:r w:rsidR="008437D7" w:rsidRPr="00450318">
        <w:rPr>
          <w:szCs w:val="22"/>
          <w:lang w:val="sv-SE"/>
        </w:rPr>
        <w:t>(se avsnitt</w:t>
      </w:r>
      <w:r w:rsidR="0098350A" w:rsidRPr="00450318">
        <w:rPr>
          <w:szCs w:val="22"/>
          <w:lang w:val="sv-SE"/>
        </w:rPr>
        <w:t> </w:t>
      </w:r>
      <w:r w:rsidR="008437D7" w:rsidRPr="00450318">
        <w:rPr>
          <w:szCs w:val="22"/>
          <w:lang w:val="sv-SE"/>
        </w:rPr>
        <w:t>4.4).</w:t>
      </w:r>
    </w:p>
    <w:p w14:paraId="71C03DE0" w14:textId="77777777" w:rsidR="00EE4A25" w:rsidRPr="00450318" w:rsidRDefault="008437D7" w:rsidP="00AB4F15">
      <w:pPr>
        <w:keepNext/>
        <w:widowControl w:val="0"/>
        <w:numPr>
          <w:ilvl w:val="0"/>
          <w:numId w:val="8"/>
        </w:numPr>
        <w:tabs>
          <w:tab w:val="clear" w:pos="567"/>
        </w:tabs>
        <w:spacing w:line="240" w:lineRule="auto"/>
        <w:ind w:left="567" w:hanging="567"/>
        <w:rPr>
          <w:szCs w:val="22"/>
          <w:lang w:val="sv-SE"/>
        </w:rPr>
      </w:pPr>
      <w:r w:rsidRPr="00450318">
        <w:rPr>
          <w:szCs w:val="22"/>
          <w:lang w:val="sv-SE"/>
        </w:rPr>
        <w:t>Akuta tillstånd som eventuellt kan förändra njurfunktionen, såsom</w:t>
      </w:r>
    </w:p>
    <w:p w14:paraId="7712A658" w14:textId="77777777" w:rsidR="00EE4A25" w:rsidRPr="00450318" w:rsidRDefault="008437D7" w:rsidP="00AB4F15">
      <w:pPr>
        <w:widowControl w:val="0"/>
        <w:numPr>
          <w:ilvl w:val="0"/>
          <w:numId w:val="7"/>
        </w:numPr>
        <w:tabs>
          <w:tab w:val="clear" w:pos="567"/>
        </w:tabs>
        <w:spacing w:line="240" w:lineRule="auto"/>
        <w:ind w:left="1134" w:hanging="567"/>
        <w:rPr>
          <w:szCs w:val="22"/>
          <w:lang w:val="sv-SE"/>
        </w:rPr>
      </w:pPr>
      <w:r w:rsidRPr="00450318">
        <w:rPr>
          <w:szCs w:val="22"/>
          <w:lang w:val="sv-SE"/>
        </w:rPr>
        <w:t>dehydrering,</w:t>
      </w:r>
    </w:p>
    <w:p w14:paraId="2184746F" w14:textId="77777777" w:rsidR="00EE4A25" w:rsidRPr="00450318" w:rsidRDefault="008437D7" w:rsidP="00AB4F15">
      <w:pPr>
        <w:widowControl w:val="0"/>
        <w:numPr>
          <w:ilvl w:val="0"/>
          <w:numId w:val="7"/>
        </w:numPr>
        <w:tabs>
          <w:tab w:val="clear" w:pos="567"/>
        </w:tabs>
        <w:spacing w:line="240" w:lineRule="auto"/>
        <w:ind w:left="1134" w:hanging="567"/>
        <w:rPr>
          <w:szCs w:val="22"/>
          <w:lang w:val="sv-SE"/>
        </w:rPr>
      </w:pPr>
      <w:r w:rsidRPr="00450318">
        <w:rPr>
          <w:szCs w:val="22"/>
          <w:lang w:val="sv-SE"/>
        </w:rPr>
        <w:t>svår infektion,</w:t>
      </w:r>
    </w:p>
    <w:p w14:paraId="7173808A" w14:textId="77777777" w:rsidR="00EE4A25" w:rsidRPr="00450318" w:rsidRDefault="008437D7" w:rsidP="00AB4F15">
      <w:pPr>
        <w:widowControl w:val="0"/>
        <w:numPr>
          <w:ilvl w:val="0"/>
          <w:numId w:val="7"/>
        </w:numPr>
        <w:tabs>
          <w:tab w:val="clear" w:pos="567"/>
        </w:tabs>
        <w:spacing w:line="240" w:lineRule="auto"/>
        <w:ind w:left="1134" w:hanging="567"/>
        <w:rPr>
          <w:szCs w:val="22"/>
          <w:lang w:val="sv-SE"/>
        </w:rPr>
      </w:pPr>
      <w:r w:rsidRPr="00450318">
        <w:rPr>
          <w:szCs w:val="22"/>
          <w:lang w:val="sv-SE"/>
        </w:rPr>
        <w:t>chock,</w:t>
      </w:r>
    </w:p>
    <w:p w14:paraId="77173381" w14:textId="77777777" w:rsidR="008437D7" w:rsidRPr="00450318" w:rsidRDefault="008437D7" w:rsidP="00AB4F15">
      <w:pPr>
        <w:widowControl w:val="0"/>
        <w:numPr>
          <w:ilvl w:val="0"/>
          <w:numId w:val="7"/>
        </w:numPr>
        <w:tabs>
          <w:tab w:val="clear" w:pos="567"/>
        </w:tabs>
        <w:spacing w:line="240" w:lineRule="auto"/>
        <w:ind w:left="1134" w:hanging="567"/>
        <w:rPr>
          <w:szCs w:val="22"/>
          <w:lang w:val="sv-SE"/>
        </w:rPr>
      </w:pPr>
      <w:r w:rsidRPr="00450318">
        <w:rPr>
          <w:szCs w:val="22"/>
          <w:lang w:val="sv-SE"/>
        </w:rPr>
        <w:t>intravaskulär administrering av joderat kontrastmedel (se avsnitt</w:t>
      </w:r>
      <w:r w:rsidR="0098350A" w:rsidRPr="00450318">
        <w:rPr>
          <w:szCs w:val="22"/>
          <w:lang w:val="sv-SE"/>
        </w:rPr>
        <w:t> </w:t>
      </w:r>
      <w:r w:rsidRPr="00450318">
        <w:rPr>
          <w:szCs w:val="22"/>
          <w:lang w:val="sv-SE"/>
        </w:rPr>
        <w:t>4.4).</w:t>
      </w:r>
    </w:p>
    <w:p w14:paraId="501FC1FD" w14:textId="77777777" w:rsidR="00EE4A25" w:rsidRPr="00450318" w:rsidRDefault="008437D7" w:rsidP="00AB4F15">
      <w:pPr>
        <w:keepNext/>
        <w:widowControl w:val="0"/>
        <w:numPr>
          <w:ilvl w:val="0"/>
          <w:numId w:val="8"/>
        </w:numPr>
        <w:tabs>
          <w:tab w:val="clear" w:pos="567"/>
        </w:tabs>
        <w:spacing w:line="240" w:lineRule="auto"/>
        <w:ind w:left="567" w:hanging="567"/>
        <w:rPr>
          <w:szCs w:val="22"/>
          <w:lang w:val="sv-SE"/>
        </w:rPr>
      </w:pPr>
      <w:r w:rsidRPr="00450318">
        <w:rPr>
          <w:szCs w:val="22"/>
          <w:lang w:val="sv-SE"/>
        </w:rPr>
        <w:t>Akut eller kronisk sjukdom, som kan orsaka hypoxi i vävnaderna, såsom</w:t>
      </w:r>
    </w:p>
    <w:p w14:paraId="6D61F6ED" w14:textId="77777777" w:rsidR="00EE4A25" w:rsidRPr="00450318" w:rsidRDefault="008437D7" w:rsidP="00AB4F15">
      <w:pPr>
        <w:widowControl w:val="0"/>
        <w:numPr>
          <w:ilvl w:val="0"/>
          <w:numId w:val="7"/>
        </w:numPr>
        <w:tabs>
          <w:tab w:val="clear" w:pos="567"/>
        </w:tabs>
        <w:spacing w:line="240" w:lineRule="auto"/>
        <w:ind w:left="1134" w:hanging="567"/>
        <w:rPr>
          <w:szCs w:val="22"/>
          <w:lang w:val="sv-SE"/>
        </w:rPr>
      </w:pPr>
      <w:r w:rsidRPr="00450318">
        <w:rPr>
          <w:szCs w:val="22"/>
          <w:lang w:val="sv-SE"/>
        </w:rPr>
        <w:t>hjärtsvikt eller svikt i andningsorganen,</w:t>
      </w:r>
    </w:p>
    <w:p w14:paraId="624AD124" w14:textId="77777777" w:rsidR="00EE4A25" w:rsidRPr="00450318" w:rsidRDefault="008437D7" w:rsidP="00AB4F15">
      <w:pPr>
        <w:widowControl w:val="0"/>
        <w:numPr>
          <w:ilvl w:val="0"/>
          <w:numId w:val="7"/>
        </w:numPr>
        <w:tabs>
          <w:tab w:val="clear" w:pos="567"/>
        </w:tabs>
        <w:spacing w:line="240" w:lineRule="auto"/>
        <w:ind w:left="1134" w:hanging="567"/>
        <w:rPr>
          <w:szCs w:val="22"/>
          <w:lang w:val="sv-SE"/>
        </w:rPr>
      </w:pPr>
      <w:r w:rsidRPr="00450318">
        <w:rPr>
          <w:szCs w:val="22"/>
          <w:lang w:val="sv-SE"/>
        </w:rPr>
        <w:t>nyligen genomgången hjärtinfarkt,</w:t>
      </w:r>
    </w:p>
    <w:p w14:paraId="6B463368" w14:textId="77777777" w:rsidR="008437D7" w:rsidRPr="00450318" w:rsidRDefault="008437D7" w:rsidP="00AB4F15">
      <w:pPr>
        <w:widowControl w:val="0"/>
        <w:numPr>
          <w:ilvl w:val="0"/>
          <w:numId w:val="7"/>
        </w:numPr>
        <w:tabs>
          <w:tab w:val="clear" w:pos="567"/>
        </w:tabs>
        <w:spacing w:line="240" w:lineRule="auto"/>
        <w:ind w:left="1134" w:hanging="567"/>
        <w:rPr>
          <w:szCs w:val="22"/>
          <w:lang w:val="sv-SE"/>
        </w:rPr>
      </w:pPr>
      <w:r w:rsidRPr="00450318">
        <w:rPr>
          <w:szCs w:val="22"/>
          <w:lang w:val="sv-SE"/>
        </w:rPr>
        <w:t>chock.</w:t>
      </w:r>
    </w:p>
    <w:p w14:paraId="7F2F1B1B" w14:textId="77777777" w:rsidR="008437D7" w:rsidRPr="00450318" w:rsidRDefault="008437D7" w:rsidP="00AB4F15">
      <w:pPr>
        <w:widowControl w:val="0"/>
        <w:numPr>
          <w:ilvl w:val="0"/>
          <w:numId w:val="8"/>
        </w:numPr>
        <w:tabs>
          <w:tab w:val="clear" w:pos="567"/>
        </w:tabs>
        <w:spacing w:line="240" w:lineRule="auto"/>
        <w:ind w:left="567" w:hanging="567"/>
        <w:rPr>
          <w:szCs w:val="22"/>
          <w:lang w:val="sv-SE"/>
        </w:rPr>
      </w:pPr>
      <w:r w:rsidRPr="00450318">
        <w:rPr>
          <w:szCs w:val="22"/>
          <w:lang w:val="sv-SE"/>
        </w:rPr>
        <w:t>Nedsatt leverfunktion</w:t>
      </w:r>
      <w:r w:rsidR="005471AF" w:rsidRPr="00450318">
        <w:rPr>
          <w:szCs w:val="22"/>
          <w:lang w:val="sv-SE"/>
        </w:rPr>
        <w:t xml:space="preserve"> (se avsnitt</w:t>
      </w:r>
      <w:r w:rsidR="0098350A" w:rsidRPr="00450318">
        <w:rPr>
          <w:szCs w:val="22"/>
          <w:lang w:val="sv-SE"/>
        </w:rPr>
        <w:t> </w:t>
      </w:r>
      <w:r w:rsidR="005471AF" w:rsidRPr="00450318">
        <w:rPr>
          <w:szCs w:val="22"/>
          <w:lang w:val="sv-SE"/>
        </w:rPr>
        <w:t>4.2, 4.4 och 4.8)</w:t>
      </w:r>
      <w:r w:rsidRPr="00450318">
        <w:rPr>
          <w:szCs w:val="22"/>
          <w:lang w:val="sv-SE"/>
        </w:rPr>
        <w:t>.</w:t>
      </w:r>
    </w:p>
    <w:p w14:paraId="4D2FE49A" w14:textId="77777777" w:rsidR="008437D7" w:rsidRPr="00450318" w:rsidRDefault="008437D7" w:rsidP="00AB4F15">
      <w:pPr>
        <w:widowControl w:val="0"/>
        <w:numPr>
          <w:ilvl w:val="0"/>
          <w:numId w:val="8"/>
        </w:numPr>
        <w:tabs>
          <w:tab w:val="clear" w:pos="567"/>
        </w:tabs>
        <w:spacing w:line="240" w:lineRule="auto"/>
        <w:ind w:left="567" w:hanging="567"/>
        <w:rPr>
          <w:szCs w:val="22"/>
          <w:lang w:val="sv-SE"/>
        </w:rPr>
      </w:pPr>
      <w:r w:rsidRPr="00450318">
        <w:rPr>
          <w:szCs w:val="22"/>
          <w:lang w:val="sv-SE"/>
        </w:rPr>
        <w:t>Akut alkoholförgiftning, alkoholism.</w:t>
      </w:r>
    </w:p>
    <w:p w14:paraId="4161C348" w14:textId="77777777" w:rsidR="008437D7" w:rsidRPr="00450318" w:rsidRDefault="008437D7" w:rsidP="00AB4F15">
      <w:pPr>
        <w:widowControl w:val="0"/>
        <w:numPr>
          <w:ilvl w:val="0"/>
          <w:numId w:val="8"/>
        </w:numPr>
        <w:tabs>
          <w:tab w:val="clear" w:pos="567"/>
        </w:tabs>
        <w:spacing w:line="240" w:lineRule="auto"/>
        <w:ind w:left="567" w:hanging="567"/>
        <w:rPr>
          <w:szCs w:val="22"/>
          <w:lang w:val="sv-SE"/>
        </w:rPr>
      </w:pPr>
      <w:r w:rsidRPr="00450318">
        <w:rPr>
          <w:szCs w:val="22"/>
          <w:lang w:val="sv-SE"/>
        </w:rPr>
        <w:t>Amning (se avsnitt</w:t>
      </w:r>
      <w:r w:rsidR="0098350A" w:rsidRPr="00450318">
        <w:rPr>
          <w:szCs w:val="22"/>
          <w:lang w:val="sv-SE"/>
        </w:rPr>
        <w:t> </w:t>
      </w:r>
      <w:r w:rsidRPr="00450318">
        <w:rPr>
          <w:szCs w:val="22"/>
          <w:lang w:val="sv-SE"/>
        </w:rPr>
        <w:t>4.6).</w:t>
      </w:r>
    </w:p>
    <w:p w14:paraId="5E8D8B1A" w14:textId="77777777" w:rsidR="008437D7" w:rsidRPr="00450318" w:rsidRDefault="008437D7" w:rsidP="00AB4F15">
      <w:pPr>
        <w:widowControl w:val="0"/>
        <w:tabs>
          <w:tab w:val="clear" w:pos="567"/>
        </w:tabs>
        <w:spacing w:line="240" w:lineRule="auto"/>
        <w:rPr>
          <w:szCs w:val="22"/>
          <w:lang w:val="sv-SE"/>
        </w:rPr>
      </w:pPr>
    </w:p>
    <w:p w14:paraId="771E5E80" w14:textId="77777777" w:rsidR="008437D7" w:rsidRPr="00450318" w:rsidRDefault="008437D7" w:rsidP="00AB4F15">
      <w:pPr>
        <w:keepNext/>
        <w:widowControl w:val="0"/>
        <w:tabs>
          <w:tab w:val="clear" w:pos="567"/>
        </w:tabs>
        <w:spacing w:line="240" w:lineRule="auto"/>
        <w:ind w:left="567" w:hanging="567"/>
        <w:rPr>
          <w:b/>
          <w:szCs w:val="22"/>
          <w:lang w:val="sv-SE"/>
        </w:rPr>
      </w:pPr>
      <w:r w:rsidRPr="00450318">
        <w:rPr>
          <w:b/>
          <w:szCs w:val="22"/>
          <w:lang w:val="sv-SE"/>
        </w:rPr>
        <w:t>4.4</w:t>
      </w:r>
      <w:r w:rsidRPr="00450318">
        <w:rPr>
          <w:b/>
          <w:szCs w:val="22"/>
          <w:lang w:val="sv-SE"/>
        </w:rPr>
        <w:tab/>
        <w:t>Varningar och försiktighet</w:t>
      </w:r>
    </w:p>
    <w:p w14:paraId="631C5094" w14:textId="77777777" w:rsidR="008437D7" w:rsidRPr="00450318" w:rsidRDefault="008437D7" w:rsidP="00AB4F15">
      <w:pPr>
        <w:keepNext/>
        <w:widowControl w:val="0"/>
        <w:tabs>
          <w:tab w:val="clear" w:pos="567"/>
        </w:tabs>
        <w:spacing w:line="240" w:lineRule="auto"/>
        <w:ind w:left="567" w:hanging="567"/>
        <w:rPr>
          <w:szCs w:val="22"/>
          <w:lang w:val="sv-SE"/>
        </w:rPr>
      </w:pPr>
    </w:p>
    <w:p w14:paraId="504C362D" w14:textId="77777777" w:rsidR="001A6A2C" w:rsidRPr="00450318" w:rsidRDefault="008437D7" w:rsidP="00AB4F15">
      <w:pPr>
        <w:keepNext/>
        <w:widowControl w:val="0"/>
        <w:tabs>
          <w:tab w:val="clear" w:pos="567"/>
        </w:tabs>
        <w:spacing w:line="240" w:lineRule="auto"/>
        <w:ind w:left="567" w:hanging="567"/>
        <w:rPr>
          <w:b/>
          <w:szCs w:val="22"/>
          <w:lang w:val="sv-SE"/>
        </w:rPr>
      </w:pPr>
      <w:r w:rsidRPr="00450318">
        <w:rPr>
          <w:szCs w:val="22"/>
          <w:u w:val="single"/>
          <w:lang w:val="sv-SE"/>
        </w:rPr>
        <w:t>Allmänt</w:t>
      </w:r>
    </w:p>
    <w:p w14:paraId="16C73238" w14:textId="77777777" w:rsidR="001A6A2C" w:rsidRPr="00450318" w:rsidRDefault="001A6A2C" w:rsidP="00AB4F15">
      <w:pPr>
        <w:keepNext/>
        <w:widowControl w:val="0"/>
        <w:tabs>
          <w:tab w:val="clear" w:pos="567"/>
        </w:tabs>
        <w:spacing w:line="240" w:lineRule="auto"/>
        <w:ind w:left="567" w:hanging="567"/>
        <w:rPr>
          <w:szCs w:val="22"/>
          <w:lang w:val="sv-SE"/>
        </w:rPr>
      </w:pPr>
    </w:p>
    <w:p w14:paraId="72DE47F6" w14:textId="09601480" w:rsidR="008437D7" w:rsidRPr="00450318" w:rsidRDefault="00282B94" w:rsidP="00AB4F15">
      <w:pPr>
        <w:keepNext/>
        <w:widowControl w:val="0"/>
        <w:autoSpaceDE w:val="0"/>
        <w:autoSpaceDN w:val="0"/>
        <w:adjustRightInd w:val="0"/>
        <w:spacing w:line="240" w:lineRule="auto"/>
        <w:rPr>
          <w:noProof/>
          <w:szCs w:val="22"/>
          <w:lang w:val="sv-SE"/>
        </w:rPr>
      </w:pPr>
      <w:r w:rsidRPr="00450318">
        <w:rPr>
          <w:szCs w:val="22"/>
          <w:lang w:val="sv-SE"/>
        </w:rPr>
        <w:t>Eucreas</w:t>
      </w:r>
      <w:r w:rsidR="008437D7" w:rsidRPr="00450318">
        <w:rPr>
          <w:szCs w:val="22"/>
          <w:lang w:val="sv-SE"/>
        </w:rPr>
        <w:t xml:space="preserve"> ersätter inte insulin hos patienter med behov av insulin och ska inte användas till patienter med typ 1-diabetes.</w:t>
      </w:r>
    </w:p>
    <w:p w14:paraId="547B9C5B" w14:textId="77777777" w:rsidR="008437D7" w:rsidRPr="00450318" w:rsidRDefault="008437D7" w:rsidP="00AB4F15">
      <w:pPr>
        <w:widowControl w:val="0"/>
        <w:autoSpaceDE w:val="0"/>
        <w:autoSpaceDN w:val="0"/>
        <w:adjustRightInd w:val="0"/>
        <w:spacing w:line="240" w:lineRule="auto"/>
        <w:rPr>
          <w:noProof/>
          <w:szCs w:val="22"/>
          <w:lang w:val="sv-SE"/>
        </w:rPr>
      </w:pPr>
    </w:p>
    <w:p w14:paraId="252A2FCB" w14:textId="77777777" w:rsidR="001A6A2C" w:rsidRPr="00450318" w:rsidRDefault="00BA7E21" w:rsidP="00AB4F15">
      <w:pPr>
        <w:keepNext/>
        <w:autoSpaceDE w:val="0"/>
        <w:autoSpaceDN w:val="0"/>
        <w:adjustRightInd w:val="0"/>
        <w:rPr>
          <w:szCs w:val="22"/>
          <w:u w:val="single"/>
          <w:lang w:val="sv-SE"/>
        </w:rPr>
      </w:pPr>
      <w:r w:rsidRPr="00450318">
        <w:rPr>
          <w:szCs w:val="22"/>
          <w:u w:val="single"/>
          <w:lang w:val="sv-SE"/>
        </w:rPr>
        <w:lastRenderedPageBreak/>
        <w:t>Laktatacidos</w:t>
      </w:r>
    </w:p>
    <w:p w14:paraId="5E784554" w14:textId="77777777" w:rsidR="001A6A2C" w:rsidRPr="00450318" w:rsidRDefault="001A6A2C" w:rsidP="00AB4F15">
      <w:pPr>
        <w:keepNext/>
        <w:autoSpaceDE w:val="0"/>
        <w:autoSpaceDN w:val="0"/>
        <w:adjustRightInd w:val="0"/>
        <w:rPr>
          <w:szCs w:val="22"/>
          <w:u w:val="single"/>
          <w:lang w:val="sv-SE"/>
        </w:rPr>
      </w:pPr>
    </w:p>
    <w:p w14:paraId="47088567" w14:textId="77777777" w:rsidR="00416DA4" w:rsidRPr="00450318" w:rsidRDefault="00416DA4" w:rsidP="00AB4F15">
      <w:pPr>
        <w:keepNext/>
        <w:autoSpaceDE w:val="0"/>
        <w:autoSpaceDN w:val="0"/>
        <w:adjustRightInd w:val="0"/>
        <w:rPr>
          <w:szCs w:val="22"/>
          <w:lang w:val="sv-SE"/>
        </w:rPr>
      </w:pPr>
      <w:r w:rsidRPr="00450318">
        <w:rPr>
          <w:lang w:val="sv-SE"/>
        </w:rPr>
        <w:t xml:space="preserve">Laktatacidos, en mycket sällsynt men allvarlig metabolisk komplikation, uppträder ofta vid akut försämring av njurfunktionen, hjärt-lungsjukdom eller sepsis. Metformin ackumuleras vid akut försämring av njurfunktionen, vilket ökar risken för laktatacidos. </w:t>
      </w:r>
    </w:p>
    <w:p w14:paraId="2CF28AC0" w14:textId="77777777" w:rsidR="00D50E87" w:rsidRPr="00450318" w:rsidRDefault="00D50E87" w:rsidP="00AB4F15">
      <w:pPr>
        <w:widowControl w:val="0"/>
        <w:tabs>
          <w:tab w:val="clear" w:pos="567"/>
        </w:tabs>
        <w:autoSpaceDE w:val="0"/>
        <w:autoSpaceDN w:val="0"/>
        <w:adjustRightInd w:val="0"/>
        <w:spacing w:line="240" w:lineRule="auto"/>
        <w:rPr>
          <w:szCs w:val="22"/>
          <w:lang w:val="sv-SE"/>
        </w:rPr>
      </w:pPr>
    </w:p>
    <w:p w14:paraId="6FC1A26B" w14:textId="77777777" w:rsidR="00416DA4" w:rsidRPr="00450318" w:rsidRDefault="00416DA4" w:rsidP="00AB4F15">
      <w:pPr>
        <w:autoSpaceDE w:val="0"/>
        <w:autoSpaceDN w:val="0"/>
        <w:adjustRightInd w:val="0"/>
        <w:rPr>
          <w:lang w:val="sv-SE"/>
        </w:rPr>
      </w:pPr>
      <w:r w:rsidRPr="00450318">
        <w:rPr>
          <w:lang w:val="sv-SE"/>
        </w:rPr>
        <w:t>Vid dehydrering (kraftig diarré eller kräkning, feber eller minskat vätskeintag) ska metforminbehandlingen tillfälligt avbrytas</w:t>
      </w:r>
      <w:r w:rsidRPr="00450318">
        <w:rPr>
          <w:spacing w:val="-1"/>
          <w:lang w:val="sv-SE"/>
        </w:rPr>
        <w:t xml:space="preserve"> </w:t>
      </w:r>
      <w:r w:rsidRPr="00450318">
        <w:rPr>
          <w:lang w:val="sv-SE"/>
        </w:rPr>
        <w:t>och kontakt med sjukvården rekommenderas.</w:t>
      </w:r>
    </w:p>
    <w:p w14:paraId="7280C553" w14:textId="77777777" w:rsidR="00416DA4" w:rsidRPr="00450318" w:rsidRDefault="00416DA4" w:rsidP="00AB4F15">
      <w:pPr>
        <w:autoSpaceDE w:val="0"/>
        <w:autoSpaceDN w:val="0"/>
        <w:adjustRightInd w:val="0"/>
        <w:rPr>
          <w:lang w:val="sv-SE"/>
        </w:rPr>
      </w:pPr>
    </w:p>
    <w:p w14:paraId="511EF511" w14:textId="77777777" w:rsidR="00416DA4" w:rsidRPr="00450318" w:rsidRDefault="00416DA4" w:rsidP="00AB4F15">
      <w:pPr>
        <w:autoSpaceDE w:val="0"/>
        <w:autoSpaceDN w:val="0"/>
        <w:adjustRightInd w:val="0"/>
        <w:rPr>
          <w:lang w:val="sv-SE"/>
        </w:rPr>
      </w:pPr>
      <w:r w:rsidRPr="00450318">
        <w:rPr>
          <w:lang w:val="sv-SE"/>
        </w:rPr>
        <w:t>Läkemedel som kan ge akut nedsättning av njurfunktionen (t.ex. blodtryckssänkande läkemedel, diuretika och NSAID) ska sättas in med försiktighet hos patienter som behandlas med metformin. Andra riskfaktorer för laktatacidos är högt alkoholintag, nedsatt leverfunktion, diabetes som inte är under kontroll, ketos, långvarig fasta och alla tillstånd som är förknippade med hypoxi, liksom samtidig användning av läkemedel som kan orsaka laktatacidos (se avsnitt</w:t>
      </w:r>
      <w:r w:rsidR="0098350A" w:rsidRPr="00450318">
        <w:rPr>
          <w:lang w:val="sv-SE"/>
        </w:rPr>
        <w:t> </w:t>
      </w:r>
      <w:r w:rsidRPr="00450318">
        <w:rPr>
          <w:lang w:val="sv-SE"/>
        </w:rPr>
        <w:t>4.3 och 4.5).</w:t>
      </w:r>
    </w:p>
    <w:p w14:paraId="2BAC6704" w14:textId="77777777" w:rsidR="00D50E87" w:rsidRPr="00450318" w:rsidRDefault="00D50E87" w:rsidP="00AB4F15">
      <w:pPr>
        <w:widowControl w:val="0"/>
        <w:tabs>
          <w:tab w:val="clear" w:pos="567"/>
        </w:tabs>
        <w:autoSpaceDE w:val="0"/>
        <w:autoSpaceDN w:val="0"/>
        <w:adjustRightInd w:val="0"/>
        <w:spacing w:line="240" w:lineRule="auto"/>
        <w:rPr>
          <w:szCs w:val="22"/>
          <w:lang w:val="sv-SE"/>
        </w:rPr>
      </w:pPr>
    </w:p>
    <w:p w14:paraId="0FF8D621" w14:textId="77777777" w:rsidR="00416DA4" w:rsidRPr="00450318" w:rsidRDefault="00416DA4" w:rsidP="00AB4F15">
      <w:pPr>
        <w:autoSpaceDE w:val="0"/>
        <w:autoSpaceDN w:val="0"/>
        <w:adjustRightInd w:val="0"/>
        <w:rPr>
          <w:lang w:val="sv-SE"/>
        </w:rPr>
      </w:pPr>
      <w:r w:rsidRPr="00450318">
        <w:rPr>
          <w:lang w:val="sv-SE"/>
        </w:rPr>
        <w:t>Patienter och/eller vårdgivare ska informeras om risken för laktatacidos</w:t>
      </w:r>
      <w:r w:rsidRPr="00450318">
        <w:rPr>
          <w:szCs w:val="22"/>
          <w:lang w:val="sv-SE"/>
        </w:rPr>
        <w:t xml:space="preserve">. </w:t>
      </w:r>
      <w:r w:rsidR="00BA7E21" w:rsidRPr="00450318">
        <w:rPr>
          <w:szCs w:val="22"/>
          <w:lang w:val="sv-SE"/>
        </w:rPr>
        <w:t>Laktatacidos</w:t>
      </w:r>
      <w:r w:rsidR="008437D7" w:rsidRPr="00450318">
        <w:rPr>
          <w:szCs w:val="22"/>
          <w:lang w:val="sv-SE"/>
        </w:rPr>
        <w:t xml:space="preserve"> kännetecknas av acidotisk dyspné, buksmärta</w:t>
      </w:r>
      <w:r w:rsidRPr="00450318">
        <w:rPr>
          <w:szCs w:val="22"/>
          <w:lang w:val="sv-SE"/>
        </w:rPr>
        <w:t xml:space="preserve">, </w:t>
      </w:r>
      <w:r w:rsidRPr="00450318">
        <w:rPr>
          <w:lang w:val="sv-SE"/>
        </w:rPr>
        <w:t>muskelkramper, asteni</w:t>
      </w:r>
      <w:r w:rsidR="008437D7" w:rsidRPr="00450318">
        <w:rPr>
          <w:szCs w:val="22"/>
          <w:lang w:val="sv-SE"/>
        </w:rPr>
        <w:t xml:space="preserve"> och hypotermi, följt av koma.</w:t>
      </w:r>
      <w:r w:rsidRPr="00450318">
        <w:rPr>
          <w:szCs w:val="22"/>
          <w:lang w:val="sv-SE"/>
        </w:rPr>
        <w:t xml:space="preserve"> </w:t>
      </w:r>
      <w:r w:rsidRPr="00450318">
        <w:rPr>
          <w:lang w:val="sv-SE"/>
        </w:rPr>
        <w:t>Vid misstänkta symtom ska patienten sluta ta metformin och omedelbart söka vård. Diagnostiska laboratoriefynd är sänkt pH i blodet (&lt;7,35), förhöjd laktathalt i plasma (&gt;5 mmol/l), ett ökat anjongap och en ökad laktat-pyruvatkvot.</w:t>
      </w:r>
    </w:p>
    <w:p w14:paraId="583B6303" w14:textId="77777777" w:rsidR="00416DA4" w:rsidRPr="00450318" w:rsidRDefault="00416DA4" w:rsidP="00AB4F15">
      <w:pPr>
        <w:autoSpaceDE w:val="0"/>
        <w:autoSpaceDN w:val="0"/>
        <w:adjustRightInd w:val="0"/>
        <w:rPr>
          <w:lang w:val="sv-SE"/>
        </w:rPr>
      </w:pPr>
    </w:p>
    <w:p w14:paraId="79525EAD" w14:textId="77777777" w:rsidR="00416DA4" w:rsidRPr="00450318" w:rsidRDefault="00416DA4" w:rsidP="00AB4F15">
      <w:pPr>
        <w:rPr>
          <w:i/>
          <w:szCs w:val="22"/>
          <w:u w:val="single"/>
          <w:lang w:val="sv-SE"/>
        </w:rPr>
      </w:pPr>
      <w:r w:rsidRPr="00450318">
        <w:rPr>
          <w:i/>
          <w:u w:val="single"/>
          <w:lang w:val="sv-SE"/>
        </w:rPr>
        <w:t>Administrering av joderade kontrastmedel</w:t>
      </w:r>
    </w:p>
    <w:p w14:paraId="680704F6" w14:textId="77777777" w:rsidR="00C36E31" w:rsidRPr="00450318" w:rsidRDefault="00416DA4" w:rsidP="00AB4F15">
      <w:pPr>
        <w:autoSpaceDE w:val="0"/>
        <w:autoSpaceDN w:val="0"/>
        <w:adjustRightInd w:val="0"/>
        <w:rPr>
          <w:color w:val="222222"/>
          <w:lang w:val="sv-SE"/>
        </w:rPr>
      </w:pPr>
      <w:r w:rsidRPr="00450318">
        <w:rPr>
          <w:lang w:val="sv-SE"/>
        </w:rPr>
        <w:t>Intravaskulär administrering av joderade kontrastmedel kan orsaka kontrastinducerad nefropati som leder till ackumulering av metformin och ökad risk för laktatacidos. Metformin ska sättas ut före eller vid tidpunkten för bilddiagnostiken och inte återinsättas förrän minst 48</w:t>
      </w:r>
      <w:r w:rsidR="00581196" w:rsidRPr="00450318">
        <w:rPr>
          <w:lang w:val="sv-SE"/>
        </w:rPr>
        <w:t> </w:t>
      </w:r>
      <w:r w:rsidRPr="00450318">
        <w:rPr>
          <w:lang w:val="sv-SE"/>
        </w:rPr>
        <w:t>timmar efteråt, förutsatt att njurfunktionen har utvärderats och visats vara stabil, se avsnitt</w:t>
      </w:r>
      <w:r w:rsidR="0098350A" w:rsidRPr="00450318">
        <w:rPr>
          <w:lang w:val="sv-SE"/>
        </w:rPr>
        <w:t> </w:t>
      </w:r>
      <w:r w:rsidRPr="00450318">
        <w:rPr>
          <w:lang w:val="sv-SE"/>
        </w:rPr>
        <w:t>4.2 och 4.5.</w:t>
      </w:r>
    </w:p>
    <w:p w14:paraId="705643C8" w14:textId="77777777" w:rsidR="008437D7" w:rsidRDefault="008437D7" w:rsidP="00AB4F15">
      <w:pPr>
        <w:widowControl w:val="0"/>
        <w:autoSpaceDE w:val="0"/>
        <w:autoSpaceDN w:val="0"/>
        <w:adjustRightInd w:val="0"/>
        <w:spacing w:line="240" w:lineRule="auto"/>
        <w:rPr>
          <w:noProof/>
          <w:szCs w:val="22"/>
          <w:lang w:val="sv-SE"/>
        </w:rPr>
      </w:pPr>
    </w:p>
    <w:p w14:paraId="33FB8AAC" w14:textId="2F8C4DE5" w:rsidR="00251953" w:rsidRPr="00945D11" w:rsidRDefault="00251953" w:rsidP="00945D11">
      <w:pPr>
        <w:keepNext/>
        <w:widowControl w:val="0"/>
        <w:autoSpaceDE w:val="0"/>
        <w:autoSpaceDN w:val="0"/>
        <w:adjustRightInd w:val="0"/>
        <w:spacing w:line="240" w:lineRule="auto"/>
        <w:rPr>
          <w:i/>
          <w:iCs/>
          <w:noProof/>
          <w:szCs w:val="22"/>
          <w:u w:val="single"/>
          <w:lang w:val="sv-SE"/>
        </w:rPr>
      </w:pPr>
      <w:r w:rsidRPr="00945D11">
        <w:rPr>
          <w:i/>
          <w:iCs/>
          <w:noProof/>
          <w:szCs w:val="22"/>
          <w:u w:val="single"/>
          <w:lang w:val="sv-SE"/>
        </w:rPr>
        <w:t>Patienter med kända eller misstänkta mitokondriella sjukdomar</w:t>
      </w:r>
    </w:p>
    <w:p w14:paraId="5403C64B" w14:textId="77777777" w:rsidR="00251953" w:rsidRDefault="00251953" w:rsidP="00251953">
      <w:pPr>
        <w:widowControl w:val="0"/>
        <w:autoSpaceDE w:val="0"/>
        <w:autoSpaceDN w:val="0"/>
        <w:adjustRightInd w:val="0"/>
        <w:spacing w:line="240" w:lineRule="auto"/>
        <w:rPr>
          <w:noProof/>
          <w:szCs w:val="22"/>
          <w:lang w:val="sv-SE"/>
        </w:rPr>
      </w:pPr>
      <w:r w:rsidRPr="00251953">
        <w:rPr>
          <w:noProof/>
          <w:szCs w:val="22"/>
          <w:lang w:val="sv-SE"/>
        </w:rPr>
        <w:t>Metformin rekommenderas inte till patienter med kända mitokondriella sjukdomar, såsom mitokondriell encefalopati med laktacidos och strokeliknande episoder (MELAS-syndrom) och maternellt nedärvd diabetes och dövhet (MIDD), på grund av risken för exacerbation av laktacidos och neurologiska komplikationer som kan förvärra sjukdomen.</w:t>
      </w:r>
    </w:p>
    <w:p w14:paraId="2262F544" w14:textId="77777777" w:rsidR="00251953" w:rsidRPr="00251953" w:rsidRDefault="00251953" w:rsidP="00251953">
      <w:pPr>
        <w:widowControl w:val="0"/>
        <w:autoSpaceDE w:val="0"/>
        <w:autoSpaceDN w:val="0"/>
        <w:adjustRightInd w:val="0"/>
        <w:spacing w:line="240" w:lineRule="auto"/>
        <w:rPr>
          <w:noProof/>
          <w:szCs w:val="22"/>
          <w:lang w:val="sv-SE"/>
        </w:rPr>
      </w:pPr>
    </w:p>
    <w:p w14:paraId="6FE6513F" w14:textId="2FDB14F9" w:rsidR="00251953" w:rsidRDefault="00251953" w:rsidP="00251953">
      <w:pPr>
        <w:widowControl w:val="0"/>
        <w:autoSpaceDE w:val="0"/>
        <w:autoSpaceDN w:val="0"/>
        <w:adjustRightInd w:val="0"/>
        <w:spacing w:line="240" w:lineRule="auto"/>
        <w:rPr>
          <w:noProof/>
          <w:szCs w:val="22"/>
          <w:lang w:val="sv-SE"/>
        </w:rPr>
      </w:pPr>
      <w:r w:rsidRPr="00251953">
        <w:rPr>
          <w:noProof/>
          <w:szCs w:val="22"/>
          <w:lang w:val="sv-SE"/>
        </w:rPr>
        <w:t>Vid tecken och symtom som tyder på MELAS-syndrom eller MIDD efter intag av metformin ska behandlingen med metformin sättas ut omedelbart och patienten utvärderas diagnostiskt utan dröjsmål.</w:t>
      </w:r>
    </w:p>
    <w:p w14:paraId="3B565C69" w14:textId="77777777" w:rsidR="00251953" w:rsidRPr="00450318" w:rsidRDefault="00251953" w:rsidP="00251953">
      <w:pPr>
        <w:widowControl w:val="0"/>
        <w:autoSpaceDE w:val="0"/>
        <w:autoSpaceDN w:val="0"/>
        <w:adjustRightInd w:val="0"/>
        <w:spacing w:line="240" w:lineRule="auto"/>
        <w:rPr>
          <w:noProof/>
          <w:szCs w:val="22"/>
          <w:lang w:val="sv-SE"/>
        </w:rPr>
      </w:pPr>
    </w:p>
    <w:p w14:paraId="38733782" w14:textId="77777777" w:rsidR="008437D7" w:rsidRPr="00450318" w:rsidRDefault="00416DA4" w:rsidP="00AB4F15">
      <w:pPr>
        <w:keepNext/>
        <w:widowControl w:val="0"/>
        <w:autoSpaceDE w:val="0"/>
        <w:autoSpaceDN w:val="0"/>
        <w:adjustRightInd w:val="0"/>
        <w:spacing w:line="240" w:lineRule="auto"/>
        <w:rPr>
          <w:szCs w:val="22"/>
          <w:u w:val="single"/>
          <w:lang w:val="sv-SE"/>
        </w:rPr>
      </w:pPr>
      <w:bookmarkStart w:id="0" w:name="OLE_LINK1"/>
      <w:r w:rsidRPr="00450318">
        <w:rPr>
          <w:szCs w:val="22"/>
          <w:u w:val="single"/>
          <w:lang w:val="sv-SE"/>
        </w:rPr>
        <w:t>N</w:t>
      </w:r>
      <w:r w:rsidR="008437D7" w:rsidRPr="00450318">
        <w:rPr>
          <w:szCs w:val="22"/>
          <w:u w:val="single"/>
          <w:lang w:val="sv-SE"/>
        </w:rPr>
        <w:t>jurfunktion</w:t>
      </w:r>
    </w:p>
    <w:p w14:paraId="372546C6" w14:textId="77777777" w:rsidR="001A6A2C" w:rsidRPr="00450318" w:rsidRDefault="001A6A2C" w:rsidP="00AB4F15">
      <w:pPr>
        <w:keepNext/>
        <w:widowControl w:val="0"/>
        <w:autoSpaceDE w:val="0"/>
        <w:autoSpaceDN w:val="0"/>
        <w:adjustRightInd w:val="0"/>
        <w:spacing w:line="240" w:lineRule="auto"/>
        <w:rPr>
          <w:noProof/>
          <w:szCs w:val="22"/>
          <w:u w:val="single"/>
          <w:lang w:val="sv-SE"/>
        </w:rPr>
      </w:pPr>
    </w:p>
    <w:bookmarkEnd w:id="0"/>
    <w:p w14:paraId="2C18FDE3" w14:textId="2FD46F54" w:rsidR="00416DA4" w:rsidRPr="00450318" w:rsidRDefault="00416DA4" w:rsidP="00AB4F15">
      <w:pPr>
        <w:autoSpaceDE w:val="0"/>
        <w:autoSpaceDN w:val="0"/>
        <w:adjustRightInd w:val="0"/>
        <w:rPr>
          <w:lang w:val="sv-SE"/>
        </w:rPr>
      </w:pPr>
      <w:r w:rsidRPr="00450318">
        <w:rPr>
          <w:lang w:val="sv-SE"/>
        </w:rPr>
        <w:t>GFR ska bedömas innan behandling inleds och regelbundet därefter, se avsnitt</w:t>
      </w:r>
      <w:r w:rsidR="0098350A" w:rsidRPr="00450318">
        <w:rPr>
          <w:lang w:val="sv-SE"/>
        </w:rPr>
        <w:t> </w:t>
      </w:r>
      <w:r w:rsidRPr="00450318">
        <w:rPr>
          <w:lang w:val="sv-SE"/>
        </w:rPr>
        <w:t>4.2. Metformin är kontraindicerat för patienter med GFR &lt;30 ml/min och ska avbrytas tillfälligt vid tillstånd som förändrar njurfunktionen, se avsnitt</w:t>
      </w:r>
      <w:r w:rsidR="00581196" w:rsidRPr="00450318">
        <w:rPr>
          <w:lang w:val="sv-SE"/>
        </w:rPr>
        <w:t> </w:t>
      </w:r>
      <w:r w:rsidRPr="00450318">
        <w:rPr>
          <w:lang w:val="sv-SE"/>
        </w:rPr>
        <w:t>4.3.</w:t>
      </w:r>
    </w:p>
    <w:p w14:paraId="752CC634" w14:textId="77777777" w:rsidR="00E72A23" w:rsidRPr="00450318" w:rsidRDefault="00E72A23" w:rsidP="00AB4F15">
      <w:pPr>
        <w:autoSpaceDE w:val="0"/>
        <w:autoSpaceDN w:val="0"/>
        <w:adjustRightInd w:val="0"/>
        <w:rPr>
          <w:lang w:val="sv-SE"/>
        </w:rPr>
      </w:pPr>
    </w:p>
    <w:p w14:paraId="03BFAE61" w14:textId="6741466C" w:rsidR="00E72A23" w:rsidRPr="00450318" w:rsidRDefault="00E72A23" w:rsidP="00AB4F15">
      <w:pPr>
        <w:autoSpaceDE w:val="0"/>
        <w:autoSpaceDN w:val="0"/>
        <w:adjustRightInd w:val="0"/>
        <w:rPr>
          <w:lang w:val="sv-SE"/>
        </w:rPr>
      </w:pPr>
      <w:r w:rsidRPr="00450318">
        <w:rPr>
          <w:lang w:val="sv-SE"/>
        </w:rPr>
        <w:t>Samtidig användning av läkemedel som kan påverka njurfunktionen, resultera i signifikant</w:t>
      </w:r>
      <w:r w:rsidR="005B0797" w:rsidRPr="00450318">
        <w:rPr>
          <w:lang w:val="sv-SE"/>
        </w:rPr>
        <w:t>a</w:t>
      </w:r>
      <w:r w:rsidRPr="00450318">
        <w:rPr>
          <w:lang w:val="sv-SE"/>
        </w:rPr>
        <w:t xml:space="preserve"> hemodynamisk</w:t>
      </w:r>
      <w:r w:rsidR="005B0797" w:rsidRPr="00450318">
        <w:rPr>
          <w:lang w:val="sv-SE"/>
        </w:rPr>
        <w:t>a</w:t>
      </w:r>
      <w:r w:rsidRPr="00450318">
        <w:rPr>
          <w:lang w:val="sv-SE"/>
        </w:rPr>
        <w:t xml:space="preserve"> förändring</w:t>
      </w:r>
      <w:r w:rsidR="005B0797" w:rsidRPr="00450318">
        <w:rPr>
          <w:lang w:val="sv-SE"/>
        </w:rPr>
        <w:t>ar</w:t>
      </w:r>
      <w:r w:rsidRPr="00450318">
        <w:rPr>
          <w:lang w:val="sv-SE"/>
        </w:rPr>
        <w:t xml:space="preserve"> eller hämma njurens transportsystem och öka</w:t>
      </w:r>
      <w:r w:rsidR="005B0797" w:rsidRPr="00450318">
        <w:rPr>
          <w:lang w:val="sv-SE"/>
        </w:rPr>
        <w:t xml:space="preserve"> den</w:t>
      </w:r>
      <w:r w:rsidRPr="00450318">
        <w:rPr>
          <w:lang w:val="sv-SE"/>
        </w:rPr>
        <w:t xml:space="preserve"> systemiska exponering</w:t>
      </w:r>
      <w:r w:rsidR="005B0797" w:rsidRPr="00450318">
        <w:rPr>
          <w:lang w:val="sv-SE"/>
        </w:rPr>
        <w:t>en av metformin</w:t>
      </w:r>
      <w:r w:rsidRPr="00450318">
        <w:rPr>
          <w:lang w:val="sv-SE"/>
        </w:rPr>
        <w:t xml:space="preserve">, bör </w:t>
      </w:r>
      <w:r w:rsidR="005B0797" w:rsidRPr="00450318">
        <w:rPr>
          <w:lang w:val="sv-SE"/>
        </w:rPr>
        <w:t>ske</w:t>
      </w:r>
      <w:r w:rsidRPr="00450318">
        <w:rPr>
          <w:lang w:val="sv-SE"/>
        </w:rPr>
        <w:t xml:space="preserve"> med försiktighet (se avsnitt</w:t>
      </w:r>
      <w:r w:rsidR="008075DF" w:rsidRPr="00450318">
        <w:rPr>
          <w:lang w:val="sv-SE"/>
        </w:rPr>
        <w:t> </w:t>
      </w:r>
      <w:r w:rsidRPr="00450318">
        <w:rPr>
          <w:lang w:val="sv-SE"/>
        </w:rPr>
        <w:t>4.5).</w:t>
      </w:r>
    </w:p>
    <w:p w14:paraId="1F18A964" w14:textId="6E432D37" w:rsidR="003D272A" w:rsidRPr="00450318" w:rsidRDefault="003D272A" w:rsidP="00AB4F15">
      <w:pPr>
        <w:widowControl w:val="0"/>
        <w:spacing w:line="240" w:lineRule="auto"/>
        <w:ind w:left="567" w:hanging="567"/>
        <w:rPr>
          <w:szCs w:val="22"/>
          <w:lang w:val="sv-SE"/>
        </w:rPr>
      </w:pPr>
    </w:p>
    <w:p w14:paraId="41813ACA" w14:textId="77777777" w:rsidR="008437D7" w:rsidRPr="00450318" w:rsidRDefault="008437D7" w:rsidP="00AB4F15">
      <w:pPr>
        <w:keepNext/>
        <w:widowControl w:val="0"/>
        <w:spacing w:line="240" w:lineRule="auto"/>
        <w:ind w:left="567" w:hanging="567"/>
        <w:rPr>
          <w:szCs w:val="22"/>
          <w:u w:val="single"/>
          <w:lang w:val="sv-SE"/>
        </w:rPr>
      </w:pPr>
      <w:r w:rsidRPr="00450318">
        <w:rPr>
          <w:szCs w:val="22"/>
          <w:u w:val="single"/>
          <w:lang w:val="sv-SE"/>
        </w:rPr>
        <w:t>Nedsatt leverfunktion</w:t>
      </w:r>
    </w:p>
    <w:p w14:paraId="15B931D3" w14:textId="77777777" w:rsidR="001A6A2C" w:rsidRPr="00450318" w:rsidRDefault="001A6A2C" w:rsidP="00AB4F15">
      <w:pPr>
        <w:keepNext/>
        <w:widowControl w:val="0"/>
        <w:spacing w:line="240" w:lineRule="auto"/>
        <w:ind w:left="567" w:hanging="567"/>
        <w:rPr>
          <w:szCs w:val="22"/>
          <w:u w:val="single"/>
          <w:lang w:val="sv-SE"/>
        </w:rPr>
      </w:pPr>
    </w:p>
    <w:p w14:paraId="7CB92857" w14:textId="4E379319" w:rsidR="00304AE9" w:rsidRPr="00450318" w:rsidRDefault="00304AE9" w:rsidP="00AB4F15">
      <w:pPr>
        <w:widowControl w:val="0"/>
        <w:tabs>
          <w:tab w:val="clear" w:pos="567"/>
        </w:tabs>
        <w:spacing w:line="240" w:lineRule="auto"/>
        <w:rPr>
          <w:szCs w:val="22"/>
          <w:lang w:val="sv-SE"/>
        </w:rPr>
      </w:pPr>
      <w:r w:rsidRPr="00450318">
        <w:rPr>
          <w:szCs w:val="22"/>
          <w:lang w:val="sv-SE"/>
        </w:rPr>
        <w:t xml:space="preserve">Patienter med nedsatt leverfunktion </w:t>
      </w:r>
      <w:r w:rsidR="000C4B50" w:rsidRPr="00450318">
        <w:rPr>
          <w:noProof/>
          <w:szCs w:val="24"/>
          <w:lang w:val="sv-SE"/>
        </w:rPr>
        <w:t xml:space="preserve">inklusive patienter som inför behandling har ALAT eller ASAT </w:t>
      </w:r>
      <w:r w:rsidR="000C4B50" w:rsidRPr="00450318">
        <w:rPr>
          <w:szCs w:val="24"/>
          <w:lang w:val="sv-SE"/>
        </w:rPr>
        <w:t>högre än 3</w:t>
      </w:r>
      <w:r w:rsidR="00950E6A" w:rsidRPr="00450318">
        <w:rPr>
          <w:szCs w:val="24"/>
          <w:lang w:val="sv-SE"/>
        </w:rPr>
        <w:t> </w:t>
      </w:r>
      <w:r w:rsidR="000C4B50" w:rsidRPr="00450318">
        <w:rPr>
          <w:szCs w:val="24"/>
          <w:lang w:val="sv-SE"/>
        </w:rPr>
        <w:t>gånger ULN</w:t>
      </w:r>
      <w:r w:rsidR="000C4B50" w:rsidRPr="00450318">
        <w:rPr>
          <w:szCs w:val="22"/>
          <w:lang w:val="sv-SE"/>
        </w:rPr>
        <w:t xml:space="preserve"> </w:t>
      </w:r>
      <w:r w:rsidRPr="00450318">
        <w:rPr>
          <w:szCs w:val="22"/>
          <w:lang w:val="sv-SE"/>
        </w:rPr>
        <w:t xml:space="preserve">ska inte behandlas med Eucreas </w:t>
      </w:r>
      <w:r w:rsidR="000C4B50" w:rsidRPr="00450318">
        <w:rPr>
          <w:szCs w:val="22"/>
          <w:lang w:val="sv-SE"/>
        </w:rPr>
        <w:t>(se avsnitt</w:t>
      </w:r>
      <w:r w:rsidR="0098350A" w:rsidRPr="00450318">
        <w:rPr>
          <w:szCs w:val="22"/>
          <w:lang w:val="sv-SE"/>
        </w:rPr>
        <w:t> </w:t>
      </w:r>
      <w:r w:rsidR="000C4B50" w:rsidRPr="00450318">
        <w:rPr>
          <w:szCs w:val="22"/>
          <w:lang w:val="sv-SE"/>
        </w:rPr>
        <w:t>4.2, 4.3 och 4.8).</w:t>
      </w:r>
    </w:p>
    <w:p w14:paraId="664D96C0" w14:textId="77777777" w:rsidR="00304AE9" w:rsidRPr="00450318" w:rsidRDefault="00304AE9" w:rsidP="00AB4F15">
      <w:pPr>
        <w:widowControl w:val="0"/>
        <w:spacing w:line="240" w:lineRule="auto"/>
        <w:ind w:left="567" w:hanging="567"/>
        <w:rPr>
          <w:szCs w:val="22"/>
          <w:u w:val="single"/>
          <w:lang w:val="sv-SE"/>
        </w:rPr>
      </w:pPr>
    </w:p>
    <w:p w14:paraId="499D3B69" w14:textId="77777777" w:rsidR="00304AE9" w:rsidRPr="00450318" w:rsidRDefault="00023B80" w:rsidP="00AB4F15">
      <w:pPr>
        <w:keepNext/>
        <w:widowControl w:val="0"/>
        <w:spacing w:line="240" w:lineRule="auto"/>
        <w:ind w:left="567" w:hanging="567"/>
        <w:rPr>
          <w:i/>
          <w:szCs w:val="22"/>
          <w:u w:val="single"/>
          <w:lang w:val="sv-SE"/>
        </w:rPr>
      </w:pPr>
      <w:r w:rsidRPr="00450318">
        <w:rPr>
          <w:i/>
          <w:szCs w:val="22"/>
          <w:u w:val="single"/>
          <w:lang w:val="sv-SE"/>
        </w:rPr>
        <w:t xml:space="preserve">Kontroll </w:t>
      </w:r>
      <w:r w:rsidR="00304AE9" w:rsidRPr="00450318">
        <w:rPr>
          <w:i/>
          <w:szCs w:val="22"/>
          <w:u w:val="single"/>
          <w:lang w:val="sv-SE"/>
        </w:rPr>
        <w:t>av leverenzym</w:t>
      </w:r>
    </w:p>
    <w:p w14:paraId="2FFD080F" w14:textId="0976E49B" w:rsidR="008437D7" w:rsidRPr="00450318" w:rsidRDefault="003220BB" w:rsidP="00AB4F15">
      <w:pPr>
        <w:widowControl w:val="0"/>
        <w:spacing w:line="240" w:lineRule="auto"/>
        <w:rPr>
          <w:szCs w:val="24"/>
          <w:lang w:val="sv-SE"/>
        </w:rPr>
      </w:pPr>
      <w:r w:rsidRPr="00450318">
        <w:rPr>
          <w:noProof/>
          <w:szCs w:val="24"/>
          <w:lang w:val="sv-SE"/>
        </w:rPr>
        <w:t>Sällsynta fall av leverdysfunktion (inklusive hepatit) har rapporterats</w:t>
      </w:r>
      <w:r w:rsidRPr="00450318">
        <w:rPr>
          <w:szCs w:val="22"/>
          <w:lang w:val="sv-SE"/>
        </w:rPr>
        <w:t xml:space="preserve"> hos patienter som fått behandling med vildagliptin. </w:t>
      </w:r>
      <w:r w:rsidRPr="00450318">
        <w:rPr>
          <w:noProof/>
          <w:szCs w:val="24"/>
          <w:lang w:val="sv-SE"/>
        </w:rPr>
        <w:t>I dessa fall var patienterna generellt asymtomatiska utan kvarstående kliniska symtom och resultat av leverfunktionstest</w:t>
      </w:r>
      <w:r w:rsidRPr="00450318">
        <w:rPr>
          <w:szCs w:val="22"/>
          <w:lang w:val="sv-SE"/>
        </w:rPr>
        <w:t xml:space="preserve"> </w:t>
      </w:r>
      <w:r w:rsidRPr="00450318">
        <w:rPr>
          <w:noProof/>
          <w:szCs w:val="24"/>
          <w:lang w:val="sv-SE"/>
        </w:rPr>
        <w:t>normaliserades efter avbrytande av behandlingen. Leverfunktionstest ska utföras före start av behandling med</w:t>
      </w:r>
      <w:r w:rsidRPr="00450318">
        <w:rPr>
          <w:szCs w:val="22"/>
          <w:lang w:val="sv-SE"/>
        </w:rPr>
        <w:t xml:space="preserve"> Eucreas </w:t>
      </w:r>
      <w:r w:rsidRPr="00450318">
        <w:rPr>
          <w:noProof/>
          <w:szCs w:val="24"/>
          <w:lang w:val="sv-SE"/>
        </w:rPr>
        <w:t xml:space="preserve">för att få kunskap om patientens </w:t>
      </w:r>
      <w:r w:rsidRPr="00450318">
        <w:rPr>
          <w:noProof/>
          <w:szCs w:val="24"/>
          <w:lang w:val="sv-SE"/>
        </w:rPr>
        <w:lastRenderedPageBreak/>
        <w:t>utgångsvärden. Leverfunktionen ska kontrolleras under behandling med</w:t>
      </w:r>
      <w:r w:rsidRPr="00450318">
        <w:rPr>
          <w:szCs w:val="22"/>
          <w:lang w:val="sv-SE"/>
        </w:rPr>
        <w:t xml:space="preserve"> Eucreas </w:t>
      </w:r>
      <w:r w:rsidRPr="00450318">
        <w:rPr>
          <w:noProof/>
          <w:szCs w:val="24"/>
          <w:lang w:val="sv-SE"/>
        </w:rPr>
        <w:t>med tre månaders intervall under första året och periodvis därefter.</w:t>
      </w:r>
      <w:r w:rsidR="008437D7" w:rsidRPr="00450318">
        <w:rPr>
          <w:noProof/>
          <w:szCs w:val="22"/>
          <w:lang w:val="sv-SE"/>
        </w:rPr>
        <w:t xml:space="preserve"> </w:t>
      </w:r>
      <w:r w:rsidR="008437D7" w:rsidRPr="00450318">
        <w:rPr>
          <w:szCs w:val="22"/>
          <w:lang w:val="sv-SE"/>
        </w:rPr>
        <w:t>Hos patienter som får förhöjda transaminasnivåer bör leverfunktionen kontrolleras ytterligare en gång, för att bekräfta resultaten, därefter följt av upprepade leverfunktionstester tills värdena åter blir normala.</w:t>
      </w:r>
      <w:r w:rsidR="008437D7" w:rsidRPr="00450318">
        <w:rPr>
          <w:noProof/>
          <w:szCs w:val="22"/>
          <w:lang w:val="sv-SE"/>
        </w:rPr>
        <w:t xml:space="preserve"> </w:t>
      </w:r>
      <w:r w:rsidR="008437D7" w:rsidRPr="00450318">
        <w:rPr>
          <w:szCs w:val="22"/>
          <w:lang w:val="sv-SE"/>
        </w:rPr>
        <w:t xml:space="preserve">Om förhöjt ASAT- eller ALAT-värde om 3 gånger ULN eller mer kvarstår, rekommenderas utsättande av behandlingen med </w:t>
      </w:r>
      <w:r w:rsidR="00282B94" w:rsidRPr="00450318">
        <w:rPr>
          <w:szCs w:val="22"/>
          <w:lang w:val="sv-SE"/>
        </w:rPr>
        <w:t>Eucreas</w:t>
      </w:r>
      <w:r w:rsidR="008437D7" w:rsidRPr="00450318">
        <w:rPr>
          <w:szCs w:val="22"/>
          <w:lang w:val="sv-SE"/>
        </w:rPr>
        <w:t>.</w:t>
      </w:r>
      <w:r w:rsidR="00641B00" w:rsidRPr="00450318">
        <w:rPr>
          <w:szCs w:val="22"/>
          <w:lang w:val="sv-SE"/>
        </w:rPr>
        <w:t xml:space="preserve"> </w:t>
      </w:r>
      <w:r w:rsidR="00641B00" w:rsidRPr="00450318">
        <w:rPr>
          <w:szCs w:val="24"/>
          <w:lang w:val="sv-SE"/>
        </w:rPr>
        <w:t>Patienter som utvecklar gulsot eller får andra tecken på leverdysfunktion ska avbryta behandling med</w:t>
      </w:r>
      <w:r w:rsidR="00B4222B" w:rsidRPr="00450318">
        <w:rPr>
          <w:szCs w:val="24"/>
          <w:lang w:val="sv-SE"/>
        </w:rPr>
        <w:t xml:space="preserve"> Eucreas.</w:t>
      </w:r>
    </w:p>
    <w:p w14:paraId="192AE3EB" w14:textId="77777777" w:rsidR="00B4222B" w:rsidRPr="00450318" w:rsidRDefault="00B4222B" w:rsidP="00AB4F15">
      <w:pPr>
        <w:widowControl w:val="0"/>
        <w:spacing w:line="240" w:lineRule="auto"/>
        <w:rPr>
          <w:szCs w:val="24"/>
          <w:lang w:val="sv-SE"/>
        </w:rPr>
      </w:pPr>
    </w:p>
    <w:p w14:paraId="1D767841" w14:textId="312CD2DF" w:rsidR="00B4222B" w:rsidRPr="00450318" w:rsidRDefault="00B4222B" w:rsidP="00AB4F15">
      <w:pPr>
        <w:widowControl w:val="0"/>
        <w:spacing w:line="240" w:lineRule="auto"/>
        <w:rPr>
          <w:noProof/>
          <w:szCs w:val="22"/>
          <w:lang w:val="sv-SE"/>
        </w:rPr>
      </w:pPr>
      <w:r w:rsidRPr="00450318">
        <w:rPr>
          <w:szCs w:val="24"/>
          <w:lang w:val="sv-SE"/>
        </w:rPr>
        <w:t xml:space="preserve">Efter utsättande av behandling med Eucreas och normalisering av leverfunktionsprover, ska behandling med </w:t>
      </w:r>
      <w:r w:rsidR="00472C90" w:rsidRPr="00450318">
        <w:rPr>
          <w:szCs w:val="24"/>
          <w:lang w:val="sv-SE"/>
        </w:rPr>
        <w:t>Eucrea</w:t>
      </w:r>
      <w:r w:rsidRPr="00450318">
        <w:rPr>
          <w:szCs w:val="24"/>
          <w:lang w:val="sv-SE"/>
        </w:rPr>
        <w:t>s inte återupptas.</w:t>
      </w:r>
    </w:p>
    <w:p w14:paraId="64F00CD5" w14:textId="77777777" w:rsidR="008437D7" w:rsidRPr="00450318" w:rsidRDefault="008437D7" w:rsidP="00AB4F15">
      <w:pPr>
        <w:widowControl w:val="0"/>
        <w:spacing w:line="240" w:lineRule="auto"/>
        <w:rPr>
          <w:noProof/>
          <w:szCs w:val="22"/>
          <w:lang w:val="sv-SE"/>
        </w:rPr>
      </w:pPr>
    </w:p>
    <w:p w14:paraId="6829428F" w14:textId="77777777" w:rsidR="008437D7" w:rsidRPr="00450318" w:rsidRDefault="008437D7" w:rsidP="00AB4F15">
      <w:pPr>
        <w:keepNext/>
        <w:widowControl w:val="0"/>
        <w:autoSpaceDE w:val="0"/>
        <w:autoSpaceDN w:val="0"/>
        <w:adjustRightInd w:val="0"/>
        <w:spacing w:line="240" w:lineRule="auto"/>
        <w:rPr>
          <w:szCs w:val="22"/>
          <w:u w:val="single"/>
          <w:lang w:val="sv-SE"/>
        </w:rPr>
      </w:pPr>
      <w:r w:rsidRPr="00450318">
        <w:rPr>
          <w:szCs w:val="22"/>
          <w:u w:val="single"/>
          <w:lang w:val="sv-SE"/>
        </w:rPr>
        <w:t>Hudbesvär</w:t>
      </w:r>
    </w:p>
    <w:p w14:paraId="11EB5978" w14:textId="77777777" w:rsidR="001A6A2C" w:rsidRPr="00450318" w:rsidRDefault="001A6A2C" w:rsidP="00AB4F15">
      <w:pPr>
        <w:keepNext/>
        <w:widowControl w:val="0"/>
        <w:autoSpaceDE w:val="0"/>
        <w:autoSpaceDN w:val="0"/>
        <w:adjustRightInd w:val="0"/>
        <w:spacing w:line="240" w:lineRule="auto"/>
        <w:rPr>
          <w:szCs w:val="22"/>
          <w:u w:val="single"/>
          <w:lang w:val="sv-SE"/>
        </w:rPr>
      </w:pPr>
    </w:p>
    <w:p w14:paraId="0CD40B31" w14:textId="77777777" w:rsidR="008437D7" w:rsidRPr="00450318" w:rsidRDefault="008437D7" w:rsidP="00AB4F15">
      <w:pPr>
        <w:widowControl w:val="0"/>
        <w:autoSpaceDE w:val="0"/>
        <w:autoSpaceDN w:val="0"/>
        <w:adjustRightInd w:val="0"/>
        <w:spacing w:line="240" w:lineRule="auto"/>
        <w:rPr>
          <w:szCs w:val="22"/>
          <w:lang w:val="sv-SE"/>
        </w:rPr>
      </w:pPr>
      <w:r w:rsidRPr="00450318">
        <w:rPr>
          <w:szCs w:val="22"/>
          <w:lang w:val="sv-SE"/>
        </w:rPr>
        <w:t xml:space="preserve">Hudlesioner med blåsor och sår </w:t>
      </w:r>
      <w:r w:rsidR="004D7044" w:rsidRPr="00450318">
        <w:rPr>
          <w:szCs w:val="22"/>
          <w:lang w:val="sv-SE"/>
        </w:rPr>
        <w:t xml:space="preserve">har </w:t>
      </w:r>
      <w:r w:rsidRPr="00450318">
        <w:rPr>
          <w:szCs w:val="22"/>
          <w:lang w:val="sv-SE"/>
        </w:rPr>
        <w:t>rapporterats med vildagliptin på extremiteter hos apor i prekliniska toxikologistudier (se avsnitt</w:t>
      </w:r>
      <w:r w:rsidR="0098350A" w:rsidRPr="00450318">
        <w:rPr>
          <w:szCs w:val="22"/>
          <w:lang w:val="sv-SE"/>
        </w:rPr>
        <w:t> </w:t>
      </w:r>
      <w:r w:rsidRPr="00450318">
        <w:rPr>
          <w:szCs w:val="22"/>
          <w:lang w:val="sv-SE"/>
        </w:rPr>
        <w:t xml:space="preserve">5.3). Trots att hudlesioner inte kunde ses i någon ökad grad i kliniska studier var erfarenheten av hudkomplikationer hos diabetespatienter begränsad. </w:t>
      </w:r>
      <w:r w:rsidR="007044B1" w:rsidRPr="00450318">
        <w:rPr>
          <w:szCs w:val="22"/>
          <w:lang w:val="sv-SE"/>
        </w:rPr>
        <w:t xml:space="preserve">Utöver detta så har det efter marknadsföring funnits rapporter av bullösa och exfoliativa hudlesioner. </w:t>
      </w:r>
      <w:r w:rsidRPr="00450318">
        <w:rPr>
          <w:szCs w:val="22"/>
          <w:lang w:val="sv-SE"/>
        </w:rPr>
        <w:t>Därför rekommenderas övervakning i samband med rutinvård för att upptäcka hudbesvär såsom blåsor och sår hos diabetespatienten.</w:t>
      </w:r>
    </w:p>
    <w:p w14:paraId="3DBE0BED" w14:textId="77777777" w:rsidR="008437D7" w:rsidRPr="00450318" w:rsidRDefault="008437D7" w:rsidP="00AB4F15">
      <w:pPr>
        <w:pStyle w:val="Text"/>
        <w:widowControl w:val="0"/>
        <w:spacing w:before="0"/>
        <w:jc w:val="left"/>
        <w:rPr>
          <w:sz w:val="22"/>
          <w:szCs w:val="22"/>
          <w:lang w:val="sv-SE"/>
        </w:rPr>
      </w:pPr>
    </w:p>
    <w:p w14:paraId="3EDC549F" w14:textId="77777777" w:rsidR="00BC31AF" w:rsidRPr="00450318" w:rsidRDefault="00337DFB" w:rsidP="00AB4F15">
      <w:pPr>
        <w:pStyle w:val="Text"/>
        <w:keepNext/>
        <w:widowControl w:val="0"/>
        <w:spacing w:before="0"/>
        <w:jc w:val="left"/>
        <w:rPr>
          <w:sz w:val="22"/>
          <w:szCs w:val="22"/>
          <w:u w:val="single"/>
          <w:lang w:val="sv-SE"/>
        </w:rPr>
      </w:pPr>
      <w:r w:rsidRPr="00450318">
        <w:rPr>
          <w:sz w:val="22"/>
          <w:szCs w:val="22"/>
          <w:u w:val="single"/>
          <w:lang w:val="sv-SE"/>
        </w:rPr>
        <w:t>Akut p</w:t>
      </w:r>
      <w:r w:rsidR="00BC31AF" w:rsidRPr="00450318">
        <w:rPr>
          <w:sz w:val="22"/>
          <w:szCs w:val="22"/>
          <w:u w:val="single"/>
          <w:lang w:val="sv-SE"/>
        </w:rPr>
        <w:t>ankreatit</w:t>
      </w:r>
    </w:p>
    <w:p w14:paraId="25A72337" w14:textId="77777777" w:rsidR="001A6A2C" w:rsidRPr="00450318" w:rsidRDefault="001A6A2C" w:rsidP="00AB4F15">
      <w:pPr>
        <w:pStyle w:val="Text"/>
        <w:keepNext/>
        <w:widowControl w:val="0"/>
        <w:spacing w:before="0"/>
        <w:jc w:val="left"/>
        <w:rPr>
          <w:sz w:val="22"/>
          <w:szCs w:val="22"/>
          <w:u w:val="single"/>
          <w:lang w:val="sv-SE"/>
        </w:rPr>
      </w:pPr>
    </w:p>
    <w:p w14:paraId="17FECB73" w14:textId="77777777" w:rsidR="000B4FCD" w:rsidRPr="00450318" w:rsidRDefault="00337DFB" w:rsidP="00AB4F15">
      <w:pPr>
        <w:pStyle w:val="Text"/>
        <w:widowControl w:val="0"/>
        <w:spacing w:before="0"/>
        <w:jc w:val="left"/>
        <w:rPr>
          <w:sz w:val="22"/>
          <w:szCs w:val="22"/>
          <w:lang w:val="sv-SE"/>
        </w:rPr>
      </w:pPr>
      <w:r w:rsidRPr="00450318">
        <w:rPr>
          <w:sz w:val="22"/>
          <w:szCs w:val="22"/>
          <w:lang w:val="sv-SE"/>
        </w:rPr>
        <w:t xml:space="preserve">Användning av vildagliptin har associerats med risk för utveckling </w:t>
      </w:r>
      <w:r w:rsidR="00BC31AF" w:rsidRPr="00450318">
        <w:rPr>
          <w:sz w:val="22"/>
          <w:szCs w:val="22"/>
          <w:lang w:val="sv-SE"/>
        </w:rPr>
        <w:t xml:space="preserve">av </w:t>
      </w:r>
      <w:r w:rsidR="00D66729" w:rsidRPr="00450318">
        <w:rPr>
          <w:sz w:val="22"/>
          <w:szCs w:val="22"/>
          <w:lang w:val="sv-SE"/>
        </w:rPr>
        <w:t xml:space="preserve">akut </w:t>
      </w:r>
      <w:r w:rsidR="00BC31AF" w:rsidRPr="00450318">
        <w:rPr>
          <w:sz w:val="22"/>
          <w:szCs w:val="22"/>
          <w:lang w:val="sv-SE"/>
        </w:rPr>
        <w:t xml:space="preserve">pankreatit. </w:t>
      </w:r>
      <w:r w:rsidR="000B4FCD" w:rsidRPr="00450318">
        <w:rPr>
          <w:sz w:val="22"/>
          <w:szCs w:val="22"/>
          <w:lang w:val="sv-SE"/>
        </w:rPr>
        <w:t>Patienter bör informeras om de</w:t>
      </w:r>
      <w:r w:rsidR="002750D7" w:rsidRPr="00450318">
        <w:rPr>
          <w:sz w:val="22"/>
          <w:szCs w:val="22"/>
          <w:lang w:val="sv-SE"/>
        </w:rPr>
        <w:t>t</w:t>
      </w:r>
      <w:r w:rsidR="000B4FCD" w:rsidRPr="00450318">
        <w:rPr>
          <w:sz w:val="22"/>
          <w:szCs w:val="22"/>
          <w:lang w:val="sv-SE"/>
        </w:rPr>
        <w:t xml:space="preserve"> karakte</w:t>
      </w:r>
      <w:r w:rsidR="002750D7" w:rsidRPr="00450318">
        <w:rPr>
          <w:sz w:val="22"/>
          <w:szCs w:val="22"/>
          <w:lang w:val="sv-SE"/>
        </w:rPr>
        <w:t>ristiska symtomet</w:t>
      </w:r>
      <w:r w:rsidR="009C77E9" w:rsidRPr="00450318">
        <w:rPr>
          <w:sz w:val="22"/>
          <w:szCs w:val="22"/>
          <w:lang w:val="sv-SE"/>
        </w:rPr>
        <w:t xml:space="preserve"> på </w:t>
      </w:r>
      <w:r w:rsidR="00D66729" w:rsidRPr="00450318">
        <w:rPr>
          <w:sz w:val="22"/>
          <w:szCs w:val="22"/>
          <w:lang w:val="sv-SE"/>
        </w:rPr>
        <w:t xml:space="preserve">akut </w:t>
      </w:r>
      <w:r w:rsidR="009C77E9" w:rsidRPr="00450318">
        <w:rPr>
          <w:sz w:val="22"/>
          <w:szCs w:val="22"/>
          <w:lang w:val="sv-SE"/>
        </w:rPr>
        <w:t>pankreatit</w:t>
      </w:r>
      <w:r w:rsidR="000B4FCD" w:rsidRPr="00450318">
        <w:rPr>
          <w:sz w:val="22"/>
          <w:szCs w:val="22"/>
          <w:lang w:val="sv-SE"/>
        </w:rPr>
        <w:t>.</w:t>
      </w:r>
    </w:p>
    <w:p w14:paraId="24CFC5C8" w14:textId="77777777" w:rsidR="000B4FCD" w:rsidRPr="00450318" w:rsidRDefault="000B4FCD" w:rsidP="00AB4F15">
      <w:pPr>
        <w:pStyle w:val="Text"/>
        <w:widowControl w:val="0"/>
        <w:spacing w:before="0"/>
        <w:jc w:val="left"/>
        <w:rPr>
          <w:sz w:val="22"/>
          <w:szCs w:val="22"/>
          <w:lang w:val="sv-SE"/>
        </w:rPr>
      </w:pPr>
    </w:p>
    <w:p w14:paraId="51E35CAD" w14:textId="77777777" w:rsidR="00333DDD" w:rsidRPr="00450318" w:rsidRDefault="009C77E9" w:rsidP="00AB4F15">
      <w:pPr>
        <w:pStyle w:val="Text"/>
        <w:widowControl w:val="0"/>
        <w:spacing w:before="0"/>
        <w:jc w:val="left"/>
        <w:rPr>
          <w:sz w:val="22"/>
          <w:szCs w:val="22"/>
          <w:lang w:val="sv-SE"/>
        </w:rPr>
      </w:pPr>
      <w:r w:rsidRPr="00450318">
        <w:rPr>
          <w:sz w:val="22"/>
          <w:szCs w:val="22"/>
          <w:lang w:val="sv-SE"/>
        </w:rPr>
        <w:t>Om pankreatit misstänks bör vildagliptin</w:t>
      </w:r>
      <w:r w:rsidR="00337DFB" w:rsidRPr="00450318">
        <w:rPr>
          <w:sz w:val="22"/>
          <w:szCs w:val="22"/>
          <w:lang w:val="sv-SE"/>
        </w:rPr>
        <w:t xml:space="preserve"> sättas ut; om akut pankreatit bekräftas ska vildagliptin inte återinsättas. Försiktighet ska iakttas hos patienter med tidigare </w:t>
      </w:r>
      <w:r w:rsidR="00222C93" w:rsidRPr="00450318">
        <w:rPr>
          <w:sz w:val="22"/>
          <w:szCs w:val="22"/>
          <w:lang w:val="sv-SE"/>
        </w:rPr>
        <w:t xml:space="preserve">genomgången </w:t>
      </w:r>
      <w:r w:rsidR="00337DFB" w:rsidRPr="00450318">
        <w:rPr>
          <w:sz w:val="22"/>
          <w:szCs w:val="22"/>
          <w:lang w:val="sv-SE"/>
        </w:rPr>
        <w:t>akut pankreatit.</w:t>
      </w:r>
    </w:p>
    <w:p w14:paraId="1A673C94" w14:textId="77777777" w:rsidR="009C77E9" w:rsidRPr="00450318" w:rsidRDefault="009C77E9" w:rsidP="00AB4F15">
      <w:pPr>
        <w:pStyle w:val="Text"/>
        <w:widowControl w:val="0"/>
        <w:spacing w:before="0"/>
        <w:jc w:val="left"/>
        <w:rPr>
          <w:sz w:val="22"/>
          <w:szCs w:val="22"/>
          <w:u w:val="single"/>
          <w:lang w:val="sv-SE"/>
        </w:rPr>
      </w:pPr>
    </w:p>
    <w:p w14:paraId="058BCA8B" w14:textId="77777777" w:rsidR="0029380B" w:rsidRPr="00450318" w:rsidRDefault="0029380B" w:rsidP="00AB4F15">
      <w:pPr>
        <w:keepNext/>
        <w:widowControl w:val="0"/>
        <w:tabs>
          <w:tab w:val="clear" w:pos="567"/>
        </w:tabs>
        <w:autoSpaceDE w:val="0"/>
        <w:autoSpaceDN w:val="0"/>
        <w:adjustRightInd w:val="0"/>
        <w:spacing w:line="240" w:lineRule="auto"/>
        <w:rPr>
          <w:szCs w:val="22"/>
          <w:u w:val="single"/>
          <w:lang w:val="sv-SE"/>
        </w:rPr>
      </w:pPr>
      <w:r w:rsidRPr="00450318">
        <w:rPr>
          <w:szCs w:val="22"/>
          <w:u w:val="single"/>
          <w:lang w:val="sv-SE"/>
        </w:rPr>
        <w:t>Hypoglykemi</w:t>
      </w:r>
    </w:p>
    <w:p w14:paraId="5EE5E2A1" w14:textId="77777777" w:rsidR="001A6A2C" w:rsidRPr="00450318" w:rsidRDefault="001A6A2C" w:rsidP="00AB4F15">
      <w:pPr>
        <w:keepNext/>
        <w:widowControl w:val="0"/>
        <w:tabs>
          <w:tab w:val="clear" w:pos="567"/>
        </w:tabs>
        <w:autoSpaceDE w:val="0"/>
        <w:autoSpaceDN w:val="0"/>
        <w:adjustRightInd w:val="0"/>
        <w:spacing w:line="240" w:lineRule="auto"/>
        <w:rPr>
          <w:szCs w:val="22"/>
          <w:u w:val="single"/>
          <w:lang w:val="sv-SE"/>
        </w:rPr>
      </w:pPr>
    </w:p>
    <w:p w14:paraId="343413CE" w14:textId="77777777" w:rsidR="003B67C4" w:rsidRPr="00450318" w:rsidRDefault="003B67C4" w:rsidP="00AB4F15">
      <w:pPr>
        <w:widowControl w:val="0"/>
        <w:tabs>
          <w:tab w:val="clear" w:pos="567"/>
        </w:tabs>
        <w:autoSpaceDE w:val="0"/>
        <w:autoSpaceDN w:val="0"/>
        <w:adjustRightInd w:val="0"/>
        <w:spacing w:line="240" w:lineRule="auto"/>
        <w:rPr>
          <w:szCs w:val="22"/>
          <w:lang w:val="sv-SE" w:bidi="th-TH"/>
        </w:rPr>
      </w:pPr>
      <w:r w:rsidRPr="00450318">
        <w:rPr>
          <w:szCs w:val="22"/>
          <w:lang w:val="sv-SE" w:bidi="th-TH"/>
        </w:rPr>
        <w:t xml:space="preserve">Läkemedel med </w:t>
      </w:r>
      <w:r w:rsidR="00A2524E" w:rsidRPr="00450318">
        <w:rPr>
          <w:szCs w:val="22"/>
          <w:lang w:val="sv-SE" w:bidi="th-TH"/>
        </w:rPr>
        <w:t xml:space="preserve">en </w:t>
      </w:r>
      <w:r w:rsidRPr="00450318">
        <w:rPr>
          <w:szCs w:val="22"/>
          <w:lang w:val="sv-SE" w:bidi="th-TH"/>
        </w:rPr>
        <w:t>sulfonure</w:t>
      </w:r>
      <w:r w:rsidR="00183C43" w:rsidRPr="00450318">
        <w:rPr>
          <w:szCs w:val="22"/>
          <w:lang w:val="sv-SE" w:bidi="th-TH"/>
        </w:rPr>
        <w:t>id</w:t>
      </w:r>
      <w:r w:rsidRPr="00450318">
        <w:rPr>
          <w:szCs w:val="22"/>
          <w:lang w:val="sv-SE" w:bidi="th-TH"/>
        </w:rPr>
        <w:t xml:space="preserve"> är kända för att kunna orsaka hypoglykemi. </w:t>
      </w:r>
      <w:r w:rsidR="0029380B" w:rsidRPr="00450318">
        <w:rPr>
          <w:szCs w:val="22"/>
          <w:lang w:val="sv-SE" w:bidi="th-TH"/>
        </w:rPr>
        <w:t xml:space="preserve">Risk för hypoglykemi </w:t>
      </w:r>
      <w:r w:rsidR="00183C43" w:rsidRPr="00450318">
        <w:rPr>
          <w:szCs w:val="22"/>
          <w:lang w:val="sv-SE" w:bidi="th-TH"/>
        </w:rPr>
        <w:t xml:space="preserve">kan </w:t>
      </w:r>
      <w:r w:rsidR="0029380B" w:rsidRPr="00450318">
        <w:rPr>
          <w:szCs w:val="22"/>
          <w:lang w:val="sv-SE" w:bidi="th-TH"/>
        </w:rPr>
        <w:t>föreligg</w:t>
      </w:r>
      <w:r w:rsidR="00183C43" w:rsidRPr="00450318">
        <w:rPr>
          <w:szCs w:val="22"/>
          <w:lang w:val="sv-SE" w:bidi="th-TH"/>
        </w:rPr>
        <w:t>a</w:t>
      </w:r>
      <w:r w:rsidR="0029380B" w:rsidRPr="00450318">
        <w:rPr>
          <w:szCs w:val="22"/>
          <w:lang w:val="sv-SE" w:bidi="th-TH"/>
        </w:rPr>
        <w:t xml:space="preserve"> för patienter som får vildagliptin i kombination med </w:t>
      </w:r>
      <w:r w:rsidR="00183C43" w:rsidRPr="00450318">
        <w:rPr>
          <w:szCs w:val="22"/>
          <w:lang w:val="sv-SE" w:bidi="th-TH"/>
        </w:rPr>
        <w:t xml:space="preserve">en </w:t>
      </w:r>
      <w:r w:rsidR="0029380B" w:rsidRPr="00450318">
        <w:rPr>
          <w:szCs w:val="22"/>
          <w:lang w:val="sv-SE" w:bidi="th-TH"/>
        </w:rPr>
        <w:t>sulfonure</w:t>
      </w:r>
      <w:r w:rsidR="00183C43" w:rsidRPr="00450318">
        <w:rPr>
          <w:szCs w:val="22"/>
          <w:lang w:val="sv-SE" w:bidi="th-TH"/>
        </w:rPr>
        <w:t>id</w:t>
      </w:r>
      <w:r w:rsidR="0029380B" w:rsidRPr="00450318">
        <w:rPr>
          <w:szCs w:val="22"/>
          <w:lang w:val="sv-SE" w:bidi="th-TH"/>
        </w:rPr>
        <w:t xml:space="preserve">. </w:t>
      </w:r>
      <w:r w:rsidRPr="00450318">
        <w:rPr>
          <w:szCs w:val="22"/>
          <w:lang w:val="sv-SE" w:bidi="th-TH"/>
        </w:rPr>
        <w:t>Därför bör en lägre dos sulfonure</w:t>
      </w:r>
      <w:r w:rsidR="001E170B" w:rsidRPr="00450318">
        <w:rPr>
          <w:szCs w:val="22"/>
          <w:lang w:val="sv-SE" w:bidi="th-TH"/>
        </w:rPr>
        <w:t>id</w:t>
      </w:r>
      <w:r w:rsidRPr="00450318">
        <w:rPr>
          <w:szCs w:val="22"/>
          <w:lang w:val="sv-SE" w:bidi="th-TH"/>
        </w:rPr>
        <w:t xml:space="preserve"> </w:t>
      </w:r>
      <w:r w:rsidR="000F6C2A" w:rsidRPr="00450318">
        <w:rPr>
          <w:szCs w:val="22"/>
          <w:lang w:val="sv-SE" w:bidi="th-TH"/>
        </w:rPr>
        <w:t>övervägas</w:t>
      </w:r>
      <w:r w:rsidRPr="00450318">
        <w:rPr>
          <w:szCs w:val="22"/>
          <w:lang w:val="sv-SE" w:bidi="th-TH"/>
        </w:rPr>
        <w:t xml:space="preserve"> för att minska på risken för hypoglykemi.</w:t>
      </w:r>
    </w:p>
    <w:p w14:paraId="4CE88D18" w14:textId="77777777" w:rsidR="003B67C4" w:rsidRPr="00450318" w:rsidRDefault="003B67C4" w:rsidP="00AB4F15">
      <w:pPr>
        <w:pStyle w:val="Text"/>
        <w:widowControl w:val="0"/>
        <w:spacing w:before="0"/>
        <w:jc w:val="left"/>
        <w:rPr>
          <w:sz w:val="22"/>
          <w:szCs w:val="22"/>
          <w:u w:val="single"/>
          <w:lang w:val="sv-SE"/>
        </w:rPr>
      </w:pPr>
    </w:p>
    <w:p w14:paraId="1079A198" w14:textId="77777777" w:rsidR="008437D7" w:rsidRPr="00450318" w:rsidRDefault="008437D7" w:rsidP="00AB4F15">
      <w:pPr>
        <w:keepNext/>
        <w:widowControl w:val="0"/>
        <w:tabs>
          <w:tab w:val="clear" w:pos="567"/>
        </w:tabs>
        <w:autoSpaceDE w:val="0"/>
        <w:autoSpaceDN w:val="0"/>
        <w:adjustRightInd w:val="0"/>
        <w:spacing w:line="240" w:lineRule="auto"/>
        <w:rPr>
          <w:szCs w:val="22"/>
          <w:u w:val="single"/>
          <w:lang w:val="sv-SE"/>
        </w:rPr>
      </w:pPr>
      <w:r w:rsidRPr="00450318">
        <w:rPr>
          <w:szCs w:val="22"/>
          <w:u w:val="single"/>
          <w:lang w:val="sv-SE"/>
        </w:rPr>
        <w:t>Kirurgisk</w:t>
      </w:r>
      <w:r w:rsidR="00416DA4" w:rsidRPr="00450318">
        <w:rPr>
          <w:szCs w:val="22"/>
          <w:u w:val="single"/>
          <w:lang w:val="sv-SE"/>
        </w:rPr>
        <w:t>a</w:t>
      </w:r>
      <w:r w:rsidRPr="00450318">
        <w:rPr>
          <w:szCs w:val="22"/>
          <w:u w:val="single"/>
          <w:lang w:val="sv-SE"/>
        </w:rPr>
        <w:t xml:space="preserve"> ingrepp</w:t>
      </w:r>
    </w:p>
    <w:p w14:paraId="25390FD3" w14:textId="77777777" w:rsidR="001A6A2C" w:rsidRPr="00450318" w:rsidRDefault="001A6A2C" w:rsidP="00AB4F15">
      <w:pPr>
        <w:keepNext/>
        <w:widowControl w:val="0"/>
        <w:tabs>
          <w:tab w:val="clear" w:pos="567"/>
        </w:tabs>
        <w:autoSpaceDE w:val="0"/>
        <w:autoSpaceDN w:val="0"/>
        <w:adjustRightInd w:val="0"/>
        <w:spacing w:line="240" w:lineRule="auto"/>
        <w:rPr>
          <w:szCs w:val="22"/>
          <w:u w:val="single"/>
          <w:lang w:val="sv-SE"/>
        </w:rPr>
      </w:pPr>
    </w:p>
    <w:p w14:paraId="1920CFB2" w14:textId="77777777" w:rsidR="00416DA4" w:rsidRPr="00450318" w:rsidRDefault="00416DA4" w:rsidP="00AB4F15">
      <w:pPr>
        <w:autoSpaceDE w:val="0"/>
        <w:autoSpaceDN w:val="0"/>
        <w:adjustRightInd w:val="0"/>
        <w:rPr>
          <w:szCs w:val="22"/>
          <w:lang w:val="sv-SE"/>
        </w:rPr>
      </w:pPr>
      <w:r w:rsidRPr="00450318">
        <w:rPr>
          <w:lang w:val="sv-SE"/>
        </w:rPr>
        <w:t>Metformin måste sättas ut vid kirurgiska ingrepp under narkos, spinalanestesi eller epiduralanestesi. Behandlingen får inte återinsättas förrän minst 48</w:t>
      </w:r>
      <w:r w:rsidR="00581196" w:rsidRPr="00450318">
        <w:rPr>
          <w:lang w:val="sv-SE"/>
        </w:rPr>
        <w:t> </w:t>
      </w:r>
      <w:r w:rsidRPr="00450318">
        <w:rPr>
          <w:lang w:val="sv-SE"/>
        </w:rPr>
        <w:t xml:space="preserve">timmar efter ett kirurgiskt ingrepp eller efter återupptagen oral nutrition, förutsatt att njurfunktionen har utvärderats och </w:t>
      </w:r>
      <w:r w:rsidR="00B5702D" w:rsidRPr="00450318">
        <w:rPr>
          <w:lang w:val="sv-SE"/>
        </w:rPr>
        <w:t>visats vara stabil.</w:t>
      </w:r>
    </w:p>
    <w:p w14:paraId="1ACCA26E" w14:textId="77777777" w:rsidR="008437D7" w:rsidRPr="00450318" w:rsidRDefault="008437D7" w:rsidP="00AB4F15">
      <w:pPr>
        <w:pStyle w:val="Text"/>
        <w:widowControl w:val="0"/>
        <w:spacing w:before="0"/>
        <w:jc w:val="left"/>
        <w:rPr>
          <w:sz w:val="22"/>
          <w:szCs w:val="22"/>
          <w:lang w:val="sv-SE"/>
        </w:rPr>
      </w:pPr>
    </w:p>
    <w:p w14:paraId="3780035E" w14:textId="77777777" w:rsidR="008437D7" w:rsidRPr="00450318" w:rsidRDefault="008437D7" w:rsidP="00AB4F15">
      <w:pPr>
        <w:keepNext/>
        <w:widowControl w:val="0"/>
        <w:tabs>
          <w:tab w:val="clear" w:pos="567"/>
        </w:tabs>
        <w:spacing w:line="240" w:lineRule="auto"/>
        <w:ind w:left="567" w:hanging="567"/>
        <w:rPr>
          <w:b/>
          <w:szCs w:val="22"/>
          <w:lang w:val="sv-SE"/>
        </w:rPr>
      </w:pPr>
      <w:r w:rsidRPr="00450318">
        <w:rPr>
          <w:b/>
          <w:szCs w:val="22"/>
          <w:lang w:val="sv-SE"/>
        </w:rPr>
        <w:t>4.5</w:t>
      </w:r>
      <w:r w:rsidRPr="00450318">
        <w:rPr>
          <w:b/>
          <w:szCs w:val="22"/>
          <w:lang w:val="sv-SE"/>
        </w:rPr>
        <w:tab/>
        <w:t>Interaktioner med andra läkemedel och övriga interaktioner</w:t>
      </w:r>
    </w:p>
    <w:p w14:paraId="450E09D6" w14:textId="77777777" w:rsidR="008437D7" w:rsidRPr="00450318" w:rsidRDefault="008437D7" w:rsidP="00AB4F15">
      <w:pPr>
        <w:keepNext/>
        <w:widowControl w:val="0"/>
        <w:tabs>
          <w:tab w:val="clear" w:pos="567"/>
        </w:tabs>
        <w:spacing w:line="240" w:lineRule="auto"/>
        <w:ind w:left="567" w:hanging="567"/>
        <w:rPr>
          <w:szCs w:val="22"/>
          <w:lang w:val="sv-SE"/>
        </w:rPr>
      </w:pPr>
    </w:p>
    <w:p w14:paraId="469C24AB" w14:textId="77777777" w:rsidR="00391ADB" w:rsidRPr="00450318" w:rsidRDefault="00391ADB" w:rsidP="00AB4F15">
      <w:pPr>
        <w:widowControl w:val="0"/>
        <w:tabs>
          <w:tab w:val="clear" w:pos="567"/>
        </w:tabs>
        <w:autoSpaceDE w:val="0"/>
        <w:autoSpaceDN w:val="0"/>
        <w:adjustRightInd w:val="0"/>
        <w:spacing w:line="240" w:lineRule="auto"/>
        <w:rPr>
          <w:szCs w:val="22"/>
          <w:lang w:val="sv-SE"/>
        </w:rPr>
      </w:pPr>
      <w:r w:rsidRPr="00450318">
        <w:rPr>
          <w:szCs w:val="22"/>
          <w:lang w:val="sv-SE"/>
        </w:rPr>
        <w:t>Det har inte gjorts någon särskild interaktionsstudie med Eucreas. Följande uppgifter</w:t>
      </w:r>
      <w:r w:rsidR="00AE70E0" w:rsidRPr="00450318">
        <w:rPr>
          <w:szCs w:val="22"/>
          <w:lang w:val="sv-SE"/>
        </w:rPr>
        <w:t xml:space="preserve"> visar på den information som finns tillgänglig för det enskilda aktiva substanserna.</w:t>
      </w:r>
    </w:p>
    <w:p w14:paraId="6F378A5C" w14:textId="77777777" w:rsidR="00AE70E0" w:rsidRPr="00450318" w:rsidRDefault="00AE70E0" w:rsidP="00AB4F15">
      <w:pPr>
        <w:widowControl w:val="0"/>
        <w:tabs>
          <w:tab w:val="clear" w:pos="567"/>
        </w:tabs>
        <w:autoSpaceDE w:val="0"/>
        <w:autoSpaceDN w:val="0"/>
        <w:adjustRightInd w:val="0"/>
        <w:spacing w:line="240" w:lineRule="auto"/>
        <w:rPr>
          <w:szCs w:val="22"/>
          <w:u w:val="single"/>
          <w:lang w:val="sv-SE"/>
        </w:rPr>
      </w:pPr>
    </w:p>
    <w:p w14:paraId="40C3EE3F" w14:textId="77777777" w:rsidR="008437D7" w:rsidRPr="00450318" w:rsidRDefault="008437D7" w:rsidP="00AB4F15">
      <w:pPr>
        <w:keepNext/>
        <w:widowControl w:val="0"/>
        <w:tabs>
          <w:tab w:val="clear" w:pos="567"/>
        </w:tabs>
        <w:autoSpaceDE w:val="0"/>
        <w:autoSpaceDN w:val="0"/>
        <w:adjustRightInd w:val="0"/>
        <w:spacing w:line="240" w:lineRule="auto"/>
        <w:rPr>
          <w:szCs w:val="22"/>
          <w:u w:val="single"/>
          <w:lang w:val="sv-SE"/>
        </w:rPr>
      </w:pPr>
      <w:r w:rsidRPr="00450318">
        <w:rPr>
          <w:szCs w:val="22"/>
          <w:u w:val="single"/>
          <w:lang w:val="sv-SE"/>
        </w:rPr>
        <w:t>Vildagliptin</w:t>
      </w:r>
    </w:p>
    <w:p w14:paraId="3797C66C" w14:textId="77777777" w:rsidR="00023D76" w:rsidRPr="00450318" w:rsidRDefault="00023D76" w:rsidP="00AB4F15">
      <w:pPr>
        <w:keepNext/>
        <w:widowControl w:val="0"/>
        <w:tabs>
          <w:tab w:val="clear" w:pos="567"/>
        </w:tabs>
        <w:autoSpaceDE w:val="0"/>
        <w:autoSpaceDN w:val="0"/>
        <w:adjustRightInd w:val="0"/>
        <w:spacing w:line="240" w:lineRule="auto"/>
        <w:rPr>
          <w:szCs w:val="22"/>
          <w:u w:val="single"/>
          <w:lang w:val="sv-SE"/>
        </w:rPr>
      </w:pPr>
    </w:p>
    <w:p w14:paraId="54A3E76A" w14:textId="77777777" w:rsidR="008437D7" w:rsidRPr="00450318" w:rsidRDefault="008437D7" w:rsidP="00AB4F15">
      <w:pPr>
        <w:widowControl w:val="0"/>
        <w:autoSpaceDE w:val="0"/>
        <w:autoSpaceDN w:val="0"/>
        <w:adjustRightInd w:val="0"/>
        <w:spacing w:line="240" w:lineRule="auto"/>
        <w:rPr>
          <w:noProof/>
          <w:szCs w:val="22"/>
          <w:lang w:val="sv-SE"/>
        </w:rPr>
      </w:pPr>
      <w:r w:rsidRPr="00450318">
        <w:rPr>
          <w:szCs w:val="22"/>
          <w:lang w:val="sv-SE"/>
        </w:rPr>
        <w:t>Vildagliptin har låg risk för interaktioner med läkemedel som ges samtidigt.</w:t>
      </w:r>
      <w:r w:rsidRPr="00450318">
        <w:rPr>
          <w:noProof/>
          <w:szCs w:val="22"/>
          <w:lang w:val="sv-SE"/>
        </w:rPr>
        <w:t xml:space="preserve"> </w:t>
      </w:r>
      <w:r w:rsidRPr="00450318">
        <w:rPr>
          <w:szCs w:val="22"/>
          <w:lang w:val="sv-SE"/>
        </w:rPr>
        <w:t>Vildagliptin är inte ett cytokrom P (CYP) 450-enzymsubstrat och hämmar eller inducerar inte CYP 450-enzym. Det torde därför inte interagera med aktiva substanser som är substrat eller som hämmar eller inducerar dessa enzymer.</w:t>
      </w:r>
    </w:p>
    <w:p w14:paraId="2EF1A09B" w14:textId="77777777" w:rsidR="008437D7" w:rsidRPr="00450318" w:rsidRDefault="008437D7" w:rsidP="00AB4F15">
      <w:pPr>
        <w:widowControl w:val="0"/>
        <w:autoSpaceDE w:val="0"/>
        <w:autoSpaceDN w:val="0"/>
        <w:adjustRightInd w:val="0"/>
        <w:spacing w:line="240" w:lineRule="auto"/>
        <w:rPr>
          <w:noProof/>
          <w:szCs w:val="22"/>
          <w:lang w:val="sv-SE"/>
        </w:rPr>
      </w:pPr>
    </w:p>
    <w:p w14:paraId="06AB1EA6" w14:textId="77777777" w:rsidR="008437D7" w:rsidRPr="00450318" w:rsidRDefault="008437D7" w:rsidP="00AB4F15">
      <w:pPr>
        <w:widowControl w:val="0"/>
        <w:autoSpaceDE w:val="0"/>
        <w:autoSpaceDN w:val="0"/>
        <w:spacing w:line="240" w:lineRule="auto"/>
        <w:rPr>
          <w:szCs w:val="22"/>
          <w:lang w:val="sv-SE"/>
        </w:rPr>
      </w:pPr>
      <w:r w:rsidRPr="00450318">
        <w:rPr>
          <w:szCs w:val="22"/>
          <w:lang w:val="sv-SE"/>
        </w:rPr>
        <w:t xml:space="preserve">Resultat från </w:t>
      </w:r>
      <w:r w:rsidR="00AE70E0" w:rsidRPr="00450318">
        <w:rPr>
          <w:szCs w:val="22"/>
          <w:lang w:val="sv-SE"/>
        </w:rPr>
        <w:t xml:space="preserve">kliniska </w:t>
      </w:r>
      <w:r w:rsidRPr="00450318">
        <w:rPr>
          <w:szCs w:val="22"/>
          <w:lang w:val="sv-SE"/>
        </w:rPr>
        <w:t>studier som utförts med perorala diabetesmedel</w:t>
      </w:r>
      <w:r w:rsidR="00AE70E0" w:rsidRPr="00450318">
        <w:rPr>
          <w:lang w:val="sv-SE"/>
        </w:rPr>
        <w:t xml:space="preserve"> </w:t>
      </w:r>
      <w:r w:rsidR="004D7044" w:rsidRPr="00450318">
        <w:rPr>
          <w:lang w:val="sv-SE"/>
        </w:rPr>
        <w:t xml:space="preserve">såsom </w:t>
      </w:r>
      <w:r w:rsidR="00AE70E0" w:rsidRPr="00450318">
        <w:rPr>
          <w:szCs w:val="22"/>
          <w:lang w:val="sv-SE"/>
        </w:rPr>
        <w:t>pioglitazon, metformin och glyburid</w:t>
      </w:r>
      <w:r w:rsidRPr="00450318">
        <w:rPr>
          <w:szCs w:val="22"/>
          <w:lang w:val="sv-SE"/>
        </w:rPr>
        <w:t xml:space="preserve"> </w:t>
      </w:r>
      <w:r w:rsidR="00AE70E0" w:rsidRPr="00450318">
        <w:rPr>
          <w:szCs w:val="22"/>
          <w:lang w:val="sv-SE"/>
        </w:rPr>
        <w:t xml:space="preserve">i kombination med vildagliptin </w:t>
      </w:r>
      <w:r w:rsidRPr="00450318">
        <w:rPr>
          <w:szCs w:val="22"/>
          <w:lang w:val="sv-SE"/>
        </w:rPr>
        <w:t>har inte visat några kliniskt relevanta farmakokinetiska interaktioner</w:t>
      </w:r>
      <w:r w:rsidR="00AE70E0" w:rsidRPr="00450318">
        <w:rPr>
          <w:szCs w:val="22"/>
          <w:lang w:val="sv-SE"/>
        </w:rPr>
        <w:t xml:space="preserve"> </w:t>
      </w:r>
      <w:r w:rsidR="00293274" w:rsidRPr="00450318">
        <w:rPr>
          <w:szCs w:val="22"/>
          <w:lang w:val="sv-SE"/>
        </w:rPr>
        <w:t>på</w:t>
      </w:r>
      <w:r w:rsidR="00AE70E0" w:rsidRPr="00450318">
        <w:rPr>
          <w:szCs w:val="22"/>
          <w:lang w:val="sv-SE"/>
        </w:rPr>
        <w:t xml:space="preserve"> målgruppen</w:t>
      </w:r>
      <w:r w:rsidRPr="00450318">
        <w:rPr>
          <w:szCs w:val="22"/>
          <w:lang w:val="sv-SE"/>
        </w:rPr>
        <w:t>.</w:t>
      </w:r>
    </w:p>
    <w:p w14:paraId="6DC36C97" w14:textId="77777777" w:rsidR="008437D7" w:rsidRPr="00450318" w:rsidRDefault="008437D7" w:rsidP="00AB4F15">
      <w:pPr>
        <w:pStyle w:val="LabelingBodyText"/>
        <w:spacing w:after="0" w:line="240" w:lineRule="auto"/>
        <w:ind w:firstLine="0"/>
        <w:jc w:val="left"/>
        <w:rPr>
          <w:sz w:val="22"/>
          <w:szCs w:val="22"/>
          <w:u w:val="single"/>
          <w:lang w:val="sv-SE"/>
        </w:rPr>
      </w:pPr>
    </w:p>
    <w:p w14:paraId="7D29D616" w14:textId="77777777" w:rsidR="008437D7" w:rsidRPr="00450318" w:rsidRDefault="00194415" w:rsidP="00AB4F15">
      <w:pPr>
        <w:pStyle w:val="LabelingBodyText"/>
        <w:spacing w:after="0" w:line="240" w:lineRule="auto"/>
        <w:ind w:firstLine="0"/>
        <w:jc w:val="left"/>
        <w:rPr>
          <w:sz w:val="22"/>
          <w:szCs w:val="22"/>
          <w:lang w:val="sv-SE"/>
        </w:rPr>
      </w:pPr>
      <w:r w:rsidRPr="00450318">
        <w:rPr>
          <w:sz w:val="22"/>
          <w:szCs w:val="22"/>
          <w:lang w:val="sv-SE"/>
        </w:rPr>
        <w:t>Läkemedelsinteraktionsstudier</w:t>
      </w:r>
      <w:r w:rsidR="008437D7" w:rsidRPr="00450318">
        <w:rPr>
          <w:sz w:val="22"/>
          <w:szCs w:val="22"/>
          <w:lang w:val="sv-SE"/>
        </w:rPr>
        <w:t xml:space="preserve"> </w:t>
      </w:r>
      <w:r w:rsidR="00293274" w:rsidRPr="00450318">
        <w:rPr>
          <w:sz w:val="22"/>
          <w:szCs w:val="22"/>
          <w:lang w:val="sv-SE"/>
        </w:rPr>
        <w:t>med digoxin (P-g</w:t>
      </w:r>
      <w:r w:rsidR="004854C5" w:rsidRPr="00450318">
        <w:rPr>
          <w:sz w:val="22"/>
          <w:szCs w:val="22"/>
          <w:lang w:val="sv-SE"/>
        </w:rPr>
        <w:t>lyko</w:t>
      </w:r>
      <w:r w:rsidR="00293274" w:rsidRPr="00450318">
        <w:rPr>
          <w:sz w:val="22"/>
          <w:szCs w:val="22"/>
          <w:lang w:val="sv-SE"/>
        </w:rPr>
        <w:t>p</w:t>
      </w:r>
      <w:r w:rsidR="004854C5" w:rsidRPr="00450318">
        <w:rPr>
          <w:sz w:val="22"/>
          <w:szCs w:val="22"/>
          <w:lang w:val="sv-SE"/>
        </w:rPr>
        <w:t>rotein</w:t>
      </w:r>
      <w:r w:rsidR="00293274" w:rsidRPr="00450318">
        <w:rPr>
          <w:sz w:val="22"/>
          <w:szCs w:val="22"/>
          <w:lang w:val="sv-SE"/>
        </w:rPr>
        <w:t>-substrat) och warfarin (CYP2C9-substrat</w:t>
      </w:r>
      <w:r w:rsidR="00023B80" w:rsidRPr="00450318">
        <w:rPr>
          <w:sz w:val="22"/>
          <w:szCs w:val="22"/>
          <w:lang w:val="sv-SE"/>
        </w:rPr>
        <w:t>)</w:t>
      </w:r>
      <w:r w:rsidR="00293274" w:rsidRPr="00450318">
        <w:rPr>
          <w:sz w:val="22"/>
          <w:szCs w:val="22"/>
          <w:lang w:val="sv-SE"/>
        </w:rPr>
        <w:t xml:space="preserve"> </w:t>
      </w:r>
      <w:r w:rsidR="008437D7" w:rsidRPr="00450318">
        <w:rPr>
          <w:sz w:val="22"/>
          <w:szCs w:val="22"/>
          <w:lang w:val="sv-SE"/>
        </w:rPr>
        <w:t>på friska försökspersoner har inte visat några kliniskt relevanta farmakokinetiska interaktioner</w:t>
      </w:r>
      <w:r w:rsidRPr="00450318">
        <w:rPr>
          <w:sz w:val="22"/>
          <w:szCs w:val="22"/>
          <w:lang w:val="sv-SE"/>
        </w:rPr>
        <w:t xml:space="preserve"> vid </w:t>
      </w:r>
      <w:r w:rsidRPr="00450318">
        <w:rPr>
          <w:sz w:val="22"/>
          <w:szCs w:val="22"/>
          <w:lang w:val="sv-SE"/>
        </w:rPr>
        <w:lastRenderedPageBreak/>
        <w:t>samtidig administrering med vildagliptin</w:t>
      </w:r>
      <w:r w:rsidR="008437D7" w:rsidRPr="00450318">
        <w:rPr>
          <w:sz w:val="22"/>
          <w:szCs w:val="22"/>
          <w:lang w:val="sv-SE"/>
        </w:rPr>
        <w:t>.</w:t>
      </w:r>
    </w:p>
    <w:p w14:paraId="4907064C" w14:textId="77777777" w:rsidR="008437D7" w:rsidRPr="00450318" w:rsidRDefault="008437D7" w:rsidP="00AB4F15">
      <w:pPr>
        <w:widowControl w:val="0"/>
        <w:autoSpaceDE w:val="0"/>
        <w:autoSpaceDN w:val="0"/>
        <w:spacing w:line="240" w:lineRule="auto"/>
        <w:rPr>
          <w:szCs w:val="22"/>
          <w:lang w:val="sv-SE"/>
        </w:rPr>
      </w:pPr>
    </w:p>
    <w:p w14:paraId="2D8978A3" w14:textId="77777777" w:rsidR="00194415" w:rsidRPr="00450318" w:rsidRDefault="008437D7" w:rsidP="00AB4F15">
      <w:pPr>
        <w:pStyle w:val="LabelingBodyText"/>
        <w:spacing w:after="0" w:line="240" w:lineRule="auto"/>
        <w:ind w:firstLine="0"/>
        <w:jc w:val="left"/>
        <w:rPr>
          <w:sz w:val="22"/>
          <w:szCs w:val="22"/>
          <w:lang w:val="sv-SE"/>
        </w:rPr>
      </w:pPr>
      <w:r w:rsidRPr="00450318">
        <w:rPr>
          <w:sz w:val="22"/>
          <w:szCs w:val="22"/>
          <w:lang w:val="sv-SE"/>
        </w:rPr>
        <w:t>Läkemedelsinteraktionsstudier har utförts på friska försökspersoner med amlodipin, ramipril, valsartan och simvastatin. I dessa studier sågs inga kliniskt relevanta interaktioner vad gäller farmakokinetik vid samtidig administrering av vildagliptin.</w:t>
      </w:r>
      <w:r w:rsidR="00194415" w:rsidRPr="00450318">
        <w:rPr>
          <w:sz w:val="22"/>
          <w:szCs w:val="22"/>
          <w:lang w:val="sv-SE"/>
        </w:rPr>
        <w:t xml:space="preserve"> Detta har dock inte fastställts på målgruppen.</w:t>
      </w:r>
    </w:p>
    <w:p w14:paraId="0DE5D5B1" w14:textId="77777777" w:rsidR="008437D7" w:rsidRPr="00450318" w:rsidRDefault="008437D7" w:rsidP="00AB4F15">
      <w:pPr>
        <w:widowControl w:val="0"/>
        <w:autoSpaceDE w:val="0"/>
        <w:autoSpaceDN w:val="0"/>
        <w:spacing w:line="240" w:lineRule="auto"/>
        <w:rPr>
          <w:noProof/>
          <w:szCs w:val="22"/>
          <w:lang w:val="sv-SE"/>
        </w:rPr>
      </w:pPr>
    </w:p>
    <w:p w14:paraId="45439DEC" w14:textId="77777777" w:rsidR="00D5200C" w:rsidRPr="00450318" w:rsidRDefault="00D5200C" w:rsidP="00AB4F15">
      <w:pPr>
        <w:keepNext/>
        <w:widowControl w:val="0"/>
        <w:autoSpaceDE w:val="0"/>
        <w:autoSpaceDN w:val="0"/>
        <w:adjustRightInd w:val="0"/>
        <w:spacing w:line="240" w:lineRule="auto"/>
        <w:rPr>
          <w:i/>
          <w:szCs w:val="22"/>
          <w:u w:val="single"/>
          <w:lang w:val="sv-SE"/>
        </w:rPr>
      </w:pPr>
      <w:r w:rsidRPr="00450318">
        <w:rPr>
          <w:i/>
          <w:szCs w:val="22"/>
          <w:u w:val="single"/>
          <w:lang w:val="sv-SE"/>
        </w:rPr>
        <w:t>Kombinationsbehandling med ACE-hämmare</w:t>
      </w:r>
    </w:p>
    <w:p w14:paraId="4E0E5088" w14:textId="77777777" w:rsidR="00D5200C" w:rsidRPr="00450318" w:rsidRDefault="00D5200C" w:rsidP="00AB4F15">
      <w:pPr>
        <w:widowControl w:val="0"/>
        <w:autoSpaceDE w:val="0"/>
        <w:autoSpaceDN w:val="0"/>
        <w:adjustRightInd w:val="0"/>
        <w:spacing w:line="240" w:lineRule="auto"/>
        <w:rPr>
          <w:szCs w:val="22"/>
          <w:lang w:val="sv-SE"/>
        </w:rPr>
      </w:pPr>
      <w:r w:rsidRPr="00450318">
        <w:rPr>
          <w:szCs w:val="22"/>
          <w:lang w:val="sv-SE"/>
        </w:rPr>
        <w:t>Det kan finnas en förhöjd risk för angioödem hos patienter som samtidigt behandlas med ACE-hämmare (se avsnitt 4.8).</w:t>
      </w:r>
    </w:p>
    <w:p w14:paraId="16345D88" w14:textId="77777777" w:rsidR="00D5200C" w:rsidRPr="00450318" w:rsidRDefault="00D5200C" w:rsidP="00AB4F15">
      <w:pPr>
        <w:widowControl w:val="0"/>
        <w:autoSpaceDE w:val="0"/>
        <w:autoSpaceDN w:val="0"/>
        <w:spacing w:line="240" w:lineRule="auto"/>
        <w:rPr>
          <w:noProof/>
          <w:szCs w:val="22"/>
          <w:lang w:val="sv-SE"/>
        </w:rPr>
      </w:pPr>
    </w:p>
    <w:p w14:paraId="71F4E200" w14:textId="77777777" w:rsidR="008437D7" w:rsidRPr="00450318" w:rsidRDefault="008437D7" w:rsidP="00AB4F15">
      <w:pPr>
        <w:widowControl w:val="0"/>
        <w:autoSpaceDE w:val="0"/>
        <w:autoSpaceDN w:val="0"/>
        <w:adjustRightInd w:val="0"/>
        <w:spacing w:line="240" w:lineRule="auto"/>
        <w:rPr>
          <w:noProof/>
          <w:szCs w:val="22"/>
          <w:lang w:val="sv-SE"/>
        </w:rPr>
      </w:pPr>
      <w:r w:rsidRPr="00450318">
        <w:rPr>
          <w:szCs w:val="22"/>
          <w:lang w:val="sv-SE"/>
        </w:rPr>
        <w:t>Liksom andra perorala diabetesmedel kan vildagliptins hypoglykemiska effekt reduceras av vissa aktiva substanser, inklusive tiazider, kortikosteroider, tyroidealäkemedel och sympatomimetika.</w:t>
      </w:r>
    </w:p>
    <w:p w14:paraId="5A8F11A9" w14:textId="77777777" w:rsidR="008437D7" w:rsidRPr="00450318" w:rsidRDefault="008437D7" w:rsidP="00AB4F15">
      <w:pPr>
        <w:widowControl w:val="0"/>
        <w:autoSpaceDE w:val="0"/>
        <w:autoSpaceDN w:val="0"/>
        <w:adjustRightInd w:val="0"/>
        <w:spacing w:line="240" w:lineRule="auto"/>
        <w:rPr>
          <w:noProof/>
          <w:szCs w:val="22"/>
          <w:lang w:val="sv-SE"/>
        </w:rPr>
      </w:pPr>
    </w:p>
    <w:p w14:paraId="3DA55D62" w14:textId="77777777" w:rsidR="00146A3C" w:rsidRPr="00450318" w:rsidRDefault="008437D7" w:rsidP="00AB4F15">
      <w:pPr>
        <w:keepNext/>
        <w:widowControl w:val="0"/>
        <w:tabs>
          <w:tab w:val="clear" w:pos="567"/>
        </w:tabs>
        <w:spacing w:line="240" w:lineRule="auto"/>
        <w:ind w:left="567" w:hanging="567"/>
        <w:rPr>
          <w:szCs w:val="22"/>
          <w:u w:val="single"/>
          <w:lang w:val="sv-SE"/>
        </w:rPr>
      </w:pPr>
      <w:r w:rsidRPr="00450318">
        <w:rPr>
          <w:szCs w:val="22"/>
          <w:u w:val="single"/>
          <w:lang w:val="sv-SE"/>
        </w:rPr>
        <w:t>Metformin</w:t>
      </w:r>
    </w:p>
    <w:p w14:paraId="0BFC3C0A" w14:textId="77777777" w:rsidR="00023D76" w:rsidRPr="00450318" w:rsidRDefault="00023D76" w:rsidP="00AB4F15">
      <w:pPr>
        <w:keepNext/>
        <w:widowControl w:val="0"/>
        <w:tabs>
          <w:tab w:val="clear" w:pos="567"/>
        </w:tabs>
        <w:spacing w:line="240" w:lineRule="auto"/>
        <w:ind w:left="567" w:hanging="567"/>
        <w:rPr>
          <w:szCs w:val="22"/>
          <w:u w:val="single"/>
          <w:lang w:val="sv-SE"/>
        </w:rPr>
      </w:pPr>
    </w:p>
    <w:p w14:paraId="66981164" w14:textId="77777777" w:rsidR="00023D76" w:rsidRPr="00450318" w:rsidRDefault="006A397C" w:rsidP="00AB4F15">
      <w:pPr>
        <w:keepNext/>
        <w:widowControl w:val="0"/>
        <w:tabs>
          <w:tab w:val="clear" w:pos="567"/>
        </w:tabs>
        <w:spacing w:line="240" w:lineRule="auto"/>
        <w:ind w:left="567" w:hanging="567"/>
        <w:rPr>
          <w:b/>
          <w:szCs w:val="22"/>
          <w:u w:val="single"/>
          <w:lang w:val="sv-SE"/>
        </w:rPr>
      </w:pPr>
      <w:r w:rsidRPr="00450318">
        <w:rPr>
          <w:i/>
          <w:u w:val="single"/>
          <w:lang w:val="de-CH"/>
        </w:rPr>
        <w:t>Samtidig användning rekommenderas inte</w:t>
      </w:r>
    </w:p>
    <w:p w14:paraId="72E00749" w14:textId="77777777" w:rsidR="00023D76" w:rsidRPr="00450318" w:rsidRDefault="00023D76" w:rsidP="00AB4F15">
      <w:pPr>
        <w:keepNext/>
        <w:widowControl w:val="0"/>
        <w:spacing w:line="240" w:lineRule="auto"/>
        <w:rPr>
          <w:i/>
          <w:noProof/>
          <w:szCs w:val="22"/>
          <w:lang w:val="de-CH"/>
        </w:rPr>
      </w:pPr>
      <w:r w:rsidRPr="00450318">
        <w:rPr>
          <w:i/>
          <w:noProof/>
          <w:szCs w:val="22"/>
          <w:lang w:val="de-CH"/>
        </w:rPr>
        <w:t>Alkohol</w:t>
      </w:r>
    </w:p>
    <w:p w14:paraId="1784732F" w14:textId="77777777" w:rsidR="006A397C" w:rsidRPr="00450318" w:rsidRDefault="006A397C" w:rsidP="00AB4F15">
      <w:pPr>
        <w:autoSpaceDE w:val="0"/>
        <w:autoSpaceDN w:val="0"/>
        <w:adjustRightInd w:val="0"/>
        <w:rPr>
          <w:szCs w:val="22"/>
          <w:lang w:val="sv-SE"/>
        </w:rPr>
      </w:pPr>
      <w:r w:rsidRPr="00450318">
        <w:rPr>
          <w:lang w:val="sv-SE"/>
        </w:rPr>
        <w:t xml:space="preserve">Alkoholintoxikation är förknippad med ökad risk för laktatacidos, särskilt vid fasta, undernäring och nedsatt leverfunktion. </w:t>
      </w:r>
    </w:p>
    <w:p w14:paraId="4F4388B2" w14:textId="77777777" w:rsidR="006A397C" w:rsidRPr="00450318" w:rsidRDefault="006A397C" w:rsidP="00AB4F15">
      <w:pPr>
        <w:widowControl w:val="0"/>
        <w:spacing w:line="240" w:lineRule="auto"/>
        <w:rPr>
          <w:i/>
          <w:noProof/>
          <w:szCs w:val="22"/>
          <w:lang w:val="sv-SE"/>
        </w:rPr>
      </w:pPr>
    </w:p>
    <w:p w14:paraId="6CDFFE76" w14:textId="77777777" w:rsidR="006A397C" w:rsidRPr="00450318" w:rsidRDefault="006A397C" w:rsidP="00AB4F15">
      <w:pPr>
        <w:keepNext/>
        <w:shd w:val="clear" w:color="auto" w:fill="FFFFFF"/>
        <w:rPr>
          <w:szCs w:val="22"/>
          <w:lang w:val="sv-SE"/>
        </w:rPr>
      </w:pPr>
      <w:r w:rsidRPr="00450318">
        <w:rPr>
          <w:i/>
          <w:lang w:val="sv-SE"/>
        </w:rPr>
        <w:t>Joderade kontrastmedel</w:t>
      </w:r>
    </w:p>
    <w:p w14:paraId="6831E0FD" w14:textId="77777777" w:rsidR="006A397C" w:rsidRPr="00450318" w:rsidRDefault="006A397C" w:rsidP="00AB4F15">
      <w:pPr>
        <w:widowControl w:val="0"/>
        <w:spacing w:line="240" w:lineRule="auto"/>
        <w:rPr>
          <w:lang w:val="sv-SE"/>
        </w:rPr>
      </w:pPr>
      <w:r w:rsidRPr="00450318">
        <w:rPr>
          <w:lang w:val="sv-SE"/>
        </w:rPr>
        <w:t>Metformin ska sättas ut före eller vid tidpunkten för bilddiagnostiken och inte återinsättas förrän minst 48</w:t>
      </w:r>
      <w:r w:rsidR="00581196" w:rsidRPr="00450318">
        <w:rPr>
          <w:lang w:val="sv-SE"/>
        </w:rPr>
        <w:t> </w:t>
      </w:r>
      <w:r w:rsidRPr="00450318">
        <w:rPr>
          <w:lang w:val="sv-SE"/>
        </w:rPr>
        <w:t>timmar efteråt, förutsatt att njurfunktionen har utvärderats och visats vara stabil, se avsnitt</w:t>
      </w:r>
      <w:r w:rsidR="0098350A" w:rsidRPr="00450318">
        <w:rPr>
          <w:lang w:val="sv-SE"/>
        </w:rPr>
        <w:t> </w:t>
      </w:r>
      <w:r w:rsidRPr="00450318">
        <w:rPr>
          <w:lang w:val="sv-SE"/>
        </w:rPr>
        <w:t>4.2 och 4.4.</w:t>
      </w:r>
    </w:p>
    <w:p w14:paraId="5C9127F2" w14:textId="77777777" w:rsidR="006A397C" w:rsidRPr="00450318" w:rsidRDefault="006A397C" w:rsidP="00AB4F15">
      <w:pPr>
        <w:widowControl w:val="0"/>
        <w:spacing w:line="240" w:lineRule="auto"/>
        <w:rPr>
          <w:i/>
          <w:noProof/>
          <w:szCs w:val="22"/>
          <w:lang w:val="sv-SE"/>
        </w:rPr>
      </w:pPr>
    </w:p>
    <w:p w14:paraId="6363DB1C" w14:textId="77777777" w:rsidR="008437D7" w:rsidRPr="00450318" w:rsidRDefault="008437D7" w:rsidP="00AB4F15">
      <w:pPr>
        <w:pStyle w:val="NormalWeb"/>
        <w:keepNext/>
        <w:widowControl w:val="0"/>
        <w:spacing w:before="0" w:beforeAutospacing="0" w:after="0" w:afterAutospacing="0"/>
        <w:rPr>
          <w:i/>
          <w:noProof/>
          <w:sz w:val="22"/>
          <w:szCs w:val="22"/>
          <w:u w:val="single"/>
          <w:lang w:val="sv-SE"/>
        </w:rPr>
      </w:pPr>
      <w:r w:rsidRPr="00450318">
        <w:rPr>
          <w:i/>
          <w:sz w:val="22"/>
          <w:szCs w:val="22"/>
          <w:u w:val="single"/>
          <w:lang w:val="sv-SE"/>
        </w:rPr>
        <w:t>Kombinationer som kräver försiktighet vid användning</w:t>
      </w:r>
    </w:p>
    <w:p w14:paraId="08D9B085" w14:textId="77777777" w:rsidR="004F1296" w:rsidRPr="00450318" w:rsidRDefault="004F1296" w:rsidP="00AB4F15">
      <w:pPr>
        <w:autoSpaceDE w:val="0"/>
        <w:autoSpaceDN w:val="0"/>
        <w:adjustRightInd w:val="0"/>
        <w:rPr>
          <w:szCs w:val="22"/>
          <w:lang w:val="sv-SE"/>
        </w:rPr>
      </w:pPr>
      <w:r w:rsidRPr="00450318">
        <w:rPr>
          <w:lang w:val="sv-SE"/>
        </w:rPr>
        <w:t>Vissa läkemedel kan försämra njurfunktionen vilket kan öka risken för laktatacidos, t.ex. NSAID-, inklusive selektiva cyklooxygenas II-hämmare (COX II-hämmare), ACE-hämmare, angiotensin II-receptorantagonister och diuretika, i synnerhet loopdiuretika. När sådana läkemedel sätts in i kombination med metformin krävs noggrann övervakning av njurfunktionen.</w:t>
      </w:r>
    </w:p>
    <w:p w14:paraId="22558EA6" w14:textId="77777777" w:rsidR="004F1296" w:rsidRPr="00450318" w:rsidRDefault="004F1296" w:rsidP="00AB4F15">
      <w:pPr>
        <w:widowControl w:val="0"/>
        <w:spacing w:line="240" w:lineRule="auto"/>
        <w:rPr>
          <w:szCs w:val="22"/>
          <w:lang w:val="sv-SE"/>
        </w:rPr>
      </w:pPr>
    </w:p>
    <w:p w14:paraId="474E2FD9" w14:textId="77777777" w:rsidR="008437D7" w:rsidRPr="00450318" w:rsidRDefault="008437D7" w:rsidP="00AB4F15">
      <w:pPr>
        <w:widowControl w:val="0"/>
        <w:spacing w:line="240" w:lineRule="auto"/>
        <w:rPr>
          <w:noProof/>
          <w:szCs w:val="22"/>
          <w:lang w:val="sv-SE"/>
        </w:rPr>
      </w:pPr>
      <w:r w:rsidRPr="00450318">
        <w:rPr>
          <w:szCs w:val="22"/>
          <w:lang w:val="sv-SE"/>
        </w:rPr>
        <w:t xml:space="preserve">Glukokortikoider, beta-2-agonister och diuretika har </w:t>
      </w:r>
      <w:r w:rsidR="00D05F38" w:rsidRPr="00450318">
        <w:rPr>
          <w:szCs w:val="22"/>
          <w:lang w:val="sv-SE"/>
        </w:rPr>
        <w:t>en viss</w:t>
      </w:r>
      <w:r w:rsidRPr="00450318">
        <w:rPr>
          <w:szCs w:val="22"/>
          <w:lang w:val="sv-SE"/>
        </w:rPr>
        <w:t xml:space="preserve"> hyperglykemisk aktivitet.</w:t>
      </w:r>
      <w:r w:rsidRPr="00450318">
        <w:rPr>
          <w:noProof/>
          <w:szCs w:val="22"/>
          <w:lang w:val="sv-SE"/>
        </w:rPr>
        <w:t xml:space="preserve"> </w:t>
      </w:r>
      <w:r w:rsidRPr="00450318">
        <w:rPr>
          <w:szCs w:val="22"/>
          <w:lang w:val="sv-SE"/>
        </w:rPr>
        <w:t>Patienten bör informeras och blodglukosvärdet kontrolleras oftare, särskilt i början av behandlingen.</w:t>
      </w:r>
      <w:r w:rsidRPr="00450318">
        <w:rPr>
          <w:noProof/>
          <w:szCs w:val="22"/>
          <w:lang w:val="sv-SE"/>
        </w:rPr>
        <w:t xml:space="preserve"> </w:t>
      </w:r>
      <w:r w:rsidRPr="00450318">
        <w:rPr>
          <w:szCs w:val="22"/>
          <w:lang w:val="sv-SE"/>
        </w:rPr>
        <w:t xml:space="preserve">Om nödvändigt kan dosen av </w:t>
      </w:r>
      <w:r w:rsidR="00282B94" w:rsidRPr="00450318">
        <w:rPr>
          <w:szCs w:val="22"/>
          <w:lang w:val="sv-SE"/>
        </w:rPr>
        <w:t>Eucreas</w:t>
      </w:r>
      <w:r w:rsidRPr="00450318">
        <w:rPr>
          <w:szCs w:val="22"/>
          <w:lang w:val="sv-SE"/>
        </w:rPr>
        <w:t xml:space="preserve"> behöva justeras vid samtidig behandling med andra läkemedel och vid utsättandet av </w:t>
      </w:r>
      <w:r w:rsidR="00282B94" w:rsidRPr="00450318">
        <w:rPr>
          <w:szCs w:val="22"/>
          <w:lang w:val="sv-SE"/>
        </w:rPr>
        <w:t>Eucreas</w:t>
      </w:r>
      <w:r w:rsidRPr="00450318">
        <w:rPr>
          <w:szCs w:val="22"/>
          <w:lang w:val="sv-SE"/>
        </w:rPr>
        <w:t>.</w:t>
      </w:r>
    </w:p>
    <w:p w14:paraId="1D8E84DB" w14:textId="77777777" w:rsidR="008437D7" w:rsidRPr="00450318" w:rsidRDefault="008437D7" w:rsidP="00AB4F15">
      <w:pPr>
        <w:widowControl w:val="0"/>
        <w:tabs>
          <w:tab w:val="clear" w:pos="567"/>
        </w:tabs>
        <w:autoSpaceDE w:val="0"/>
        <w:autoSpaceDN w:val="0"/>
        <w:adjustRightInd w:val="0"/>
        <w:spacing w:line="240" w:lineRule="auto"/>
        <w:rPr>
          <w:noProof/>
          <w:szCs w:val="22"/>
          <w:lang w:val="sv-SE"/>
        </w:rPr>
      </w:pPr>
    </w:p>
    <w:p w14:paraId="7F8B840C" w14:textId="662BB6E6" w:rsidR="008437D7" w:rsidRPr="00450318" w:rsidRDefault="008437D7" w:rsidP="00AB4F15">
      <w:pPr>
        <w:widowControl w:val="0"/>
        <w:tabs>
          <w:tab w:val="clear" w:pos="567"/>
        </w:tabs>
        <w:autoSpaceDE w:val="0"/>
        <w:autoSpaceDN w:val="0"/>
        <w:adjustRightInd w:val="0"/>
        <w:spacing w:line="240" w:lineRule="auto"/>
        <w:rPr>
          <w:szCs w:val="22"/>
          <w:lang w:val="sv-SE"/>
        </w:rPr>
      </w:pPr>
      <w:r w:rsidRPr="00450318">
        <w:rPr>
          <w:szCs w:val="22"/>
          <w:lang w:val="sv-SE"/>
        </w:rPr>
        <w:t>Angiotensinkonvertas (ACE)-hämmare kan minska blodglukosnivåerna.</w:t>
      </w:r>
      <w:r w:rsidRPr="00450318">
        <w:rPr>
          <w:noProof/>
          <w:szCs w:val="22"/>
          <w:lang w:val="sv-SE"/>
        </w:rPr>
        <w:t xml:space="preserve"> </w:t>
      </w:r>
      <w:r w:rsidRPr="00450318">
        <w:rPr>
          <w:szCs w:val="22"/>
          <w:lang w:val="sv-SE"/>
        </w:rPr>
        <w:t>Om nödvändigt bör dosen av det blod</w:t>
      </w:r>
      <w:r w:rsidR="006C26DF" w:rsidRPr="00450318">
        <w:rPr>
          <w:szCs w:val="22"/>
          <w:lang w:val="sv-SE"/>
        </w:rPr>
        <w:t>glukos</w:t>
      </w:r>
      <w:r w:rsidRPr="00450318">
        <w:rPr>
          <w:szCs w:val="22"/>
          <w:lang w:val="sv-SE"/>
        </w:rPr>
        <w:t xml:space="preserve">sänkande medlet justeras vid behandling tillsammans med det andra </w:t>
      </w:r>
      <w:r w:rsidR="0090086C" w:rsidRPr="00450318">
        <w:rPr>
          <w:szCs w:val="22"/>
          <w:lang w:val="sv-SE"/>
        </w:rPr>
        <w:t>läkemedlet och vid utsättandet.</w:t>
      </w:r>
    </w:p>
    <w:p w14:paraId="361479E2" w14:textId="4436D804" w:rsidR="00FE61AE" w:rsidRPr="00450318" w:rsidRDefault="00FE61AE" w:rsidP="00AB4F15">
      <w:pPr>
        <w:widowControl w:val="0"/>
        <w:tabs>
          <w:tab w:val="clear" w:pos="567"/>
        </w:tabs>
        <w:autoSpaceDE w:val="0"/>
        <w:autoSpaceDN w:val="0"/>
        <w:adjustRightInd w:val="0"/>
        <w:spacing w:line="240" w:lineRule="auto"/>
        <w:rPr>
          <w:szCs w:val="22"/>
          <w:lang w:val="sv-SE"/>
        </w:rPr>
      </w:pPr>
    </w:p>
    <w:p w14:paraId="0709E24E" w14:textId="7207D1D3" w:rsidR="00FE61AE" w:rsidRPr="00450318" w:rsidRDefault="00FE61AE" w:rsidP="00AB4F15">
      <w:pPr>
        <w:widowControl w:val="0"/>
        <w:tabs>
          <w:tab w:val="clear" w:pos="567"/>
        </w:tabs>
        <w:autoSpaceDE w:val="0"/>
        <w:autoSpaceDN w:val="0"/>
        <w:adjustRightInd w:val="0"/>
        <w:spacing w:line="240" w:lineRule="auto"/>
        <w:rPr>
          <w:szCs w:val="22"/>
          <w:lang w:val="sv-SE"/>
        </w:rPr>
      </w:pPr>
      <w:r w:rsidRPr="00450318">
        <w:rPr>
          <w:szCs w:val="22"/>
          <w:lang w:val="sv-SE"/>
        </w:rPr>
        <w:t>Samtid</w:t>
      </w:r>
      <w:r w:rsidR="00E57775" w:rsidRPr="00450318">
        <w:rPr>
          <w:szCs w:val="22"/>
          <w:lang w:val="sv-SE"/>
        </w:rPr>
        <w:t>ig användning av läkemedel som interagerar med</w:t>
      </w:r>
      <w:r w:rsidRPr="00450318">
        <w:rPr>
          <w:szCs w:val="22"/>
          <w:lang w:val="sv-SE"/>
        </w:rPr>
        <w:t xml:space="preserve"> vanliga </w:t>
      </w:r>
      <w:r w:rsidR="00E57775" w:rsidRPr="00450318">
        <w:rPr>
          <w:szCs w:val="22"/>
          <w:lang w:val="sv-SE"/>
        </w:rPr>
        <w:t>njur</w:t>
      </w:r>
      <w:r w:rsidRPr="00450318">
        <w:rPr>
          <w:szCs w:val="22"/>
          <w:lang w:val="sv-SE"/>
        </w:rPr>
        <w:t>tubulära t</w:t>
      </w:r>
      <w:r w:rsidR="00E57775" w:rsidRPr="00450318">
        <w:rPr>
          <w:szCs w:val="22"/>
          <w:lang w:val="sv-SE"/>
        </w:rPr>
        <w:t>ransportsystem</w:t>
      </w:r>
      <w:r w:rsidRPr="00450318">
        <w:rPr>
          <w:szCs w:val="22"/>
          <w:lang w:val="sv-SE"/>
        </w:rPr>
        <w:t xml:space="preserve"> involverade i </w:t>
      </w:r>
      <w:r w:rsidR="00E57775" w:rsidRPr="00450318">
        <w:rPr>
          <w:szCs w:val="22"/>
          <w:lang w:val="sv-SE"/>
        </w:rPr>
        <w:t>njurutsöndringen</w:t>
      </w:r>
      <w:r w:rsidRPr="00450318">
        <w:rPr>
          <w:szCs w:val="22"/>
          <w:lang w:val="sv-SE"/>
        </w:rPr>
        <w:t xml:space="preserve"> av metformin </w:t>
      </w:r>
      <w:r w:rsidR="00E57775" w:rsidRPr="00450318">
        <w:rPr>
          <w:szCs w:val="22"/>
          <w:lang w:val="sv-SE"/>
        </w:rPr>
        <w:t>(t.ex. organic</w:t>
      </w:r>
      <w:r w:rsidRPr="00450318">
        <w:rPr>
          <w:szCs w:val="22"/>
          <w:lang w:val="sv-SE"/>
        </w:rPr>
        <w:t xml:space="preserve"> </w:t>
      </w:r>
      <w:r w:rsidR="00E57775" w:rsidRPr="00450318">
        <w:rPr>
          <w:szCs w:val="22"/>
          <w:lang w:val="sv-SE"/>
        </w:rPr>
        <w:t>cationic transporer</w:t>
      </w:r>
      <w:r w:rsidRPr="00450318">
        <w:rPr>
          <w:szCs w:val="22"/>
          <w:lang w:val="sv-SE"/>
        </w:rPr>
        <w:t xml:space="preserve">-2 [OCT2] / multidrug </w:t>
      </w:r>
      <w:r w:rsidR="00E57775" w:rsidRPr="00450318">
        <w:rPr>
          <w:szCs w:val="22"/>
          <w:lang w:val="sv-SE"/>
        </w:rPr>
        <w:t>and toxin extrusion</w:t>
      </w:r>
      <w:r w:rsidRPr="00450318">
        <w:rPr>
          <w:szCs w:val="22"/>
          <w:lang w:val="sv-SE"/>
        </w:rPr>
        <w:t xml:space="preserve"> [MATE] -hämmare såsom ranolazin, vandetanib, dolutegravir och cimetidin) </w:t>
      </w:r>
      <w:r w:rsidR="00013773" w:rsidRPr="00450318">
        <w:rPr>
          <w:szCs w:val="22"/>
          <w:lang w:val="sv-SE"/>
        </w:rPr>
        <w:t xml:space="preserve">kan </w:t>
      </w:r>
      <w:r w:rsidR="00E57775" w:rsidRPr="00450318">
        <w:rPr>
          <w:szCs w:val="22"/>
          <w:lang w:val="sv-SE"/>
        </w:rPr>
        <w:t>öka systemisk exponering av</w:t>
      </w:r>
      <w:r w:rsidRPr="00450318">
        <w:rPr>
          <w:szCs w:val="22"/>
          <w:lang w:val="sv-SE"/>
        </w:rPr>
        <w:t xml:space="preserve"> metformin.</w:t>
      </w:r>
    </w:p>
    <w:p w14:paraId="2655ACEF" w14:textId="77777777" w:rsidR="00146A3C" w:rsidRPr="00450318" w:rsidRDefault="00146A3C" w:rsidP="00AB4F15">
      <w:pPr>
        <w:widowControl w:val="0"/>
        <w:tabs>
          <w:tab w:val="clear" w:pos="567"/>
        </w:tabs>
        <w:spacing w:line="240" w:lineRule="auto"/>
        <w:ind w:left="567" w:hanging="567"/>
        <w:rPr>
          <w:szCs w:val="22"/>
          <w:lang w:val="sv-SE"/>
        </w:rPr>
      </w:pPr>
    </w:p>
    <w:p w14:paraId="3FD807F1" w14:textId="77777777" w:rsidR="008437D7" w:rsidRPr="00450318" w:rsidRDefault="008437D7" w:rsidP="00AB4F15">
      <w:pPr>
        <w:keepNext/>
        <w:widowControl w:val="0"/>
        <w:tabs>
          <w:tab w:val="clear" w:pos="567"/>
        </w:tabs>
        <w:spacing w:line="240" w:lineRule="auto"/>
        <w:ind w:left="567" w:hanging="567"/>
        <w:rPr>
          <w:b/>
          <w:szCs w:val="22"/>
          <w:lang w:val="sv-SE"/>
        </w:rPr>
      </w:pPr>
      <w:r w:rsidRPr="00450318">
        <w:rPr>
          <w:b/>
          <w:szCs w:val="22"/>
          <w:lang w:val="sv-SE"/>
        </w:rPr>
        <w:t>4.6</w:t>
      </w:r>
      <w:r w:rsidRPr="00450318">
        <w:rPr>
          <w:b/>
          <w:szCs w:val="22"/>
          <w:lang w:val="sv-SE"/>
        </w:rPr>
        <w:tab/>
      </w:r>
      <w:r w:rsidR="00FF3154" w:rsidRPr="00450318">
        <w:rPr>
          <w:b/>
          <w:szCs w:val="22"/>
          <w:lang w:val="sv-SE"/>
        </w:rPr>
        <w:t>Fertilitet, g</w:t>
      </w:r>
      <w:r w:rsidRPr="00450318">
        <w:rPr>
          <w:b/>
          <w:szCs w:val="22"/>
          <w:lang w:val="sv-SE"/>
        </w:rPr>
        <w:t>raviditet och amning</w:t>
      </w:r>
    </w:p>
    <w:p w14:paraId="5DB58E74" w14:textId="77777777" w:rsidR="008437D7" w:rsidRPr="00450318" w:rsidRDefault="008437D7" w:rsidP="00AB4F15">
      <w:pPr>
        <w:keepNext/>
        <w:widowControl w:val="0"/>
        <w:tabs>
          <w:tab w:val="clear" w:pos="567"/>
        </w:tabs>
        <w:spacing w:line="240" w:lineRule="auto"/>
        <w:ind w:left="567" w:hanging="567"/>
        <w:rPr>
          <w:szCs w:val="22"/>
          <w:lang w:val="sv-SE"/>
        </w:rPr>
      </w:pPr>
    </w:p>
    <w:p w14:paraId="1926D32E" w14:textId="77777777" w:rsidR="00326711" w:rsidRPr="00450318" w:rsidRDefault="00326711" w:rsidP="00AB4F15">
      <w:pPr>
        <w:keepNext/>
        <w:widowControl w:val="0"/>
        <w:autoSpaceDE w:val="0"/>
        <w:autoSpaceDN w:val="0"/>
        <w:adjustRightInd w:val="0"/>
        <w:rPr>
          <w:szCs w:val="22"/>
          <w:u w:val="single"/>
          <w:lang w:val="sv-SE"/>
        </w:rPr>
      </w:pPr>
      <w:r w:rsidRPr="00450318">
        <w:rPr>
          <w:szCs w:val="22"/>
          <w:u w:val="single"/>
          <w:lang w:val="sv-SE"/>
        </w:rPr>
        <w:t>Graviditet</w:t>
      </w:r>
    </w:p>
    <w:p w14:paraId="018059CA" w14:textId="77777777" w:rsidR="00C04CE4" w:rsidRPr="00450318" w:rsidRDefault="00C04CE4" w:rsidP="00AB4F15">
      <w:pPr>
        <w:keepNext/>
        <w:widowControl w:val="0"/>
        <w:autoSpaceDE w:val="0"/>
        <w:autoSpaceDN w:val="0"/>
        <w:adjustRightInd w:val="0"/>
        <w:rPr>
          <w:szCs w:val="22"/>
          <w:u w:val="single"/>
          <w:lang w:val="sv-SE"/>
        </w:rPr>
      </w:pPr>
    </w:p>
    <w:p w14:paraId="34015833" w14:textId="6954BF81" w:rsidR="008437D7" w:rsidRPr="00450318" w:rsidRDefault="00432E9F" w:rsidP="00AB4F15">
      <w:pPr>
        <w:widowControl w:val="0"/>
        <w:autoSpaceDE w:val="0"/>
        <w:autoSpaceDN w:val="0"/>
        <w:adjustRightInd w:val="0"/>
        <w:rPr>
          <w:szCs w:val="22"/>
          <w:lang w:val="sv-SE"/>
        </w:rPr>
      </w:pPr>
      <w:r w:rsidRPr="00450318">
        <w:rPr>
          <w:szCs w:val="22"/>
          <w:lang w:val="sv-SE"/>
        </w:rPr>
        <w:t>Det finns inga a</w:t>
      </w:r>
      <w:r w:rsidR="008437D7" w:rsidRPr="00450318">
        <w:rPr>
          <w:szCs w:val="22"/>
          <w:lang w:val="sv-SE"/>
        </w:rPr>
        <w:t xml:space="preserve">dekvata data från </w:t>
      </w:r>
      <w:r w:rsidRPr="00450318">
        <w:rPr>
          <w:szCs w:val="22"/>
          <w:lang w:val="sv-SE"/>
        </w:rPr>
        <w:t xml:space="preserve">användningen av </w:t>
      </w:r>
      <w:r w:rsidR="00282B94" w:rsidRPr="00450318">
        <w:rPr>
          <w:szCs w:val="22"/>
          <w:lang w:val="sv-SE"/>
        </w:rPr>
        <w:t>Eucreas</w:t>
      </w:r>
      <w:r w:rsidR="008437D7" w:rsidRPr="00450318">
        <w:rPr>
          <w:szCs w:val="22"/>
          <w:lang w:val="sv-SE"/>
        </w:rPr>
        <w:t xml:space="preserve"> </w:t>
      </w:r>
      <w:r w:rsidRPr="00450318">
        <w:rPr>
          <w:szCs w:val="22"/>
          <w:lang w:val="sv-SE"/>
        </w:rPr>
        <w:t>i gravida kvinnor.</w:t>
      </w:r>
      <w:r w:rsidR="008437D7" w:rsidRPr="00450318">
        <w:rPr>
          <w:szCs w:val="22"/>
          <w:lang w:val="sv-SE"/>
        </w:rPr>
        <w:t xml:space="preserve"> Djurstudier av vildagliptin har visat reproduktionstoxikologiska effekter vid höga doser. Djurstudier av metformin har inte visat reproduktionstoxikologiska effekter. Djurstudier av vildagliptin och metformin har inte visat några teratogena effekter, däremot fetotoxiska effekter vid modertoxiska doser (se avsnitt</w:t>
      </w:r>
      <w:r w:rsidR="0098350A" w:rsidRPr="00450318">
        <w:rPr>
          <w:szCs w:val="22"/>
          <w:lang w:val="sv-SE"/>
        </w:rPr>
        <w:t> </w:t>
      </w:r>
      <w:r w:rsidR="008437D7" w:rsidRPr="00450318">
        <w:rPr>
          <w:szCs w:val="22"/>
          <w:lang w:val="sv-SE"/>
        </w:rPr>
        <w:t xml:space="preserve">5.3). </w:t>
      </w:r>
      <w:r w:rsidR="00B523CA" w:rsidRPr="00450318">
        <w:rPr>
          <w:noProof/>
          <w:lang w:val="sv-SE"/>
        </w:rPr>
        <w:t>Risken för människa är okänd.</w:t>
      </w:r>
      <w:r w:rsidR="00B523CA" w:rsidRPr="00450318">
        <w:rPr>
          <w:szCs w:val="22"/>
          <w:lang w:val="sv-SE"/>
        </w:rPr>
        <w:t xml:space="preserve"> </w:t>
      </w:r>
      <w:r w:rsidR="00282B94" w:rsidRPr="00450318">
        <w:rPr>
          <w:szCs w:val="22"/>
          <w:lang w:val="sv-SE"/>
        </w:rPr>
        <w:t>Eucreas</w:t>
      </w:r>
      <w:r w:rsidR="008437D7" w:rsidRPr="00450318">
        <w:rPr>
          <w:szCs w:val="22"/>
          <w:lang w:val="sv-SE"/>
        </w:rPr>
        <w:t xml:space="preserve"> ska inte användas under graviditet.</w:t>
      </w:r>
    </w:p>
    <w:p w14:paraId="32A170C0" w14:textId="77777777" w:rsidR="008437D7" w:rsidRPr="00450318" w:rsidRDefault="008437D7" w:rsidP="00AB4F15">
      <w:pPr>
        <w:widowControl w:val="0"/>
        <w:autoSpaceDE w:val="0"/>
        <w:autoSpaceDN w:val="0"/>
        <w:adjustRightInd w:val="0"/>
        <w:spacing w:line="240" w:lineRule="auto"/>
        <w:rPr>
          <w:szCs w:val="22"/>
          <w:lang w:val="sv-SE"/>
        </w:rPr>
      </w:pPr>
    </w:p>
    <w:p w14:paraId="766F3B05" w14:textId="77777777" w:rsidR="00326711" w:rsidRPr="00450318" w:rsidRDefault="00326711" w:rsidP="00AB4F15">
      <w:pPr>
        <w:keepNext/>
        <w:widowControl w:val="0"/>
        <w:rPr>
          <w:szCs w:val="22"/>
          <w:u w:val="single"/>
          <w:lang w:val="sv-SE"/>
        </w:rPr>
      </w:pPr>
      <w:r w:rsidRPr="00450318">
        <w:rPr>
          <w:szCs w:val="22"/>
          <w:u w:val="single"/>
          <w:lang w:val="sv-SE"/>
        </w:rPr>
        <w:lastRenderedPageBreak/>
        <w:t>Amning</w:t>
      </w:r>
    </w:p>
    <w:p w14:paraId="24381907" w14:textId="77777777" w:rsidR="00C2690D" w:rsidRPr="00450318" w:rsidRDefault="00C2690D" w:rsidP="00AB4F15">
      <w:pPr>
        <w:keepNext/>
        <w:widowControl w:val="0"/>
        <w:rPr>
          <w:szCs w:val="22"/>
          <w:u w:val="single"/>
          <w:lang w:val="sv-SE"/>
        </w:rPr>
      </w:pPr>
    </w:p>
    <w:p w14:paraId="1724FA7C" w14:textId="77777777" w:rsidR="008437D7" w:rsidRPr="00450318" w:rsidRDefault="00C2690D" w:rsidP="00AB4F15">
      <w:pPr>
        <w:widowControl w:val="0"/>
        <w:rPr>
          <w:noProof/>
          <w:szCs w:val="22"/>
          <w:lang w:val="sv-SE"/>
        </w:rPr>
      </w:pPr>
      <w:r w:rsidRPr="00450318">
        <w:rPr>
          <w:szCs w:val="22"/>
          <w:lang w:val="sv-SE"/>
        </w:rPr>
        <w:t>D</w:t>
      </w:r>
      <w:r w:rsidR="008437D7" w:rsidRPr="00450318">
        <w:rPr>
          <w:szCs w:val="22"/>
          <w:lang w:val="sv-SE"/>
        </w:rPr>
        <w:t xml:space="preserve">jurstudier har </w:t>
      </w:r>
      <w:r w:rsidRPr="00450318">
        <w:rPr>
          <w:szCs w:val="22"/>
          <w:lang w:val="sv-SE"/>
        </w:rPr>
        <w:t xml:space="preserve">visat att </w:t>
      </w:r>
      <w:r w:rsidR="008437D7" w:rsidRPr="00450318">
        <w:rPr>
          <w:szCs w:val="22"/>
          <w:lang w:val="sv-SE"/>
        </w:rPr>
        <w:t>vildagliptin och metformin utsöndras i mjölk.</w:t>
      </w:r>
      <w:r w:rsidR="008437D7" w:rsidRPr="00450318">
        <w:rPr>
          <w:noProof/>
          <w:szCs w:val="22"/>
          <w:lang w:val="sv-SE"/>
        </w:rPr>
        <w:t xml:space="preserve"> </w:t>
      </w:r>
      <w:r w:rsidR="008437D7" w:rsidRPr="00450318">
        <w:rPr>
          <w:szCs w:val="22"/>
          <w:lang w:val="sv-SE"/>
        </w:rPr>
        <w:t xml:space="preserve">Det är </w:t>
      </w:r>
      <w:r w:rsidR="00DF52EA" w:rsidRPr="00450318">
        <w:rPr>
          <w:szCs w:val="22"/>
          <w:lang w:val="sv-SE"/>
        </w:rPr>
        <w:t>o</w:t>
      </w:r>
      <w:r w:rsidR="008437D7" w:rsidRPr="00450318">
        <w:rPr>
          <w:szCs w:val="22"/>
          <w:lang w:val="sv-SE"/>
        </w:rPr>
        <w:t xml:space="preserve">känt </w:t>
      </w:r>
      <w:r w:rsidR="000D3C2C" w:rsidRPr="00450318">
        <w:rPr>
          <w:szCs w:val="22"/>
          <w:lang w:val="sv-SE"/>
        </w:rPr>
        <w:t>om</w:t>
      </w:r>
      <w:r w:rsidR="008437D7" w:rsidRPr="00450318">
        <w:rPr>
          <w:szCs w:val="22"/>
          <w:lang w:val="sv-SE"/>
        </w:rPr>
        <w:t xml:space="preserve"> vildagliptin utsöndras i bröstmjölk</w:t>
      </w:r>
      <w:r w:rsidR="00947004" w:rsidRPr="00450318">
        <w:rPr>
          <w:szCs w:val="22"/>
          <w:lang w:val="sv-SE"/>
        </w:rPr>
        <w:t>,</w:t>
      </w:r>
      <w:r w:rsidR="008437D7" w:rsidRPr="00450318">
        <w:rPr>
          <w:szCs w:val="22"/>
          <w:lang w:val="sv-SE"/>
        </w:rPr>
        <w:t xml:space="preserve"> men metformin utsöndras i bröstmjölk i liten mängd.</w:t>
      </w:r>
      <w:r w:rsidR="008437D7" w:rsidRPr="00450318">
        <w:rPr>
          <w:noProof/>
          <w:szCs w:val="22"/>
          <w:lang w:val="sv-SE"/>
        </w:rPr>
        <w:t xml:space="preserve"> </w:t>
      </w:r>
      <w:r w:rsidR="008437D7" w:rsidRPr="00450318">
        <w:rPr>
          <w:szCs w:val="22"/>
          <w:lang w:val="sv-SE"/>
        </w:rPr>
        <w:t xml:space="preserve">På grund av </w:t>
      </w:r>
      <w:r w:rsidR="007E2A06" w:rsidRPr="00450318">
        <w:rPr>
          <w:szCs w:val="22"/>
          <w:lang w:val="sv-SE"/>
        </w:rPr>
        <w:t xml:space="preserve">både </w:t>
      </w:r>
      <w:r w:rsidR="008437D7" w:rsidRPr="00450318">
        <w:rPr>
          <w:szCs w:val="22"/>
          <w:lang w:val="sv-SE"/>
        </w:rPr>
        <w:t xml:space="preserve">den eventuella risken för neonatal hypoglykemi vid behandling med metformin </w:t>
      </w:r>
      <w:r w:rsidR="007E2A06" w:rsidRPr="00450318">
        <w:rPr>
          <w:szCs w:val="22"/>
          <w:lang w:val="sv-SE"/>
        </w:rPr>
        <w:t xml:space="preserve">och avsaknad av humandata med vildagliptin </w:t>
      </w:r>
      <w:r w:rsidRPr="00450318">
        <w:rPr>
          <w:szCs w:val="22"/>
          <w:lang w:val="sv-SE"/>
        </w:rPr>
        <w:t xml:space="preserve">ska </w:t>
      </w:r>
      <w:r w:rsidR="00282B94" w:rsidRPr="00450318">
        <w:rPr>
          <w:szCs w:val="22"/>
          <w:lang w:val="sv-SE"/>
        </w:rPr>
        <w:t>Eucreas</w:t>
      </w:r>
      <w:r w:rsidR="008437D7" w:rsidRPr="00450318">
        <w:rPr>
          <w:szCs w:val="22"/>
          <w:lang w:val="sv-SE"/>
        </w:rPr>
        <w:t xml:space="preserve"> inte </w:t>
      </w:r>
      <w:r w:rsidRPr="00450318">
        <w:rPr>
          <w:szCs w:val="22"/>
          <w:lang w:val="sv-SE"/>
        </w:rPr>
        <w:t>användas</w:t>
      </w:r>
      <w:r w:rsidR="007E2A06" w:rsidRPr="00450318">
        <w:rPr>
          <w:szCs w:val="22"/>
          <w:lang w:val="sv-SE"/>
        </w:rPr>
        <w:t xml:space="preserve"> amning</w:t>
      </w:r>
      <w:r w:rsidR="008437D7" w:rsidRPr="00450318">
        <w:rPr>
          <w:szCs w:val="22"/>
          <w:lang w:val="sv-SE"/>
        </w:rPr>
        <w:t xml:space="preserve"> (se avsnitt</w:t>
      </w:r>
      <w:r w:rsidR="0098350A" w:rsidRPr="00450318">
        <w:rPr>
          <w:szCs w:val="22"/>
          <w:lang w:val="sv-SE"/>
        </w:rPr>
        <w:t> </w:t>
      </w:r>
      <w:r w:rsidR="008437D7" w:rsidRPr="00450318">
        <w:rPr>
          <w:szCs w:val="22"/>
          <w:lang w:val="sv-SE"/>
        </w:rPr>
        <w:t>4.3).</w:t>
      </w:r>
    </w:p>
    <w:p w14:paraId="00AA31D4" w14:textId="77777777" w:rsidR="008437D7" w:rsidRPr="00450318" w:rsidRDefault="008437D7" w:rsidP="00AB4F15">
      <w:pPr>
        <w:widowControl w:val="0"/>
        <w:rPr>
          <w:szCs w:val="22"/>
          <w:lang w:val="sv-SE"/>
        </w:rPr>
      </w:pPr>
    </w:p>
    <w:p w14:paraId="1C465022" w14:textId="77777777" w:rsidR="007044B1" w:rsidRPr="00450318" w:rsidRDefault="007044B1" w:rsidP="00AB4F15">
      <w:pPr>
        <w:keepNext/>
        <w:widowControl w:val="0"/>
        <w:spacing w:line="240" w:lineRule="auto"/>
        <w:rPr>
          <w:szCs w:val="24"/>
          <w:u w:val="single"/>
          <w:lang w:val="sv-SE"/>
        </w:rPr>
      </w:pPr>
      <w:r w:rsidRPr="00450318">
        <w:rPr>
          <w:szCs w:val="24"/>
          <w:u w:val="single"/>
          <w:lang w:val="sv-SE"/>
        </w:rPr>
        <w:t>Fertilitet</w:t>
      </w:r>
    </w:p>
    <w:p w14:paraId="507CF215" w14:textId="77777777" w:rsidR="00C2690D" w:rsidRPr="00450318" w:rsidRDefault="00C2690D" w:rsidP="00AB4F15">
      <w:pPr>
        <w:keepNext/>
        <w:widowControl w:val="0"/>
        <w:spacing w:line="240" w:lineRule="auto"/>
        <w:rPr>
          <w:szCs w:val="24"/>
          <w:u w:val="single"/>
          <w:lang w:val="sv-SE"/>
        </w:rPr>
      </w:pPr>
    </w:p>
    <w:p w14:paraId="645FEAC7" w14:textId="77777777" w:rsidR="007044B1" w:rsidRPr="00450318" w:rsidRDefault="007044B1" w:rsidP="00AB4F15">
      <w:pPr>
        <w:widowControl w:val="0"/>
        <w:spacing w:line="240" w:lineRule="auto"/>
        <w:rPr>
          <w:szCs w:val="24"/>
          <w:lang w:val="sv-SE"/>
        </w:rPr>
      </w:pPr>
      <w:r w:rsidRPr="00450318">
        <w:rPr>
          <w:szCs w:val="24"/>
          <w:lang w:val="sv-SE"/>
        </w:rPr>
        <w:t>Inga studier på effekten på människans fertilitet har utförts för Eucreas (se avsnitt</w:t>
      </w:r>
      <w:r w:rsidR="0098350A" w:rsidRPr="00450318">
        <w:rPr>
          <w:szCs w:val="24"/>
          <w:lang w:val="sv-SE"/>
        </w:rPr>
        <w:t> </w:t>
      </w:r>
      <w:r w:rsidRPr="00450318">
        <w:rPr>
          <w:szCs w:val="24"/>
          <w:lang w:val="sv-SE"/>
        </w:rPr>
        <w:t>5.3).</w:t>
      </w:r>
    </w:p>
    <w:p w14:paraId="4EBEC00A" w14:textId="77777777" w:rsidR="007044B1" w:rsidRPr="00450318" w:rsidRDefault="007044B1" w:rsidP="00AB4F15">
      <w:pPr>
        <w:widowControl w:val="0"/>
        <w:rPr>
          <w:szCs w:val="22"/>
          <w:lang w:val="sv-SE"/>
        </w:rPr>
      </w:pPr>
    </w:p>
    <w:p w14:paraId="06DA211E" w14:textId="77777777" w:rsidR="008437D7" w:rsidRPr="00450318" w:rsidRDefault="008437D7" w:rsidP="00AB4F15">
      <w:pPr>
        <w:keepNext/>
        <w:widowControl w:val="0"/>
        <w:tabs>
          <w:tab w:val="clear" w:pos="567"/>
        </w:tabs>
        <w:spacing w:line="240" w:lineRule="auto"/>
        <w:ind w:left="567" w:hanging="567"/>
        <w:rPr>
          <w:b/>
          <w:szCs w:val="22"/>
          <w:lang w:val="sv-SE"/>
        </w:rPr>
      </w:pPr>
      <w:r w:rsidRPr="00450318">
        <w:rPr>
          <w:b/>
          <w:szCs w:val="22"/>
          <w:lang w:val="sv-SE"/>
        </w:rPr>
        <w:t>4.7</w:t>
      </w:r>
      <w:r w:rsidRPr="00450318">
        <w:rPr>
          <w:b/>
          <w:szCs w:val="22"/>
          <w:lang w:val="sv-SE"/>
        </w:rPr>
        <w:tab/>
        <w:t>Effekter på förmågan att framföra fordon och använda maskiner</w:t>
      </w:r>
    </w:p>
    <w:p w14:paraId="79353B6F" w14:textId="77777777" w:rsidR="008437D7" w:rsidRPr="00450318" w:rsidRDefault="008437D7" w:rsidP="00AB4F15">
      <w:pPr>
        <w:keepNext/>
        <w:widowControl w:val="0"/>
        <w:autoSpaceDE w:val="0"/>
        <w:autoSpaceDN w:val="0"/>
        <w:adjustRightInd w:val="0"/>
        <w:spacing w:line="240" w:lineRule="auto"/>
        <w:rPr>
          <w:noProof/>
          <w:szCs w:val="22"/>
          <w:lang w:val="sv-SE"/>
        </w:rPr>
      </w:pPr>
    </w:p>
    <w:p w14:paraId="0A3612BB" w14:textId="77777777" w:rsidR="008437D7" w:rsidRPr="00450318" w:rsidRDefault="008437D7" w:rsidP="00AB4F15">
      <w:pPr>
        <w:widowControl w:val="0"/>
        <w:autoSpaceDE w:val="0"/>
        <w:autoSpaceDN w:val="0"/>
        <w:adjustRightInd w:val="0"/>
        <w:spacing w:line="240" w:lineRule="auto"/>
        <w:rPr>
          <w:noProof/>
          <w:szCs w:val="22"/>
          <w:lang w:val="sv-SE"/>
        </w:rPr>
      </w:pPr>
      <w:r w:rsidRPr="00450318">
        <w:rPr>
          <w:szCs w:val="22"/>
          <w:lang w:val="sv-SE"/>
        </w:rPr>
        <w:t>Inga studier har utförts</w:t>
      </w:r>
      <w:r w:rsidR="005C32EA" w:rsidRPr="00450318">
        <w:rPr>
          <w:szCs w:val="22"/>
          <w:lang w:val="sv-SE"/>
        </w:rPr>
        <w:t xml:space="preserve"> på förmågan att framföra fordon och använda maskiner</w:t>
      </w:r>
      <w:r w:rsidRPr="00450318">
        <w:rPr>
          <w:szCs w:val="22"/>
          <w:lang w:val="sv-SE"/>
        </w:rPr>
        <w:t>.</w:t>
      </w:r>
      <w:r w:rsidRPr="00450318">
        <w:rPr>
          <w:noProof/>
          <w:szCs w:val="22"/>
          <w:lang w:val="sv-SE"/>
        </w:rPr>
        <w:t xml:space="preserve"> </w:t>
      </w:r>
      <w:r w:rsidRPr="00450318">
        <w:rPr>
          <w:szCs w:val="22"/>
          <w:lang w:val="sv-SE"/>
        </w:rPr>
        <w:t>Patienter som upplever yrsel som biverkning bör undvika att framföra fordon och använda maskiner.</w:t>
      </w:r>
    </w:p>
    <w:p w14:paraId="577937B8" w14:textId="77777777" w:rsidR="008437D7" w:rsidRPr="00450318" w:rsidRDefault="008437D7" w:rsidP="00AB4F15">
      <w:pPr>
        <w:widowControl w:val="0"/>
        <w:tabs>
          <w:tab w:val="clear" w:pos="567"/>
        </w:tabs>
        <w:spacing w:line="240" w:lineRule="auto"/>
        <w:ind w:left="567" w:hanging="567"/>
        <w:rPr>
          <w:szCs w:val="22"/>
          <w:lang w:val="sv-SE"/>
        </w:rPr>
      </w:pPr>
    </w:p>
    <w:p w14:paraId="605B78FD" w14:textId="77777777" w:rsidR="008437D7" w:rsidRPr="00450318" w:rsidRDefault="008437D7" w:rsidP="00AB4F15">
      <w:pPr>
        <w:keepNext/>
        <w:widowControl w:val="0"/>
        <w:tabs>
          <w:tab w:val="clear" w:pos="567"/>
        </w:tabs>
        <w:spacing w:line="240" w:lineRule="auto"/>
        <w:rPr>
          <w:noProof/>
          <w:szCs w:val="22"/>
          <w:lang w:val="sv-SE"/>
        </w:rPr>
      </w:pPr>
      <w:r w:rsidRPr="00450318">
        <w:rPr>
          <w:b/>
          <w:szCs w:val="22"/>
          <w:lang w:val="sv-SE"/>
        </w:rPr>
        <w:t>4.8</w:t>
      </w:r>
      <w:r w:rsidRPr="00450318">
        <w:rPr>
          <w:b/>
          <w:szCs w:val="22"/>
          <w:lang w:val="sv-SE"/>
        </w:rPr>
        <w:tab/>
        <w:t>Biverkningar</w:t>
      </w:r>
    </w:p>
    <w:p w14:paraId="303D7860" w14:textId="77777777" w:rsidR="008437D7" w:rsidRPr="00450318" w:rsidRDefault="008437D7" w:rsidP="00AB4F15">
      <w:pPr>
        <w:keepNext/>
        <w:widowControl w:val="0"/>
        <w:spacing w:line="240" w:lineRule="auto"/>
        <w:rPr>
          <w:noProof/>
          <w:szCs w:val="22"/>
          <w:lang w:val="sv-SE"/>
        </w:rPr>
      </w:pPr>
    </w:p>
    <w:p w14:paraId="128FDCF8" w14:textId="77777777" w:rsidR="00D92ED2" w:rsidRPr="00450318" w:rsidRDefault="00D92ED2" w:rsidP="00D92ED2">
      <w:pPr>
        <w:keepNext/>
        <w:keepLines/>
        <w:autoSpaceDE w:val="0"/>
        <w:autoSpaceDN w:val="0"/>
        <w:adjustRightInd w:val="0"/>
        <w:spacing w:line="240" w:lineRule="auto"/>
        <w:rPr>
          <w:noProof/>
          <w:szCs w:val="22"/>
          <w:u w:val="single"/>
          <w:lang w:val="sv-SE"/>
        </w:rPr>
      </w:pPr>
      <w:r w:rsidRPr="00450318">
        <w:rPr>
          <w:noProof/>
          <w:szCs w:val="22"/>
          <w:u w:val="single"/>
          <w:lang w:val="sv-SE"/>
        </w:rPr>
        <w:t>Summering av säkerhetsprofilen</w:t>
      </w:r>
    </w:p>
    <w:p w14:paraId="2C083832" w14:textId="7832EC8A" w:rsidR="00135CFE" w:rsidRPr="00450318" w:rsidRDefault="00135CFE" w:rsidP="00D92ED2">
      <w:pPr>
        <w:keepNext/>
        <w:keepLines/>
        <w:tabs>
          <w:tab w:val="clear" w:pos="567"/>
        </w:tabs>
        <w:autoSpaceDE w:val="0"/>
        <w:autoSpaceDN w:val="0"/>
        <w:adjustRightInd w:val="0"/>
        <w:spacing w:line="240" w:lineRule="auto"/>
        <w:rPr>
          <w:szCs w:val="22"/>
          <w:lang w:val="sv-SE"/>
        </w:rPr>
      </w:pPr>
    </w:p>
    <w:p w14:paraId="65F59497" w14:textId="42ABEE9D" w:rsidR="00B443FF" w:rsidRPr="00450318" w:rsidRDefault="00B443FF" w:rsidP="00AB4F15">
      <w:pPr>
        <w:widowControl w:val="0"/>
        <w:tabs>
          <w:tab w:val="clear" w:pos="567"/>
        </w:tabs>
        <w:autoSpaceDE w:val="0"/>
        <w:autoSpaceDN w:val="0"/>
        <w:adjustRightInd w:val="0"/>
        <w:spacing w:line="240" w:lineRule="auto"/>
        <w:rPr>
          <w:szCs w:val="22"/>
          <w:lang w:val="sv-SE"/>
        </w:rPr>
      </w:pPr>
      <w:r w:rsidRPr="00450318">
        <w:rPr>
          <w:szCs w:val="22"/>
          <w:lang w:val="sv-SE"/>
        </w:rPr>
        <w:t>I randomiserade placebokontrollerade studier har säkerhetsdata erhållits från totalt 6</w:t>
      </w:r>
      <w:r w:rsidR="00FF350F" w:rsidRPr="00450318">
        <w:rPr>
          <w:szCs w:val="22"/>
          <w:lang w:val="sv-SE"/>
        </w:rPr>
        <w:t> </w:t>
      </w:r>
      <w:r w:rsidRPr="00450318">
        <w:rPr>
          <w:szCs w:val="22"/>
          <w:lang w:val="sv-SE"/>
        </w:rPr>
        <w:t>197 patienter som exponerats för vildagliptin/metformin. Av dessa patienter fick 3</w:t>
      </w:r>
      <w:r w:rsidR="00FF350F" w:rsidRPr="00450318">
        <w:rPr>
          <w:szCs w:val="22"/>
          <w:lang w:val="sv-SE"/>
        </w:rPr>
        <w:t> </w:t>
      </w:r>
      <w:r w:rsidRPr="00450318">
        <w:rPr>
          <w:szCs w:val="22"/>
          <w:lang w:val="sv-SE"/>
        </w:rPr>
        <w:t>698 patienter vildagliptin/metformin och 2</w:t>
      </w:r>
      <w:r w:rsidR="00FF350F" w:rsidRPr="00450318">
        <w:rPr>
          <w:szCs w:val="22"/>
          <w:lang w:val="sv-SE"/>
        </w:rPr>
        <w:t> </w:t>
      </w:r>
      <w:r w:rsidRPr="00450318">
        <w:rPr>
          <w:szCs w:val="22"/>
          <w:lang w:val="sv-SE"/>
        </w:rPr>
        <w:t>499 patienter fick placebo/metformin.</w:t>
      </w:r>
    </w:p>
    <w:p w14:paraId="0452D7CC" w14:textId="77777777" w:rsidR="00B443FF" w:rsidRPr="00450318" w:rsidRDefault="00B443FF" w:rsidP="00AB4F15">
      <w:pPr>
        <w:widowControl w:val="0"/>
        <w:tabs>
          <w:tab w:val="clear" w:pos="567"/>
        </w:tabs>
        <w:autoSpaceDE w:val="0"/>
        <w:autoSpaceDN w:val="0"/>
        <w:adjustRightInd w:val="0"/>
        <w:spacing w:line="240" w:lineRule="auto"/>
        <w:rPr>
          <w:szCs w:val="22"/>
          <w:lang w:val="sv-SE"/>
        </w:rPr>
      </w:pPr>
    </w:p>
    <w:p w14:paraId="413FB505" w14:textId="19059664" w:rsidR="008437D7" w:rsidRPr="00450318" w:rsidRDefault="008437D7" w:rsidP="00AB4F15">
      <w:pPr>
        <w:widowControl w:val="0"/>
        <w:tabs>
          <w:tab w:val="clear" w:pos="567"/>
        </w:tabs>
        <w:autoSpaceDE w:val="0"/>
        <w:autoSpaceDN w:val="0"/>
        <w:adjustRightInd w:val="0"/>
        <w:spacing w:line="240" w:lineRule="auto"/>
        <w:rPr>
          <w:szCs w:val="22"/>
          <w:lang w:val="sv-SE"/>
        </w:rPr>
      </w:pPr>
      <w:r w:rsidRPr="00450318">
        <w:rPr>
          <w:szCs w:val="22"/>
          <w:lang w:val="sv-SE"/>
        </w:rPr>
        <w:t xml:space="preserve">Inga terapeutiska kliniska prövningar har utförts med </w:t>
      </w:r>
      <w:r w:rsidR="00282B94" w:rsidRPr="00450318">
        <w:rPr>
          <w:szCs w:val="22"/>
          <w:lang w:val="sv-SE"/>
        </w:rPr>
        <w:t>Eucreas</w:t>
      </w:r>
      <w:r w:rsidRPr="00450318">
        <w:rPr>
          <w:szCs w:val="22"/>
          <w:lang w:val="sv-SE"/>
        </w:rPr>
        <w:t xml:space="preserve">. </w:t>
      </w:r>
      <w:r w:rsidR="00282B94" w:rsidRPr="00450318">
        <w:rPr>
          <w:szCs w:val="22"/>
          <w:lang w:val="sv-SE"/>
        </w:rPr>
        <w:t>Eucreas</w:t>
      </w:r>
      <w:r w:rsidRPr="00450318">
        <w:rPr>
          <w:szCs w:val="22"/>
          <w:lang w:val="sv-SE"/>
        </w:rPr>
        <w:t xml:space="preserve"> har emellertid visat bioekvivalens med samtidigt administrerat vildagliptin och metformin (se avsnitt</w:t>
      </w:r>
      <w:r w:rsidR="0098350A" w:rsidRPr="00450318">
        <w:rPr>
          <w:szCs w:val="22"/>
          <w:lang w:val="sv-SE"/>
        </w:rPr>
        <w:t> </w:t>
      </w:r>
      <w:r w:rsidRPr="00450318">
        <w:rPr>
          <w:szCs w:val="22"/>
          <w:lang w:val="sv-SE"/>
        </w:rPr>
        <w:t>5.2).</w:t>
      </w:r>
    </w:p>
    <w:p w14:paraId="441058DB" w14:textId="77777777" w:rsidR="008437D7" w:rsidRPr="00450318" w:rsidRDefault="008437D7" w:rsidP="00AB4F15">
      <w:pPr>
        <w:widowControl w:val="0"/>
        <w:autoSpaceDE w:val="0"/>
        <w:autoSpaceDN w:val="0"/>
        <w:adjustRightInd w:val="0"/>
        <w:spacing w:line="240" w:lineRule="auto"/>
        <w:rPr>
          <w:noProof/>
          <w:szCs w:val="22"/>
          <w:lang w:val="sv-SE"/>
        </w:rPr>
      </w:pPr>
    </w:p>
    <w:p w14:paraId="3AA2BC04" w14:textId="35AB0A4D" w:rsidR="008437D7" w:rsidRPr="00450318" w:rsidRDefault="008437D7" w:rsidP="00AB4F15">
      <w:pPr>
        <w:widowControl w:val="0"/>
        <w:autoSpaceDE w:val="0"/>
        <w:autoSpaceDN w:val="0"/>
        <w:adjustRightInd w:val="0"/>
        <w:spacing w:line="240" w:lineRule="auto"/>
        <w:rPr>
          <w:noProof/>
          <w:szCs w:val="22"/>
          <w:lang w:val="sv-SE"/>
        </w:rPr>
      </w:pPr>
      <w:r w:rsidRPr="00450318">
        <w:rPr>
          <w:szCs w:val="22"/>
          <w:lang w:val="sv-SE"/>
        </w:rPr>
        <w:t>De flesta biverkningarna var lätta och övergående, och krävde inte utsättande av behandlingen.</w:t>
      </w:r>
      <w:r w:rsidRPr="00450318">
        <w:rPr>
          <w:noProof/>
          <w:szCs w:val="22"/>
          <w:lang w:val="sv-SE"/>
        </w:rPr>
        <w:t xml:space="preserve"> </w:t>
      </w:r>
      <w:r w:rsidRPr="00450318">
        <w:rPr>
          <w:szCs w:val="22"/>
          <w:lang w:val="sv-SE"/>
        </w:rPr>
        <w:t>Inget samband sågs mellan biverkningar och ålder, etnisk tillhörighet, exponeringstid eller daglig dos.</w:t>
      </w:r>
      <w:r w:rsidR="00D45527" w:rsidRPr="00450318">
        <w:rPr>
          <w:szCs w:val="22"/>
          <w:lang w:val="sv-SE"/>
        </w:rPr>
        <w:t xml:space="preserve"> </w:t>
      </w:r>
      <w:r w:rsidR="00135CFE" w:rsidRPr="00450318">
        <w:rPr>
          <w:szCs w:val="22"/>
          <w:lang w:val="sv-SE"/>
        </w:rPr>
        <w:t>Användning av vildagliptin</w:t>
      </w:r>
      <w:r w:rsidR="00D45527" w:rsidRPr="00450318">
        <w:rPr>
          <w:szCs w:val="22"/>
          <w:lang w:val="sv-SE"/>
        </w:rPr>
        <w:t xml:space="preserve"> är förknippat med risken att utveckla pankreatit. Laktatacidos har rapporterates efter användning med metformin, särklilt hos patiente</w:t>
      </w:r>
      <w:r w:rsidR="003F2FAB" w:rsidRPr="00450318">
        <w:rPr>
          <w:szCs w:val="22"/>
          <w:lang w:val="sv-SE"/>
        </w:rPr>
        <w:t>r</w:t>
      </w:r>
      <w:r w:rsidR="00D45527" w:rsidRPr="00450318">
        <w:rPr>
          <w:szCs w:val="22"/>
          <w:lang w:val="sv-SE"/>
        </w:rPr>
        <w:t xml:space="preserve"> med underliggade njurfunktionsnedsättning.</w:t>
      </w:r>
    </w:p>
    <w:p w14:paraId="1013B900" w14:textId="77777777" w:rsidR="008437D7" w:rsidRPr="00450318" w:rsidRDefault="008437D7" w:rsidP="00AB4F15">
      <w:pPr>
        <w:widowControl w:val="0"/>
        <w:autoSpaceDE w:val="0"/>
        <w:autoSpaceDN w:val="0"/>
        <w:adjustRightInd w:val="0"/>
        <w:spacing w:line="240" w:lineRule="auto"/>
        <w:rPr>
          <w:noProof/>
          <w:szCs w:val="22"/>
          <w:lang w:val="sv-SE"/>
        </w:rPr>
      </w:pPr>
    </w:p>
    <w:p w14:paraId="0E8B2D4D" w14:textId="77777777" w:rsidR="007044B1" w:rsidRPr="00450318" w:rsidRDefault="007044B1" w:rsidP="006F2264">
      <w:pPr>
        <w:keepNext/>
        <w:keepLines/>
        <w:autoSpaceDE w:val="0"/>
        <w:autoSpaceDN w:val="0"/>
        <w:adjustRightInd w:val="0"/>
        <w:spacing w:line="240" w:lineRule="auto"/>
        <w:rPr>
          <w:szCs w:val="22"/>
          <w:u w:val="single"/>
          <w:lang w:val="sv-SE"/>
        </w:rPr>
      </w:pPr>
      <w:r w:rsidRPr="00450318">
        <w:rPr>
          <w:szCs w:val="22"/>
          <w:u w:val="single"/>
          <w:lang w:val="sv-SE"/>
        </w:rPr>
        <w:t>Biverkningstabell</w:t>
      </w:r>
    </w:p>
    <w:p w14:paraId="0C559999" w14:textId="77777777" w:rsidR="005C32EA" w:rsidRPr="00450318" w:rsidRDefault="005C32EA" w:rsidP="00AB4F15">
      <w:pPr>
        <w:keepNext/>
        <w:widowControl w:val="0"/>
        <w:autoSpaceDE w:val="0"/>
        <w:autoSpaceDN w:val="0"/>
        <w:adjustRightInd w:val="0"/>
        <w:spacing w:line="240" w:lineRule="auto"/>
        <w:rPr>
          <w:szCs w:val="22"/>
          <w:lang w:val="sv-SE"/>
        </w:rPr>
      </w:pPr>
    </w:p>
    <w:p w14:paraId="4AF24604" w14:textId="4004AA72" w:rsidR="008437D7" w:rsidRPr="00450318" w:rsidRDefault="008437D7" w:rsidP="00AB4F15">
      <w:pPr>
        <w:widowControl w:val="0"/>
        <w:autoSpaceDE w:val="0"/>
        <w:autoSpaceDN w:val="0"/>
        <w:adjustRightInd w:val="0"/>
        <w:spacing w:line="240" w:lineRule="auto"/>
        <w:rPr>
          <w:szCs w:val="22"/>
          <w:lang w:val="sv-SE"/>
        </w:rPr>
      </w:pPr>
      <w:r w:rsidRPr="00450318">
        <w:rPr>
          <w:szCs w:val="22"/>
          <w:lang w:val="sv-SE"/>
        </w:rPr>
        <w:t xml:space="preserve">De biverkningar som rapporterats av patienter som fått vildagliptin i dubbelblinda </w:t>
      </w:r>
      <w:r w:rsidR="00135CFE" w:rsidRPr="00450318">
        <w:rPr>
          <w:szCs w:val="22"/>
          <w:lang w:val="sv-SE"/>
        </w:rPr>
        <w:t>kliniska prövningar</w:t>
      </w:r>
      <w:r w:rsidRPr="00450318">
        <w:rPr>
          <w:szCs w:val="22"/>
          <w:lang w:val="sv-SE"/>
        </w:rPr>
        <w:t xml:space="preserve"> som </w:t>
      </w:r>
      <w:r w:rsidR="00424EED" w:rsidRPr="00450318">
        <w:rPr>
          <w:szCs w:val="22"/>
          <w:lang w:val="sv-SE"/>
        </w:rPr>
        <w:t xml:space="preserve">monoterapi och </w:t>
      </w:r>
      <w:r w:rsidR="002812B2" w:rsidRPr="00450318">
        <w:rPr>
          <w:szCs w:val="22"/>
          <w:lang w:val="sv-SE"/>
        </w:rPr>
        <w:t xml:space="preserve">som </w:t>
      </w:r>
      <w:r w:rsidRPr="00450318">
        <w:rPr>
          <w:szCs w:val="22"/>
          <w:lang w:val="sv-SE"/>
        </w:rPr>
        <w:t>tilläggsbehandling</w:t>
      </w:r>
      <w:r w:rsidR="007C3C40" w:rsidRPr="00450318">
        <w:rPr>
          <w:szCs w:val="22"/>
          <w:lang w:val="sv-SE"/>
        </w:rPr>
        <w:t>ar</w:t>
      </w:r>
      <w:r w:rsidRPr="00450318">
        <w:rPr>
          <w:szCs w:val="22"/>
          <w:lang w:val="sv-SE"/>
        </w:rPr>
        <w:t xml:space="preserve"> är listade nedan efter organsystem och absolut frekvens.</w:t>
      </w:r>
      <w:r w:rsidRPr="00450318">
        <w:rPr>
          <w:noProof/>
          <w:szCs w:val="22"/>
          <w:lang w:val="sv-SE"/>
        </w:rPr>
        <w:t xml:space="preserve"> </w:t>
      </w:r>
      <w:r w:rsidRPr="00450318">
        <w:rPr>
          <w:szCs w:val="22"/>
          <w:lang w:val="sv-SE"/>
        </w:rPr>
        <w:t xml:space="preserve">Frekvenserna definieras som mycket </w:t>
      </w:r>
      <w:r w:rsidR="006C4608" w:rsidRPr="00450318">
        <w:rPr>
          <w:szCs w:val="22"/>
          <w:lang w:val="sv-SE"/>
        </w:rPr>
        <w:t>vanliga</w:t>
      </w:r>
      <w:r w:rsidRPr="00450318">
        <w:rPr>
          <w:szCs w:val="22"/>
          <w:lang w:val="sv-SE"/>
        </w:rPr>
        <w:t xml:space="preserve"> (≥1/10), </w:t>
      </w:r>
      <w:r w:rsidR="006C4608" w:rsidRPr="00450318">
        <w:rPr>
          <w:szCs w:val="22"/>
          <w:lang w:val="sv-SE"/>
        </w:rPr>
        <w:t>vanliga</w:t>
      </w:r>
      <w:r w:rsidRPr="00450318">
        <w:rPr>
          <w:szCs w:val="22"/>
          <w:lang w:val="sv-SE"/>
        </w:rPr>
        <w:t xml:space="preserve"> (≥1/100, &lt;1/10), mindre </w:t>
      </w:r>
      <w:r w:rsidR="006C4608" w:rsidRPr="00450318">
        <w:rPr>
          <w:szCs w:val="22"/>
          <w:lang w:val="sv-SE"/>
        </w:rPr>
        <w:t>vanliga</w:t>
      </w:r>
      <w:r w:rsidRPr="00450318">
        <w:rPr>
          <w:szCs w:val="22"/>
          <w:lang w:val="sv-SE"/>
        </w:rPr>
        <w:t xml:space="preserve"> (≥1/1 000, &lt;1/100), </w:t>
      </w:r>
      <w:r w:rsidR="006C4608" w:rsidRPr="00450318">
        <w:rPr>
          <w:szCs w:val="22"/>
          <w:lang w:val="sv-SE"/>
        </w:rPr>
        <w:t>sällsynta</w:t>
      </w:r>
      <w:r w:rsidRPr="00450318">
        <w:rPr>
          <w:szCs w:val="22"/>
          <w:lang w:val="sv-SE"/>
        </w:rPr>
        <w:t xml:space="preserve"> (≥1/10 000, &lt;1/1 000), mycket </w:t>
      </w:r>
      <w:r w:rsidR="006C4608" w:rsidRPr="00450318">
        <w:rPr>
          <w:szCs w:val="22"/>
          <w:lang w:val="sv-SE"/>
        </w:rPr>
        <w:t>sällsynta</w:t>
      </w:r>
      <w:r w:rsidRPr="00450318">
        <w:rPr>
          <w:szCs w:val="22"/>
          <w:lang w:val="sv-SE"/>
        </w:rPr>
        <w:t xml:space="preserve"> (&lt;1/10 000), ingen känd frekvens (kan inte beräknas från tillgängliga data).</w:t>
      </w:r>
      <w:r w:rsidRPr="00450318">
        <w:rPr>
          <w:noProof/>
          <w:szCs w:val="22"/>
          <w:lang w:val="sv-SE"/>
        </w:rPr>
        <w:t xml:space="preserve"> </w:t>
      </w:r>
      <w:r w:rsidRPr="00450318">
        <w:rPr>
          <w:szCs w:val="22"/>
          <w:lang w:val="sv-SE"/>
        </w:rPr>
        <w:t>Biverkningarna presenteras inom varje frekvensområde efter fallande allvarlighetsgrad.</w:t>
      </w:r>
    </w:p>
    <w:p w14:paraId="23B15D21" w14:textId="77777777" w:rsidR="00496C40" w:rsidRPr="00450318" w:rsidRDefault="00496C40" w:rsidP="00AB4F15">
      <w:pPr>
        <w:widowControl w:val="0"/>
        <w:autoSpaceDE w:val="0"/>
        <w:autoSpaceDN w:val="0"/>
        <w:adjustRightInd w:val="0"/>
        <w:spacing w:line="240" w:lineRule="auto"/>
        <w:rPr>
          <w:szCs w:val="22"/>
          <w:lang w:val="sv-SE"/>
        </w:rPr>
      </w:pPr>
    </w:p>
    <w:p w14:paraId="1CFA4118" w14:textId="1473F31A" w:rsidR="00496C40" w:rsidRPr="00450318" w:rsidRDefault="00496C40" w:rsidP="00496C40">
      <w:pPr>
        <w:keepNext/>
        <w:keepLines/>
        <w:widowControl w:val="0"/>
        <w:tabs>
          <w:tab w:val="clear" w:pos="567"/>
        </w:tabs>
        <w:autoSpaceDE w:val="0"/>
        <w:autoSpaceDN w:val="0"/>
        <w:adjustRightInd w:val="0"/>
        <w:spacing w:line="240" w:lineRule="auto"/>
        <w:ind w:left="1134" w:hanging="1134"/>
        <w:rPr>
          <w:b/>
          <w:szCs w:val="22"/>
          <w:lang w:val="sv-SE"/>
        </w:rPr>
      </w:pPr>
      <w:r w:rsidRPr="00450318">
        <w:rPr>
          <w:b/>
          <w:szCs w:val="22"/>
          <w:lang w:val="sv-SE"/>
        </w:rPr>
        <w:t>Tabell 1</w:t>
      </w:r>
      <w:r w:rsidRPr="00450318">
        <w:rPr>
          <w:b/>
          <w:noProof/>
          <w:szCs w:val="22"/>
          <w:lang w:val="sv-SE"/>
        </w:rPr>
        <w:tab/>
      </w:r>
      <w:r w:rsidRPr="00450318">
        <w:rPr>
          <w:b/>
          <w:szCs w:val="22"/>
          <w:lang w:val="sv-SE"/>
        </w:rPr>
        <w:t xml:space="preserve">Biverkningar som rapporterats hos patienter som fått vildagliptin </w:t>
      </w:r>
      <w:r w:rsidR="00E92938" w:rsidRPr="00450318">
        <w:rPr>
          <w:b/>
          <w:szCs w:val="22"/>
          <w:lang w:val="sv-SE"/>
        </w:rPr>
        <w:t xml:space="preserve">och </w:t>
      </w:r>
      <w:r w:rsidRPr="00450318">
        <w:rPr>
          <w:b/>
          <w:szCs w:val="22"/>
          <w:lang w:val="sv-SE"/>
        </w:rPr>
        <w:t>metformin</w:t>
      </w:r>
      <w:r w:rsidR="00E92938" w:rsidRPr="00450318">
        <w:rPr>
          <w:b/>
          <w:szCs w:val="22"/>
          <w:lang w:val="sv-SE"/>
        </w:rPr>
        <w:t xml:space="preserve"> (</w:t>
      </w:r>
      <w:r w:rsidR="001C17D4" w:rsidRPr="00450318">
        <w:rPr>
          <w:b/>
          <w:szCs w:val="22"/>
          <w:lang w:val="sv-SE"/>
        </w:rPr>
        <w:t>enkilda monokomponeter</w:t>
      </w:r>
      <w:r w:rsidR="00E92938" w:rsidRPr="00450318">
        <w:rPr>
          <w:b/>
          <w:szCs w:val="22"/>
          <w:lang w:val="sv-SE"/>
        </w:rPr>
        <w:t xml:space="preserve"> eller </w:t>
      </w:r>
      <w:r w:rsidR="001C17D4" w:rsidRPr="00450318">
        <w:rPr>
          <w:b/>
          <w:szCs w:val="22"/>
          <w:lang w:val="sv-SE"/>
        </w:rPr>
        <w:t>i en fast kombination</w:t>
      </w:r>
      <w:r w:rsidR="00E92938" w:rsidRPr="00450318">
        <w:rPr>
          <w:b/>
          <w:szCs w:val="22"/>
          <w:lang w:val="sv-SE"/>
        </w:rPr>
        <w:t xml:space="preserve"> eller i kombination med andra diabetesbehandlingar</w:t>
      </w:r>
      <w:r w:rsidR="003F2FAB" w:rsidRPr="00450318">
        <w:rPr>
          <w:b/>
          <w:szCs w:val="22"/>
          <w:lang w:val="sv-SE"/>
        </w:rPr>
        <w:t>)</w:t>
      </w:r>
      <w:r w:rsidR="00E92938" w:rsidRPr="00450318">
        <w:rPr>
          <w:b/>
          <w:szCs w:val="22"/>
          <w:lang w:val="sv-SE"/>
        </w:rPr>
        <w:t xml:space="preserve"> i kliniska prövningar och efter</w:t>
      </w:r>
      <w:r w:rsidR="003F2FAB" w:rsidRPr="00450318">
        <w:rPr>
          <w:b/>
          <w:szCs w:val="22"/>
          <w:lang w:val="sv-SE"/>
        </w:rPr>
        <w:t xml:space="preserve"> introduktion på marknaden</w:t>
      </w:r>
    </w:p>
    <w:p w14:paraId="5DABFFD5" w14:textId="77777777" w:rsidR="00E92938" w:rsidRPr="00450318" w:rsidRDefault="00E92938" w:rsidP="00E92938">
      <w:pPr>
        <w:keepNext/>
        <w:widowControl w:val="0"/>
        <w:tabs>
          <w:tab w:val="clear" w:pos="567"/>
          <w:tab w:val="left" w:pos="0"/>
        </w:tabs>
        <w:autoSpaceDE w:val="0"/>
        <w:autoSpaceDN w:val="0"/>
        <w:adjustRightInd w:val="0"/>
        <w:spacing w:line="240" w:lineRule="auto"/>
        <w:ind w:left="1134" w:hanging="1134"/>
        <w:rPr>
          <w:bCs/>
          <w:lang w:val="sv-SE"/>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822"/>
        <w:gridCol w:w="3243"/>
      </w:tblGrid>
      <w:tr w:rsidR="005208CC" w:rsidRPr="00450318" w14:paraId="66671391" w14:textId="77777777" w:rsidTr="00BE7EC5">
        <w:trPr>
          <w:cantSplit/>
        </w:trPr>
        <w:tc>
          <w:tcPr>
            <w:tcW w:w="5817" w:type="dxa"/>
            <w:vAlign w:val="center"/>
            <w:hideMark/>
          </w:tcPr>
          <w:p w14:paraId="2A82740F" w14:textId="6E3F1293" w:rsidR="00E92938" w:rsidRPr="00450318" w:rsidRDefault="003746A7" w:rsidP="005F6046">
            <w:pPr>
              <w:keepNext/>
              <w:tabs>
                <w:tab w:val="clear" w:pos="567"/>
              </w:tabs>
              <w:spacing w:line="240" w:lineRule="auto"/>
              <w:rPr>
                <w:b/>
                <w:bCs/>
                <w:color w:val="000000"/>
                <w:szCs w:val="22"/>
                <w:lang w:val="en-US"/>
              </w:rPr>
            </w:pPr>
            <w:r w:rsidRPr="00450318">
              <w:rPr>
                <w:rFonts w:eastAsia="Calibri"/>
                <w:b/>
                <w:bCs/>
                <w:color w:val="000000"/>
                <w:spacing w:val="-1"/>
                <w:szCs w:val="22"/>
                <w:lang w:val="en-US"/>
              </w:rPr>
              <w:t>Organsystem/ biverkning</w:t>
            </w:r>
          </w:p>
        </w:tc>
        <w:tc>
          <w:tcPr>
            <w:tcW w:w="3248" w:type="dxa"/>
            <w:vAlign w:val="center"/>
            <w:hideMark/>
          </w:tcPr>
          <w:p w14:paraId="69AB2994" w14:textId="598C717A" w:rsidR="00E92938" w:rsidRPr="00450318" w:rsidRDefault="00E92938" w:rsidP="005F6046">
            <w:pPr>
              <w:keepNext/>
              <w:tabs>
                <w:tab w:val="clear" w:pos="567"/>
              </w:tabs>
              <w:spacing w:line="240" w:lineRule="auto"/>
              <w:rPr>
                <w:b/>
                <w:bCs/>
                <w:color w:val="000000"/>
                <w:szCs w:val="22"/>
                <w:lang w:val="en-US"/>
              </w:rPr>
            </w:pPr>
            <w:r w:rsidRPr="00450318">
              <w:rPr>
                <w:rFonts w:eastAsia="Calibri"/>
                <w:b/>
                <w:bCs/>
                <w:color w:val="000000"/>
                <w:spacing w:val="-1"/>
                <w:szCs w:val="22"/>
                <w:lang w:val="en-US"/>
              </w:rPr>
              <w:t>Fre</w:t>
            </w:r>
            <w:r w:rsidR="00D92DBB" w:rsidRPr="00450318">
              <w:rPr>
                <w:rFonts w:eastAsia="Calibri"/>
                <w:b/>
                <w:bCs/>
                <w:color w:val="000000"/>
                <w:spacing w:val="-1"/>
                <w:szCs w:val="22"/>
                <w:lang w:val="en-US"/>
              </w:rPr>
              <w:t>kvens</w:t>
            </w:r>
          </w:p>
        </w:tc>
      </w:tr>
      <w:tr w:rsidR="00E92938" w:rsidRPr="00450318" w14:paraId="46FED8B8" w14:textId="77777777" w:rsidTr="005F6046">
        <w:trPr>
          <w:cantSplit/>
        </w:trPr>
        <w:tc>
          <w:tcPr>
            <w:tcW w:w="0" w:type="auto"/>
            <w:gridSpan w:val="2"/>
            <w:vAlign w:val="center"/>
          </w:tcPr>
          <w:p w14:paraId="1B6684BC" w14:textId="79CA22D8" w:rsidR="00E92938" w:rsidRPr="00450318" w:rsidRDefault="00E92938" w:rsidP="005F6046">
            <w:pPr>
              <w:keepNext/>
              <w:tabs>
                <w:tab w:val="clear" w:pos="567"/>
              </w:tabs>
              <w:spacing w:line="240" w:lineRule="auto"/>
              <w:rPr>
                <w:b/>
                <w:bCs/>
                <w:color w:val="000000"/>
                <w:spacing w:val="-1"/>
                <w:szCs w:val="22"/>
              </w:rPr>
            </w:pPr>
            <w:r w:rsidRPr="00450318">
              <w:rPr>
                <w:rFonts w:eastAsia="Calibri"/>
                <w:b/>
                <w:bCs/>
                <w:color w:val="000000"/>
                <w:spacing w:val="-1"/>
                <w:szCs w:val="22"/>
                <w:lang w:val="en-US"/>
              </w:rPr>
              <w:t>Infe</w:t>
            </w:r>
            <w:r w:rsidR="00D92DBB" w:rsidRPr="00450318">
              <w:rPr>
                <w:rFonts w:eastAsia="Calibri"/>
                <w:b/>
                <w:bCs/>
                <w:color w:val="000000"/>
                <w:spacing w:val="-1"/>
                <w:szCs w:val="22"/>
                <w:lang w:val="en-US"/>
              </w:rPr>
              <w:t>k</w:t>
            </w:r>
            <w:r w:rsidRPr="00450318">
              <w:rPr>
                <w:rFonts w:eastAsia="Calibri"/>
                <w:b/>
                <w:bCs/>
                <w:color w:val="000000"/>
                <w:spacing w:val="-1"/>
                <w:szCs w:val="22"/>
                <w:lang w:val="en-US"/>
              </w:rPr>
              <w:t>tion</w:t>
            </w:r>
            <w:r w:rsidR="00D92DBB" w:rsidRPr="00450318">
              <w:rPr>
                <w:rFonts w:eastAsia="Calibri"/>
                <w:b/>
                <w:bCs/>
                <w:color w:val="000000"/>
                <w:spacing w:val="-1"/>
                <w:szCs w:val="22"/>
                <w:lang w:val="en-US"/>
              </w:rPr>
              <w:t>er</w:t>
            </w:r>
            <w:r w:rsidRPr="00450318">
              <w:rPr>
                <w:rFonts w:eastAsia="Calibri"/>
                <w:b/>
                <w:bCs/>
                <w:color w:val="000000"/>
                <w:spacing w:val="-1"/>
                <w:szCs w:val="22"/>
                <w:lang w:val="en-US"/>
              </w:rPr>
              <w:t xml:space="preserve"> </w:t>
            </w:r>
            <w:r w:rsidR="00D92DBB" w:rsidRPr="00450318">
              <w:rPr>
                <w:rFonts w:eastAsia="Calibri"/>
                <w:b/>
                <w:bCs/>
                <w:color w:val="000000"/>
                <w:spacing w:val="-1"/>
                <w:szCs w:val="22"/>
                <w:lang w:val="en-US"/>
              </w:rPr>
              <w:t>och infestationer</w:t>
            </w:r>
          </w:p>
        </w:tc>
      </w:tr>
      <w:tr w:rsidR="005208CC" w:rsidRPr="00450318" w14:paraId="7C78BBD9" w14:textId="77777777" w:rsidTr="00BE7EC5">
        <w:trPr>
          <w:cantSplit/>
        </w:trPr>
        <w:tc>
          <w:tcPr>
            <w:tcW w:w="5817" w:type="dxa"/>
            <w:vAlign w:val="center"/>
          </w:tcPr>
          <w:p w14:paraId="39CCDC11" w14:textId="11091B16" w:rsidR="00E92938" w:rsidRPr="00450318" w:rsidRDefault="00B443FF" w:rsidP="005F6046">
            <w:pPr>
              <w:keepNext/>
              <w:tabs>
                <w:tab w:val="clear" w:pos="567"/>
              </w:tabs>
              <w:spacing w:line="240" w:lineRule="auto"/>
              <w:rPr>
                <w:b/>
                <w:bCs/>
                <w:color w:val="000000"/>
                <w:spacing w:val="-1"/>
                <w:szCs w:val="22"/>
              </w:rPr>
            </w:pPr>
            <w:r w:rsidRPr="00450318">
              <w:rPr>
                <w:color w:val="000000"/>
                <w:szCs w:val="22"/>
                <w:lang w:val="en-US"/>
              </w:rPr>
              <w:t>Övre</w:t>
            </w:r>
            <w:r w:rsidR="00D92DBB" w:rsidRPr="00450318">
              <w:rPr>
                <w:color w:val="000000"/>
                <w:szCs w:val="22"/>
                <w:lang w:val="en-US"/>
              </w:rPr>
              <w:t xml:space="preserve"> luf</w:t>
            </w:r>
            <w:r w:rsidRPr="00450318">
              <w:rPr>
                <w:color w:val="000000"/>
                <w:szCs w:val="22"/>
                <w:lang w:val="en-US"/>
              </w:rPr>
              <w:t>t</w:t>
            </w:r>
            <w:r w:rsidR="00D92DBB" w:rsidRPr="00450318">
              <w:rPr>
                <w:color w:val="000000"/>
                <w:szCs w:val="22"/>
                <w:lang w:val="en-US"/>
              </w:rPr>
              <w:t>väg</w:t>
            </w:r>
            <w:r w:rsidRPr="00450318">
              <w:rPr>
                <w:color w:val="000000"/>
                <w:szCs w:val="22"/>
                <w:lang w:val="en-US"/>
              </w:rPr>
              <w:t>sinfektion</w:t>
            </w:r>
          </w:p>
        </w:tc>
        <w:tc>
          <w:tcPr>
            <w:tcW w:w="3248" w:type="dxa"/>
            <w:vAlign w:val="center"/>
          </w:tcPr>
          <w:p w14:paraId="03234E1F" w14:textId="622B890C" w:rsidR="00E92938" w:rsidRPr="00450318" w:rsidRDefault="00D92DBB" w:rsidP="005F6046">
            <w:pPr>
              <w:keepNext/>
              <w:tabs>
                <w:tab w:val="clear" w:pos="567"/>
              </w:tabs>
              <w:spacing w:line="240" w:lineRule="auto"/>
              <w:rPr>
                <w:b/>
                <w:bCs/>
                <w:color w:val="000000"/>
                <w:spacing w:val="-1"/>
                <w:szCs w:val="22"/>
              </w:rPr>
            </w:pPr>
            <w:r w:rsidRPr="00450318">
              <w:rPr>
                <w:szCs w:val="22"/>
              </w:rPr>
              <w:t>Vanliga</w:t>
            </w:r>
          </w:p>
        </w:tc>
      </w:tr>
      <w:tr w:rsidR="005208CC" w:rsidRPr="00450318" w14:paraId="33709913" w14:textId="77777777" w:rsidTr="00BE7EC5">
        <w:trPr>
          <w:cantSplit/>
        </w:trPr>
        <w:tc>
          <w:tcPr>
            <w:tcW w:w="5817" w:type="dxa"/>
            <w:vAlign w:val="center"/>
          </w:tcPr>
          <w:p w14:paraId="3ECB63B4" w14:textId="054DF570" w:rsidR="00E92938" w:rsidRPr="00450318" w:rsidRDefault="00E92938" w:rsidP="005F6046">
            <w:pPr>
              <w:tabs>
                <w:tab w:val="clear" w:pos="567"/>
              </w:tabs>
              <w:spacing w:line="240" w:lineRule="auto"/>
              <w:rPr>
                <w:color w:val="000000"/>
                <w:szCs w:val="22"/>
                <w:lang w:val="en-US"/>
              </w:rPr>
            </w:pPr>
            <w:r w:rsidRPr="00450318">
              <w:rPr>
                <w:color w:val="000000"/>
                <w:szCs w:val="22"/>
                <w:lang w:val="en-US"/>
              </w:rPr>
              <w:t>Naso</w:t>
            </w:r>
            <w:r w:rsidR="00D92DBB" w:rsidRPr="00450318">
              <w:rPr>
                <w:color w:val="000000"/>
                <w:szCs w:val="22"/>
                <w:lang w:val="en-US"/>
              </w:rPr>
              <w:t>faryngit</w:t>
            </w:r>
          </w:p>
        </w:tc>
        <w:tc>
          <w:tcPr>
            <w:tcW w:w="3248" w:type="dxa"/>
            <w:vAlign w:val="center"/>
          </w:tcPr>
          <w:p w14:paraId="1BBCC224" w14:textId="6BB312B5" w:rsidR="00E92938" w:rsidRPr="00450318" w:rsidRDefault="00D92DBB" w:rsidP="005F6046">
            <w:pPr>
              <w:tabs>
                <w:tab w:val="clear" w:pos="567"/>
              </w:tabs>
              <w:spacing w:line="240" w:lineRule="auto"/>
              <w:rPr>
                <w:color w:val="000000"/>
                <w:szCs w:val="22"/>
                <w:lang w:val="en-US"/>
              </w:rPr>
            </w:pPr>
            <w:r w:rsidRPr="00450318">
              <w:rPr>
                <w:szCs w:val="22"/>
              </w:rPr>
              <w:t>Vanliga</w:t>
            </w:r>
          </w:p>
        </w:tc>
      </w:tr>
      <w:tr w:rsidR="00E92938" w:rsidRPr="00450318" w14:paraId="6D4A70DA" w14:textId="77777777" w:rsidTr="005F6046">
        <w:trPr>
          <w:cantSplit/>
        </w:trPr>
        <w:tc>
          <w:tcPr>
            <w:tcW w:w="0" w:type="auto"/>
            <w:gridSpan w:val="2"/>
            <w:vAlign w:val="center"/>
            <w:hideMark/>
          </w:tcPr>
          <w:p w14:paraId="01AD3803" w14:textId="0126FC77" w:rsidR="00E92938" w:rsidRPr="00450318" w:rsidRDefault="00E92938" w:rsidP="005F6046">
            <w:pPr>
              <w:keepNext/>
              <w:tabs>
                <w:tab w:val="clear" w:pos="567"/>
              </w:tabs>
              <w:spacing w:line="240" w:lineRule="auto"/>
              <w:rPr>
                <w:b/>
                <w:bCs/>
                <w:color w:val="000000"/>
                <w:szCs w:val="22"/>
                <w:lang w:val="en-US"/>
              </w:rPr>
            </w:pPr>
            <w:r w:rsidRPr="00450318">
              <w:rPr>
                <w:b/>
                <w:bCs/>
                <w:color w:val="000000"/>
                <w:spacing w:val="-1"/>
                <w:szCs w:val="22"/>
              </w:rPr>
              <w:t xml:space="preserve">Metabolism </w:t>
            </w:r>
            <w:r w:rsidR="00D92DBB" w:rsidRPr="00450318">
              <w:rPr>
                <w:b/>
                <w:bCs/>
                <w:color w:val="000000"/>
                <w:spacing w:val="-1"/>
                <w:szCs w:val="22"/>
              </w:rPr>
              <w:t>och nutrition</w:t>
            </w:r>
          </w:p>
        </w:tc>
      </w:tr>
      <w:tr w:rsidR="005208CC" w:rsidRPr="00450318" w14:paraId="2353FE4B" w14:textId="77777777" w:rsidTr="00BE7EC5">
        <w:trPr>
          <w:cantSplit/>
        </w:trPr>
        <w:tc>
          <w:tcPr>
            <w:tcW w:w="5817" w:type="dxa"/>
            <w:vAlign w:val="center"/>
          </w:tcPr>
          <w:p w14:paraId="072901FD" w14:textId="47E527C6" w:rsidR="00E92938" w:rsidRPr="00450318" w:rsidRDefault="00E92938" w:rsidP="005F6046">
            <w:pPr>
              <w:keepNext/>
              <w:tabs>
                <w:tab w:val="clear" w:pos="567"/>
              </w:tabs>
              <w:spacing w:line="240" w:lineRule="auto"/>
              <w:rPr>
                <w:b/>
                <w:bCs/>
                <w:color w:val="000000"/>
                <w:spacing w:val="-1"/>
                <w:szCs w:val="22"/>
              </w:rPr>
            </w:pPr>
            <w:r w:rsidRPr="00450318">
              <w:rPr>
                <w:rFonts w:eastAsia="Calibri"/>
                <w:color w:val="000000"/>
                <w:spacing w:val="-1"/>
                <w:szCs w:val="22"/>
                <w:lang w:val="en-US"/>
              </w:rPr>
              <w:t>Hypogly</w:t>
            </w:r>
            <w:r w:rsidR="00D92DBB" w:rsidRPr="00450318">
              <w:rPr>
                <w:rFonts w:eastAsia="Calibri"/>
                <w:color w:val="000000"/>
                <w:spacing w:val="-1"/>
                <w:szCs w:val="22"/>
                <w:lang w:val="en-US"/>
              </w:rPr>
              <w:t>kemi</w:t>
            </w:r>
          </w:p>
        </w:tc>
        <w:tc>
          <w:tcPr>
            <w:tcW w:w="3248" w:type="dxa"/>
            <w:vAlign w:val="center"/>
          </w:tcPr>
          <w:p w14:paraId="4B3DF7B0" w14:textId="0E9A2FF5" w:rsidR="00E92938" w:rsidRPr="00450318" w:rsidRDefault="00D92DBB" w:rsidP="005F6046">
            <w:pPr>
              <w:keepNext/>
              <w:tabs>
                <w:tab w:val="clear" w:pos="567"/>
              </w:tabs>
              <w:spacing w:line="240" w:lineRule="auto"/>
              <w:rPr>
                <w:b/>
                <w:bCs/>
                <w:color w:val="000000"/>
                <w:spacing w:val="-1"/>
                <w:szCs w:val="22"/>
              </w:rPr>
            </w:pPr>
            <w:r w:rsidRPr="00450318">
              <w:rPr>
                <w:rFonts w:eastAsia="Calibri"/>
                <w:color w:val="000000"/>
                <w:spacing w:val="-1"/>
                <w:szCs w:val="22"/>
                <w:lang w:val="en-US"/>
              </w:rPr>
              <w:t>Mindre vanliga</w:t>
            </w:r>
          </w:p>
        </w:tc>
      </w:tr>
      <w:tr w:rsidR="009A5574" w:rsidRPr="00450318" w14:paraId="60363E77" w14:textId="77777777" w:rsidTr="00BE7EC5">
        <w:trPr>
          <w:cantSplit/>
        </w:trPr>
        <w:tc>
          <w:tcPr>
            <w:tcW w:w="5817" w:type="dxa"/>
            <w:vAlign w:val="center"/>
          </w:tcPr>
          <w:p w14:paraId="1A8EEC47" w14:textId="77777777" w:rsidR="00B443FF" w:rsidRPr="00450318" w:rsidRDefault="00B443FF" w:rsidP="00FB5F41">
            <w:pPr>
              <w:keepNext/>
              <w:tabs>
                <w:tab w:val="clear" w:pos="567"/>
              </w:tabs>
              <w:spacing w:line="240" w:lineRule="auto"/>
              <w:rPr>
                <w:rFonts w:eastAsia="Calibri"/>
                <w:color w:val="000000"/>
                <w:spacing w:val="-1"/>
                <w:szCs w:val="22"/>
                <w:lang w:val="en-US"/>
              </w:rPr>
            </w:pPr>
            <w:r w:rsidRPr="00450318">
              <w:rPr>
                <w:rFonts w:eastAsia="Calibri"/>
                <w:color w:val="000000"/>
                <w:szCs w:val="22"/>
                <w:lang w:val="en-US"/>
              </w:rPr>
              <w:t>Aptitförlust</w:t>
            </w:r>
          </w:p>
        </w:tc>
        <w:tc>
          <w:tcPr>
            <w:tcW w:w="3248" w:type="dxa"/>
            <w:vAlign w:val="center"/>
          </w:tcPr>
          <w:p w14:paraId="780B2FD0" w14:textId="2C69ABEE" w:rsidR="00B443FF" w:rsidRPr="00450318" w:rsidRDefault="00B443FF" w:rsidP="00FB5F41">
            <w:pPr>
              <w:keepNext/>
              <w:tabs>
                <w:tab w:val="clear" w:pos="567"/>
              </w:tabs>
              <w:spacing w:line="240" w:lineRule="auto"/>
              <w:rPr>
                <w:color w:val="000000"/>
                <w:szCs w:val="22"/>
              </w:rPr>
            </w:pPr>
            <w:r w:rsidRPr="00450318">
              <w:rPr>
                <w:color w:val="000000"/>
                <w:szCs w:val="22"/>
              </w:rPr>
              <w:t>Mindre vanliga</w:t>
            </w:r>
          </w:p>
        </w:tc>
      </w:tr>
      <w:tr w:rsidR="005208CC" w:rsidRPr="00450318" w14:paraId="54ED453D" w14:textId="77777777" w:rsidTr="00BE7EC5">
        <w:trPr>
          <w:cantSplit/>
        </w:trPr>
        <w:tc>
          <w:tcPr>
            <w:tcW w:w="5817" w:type="dxa"/>
            <w:vAlign w:val="center"/>
          </w:tcPr>
          <w:p w14:paraId="684F578A" w14:textId="7BFF3250" w:rsidR="00E92938" w:rsidRPr="00450318" w:rsidRDefault="00D92DBB" w:rsidP="005F6046">
            <w:pPr>
              <w:tabs>
                <w:tab w:val="clear" w:pos="567"/>
              </w:tabs>
              <w:spacing w:line="240" w:lineRule="auto"/>
              <w:rPr>
                <w:b/>
                <w:bCs/>
                <w:color w:val="000000"/>
                <w:spacing w:val="-1"/>
                <w:szCs w:val="22"/>
                <w:lang w:val="sv-SE"/>
              </w:rPr>
            </w:pPr>
            <w:r w:rsidRPr="00450318">
              <w:rPr>
                <w:color w:val="000000"/>
                <w:szCs w:val="22"/>
                <w:lang w:val="sv-SE"/>
              </w:rPr>
              <w:t>Minskad absorption av vitamin B</w:t>
            </w:r>
            <w:r w:rsidRPr="00450318">
              <w:rPr>
                <w:color w:val="000000"/>
                <w:szCs w:val="22"/>
                <w:vertAlign w:val="subscript"/>
                <w:lang w:val="sv-SE"/>
              </w:rPr>
              <w:t>12</w:t>
            </w:r>
            <w:r w:rsidRPr="00450318">
              <w:rPr>
                <w:color w:val="000000"/>
                <w:szCs w:val="22"/>
                <w:lang w:val="sv-SE"/>
              </w:rPr>
              <w:t xml:space="preserve"> samt laktatacidos</w:t>
            </w:r>
          </w:p>
        </w:tc>
        <w:tc>
          <w:tcPr>
            <w:tcW w:w="3248" w:type="dxa"/>
            <w:vAlign w:val="center"/>
          </w:tcPr>
          <w:p w14:paraId="46DE303C" w14:textId="26C8FD25" w:rsidR="00E92938" w:rsidRPr="00450318" w:rsidRDefault="00D92DBB" w:rsidP="005F6046">
            <w:pPr>
              <w:tabs>
                <w:tab w:val="clear" w:pos="567"/>
              </w:tabs>
              <w:spacing w:line="240" w:lineRule="auto"/>
              <w:rPr>
                <w:b/>
                <w:bCs/>
                <w:color w:val="000000"/>
                <w:spacing w:val="-1"/>
                <w:szCs w:val="22"/>
              </w:rPr>
            </w:pPr>
            <w:r w:rsidRPr="00450318">
              <w:rPr>
                <w:rFonts w:eastAsia="Calibri"/>
                <w:color w:val="000000"/>
                <w:spacing w:val="-1"/>
                <w:szCs w:val="22"/>
                <w:lang w:val="en-US"/>
              </w:rPr>
              <w:t>Mycket sällsynt</w:t>
            </w:r>
            <w:r w:rsidR="003F2FAB" w:rsidRPr="00450318">
              <w:rPr>
                <w:rFonts w:eastAsia="Calibri"/>
                <w:color w:val="000000"/>
                <w:spacing w:val="-1"/>
                <w:szCs w:val="22"/>
                <w:lang w:val="en-US"/>
              </w:rPr>
              <w:t>a</w:t>
            </w:r>
            <w:r w:rsidR="00E92938" w:rsidRPr="00450318">
              <w:rPr>
                <w:rFonts w:eastAsia="Calibri"/>
                <w:color w:val="000000"/>
                <w:spacing w:val="-1"/>
                <w:szCs w:val="22"/>
                <w:lang w:val="en-US"/>
              </w:rPr>
              <w:t>*</w:t>
            </w:r>
          </w:p>
        </w:tc>
      </w:tr>
      <w:tr w:rsidR="00E92938" w:rsidRPr="00450318" w14:paraId="0AD4E65B" w14:textId="77777777" w:rsidTr="005F6046">
        <w:trPr>
          <w:cantSplit/>
        </w:trPr>
        <w:tc>
          <w:tcPr>
            <w:tcW w:w="0" w:type="auto"/>
            <w:gridSpan w:val="2"/>
            <w:vAlign w:val="center"/>
          </w:tcPr>
          <w:p w14:paraId="2D860E07" w14:textId="14837549" w:rsidR="00E92938" w:rsidRPr="00450318" w:rsidRDefault="00032FE5" w:rsidP="005F6046">
            <w:pPr>
              <w:keepNext/>
              <w:tabs>
                <w:tab w:val="clear" w:pos="567"/>
              </w:tabs>
              <w:spacing w:line="240" w:lineRule="auto"/>
              <w:rPr>
                <w:b/>
                <w:bCs/>
                <w:color w:val="000000"/>
                <w:spacing w:val="-1"/>
                <w:szCs w:val="22"/>
              </w:rPr>
            </w:pPr>
            <w:r w:rsidRPr="00450318">
              <w:rPr>
                <w:b/>
                <w:bCs/>
                <w:color w:val="000000"/>
                <w:spacing w:val="-1"/>
                <w:szCs w:val="22"/>
              </w:rPr>
              <w:lastRenderedPageBreak/>
              <w:t>Centrala och perifera nervsystemet</w:t>
            </w:r>
          </w:p>
        </w:tc>
      </w:tr>
      <w:tr w:rsidR="005208CC" w:rsidRPr="00450318" w14:paraId="44A49DE7" w14:textId="77777777" w:rsidTr="00BE7EC5">
        <w:trPr>
          <w:cantSplit/>
        </w:trPr>
        <w:tc>
          <w:tcPr>
            <w:tcW w:w="5817" w:type="dxa"/>
            <w:vAlign w:val="center"/>
          </w:tcPr>
          <w:p w14:paraId="2495F34C" w14:textId="358D349F" w:rsidR="00E92938" w:rsidRPr="00450318" w:rsidRDefault="00032FE5" w:rsidP="005F6046">
            <w:pPr>
              <w:keepNext/>
              <w:tabs>
                <w:tab w:val="clear" w:pos="567"/>
              </w:tabs>
              <w:spacing w:line="240" w:lineRule="auto"/>
              <w:rPr>
                <w:b/>
                <w:bCs/>
                <w:color w:val="000000"/>
                <w:spacing w:val="-1"/>
                <w:szCs w:val="22"/>
              </w:rPr>
            </w:pPr>
            <w:r w:rsidRPr="00450318">
              <w:rPr>
                <w:rFonts w:eastAsia="Calibri"/>
                <w:color w:val="000000"/>
                <w:szCs w:val="22"/>
                <w:lang w:val="en-US"/>
              </w:rPr>
              <w:t>Yrsel</w:t>
            </w:r>
          </w:p>
        </w:tc>
        <w:tc>
          <w:tcPr>
            <w:tcW w:w="3248" w:type="dxa"/>
            <w:vAlign w:val="center"/>
          </w:tcPr>
          <w:p w14:paraId="27A373F7" w14:textId="4C2E7F6D" w:rsidR="00E92938" w:rsidRPr="00450318" w:rsidRDefault="00D92DBB" w:rsidP="005F6046">
            <w:pPr>
              <w:keepNext/>
              <w:tabs>
                <w:tab w:val="clear" w:pos="567"/>
              </w:tabs>
              <w:spacing w:line="240" w:lineRule="auto"/>
              <w:rPr>
                <w:b/>
                <w:bCs/>
                <w:color w:val="000000"/>
                <w:spacing w:val="-1"/>
                <w:szCs w:val="22"/>
              </w:rPr>
            </w:pPr>
            <w:r w:rsidRPr="00450318">
              <w:rPr>
                <w:rFonts w:eastAsia="Calibri"/>
                <w:color w:val="000000"/>
                <w:spacing w:val="-1"/>
                <w:szCs w:val="22"/>
                <w:lang w:val="en-US"/>
              </w:rPr>
              <w:t>Vanliga</w:t>
            </w:r>
          </w:p>
        </w:tc>
      </w:tr>
      <w:tr w:rsidR="005208CC" w:rsidRPr="00450318" w14:paraId="24C4A068" w14:textId="77777777" w:rsidTr="00BE7EC5">
        <w:trPr>
          <w:cantSplit/>
        </w:trPr>
        <w:tc>
          <w:tcPr>
            <w:tcW w:w="5817" w:type="dxa"/>
            <w:vAlign w:val="center"/>
          </w:tcPr>
          <w:p w14:paraId="7A4A7238" w14:textId="5707667A" w:rsidR="00E92938" w:rsidRPr="00450318" w:rsidRDefault="00032FE5" w:rsidP="005F6046">
            <w:pPr>
              <w:keepNext/>
              <w:tabs>
                <w:tab w:val="clear" w:pos="567"/>
              </w:tabs>
              <w:spacing w:line="240" w:lineRule="auto"/>
              <w:rPr>
                <w:b/>
                <w:bCs/>
                <w:color w:val="000000"/>
                <w:spacing w:val="-1"/>
                <w:szCs w:val="22"/>
              </w:rPr>
            </w:pPr>
            <w:r w:rsidRPr="00450318">
              <w:rPr>
                <w:rFonts w:eastAsia="Calibri"/>
                <w:color w:val="000000"/>
                <w:szCs w:val="22"/>
                <w:lang w:val="en-US"/>
              </w:rPr>
              <w:t>Huvudvärk</w:t>
            </w:r>
          </w:p>
        </w:tc>
        <w:tc>
          <w:tcPr>
            <w:tcW w:w="3248" w:type="dxa"/>
            <w:vAlign w:val="center"/>
          </w:tcPr>
          <w:p w14:paraId="150CBD3E" w14:textId="27FB1CB6" w:rsidR="00E92938" w:rsidRPr="00450318" w:rsidRDefault="00D92DBB" w:rsidP="005F6046">
            <w:pPr>
              <w:keepNext/>
              <w:tabs>
                <w:tab w:val="clear" w:pos="567"/>
              </w:tabs>
              <w:spacing w:line="240" w:lineRule="auto"/>
              <w:rPr>
                <w:b/>
                <w:bCs/>
                <w:color w:val="000000"/>
                <w:spacing w:val="-1"/>
                <w:szCs w:val="22"/>
              </w:rPr>
            </w:pPr>
            <w:r w:rsidRPr="00450318">
              <w:rPr>
                <w:rFonts w:eastAsia="Calibri"/>
                <w:color w:val="000000"/>
                <w:spacing w:val="-1"/>
                <w:szCs w:val="22"/>
                <w:lang w:val="en-US"/>
              </w:rPr>
              <w:t>Vanliga</w:t>
            </w:r>
          </w:p>
        </w:tc>
      </w:tr>
      <w:tr w:rsidR="005208CC" w:rsidRPr="00450318" w14:paraId="3340ECC2" w14:textId="77777777" w:rsidTr="00BE7EC5">
        <w:trPr>
          <w:cantSplit/>
        </w:trPr>
        <w:tc>
          <w:tcPr>
            <w:tcW w:w="5817" w:type="dxa"/>
            <w:vAlign w:val="center"/>
          </w:tcPr>
          <w:p w14:paraId="264A880E" w14:textId="77777777" w:rsidR="00E92938" w:rsidRPr="00450318" w:rsidRDefault="00E92938" w:rsidP="005F6046">
            <w:pPr>
              <w:keepNext/>
              <w:tabs>
                <w:tab w:val="clear" w:pos="567"/>
              </w:tabs>
              <w:spacing w:line="240" w:lineRule="auto"/>
              <w:rPr>
                <w:b/>
                <w:bCs/>
                <w:color w:val="000000"/>
                <w:spacing w:val="-1"/>
                <w:szCs w:val="22"/>
              </w:rPr>
            </w:pPr>
            <w:r w:rsidRPr="00450318">
              <w:rPr>
                <w:rFonts w:eastAsia="Calibri"/>
                <w:color w:val="000000"/>
                <w:szCs w:val="22"/>
                <w:lang w:val="en-US"/>
              </w:rPr>
              <w:t>Tremor</w:t>
            </w:r>
          </w:p>
        </w:tc>
        <w:tc>
          <w:tcPr>
            <w:tcW w:w="3248" w:type="dxa"/>
            <w:vAlign w:val="center"/>
          </w:tcPr>
          <w:p w14:paraId="14524580" w14:textId="2AF6B426" w:rsidR="00E92938" w:rsidRPr="00450318" w:rsidRDefault="00D92DBB" w:rsidP="005F6046">
            <w:pPr>
              <w:keepNext/>
              <w:tabs>
                <w:tab w:val="clear" w:pos="567"/>
              </w:tabs>
              <w:spacing w:line="240" w:lineRule="auto"/>
              <w:rPr>
                <w:b/>
                <w:bCs/>
                <w:color w:val="000000"/>
                <w:spacing w:val="-1"/>
                <w:szCs w:val="22"/>
              </w:rPr>
            </w:pPr>
            <w:r w:rsidRPr="00450318">
              <w:rPr>
                <w:rFonts w:eastAsia="Calibri"/>
                <w:color w:val="000000"/>
                <w:spacing w:val="-1"/>
                <w:szCs w:val="22"/>
                <w:lang w:val="en-US"/>
              </w:rPr>
              <w:t>Vanliga</w:t>
            </w:r>
          </w:p>
        </w:tc>
      </w:tr>
      <w:tr w:rsidR="005208CC" w:rsidRPr="00450318" w14:paraId="4A1E176F" w14:textId="77777777" w:rsidTr="00BE7EC5">
        <w:trPr>
          <w:cantSplit/>
        </w:trPr>
        <w:tc>
          <w:tcPr>
            <w:tcW w:w="5817" w:type="dxa"/>
            <w:vAlign w:val="center"/>
          </w:tcPr>
          <w:p w14:paraId="3BBCEB64" w14:textId="7E0DC598" w:rsidR="00E92938" w:rsidRPr="00450318" w:rsidRDefault="00E92938" w:rsidP="005F6046">
            <w:pPr>
              <w:tabs>
                <w:tab w:val="clear" w:pos="567"/>
              </w:tabs>
              <w:spacing w:line="240" w:lineRule="auto"/>
              <w:rPr>
                <w:color w:val="000000"/>
                <w:spacing w:val="-1"/>
                <w:szCs w:val="22"/>
              </w:rPr>
            </w:pPr>
            <w:r w:rsidRPr="00450318">
              <w:rPr>
                <w:rFonts w:eastAsia="Calibri"/>
                <w:color w:val="000000"/>
                <w:szCs w:val="22"/>
                <w:lang w:val="en-US"/>
              </w:rPr>
              <w:t>Metall</w:t>
            </w:r>
            <w:r w:rsidR="00032FE5" w:rsidRPr="00450318">
              <w:rPr>
                <w:rFonts w:eastAsia="Calibri"/>
                <w:color w:val="000000"/>
                <w:szCs w:val="22"/>
                <w:lang w:val="en-US"/>
              </w:rPr>
              <w:t>smak i munnen</w:t>
            </w:r>
          </w:p>
        </w:tc>
        <w:tc>
          <w:tcPr>
            <w:tcW w:w="3248" w:type="dxa"/>
            <w:vAlign w:val="center"/>
          </w:tcPr>
          <w:p w14:paraId="599F2A14" w14:textId="25817273" w:rsidR="00E92938" w:rsidRPr="00450318" w:rsidRDefault="00FF350F" w:rsidP="005F6046">
            <w:pPr>
              <w:tabs>
                <w:tab w:val="clear" w:pos="567"/>
              </w:tabs>
              <w:spacing w:line="240" w:lineRule="auto"/>
              <w:rPr>
                <w:b/>
                <w:bCs/>
                <w:color w:val="000000"/>
                <w:spacing w:val="-1"/>
                <w:szCs w:val="22"/>
              </w:rPr>
            </w:pPr>
            <w:r w:rsidRPr="00450318">
              <w:rPr>
                <w:rFonts w:eastAsia="Calibri"/>
                <w:color w:val="000000"/>
                <w:spacing w:val="-1"/>
                <w:szCs w:val="22"/>
                <w:lang w:val="en-US"/>
              </w:rPr>
              <w:t>Mindre v</w:t>
            </w:r>
            <w:r w:rsidR="00D92DBB" w:rsidRPr="00450318">
              <w:rPr>
                <w:rFonts w:eastAsia="Calibri"/>
                <w:color w:val="000000"/>
                <w:spacing w:val="-1"/>
                <w:szCs w:val="22"/>
                <w:lang w:val="en-US"/>
              </w:rPr>
              <w:t>anliga</w:t>
            </w:r>
          </w:p>
        </w:tc>
      </w:tr>
      <w:tr w:rsidR="00E92938" w:rsidRPr="00450318" w14:paraId="3B488243" w14:textId="77777777" w:rsidTr="005F6046">
        <w:trPr>
          <w:cantSplit/>
        </w:trPr>
        <w:tc>
          <w:tcPr>
            <w:tcW w:w="0" w:type="auto"/>
            <w:gridSpan w:val="2"/>
            <w:vAlign w:val="center"/>
          </w:tcPr>
          <w:p w14:paraId="68D7D663" w14:textId="238B064A" w:rsidR="00E92938" w:rsidRPr="00450318" w:rsidRDefault="00032FE5" w:rsidP="005F6046">
            <w:pPr>
              <w:keepNext/>
              <w:tabs>
                <w:tab w:val="clear" w:pos="567"/>
              </w:tabs>
              <w:spacing w:line="240" w:lineRule="auto"/>
              <w:rPr>
                <w:b/>
                <w:bCs/>
                <w:color w:val="000000"/>
                <w:spacing w:val="-1"/>
                <w:szCs w:val="22"/>
              </w:rPr>
            </w:pPr>
            <w:r w:rsidRPr="00450318">
              <w:rPr>
                <w:b/>
                <w:bCs/>
                <w:color w:val="000000"/>
                <w:spacing w:val="-1"/>
                <w:szCs w:val="22"/>
              </w:rPr>
              <w:t>Magtarmkanalen</w:t>
            </w:r>
          </w:p>
        </w:tc>
      </w:tr>
      <w:tr w:rsidR="005208CC" w:rsidRPr="00450318" w14:paraId="7FFCD469" w14:textId="77777777" w:rsidTr="00BE7EC5">
        <w:trPr>
          <w:cantSplit/>
        </w:trPr>
        <w:tc>
          <w:tcPr>
            <w:tcW w:w="5817" w:type="dxa"/>
            <w:vAlign w:val="center"/>
          </w:tcPr>
          <w:p w14:paraId="67BA1D34" w14:textId="1FDFC169" w:rsidR="00E92938" w:rsidRPr="00450318" w:rsidRDefault="00032FE5" w:rsidP="005F6046">
            <w:pPr>
              <w:keepNext/>
              <w:tabs>
                <w:tab w:val="clear" w:pos="567"/>
              </w:tabs>
              <w:spacing w:line="240" w:lineRule="auto"/>
              <w:rPr>
                <w:rFonts w:eastAsia="Calibri"/>
                <w:color w:val="000000"/>
                <w:spacing w:val="-1"/>
                <w:szCs w:val="22"/>
                <w:lang w:val="en-US"/>
              </w:rPr>
            </w:pPr>
            <w:r w:rsidRPr="00450318">
              <w:rPr>
                <w:rFonts w:eastAsia="Calibri"/>
                <w:color w:val="000000"/>
                <w:spacing w:val="-1"/>
                <w:szCs w:val="22"/>
                <w:lang w:val="en-US"/>
              </w:rPr>
              <w:t>Kräkningar</w:t>
            </w:r>
          </w:p>
        </w:tc>
        <w:tc>
          <w:tcPr>
            <w:tcW w:w="3248" w:type="dxa"/>
            <w:vAlign w:val="center"/>
          </w:tcPr>
          <w:p w14:paraId="69FF3E10" w14:textId="1F9C3259" w:rsidR="00E92938" w:rsidRPr="00450318" w:rsidRDefault="00B443FF" w:rsidP="005F6046">
            <w:pPr>
              <w:keepNext/>
              <w:tabs>
                <w:tab w:val="clear" w:pos="567"/>
              </w:tabs>
              <w:spacing w:line="240" w:lineRule="auto"/>
              <w:rPr>
                <w:color w:val="000000"/>
                <w:szCs w:val="22"/>
              </w:rPr>
            </w:pPr>
            <w:r w:rsidRPr="00450318">
              <w:rPr>
                <w:color w:val="000000"/>
                <w:szCs w:val="22"/>
              </w:rPr>
              <w:t>Vanliga</w:t>
            </w:r>
          </w:p>
        </w:tc>
      </w:tr>
      <w:tr w:rsidR="005208CC" w:rsidRPr="00450318" w14:paraId="16E927AE" w14:textId="77777777" w:rsidTr="00BE7EC5">
        <w:trPr>
          <w:cantSplit/>
        </w:trPr>
        <w:tc>
          <w:tcPr>
            <w:tcW w:w="5817" w:type="dxa"/>
            <w:vAlign w:val="center"/>
          </w:tcPr>
          <w:p w14:paraId="216DAFDD" w14:textId="1C283609" w:rsidR="00E92938" w:rsidRPr="00450318" w:rsidRDefault="00E92938" w:rsidP="005F6046">
            <w:pPr>
              <w:keepNext/>
              <w:tabs>
                <w:tab w:val="clear" w:pos="567"/>
              </w:tabs>
              <w:spacing w:line="240" w:lineRule="auto"/>
              <w:rPr>
                <w:rFonts w:eastAsia="Calibri"/>
                <w:color w:val="000000"/>
                <w:spacing w:val="-1"/>
                <w:szCs w:val="22"/>
                <w:lang w:val="en-US"/>
              </w:rPr>
            </w:pPr>
            <w:r w:rsidRPr="00450318">
              <w:rPr>
                <w:rFonts w:eastAsia="Calibri"/>
                <w:color w:val="000000"/>
                <w:szCs w:val="22"/>
                <w:lang w:val="en-US"/>
              </w:rPr>
              <w:t>Diarr</w:t>
            </w:r>
            <w:r w:rsidR="00032FE5" w:rsidRPr="00450318">
              <w:rPr>
                <w:rFonts w:eastAsia="Calibri"/>
                <w:color w:val="000000"/>
                <w:szCs w:val="22"/>
                <w:lang w:val="en-US"/>
              </w:rPr>
              <w:t>é</w:t>
            </w:r>
          </w:p>
        </w:tc>
        <w:tc>
          <w:tcPr>
            <w:tcW w:w="3248" w:type="dxa"/>
            <w:vAlign w:val="center"/>
          </w:tcPr>
          <w:p w14:paraId="08008489" w14:textId="20E9D222" w:rsidR="00E92938" w:rsidRPr="00450318" w:rsidRDefault="00B443FF" w:rsidP="005F6046">
            <w:pPr>
              <w:keepNext/>
              <w:tabs>
                <w:tab w:val="clear" w:pos="567"/>
              </w:tabs>
              <w:spacing w:line="240" w:lineRule="auto"/>
              <w:rPr>
                <w:color w:val="000000"/>
                <w:szCs w:val="22"/>
              </w:rPr>
            </w:pPr>
            <w:r w:rsidRPr="00450318">
              <w:rPr>
                <w:color w:val="000000"/>
                <w:szCs w:val="22"/>
              </w:rPr>
              <w:t>Vanliga</w:t>
            </w:r>
          </w:p>
        </w:tc>
      </w:tr>
      <w:tr w:rsidR="005208CC" w:rsidRPr="00450318" w14:paraId="7DCD6FD6" w14:textId="77777777" w:rsidTr="00BE7EC5">
        <w:trPr>
          <w:cantSplit/>
        </w:trPr>
        <w:tc>
          <w:tcPr>
            <w:tcW w:w="5817" w:type="dxa"/>
            <w:vAlign w:val="center"/>
            <w:hideMark/>
          </w:tcPr>
          <w:p w14:paraId="78A141EF" w14:textId="45BFE595" w:rsidR="00E92938" w:rsidRPr="00450318" w:rsidRDefault="00032FE5" w:rsidP="005F6046">
            <w:pPr>
              <w:keepNext/>
              <w:tabs>
                <w:tab w:val="clear" w:pos="567"/>
              </w:tabs>
              <w:spacing w:line="240" w:lineRule="auto"/>
              <w:rPr>
                <w:color w:val="000000"/>
                <w:szCs w:val="22"/>
                <w:lang w:val="en-US"/>
              </w:rPr>
            </w:pPr>
            <w:r w:rsidRPr="00450318">
              <w:rPr>
                <w:color w:val="000000"/>
                <w:szCs w:val="22"/>
                <w:lang w:val="en-US"/>
              </w:rPr>
              <w:t>Illamående</w:t>
            </w:r>
          </w:p>
        </w:tc>
        <w:tc>
          <w:tcPr>
            <w:tcW w:w="3248" w:type="dxa"/>
            <w:vAlign w:val="center"/>
            <w:hideMark/>
          </w:tcPr>
          <w:p w14:paraId="5D6B70A6" w14:textId="498154B2" w:rsidR="00E92938" w:rsidRPr="00450318" w:rsidRDefault="00D92DBB" w:rsidP="005F6046">
            <w:pPr>
              <w:keepNext/>
              <w:tabs>
                <w:tab w:val="clear" w:pos="567"/>
              </w:tabs>
              <w:spacing w:line="240" w:lineRule="auto"/>
              <w:rPr>
                <w:color w:val="000000"/>
                <w:szCs w:val="22"/>
                <w:lang w:val="en-US"/>
              </w:rPr>
            </w:pPr>
            <w:r w:rsidRPr="00450318">
              <w:rPr>
                <w:rFonts w:eastAsia="Calibri"/>
                <w:color w:val="000000"/>
                <w:spacing w:val="-1"/>
                <w:szCs w:val="22"/>
                <w:lang w:val="en-US"/>
              </w:rPr>
              <w:t>Vanliga</w:t>
            </w:r>
          </w:p>
        </w:tc>
      </w:tr>
      <w:tr w:rsidR="005208CC" w:rsidRPr="00450318" w14:paraId="7949C579" w14:textId="77777777" w:rsidTr="00BE7EC5">
        <w:trPr>
          <w:cantSplit/>
        </w:trPr>
        <w:tc>
          <w:tcPr>
            <w:tcW w:w="5817" w:type="dxa"/>
            <w:vAlign w:val="center"/>
            <w:hideMark/>
          </w:tcPr>
          <w:p w14:paraId="4D485549" w14:textId="5E7706BD" w:rsidR="00E92938" w:rsidRPr="00450318" w:rsidRDefault="00032FE5" w:rsidP="005F6046">
            <w:pPr>
              <w:keepNext/>
              <w:tabs>
                <w:tab w:val="clear" w:pos="567"/>
              </w:tabs>
              <w:spacing w:line="240" w:lineRule="auto"/>
              <w:rPr>
                <w:color w:val="000000"/>
                <w:szCs w:val="22"/>
                <w:lang w:val="en-US"/>
              </w:rPr>
            </w:pPr>
            <w:r w:rsidRPr="00450318">
              <w:rPr>
                <w:rFonts w:eastAsia="Calibri"/>
                <w:color w:val="000000"/>
                <w:szCs w:val="22"/>
                <w:lang w:val="en-US"/>
              </w:rPr>
              <w:t>Gastroesofageal refluxsjukdom</w:t>
            </w:r>
          </w:p>
        </w:tc>
        <w:tc>
          <w:tcPr>
            <w:tcW w:w="3248" w:type="dxa"/>
            <w:vAlign w:val="center"/>
            <w:hideMark/>
          </w:tcPr>
          <w:p w14:paraId="6AFCA4C3" w14:textId="5483838B" w:rsidR="00E92938" w:rsidRPr="00450318" w:rsidRDefault="00D92DBB" w:rsidP="005F6046">
            <w:pPr>
              <w:keepNext/>
              <w:tabs>
                <w:tab w:val="clear" w:pos="567"/>
              </w:tabs>
              <w:spacing w:line="240" w:lineRule="auto"/>
              <w:rPr>
                <w:color w:val="000000"/>
                <w:szCs w:val="22"/>
                <w:lang w:val="en-US"/>
              </w:rPr>
            </w:pPr>
            <w:r w:rsidRPr="00450318">
              <w:rPr>
                <w:rFonts w:eastAsia="Calibri"/>
                <w:color w:val="000000"/>
                <w:spacing w:val="-1"/>
                <w:szCs w:val="22"/>
                <w:lang w:val="en-US"/>
              </w:rPr>
              <w:t>Vanliga</w:t>
            </w:r>
          </w:p>
        </w:tc>
      </w:tr>
      <w:tr w:rsidR="005208CC" w:rsidRPr="00450318" w14:paraId="7053E3FC" w14:textId="77777777" w:rsidTr="00BE7EC5">
        <w:trPr>
          <w:cantSplit/>
        </w:trPr>
        <w:tc>
          <w:tcPr>
            <w:tcW w:w="5817" w:type="dxa"/>
            <w:vAlign w:val="center"/>
            <w:hideMark/>
          </w:tcPr>
          <w:p w14:paraId="1E299DE2" w14:textId="3E1598D0" w:rsidR="00E92938" w:rsidRPr="00450318" w:rsidRDefault="00032FE5" w:rsidP="005F6046">
            <w:pPr>
              <w:keepNext/>
              <w:tabs>
                <w:tab w:val="clear" w:pos="567"/>
              </w:tabs>
              <w:spacing w:line="240" w:lineRule="auto"/>
              <w:rPr>
                <w:color w:val="000000"/>
                <w:szCs w:val="22"/>
                <w:lang w:val="en-US"/>
              </w:rPr>
            </w:pPr>
            <w:r w:rsidRPr="00450318">
              <w:rPr>
                <w:color w:val="000000"/>
                <w:szCs w:val="22"/>
                <w:lang w:val="en-US"/>
              </w:rPr>
              <w:t>Gasbildningar</w:t>
            </w:r>
          </w:p>
        </w:tc>
        <w:tc>
          <w:tcPr>
            <w:tcW w:w="3248" w:type="dxa"/>
            <w:vAlign w:val="center"/>
            <w:hideMark/>
          </w:tcPr>
          <w:p w14:paraId="3D9AA25F" w14:textId="431FCA77" w:rsidR="00E92938" w:rsidRPr="00450318" w:rsidRDefault="00D92DBB" w:rsidP="005F6046">
            <w:pPr>
              <w:keepNext/>
              <w:tabs>
                <w:tab w:val="clear" w:pos="567"/>
              </w:tabs>
              <w:spacing w:line="240" w:lineRule="auto"/>
              <w:rPr>
                <w:color w:val="000000"/>
                <w:szCs w:val="22"/>
                <w:lang w:val="en-US"/>
              </w:rPr>
            </w:pPr>
            <w:r w:rsidRPr="00450318">
              <w:rPr>
                <w:rFonts w:eastAsia="Calibri"/>
                <w:color w:val="000000"/>
                <w:spacing w:val="-1"/>
                <w:szCs w:val="22"/>
                <w:lang w:val="en-US"/>
              </w:rPr>
              <w:t>Vanliga</w:t>
            </w:r>
          </w:p>
        </w:tc>
      </w:tr>
      <w:tr w:rsidR="005208CC" w:rsidRPr="00450318" w14:paraId="4D986BC6" w14:textId="77777777" w:rsidTr="00BE7EC5">
        <w:trPr>
          <w:cantSplit/>
        </w:trPr>
        <w:tc>
          <w:tcPr>
            <w:tcW w:w="5817" w:type="dxa"/>
            <w:vAlign w:val="center"/>
            <w:hideMark/>
          </w:tcPr>
          <w:p w14:paraId="5D5E33B4" w14:textId="0241724B" w:rsidR="00E92938" w:rsidRPr="00450318" w:rsidRDefault="00032FE5" w:rsidP="005F6046">
            <w:pPr>
              <w:keepNext/>
              <w:tabs>
                <w:tab w:val="clear" w:pos="567"/>
              </w:tabs>
              <w:spacing w:line="240" w:lineRule="auto"/>
              <w:rPr>
                <w:color w:val="000000"/>
                <w:szCs w:val="22"/>
                <w:lang w:val="en-US"/>
              </w:rPr>
            </w:pPr>
            <w:r w:rsidRPr="00450318">
              <w:rPr>
                <w:rFonts w:eastAsia="Calibri"/>
                <w:color w:val="000000"/>
                <w:szCs w:val="22"/>
                <w:lang w:val="en-US"/>
              </w:rPr>
              <w:t>Förstoppning</w:t>
            </w:r>
          </w:p>
        </w:tc>
        <w:tc>
          <w:tcPr>
            <w:tcW w:w="3248" w:type="dxa"/>
            <w:vAlign w:val="center"/>
            <w:hideMark/>
          </w:tcPr>
          <w:p w14:paraId="01F275A8" w14:textId="55FDBC5F" w:rsidR="00E92938" w:rsidRPr="00450318" w:rsidRDefault="00D92DBB" w:rsidP="005F6046">
            <w:pPr>
              <w:keepNext/>
              <w:tabs>
                <w:tab w:val="clear" w:pos="567"/>
              </w:tabs>
              <w:spacing w:line="240" w:lineRule="auto"/>
              <w:rPr>
                <w:color w:val="000000"/>
                <w:szCs w:val="22"/>
                <w:lang w:val="en-US"/>
              </w:rPr>
            </w:pPr>
            <w:r w:rsidRPr="00450318">
              <w:rPr>
                <w:rFonts w:eastAsia="Calibri"/>
                <w:color w:val="000000"/>
                <w:spacing w:val="-1"/>
                <w:szCs w:val="22"/>
                <w:lang w:val="en-US"/>
              </w:rPr>
              <w:t>Vanliga</w:t>
            </w:r>
          </w:p>
        </w:tc>
      </w:tr>
      <w:tr w:rsidR="005208CC" w:rsidRPr="00450318" w14:paraId="23C4174B" w14:textId="77777777" w:rsidTr="00BE7EC5">
        <w:trPr>
          <w:cantSplit/>
        </w:trPr>
        <w:tc>
          <w:tcPr>
            <w:tcW w:w="5817" w:type="dxa"/>
            <w:vAlign w:val="center"/>
            <w:hideMark/>
          </w:tcPr>
          <w:p w14:paraId="6B6B582E" w14:textId="2E03CF94" w:rsidR="00E92938" w:rsidRPr="00450318" w:rsidRDefault="00032FE5" w:rsidP="005F6046">
            <w:pPr>
              <w:keepNext/>
              <w:tabs>
                <w:tab w:val="clear" w:pos="567"/>
              </w:tabs>
              <w:spacing w:line="240" w:lineRule="auto"/>
              <w:rPr>
                <w:color w:val="000000"/>
                <w:szCs w:val="22"/>
                <w:lang w:val="en-US"/>
              </w:rPr>
            </w:pPr>
            <w:r w:rsidRPr="00450318">
              <w:rPr>
                <w:rFonts w:eastAsia="Calibri"/>
                <w:color w:val="000000"/>
                <w:szCs w:val="22"/>
                <w:lang w:val="en-US"/>
              </w:rPr>
              <w:t xml:space="preserve">Buksmärta </w:t>
            </w:r>
            <w:r w:rsidR="001F3AA4" w:rsidRPr="00450318">
              <w:rPr>
                <w:rFonts w:eastAsia="Calibri"/>
                <w:color w:val="000000"/>
                <w:szCs w:val="22"/>
                <w:lang w:val="en-US"/>
              </w:rPr>
              <w:t>(inklusive övre magtrakten)</w:t>
            </w:r>
          </w:p>
        </w:tc>
        <w:tc>
          <w:tcPr>
            <w:tcW w:w="3248" w:type="dxa"/>
            <w:vAlign w:val="center"/>
            <w:hideMark/>
          </w:tcPr>
          <w:p w14:paraId="1022D7F9" w14:textId="5AACB3F1" w:rsidR="00E92938" w:rsidRPr="00450318" w:rsidRDefault="00D92DBB" w:rsidP="005F6046">
            <w:pPr>
              <w:keepNext/>
              <w:tabs>
                <w:tab w:val="clear" w:pos="567"/>
              </w:tabs>
              <w:spacing w:line="240" w:lineRule="auto"/>
              <w:rPr>
                <w:color w:val="000000"/>
                <w:szCs w:val="22"/>
                <w:lang w:val="en-US"/>
              </w:rPr>
            </w:pPr>
            <w:r w:rsidRPr="00450318">
              <w:rPr>
                <w:rFonts w:eastAsia="Calibri"/>
                <w:color w:val="000000"/>
                <w:spacing w:val="-1"/>
                <w:szCs w:val="22"/>
                <w:lang w:val="en-US"/>
              </w:rPr>
              <w:t>Vanliga</w:t>
            </w:r>
          </w:p>
        </w:tc>
      </w:tr>
      <w:tr w:rsidR="005208CC" w:rsidRPr="00450318" w14:paraId="23C19997" w14:textId="77777777" w:rsidTr="00BE7EC5">
        <w:trPr>
          <w:cantSplit/>
        </w:trPr>
        <w:tc>
          <w:tcPr>
            <w:tcW w:w="5817" w:type="dxa"/>
            <w:vAlign w:val="center"/>
            <w:hideMark/>
          </w:tcPr>
          <w:p w14:paraId="34BE55B0" w14:textId="4D4AEB01" w:rsidR="00E92938" w:rsidRPr="00450318" w:rsidRDefault="00E92938" w:rsidP="005F6046">
            <w:pPr>
              <w:tabs>
                <w:tab w:val="clear" w:pos="567"/>
              </w:tabs>
              <w:spacing w:line="240" w:lineRule="auto"/>
              <w:rPr>
                <w:color w:val="000000"/>
                <w:szCs w:val="22"/>
                <w:lang w:val="en-US"/>
              </w:rPr>
            </w:pPr>
            <w:r w:rsidRPr="00450318">
              <w:rPr>
                <w:rFonts w:eastAsia="Calibri"/>
                <w:color w:val="000000"/>
                <w:szCs w:val="22"/>
                <w:lang w:val="en-US"/>
              </w:rPr>
              <w:t>Pan</w:t>
            </w:r>
            <w:r w:rsidR="00032FE5" w:rsidRPr="00450318">
              <w:rPr>
                <w:rFonts w:eastAsia="Calibri"/>
                <w:color w:val="000000"/>
                <w:szCs w:val="22"/>
                <w:lang w:val="en-US"/>
              </w:rPr>
              <w:t>kreatit</w:t>
            </w:r>
          </w:p>
        </w:tc>
        <w:tc>
          <w:tcPr>
            <w:tcW w:w="3248" w:type="dxa"/>
            <w:vAlign w:val="center"/>
            <w:hideMark/>
          </w:tcPr>
          <w:p w14:paraId="04EA18AF" w14:textId="7AF764DB" w:rsidR="00E92938" w:rsidRPr="00450318" w:rsidRDefault="005208CC" w:rsidP="005F6046">
            <w:pPr>
              <w:tabs>
                <w:tab w:val="clear" w:pos="567"/>
              </w:tabs>
              <w:spacing w:line="240" w:lineRule="auto"/>
              <w:rPr>
                <w:color w:val="000000"/>
                <w:szCs w:val="22"/>
                <w:lang w:val="en-US"/>
              </w:rPr>
            </w:pPr>
            <w:r w:rsidRPr="00450318">
              <w:rPr>
                <w:color w:val="000000"/>
                <w:szCs w:val="22"/>
              </w:rPr>
              <w:t>Min</w:t>
            </w:r>
            <w:r w:rsidR="00FF350F" w:rsidRPr="00450318">
              <w:rPr>
                <w:color w:val="000000"/>
                <w:szCs w:val="22"/>
              </w:rPr>
              <w:t>d</w:t>
            </w:r>
            <w:r w:rsidRPr="00450318">
              <w:rPr>
                <w:color w:val="000000"/>
                <w:szCs w:val="22"/>
              </w:rPr>
              <w:t>re vanliga</w:t>
            </w:r>
          </w:p>
        </w:tc>
      </w:tr>
      <w:tr w:rsidR="00E92938" w:rsidRPr="00450318" w14:paraId="5D5773CF" w14:textId="77777777" w:rsidTr="005F6046">
        <w:trPr>
          <w:cantSplit/>
        </w:trPr>
        <w:tc>
          <w:tcPr>
            <w:tcW w:w="0" w:type="auto"/>
            <w:gridSpan w:val="2"/>
            <w:vAlign w:val="center"/>
            <w:hideMark/>
          </w:tcPr>
          <w:p w14:paraId="552DE92E" w14:textId="54FEFCF4" w:rsidR="00E92938" w:rsidRPr="00450318" w:rsidRDefault="00032FE5" w:rsidP="005F6046">
            <w:pPr>
              <w:keepNext/>
              <w:tabs>
                <w:tab w:val="clear" w:pos="567"/>
              </w:tabs>
              <w:spacing w:line="240" w:lineRule="auto"/>
              <w:rPr>
                <w:b/>
                <w:bCs/>
                <w:color w:val="000000"/>
                <w:szCs w:val="22"/>
                <w:lang w:val="en-US"/>
              </w:rPr>
            </w:pPr>
            <w:r w:rsidRPr="00450318">
              <w:rPr>
                <w:b/>
                <w:bCs/>
                <w:color w:val="000000"/>
                <w:spacing w:val="-1"/>
                <w:szCs w:val="22"/>
              </w:rPr>
              <w:t>Lever och gallvägar</w:t>
            </w:r>
          </w:p>
        </w:tc>
      </w:tr>
      <w:tr w:rsidR="005208CC" w:rsidRPr="00450318" w14:paraId="39AED2F0" w14:textId="77777777" w:rsidTr="00BE7EC5">
        <w:trPr>
          <w:cantSplit/>
        </w:trPr>
        <w:tc>
          <w:tcPr>
            <w:tcW w:w="5817" w:type="dxa"/>
            <w:hideMark/>
          </w:tcPr>
          <w:p w14:paraId="0C369EA1" w14:textId="513AFA2B" w:rsidR="00E92938" w:rsidRPr="00450318" w:rsidRDefault="00032FE5" w:rsidP="005F6046">
            <w:pPr>
              <w:tabs>
                <w:tab w:val="clear" w:pos="567"/>
              </w:tabs>
              <w:spacing w:line="240" w:lineRule="auto"/>
              <w:rPr>
                <w:color w:val="000000"/>
                <w:szCs w:val="22"/>
                <w:lang w:val="sv-SE"/>
              </w:rPr>
            </w:pPr>
            <w:r w:rsidRPr="00450318">
              <w:rPr>
                <w:color w:val="000000"/>
                <w:szCs w:val="22"/>
                <w:lang w:val="sv-SE"/>
              </w:rPr>
              <w:t>Hepatit</w:t>
            </w:r>
          </w:p>
        </w:tc>
        <w:tc>
          <w:tcPr>
            <w:tcW w:w="3248" w:type="dxa"/>
            <w:vAlign w:val="center"/>
            <w:hideMark/>
          </w:tcPr>
          <w:p w14:paraId="26703505" w14:textId="143FC317" w:rsidR="00E92938" w:rsidRPr="00450318" w:rsidRDefault="00B443FF" w:rsidP="005F6046">
            <w:pPr>
              <w:tabs>
                <w:tab w:val="clear" w:pos="567"/>
              </w:tabs>
              <w:spacing w:line="240" w:lineRule="auto"/>
              <w:rPr>
                <w:color w:val="000000"/>
                <w:szCs w:val="22"/>
                <w:lang w:val="en-US"/>
              </w:rPr>
            </w:pPr>
            <w:r w:rsidRPr="00450318">
              <w:rPr>
                <w:color w:val="000000"/>
                <w:szCs w:val="22"/>
              </w:rPr>
              <w:t>Min</w:t>
            </w:r>
            <w:r w:rsidR="00FF350F" w:rsidRPr="00450318">
              <w:rPr>
                <w:color w:val="000000"/>
                <w:szCs w:val="22"/>
              </w:rPr>
              <w:t>d</w:t>
            </w:r>
            <w:r w:rsidRPr="00450318">
              <w:rPr>
                <w:color w:val="000000"/>
                <w:szCs w:val="22"/>
              </w:rPr>
              <w:t>re vanliga</w:t>
            </w:r>
          </w:p>
        </w:tc>
      </w:tr>
      <w:tr w:rsidR="00E92938" w:rsidRPr="00450318" w14:paraId="448FA80B" w14:textId="77777777" w:rsidTr="005F6046">
        <w:trPr>
          <w:cantSplit/>
        </w:trPr>
        <w:tc>
          <w:tcPr>
            <w:tcW w:w="0" w:type="auto"/>
            <w:gridSpan w:val="2"/>
            <w:vAlign w:val="center"/>
          </w:tcPr>
          <w:p w14:paraId="02DF1E07" w14:textId="124FC787" w:rsidR="00E92938" w:rsidRPr="00450318" w:rsidRDefault="00032FE5" w:rsidP="005F6046">
            <w:pPr>
              <w:keepNext/>
              <w:tabs>
                <w:tab w:val="clear" w:pos="567"/>
              </w:tabs>
              <w:spacing w:line="240" w:lineRule="auto"/>
              <w:rPr>
                <w:rFonts w:eastAsia="Calibri"/>
                <w:b/>
                <w:bCs/>
                <w:color w:val="000000"/>
                <w:spacing w:val="-1"/>
                <w:szCs w:val="22"/>
                <w:lang w:val="en-US"/>
              </w:rPr>
            </w:pPr>
            <w:r w:rsidRPr="00450318">
              <w:rPr>
                <w:b/>
                <w:bCs/>
                <w:color w:val="000000"/>
                <w:spacing w:val="-1"/>
                <w:szCs w:val="22"/>
              </w:rPr>
              <w:t>Hud och subkutan vävnad</w:t>
            </w:r>
          </w:p>
        </w:tc>
      </w:tr>
      <w:tr w:rsidR="005208CC" w:rsidRPr="00450318" w14:paraId="554D4F78" w14:textId="77777777" w:rsidTr="00BE7EC5">
        <w:trPr>
          <w:cantSplit/>
        </w:trPr>
        <w:tc>
          <w:tcPr>
            <w:tcW w:w="5817" w:type="dxa"/>
            <w:vAlign w:val="center"/>
          </w:tcPr>
          <w:p w14:paraId="562E7BFF" w14:textId="597D96B5" w:rsidR="00E92938" w:rsidRPr="00450318" w:rsidRDefault="00E92938" w:rsidP="005F6046">
            <w:pPr>
              <w:keepNext/>
              <w:tabs>
                <w:tab w:val="clear" w:pos="567"/>
              </w:tabs>
              <w:spacing w:line="240" w:lineRule="auto"/>
              <w:rPr>
                <w:b/>
                <w:bCs/>
                <w:color w:val="000000"/>
                <w:spacing w:val="-1"/>
                <w:szCs w:val="22"/>
              </w:rPr>
            </w:pPr>
            <w:r w:rsidRPr="00450318">
              <w:rPr>
                <w:rFonts w:eastAsia="Calibri"/>
                <w:color w:val="000000"/>
                <w:szCs w:val="22"/>
                <w:lang w:val="en-US"/>
              </w:rPr>
              <w:t>Hyperhid</w:t>
            </w:r>
            <w:r w:rsidR="009F4386" w:rsidRPr="00450318">
              <w:rPr>
                <w:rFonts w:eastAsia="Calibri"/>
                <w:color w:val="000000"/>
                <w:szCs w:val="22"/>
                <w:lang w:val="en-US"/>
              </w:rPr>
              <w:t>ros</w:t>
            </w:r>
          </w:p>
        </w:tc>
        <w:tc>
          <w:tcPr>
            <w:tcW w:w="3248" w:type="dxa"/>
            <w:vAlign w:val="center"/>
          </w:tcPr>
          <w:p w14:paraId="5057D9DA" w14:textId="385C02CE" w:rsidR="00E92938" w:rsidRPr="00450318" w:rsidRDefault="00D92DBB" w:rsidP="005F6046">
            <w:pPr>
              <w:keepNext/>
              <w:tabs>
                <w:tab w:val="clear" w:pos="567"/>
              </w:tabs>
              <w:spacing w:line="240" w:lineRule="auto"/>
              <w:rPr>
                <w:b/>
                <w:bCs/>
                <w:color w:val="000000"/>
                <w:spacing w:val="-1"/>
                <w:szCs w:val="22"/>
              </w:rPr>
            </w:pPr>
            <w:r w:rsidRPr="00450318">
              <w:rPr>
                <w:rFonts w:eastAsia="Calibri"/>
                <w:color w:val="000000"/>
                <w:spacing w:val="-1"/>
                <w:szCs w:val="22"/>
                <w:lang w:val="en-US"/>
              </w:rPr>
              <w:t>Vanliga</w:t>
            </w:r>
          </w:p>
        </w:tc>
      </w:tr>
      <w:tr w:rsidR="005208CC" w:rsidRPr="00450318" w14:paraId="3F69D930" w14:textId="77777777" w:rsidTr="00BE7EC5">
        <w:trPr>
          <w:cantSplit/>
        </w:trPr>
        <w:tc>
          <w:tcPr>
            <w:tcW w:w="5817" w:type="dxa"/>
            <w:vAlign w:val="center"/>
          </w:tcPr>
          <w:p w14:paraId="11EE8F2E" w14:textId="79DA9A36" w:rsidR="00E92938" w:rsidRPr="00450318" w:rsidRDefault="00E92938" w:rsidP="005F6046">
            <w:pPr>
              <w:keepNext/>
              <w:tabs>
                <w:tab w:val="clear" w:pos="567"/>
              </w:tabs>
              <w:spacing w:line="240" w:lineRule="auto"/>
              <w:rPr>
                <w:rFonts w:eastAsia="Calibri"/>
                <w:color w:val="000000"/>
                <w:szCs w:val="22"/>
                <w:lang w:val="en-US"/>
              </w:rPr>
            </w:pPr>
            <w:r w:rsidRPr="00450318">
              <w:rPr>
                <w:rFonts w:eastAsia="Calibri"/>
                <w:color w:val="000000"/>
                <w:szCs w:val="22"/>
                <w:lang w:val="en-US"/>
              </w:rPr>
              <w:t>Pruri</w:t>
            </w:r>
            <w:r w:rsidR="009F4386" w:rsidRPr="00450318">
              <w:rPr>
                <w:rFonts w:eastAsia="Calibri"/>
                <w:color w:val="000000"/>
                <w:szCs w:val="22"/>
                <w:lang w:val="en-US"/>
              </w:rPr>
              <w:t>tus</w:t>
            </w:r>
          </w:p>
        </w:tc>
        <w:tc>
          <w:tcPr>
            <w:tcW w:w="3248" w:type="dxa"/>
            <w:vAlign w:val="center"/>
          </w:tcPr>
          <w:p w14:paraId="07F7905C" w14:textId="5C9B1673" w:rsidR="00E92938" w:rsidRPr="00450318" w:rsidRDefault="00D92DBB" w:rsidP="005F6046">
            <w:pPr>
              <w:keepNext/>
              <w:tabs>
                <w:tab w:val="clear" w:pos="567"/>
              </w:tabs>
              <w:spacing w:line="240" w:lineRule="auto"/>
              <w:rPr>
                <w:color w:val="000000"/>
                <w:szCs w:val="22"/>
              </w:rPr>
            </w:pPr>
            <w:r w:rsidRPr="00450318">
              <w:rPr>
                <w:rFonts w:eastAsia="Calibri"/>
                <w:color w:val="000000"/>
                <w:spacing w:val="-1"/>
                <w:szCs w:val="22"/>
                <w:lang w:val="en-US"/>
              </w:rPr>
              <w:t>Vanliga</w:t>
            </w:r>
          </w:p>
        </w:tc>
      </w:tr>
      <w:tr w:rsidR="005208CC" w:rsidRPr="00450318" w14:paraId="01C74D5A" w14:textId="77777777" w:rsidTr="00BE7EC5">
        <w:trPr>
          <w:cantSplit/>
        </w:trPr>
        <w:tc>
          <w:tcPr>
            <w:tcW w:w="5817" w:type="dxa"/>
            <w:vAlign w:val="center"/>
          </w:tcPr>
          <w:p w14:paraId="5ABDD004" w14:textId="427E1738" w:rsidR="00E92938" w:rsidRPr="00450318" w:rsidRDefault="009F4386" w:rsidP="005F6046">
            <w:pPr>
              <w:keepNext/>
              <w:tabs>
                <w:tab w:val="clear" w:pos="567"/>
              </w:tabs>
              <w:spacing w:line="240" w:lineRule="auto"/>
              <w:rPr>
                <w:rFonts w:eastAsia="Calibri"/>
                <w:color w:val="000000"/>
                <w:szCs w:val="22"/>
                <w:lang w:val="en-US"/>
              </w:rPr>
            </w:pPr>
            <w:r w:rsidRPr="00450318">
              <w:rPr>
                <w:rFonts w:eastAsia="Calibri"/>
                <w:color w:val="000000"/>
                <w:szCs w:val="22"/>
                <w:lang w:val="en-US"/>
              </w:rPr>
              <w:t>Utslag</w:t>
            </w:r>
          </w:p>
        </w:tc>
        <w:tc>
          <w:tcPr>
            <w:tcW w:w="3248" w:type="dxa"/>
            <w:vAlign w:val="center"/>
          </w:tcPr>
          <w:p w14:paraId="3EE21187" w14:textId="462EFA20" w:rsidR="00E92938" w:rsidRPr="00450318" w:rsidRDefault="00D92DBB" w:rsidP="005F6046">
            <w:pPr>
              <w:keepNext/>
              <w:tabs>
                <w:tab w:val="clear" w:pos="567"/>
              </w:tabs>
              <w:spacing w:line="240" w:lineRule="auto"/>
              <w:rPr>
                <w:color w:val="000000"/>
                <w:szCs w:val="22"/>
              </w:rPr>
            </w:pPr>
            <w:r w:rsidRPr="00450318">
              <w:rPr>
                <w:rFonts w:eastAsia="Calibri"/>
                <w:color w:val="000000"/>
                <w:spacing w:val="-1"/>
                <w:szCs w:val="22"/>
                <w:lang w:val="en-US"/>
              </w:rPr>
              <w:t>Vanliga</w:t>
            </w:r>
          </w:p>
        </w:tc>
      </w:tr>
      <w:tr w:rsidR="005208CC" w:rsidRPr="00450318" w14:paraId="686C1B0A" w14:textId="77777777" w:rsidTr="00BE7EC5">
        <w:trPr>
          <w:cantSplit/>
        </w:trPr>
        <w:tc>
          <w:tcPr>
            <w:tcW w:w="5817" w:type="dxa"/>
            <w:vAlign w:val="center"/>
          </w:tcPr>
          <w:p w14:paraId="55EF18FC" w14:textId="6C6159A8" w:rsidR="00E92938" w:rsidRPr="00450318" w:rsidRDefault="00E92938" w:rsidP="005F6046">
            <w:pPr>
              <w:keepNext/>
              <w:widowControl w:val="0"/>
              <w:tabs>
                <w:tab w:val="clear" w:pos="567"/>
              </w:tabs>
              <w:spacing w:line="240" w:lineRule="auto"/>
              <w:rPr>
                <w:rFonts w:eastAsia="Calibri"/>
                <w:color w:val="000000"/>
                <w:szCs w:val="22"/>
                <w:lang w:val="en-US"/>
              </w:rPr>
            </w:pPr>
            <w:r w:rsidRPr="00450318">
              <w:rPr>
                <w:rFonts w:eastAsia="Calibri"/>
                <w:color w:val="000000"/>
                <w:szCs w:val="22"/>
                <w:lang w:val="en-US"/>
              </w:rPr>
              <w:t>Dermatit</w:t>
            </w:r>
          </w:p>
        </w:tc>
        <w:tc>
          <w:tcPr>
            <w:tcW w:w="3248" w:type="dxa"/>
            <w:vAlign w:val="center"/>
          </w:tcPr>
          <w:p w14:paraId="509E6A98" w14:textId="1689BB35" w:rsidR="00E92938" w:rsidRPr="00450318" w:rsidRDefault="00D92DBB" w:rsidP="005F6046">
            <w:pPr>
              <w:keepNext/>
              <w:widowControl w:val="0"/>
              <w:tabs>
                <w:tab w:val="clear" w:pos="567"/>
              </w:tabs>
              <w:spacing w:line="240" w:lineRule="auto"/>
              <w:rPr>
                <w:color w:val="000000"/>
                <w:szCs w:val="22"/>
              </w:rPr>
            </w:pPr>
            <w:r w:rsidRPr="00450318">
              <w:rPr>
                <w:rFonts w:eastAsia="Calibri"/>
                <w:color w:val="000000"/>
                <w:spacing w:val="-1"/>
                <w:szCs w:val="22"/>
                <w:lang w:val="en-US"/>
              </w:rPr>
              <w:t>Vanliga</w:t>
            </w:r>
          </w:p>
        </w:tc>
      </w:tr>
      <w:tr w:rsidR="005208CC" w:rsidRPr="00450318" w14:paraId="14251D33" w14:textId="77777777" w:rsidTr="00BE7EC5">
        <w:trPr>
          <w:cantSplit/>
        </w:trPr>
        <w:tc>
          <w:tcPr>
            <w:tcW w:w="5817" w:type="dxa"/>
            <w:vAlign w:val="center"/>
          </w:tcPr>
          <w:p w14:paraId="165635F6" w14:textId="08218D6A" w:rsidR="00E92938" w:rsidRPr="00450318" w:rsidRDefault="00E92938" w:rsidP="005F6046">
            <w:pPr>
              <w:keepNext/>
              <w:tabs>
                <w:tab w:val="clear" w:pos="567"/>
              </w:tabs>
              <w:spacing w:line="240" w:lineRule="auto"/>
              <w:rPr>
                <w:rFonts w:eastAsia="Calibri"/>
                <w:color w:val="000000"/>
                <w:szCs w:val="22"/>
                <w:lang w:val="en-US"/>
              </w:rPr>
            </w:pPr>
            <w:r w:rsidRPr="00450318">
              <w:rPr>
                <w:color w:val="000000"/>
                <w:szCs w:val="22"/>
              </w:rPr>
              <w:t>Eryt</w:t>
            </w:r>
            <w:r w:rsidR="00032FE5" w:rsidRPr="00450318">
              <w:rPr>
                <w:color w:val="000000"/>
                <w:szCs w:val="22"/>
              </w:rPr>
              <w:t>em</w:t>
            </w:r>
          </w:p>
        </w:tc>
        <w:tc>
          <w:tcPr>
            <w:tcW w:w="3248" w:type="dxa"/>
            <w:vAlign w:val="center"/>
          </w:tcPr>
          <w:p w14:paraId="0460E45B" w14:textId="4379AD9D" w:rsidR="00E92938" w:rsidRPr="00450318" w:rsidRDefault="00D92DBB" w:rsidP="005F6046">
            <w:pPr>
              <w:keepNext/>
              <w:tabs>
                <w:tab w:val="clear" w:pos="567"/>
              </w:tabs>
              <w:spacing w:line="240" w:lineRule="auto"/>
              <w:rPr>
                <w:color w:val="000000"/>
                <w:szCs w:val="22"/>
              </w:rPr>
            </w:pPr>
            <w:r w:rsidRPr="00450318">
              <w:rPr>
                <w:rFonts w:eastAsia="Calibri"/>
                <w:color w:val="000000"/>
                <w:spacing w:val="-1"/>
                <w:szCs w:val="22"/>
                <w:lang w:val="en-US"/>
              </w:rPr>
              <w:t>Mindre vanliga</w:t>
            </w:r>
          </w:p>
        </w:tc>
      </w:tr>
      <w:tr w:rsidR="005208CC" w:rsidRPr="00450318" w14:paraId="73FD5441" w14:textId="77777777" w:rsidTr="00BE7EC5">
        <w:trPr>
          <w:cantSplit/>
        </w:trPr>
        <w:tc>
          <w:tcPr>
            <w:tcW w:w="5817" w:type="dxa"/>
            <w:vAlign w:val="center"/>
          </w:tcPr>
          <w:p w14:paraId="6EDDF275" w14:textId="2EDEA823" w:rsidR="00E92938" w:rsidRPr="00450318" w:rsidRDefault="00E92938" w:rsidP="005F6046">
            <w:pPr>
              <w:keepNext/>
              <w:tabs>
                <w:tab w:val="clear" w:pos="567"/>
              </w:tabs>
              <w:spacing w:line="240" w:lineRule="auto"/>
              <w:rPr>
                <w:b/>
                <w:bCs/>
                <w:color w:val="000000"/>
                <w:spacing w:val="-1"/>
                <w:szCs w:val="22"/>
              </w:rPr>
            </w:pPr>
            <w:r w:rsidRPr="00450318">
              <w:rPr>
                <w:rFonts w:eastAsia="Calibri"/>
                <w:color w:val="000000"/>
                <w:szCs w:val="22"/>
                <w:lang w:val="en-US"/>
              </w:rPr>
              <w:t>Urti</w:t>
            </w:r>
            <w:r w:rsidR="00032FE5" w:rsidRPr="00450318">
              <w:rPr>
                <w:rFonts w:eastAsia="Calibri"/>
                <w:color w:val="000000"/>
                <w:szCs w:val="22"/>
                <w:lang w:val="en-US"/>
              </w:rPr>
              <w:t>karia</w:t>
            </w:r>
          </w:p>
        </w:tc>
        <w:tc>
          <w:tcPr>
            <w:tcW w:w="3248" w:type="dxa"/>
            <w:vAlign w:val="center"/>
          </w:tcPr>
          <w:p w14:paraId="53AB76E7" w14:textId="5FFBD2D1" w:rsidR="00E92938" w:rsidRPr="00450318" w:rsidRDefault="00B443FF" w:rsidP="005F6046">
            <w:pPr>
              <w:keepNext/>
              <w:tabs>
                <w:tab w:val="clear" w:pos="567"/>
              </w:tabs>
              <w:spacing w:line="240" w:lineRule="auto"/>
              <w:rPr>
                <w:color w:val="000000"/>
                <w:spacing w:val="-1"/>
                <w:szCs w:val="22"/>
              </w:rPr>
            </w:pPr>
            <w:r w:rsidRPr="00450318">
              <w:rPr>
                <w:color w:val="000000"/>
                <w:spacing w:val="-1"/>
                <w:szCs w:val="22"/>
              </w:rPr>
              <w:t>Mindre vanliga</w:t>
            </w:r>
          </w:p>
        </w:tc>
      </w:tr>
      <w:tr w:rsidR="005208CC" w:rsidRPr="00450318" w14:paraId="0A14F414" w14:textId="77777777" w:rsidTr="00BE7EC5">
        <w:trPr>
          <w:cantSplit/>
        </w:trPr>
        <w:tc>
          <w:tcPr>
            <w:tcW w:w="5817" w:type="dxa"/>
            <w:vAlign w:val="center"/>
          </w:tcPr>
          <w:p w14:paraId="589647BC" w14:textId="4CE1A394" w:rsidR="00E92938" w:rsidRPr="00450318" w:rsidRDefault="00032FE5" w:rsidP="006C3F9E">
            <w:pPr>
              <w:keepNext/>
              <w:tabs>
                <w:tab w:val="clear" w:pos="567"/>
              </w:tabs>
              <w:spacing w:line="240" w:lineRule="auto"/>
              <w:rPr>
                <w:rFonts w:eastAsia="Calibri"/>
                <w:color w:val="000000"/>
                <w:szCs w:val="22"/>
                <w:lang w:val="sv-SE"/>
              </w:rPr>
            </w:pPr>
            <w:r w:rsidRPr="00450318">
              <w:rPr>
                <w:rFonts w:eastAsia="Calibri"/>
                <w:color w:val="000000"/>
                <w:szCs w:val="22"/>
                <w:lang w:val="sv-SE"/>
              </w:rPr>
              <w:t>Exfoliativa och bullösa hudlesioner, såsom bullös pemfigoid</w:t>
            </w:r>
          </w:p>
        </w:tc>
        <w:tc>
          <w:tcPr>
            <w:tcW w:w="3248" w:type="dxa"/>
            <w:vAlign w:val="center"/>
          </w:tcPr>
          <w:p w14:paraId="184AD689" w14:textId="459E0A38" w:rsidR="00E92938" w:rsidRPr="00450318" w:rsidRDefault="00D92DBB" w:rsidP="006C3F9E">
            <w:pPr>
              <w:keepNext/>
              <w:tabs>
                <w:tab w:val="clear" w:pos="567"/>
              </w:tabs>
              <w:spacing w:line="240" w:lineRule="auto"/>
              <w:rPr>
                <w:color w:val="000000"/>
                <w:szCs w:val="22"/>
              </w:rPr>
            </w:pPr>
            <w:r w:rsidRPr="00450318">
              <w:rPr>
                <w:color w:val="000000"/>
                <w:szCs w:val="22"/>
              </w:rPr>
              <w:t>Ingen känd frekvens</w:t>
            </w:r>
            <w:r w:rsidR="00E92938" w:rsidRPr="00450318">
              <w:rPr>
                <w:color w:val="000000"/>
                <w:szCs w:val="22"/>
                <w:vertAlign w:val="superscript"/>
              </w:rPr>
              <w:t>†</w:t>
            </w:r>
          </w:p>
        </w:tc>
      </w:tr>
      <w:tr w:rsidR="00FF5817" w:rsidRPr="00450318" w14:paraId="248B742E" w14:textId="77777777" w:rsidTr="00BE7EC5">
        <w:trPr>
          <w:cantSplit/>
        </w:trPr>
        <w:tc>
          <w:tcPr>
            <w:tcW w:w="5817" w:type="dxa"/>
            <w:vAlign w:val="center"/>
          </w:tcPr>
          <w:p w14:paraId="78D3B373" w14:textId="50A8B620" w:rsidR="00FF5817" w:rsidRPr="00450318" w:rsidRDefault="00FF5817" w:rsidP="005F6046">
            <w:pPr>
              <w:tabs>
                <w:tab w:val="clear" w:pos="567"/>
              </w:tabs>
              <w:spacing w:line="240" w:lineRule="auto"/>
              <w:rPr>
                <w:rFonts w:eastAsia="Calibri"/>
                <w:color w:val="000000"/>
                <w:szCs w:val="22"/>
                <w:lang w:val="sv-SE"/>
              </w:rPr>
            </w:pPr>
            <w:r w:rsidRPr="00450318">
              <w:rPr>
                <w:rFonts w:eastAsia="Calibri"/>
                <w:color w:val="000000"/>
                <w:szCs w:val="22"/>
                <w:lang w:val="sv-SE"/>
              </w:rPr>
              <w:t>Kutan vaskulit</w:t>
            </w:r>
          </w:p>
        </w:tc>
        <w:tc>
          <w:tcPr>
            <w:tcW w:w="3248" w:type="dxa"/>
            <w:vAlign w:val="center"/>
          </w:tcPr>
          <w:p w14:paraId="6C9829E0" w14:textId="3E970DEC" w:rsidR="00FF5817" w:rsidRPr="00450318" w:rsidRDefault="00FF5817" w:rsidP="005F6046">
            <w:pPr>
              <w:tabs>
                <w:tab w:val="clear" w:pos="567"/>
              </w:tabs>
              <w:spacing w:line="240" w:lineRule="auto"/>
              <w:rPr>
                <w:color w:val="000000"/>
                <w:szCs w:val="22"/>
              </w:rPr>
            </w:pPr>
            <w:r w:rsidRPr="00450318">
              <w:rPr>
                <w:color w:val="000000"/>
                <w:szCs w:val="22"/>
              </w:rPr>
              <w:t>Ingen känd frekvens</w:t>
            </w:r>
            <w:r w:rsidRPr="00450318">
              <w:rPr>
                <w:color w:val="000000"/>
                <w:szCs w:val="22"/>
                <w:vertAlign w:val="superscript"/>
              </w:rPr>
              <w:t>†</w:t>
            </w:r>
          </w:p>
        </w:tc>
      </w:tr>
      <w:tr w:rsidR="00E92938" w:rsidRPr="00450318" w14:paraId="345637E2" w14:textId="77777777" w:rsidTr="005F6046">
        <w:trPr>
          <w:cantSplit/>
        </w:trPr>
        <w:tc>
          <w:tcPr>
            <w:tcW w:w="0" w:type="auto"/>
            <w:gridSpan w:val="2"/>
            <w:vAlign w:val="center"/>
            <w:hideMark/>
          </w:tcPr>
          <w:p w14:paraId="60E4607B" w14:textId="6A11B46E" w:rsidR="00E92938" w:rsidRPr="00450318" w:rsidRDefault="009F4386" w:rsidP="005F6046">
            <w:pPr>
              <w:keepNext/>
              <w:tabs>
                <w:tab w:val="clear" w:pos="567"/>
              </w:tabs>
              <w:spacing w:line="240" w:lineRule="auto"/>
              <w:rPr>
                <w:b/>
                <w:bCs/>
                <w:color w:val="000000"/>
                <w:szCs w:val="22"/>
                <w:lang w:val="en-US"/>
              </w:rPr>
            </w:pPr>
            <w:r w:rsidRPr="00450318">
              <w:rPr>
                <w:b/>
                <w:bCs/>
                <w:color w:val="000000"/>
                <w:szCs w:val="22"/>
                <w:lang w:val="en-US"/>
              </w:rPr>
              <w:t>Muskuloskeletala systemet och bindväv</w:t>
            </w:r>
          </w:p>
        </w:tc>
      </w:tr>
      <w:tr w:rsidR="005208CC" w:rsidRPr="00450318" w14:paraId="7E12EFC8" w14:textId="77777777" w:rsidTr="00BE7EC5">
        <w:trPr>
          <w:cantSplit/>
        </w:trPr>
        <w:tc>
          <w:tcPr>
            <w:tcW w:w="5817" w:type="dxa"/>
            <w:vAlign w:val="center"/>
          </w:tcPr>
          <w:p w14:paraId="6AAAB3D6" w14:textId="067B80DE" w:rsidR="00E92938" w:rsidRPr="00450318" w:rsidRDefault="009F4386" w:rsidP="005F6046">
            <w:pPr>
              <w:keepNext/>
              <w:tabs>
                <w:tab w:val="clear" w:pos="567"/>
              </w:tabs>
              <w:spacing w:line="240" w:lineRule="auto"/>
              <w:rPr>
                <w:rFonts w:eastAsia="Calibri"/>
                <w:color w:val="000000"/>
                <w:spacing w:val="-1"/>
                <w:szCs w:val="22"/>
                <w:lang w:val="en-US"/>
              </w:rPr>
            </w:pPr>
            <w:r w:rsidRPr="00450318">
              <w:rPr>
                <w:rFonts w:eastAsia="Calibri"/>
                <w:color w:val="000000"/>
                <w:spacing w:val="-1"/>
                <w:szCs w:val="22"/>
                <w:lang w:val="en-US"/>
              </w:rPr>
              <w:t>Ledvärk</w:t>
            </w:r>
          </w:p>
        </w:tc>
        <w:tc>
          <w:tcPr>
            <w:tcW w:w="3248" w:type="dxa"/>
            <w:vAlign w:val="center"/>
          </w:tcPr>
          <w:p w14:paraId="31C217AC" w14:textId="6FA556D8" w:rsidR="00E92938" w:rsidRPr="00450318" w:rsidRDefault="00D92DBB" w:rsidP="005F6046">
            <w:pPr>
              <w:keepNext/>
              <w:tabs>
                <w:tab w:val="clear" w:pos="567"/>
              </w:tabs>
              <w:spacing w:line="240" w:lineRule="auto"/>
              <w:rPr>
                <w:rFonts w:eastAsia="Calibri"/>
                <w:color w:val="000000"/>
                <w:spacing w:val="-1"/>
                <w:szCs w:val="22"/>
                <w:lang w:val="en-US"/>
              </w:rPr>
            </w:pPr>
            <w:r w:rsidRPr="00450318">
              <w:rPr>
                <w:rFonts w:eastAsia="Calibri"/>
                <w:color w:val="000000"/>
                <w:spacing w:val="-1"/>
                <w:szCs w:val="22"/>
                <w:lang w:val="en-US"/>
              </w:rPr>
              <w:t>Vanliga</w:t>
            </w:r>
          </w:p>
        </w:tc>
      </w:tr>
      <w:tr w:rsidR="005208CC" w:rsidRPr="00450318" w14:paraId="2E65BCFF" w14:textId="77777777" w:rsidTr="00BE7EC5">
        <w:trPr>
          <w:cantSplit/>
        </w:trPr>
        <w:tc>
          <w:tcPr>
            <w:tcW w:w="5817" w:type="dxa"/>
            <w:vAlign w:val="center"/>
            <w:hideMark/>
          </w:tcPr>
          <w:p w14:paraId="3785C4BE" w14:textId="4443C929" w:rsidR="00E92938" w:rsidRPr="00450318" w:rsidRDefault="00E92938" w:rsidP="005F6046">
            <w:pPr>
              <w:tabs>
                <w:tab w:val="clear" w:pos="567"/>
              </w:tabs>
              <w:spacing w:line="240" w:lineRule="auto"/>
              <w:rPr>
                <w:color w:val="000000"/>
                <w:szCs w:val="22"/>
                <w:lang w:val="en-US"/>
              </w:rPr>
            </w:pPr>
            <w:r w:rsidRPr="00450318">
              <w:rPr>
                <w:rFonts w:eastAsia="Calibri"/>
                <w:color w:val="000000"/>
                <w:spacing w:val="-1"/>
                <w:szCs w:val="22"/>
                <w:lang w:val="en-US"/>
              </w:rPr>
              <w:t>Myalgi</w:t>
            </w:r>
          </w:p>
        </w:tc>
        <w:tc>
          <w:tcPr>
            <w:tcW w:w="3248" w:type="dxa"/>
            <w:vAlign w:val="center"/>
            <w:hideMark/>
          </w:tcPr>
          <w:p w14:paraId="21D974E2" w14:textId="40293513" w:rsidR="00E92938" w:rsidRPr="00450318" w:rsidRDefault="00D92DBB" w:rsidP="005F6046">
            <w:pPr>
              <w:tabs>
                <w:tab w:val="clear" w:pos="567"/>
              </w:tabs>
              <w:spacing w:line="240" w:lineRule="auto"/>
              <w:rPr>
                <w:color w:val="000000"/>
                <w:szCs w:val="22"/>
                <w:lang w:val="en-US"/>
              </w:rPr>
            </w:pPr>
            <w:r w:rsidRPr="00450318">
              <w:rPr>
                <w:rFonts w:eastAsia="Calibri"/>
                <w:color w:val="000000"/>
                <w:spacing w:val="-1"/>
                <w:szCs w:val="22"/>
                <w:lang w:val="en-US"/>
              </w:rPr>
              <w:t>Mindre vanliga</w:t>
            </w:r>
          </w:p>
        </w:tc>
      </w:tr>
      <w:tr w:rsidR="00E92938" w:rsidRPr="00251953" w14:paraId="5D655540" w14:textId="77777777" w:rsidTr="005F6046">
        <w:trPr>
          <w:cantSplit/>
        </w:trPr>
        <w:tc>
          <w:tcPr>
            <w:tcW w:w="0" w:type="auto"/>
            <w:gridSpan w:val="2"/>
            <w:vAlign w:val="center"/>
            <w:hideMark/>
          </w:tcPr>
          <w:p w14:paraId="101053A3" w14:textId="35AC9B1B" w:rsidR="00E92938" w:rsidRPr="00450318" w:rsidRDefault="009F4386" w:rsidP="005F6046">
            <w:pPr>
              <w:keepNext/>
              <w:tabs>
                <w:tab w:val="clear" w:pos="567"/>
              </w:tabs>
              <w:spacing w:line="240" w:lineRule="auto"/>
              <w:rPr>
                <w:b/>
                <w:bCs/>
                <w:color w:val="000000"/>
                <w:szCs w:val="22"/>
                <w:lang w:val="sv-SE"/>
              </w:rPr>
            </w:pPr>
            <w:r w:rsidRPr="00450318">
              <w:rPr>
                <w:b/>
                <w:bCs/>
                <w:color w:val="000000"/>
                <w:szCs w:val="22"/>
                <w:lang w:val="sv-SE"/>
              </w:rPr>
              <w:t>Allmänna symtom och/eller symtom vid administreringsstället</w:t>
            </w:r>
          </w:p>
        </w:tc>
      </w:tr>
      <w:tr w:rsidR="005208CC" w:rsidRPr="00450318" w14:paraId="01019EC3" w14:textId="77777777" w:rsidTr="00BE7EC5">
        <w:trPr>
          <w:cantSplit/>
        </w:trPr>
        <w:tc>
          <w:tcPr>
            <w:tcW w:w="5817" w:type="dxa"/>
            <w:vAlign w:val="center"/>
          </w:tcPr>
          <w:p w14:paraId="13846B91" w14:textId="31BA97A2" w:rsidR="00E92938" w:rsidRPr="00450318" w:rsidRDefault="00E92938" w:rsidP="005F6046">
            <w:pPr>
              <w:keepNext/>
              <w:tabs>
                <w:tab w:val="clear" w:pos="567"/>
              </w:tabs>
              <w:spacing w:line="240" w:lineRule="auto"/>
              <w:rPr>
                <w:color w:val="000000"/>
                <w:szCs w:val="22"/>
                <w:lang w:val="en-US"/>
              </w:rPr>
            </w:pPr>
            <w:r w:rsidRPr="00450318">
              <w:rPr>
                <w:rFonts w:eastAsia="Calibri"/>
                <w:color w:val="000000"/>
                <w:szCs w:val="22"/>
                <w:lang w:val="en-US"/>
              </w:rPr>
              <w:t>Ast</w:t>
            </w:r>
            <w:r w:rsidR="009F4386" w:rsidRPr="00450318">
              <w:rPr>
                <w:rFonts w:eastAsia="Calibri"/>
                <w:color w:val="000000"/>
                <w:szCs w:val="22"/>
                <w:lang w:val="en-US"/>
              </w:rPr>
              <w:t>eni</w:t>
            </w:r>
          </w:p>
        </w:tc>
        <w:tc>
          <w:tcPr>
            <w:tcW w:w="3248" w:type="dxa"/>
            <w:vAlign w:val="center"/>
          </w:tcPr>
          <w:p w14:paraId="5A1F620E" w14:textId="7E80FFF9" w:rsidR="00E92938" w:rsidRPr="00450318" w:rsidRDefault="00D92DBB" w:rsidP="005F6046">
            <w:pPr>
              <w:keepNext/>
              <w:tabs>
                <w:tab w:val="clear" w:pos="567"/>
              </w:tabs>
              <w:spacing w:line="240" w:lineRule="auto"/>
              <w:rPr>
                <w:color w:val="000000"/>
                <w:szCs w:val="22"/>
                <w:lang w:val="en-US"/>
              </w:rPr>
            </w:pPr>
            <w:r w:rsidRPr="00450318">
              <w:rPr>
                <w:rFonts w:eastAsia="Calibri"/>
                <w:color w:val="000000"/>
                <w:spacing w:val="-1"/>
                <w:szCs w:val="22"/>
                <w:lang w:val="en-US"/>
              </w:rPr>
              <w:t>Vanliga</w:t>
            </w:r>
          </w:p>
        </w:tc>
      </w:tr>
      <w:tr w:rsidR="009A5574" w:rsidRPr="00450318" w14:paraId="6AF16C7D" w14:textId="77777777" w:rsidTr="00BE7EC5">
        <w:trPr>
          <w:cantSplit/>
        </w:trPr>
        <w:tc>
          <w:tcPr>
            <w:tcW w:w="5817" w:type="dxa"/>
            <w:vAlign w:val="center"/>
          </w:tcPr>
          <w:p w14:paraId="280FD144" w14:textId="36401359" w:rsidR="009A5574" w:rsidRPr="00450318" w:rsidRDefault="009A5574" w:rsidP="005F6046">
            <w:pPr>
              <w:keepNext/>
              <w:tabs>
                <w:tab w:val="clear" w:pos="567"/>
              </w:tabs>
              <w:spacing w:line="240" w:lineRule="auto"/>
              <w:rPr>
                <w:rFonts w:eastAsia="Calibri"/>
                <w:color w:val="000000"/>
                <w:szCs w:val="22"/>
                <w:lang w:val="en-US"/>
              </w:rPr>
            </w:pPr>
            <w:r w:rsidRPr="00450318">
              <w:rPr>
                <w:rFonts w:eastAsia="Calibri"/>
                <w:color w:val="000000"/>
                <w:szCs w:val="22"/>
                <w:lang w:val="en-US"/>
              </w:rPr>
              <w:t>Trötthet</w:t>
            </w:r>
          </w:p>
        </w:tc>
        <w:tc>
          <w:tcPr>
            <w:tcW w:w="3248" w:type="dxa"/>
            <w:vAlign w:val="center"/>
          </w:tcPr>
          <w:p w14:paraId="01DBDE72" w14:textId="726C1827" w:rsidR="009A5574" w:rsidRPr="00450318" w:rsidRDefault="009A5574" w:rsidP="005F6046">
            <w:pPr>
              <w:keepNext/>
              <w:tabs>
                <w:tab w:val="clear" w:pos="567"/>
              </w:tabs>
              <w:spacing w:line="240" w:lineRule="auto"/>
              <w:rPr>
                <w:rFonts w:eastAsia="Calibri"/>
                <w:color w:val="000000"/>
                <w:spacing w:val="-1"/>
                <w:szCs w:val="22"/>
                <w:lang w:val="en-US"/>
              </w:rPr>
            </w:pPr>
            <w:r w:rsidRPr="00450318">
              <w:rPr>
                <w:color w:val="000000"/>
                <w:spacing w:val="-1"/>
                <w:szCs w:val="22"/>
              </w:rPr>
              <w:t>Mindre vanliga</w:t>
            </w:r>
          </w:p>
        </w:tc>
      </w:tr>
      <w:tr w:rsidR="009A5574" w:rsidRPr="00450318" w14:paraId="53F118C9" w14:textId="77777777" w:rsidTr="00BE7EC5">
        <w:trPr>
          <w:cantSplit/>
        </w:trPr>
        <w:tc>
          <w:tcPr>
            <w:tcW w:w="5817" w:type="dxa"/>
            <w:vAlign w:val="center"/>
          </w:tcPr>
          <w:p w14:paraId="1285AD4C" w14:textId="77777777" w:rsidR="009A5574" w:rsidRPr="00450318" w:rsidRDefault="009A5574" w:rsidP="00FB5F41">
            <w:pPr>
              <w:keepNext/>
              <w:tabs>
                <w:tab w:val="clear" w:pos="567"/>
              </w:tabs>
              <w:spacing w:line="240" w:lineRule="auto"/>
              <w:rPr>
                <w:color w:val="000000"/>
                <w:spacing w:val="-1"/>
                <w:szCs w:val="22"/>
              </w:rPr>
            </w:pPr>
            <w:r w:rsidRPr="00450318">
              <w:rPr>
                <w:color w:val="000000"/>
                <w:spacing w:val="-1"/>
                <w:szCs w:val="22"/>
              </w:rPr>
              <w:t>Frossa</w:t>
            </w:r>
          </w:p>
        </w:tc>
        <w:tc>
          <w:tcPr>
            <w:tcW w:w="3248" w:type="dxa"/>
            <w:vAlign w:val="center"/>
          </w:tcPr>
          <w:p w14:paraId="2D55E9A5" w14:textId="7E4EFF26" w:rsidR="009A5574" w:rsidRPr="00450318" w:rsidRDefault="009A5574" w:rsidP="00FB5F41">
            <w:pPr>
              <w:keepNext/>
              <w:tabs>
                <w:tab w:val="clear" w:pos="567"/>
              </w:tabs>
              <w:spacing w:line="240" w:lineRule="auto"/>
              <w:rPr>
                <w:color w:val="000000"/>
                <w:spacing w:val="-1"/>
                <w:szCs w:val="22"/>
              </w:rPr>
            </w:pPr>
            <w:r w:rsidRPr="00450318">
              <w:rPr>
                <w:color w:val="000000"/>
                <w:spacing w:val="-1"/>
                <w:szCs w:val="22"/>
              </w:rPr>
              <w:t>Mindre vanliga</w:t>
            </w:r>
          </w:p>
        </w:tc>
      </w:tr>
      <w:tr w:rsidR="009A5574" w:rsidRPr="00450318" w14:paraId="5A4F2F87" w14:textId="77777777" w:rsidTr="00BE7EC5">
        <w:trPr>
          <w:cantSplit/>
        </w:trPr>
        <w:tc>
          <w:tcPr>
            <w:tcW w:w="5817" w:type="dxa"/>
            <w:vAlign w:val="center"/>
          </w:tcPr>
          <w:p w14:paraId="3B5DD7BC" w14:textId="2193B5F8" w:rsidR="009A5574" w:rsidRPr="00450318" w:rsidRDefault="009A5574" w:rsidP="005F6046">
            <w:pPr>
              <w:keepNext/>
              <w:tabs>
                <w:tab w:val="clear" w:pos="567"/>
              </w:tabs>
              <w:spacing w:line="240" w:lineRule="auto"/>
              <w:rPr>
                <w:rFonts w:eastAsia="Calibri"/>
                <w:color w:val="000000"/>
                <w:szCs w:val="22"/>
                <w:lang w:val="en-US"/>
              </w:rPr>
            </w:pPr>
            <w:r w:rsidRPr="00450318">
              <w:rPr>
                <w:rFonts w:eastAsia="Calibri"/>
                <w:color w:val="000000"/>
                <w:szCs w:val="22"/>
                <w:lang w:val="en-US"/>
              </w:rPr>
              <w:t>Perifert ödem</w:t>
            </w:r>
          </w:p>
        </w:tc>
        <w:tc>
          <w:tcPr>
            <w:tcW w:w="3248" w:type="dxa"/>
            <w:vAlign w:val="center"/>
          </w:tcPr>
          <w:p w14:paraId="1A2A0D5C" w14:textId="37E787E7" w:rsidR="009A5574" w:rsidRPr="00450318" w:rsidRDefault="009A5574" w:rsidP="005F6046">
            <w:pPr>
              <w:keepNext/>
              <w:tabs>
                <w:tab w:val="clear" w:pos="567"/>
              </w:tabs>
              <w:spacing w:line="240" w:lineRule="auto"/>
              <w:rPr>
                <w:rFonts w:eastAsia="Calibri"/>
                <w:color w:val="000000"/>
                <w:spacing w:val="-1"/>
                <w:szCs w:val="22"/>
                <w:lang w:val="en-US"/>
              </w:rPr>
            </w:pPr>
            <w:r w:rsidRPr="00450318">
              <w:rPr>
                <w:color w:val="000000"/>
                <w:spacing w:val="-1"/>
                <w:szCs w:val="22"/>
              </w:rPr>
              <w:t>Mindre vanliga</w:t>
            </w:r>
          </w:p>
        </w:tc>
      </w:tr>
      <w:tr w:rsidR="00BE7EC5" w:rsidRPr="00450318" w14:paraId="22A58BE4" w14:textId="77777777" w:rsidTr="00615CCD">
        <w:trPr>
          <w:cantSplit/>
        </w:trPr>
        <w:tc>
          <w:tcPr>
            <w:tcW w:w="9065" w:type="dxa"/>
            <w:gridSpan w:val="2"/>
            <w:vAlign w:val="center"/>
          </w:tcPr>
          <w:p w14:paraId="4607571B" w14:textId="7958CB88" w:rsidR="00BE7EC5" w:rsidRPr="00450318" w:rsidRDefault="00BE7EC5" w:rsidP="005F6046">
            <w:pPr>
              <w:keepNext/>
              <w:tabs>
                <w:tab w:val="clear" w:pos="567"/>
              </w:tabs>
              <w:spacing w:line="240" w:lineRule="auto"/>
              <w:rPr>
                <w:rFonts w:eastAsia="Calibri"/>
                <w:color w:val="000000"/>
                <w:spacing w:val="-1"/>
                <w:szCs w:val="22"/>
                <w:lang w:val="en-US"/>
              </w:rPr>
            </w:pPr>
            <w:r w:rsidRPr="00450318">
              <w:rPr>
                <w:rFonts w:eastAsia="Calibri"/>
                <w:b/>
                <w:bCs/>
                <w:color w:val="000000"/>
                <w:szCs w:val="22"/>
                <w:lang w:val="en-US"/>
              </w:rPr>
              <w:t>Undersökningar</w:t>
            </w:r>
          </w:p>
        </w:tc>
      </w:tr>
      <w:tr w:rsidR="009A5574" w:rsidRPr="00450318" w14:paraId="7DCD2AA6" w14:textId="77777777" w:rsidTr="00BE7EC5">
        <w:trPr>
          <w:cantSplit/>
        </w:trPr>
        <w:tc>
          <w:tcPr>
            <w:tcW w:w="5817" w:type="dxa"/>
            <w:vAlign w:val="center"/>
          </w:tcPr>
          <w:p w14:paraId="0F736D43" w14:textId="55AC6A6D" w:rsidR="009A5574" w:rsidRPr="00450318" w:rsidRDefault="009A5574" w:rsidP="005F6046">
            <w:pPr>
              <w:keepNext/>
              <w:tabs>
                <w:tab w:val="clear" w:pos="567"/>
              </w:tabs>
              <w:spacing w:line="240" w:lineRule="auto"/>
              <w:rPr>
                <w:rFonts w:eastAsia="Calibri"/>
                <w:color w:val="000000"/>
                <w:szCs w:val="22"/>
                <w:lang w:val="en-US"/>
              </w:rPr>
            </w:pPr>
            <w:r w:rsidRPr="00450318">
              <w:rPr>
                <w:rFonts w:eastAsia="Calibri"/>
                <w:color w:val="000000"/>
                <w:szCs w:val="22"/>
                <w:lang w:val="en-US"/>
              </w:rPr>
              <w:t>Onormala leverfunktionstester</w:t>
            </w:r>
          </w:p>
        </w:tc>
        <w:tc>
          <w:tcPr>
            <w:tcW w:w="3248" w:type="dxa"/>
            <w:vAlign w:val="center"/>
          </w:tcPr>
          <w:p w14:paraId="5A335192" w14:textId="48558CF2" w:rsidR="009A5574" w:rsidRPr="00450318" w:rsidRDefault="009A5574" w:rsidP="005F6046">
            <w:pPr>
              <w:keepNext/>
              <w:tabs>
                <w:tab w:val="clear" w:pos="567"/>
              </w:tabs>
              <w:spacing w:line="240" w:lineRule="auto"/>
              <w:rPr>
                <w:rFonts w:eastAsia="Calibri"/>
                <w:color w:val="000000"/>
                <w:spacing w:val="-1"/>
                <w:szCs w:val="22"/>
                <w:lang w:val="en-US"/>
              </w:rPr>
            </w:pPr>
            <w:r w:rsidRPr="00450318">
              <w:rPr>
                <w:color w:val="000000"/>
                <w:spacing w:val="-1"/>
                <w:szCs w:val="22"/>
              </w:rPr>
              <w:t>Mindre vanliga</w:t>
            </w:r>
          </w:p>
        </w:tc>
      </w:tr>
      <w:tr w:rsidR="00E92938" w:rsidRPr="00251953" w14:paraId="6597BFF3" w14:textId="77777777" w:rsidTr="005F6046">
        <w:trPr>
          <w:cantSplit/>
        </w:trPr>
        <w:tc>
          <w:tcPr>
            <w:tcW w:w="0" w:type="auto"/>
            <w:gridSpan w:val="2"/>
            <w:vAlign w:val="center"/>
          </w:tcPr>
          <w:p w14:paraId="363452FE" w14:textId="7320331B" w:rsidR="00E92938" w:rsidRPr="00450318" w:rsidRDefault="00E92938" w:rsidP="005F6046">
            <w:pPr>
              <w:tabs>
                <w:tab w:val="clear" w:pos="567"/>
              </w:tabs>
              <w:autoSpaceDE w:val="0"/>
              <w:autoSpaceDN w:val="0"/>
              <w:adjustRightInd w:val="0"/>
              <w:spacing w:line="240" w:lineRule="auto"/>
              <w:ind w:left="550" w:hanging="550"/>
              <w:rPr>
                <w:szCs w:val="22"/>
                <w:lang w:val="sv-SE"/>
              </w:rPr>
            </w:pPr>
            <w:r w:rsidRPr="00450318">
              <w:rPr>
                <w:szCs w:val="22"/>
                <w:lang w:val="sv-SE"/>
              </w:rPr>
              <w:t>*</w:t>
            </w:r>
            <w:r w:rsidRPr="00450318">
              <w:rPr>
                <w:szCs w:val="22"/>
                <w:lang w:val="sv-SE"/>
              </w:rPr>
              <w:tab/>
            </w:r>
            <w:r w:rsidR="005208CC" w:rsidRPr="00450318">
              <w:rPr>
                <w:szCs w:val="22"/>
                <w:lang w:val="sv-SE"/>
              </w:rPr>
              <w:t xml:space="preserve">Biverkningar som rapporterats hos patienter som fått </w:t>
            </w:r>
            <w:r w:rsidRPr="00450318">
              <w:rPr>
                <w:szCs w:val="22"/>
                <w:lang w:val="sv-SE"/>
              </w:rPr>
              <w:t xml:space="preserve">metformin </w:t>
            </w:r>
            <w:r w:rsidR="005208CC" w:rsidRPr="00450318">
              <w:rPr>
                <w:szCs w:val="22"/>
                <w:lang w:val="sv-SE"/>
              </w:rPr>
              <w:t>som</w:t>
            </w:r>
            <w:r w:rsidRPr="00450318">
              <w:rPr>
                <w:szCs w:val="22"/>
                <w:lang w:val="sv-SE"/>
              </w:rPr>
              <w:t xml:space="preserve"> mono</w:t>
            </w:r>
            <w:r w:rsidR="005208CC" w:rsidRPr="00450318">
              <w:rPr>
                <w:szCs w:val="22"/>
                <w:lang w:val="sv-SE"/>
              </w:rPr>
              <w:t>terapi och som inte observerats hos</w:t>
            </w:r>
            <w:r w:rsidRPr="00450318">
              <w:rPr>
                <w:szCs w:val="22"/>
                <w:lang w:val="sv-SE"/>
              </w:rPr>
              <w:t xml:space="preserve"> patient</w:t>
            </w:r>
            <w:r w:rsidR="005208CC" w:rsidRPr="00450318">
              <w:rPr>
                <w:szCs w:val="22"/>
                <w:lang w:val="sv-SE"/>
              </w:rPr>
              <w:t xml:space="preserve">er som fått </w:t>
            </w:r>
            <w:r w:rsidRPr="00450318">
              <w:rPr>
                <w:szCs w:val="22"/>
                <w:lang w:val="sv-SE"/>
              </w:rPr>
              <w:t>vildalgiptin+metformin</w:t>
            </w:r>
            <w:r w:rsidR="005208CC" w:rsidRPr="00450318">
              <w:rPr>
                <w:szCs w:val="22"/>
                <w:lang w:val="sv-SE"/>
              </w:rPr>
              <w:t xml:space="preserve"> i</w:t>
            </w:r>
            <w:r w:rsidRPr="00450318">
              <w:rPr>
                <w:szCs w:val="22"/>
                <w:lang w:val="sv-SE"/>
              </w:rPr>
              <w:t xml:space="preserve"> </w:t>
            </w:r>
            <w:r w:rsidR="009F4386" w:rsidRPr="00450318">
              <w:rPr>
                <w:szCs w:val="22"/>
                <w:lang w:val="sv-SE"/>
              </w:rPr>
              <w:t>fast</w:t>
            </w:r>
            <w:r w:rsidRPr="00450318">
              <w:rPr>
                <w:szCs w:val="22"/>
                <w:lang w:val="sv-SE"/>
              </w:rPr>
              <w:t xml:space="preserve"> </w:t>
            </w:r>
            <w:r w:rsidR="009F4386" w:rsidRPr="00450318">
              <w:rPr>
                <w:szCs w:val="22"/>
                <w:lang w:val="sv-SE"/>
              </w:rPr>
              <w:t>k</w:t>
            </w:r>
            <w:r w:rsidRPr="00450318">
              <w:rPr>
                <w:szCs w:val="22"/>
                <w:lang w:val="sv-SE"/>
              </w:rPr>
              <w:t xml:space="preserve">ombination. </w:t>
            </w:r>
            <w:r w:rsidR="005208CC" w:rsidRPr="00450318">
              <w:rPr>
                <w:szCs w:val="22"/>
                <w:lang w:val="sv-SE"/>
              </w:rPr>
              <w:t>Se</w:t>
            </w:r>
            <w:r w:rsidRPr="00450318">
              <w:rPr>
                <w:szCs w:val="22"/>
                <w:lang w:val="sv-SE"/>
              </w:rPr>
              <w:t xml:space="preserve"> </w:t>
            </w:r>
            <w:r w:rsidR="009F4386" w:rsidRPr="00450318">
              <w:rPr>
                <w:szCs w:val="22"/>
                <w:lang w:val="sv-SE"/>
              </w:rPr>
              <w:t xml:space="preserve">produktresumé för </w:t>
            </w:r>
            <w:r w:rsidRPr="00450318">
              <w:rPr>
                <w:szCs w:val="22"/>
                <w:lang w:val="sv-SE"/>
              </w:rPr>
              <w:t xml:space="preserve">metformin </w:t>
            </w:r>
            <w:r w:rsidR="009F4386" w:rsidRPr="00450318">
              <w:rPr>
                <w:szCs w:val="22"/>
                <w:lang w:val="sv-SE"/>
              </w:rPr>
              <w:t>för ytterligare information</w:t>
            </w:r>
            <w:r w:rsidRPr="00450318">
              <w:rPr>
                <w:szCs w:val="22"/>
                <w:lang w:val="sv-SE"/>
              </w:rPr>
              <w:t>.</w:t>
            </w:r>
          </w:p>
          <w:p w14:paraId="10609DF0" w14:textId="3880B71C" w:rsidR="00E92938" w:rsidRPr="00450318" w:rsidRDefault="00E92938" w:rsidP="005F6046">
            <w:pPr>
              <w:tabs>
                <w:tab w:val="clear" w:pos="567"/>
              </w:tabs>
              <w:autoSpaceDE w:val="0"/>
              <w:autoSpaceDN w:val="0"/>
              <w:adjustRightInd w:val="0"/>
              <w:spacing w:line="240" w:lineRule="auto"/>
              <w:ind w:left="550" w:hanging="550"/>
              <w:rPr>
                <w:rFonts w:eastAsia="Calibri"/>
                <w:color w:val="000000"/>
                <w:spacing w:val="-1"/>
                <w:szCs w:val="22"/>
                <w:lang w:val="sv-SE"/>
              </w:rPr>
            </w:pPr>
            <w:r w:rsidRPr="00450318">
              <w:rPr>
                <w:noProof/>
                <w:szCs w:val="22"/>
                <w:vertAlign w:val="superscript"/>
                <w:lang w:val="sv-SE"/>
              </w:rPr>
              <w:t>†</w:t>
            </w:r>
            <w:r w:rsidRPr="00450318">
              <w:rPr>
                <w:noProof/>
                <w:szCs w:val="22"/>
                <w:lang w:val="sv-SE"/>
              </w:rPr>
              <w:tab/>
            </w:r>
            <w:r w:rsidR="009F4386" w:rsidRPr="00450318">
              <w:rPr>
                <w:szCs w:val="22"/>
                <w:lang w:val="sv-SE"/>
              </w:rPr>
              <w:t>Erfarenheter efter att läkemedlet godkänts för försäljning</w:t>
            </w:r>
          </w:p>
        </w:tc>
      </w:tr>
    </w:tbl>
    <w:p w14:paraId="3FBB3D84" w14:textId="77777777" w:rsidR="007119CC" w:rsidRPr="00450318" w:rsidRDefault="007119CC" w:rsidP="00AB4F15">
      <w:pPr>
        <w:widowControl w:val="0"/>
        <w:autoSpaceDE w:val="0"/>
        <w:autoSpaceDN w:val="0"/>
        <w:adjustRightInd w:val="0"/>
        <w:spacing w:line="240" w:lineRule="auto"/>
        <w:rPr>
          <w:noProof/>
          <w:szCs w:val="22"/>
          <w:u w:val="single"/>
          <w:lang w:val="sv-SE"/>
        </w:rPr>
      </w:pPr>
    </w:p>
    <w:p w14:paraId="237A9612" w14:textId="77777777" w:rsidR="00E92938" w:rsidRPr="00450318" w:rsidRDefault="00E92938" w:rsidP="00E92938">
      <w:pPr>
        <w:keepNext/>
        <w:widowControl w:val="0"/>
        <w:tabs>
          <w:tab w:val="clear" w:pos="567"/>
        </w:tabs>
        <w:spacing w:line="240" w:lineRule="auto"/>
        <w:rPr>
          <w:snapToGrid/>
          <w:szCs w:val="22"/>
          <w:u w:val="single"/>
          <w:lang w:val="sv-SE" w:eastAsia="en-US"/>
        </w:rPr>
      </w:pPr>
      <w:r w:rsidRPr="00450318">
        <w:rPr>
          <w:snapToGrid/>
          <w:szCs w:val="22"/>
          <w:u w:val="single"/>
          <w:lang w:val="sv-SE" w:eastAsia="en-US"/>
        </w:rPr>
        <w:t>Beskrivning av utvalda biverkningar</w:t>
      </w:r>
    </w:p>
    <w:p w14:paraId="30DBE849" w14:textId="77777777" w:rsidR="00E92938" w:rsidRPr="00450318" w:rsidRDefault="00E92938" w:rsidP="00E92938">
      <w:pPr>
        <w:keepNext/>
        <w:widowControl w:val="0"/>
        <w:tabs>
          <w:tab w:val="clear" w:pos="567"/>
        </w:tabs>
        <w:spacing w:line="240" w:lineRule="auto"/>
        <w:rPr>
          <w:snapToGrid/>
          <w:szCs w:val="22"/>
          <w:lang w:val="sv-SE" w:eastAsia="en-US"/>
        </w:rPr>
      </w:pPr>
    </w:p>
    <w:p w14:paraId="7F6B17C0" w14:textId="49FC95BA" w:rsidR="00E92938" w:rsidRPr="00450318" w:rsidRDefault="00E92938" w:rsidP="00E92938">
      <w:pPr>
        <w:keepNext/>
        <w:widowControl w:val="0"/>
        <w:tabs>
          <w:tab w:val="clear" w:pos="567"/>
        </w:tabs>
        <w:spacing w:line="240" w:lineRule="auto"/>
        <w:rPr>
          <w:i/>
          <w:iCs/>
          <w:snapToGrid/>
          <w:szCs w:val="22"/>
          <w:u w:val="single"/>
          <w:lang w:val="sv-SE" w:eastAsia="en-US"/>
        </w:rPr>
      </w:pPr>
      <w:r w:rsidRPr="00450318">
        <w:rPr>
          <w:i/>
          <w:iCs/>
          <w:snapToGrid/>
          <w:szCs w:val="22"/>
          <w:u w:val="single"/>
          <w:lang w:val="sv-SE" w:eastAsia="en-US"/>
        </w:rPr>
        <w:t>Vildagliptin</w:t>
      </w:r>
    </w:p>
    <w:p w14:paraId="4A7B1BC8" w14:textId="77777777" w:rsidR="00E92938" w:rsidRPr="00450318" w:rsidRDefault="00E92938" w:rsidP="00E92938">
      <w:pPr>
        <w:keepNext/>
        <w:widowControl w:val="0"/>
        <w:tabs>
          <w:tab w:val="clear" w:pos="567"/>
        </w:tabs>
        <w:spacing w:line="240" w:lineRule="auto"/>
        <w:rPr>
          <w:i/>
          <w:iCs/>
          <w:snapToGrid/>
          <w:szCs w:val="22"/>
          <w:lang w:val="sv-SE" w:eastAsia="en-US"/>
        </w:rPr>
      </w:pPr>
      <w:r w:rsidRPr="00450318">
        <w:rPr>
          <w:i/>
          <w:iCs/>
          <w:snapToGrid/>
          <w:szCs w:val="22"/>
          <w:lang w:val="sv-SE" w:eastAsia="en-US"/>
        </w:rPr>
        <w:t>Nedsatt leverfunktion</w:t>
      </w:r>
    </w:p>
    <w:p w14:paraId="6FE5AB62" w14:textId="7DDDFCB8" w:rsidR="00E92938" w:rsidRPr="00450318" w:rsidRDefault="00E92938" w:rsidP="00D92ED2">
      <w:pPr>
        <w:widowControl w:val="0"/>
        <w:tabs>
          <w:tab w:val="clear" w:pos="567"/>
        </w:tabs>
        <w:spacing w:line="240" w:lineRule="auto"/>
        <w:rPr>
          <w:snapToGrid/>
          <w:szCs w:val="22"/>
          <w:lang w:val="sv-SE" w:eastAsia="en-US"/>
        </w:rPr>
      </w:pPr>
      <w:r w:rsidRPr="00450318">
        <w:rPr>
          <w:snapToGrid/>
          <w:szCs w:val="22"/>
          <w:lang w:val="sv-SE" w:eastAsia="en-US"/>
        </w:rPr>
        <w:t xml:space="preserve">Sällsynta fall av leverdysfunktion (inklusive hepatit) har rapporterats </w:t>
      </w:r>
      <w:r w:rsidR="00CB2585" w:rsidRPr="00450318">
        <w:rPr>
          <w:snapToGrid/>
          <w:szCs w:val="22"/>
          <w:lang w:val="sv-SE" w:eastAsia="en-US"/>
        </w:rPr>
        <w:t xml:space="preserve">hos patienter som fått </w:t>
      </w:r>
      <w:r w:rsidRPr="00450318">
        <w:rPr>
          <w:snapToGrid/>
          <w:szCs w:val="22"/>
          <w:lang w:val="sv-SE" w:eastAsia="en-US"/>
        </w:rPr>
        <w:t xml:space="preserve">vildagliptin. I dessa fall var patienterna </w:t>
      </w:r>
      <w:r w:rsidR="00CB2585" w:rsidRPr="00450318">
        <w:rPr>
          <w:snapToGrid/>
          <w:szCs w:val="22"/>
          <w:lang w:val="sv-SE" w:eastAsia="en-US"/>
        </w:rPr>
        <w:t>generellt</w:t>
      </w:r>
      <w:r w:rsidRPr="00450318">
        <w:rPr>
          <w:snapToGrid/>
          <w:szCs w:val="22"/>
          <w:lang w:val="sv-SE" w:eastAsia="en-US"/>
        </w:rPr>
        <w:t xml:space="preserve"> asymtomatiska utan </w:t>
      </w:r>
      <w:r w:rsidR="00CB2585" w:rsidRPr="00450318">
        <w:rPr>
          <w:snapToGrid/>
          <w:szCs w:val="22"/>
          <w:lang w:val="sv-SE" w:eastAsia="en-US"/>
        </w:rPr>
        <w:t xml:space="preserve">kliniska </w:t>
      </w:r>
      <w:r w:rsidR="008C2A4B" w:rsidRPr="00450318">
        <w:rPr>
          <w:snapToGrid/>
          <w:szCs w:val="22"/>
          <w:lang w:val="sv-SE" w:eastAsia="en-US"/>
        </w:rPr>
        <w:t xml:space="preserve">kvarstående </w:t>
      </w:r>
      <w:r w:rsidR="00CB2585" w:rsidRPr="00450318">
        <w:rPr>
          <w:snapToGrid/>
          <w:szCs w:val="22"/>
          <w:lang w:val="sv-SE" w:eastAsia="en-US"/>
        </w:rPr>
        <w:t>symtom</w:t>
      </w:r>
      <w:r w:rsidRPr="00450318">
        <w:rPr>
          <w:snapToGrid/>
          <w:szCs w:val="22"/>
          <w:lang w:val="sv-SE" w:eastAsia="en-US"/>
        </w:rPr>
        <w:t xml:space="preserve"> och leverfunktionen </w:t>
      </w:r>
      <w:r w:rsidR="00CB2585" w:rsidRPr="00450318">
        <w:rPr>
          <w:snapToGrid/>
          <w:szCs w:val="22"/>
          <w:lang w:val="sv-SE" w:eastAsia="en-US"/>
        </w:rPr>
        <w:t>normaliserades</w:t>
      </w:r>
      <w:r w:rsidRPr="00450318">
        <w:rPr>
          <w:snapToGrid/>
          <w:szCs w:val="22"/>
          <w:lang w:val="sv-SE" w:eastAsia="en-US"/>
        </w:rPr>
        <w:t xml:space="preserve"> efter av</w:t>
      </w:r>
      <w:r w:rsidR="00CB2585" w:rsidRPr="00450318">
        <w:rPr>
          <w:snapToGrid/>
          <w:szCs w:val="22"/>
          <w:lang w:val="sv-SE" w:eastAsia="en-US"/>
        </w:rPr>
        <w:t>brytande av</w:t>
      </w:r>
      <w:r w:rsidRPr="00450318">
        <w:rPr>
          <w:snapToGrid/>
          <w:szCs w:val="22"/>
          <w:lang w:val="sv-SE" w:eastAsia="en-US"/>
        </w:rPr>
        <w:t xml:space="preserve"> behandling</w:t>
      </w:r>
      <w:r w:rsidR="00CB2585" w:rsidRPr="00450318">
        <w:rPr>
          <w:snapToGrid/>
          <w:szCs w:val="22"/>
          <w:lang w:val="sv-SE" w:eastAsia="en-US"/>
        </w:rPr>
        <w:t>en</w:t>
      </w:r>
      <w:r w:rsidRPr="00450318">
        <w:rPr>
          <w:snapToGrid/>
          <w:szCs w:val="22"/>
          <w:lang w:val="sv-SE" w:eastAsia="en-US"/>
        </w:rPr>
        <w:t>. I data från kontrollerade monoterapi- och tilläggsbehandlings</w:t>
      </w:r>
      <w:r w:rsidR="00CB2585" w:rsidRPr="00450318">
        <w:rPr>
          <w:snapToGrid/>
          <w:szCs w:val="22"/>
          <w:lang w:val="sv-SE" w:eastAsia="en-US"/>
        </w:rPr>
        <w:t>studier</w:t>
      </w:r>
      <w:r w:rsidRPr="00450318">
        <w:rPr>
          <w:snapToGrid/>
          <w:szCs w:val="22"/>
          <w:lang w:val="sv-SE" w:eastAsia="en-US"/>
        </w:rPr>
        <w:t xml:space="preserve"> </w:t>
      </w:r>
      <w:r w:rsidR="00CB2585" w:rsidRPr="00450318">
        <w:rPr>
          <w:snapToGrid/>
          <w:szCs w:val="22"/>
          <w:lang w:val="sv-SE" w:eastAsia="en-US"/>
        </w:rPr>
        <w:t xml:space="preserve">som pågått i </w:t>
      </w:r>
      <w:r w:rsidRPr="00450318">
        <w:rPr>
          <w:snapToGrid/>
          <w:szCs w:val="22"/>
          <w:lang w:val="sv-SE" w:eastAsia="en-US"/>
        </w:rPr>
        <w:t>upp till 24</w:t>
      </w:r>
      <w:r w:rsidR="00D92ED2" w:rsidRPr="00450318">
        <w:rPr>
          <w:snapToGrid/>
          <w:szCs w:val="22"/>
          <w:lang w:val="sv-SE" w:eastAsia="en-US"/>
        </w:rPr>
        <w:t> </w:t>
      </w:r>
      <w:r w:rsidRPr="00450318">
        <w:rPr>
          <w:snapToGrid/>
          <w:szCs w:val="22"/>
          <w:lang w:val="sv-SE" w:eastAsia="en-US"/>
        </w:rPr>
        <w:t xml:space="preserve">veckor var incidensen av </w:t>
      </w:r>
      <w:r w:rsidR="00CB2585" w:rsidRPr="00450318">
        <w:rPr>
          <w:snapToGrid/>
          <w:szCs w:val="22"/>
          <w:lang w:val="sv-SE" w:eastAsia="en-US"/>
        </w:rPr>
        <w:t xml:space="preserve">förhöjda </w:t>
      </w:r>
      <w:r w:rsidRPr="00450318">
        <w:rPr>
          <w:snapToGrid/>
          <w:szCs w:val="22"/>
          <w:lang w:val="sv-SE" w:eastAsia="en-US"/>
        </w:rPr>
        <w:t>ALAT- eller ASAT</w:t>
      </w:r>
      <w:r w:rsidR="00CB2585" w:rsidRPr="00450318">
        <w:rPr>
          <w:snapToGrid/>
          <w:szCs w:val="22"/>
          <w:lang w:val="sv-SE" w:eastAsia="en-US"/>
        </w:rPr>
        <w:t xml:space="preserve"> </w:t>
      </w:r>
      <w:r w:rsidRPr="00450318">
        <w:rPr>
          <w:snapToGrid/>
          <w:szCs w:val="22"/>
          <w:lang w:val="sv-SE" w:eastAsia="en-US"/>
        </w:rPr>
        <w:t>≥ 3x ULN (klass</w:t>
      </w:r>
      <w:r w:rsidR="00CB2585" w:rsidRPr="00450318">
        <w:rPr>
          <w:snapToGrid/>
          <w:szCs w:val="22"/>
          <w:lang w:val="sv-SE" w:eastAsia="en-US"/>
        </w:rPr>
        <w:t>ificerad</w:t>
      </w:r>
      <w:r w:rsidRPr="00450318">
        <w:rPr>
          <w:snapToGrid/>
          <w:szCs w:val="22"/>
          <w:lang w:val="sv-SE" w:eastAsia="en-US"/>
        </w:rPr>
        <w:t xml:space="preserve"> som </w:t>
      </w:r>
      <w:r w:rsidR="00CB2585" w:rsidRPr="00450318">
        <w:rPr>
          <w:snapToGrid/>
          <w:szCs w:val="22"/>
          <w:lang w:val="sv-SE" w:eastAsia="en-US"/>
        </w:rPr>
        <w:t xml:space="preserve">förekommande </w:t>
      </w:r>
      <w:r w:rsidRPr="00450318">
        <w:rPr>
          <w:snapToGrid/>
          <w:szCs w:val="22"/>
          <w:lang w:val="sv-SE" w:eastAsia="en-US"/>
        </w:rPr>
        <w:t>vid minst</w:t>
      </w:r>
      <w:r w:rsidR="00D92ED2" w:rsidRPr="00450318">
        <w:rPr>
          <w:snapToGrid/>
          <w:szCs w:val="22"/>
          <w:lang w:val="sv-SE" w:eastAsia="en-US"/>
        </w:rPr>
        <w:t> </w:t>
      </w:r>
      <w:r w:rsidRPr="00450318">
        <w:rPr>
          <w:snapToGrid/>
          <w:szCs w:val="22"/>
          <w:lang w:val="sv-SE" w:eastAsia="en-US"/>
        </w:rPr>
        <w:t>2 på varandra följande mätningar eller vid det sista besöket</w:t>
      </w:r>
      <w:r w:rsidR="00CB2585" w:rsidRPr="00450318">
        <w:rPr>
          <w:snapToGrid/>
          <w:szCs w:val="22"/>
          <w:lang w:val="sv-SE" w:eastAsia="en-US"/>
        </w:rPr>
        <w:t xml:space="preserve"> på behandling</w:t>
      </w:r>
      <w:r w:rsidRPr="00450318">
        <w:rPr>
          <w:snapToGrid/>
          <w:szCs w:val="22"/>
          <w:lang w:val="sv-SE" w:eastAsia="en-US"/>
        </w:rPr>
        <w:t>) 0,2%, 0,3% och 0,2% för vildagliptin 50</w:t>
      </w:r>
      <w:r w:rsidR="00D92ED2" w:rsidRPr="00450318">
        <w:rPr>
          <w:snapToGrid/>
          <w:szCs w:val="22"/>
          <w:lang w:val="sv-SE" w:eastAsia="en-US"/>
        </w:rPr>
        <w:t> </w:t>
      </w:r>
      <w:r w:rsidRPr="00450318">
        <w:rPr>
          <w:snapToGrid/>
          <w:szCs w:val="22"/>
          <w:lang w:val="sv-SE" w:eastAsia="en-US"/>
        </w:rPr>
        <w:t>mg en gång dagligen, vildagliptin 50</w:t>
      </w:r>
      <w:r w:rsidR="00D92ED2" w:rsidRPr="00450318">
        <w:rPr>
          <w:snapToGrid/>
          <w:szCs w:val="22"/>
          <w:lang w:val="sv-SE" w:eastAsia="en-US"/>
        </w:rPr>
        <w:t> </w:t>
      </w:r>
      <w:r w:rsidRPr="00450318">
        <w:rPr>
          <w:snapToGrid/>
          <w:szCs w:val="22"/>
          <w:lang w:val="sv-SE" w:eastAsia="en-US"/>
        </w:rPr>
        <w:t>mg två gånger dagligen respektive alla jämförelse</w:t>
      </w:r>
      <w:r w:rsidR="00CB2585" w:rsidRPr="00450318">
        <w:rPr>
          <w:snapToGrid/>
          <w:szCs w:val="22"/>
          <w:lang w:val="sv-SE" w:eastAsia="en-US"/>
        </w:rPr>
        <w:t>produkter</w:t>
      </w:r>
      <w:r w:rsidRPr="00450318">
        <w:rPr>
          <w:snapToGrid/>
          <w:szCs w:val="22"/>
          <w:lang w:val="sv-SE" w:eastAsia="en-US"/>
        </w:rPr>
        <w:t xml:space="preserve">. Dessa </w:t>
      </w:r>
      <w:r w:rsidR="00CB2585" w:rsidRPr="00450318">
        <w:rPr>
          <w:snapToGrid/>
          <w:szCs w:val="22"/>
          <w:lang w:val="sv-SE" w:eastAsia="en-US"/>
        </w:rPr>
        <w:t xml:space="preserve">höjningar i </w:t>
      </w:r>
      <w:r w:rsidRPr="00450318">
        <w:rPr>
          <w:snapToGrid/>
          <w:szCs w:val="22"/>
          <w:lang w:val="sv-SE" w:eastAsia="en-US"/>
        </w:rPr>
        <w:t>transaminaser var i allmänhet asymtomatiska,</w:t>
      </w:r>
      <w:r w:rsidR="00CB2585" w:rsidRPr="00450318">
        <w:rPr>
          <w:snapToGrid/>
          <w:szCs w:val="22"/>
          <w:lang w:val="sv-SE" w:eastAsia="en-US"/>
        </w:rPr>
        <w:t xml:space="preserve"> av</w:t>
      </w:r>
      <w:r w:rsidRPr="00450318">
        <w:rPr>
          <w:snapToGrid/>
          <w:szCs w:val="22"/>
          <w:lang w:val="sv-SE" w:eastAsia="en-US"/>
        </w:rPr>
        <w:t xml:space="preserve"> icke-progressiv natur och inte </w:t>
      </w:r>
      <w:r w:rsidR="00CB2585" w:rsidRPr="00450318">
        <w:rPr>
          <w:snapToGrid/>
          <w:szCs w:val="22"/>
          <w:lang w:val="sv-SE" w:eastAsia="en-US"/>
        </w:rPr>
        <w:t xml:space="preserve">förknippade </w:t>
      </w:r>
      <w:r w:rsidRPr="00450318">
        <w:rPr>
          <w:snapToGrid/>
          <w:szCs w:val="22"/>
          <w:lang w:val="sv-SE" w:eastAsia="en-US"/>
        </w:rPr>
        <w:t>med kolestas eller gulsot.</w:t>
      </w:r>
    </w:p>
    <w:p w14:paraId="58ECC5BD" w14:textId="77777777" w:rsidR="00E92938" w:rsidRPr="00450318" w:rsidRDefault="00E92938" w:rsidP="00D92ED2">
      <w:pPr>
        <w:widowControl w:val="0"/>
        <w:tabs>
          <w:tab w:val="clear" w:pos="567"/>
        </w:tabs>
        <w:spacing w:line="240" w:lineRule="auto"/>
        <w:rPr>
          <w:snapToGrid/>
          <w:szCs w:val="22"/>
          <w:lang w:val="sv-SE" w:eastAsia="en-US"/>
        </w:rPr>
      </w:pPr>
    </w:p>
    <w:p w14:paraId="0E6AB64F" w14:textId="77777777" w:rsidR="00E92938" w:rsidRPr="00450318" w:rsidRDefault="00E92938" w:rsidP="00E92938">
      <w:pPr>
        <w:keepNext/>
        <w:widowControl w:val="0"/>
        <w:tabs>
          <w:tab w:val="clear" w:pos="567"/>
        </w:tabs>
        <w:spacing w:line="240" w:lineRule="auto"/>
        <w:rPr>
          <w:i/>
          <w:iCs/>
          <w:snapToGrid/>
          <w:szCs w:val="22"/>
          <w:lang w:val="sv-SE" w:eastAsia="en-US"/>
        </w:rPr>
      </w:pPr>
      <w:r w:rsidRPr="00450318">
        <w:rPr>
          <w:i/>
          <w:iCs/>
          <w:snapToGrid/>
          <w:szCs w:val="22"/>
          <w:lang w:val="sv-SE" w:eastAsia="en-US"/>
        </w:rPr>
        <w:t>Angioödem</w:t>
      </w:r>
    </w:p>
    <w:p w14:paraId="54287647" w14:textId="77777777" w:rsidR="000522E4" w:rsidRPr="00450318" w:rsidRDefault="000522E4" w:rsidP="000522E4">
      <w:pPr>
        <w:widowControl w:val="0"/>
        <w:autoSpaceDE w:val="0"/>
        <w:autoSpaceDN w:val="0"/>
        <w:adjustRightInd w:val="0"/>
        <w:spacing w:line="240" w:lineRule="auto"/>
        <w:rPr>
          <w:szCs w:val="22"/>
          <w:lang w:val="sv-SE"/>
        </w:rPr>
      </w:pPr>
      <w:r w:rsidRPr="00450318">
        <w:rPr>
          <w:szCs w:val="22"/>
          <w:lang w:val="sv-SE"/>
        </w:rPr>
        <w:t xml:space="preserve">Sällsynta fall av angioödem har rapporterats för vildagliptin i samma utsträckning som för kontroller. </w:t>
      </w:r>
      <w:r w:rsidRPr="00450318">
        <w:rPr>
          <w:szCs w:val="22"/>
          <w:lang w:val="sv-SE"/>
        </w:rPr>
        <w:lastRenderedPageBreak/>
        <w:t>Ett större antal fall rapporterades när vildagliptin gavs i kombination med en ACE-hämmare. Majoriteten av dessa händelser var lindriga och avklingade under pågående vildagliptinbehandling.</w:t>
      </w:r>
    </w:p>
    <w:p w14:paraId="7DA320DE" w14:textId="77777777" w:rsidR="00E92938" w:rsidRPr="00450318" w:rsidRDefault="00E92938" w:rsidP="00BE7EC5">
      <w:pPr>
        <w:widowControl w:val="0"/>
        <w:tabs>
          <w:tab w:val="clear" w:pos="567"/>
        </w:tabs>
        <w:spacing w:line="240" w:lineRule="auto"/>
        <w:rPr>
          <w:snapToGrid/>
          <w:szCs w:val="22"/>
          <w:lang w:val="sv-SE" w:eastAsia="en-US"/>
        </w:rPr>
      </w:pPr>
    </w:p>
    <w:p w14:paraId="7630DBA2" w14:textId="77777777" w:rsidR="00E92938" w:rsidRPr="00450318" w:rsidRDefault="00E92938" w:rsidP="00E92938">
      <w:pPr>
        <w:keepNext/>
        <w:widowControl w:val="0"/>
        <w:tabs>
          <w:tab w:val="clear" w:pos="567"/>
        </w:tabs>
        <w:spacing w:line="240" w:lineRule="auto"/>
        <w:rPr>
          <w:i/>
          <w:iCs/>
          <w:snapToGrid/>
          <w:szCs w:val="22"/>
          <w:lang w:val="sv-SE" w:eastAsia="en-US"/>
        </w:rPr>
      </w:pPr>
      <w:r w:rsidRPr="00450318">
        <w:rPr>
          <w:i/>
          <w:iCs/>
          <w:snapToGrid/>
          <w:szCs w:val="22"/>
          <w:lang w:val="sv-SE" w:eastAsia="en-US"/>
        </w:rPr>
        <w:t>Hypoglykemi</w:t>
      </w:r>
    </w:p>
    <w:p w14:paraId="2739E149" w14:textId="35D583BC" w:rsidR="009A5574" w:rsidRPr="00450318" w:rsidRDefault="009A5574" w:rsidP="00D92ED2">
      <w:pPr>
        <w:widowControl w:val="0"/>
        <w:tabs>
          <w:tab w:val="clear" w:pos="567"/>
        </w:tabs>
        <w:spacing w:line="240" w:lineRule="auto"/>
        <w:rPr>
          <w:snapToGrid/>
          <w:szCs w:val="22"/>
          <w:lang w:val="sv-SE" w:eastAsia="en-US"/>
        </w:rPr>
      </w:pPr>
      <w:r w:rsidRPr="00450318">
        <w:rPr>
          <w:snapToGrid/>
          <w:szCs w:val="22"/>
          <w:lang w:val="sv-SE" w:eastAsia="en-US"/>
        </w:rPr>
        <w:t>Hypoglykemi var ovanligt när vildagliptin användes som monoterapi</w:t>
      </w:r>
      <w:r w:rsidR="00DC52F6" w:rsidRPr="00450318">
        <w:rPr>
          <w:snapToGrid/>
          <w:szCs w:val="22"/>
          <w:lang w:val="sv-SE" w:eastAsia="en-US"/>
        </w:rPr>
        <w:t xml:space="preserve"> (0,4%)</w:t>
      </w:r>
      <w:r w:rsidRPr="00450318">
        <w:rPr>
          <w:snapToGrid/>
          <w:szCs w:val="22"/>
          <w:lang w:val="sv-SE" w:eastAsia="en-US"/>
        </w:rPr>
        <w:t xml:space="preserve"> i jämförande kontrollerade monoterapistudier med en aktiv ko</w:t>
      </w:r>
      <w:r w:rsidR="00DC52F6" w:rsidRPr="00450318">
        <w:rPr>
          <w:snapToGrid/>
          <w:szCs w:val="22"/>
          <w:lang w:val="sv-SE" w:eastAsia="en-US"/>
        </w:rPr>
        <w:t>ntroll</w:t>
      </w:r>
      <w:r w:rsidRPr="00450318">
        <w:rPr>
          <w:snapToGrid/>
          <w:szCs w:val="22"/>
          <w:lang w:val="sv-SE" w:eastAsia="en-US"/>
        </w:rPr>
        <w:t xml:space="preserve"> eller placebo (0,2%). Inga </w:t>
      </w:r>
      <w:r w:rsidR="002E65CF" w:rsidRPr="00450318">
        <w:rPr>
          <w:snapToGrid/>
          <w:szCs w:val="22"/>
          <w:lang w:val="sv-SE" w:eastAsia="en-US"/>
        </w:rPr>
        <w:t>svåra</w:t>
      </w:r>
      <w:r w:rsidRPr="00450318">
        <w:rPr>
          <w:snapToGrid/>
          <w:szCs w:val="22"/>
          <w:lang w:val="sv-SE" w:eastAsia="en-US"/>
        </w:rPr>
        <w:t xml:space="preserve"> eller allvarliga händelser av hypoglykemi </w:t>
      </w:r>
      <w:r w:rsidR="002E65CF" w:rsidRPr="00450318">
        <w:rPr>
          <w:snapToGrid/>
          <w:szCs w:val="22"/>
          <w:lang w:val="sv-SE" w:eastAsia="en-US"/>
        </w:rPr>
        <w:t>r</w:t>
      </w:r>
      <w:r w:rsidRPr="00450318">
        <w:rPr>
          <w:snapToGrid/>
          <w:szCs w:val="22"/>
          <w:lang w:val="sv-SE" w:eastAsia="en-US"/>
        </w:rPr>
        <w:t>apportera</w:t>
      </w:r>
      <w:r w:rsidR="002E65CF" w:rsidRPr="00450318">
        <w:rPr>
          <w:snapToGrid/>
          <w:szCs w:val="22"/>
          <w:lang w:val="sv-SE" w:eastAsia="en-US"/>
        </w:rPr>
        <w:t>des</w:t>
      </w:r>
      <w:r w:rsidRPr="00450318">
        <w:rPr>
          <w:snapToGrid/>
          <w:szCs w:val="22"/>
          <w:lang w:val="sv-SE" w:eastAsia="en-US"/>
        </w:rPr>
        <w:t xml:space="preserve">. När det användes som tillägg till metformin inträffade hypoglykemi hos 1 % av vildagliptinbehandlade patienter och hos 0,4% av placebobehandlade patienter. När pioglitazon </w:t>
      </w:r>
      <w:r w:rsidR="00DC52F6" w:rsidRPr="00450318">
        <w:rPr>
          <w:snapToGrid/>
          <w:szCs w:val="22"/>
          <w:lang w:val="sv-SE" w:eastAsia="en-US"/>
        </w:rPr>
        <w:t>lades till</w:t>
      </w:r>
      <w:r w:rsidRPr="00450318">
        <w:rPr>
          <w:snapToGrid/>
          <w:szCs w:val="22"/>
          <w:lang w:val="sv-SE" w:eastAsia="en-US"/>
        </w:rPr>
        <w:t xml:space="preserve"> inträffade hypoglykemi hos 0,6% av vildagliptinbehandlade patienter och hos 1,9% av placebobehandlade patienter. När sulfonureid </w:t>
      </w:r>
      <w:r w:rsidR="00DC52F6" w:rsidRPr="00450318">
        <w:rPr>
          <w:snapToGrid/>
          <w:szCs w:val="22"/>
          <w:lang w:val="sv-SE" w:eastAsia="en-US"/>
        </w:rPr>
        <w:t>lades till</w:t>
      </w:r>
      <w:r w:rsidRPr="00450318">
        <w:rPr>
          <w:snapToGrid/>
          <w:szCs w:val="22"/>
          <w:lang w:val="sv-SE" w:eastAsia="en-US"/>
        </w:rPr>
        <w:t xml:space="preserve"> inträffade hypoglykemi hos 1,2% av vildagliptinbehandlade patienter och hos 0,6% av placebobehandlade patienter. När sulfonureid och metformin </w:t>
      </w:r>
      <w:r w:rsidR="00FF350F" w:rsidRPr="00450318">
        <w:rPr>
          <w:snapToGrid/>
          <w:szCs w:val="22"/>
          <w:lang w:val="sv-SE" w:eastAsia="en-US"/>
        </w:rPr>
        <w:t>lades till</w:t>
      </w:r>
      <w:r w:rsidRPr="00450318">
        <w:rPr>
          <w:snapToGrid/>
          <w:szCs w:val="22"/>
          <w:lang w:val="sv-SE" w:eastAsia="en-US"/>
        </w:rPr>
        <w:t xml:space="preserve"> inträffade hypoglykemi hos 5,1% av vildagliptinbehandlade patienter och hos 1,9% av placebobehandlade patienter. Hos patienter som tog vildagliptin i kombination med insulin var incidensen av hypoglykemi 14% för vildagliptin och 16% för placebo.</w:t>
      </w:r>
    </w:p>
    <w:p w14:paraId="3FFE4D90" w14:textId="77777777" w:rsidR="00E92938" w:rsidRPr="00450318" w:rsidRDefault="00E92938" w:rsidP="00D92ED2">
      <w:pPr>
        <w:widowControl w:val="0"/>
        <w:tabs>
          <w:tab w:val="clear" w:pos="567"/>
        </w:tabs>
        <w:spacing w:line="240" w:lineRule="auto"/>
        <w:rPr>
          <w:snapToGrid/>
          <w:szCs w:val="22"/>
          <w:lang w:val="sv-SE" w:eastAsia="en-US"/>
        </w:rPr>
      </w:pPr>
    </w:p>
    <w:p w14:paraId="19F25ACA" w14:textId="3F1D319F" w:rsidR="00E92938" w:rsidRPr="00450318" w:rsidRDefault="00E92938" w:rsidP="00E92938">
      <w:pPr>
        <w:keepNext/>
        <w:widowControl w:val="0"/>
        <w:tabs>
          <w:tab w:val="clear" w:pos="567"/>
        </w:tabs>
        <w:spacing w:line="240" w:lineRule="auto"/>
        <w:rPr>
          <w:i/>
          <w:iCs/>
          <w:snapToGrid/>
          <w:szCs w:val="22"/>
          <w:u w:val="single"/>
          <w:lang w:val="sv-SE" w:eastAsia="en-US"/>
        </w:rPr>
      </w:pPr>
      <w:r w:rsidRPr="00450318">
        <w:rPr>
          <w:i/>
          <w:iCs/>
          <w:snapToGrid/>
          <w:szCs w:val="22"/>
          <w:u w:val="single"/>
          <w:lang w:val="sv-SE" w:eastAsia="en-US"/>
        </w:rPr>
        <w:t>M</w:t>
      </w:r>
      <w:r w:rsidR="00CF1F01" w:rsidRPr="00450318">
        <w:rPr>
          <w:i/>
          <w:iCs/>
          <w:snapToGrid/>
          <w:szCs w:val="22"/>
          <w:u w:val="single"/>
          <w:lang w:val="sv-SE" w:eastAsia="en-US"/>
        </w:rPr>
        <w:t>e</w:t>
      </w:r>
      <w:r w:rsidRPr="00450318">
        <w:rPr>
          <w:i/>
          <w:iCs/>
          <w:snapToGrid/>
          <w:szCs w:val="22"/>
          <w:u w:val="single"/>
          <w:lang w:val="sv-SE" w:eastAsia="en-US"/>
        </w:rPr>
        <w:t>tformin</w:t>
      </w:r>
    </w:p>
    <w:p w14:paraId="0191CA2F" w14:textId="77777777" w:rsidR="00E92938" w:rsidRPr="00450318" w:rsidRDefault="00E92938" w:rsidP="00E92938">
      <w:pPr>
        <w:keepNext/>
        <w:widowControl w:val="0"/>
        <w:tabs>
          <w:tab w:val="clear" w:pos="567"/>
        </w:tabs>
        <w:spacing w:line="240" w:lineRule="auto"/>
        <w:rPr>
          <w:i/>
          <w:iCs/>
          <w:snapToGrid/>
          <w:szCs w:val="22"/>
          <w:lang w:val="sv-SE" w:eastAsia="en-US"/>
        </w:rPr>
      </w:pPr>
      <w:r w:rsidRPr="00450318">
        <w:rPr>
          <w:i/>
          <w:iCs/>
          <w:snapToGrid/>
          <w:szCs w:val="22"/>
          <w:lang w:val="sv-SE" w:eastAsia="en-US"/>
        </w:rPr>
        <w:t>Minskad absorption av vitamin B</w:t>
      </w:r>
      <w:r w:rsidRPr="00450318">
        <w:rPr>
          <w:i/>
          <w:iCs/>
          <w:snapToGrid/>
          <w:szCs w:val="22"/>
          <w:vertAlign w:val="subscript"/>
          <w:lang w:val="sv-SE" w:eastAsia="en-US"/>
        </w:rPr>
        <w:t>12</w:t>
      </w:r>
    </w:p>
    <w:p w14:paraId="51061589" w14:textId="453C2354" w:rsidR="00E92938" w:rsidRPr="00450318" w:rsidRDefault="000522E4" w:rsidP="00D92ED2">
      <w:pPr>
        <w:widowControl w:val="0"/>
        <w:tabs>
          <w:tab w:val="clear" w:pos="567"/>
        </w:tabs>
        <w:autoSpaceDE w:val="0"/>
        <w:autoSpaceDN w:val="0"/>
        <w:adjustRightInd w:val="0"/>
        <w:spacing w:line="240" w:lineRule="auto"/>
        <w:rPr>
          <w:szCs w:val="22"/>
          <w:lang w:val="sv-SE"/>
        </w:rPr>
      </w:pPr>
      <w:r w:rsidRPr="00450318">
        <w:rPr>
          <w:szCs w:val="22"/>
          <w:lang w:val="sv-SE"/>
        </w:rPr>
        <w:t>Minskad absorption av vitamin B</w:t>
      </w:r>
      <w:r w:rsidRPr="00450318">
        <w:rPr>
          <w:szCs w:val="22"/>
          <w:vertAlign w:val="subscript"/>
          <w:lang w:val="sv-SE"/>
        </w:rPr>
        <w:t>12</w:t>
      </w:r>
      <w:r w:rsidRPr="00450318">
        <w:rPr>
          <w:szCs w:val="22"/>
          <w:lang w:val="sv-SE"/>
        </w:rPr>
        <w:t xml:space="preserve"> och minskade serumnivåer har mycket sällsynt observerats hos patienter som fått långtidsbehandling med metformin. Hänsyn bör tas till denna etiologi vid uppkomst av megaloblastisk anemi hos en patient</w:t>
      </w:r>
      <w:r w:rsidR="00E92938" w:rsidRPr="00450318">
        <w:rPr>
          <w:snapToGrid/>
          <w:szCs w:val="22"/>
          <w:u w:val="single"/>
          <w:lang w:val="sv-SE" w:eastAsia="en-US"/>
        </w:rPr>
        <w:t>.</w:t>
      </w:r>
    </w:p>
    <w:p w14:paraId="717505E7" w14:textId="77777777" w:rsidR="00E92938" w:rsidRPr="00450318" w:rsidRDefault="00E92938" w:rsidP="00D92ED2">
      <w:pPr>
        <w:widowControl w:val="0"/>
        <w:tabs>
          <w:tab w:val="clear" w:pos="567"/>
        </w:tabs>
        <w:spacing w:line="240" w:lineRule="auto"/>
        <w:rPr>
          <w:snapToGrid/>
          <w:szCs w:val="22"/>
          <w:u w:val="single"/>
          <w:lang w:val="sv-SE" w:eastAsia="en-US"/>
        </w:rPr>
      </w:pPr>
    </w:p>
    <w:p w14:paraId="3170721E" w14:textId="77777777" w:rsidR="00E92938" w:rsidRPr="00450318" w:rsidRDefault="00E92938" w:rsidP="00E92938">
      <w:pPr>
        <w:keepNext/>
        <w:widowControl w:val="0"/>
        <w:tabs>
          <w:tab w:val="clear" w:pos="567"/>
        </w:tabs>
        <w:spacing w:line="240" w:lineRule="auto"/>
        <w:rPr>
          <w:i/>
          <w:iCs/>
          <w:snapToGrid/>
          <w:szCs w:val="22"/>
          <w:lang w:val="sv-SE" w:eastAsia="en-US"/>
        </w:rPr>
      </w:pPr>
      <w:r w:rsidRPr="00450318">
        <w:rPr>
          <w:i/>
          <w:iCs/>
          <w:snapToGrid/>
          <w:szCs w:val="22"/>
          <w:lang w:val="sv-SE" w:eastAsia="en-US"/>
        </w:rPr>
        <w:t>Leverfunktion</w:t>
      </w:r>
    </w:p>
    <w:p w14:paraId="41D6C4D6" w14:textId="547D2730" w:rsidR="00E92938" w:rsidRPr="00450318" w:rsidRDefault="000522E4" w:rsidP="00D92ED2">
      <w:pPr>
        <w:widowControl w:val="0"/>
        <w:tabs>
          <w:tab w:val="clear" w:pos="567"/>
        </w:tabs>
        <w:spacing w:line="240" w:lineRule="auto"/>
        <w:rPr>
          <w:snapToGrid/>
          <w:szCs w:val="22"/>
          <w:u w:val="single"/>
          <w:lang w:val="sv-SE" w:eastAsia="en-US"/>
        </w:rPr>
      </w:pPr>
      <w:r w:rsidRPr="00450318">
        <w:rPr>
          <w:szCs w:val="22"/>
          <w:lang w:val="sv-SE"/>
        </w:rPr>
        <w:t>Isolerade fall av onormala leverfunktionstester eller hepatit, som avklingat efter utsättande av metformin har rapporterats</w:t>
      </w:r>
      <w:r w:rsidR="00E92938" w:rsidRPr="00450318">
        <w:rPr>
          <w:snapToGrid/>
          <w:szCs w:val="22"/>
          <w:u w:val="single"/>
          <w:lang w:val="sv-SE" w:eastAsia="en-US"/>
        </w:rPr>
        <w:t>.</w:t>
      </w:r>
    </w:p>
    <w:p w14:paraId="674A1AB5" w14:textId="77777777" w:rsidR="00E92938" w:rsidRPr="00450318" w:rsidRDefault="00E92938" w:rsidP="00D92ED2">
      <w:pPr>
        <w:widowControl w:val="0"/>
        <w:tabs>
          <w:tab w:val="clear" w:pos="567"/>
        </w:tabs>
        <w:spacing w:line="240" w:lineRule="auto"/>
        <w:rPr>
          <w:snapToGrid/>
          <w:szCs w:val="22"/>
          <w:u w:val="single"/>
          <w:lang w:val="sv-SE" w:eastAsia="en-US"/>
        </w:rPr>
      </w:pPr>
    </w:p>
    <w:p w14:paraId="20EF9136" w14:textId="77777777" w:rsidR="00E92938" w:rsidRPr="00450318" w:rsidRDefault="00E92938" w:rsidP="00E92938">
      <w:pPr>
        <w:keepNext/>
        <w:widowControl w:val="0"/>
        <w:tabs>
          <w:tab w:val="clear" w:pos="567"/>
        </w:tabs>
        <w:spacing w:line="240" w:lineRule="auto"/>
        <w:rPr>
          <w:i/>
          <w:iCs/>
          <w:snapToGrid/>
          <w:szCs w:val="22"/>
          <w:lang w:val="sv-SE" w:eastAsia="en-US"/>
        </w:rPr>
      </w:pPr>
      <w:r w:rsidRPr="00450318">
        <w:rPr>
          <w:i/>
          <w:iCs/>
          <w:snapToGrid/>
          <w:szCs w:val="22"/>
          <w:lang w:val="sv-SE" w:eastAsia="en-US"/>
        </w:rPr>
        <w:t>Gastrointestinala störningar</w:t>
      </w:r>
    </w:p>
    <w:p w14:paraId="4F9E5049" w14:textId="77777777" w:rsidR="000522E4" w:rsidRPr="00450318" w:rsidRDefault="000522E4" w:rsidP="000522E4">
      <w:pPr>
        <w:widowControl w:val="0"/>
        <w:tabs>
          <w:tab w:val="clear" w:pos="567"/>
        </w:tabs>
        <w:autoSpaceDE w:val="0"/>
        <w:autoSpaceDN w:val="0"/>
        <w:adjustRightInd w:val="0"/>
        <w:spacing w:line="240" w:lineRule="auto"/>
        <w:rPr>
          <w:szCs w:val="22"/>
          <w:lang w:val="sv-SE"/>
        </w:rPr>
      </w:pPr>
      <w:r w:rsidRPr="00450318">
        <w:rPr>
          <w:szCs w:val="22"/>
          <w:lang w:val="sv-SE"/>
        </w:rPr>
        <w:t>Gastrointestinala biverkningar är vanligt förekommande i början av behandlingen men försvinner vanligtvis utan åtgärd. För att förhindra dem rekommenderas att metformin tas vid två dagliga doseringstillfällen, under eller efter måltid. En långsam dosökning kan förbättra den gastrointestinala toleransen.</w:t>
      </w:r>
    </w:p>
    <w:p w14:paraId="59C870B7" w14:textId="77777777" w:rsidR="002A52F9" w:rsidRPr="00450318" w:rsidRDefault="002A52F9" w:rsidP="00D92ED2">
      <w:pPr>
        <w:widowControl w:val="0"/>
        <w:tabs>
          <w:tab w:val="clear" w:pos="567"/>
        </w:tabs>
        <w:spacing w:line="240" w:lineRule="auto"/>
        <w:rPr>
          <w:snapToGrid/>
          <w:szCs w:val="22"/>
          <w:lang w:val="sv-SE" w:eastAsia="en-US"/>
        </w:rPr>
      </w:pPr>
    </w:p>
    <w:p w14:paraId="0D33C0AE" w14:textId="20683BBC" w:rsidR="00046C2C" w:rsidRPr="00450318" w:rsidRDefault="00046C2C" w:rsidP="00E92938">
      <w:pPr>
        <w:keepNext/>
        <w:widowControl w:val="0"/>
        <w:tabs>
          <w:tab w:val="clear" w:pos="567"/>
        </w:tabs>
        <w:spacing w:line="240" w:lineRule="auto"/>
        <w:rPr>
          <w:snapToGrid/>
          <w:szCs w:val="22"/>
          <w:u w:val="single"/>
          <w:lang w:val="sv-SE" w:eastAsia="en-US"/>
        </w:rPr>
      </w:pPr>
      <w:r w:rsidRPr="00450318">
        <w:rPr>
          <w:snapToGrid/>
          <w:szCs w:val="22"/>
          <w:u w:val="single"/>
          <w:lang w:val="sv-SE" w:eastAsia="en-US"/>
        </w:rPr>
        <w:t>Rapportering av misstänkta biverkningar</w:t>
      </w:r>
    </w:p>
    <w:p w14:paraId="157390E1" w14:textId="77777777" w:rsidR="00622CE9" w:rsidRPr="00450318" w:rsidRDefault="00622CE9" w:rsidP="00AB4F15">
      <w:pPr>
        <w:keepNext/>
        <w:widowControl w:val="0"/>
        <w:tabs>
          <w:tab w:val="clear" w:pos="567"/>
        </w:tabs>
        <w:spacing w:line="240" w:lineRule="auto"/>
        <w:rPr>
          <w:snapToGrid/>
          <w:szCs w:val="22"/>
          <w:u w:val="single"/>
          <w:lang w:val="sv-SE" w:eastAsia="en-US"/>
        </w:rPr>
      </w:pPr>
    </w:p>
    <w:p w14:paraId="0D89CE06" w14:textId="77777777" w:rsidR="00046C2C" w:rsidRPr="00450318" w:rsidRDefault="00046C2C" w:rsidP="00AB4F15">
      <w:pPr>
        <w:widowControl w:val="0"/>
        <w:tabs>
          <w:tab w:val="clear" w:pos="567"/>
        </w:tabs>
        <w:spacing w:line="240" w:lineRule="auto"/>
        <w:rPr>
          <w:snapToGrid/>
          <w:szCs w:val="22"/>
          <w:lang w:val="sv-SE" w:eastAsia="en-US"/>
        </w:rPr>
      </w:pPr>
      <w:r w:rsidRPr="00450318">
        <w:rPr>
          <w:snapToGrid/>
          <w:szCs w:val="22"/>
          <w:lang w:val="sv-SE" w:eastAsia="en-US"/>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450318">
        <w:rPr>
          <w:snapToGrid/>
          <w:szCs w:val="22"/>
          <w:shd w:val="pct15" w:color="auto" w:fill="auto"/>
          <w:lang w:val="sv-SE" w:eastAsia="en-US"/>
        </w:rPr>
        <w:t xml:space="preserve">det nationella rapporteringssystemet listat i </w:t>
      </w:r>
      <w:hyperlink r:id="rId8" w:history="1">
        <w:r w:rsidR="000C02A8" w:rsidRPr="00450318">
          <w:rPr>
            <w:rStyle w:val="Hyperlink"/>
            <w:noProof/>
            <w:szCs w:val="22"/>
            <w:shd w:val="pct15" w:color="auto" w:fill="auto"/>
            <w:lang w:val="sv-SE"/>
          </w:rPr>
          <w:t>bilaga V</w:t>
        </w:r>
      </w:hyperlink>
      <w:r w:rsidRPr="00450318">
        <w:rPr>
          <w:snapToGrid/>
          <w:szCs w:val="22"/>
          <w:lang w:val="sv-SE" w:eastAsia="en-US"/>
        </w:rPr>
        <w:t>.</w:t>
      </w:r>
    </w:p>
    <w:p w14:paraId="7AB17E30" w14:textId="77777777" w:rsidR="00046C2C" w:rsidRPr="00450318" w:rsidRDefault="00046C2C" w:rsidP="00AB4F15">
      <w:pPr>
        <w:widowControl w:val="0"/>
        <w:autoSpaceDE w:val="0"/>
        <w:autoSpaceDN w:val="0"/>
        <w:adjustRightInd w:val="0"/>
        <w:spacing w:line="240" w:lineRule="auto"/>
        <w:rPr>
          <w:noProof/>
          <w:szCs w:val="24"/>
          <w:u w:val="single"/>
          <w:lang w:val="sv-SE"/>
        </w:rPr>
      </w:pPr>
    </w:p>
    <w:p w14:paraId="0642F89E" w14:textId="77777777" w:rsidR="008437D7" w:rsidRPr="00450318" w:rsidRDefault="008437D7" w:rsidP="00AB4F15">
      <w:pPr>
        <w:keepNext/>
        <w:widowControl w:val="0"/>
        <w:tabs>
          <w:tab w:val="clear" w:pos="567"/>
        </w:tabs>
        <w:spacing w:line="240" w:lineRule="auto"/>
        <w:ind w:left="567" w:hanging="567"/>
        <w:rPr>
          <w:noProof/>
          <w:szCs w:val="22"/>
          <w:lang w:val="sv-SE"/>
        </w:rPr>
      </w:pPr>
      <w:r w:rsidRPr="00450318">
        <w:rPr>
          <w:b/>
          <w:szCs w:val="22"/>
          <w:lang w:val="sv-SE"/>
        </w:rPr>
        <w:t>4.9</w:t>
      </w:r>
      <w:r w:rsidRPr="00450318">
        <w:rPr>
          <w:b/>
          <w:szCs w:val="22"/>
          <w:lang w:val="sv-SE"/>
        </w:rPr>
        <w:tab/>
        <w:t>Överdosering</w:t>
      </w:r>
    </w:p>
    <w:p w14:paraId="52487E91" w14:textId="77777777" w:rsidR="008437D7" w:rsidRPr="00450318" w:rsidRDefault="008437D7" w:rsidP="00AB4F15">
      <w:pPr>
        <w:keepNext/>
        <w:widowControl w:val="0"/>
        <w:autoSpaceDE w:val="0"/>
        <w:autoSpaceDN w:val="0"/>
        <w:adjustRightInd w:val="0"/>
        <w:spacing w:line="240" w:lineRule="auto"/>
        <w:rPr>
          <w:noProof/>
          <w:szCs w:val="22"/>
          <w:lang w:val="sv-SE"/>
        </w:rPr>
      </w:pPr>
    </w:p>
    <w:p w14:paraId="422C7138" w14:textId="77777777" w:rsidR="008437D7" w:rsidRPr="00450318" w:rsidRDefault="008437D7" w:rsidP="00AB4F15">
      <w:pPr>
        <w:widowControl w:val="0"/>
        <w:autoSpaceDE w:val="0"/>
        <w:autoSpaceDN w:val="0"/>
        <w:adjustRightInd w:val="0"/>
        <w:spacing w:line="240" w:lineRule="auto"/>
        <w:rPr>
          <w:color w:val="000000"/>
          <w:szCs w:val="22"/>
          <w:lang w:val="sv-SE"/>
        </w:rPr>
      </w:pPr>
      <w:r w:rsidRPr="00450318">
        <w:rPr>
          <w:color w:val="000000"/>
          <w:szCs w:val="22"/>
          <w:lang w:val="sv-SE"/>
        </w:rPr>
        <w:t xml:space="preserve">Information om överdosering med </w:t>
      </w:r>
      <w:r w:rsidR="00282B94" w:rsidRPr="00450318">
        <w:rPr>
          <w:color w:val="000000"/>
          <w:szCs w:val="22"/>
          <w:lang w:val="sv-SE"/>
        </w:rPr>
        <w:t>Eucreas</w:t>
      </w:r>
      <w:r w:rsidRPr="00450318">
        <w:rPr>
          <w:color w:val="000000"/>
          <w:szCs w:val="22"/>
          <w:lang w:val="sv-SE"/>
        </w:rPr>
        <w:t xml:space="preserve"> saknas.</w:t>
      </w:r>
    </w:p>
    <w:p w14:paraId="3E004471" w14:textId="77777777" w:rsidR="008437D7" w:rsidRPr="00450318" w:rsidRDefault="008437D7" w:rsidP="00AB4F15">
      <w:pPr>
        <w:widowControl w:val="0"/>
        <w:autoSpaceDE w:val="0"/>
        <w:autoSpaceDN w:val="0"/>
        <w:adjustRightInd w:val="0"/>
        <w:spacing w:line="240" w:lineRule="auto"/>
        <w:rPr>
          <w:color w:val="000000"/>
          <w:szCs w:val="22"/>
          <w:lang w:val="sv-SE"/>
        </w:rPr>
      </w:pPr>
    </w:p>
    <w:p w14:paraId="2B4E6763" w14:textId="77777777" w:rsidR="008437D7" w:rsidRPr="00450318" w:rsidRDefault="008437D7" w:rsidP="00AB4F15">
      <w:pPr>
        <w:keepNext/>
        <w:widowControl w:val="0"/>
        <w:autoSpaceDE w:val="0"/>
        <w:autoSpaceDN w:val="0"/>
        <w:adjustRightInd w:val="0"/>
        <w:spacing w:line="240" w:lineRule="auto"/>
        <w:rPr>
          <w:szCs w:val="22"/>
          <w:u w:val="single"/>
          <w:lang w:val="sv-SE"/>
        </w:rPr>
      </w:pPr>
      <w:r w:rsidRPr="00450318">
        <w:rPr>
          <w:szCs w:val="22"/>
          <w:u w:val="single"/>
          <w:lang w:val="sv-SE"/>
        </w:rPr>
        <w:t>Vildagliptin</w:t>
      </w:r>
    </w:p>
    <w:p w14:paraId="79E10D9D" w14:textId="77777777" w:rsidR="00622CE9" w:rsidRPr="00450318" w:rsidRDefault="00622CE9" w:rsidP="00AB4F15">
      <w:pPr>
        <w:keepNext/>
        <w:widowControl w:val="0"/>
        <w:autoSpaceDE w:val="0"/>
        <w:autoSpaceDN w:val="0"/>
        <w:adjustRightInd w:val="0"/>
        <w:spacing w:line="240" w:lineRule="auto"/>
        <w:rPr>
          <w:noProof/>
          <w:szCs w:val="22"/>
          <w:u w:val="single"/>
          <w:lang w:val="sv-SE"/>
        </w:rPr>
      </w:pPr>
    </w:p>
    <w:p w14:paraId="49D43945" w14:textId="77777777" w:rsidR="008437D7" w:rsidRPr="00450318" w:rsidRDefault="008437D7" w:rsidP="00AB4F15">
      <w:pPr>
        <w:widowControl w:val="0"/>
        <w:autoSpaceDE w:val="0"/>
        <w:autoSpaceDN w:val="0"/>
        <w:adjustRightInd w:val="0"/>
        <w:spacing w:line="240" w:lineRule="auto"/>
        <w:rPr>
          <w:color w:val="000000"/>
          <w:szCs w:val="22"/>
          <w:lang w:val="sv-SE"/>
        </w:rPr>
      </w:pPr>
      <w:r w:rsidRPr="00450318">
        <w:rPr>
          <w:color w:val="000000"/>
          <w:szCs w:val="22"/>
          <w:lang w:val="sv-SE"/>
        </w:rPr>
        <w:t>Information om överdosering med vildagliptin är begränsad.</w:t>
      </w:r>
    </w:p>
    <w:p w14:paraId="6DA5E202" w14:textId="77777777" w:rsidR="008437D7" w:rsidRPr="00450318" w:rsidRDefault="008437D7" w:rsidP="00AB4F15">
      <w:pPr>
        <w:widowControl w:val="0"/>
        <w:autoSpaceDE w:val="0"/>
        <w:autoSpaceDN w:val="0"/>
        <w:adjustRightInd w:val="0"/>
        <w:spacing w:line="240" w:lineRule="auto"/>
        <w:rPr>
          <w:color w:val="000000"/>
          <w:szCs w:val="22"/>
          <w:lang w:val="sv-SE"/>
        </w:rPr>
      </w:pPr>
    </w:p>
    <w:p w14:paraId="0FDC4DAE" w14:textId="77777777" w:rsidR="007119CC" w:rsidRPr="00450318" w:rsidRDefault="007119CC" w:rsidP="00AB4F15">
      <w:pPr>
        <w:keepNext/>
        <w:widowControl w:val="0"/>
        <w:autoSpaceDE w:val="0"/>
        <w:autoSpaceDN w:val="0"/>
        <w:adjustRightInd w:val="0"/>
        <w:spacing w:line="240" w:lineRule="auto"/>
        <w:rPr>
          <w:i/>
          <w:color w:val="000000"/>
          <w:szCs w:val="22"/>
          <w:u w:val="single"/>
          <w:lang w:val="sv-SE"/>
        </w:rPr>
      </w:pPr>
      <w:r w:rsidRPr="00450318">
        <w:rPr>
          <w:i/>
          <w:color w:val="000000"/>
          <w:szCs w:val="22"/>
          <w:u w:val="single"/>
          <w:lang w:val="sv-SE"/>
        </w:rPr>
        <w:t>Symtom</w:t>
      </w:r>
    </w:p>
    <w:p w14:paraId="119CD5DE" w14:textId="77777777" w:rsidR="008437D7" w:rsidRPr="00450318" w:rsidRDefault="008437D7" w:rsidP="00AB4F15">
      <w:pPr>
        <w:widowControl w:val="0"/>
        <w:autoSpaceDE w:val="0"/>
        <w:autoSpaceDN w:val="0"/>
        <w:adjustRightInd w:val="0"/>
        <w:spacing w:line="240" w:lineRule="auto"/>
        <w:rPr>
          <w:noProof/>
          <w:szCs w:val="22"/>
          <w:lang w:val="sv-SE"/>
        </w:rPr>
      </w:pPr>
      <w:r w:rsidRPr="00450318">
        <w:rPr>
          <w:color w:val="000000"/>
          <w:szCs w:val="22"/>
          <w:lang w:val="sv-SE"/>
        </w:rPr>
        <w:t>Information om sannolika symtom på överdosering med vildagliptin har hämtats från en tolerabilitetsstudie på friska försökspersoner som fått stigande doser av vildagliptin i 10 dagar. Vid 400 mg rapporterades tre fall av muskelsmärta och enstaka fall av lätt och övergående parestesi, feber och ödem samt en tillfällig ökning av lipasnivåerna. Vid 600 mg upplevde en försöksperson ödem i fötter och händer samt ökade nivåer av kreatin</w:t>
      </w:r>
      <w:r w:rsidR="00D05F38" w:rsidRPr="00450318">
        <w:rPr>
          <w:color w:val="000000"/>
          <w:szCs w:val="22"/>
          <w:lang w:val="sv-SE"/>
        </w:rPr>
        <w:t>in</w:t>
      </w:r>
      <w:r w:rsidRPr="00450318">
        <w:rPr>
          <w:color w:val="000000"/>
          <w:szCs w:val="22"/>
          <w:lang w:val="sv-SE"/>
        </w:rPr>
        <w:t xml:space="preserve">kinas (CK), ASAT, C-reaktivt protein (CRP) och myoglobin. Tre andra försökspersoner upplevde ödem i fötterna, med parestesi i två fall. </w:t>
      </w:r>
      <w:r w:rsidRPr="00450318">
        <w:rPr>
          <w:szCs w:val="22"/>
          <w:lang w:val="sv-SE"/>
        </w:rPr>
        <w:t>Alla symtom och onormala laboratorievärden avklingade utan behandling efter utsättande av studieläkemedlet.</w:t>
      </w:r>
    </w:p>
    <w:p w14:paraId="48C56E54" w14:textId="77777777" w:rsidR="008437D7" w:rsidRPr="00450318" w:rsidRDefault="008437D7" w:rsidP="00AB4F15">
      <w:pPr>
        <w:widowControl w:val="0"/>
        <w:autoSpaceDE w:val="0"/>
        <w:autoSpaceDN w:val="0"/>
        <w:adjustRightInd w:val="0"/>
        <w:spacing w:line="240" w:lineRule="auto"/>
        <w:rPr>
          <w:noProof/>
          <w:szCs w:val="22"/>
          <w:lang w:val="sv-SE"/>
        </w:rPr>
      </w:pPr>
    </w:p>
    <w:p w14:paraId="59266DB2" w14:textId="77777777" w:rsidR="008437D7" w:rsidRPr="00450318" w:rsidRDefault="008437D7" w:rsidP="00AB4F15">
      <w:pPr>
        <w:keepNext/>
        <w:widowControl w:val="0"/>
        <w:autoSpaceDE w:val="0"/>
        <w:autoSpaceDN w:val="0"/>
        <w:adjustRightInd w:val="0"/>
        <w:spacing w:line="240" w:lineRule="auto"/>
        <w:rPr>
          <w:szCs w:val="22"/>
          <w:u w:val="single"/>
          <w:lang w:val="sv-SE"/>
        </w:rPr>
      </w:pPr>
      <w:r w:rsidRPr="00450318">
        <w:rPr>
          <w:szCs w:val="22"/>
          <w:u w:val="single"/>
          <w:lang w:val="sv-SE"/>
        </w:rPr>
        <w:lastRenderedPageBreak/>
        <w:t>Metformin</w:t>
      </w:r>
    </w:p>
    <w:p w14:paraId="324B360F" w14:textId="77777777" w:rsidR="00622CE9" w:rsidRPr="00450318" w:rsidRDefault="00622CE9" w:rsidP="00AB4F15">
      <w:pPr>
        <w:keepNext/>
        <w:widowControl w:val="0"/>
        <w:autoSpaceDE w:val="0"/>
        <w:autoSpaceDN w:val="0"/>
        <w:adjustRightInd w:val="0"/>
        <w:spacing w:line="240" w:lineRule="auto"/>
        <w:rPr>
          <w:noProof/>
          <w:szCs w:val="22"/>
          <w:u w:val="single"/>
          <w:lang w:val="sv-SE"/>
        </w:rPr>
      </w:pPr>
    </w:p>
    <w:p w14:paraId="0A65A29D" w14:textId="77777777" w:rsidR="008437D7" w:rsidRPr="00450318" w:rsidRDefault="008437D7" w:rsidP="00AB4F15">
      <w:pPr>
        <w:widowControl w:val="0"/>
        <w:tabs>
          <w:tab w:val="clear" w:pos="567"/>
        </w:tabs>
        <w:autoSpaceDE w:val="0"/>
        <w:autoSpaceDN w:val="0"/>
        <w:adjustRightInd w:val="0"/>
        <w:spacing w:line="240" w:lineRule="auto"/>
        <w:rPr>
          <w:noProof/>
          <w:szCs w:val="22"/>
          <w:lang w:val="sv-SE"/>
        </w:rPr>
      </w:pPr>
      <w:r w:rsidRPr="00450318">
        <w:rPr>
          <w:szCs w:val="22"/>
          <w:lang w:val="sv-SE"/>
        </w:rPr>
        <w:t xml:space="preserve">En stor överdos av metformin (eller vid samtidig risk för </w:t>
      </w:r>
      <w:r w:rsidR="00BA7E21" w:rsidRPr="00450318">
        <w:rPr>
          <w:szCs w:val="22"/>
          <w:lang w:val="sv-SE"/>
        </w:rPr>
        <w:t>laktatacidos</w:t>
      </w:r>
      <w:r w:rsidRPr="00450318">
        <w:rPr>
          <w:szCs w:val="22"/>
          <w:lang w:val="sv-SE"/>
        </w:rPr>
        <w:t xml:space="preserve">) kan leda till </w:t>
      </w:r>
      <w:r w:rsidR="00BA7E21" w:rsidRPr="00450318">
        <w:rPr>
          <w:szCs w:val="22"/>
          <w:lang w:val="sv-SE"/>
        </w:rPr>
        <w:t>laktatacidos</w:t>
      </w:r>
      <w:r w:rsidRPr="00450318">
        <w:rPr>
          <w:szCs w:val="22"/>
          <w:lang w:val="sv-SE"/>
        </w:rPr>
        <w:t>, vilket är en medicinsk akutsituation och måste behandlas på sjukhus.</w:t>
      </w:r>
    </w:p>
    <w:p w14:paraId="781C073F" w14:textId="77777777" w:rsidR="008437D7" w:rsidRPr="00450318" w:rsidRDefault="008437D7" w:rsidP="00AB4F15">
      <w:pPr>
        <w:widowControl w:val="0"/>
        <w:autoSpaceDE w:val="0"/>
        <w:autoSpaceDN w:val="0"/>
        <w:adjustRightInd w:val="0"/>
        <w:spacing w:line="240" w:lineRule="auto"/>
        <w:rPr>
          <w:noProof/>
          <w:szCs w:val="22"/>
          <w:lang w:val="sv-SE"/>
        </w:rPr>
      </w:pPr>
    </w:p>
    <w:p w14:paraId="664EEE26" w14:textId="77777777" w:rsidR="008437D7" w:rsidRPr="00450318" w:rsidRDefault="008437D7" w:rsidP="00AB4F15">
      <w:pPr>
        <w:keepNext/>
        <w:widowControl w:val="0"/>
        <w:autoSpaceDE w:val="0"/>
        <w:autoSpaceDN w:val="0"/>
        <w:adjustRightInd w:val="0"/>
        <w:spacing w:line="240" w:lineRule="auto"/>
        <w:rPr>
          <w:i/>
          <w:noProof/>
          <w:szCs w:val="22"/>
          <w:u w:val="single"/>
          <w:lang w:val="sv-SE"/>
        </w:rPr>
      </w:pPr>
      <w:r w:rsidRPr="00450318">
        <w:rPr>
          <w:i/>
          <w:szCs w:val="22"/>
          <w:u w:val="single"/>
          <w:lang w:val="sv-SE"/>
        </w:rPr>
        <w:t>Behandling</w:t>
      </w:r>
    </w:p>
    <w:p w14:paraId="7D132827" w14:textId="77777777" w:rsidR="008437D7" w:rsidRPr="00450318" w:rsidRDefault="008437D7" w:rsidP="00AB4F15">
      <w:pPr>
        <w:widowControl w:val="0"/>
        <w:autoSpaceDE w:val="0"/>
        <w:autoSpaceDN w:val="0"/>
        <w:adjustRightInd w:val="0"/>
        <w:spacing w:line="240" w:lineRule="auto"/>
        <w:rPr>
          <w:noProof/>
          <w:szCs w:val="22"/>
          <w:lang w:val="sv-SE"/>
        </w:rPr>
      </w:pPr>
      <w:r w:rsidRPr="00450318">
        <w:rPr>
          <w:szCs w:val="22"/>
          <w:lang w:val="sv-SE"/>
        </w:rPr>
        <w:t>Den effektivaste metoden att avlägsna metformin är hemodialys.</w:t>
      </w:r>
      <w:r w:rsidRPr="00450318">
        <w:rPr>
          <w:noProof/>
          <w:szCs w:val="22"/>
          <w:lang w:val="sv-SE"/>
        </w:rPr>
        <w:t xml:space="preserve"> </w:t>
      </w:r>
      <w:r w:rsidRPr="00450318">
        <w:rPr>
          <w:szCs w:val="22"/>
          <w:lang w:val="sv-SE"/>
        </w:rPr>
        <w:t>Vildagliptin kan emellertid inte avlägsnas med hemodialys, även om den främsta hydrolysmetaboliten (LAY 151) kan det.</w:t>
      </w:r>
      <w:r w:rsidRPr="00450318">
        <w:rPr>
          <w:noProof/>
          <w:szCs w:val="22"/>
          <w:lang w:val="sv-SE"/>
        </w:rPr>
        <w:t xml:space="preserve"> </w:t>
      </w:r>
      <w:r w:rsidRPr="00450318">
        <w:rPr>
          <w:szCs w:val="22"/>
          <w:lang w:val="sv-SE"/>
        </w:rPr>
        <w:t>Stödåtgärder rekommenderas.</w:t>
      </w:r>
    </w:p>
    <w:p w14:paraId="62F86623" w14:textId="77777777" w:rsidR="008437D7" w:rsidRPr="00450318" w:rsidRDefault="008437D7" w:rsidP="00AB4F15">
      <w:pPr>
        <w:widowControl w:val="0"/>
        <w:autoSpaceDE w:val="0"/>
        <w:autoSpaceDN w:val="0"/>
        <w:adjustRightInd w:val="0"/>
        <w:spacing w:line="240" w:lineRule="auto"/>
        <w:rPr>
          <w:noProof/>
          <w:szCs w:val="22"/>
          <w:lang w:val="sv-SE"/>
        </w:rPr>
      </w:pPr>
    </w:p>
    <w:p w14:paraId="6E734439" w14:textId="77777777" w:rsidR="008437D7" w:rsidRPr="00450318" w:rsidRDefault="008437D7" w:rsidP="00AB4F15">
      <w:pPr>
        <w:widowControl w:val="0"/>
        <w:autoSpaceDE w:val="0"/>
        <w:autoSpaceDN w:val="0"/>
        <w:adjustRightInd w:val="0"/>
        <w:spacing w:line="240" w:lineRule="auto"/>
        <w:rPr>
          <w:noProof/>
          <w:szCs w:val="22"/>
          <w:lang w:val="sv-SE"/>
        </w:rPr>
      </w:pPr>
    </w:p>
    <w:p w14:paraId="570D340B" w14:textId="77777777" w:rsidR="008437D7" w:rsidRPr="00450318" w:rsidRDefault="008437D7" w:rsidP="00AB4F15">
      <w:pPr>
        <w:keepNext/>
        <w:widowControl w:val="0"/>
        <w:tabs>
          <w:tab w:val="clear" w:pos="567"/>
        </w:tabs>
        <w:spacing w:line="240" w:lineRule="auto"/>
        <w:ind w:left="567" w:hanging="567"/>
        <w:rPr>
          <w:szCs w:val="22"/>
          <w:lang w:val="sv-SE"/>
        </w:rPr>
      </w:pPr>
      <w:r w:rsidRPr="00450318">
        <w:rPr>
          <w:b/>
          <w:szCs w:val="22"/>
          <w:lang w:val="sv-SE"/>
        </w:rPr>
        <w:t>5.</w:t>
      </w:r>
      <w:r w:rsidRPr="00450318">
        <w:rPr>
          <w:b/>
          <w:szCs w:val="22"/>
          <w:lang w:val="sv-SE"/>
        </w:rPr>
        <w:tab/>
        <w:t>FARMAKOLOGISKA EGENSKAPER</w:t>
      </w:r>
    </w:p>
    <w:p w14:paraId="30927538" w14:textId="77777777" w:rsidR="008437D7" w:rsidRPr="00450318" w:rsidRDefault="008437D7" w:rsidP="00AB4F15">
      <w:pPr>
        <w:keepNext/>
        <w:widowControl w:val="0"/>
        <w:autoSpaceDE w:val="0"/>
        <w:autoSpaceDN w:val="0"/>
        <w:adjustRightInd w:val="0"/>
        <w:spacing w:line="240" w:lineRule="auto"/>
        <w:rPr>
          <w:noProof/>
          <w:szCs w:val="22"/>
          <w:lang w:val="sv-SE"/>
        </w:rPr>
      </w:pPr>
    </w:p>
    <w:p w14:paraId="7DA7BC68" w14:textId="77777777" w:rsidR="008437D7" w:rsidRPr="00450318" w:rsidRDefault="008437D7" w:rsidP="00AB4F15">
      <w:pPr>
        <w:keepNext/>
        <w:widowControl w:val="0"/>
        <w:tabs>
          <w:tab w:val="clear" w:pos="567"/>
        </w:tabs>
        <w:spacing w:line="240" w:lineRule="auto"/>
        <w:ind w:left="567" w:hanging="567"/>
        <w:rPr>
          <w:szCs w:val="22"/>
          <w:lang w:val="sv-SE"/>
        </w:rPr>
      </w:pPr>
      <w:r w:rsidRPr="00450318">
        <w:rPr>
          <w:b/>
          <w:szCs w:val="22"/>
          <w:lang w:val="sv-SE"/>
        </w:rPr>
        <w:t>5.1</w:t>
      </w:r>
      <w:r w:rsidRPr="00450318">
        <w:rPr>
          <w:b/>
          <w:szCs w:val="22"/>
          <w:lang w:val="sv-SE"/>
        </w:rPr>
        <w:tab/>
        <w:t>Farmakodynamiska egenskaper</w:t>
      </w:r>
    </w:p>
    <w:p w14:paraId="26F3E488" w14:textId="77777777" w:rsidR="008437D7" w:rsidRPr="00450318" w:rsidRDefault="008437D7" w:rsidP="00AB4F15">
      <w:pPr>
        <w:keepNext/>
        <w:widowControl w:val="0"/>
        <w:autoSpaceDE w:val="0"/>
        <w:autoSpaceDN w:val="0"/>
        <w:adjustRightInd w:val="0"/>
        <w:spacing w:line="240" w:lineRule="auto"/>
        <w:rPr>
          <w:noProof/>
          <w:szCs w:val="22"/>
          <w:lang w:val="sv-SE"/>
        </w:rPr>
      </w:pPr>
    </w:p>
    <w:p w14:paraId="75930DE5" w14:textId="77777777" w:rsidR="008437D7" w:rsidRPr="00450318" w:rsidRDefault="008437D7" w:rsidP="00AB4F15">
      <w:pPr>
        <w:keepNext/>
        <w:widowControl w:val="0"/>
        <w:tabs>
          <w:tab w:val="clear" w:pos="567"/>
        </w:tabs>
        <w:autoSpaceDE w:val="0"/>
        <w:autoSpaceDN w:val="0"/>
        <w:adjustRightInd w:val="0"/>
        <w:spacing w:line="240" w:lineRule="auto"/>
        <w:rPr>
          <w:noProof/>
          <w:szCs w:val="22"/>
          <w:lang w:val="sv-SE"/>
        </w:rPr>
      </w:pPr>
      <w:r w:rsidRPr="00450318">
        <w:rPr>
          <w:szCs w:val="22"/>
          <w:lang w:val="sv-SE"/>
        </w:rPr>
        <w:t>Farmakoterapeutisk grupp:</w:t>
      </w:r>
      <w:r w:rsidR="006C4608" w:rsidRPr="00450318">
        <w:rPr>
          <w:szCs w:val="22"/>
          <w:lang w:val="sv-SE"/>
        </w:rPr>
        <w:t xml:space="preserve"> </w:t>
      </w:r>
      <w:r w:rsidR="00343EB6" w:rsidRPr="00450318">
        <w:rPr>
          <w:szCs w:val="22"/>
          <w:lang w:val="sv-SE"/>
        </w:rPr>
        <w:t xml:space="preserve">Diabetesmedel, </w:t>
      </w:r>
      <w:r w:rsidR="007F28F0" w:rsidRPr="00450318">
        <w:rPr>
          <w:szCs w:val="22"/>
          <w:lang w:val="sv-SE"/>
        </w:rPr>
        <w:t>p</w:t>
      </w:r>
      <w:r w:rsidR="006C4608" w:rsidRPr="00450318">
        <w:rPr>
          <w:szCs w:val="22"/>
          <w:lang w:val="sv-SE"/>
        </w:rPr>
        <w:t>erorala diabetesmedel,</w:t>
      </w:r>
      <w:r w:rsidRPr="00450318">
        <w:rPr>
          <w:noProof/>
          <w:szCs w:val="22"/>
          <w:lang w:val="sv-SE"/>
        </w:rPr>
        <w:t xml:space="preserve"> </w:t>
      </w:r>
      <w:r w:rsidR="006C4608" w:rsidRPr="00450318">
        <w:rPr>
          <w:szCs w:val="22"/>
          <w:lang w:val="sv-SE"/>
        </w:rPr>
        <w:t>k</w:t>
      </w:r>
      <w:r w:rsidRPr="00450318">
        <w:rPr>
          <w:szCs w:val="22"/>
          <w:lang w:val="sv-SE"/>
        </w:rPr>
        <w:t>ombinationer, ATC-kod</w:t>
      </w:r>
      <w:r w:rsidR="00F526DF" w:rsidRPr="00450318">
        <w:rPr>
          <w:szCs w:val="22"/>
          <w:lang w:val="sv-SE"/>
        </w:rPr>
        <w:t>:</w:t>
      </w:r>
      <w:r w:rsidR="00F526DF" w:rsidRPr="00450318">
        <w:rPr>
          <w:szCs w:val="24"/>
          <w:lang w:val="sv-SE"/>
        </w:rPr>
        <w:t xml:space="preserve"> A10BD08</w:t>
      </w:r>
    </w:p>
    <w:p w14:paraId="2588F7E3" w14:textId="77777777" w:rsidR="008437D7" w:rsidRPr="00450318" w:rsidRDefault="008437D7" w:rsidP="00AB4F15">
      <w:pPr>
        <w:keepNext/>
        <w:widowControl w:val="0"/>
        <w:autoSpaceDE w:val="0"/>
        <w:autoSpaceDN w:val="0"/>
        <w:adjustRightInd w:val="0"/>
        <w:spacing w:line="240" w:lineRule="auto"/>
        <w:rPr>
          <w:noProof/>
          <w:szCs w:val="22"/>
          <w:lang w:val="sv-SE"/>
        </w:rPr>
      </w:pPr>
    </w:p>
    <w:p w14:paraId="129A964F" w14:textId="77777777" w:rsidR="00343EB6" w:rsidRPr="00450318" w:rsidRDefault="00343EB6" w:rsidP="00AB4F15">
      <w:pPr>
        <w:keepNext/>
        <w:widowControl w:val="0"/>
        <w:autoSpaceDE w:val="0"/>
        <w:autoSpaceDN w:val="0"/>
        <w:adjustRightInd w:val="0"/>
        <w:spacing w:line="240" w:lineRule="auto"/>
        <w:rPr>
          <w:noProof/>
          <w:szCs w:val="22"/>
          <w:u w:val="single"/>
          <w:lang w:val="sv-SE"/>
        </w:rPr>
      </w:pPr>
      <w:r w:rsidRPr="00450318">
        <w:rPr>
          <w:noProof/>
          <w:szCs w:val="22"/>
          <w:u w:val="single"/>
          <w:lang w:val="sv-SE"/>
        </w:rPr>
        <w:t>Verkningsmekanism</w:t>
      </w:r>
    </w:p>
    <w:p w14:paraId="4F851C2E" w14:textId="77777777" w:rsidR="00F028F7" w:rsidRPr="00450318" w:rsidRDefault="00F028F7" w:rsidP="00AB4F15">
      <w:pPr>
        <w:keepNext/>
        <w:widowControl w:val="0"/>
        <w:autoSpaceDE w:val="0"/>
        <w:autoSpaceDN w:val="0"/>
        <w:adjustRightInd w:val="0"/>
        <w:spacing w:line="240" w:lineRule="auto"/>
        <w:rPr>
          <w:noProof/>
          <w:szCs w:val="22"/>
          <w:u w:val="single"/>
          <w:lang w:val="sv-SE"/>
        </w:rPr>
      </w:pPr>
    </w:p>
    <w:p w14:paraId="4096F57D" w14:textId="77777777" w:rsidR="008437D7" w:rsidRPr="00450318" w:rsidRDefault="00282B94" w:rsidP="00AB4F15">
      <w:pPr>
        <w:widowControl w:val="0"/>
        <w:tabs>
          <w:tab w:val="clear" w:pos="567"/>
        </w:tabs>
        <w:autoSpaceDE w:val="0"/>
        <w:autoSpaceDN w:val="0"/>
        <w:adjustRightInd w:val="0"/>
        <w:spacing w:line="240" w:lineRule="auto"/>
        <w:rPr>
          <w:szCs w:val="22"/>
          <w:lang w:val="sv-SE"/>
        </w:rPr>
      </w:pPr>
      <w:r w:rsidRPr="00450318">
        <w:rPr>
          <w:szCs w:val="22"/>
          <w:lang w:val="sv-SE"/>
        </w:rPr>
        <w:t>Eucreas</w:t>
      </w:r>
      <w:r w:rsidR="008437D7" w:rsidRPr="00450318">
        <w:rPr>
          <w:szCs w:val="22"/>
          <w:lang w:val="sv-SE"/>
        </w:rPr>
        <w:t xml:space="preserve"> är en kombination av två blod</w:t>
      </w:r>
      <w:r w:rsidR="006C26DF" w:rsidRPr="00450318">
        <w:rPr>
          <w:szCs w:val="22"/>
          <w:lang w:val="sv-SE"/>
        </w:rPr>
        <w:t>glukos</w:t>
      </w:r>
      <w:r w:rsidR="008437D7" w:rsidRPr="00450318">
        <w:rPr>
          <w:szCs w:val="22"/>
          <w:lang w:val="sv-SE"/>
        </w:rPr>
        <w:t>sänkande medel med kompletterande verkningsmekanismer</w:t>
      </w:r>
      <w:r w:rsidR="006C26DF" w:rsidRPr="00450318">
        <w:rPr>
          <w:szCs w:val="22"/>
          <w:lang w:val="sv-SE"/>
        </w:rPr>
        <w:t xml:space="preserve"> för att förbättra</w:t>
      </w:r>
      <w:r w:rsidR="008437D7" w:rsidRPr="00450318">
        <w:rPr>
          <w:szCs w:val="22"/>
          <w:lang w:val="sv-SE"/>
        </w:rPr>
        <w:t xml:space="preserve"> den glykemiska kontrollen ho</w:t>
      </w:r>
      <w:r w:rsidR="006A5FA5" w:rsidRPr="00450318">
        <w:rPr>
          <w:szCs w:val="22"/>
          <w:lang w:val="sv-SE"/>
        </w:rPr>
        <w:t xml:space="preserve">s patienter med </w:t>
      </w:r>
      <w:r w:rsidR="0015312A" w:rsidRPr="00450318">
        <w:rPr>
          <w:szCs w:val="22"/>
          <w:lang w:val="sv-SE"/>
        </w:rPr>
        <w:t xml:space="preserve">typ 2 </w:t>
      </w:r>
      <w:r w:rsidR="006A5FA5" w:rsidRPr="00450318">
        <w:rPr>
          <w:szCs w:val="22"/>
          <w:lang w:val="sv-SE"/>
        </w:rPr>
        <w:t>diabetes:</w:t>
      </w:r>
      <w:r w:rsidR="008437D7" w:rsidRPr="00450318">
        <w:rPr>
          <w:szCs w:val="22"/>
          <w:lang w:val="sv-SE"/>
        </w:rPr>
        <w:t xml:space="preserve"> vildagliptin, som tillhör klassen öcellsförstärkare och metforminhydroklorid, som tillhör klassen biguanider.</w:t>
      </w:r>
    </w:p>
    <w:p w14:paraId="7A54A202"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p>
    <w:p w14:paraId="1BD8329F" w14:textId="77777777" w:rsidR="00B64FAA" w:rsidRPr="00450318" w:rsidRDefault="00B64FAA" w:rsidP="00AB4F15">
      <w:pPr>
        <w:widowControl w:val="0"/>
        <w:autoSpaceDE w:val="0"/>
        <w:autoSpaceDN w:val="0"/>
        <w:adjustRightInd w:val="0"/>
        <w:spacing w:line="240" w:lineRule="auto"/>
        <w:rPr>
          <w:szCs w:val="22"/>
          <w:lang w:val="sv-SE"/>
        </w:rPr>
      </w:pPr>
      <w:r w:rsidRPr="00450318">
        <w:rPr>
          <w:szCs w:val="22"/>
          <w:lang w:val="sv-SE"/>
        </w:rPr>
        <w:t>Vildagliptin tillhör klassen öcellsförstärkare och är en potent och selektiv hämmare av dipeptidylpeptidas-4 (DPP-4 hämmare). Metformin verkar främst genom att minska den endogena glukosproduktionen i levern.</w:t>
      </w:r>
    </w:p>
    <w:p w14:paraId="501AB608" w14:textId="77777777" w:rsidR="00B64FAA" w:rsidRPr="00450318" w:rsidRDefault="00B64FAA" w:rsidP="00AB4F15">
      <w:pPr>
        <w:widowControl w:val="0"/>
        <w:tabs>
          <w:tab w:val="clear" w:pos="567"/>
        </w:tabs>
        <w:autoSpaceDE w:val="0"/>
        <w:autoSpaceDN w:val="0"/>
        <w:adjustRightInd w:val="0"/>
        <w:spacing w:line="240" w:lineRule="auto"/>
        <w:rPr>
          <w:szCs w:val="22"/>
          <w:lang w:val="sv-SE"/>
        </w:rPr>
      </w:pPr>
    </w:p>
    <w:p w14:paraId="2BC63A8F" w14:textId="77777777" w:rsidR="00343EB6" w:rsidRPr="00450318" w:rsidRDefault="00343EB6" w:rsidP="00AB4F15">
      <w:pPr>
        <w:keepNext/>
        <w:widowControl w:val="0"/>
        <w:tabs>
          <w:tab w:val="clear" w:pos="567"/>
        </w:tabs>
        <w:autoSpaceDE w:val="0"/>
        <w:autoSpaceDN w:val="0"/>
        <w:adjustRightInd w:val="0"/>
        <w:spacing w:line="240" w:lineRule="auto"/>
        <w:rPr>
          <w:szCs w:val="22"/>
          <w:u w:val="single"/>
          <w:lang w:val="sv-SE"/>
        </w:rPr>
      </w:pPr>
      <w:r w:rsidRPr="00450318">
        <w:rPr>
          <w:szCs w:val="22"/>
          <w:u w:val="single"/>
          <w:lang w:val="sv-SE"/>
        </w:rPr>
        <w:t>Farmakodynamisk effekt</w:t>
      </w:r>
    </w:p>
    <w:p w14:paraId="6EC137C5" w14:textId="77777777" w:rsidR="00355DA7" w:rsidRPr="00450318" w:rsidRDefault="00355DA7" w:rsidP="00AB4F15">
      <w:pPr>
        <w:keepNext/>
        <w:widowControl w:val="0"/>
        <w:autoSpaceDE w:val="0"/>
        <w:autoSpaceDN w:val="0"/>
        <w:adjustRightInd w:val="0"/>
        <w:spacing w:line="240" w:lineRule="auto"/>
        <w:rPr>
          <w:i/>
          <w:szCs w:val="22"/>
          <w:lang w:val="sv-SE"/>
        </w:rPr>
      </w:pPr>
    </w:p>
    <w:p w14:paraId="058566C6" w14:textId="77777777" w:rsidR="00484169" w:rsidRPr="00450318" w:rsidRDefault="00484169" w:rsidP="00AB4F15">
      <w:pPr>
        <w:keepNext/>
        <w:widowControl w:val="0"/>
        <w:autoSpaceDE w:val="0"/>
        <w:autoSpaceDN w:val="0"/>
        <w:adjustRightInd w:val="0"/>
        <w:spacing w:line="240" w:lineRule="auto"/>
        <w:rPr>
          <w:i/>
          <w:szCs w:val="22"/>
          <w:u w:val="single"/>
          <w:lang w:val="sv-SE"/>
        </w:rPr>
      </w:pPr>
      <w:r w:rsidRPr="00450318">
        <w:rPr>
          <w:i/>
          <w:szCs w:val="22"/>
          <w:u w:val="single"/>
          <w:lang w:val="sv-SE"/>
        </w:rPr>
        <w:t>Vildagliptin</w:t>
      </w:r>
    </w:p>
    <w:p w14:paraId="69C4641D" w14:textId="77777777" w:rsidR="00484169" w:rsidRPr="00450318" w:rsidRDefault="00484169" w:rsidP="00AB4F15">
      <w:pPr>
        <w:widowControl w:val="0"/>
        <w:autoSpaceDE w:val="0"/>
        <w:autoSpaceDN w:val="0"/>
        <w:adjustRightInd w:val="0"/>
        <w:spacing w:line="240" w:lineRule="auto"/>
        <w:rPr>
          <w:szCs w:val="22"/>
          <w:lang w:val="sv-SE"/>
        </w:rPr>
      </w:pPr>
      <w:r w:rsidRPr="00450318">
        <w:rPr>
          <w:szCs w:val="22"/>
          <w:lang w:val="sv-SE"/>
        </w:rPr>
        <w:t>Vildagliptin verkar främst genom att hämma DPP-4, enzym som svarar för nedbrytningen av inkretinhormonerna GLP-1 (glukagonlik peptid-1) och GIP (glukosberoende insulinotropisk polypeptid).</w:t>
      </w:r>
    </w:p>
    <w:p w14:paraId="2E41907E" w14:textId="77777777" w:rsidR="00484169" w:rsidRPr="00450318" w:rsidRDefault="00484169" w:rsidP="00AB4F15">
      <w:pPr>
        <w:widowControl w:val="0"/>
        <w:autoSpaceDE w:val="0"/>
        <w:autoSpaceDN w:val="0"/>
        <w:adjustRightInd w:val="0"/>
        <w:spacing w:line="240" w:lineRule="auto"/>
        <w:rPr>
          <w:szCs w:val="22"/>
          <w:lang w:val="sv-SE"/>
        </w:rPr>
      </w:pPr>
    </w:p>
    <w:p w14:paraId="2450F117" w14:textId="77777777" w:rsidR="00484169" w:rsidRPr="00450318" w:rsidRDefault="00484169" w:rsidP="00AB4F15">
      <w:pPr>
        <w:widowControl w:val="0"/>
        <w:autoSpaceDE w:val="0"/>
        <w:autoSpaceDN w:val="0"/>
        <w:adjustRightInd w:val="0"/>
        <w:spacing w:line="240" w:lineRule="auto"/>
        <w:rPr>
          <w:strike/>
          <w:szCs w:val="22"/>
          <w:lang w:val="sv-SE"/>
        </w:rPr>
      </w:pPr>
      <w:r w:rsidRPr="00450318">
        <w:rPr>
          <w:szCs w:val="22"/>
          <w:lang w:val="sv-SE"/>
        </w:rPr>
        <w:t>Administrering av vildagliptin leder till en snabb och fullständig hämning av DPP-4-aktiviteten, som leder till ökade endogena nivåer vid fasta och efter måltid av inkretinhormonerna GLP-1 och GIP.</w:t>
      </w:r>
    </w:p>
    <w:p w14:paraId="503DC57D" w14:textId="77777777" w:rsidR="00484169" w:rsidRPr="00450318" w:rsidRDefault="00484169" w:rsidP="00AB4F15">
      <w:pPr>
        <w:widowControl w:val="0"/>
        <w:autoSpaceDE w:val="0"/>
        <w:autoSpaceDN w:val="0"/>
        <w:adjustRightInd w:val="0"/>
        <w:spacing w:line="240" w:lineRule="auto"/>
        <w:rPr>
          <w:i/>
          <w:szCs w:val="22"/>
          <w:lang w:val="sv-SE"/>
        </w:rPr>
      </w:pPr>
    </w:p>
    <w:p w14:paraId="6CCE26D9" w14:textId="77777777" w:rsidR="00484169" w:rsidRPr="00450318" w:rsidRDefault="00484169" w:rsidP="00AB4F15">
      <w:pPr>
        <w:widowControl w:val="0"/>
        <w:autoSpaceDE w:val="0"/>
        <w:autoSpaceDN w:val="0"/>
        <w:adjustRightInd w:val="0"/>
        <w:spacing w:line="240" w:lineRule="auto"/>
        <w:rPr>
          <w:szCs w:val="22"/>
          <w:lang w:val="sv-SE"/>
        </w:rPr>
      </w:pPr>
      <w:r w:rsidRPr="00450318">
        <w:rPr>
          <w:szCs w:val="22"/>
          <w:lang w:val="sv-SE"/>
        </w:rPr>
        <w:t>Genom att öka de endogena nivåerna av dessa inkretinhormoner förstärker vildagliptin betacellernas känslighet för glukos, vilket leder till förbättrad glukosberoende utsöndring av insulin. Behandling med vildagliptin 50-100 mg dagligen hos patienter med diabetes typ 2 gav en signifikant förbättring av markörer över betacellsfunktionen inklusive HOMA-β (Homeostasis Model Assessment-β), förhållandet mellan proinsulin och insulin och mått på betacellernas respons från ofta tagna måltidstoleranstester. Hos icke-diabetiker (med normal glykemisk kontroll) stimulerar inte vildagliptin insulinutsöndringen och minskar inte glukosnivåerna.</w:t>
      </w:r>
    </w:p>
    <w:p w14:paraId="3BB535E3" w14:textId="77777777" w:rsidR="00484169" w:rsidRPr="00450318" w:rsidRDefault="00484169" w:rsidP="00AB4F15">
      <w:pPr>
        <w:widowControl w:val="0"/>
        <w:autoSpaceDE w:val="0"/>
        <w:autoSpaceDN w:val="0"/>
        <w:adjustRightInd w:val="0"/>
        <w:spacing w:line="240" w:lineRule="auto"/>
        <w:rPr>
          <w:i/>
          <w:szCs w:val="22"/>
          <w:lang w:val="sv-SE"/>
        </w:rPr>
      </w:pPr>
    </w:p>
    <w:p w14:paraId="31E12466" w14:textId="77777777" w:rsidR="00484169" w:rsidRPr="00450318" w:rsidRDefault="00484169" w:rsidP="00AB4F15">
      <w:pPr>
        <w:widowControl w:val="0"/>
        <w:autoSpaceDE w:val="0"/>
        <w:autoSpaceDN w:val="0"/>
        <w:adjustRightInd w:val="0"/>
        <w:spacing w:line="240" w:lineRule="auto"/>
        <w:rPr>
          <w:szCs w:val="22"/>
          <w:lang w:val="sv-SE"/>
        </w:rPr>
      </w:pPr>
      <w:r w:rsidRPr="00450318">
        <w:rPr>
          <w:szCs w:val="22"/>
          <w:lang w:val="sv-SE"/>
        </w:rPr>
        <w:t>Genom att öka de endogena GLP-1-nivåerna förstärker vildagliptin också alfacellernas känslighet för glukos, vilket leder till mer adekvat glukosberoende glukagonutsöndring.</w:t>
      </w:r>
    </w:p>
    <w:p w14:paraId="253E3C37" w14:textId="77777777" w:rsidR="00484169" w:rsidRPr="00450318" w:rsidRDefault="00484169" w:rsidP="00AB4F15">
      <w:pPr>
        <w:widowControl w:val="0"/>
        <w:autoSpaceDE w:val="0"/>
        <w:autoSpaceDN w:val="0"/>
        <w:adjustRightInd w:val="0"/>
        <w:spacing w:line="240" w:lineRule="auto"/>
        <w:rPr>
          <w:i/>
          <w:szCs w:val="22"/>
          <w:lang w:val="sv-SE"/>
        </w:rPr>
      </w:pPr>
    </w:p>
    <w:p w14:paraId="5F98D7AE" w14:textId="77777777" w:rsidR="00484169" w:rsidRPr="00450318" w:rsidRDefault="00484169" w:rsidP="00AB4F15">
      <w:pPr>
        <w:widowControl w:val="0"/>
        <w:autoSpaceDE w:val="0"/>
        <w:autoSpaceDN w:val="0"/>
        <w:adjustRightInd w:val="0"/>
        <w:spacing w:line="240" w:lineRule="auto"/>
        <w:rPr>
          <w:szCs w:val="22"/>
          <w:lang w:val="sv-SE"/>
        </w:rPr>
      </w:pPr>
      <w:r w:rsidRPr="00450318">
        <w:rPr>
          <w:szCs w:val="22"/>
          <w:lang w:val="sv-SE"/>
        </w:rPr>
        <w:t>Den förstärkta ökningen av insulin/glukagon-kvoten under hyperglykemi, på grund av ökade inkretinhormonnivåer, leder till nedgång av glukosproduktionen i levern vid fasta och efter måltid, med reducerad glykemi som följd.</w:t>
      </w:r>
    </w:p>
    <w:p w14:paraId="059715EA" w14:textId="77777777" w:rsidR="00484169" w:rsidRPr="00450318" w:rsidRDefault="00484169" w:rsidP="00AB4F15">
      <w:pPr>
        <w:widowControl w:val="0"/>
        <w:autoSpaceDE w:val="0"/>
        <w:autoSpaceDN w:val="0"/>
        <w:adjustRightInd w:val="0"/>
        <w:spacing w:line="240" w:lineRule="auto"/>
        <w:rPr>
          <w:i/>
          <w:szCs w:val="22"/>
          <w:lang w:val="sv-SE"/>
        </w:rPr>
      </w:pPr>
    </w:p>
    <w:p w14:paraId="10307479" w14:textId="77777777" w:rsidR="00484169" w:rsidRPr="00450318" w:rsidRDefault="00484169" w:rsidP="00AB4F15">
      <w:pPr>
        <w:widowControl w:val="0"/>
        <w:autoSpaceDE w:val="0"/>
        <w:autoSpaceDN w:val="0"/>
        <w:adjustRightInd w:val="0"/>
        <w:spacing w:line="240" w:lineRule="auto"/>
        <w:rPr>
          <w:szCs w:val="22"/>
          <w:lang w:val="sv-SE"/>
        </w:rPr>
      </w:pPr>
      <w:r w:rsidRPr="00450318">
        <w:rPr>
          <w:szCs w:val="22"/>
          <w:lang w:val="sv-SE"/>
        </w:rPr>
        <w:t>Den kända effekten att ökade GLP-1-nivåer ger fördröjning av ventrikeltömningen har inte observerats vid vildagliptinbehandling.</w:t>
      </w:r>
    </w:p>
    <w:p w14:paraId="2DF0FDDB" w14:textId="77777777" w:rsidR="00484169" w:rsidRPr="00450318" w:rsidRDefault="00484169" w:rsidP="00AB4F15">
      <w:pPr>
        <w:widowControl w:val="0"/>
        <w:autoSpaceDE w:val="0"/>
        <w:autoSpaceDN w:val="0"/>
        <w:adjustRightInd w:val="0"/>
        <w:spacing w:line="240" w:lineRule="auto"/>
        <w:rPr>
          <w:szCs w:val="22"/>
          <w:lang w:val="sv-SE"/>
        </w:rPr>
      </w:pPr>
    </w:p>
    <w:p w14:paraId="1147815E" w14:textId="77777777" w:rsidR="00484169" w:rsidRPr="00450318" w:rsidRDefault="00484169" w:rsidP="00AB4F15">
      <w:pPr>
        <w:keepNext/>
        <w:widowControl w:val="0"/>
        <w:autoSpaceDE w:val="0"/>
        <w:autoSpaceDN w:val="0"/>
        <w:adjustRightInd w:val="0"/>
        <w:spacing w:line="240" w:lineRule="auto"/>
        <w:rPr>
          <w:i/>
          <w:szCs w:val="22"/>
          <w:u w:val="single"/>
          <w:lang w:val="sv-SE"/>
        </w:rPr>
      </w:pPr>
      <w:r w:rsidRPr="00450318">
        <w:rPr>
          <w:i/>
          <w:szCs w:val="22"/>
          <w:u w:val="single"/>
          <w:lang w:val="sv-SE"/>
        </w:rPr>
        <w:lastRenderedPageBreak/>
        <w:t>Metformin</w:t>
      </w:r>
    </w:p>
    <w:p w14:paraId="7F3ABF92" w14:textId="77777777" w:rsidR="00484169" w:rsidRPr="00450318" w:rsidRDefault="00484169" w:rsidP="00AB4F15">
      <w:pPr>
        <w:widowControl w:val="0"/>
        <w:tabs>
          <w:tab w:val="clear" w:pos="567"/>
        </w:tabs>
        <w:autoSpaceDE w:val="0"/>
        <w:autoSpaceDN w:val="0"/>
        <w:adjustRightInd w:val="0"/>
        <w:spacing w:line="240" w:lineRule="auto"/>
        <w:rPr>
          <w:szCs w:val="22"/>
          <w:lang w:val="sv-SE"/>
        </w:rPr>
      </w:pPr>
      <w:r w:rsidRPr="00450318">
        <w:rPr>
          <w:szCs w:val="22"/>
          <w:lang w:val="sv-SE"/>
        </w:rPr>
        <w:t>Metformin är en biguanid med blodglukossänkande effekter, vilket sänker plasmaglukosvärdet både basalt och efter måltid. Det stimulerar inte insulinutsöndringen och orsakar därför inte hypoglykemi eller viktökning.</w:t>
      </w:r>
    </w:p>
    <w:p w14:paraId="0BD44EBC" w14:textId="77777777" w:rsidR="00484169" w:rsidRPr="00450318" w:rsidRDefault="00484169" w:rsidP="00AB4F15">
      <w:pPr>
        <w:widowControl w:val="0"/>
        <w:tabs>
          <w:tab w:val="clear" w:pos="567"/>
        </w:tabs>
        <w:autoSpaceDE w:val="0"/>
        <w:autoSpaceDN w:val="0"/>
        <w:adjustRightInd w:val="0"/>
        <w:spacing w:line="240" w:lineRule="auto"/>
        <w:rPr>
          <w:szCs w:val="22"/>
          <w:lang w:val="sv-SE"/>
        </w:rPr>
      </w:pPr>
    </w:p>
    <w:p w14:paraId="6ADD3E2A" w14:textId="77777777" w:rsidR="00484169" w:rsidRPr="00450318" w:rsidRDefault="00484169" w:rsidP="00AB4F15">
      <w:pPr>
        <w:keepNext/>
        <w:widowControl w:val="0"/>
        <w:tabs>
          <w:tab w:val="clear" w:pos="567"/>
        </w:tabs>
        <w:autoSpaceDE w:val="0"/>
        <w:autoSpaceDN w:val="0"/>
        <w:adjustRightInd w:val="0"/>
        <w:spacing w:line="240" w:lineRule="auto"/>
        <w:rPr>
          <w:szCs w:val="22"/>
          <w:lang w:val="sv-SE"/>
        </w:rPr>
      </w:pPr>
      <w:r w:rsidRPr="00450318">
        <w:rPr>
          <w:szCs w:val="22"/>
          <w:lang w:val="sv-SE"/>
        </w:rPr>
        <w:t>Metformin kan verka via tre glukossänkande mekanismer:</w:t>
      </w:r>
    </w:p>
    <w:p w14:paraId="44A6B01E" w14:textId="77777777" w:rsidR="00484169" w:rsidRPr="00450318" w:rsidRDefault="00484169" w:rsidP="00AB4F15">
      <w:pPr>
        <w:widowControl w:val="0"/>
        <w:numPr>
          <w:ilvl w:val="0"/>
          <w:numId w:val="4"/>
        </w:numPr>
        <w:tabs>
          <w:tab w:val="clear" w:pos="567"/>
          <w:tab w:val="clear" w:pos="1134"/>
        </w:tabs>
        <w:autoSpaceDE w:val="0"/>
        <w:autoSpaceDN w:val="0"/>
        <w:adjustRightInd w:val="0"/>
        <w:spacing w:line="240" w:lineRule="auto"/>
        <w:ind w:left="567"/>
        <w:rPr>
          <w:szCs w:val="22"/>
          <w:lang w:val="sv-SE"/>
        </w:rPr>
      </w:pPr>
      <w:r w:rsidRPr="00450318">
        <w:rPr>
          <w:szCs w:val="22"/>
          <w:lang w:val="sv-SE"/>
        </w:rPr>
        <w:t>genom minskning av glukosproduktionen i levern, till följd av hämning av glukoneogenes och glukogenolys;</w:t>
      </w:r>
    </w:p>
    <w:p w14:paraId="49BF473D" w14:textId="77777777" w:rsidR="00484169" w:rsidRPr="00450318" w:rsidRDefault="00484169" w:rsidP="00AB4F15">
      <w:pPr>
        <w:widowControl w:val="0"/>
        <w:numPr>
          <w:ilvl w:val="0"/>
          <w:numId w:val="4"/>
        </w:numPr>
        <w:tabs>
          <w:tab w:val="clear" w:pos="567"/>
          <w:tab w:val="clear" w:pos="1134"/>
        </w:tabs>
        <w:autoSpaceDE w:val="0"/>
        <w:autoSpaceDN w:val="0"/>
        <w:adjustRightInd w:val="0"/>
        <w:spacing w:line="240" w:lineRule="auto"/>
        <w:ind w:left="567"/>
        <w:rPr>
          <w:szCs w:val="22"/>
          <w:lang w:val="sv-SE"/>
        </w:rPr>
      </w:pPr>
      <w:r w:rsidRPr="00450318">
        <w:rPr>
          <w:szCs w:val="22"/>
          <w:lang w:val="sv-SE"/>
        </w:rPr>
        <w:t>i en muskel, genom en modest ökning av insulinkänsligheten, vilket förbättrar det perifera upptaget och användningen av glukos;</w:t>
      </w:r>
    </w:p>
    <w:p w14:paraId="4A1CCEEB" w14:textId="77777777" w:rsidR="00484169" w:rsidRPr="00450318" w:rsidRDefault="00484169" w:rsidP="00AB4F15">
      <w:pPr>
        <w:widowControl w:val="0"/>
        <w:numPr>
          <w:ilvl w:val="0"/>
          <w:numId w:val="4"/>
        </w:numPr>
        <w:tabs>
          <w:tab w:val="clear" w:pos="567"/>
          <w:tab w:val="clear" w:pos="1134"/>
        </w:tabs>
        <w:autoSpaceDE w:val="0"/>
        <w:autoSpaceDN w:val="0"/>
        <w:adjustRightInd w:val="0"/>
        <w:spacing w:line="240" w:lineRule="auto"/>
        <w:ind w:left="567"/>
        <w:rPr>
          <w:szCs w:val="22"/>
          <w:lang w:val="sv-SE"/>
        </w:rPr>
      </w:pPr>
      <w:r w:rsidRPr="00450318">
        <w:rPr>
          <w:szCs w:val="22"/>
          <w:lang w:val="sv-SE"/>
        </w:rPr>
        <w:t>genom fördröjning av glukosabsorptionen i tarmen.</w:t>
      </w:r>
    </w:p>
    <w:p w14:paraId="4E3AEC74" w14:textId="77777777" w:rsidR="00484169" w:rsidRPr="00450318" w:rsidRDefault="00484169" w:rsidP="00AB4F15">
      <w:pPr>
        <w:widowControl w:val="0"/>
        <w:tabs>
          <w:tab w:val="clear" w:pos="567"/>
        </w:tabs>
        <w:autoSpaceDE w:val="0"/>
        <w:autoSpaceDN w:val="0"/>
        <w:adjustRightInd w:val="0"/>
        <w:spacing w:line="240" w:lineRule="auto"/>
        <w:rPr>
          <w:szCs w:val="22"/>
          <w:lang w:val="sv-SE"/>
        </w:rPr>
      </w:pPr>
      <w:r w:rsidRPr="00450318">
        <w:rPr>
          <w:szCs w:val="22"/>
          <w:lang w:val="sv-SE"/>
        </w:rPr>
        <w:t>Metformin stimulerar den intracellulära glykogensyntesen genom att verka på glykogensyntasen och ökar transportkapaciteten för specifika typer av membranglukostransportörer (GLUT-1 och GLUT-4).</w:t>
      </w:r>
    </w:p>
    <w:p w14:paraId="458E0B3C" w14:textId="77777777" w:rsidR="00484169" w:rsidRPr="00450318" w:rsidRDefault="00484169" w:rsidP="00AB4F15">
      <w:pPr>
        <w:widowControl w:val="0"/>
        <w:tabs>
          <w:tab w:val="clear" w:pos="567"/>
        </w:tabs>
        <w:autoSpaceDE w:val="0"/>
        <w:autoSpaceDN w:val="0"/>
        <w:adjustRightInd w:val="0"/>
        <w:spacing w:line="240" w:lineRule="auto"/>
        <w:rPr>
          <w:szCs w:val="22"/>
          <w:lang w:val="sv-SE"/>
        </w:rPr>
      </w:pPr>
    </w:p>
    <w:p w14:paraId="7551E89E" w14:textId="77777777" w:rsidR="00484169" w:rsidRPr="00450318" w:rsidRDefault="00484169" w:rsidP="00AB4F15">
      <w:pPr>
        <w:widowControl w:val="0"/>
        <w:tabs>
          <w:tab w:val="clear" w:pos="567"/>
        </w:tabs>
        <w:autoSpaceDE w:val="0"/>
        <w:autoSpaceDN w:val="0"/>
        <w:adjustRightInd w:val="0"/>
        <w:spacing w:line="240" w:lineRule="auto"/>
        <w:rPr>
          <w:szCs w:val="22"/>
          <w:lang w:val="sv-SE"/>
        </w:rPr>
      </w:pPr>
      <w:r w:rsidRPr="00450318">
        <w:rPr>
          <w:szCs w:val="22"/>
          <w:lang w:val="sv-SE"/>
        </w:rPr>
        <w:t>Hos människa har metformin gynnsam effekt på lipidmetabolismen, oberoende av dess glykemiska effekt. Detta har visats vid terapeutiska doser i kontrollerade kliniska studier under medellång eller lång tid: metformin minskar serumnivåerna av totalkolesterol, LDL-kolesterol och triglycerider.</w:t>
      </w:r>
    </w:p>
    <w:p w14:paraId="6255DDD9" w14:textId="77777777" w:rsidR="00484169" w:rsidRPr="00450318" w:rsidRDefault="00484169" w:rsidP="00AB4F15">
      <w:pPr>
        <w:widowControl w:val="0"/>
        <w:tabs>
          <w:tab w:val="clear" w:pos="567"/>
        </w:tabs>
        <w:autoSpaceDE w:val="0"/>
        <w:autoSpaceDN w:val="0"/>
        <w:adjustRightInd w:val="0"/>
        <w:spacing w:line="240" w:lineRule="auto"/>
        <w:rPr>
          <w:szCs w:val="22"/>
          <w:lang w:val="sv-SE"/>
        </w:rPr>
      </w:pPr>
    </w:p>
    <w:p w14:paraId="132CAFC4" w14:textId="77777777" w:rsidR="00484169" w:rsidRPr="00450318" w:rsidRDefault="00484169" w:rsidP="00AB4F15">
      <w:pPr>
        <w:keepNext/>
        <w:widowControl w:val="0"/>
        <w:tabs>
          <w:tab w:val="clear" w:pos="567"/>
        </w:tabs>
        <w:autoSpaceDE w:val="0"/>
        <w:autoSpaceDN w:val="0"/>
        <w:adjustRightInd w:val="0"/>
        <w:spacing w:line="240" w:lineRule="auto"/>
        <w:rPr>
          <w:szCs w:val="22"/>
          <w:lang w:val="sv-SE"/>
        </w:rPr>
      </w:pPr>
      <w:r w:rsidRPr="00450318">
        <w:rPr>
          <w:szCs w:val="22"/>
          <w:lang w:val="sv-SE"/>
        </w:rPr>
        <w:t>Den prospektiva, randomiserade UKPDS (UK Prospective Diabetes Study) har fastställt långtidsnyttan av intensiv kontroll av blodglukosvärdet vid diabetes typ 2. En analys av resultaten hos patienter med övervikt, som fått metformin efter misslyckad behandling med endast diet visade följande:</w:t>
      </w:r>
    </w:p>
    <w:p w14:paraId="345FB531" w14:textId="77777777" w:rsidR="00484169" w:rsidRPr="00450318" w:rsidRDefault="00484169" w:rsidP="00AB4F15">
      <w:pPr>
        <w:widowControl w:val="0"/>
        <w:numPr>
          <w:ilvl w:val="0"/>
          <w:numId w:val="5"/>
        </w:numPr>
        <w:tabs>
          <w:tab w:val="clear" w:pos="567"/>
          <w:tab w:val="clear" w:pos="1134"/>
        </w:tabs>
        <w:autoSpaceDE w:val="0"/>
        <w:autoSpaceDN w:val="0"/>
        <w:adjustRightInd w:val="0"/>
        <w:spacing w:line="240" w:lineRule="auto"/>
        <w:ind w:left="567"/>
        <w:rPr>
          <w:szCs w:val="22"/>
          <w:lang w:val="sv-SE"/>
        </w:rPr>
      </w:pPr>
      <w:r w:rsidRPr="00450318">
        <w:rPr>
          <w:szCs w:val="22"/>
          <w:lang w:val="sv-SE"/>
        </w:rPr>
        <w:t>en signifikant minskad absolut risk för diabetesrelaterad komplikation i metformingruppen (29,8 händelser/1 000 patientår) jämfört med endast diet (43,3 händelser/1 000 patientår), p=0,0023 samt jämfört med grupperna som fick kombinationsbehandling med en sulfonureid och insulin i monoterapi (40,1 händelser/1 000 patientår), p=0,0034;</w:t>
      </w:r>
    </w:p>
    <w:p w14:paraId="56B6DB1C" w14:textId="77777777" w:rsidR="00484169" w:rsidRPr="00450318" w:rsidRDefault="00484169" w:rsidP="00AB4F15">
      <w:pPr>
        <w:widowControl w:val="0"/>
        <w:numPr>
          <w:ilvl w:val="0"/>
          <w:numId w:val="5"/>
        </w:numPr>
        <w:tabs>
          <w:tab w:val="clear" w:pos="567"/>
          <w:tab w:val="clear" w:pos="1134"/>
        </w:tabs>
        <w:autoSpaceDE w:val="0"/>
        <w:autoSpaceDN w:val="0"/>
        <w:adjustRightInd w:val="0"/>
        <w:spacing w:line="240" w:lineRule="auto"/>
        <w:ind w:left="567"/>
        <w:rPr>
          <w:szCs w:val="22"/>
          <w:lang w:val="sv-SE"/>
        </w:rPr>
      </w:pPr>
      <w:r w:rsidRPr="00450318">
        <w:rPr>
          <w:szCs w:val="22"/>
          <w:lang w:val="sv-SE"/>
        </w:rPr>
        <w:t>en signifikant minskad absolut risk för diabetesrelaterat dödsfall: metformin 7,5 händelser/1 000 patientår, endast diet 12,7 händelser/1 000 patientår, p=0,017;</w:t>
      </w:r>
    </w:p>
    <w:p w14:paraId="4000B7DC" w14:textId="77777777" w:rsidR="00484169" w:rsidRPr="00450318" w:rsidRDefault="00484169" w:rsidP="00AB4F15">
      <w:pPr>
        <w:widowControl w:val="0"/>
        <w:numPr>
          <w:ilvl w:val="0"/>
          <w:numId w:val="5"/>
        </w:numPr>
        <w:tabs>
          <w:tab w:val="clear" w:pos="567"/>
          <w:tab w:val="clear" w:pos="1134"/>
        </w:tabs>
        <w:autoSpaceDE w:val="0"/>
        <w:autoSpaceDN w:val="0"/>
        <w:adjustRightInd w:val="0"/>
        <w:spacing w:line="240" w:lineRule="auto"/>
        <w:ind w:left="567"/>
        <w:rPr>
          <w:szCs w:val="22"/>
          <w:lang w:val="sv-SE"/>
        </w:rPr>
      </w:pPr>
      <w:r w:rsidRPr="00450318">
        <w:rPr>
          <w:szCs w:val="22"/>
          <w:lang w:val="sv-SE"/>
        </w:rPr>
        <w:t>en signifikant minskad absolut risk för dödsfall, totalt sett: metformin 13,5 händelser/1 000 patientår jämfört med endast diet 20,6 händelser/1 000 patientår (p=0,011), samt jämfört med grupperna som fick kombinationsbehandling med en sulfonureid och insulin i monoterapi 18,9 händelser/1 000 patientår (p=0,021);</w:t>
      </w:r>
    </w:p>
    <w:p w14:paraId="769A41F8" w14:textId="77777777" w:rsidR="00484169" w:rsidRPr="00450318" w:rsidRDefault="00484169" w:rsidP="00AB4F15">
      <w:pPr>
        <w:widowControl w:val="0"/>
        <w:numPr>
          <w:ilvl w:val="0"/>
          <w:numId w:val="5"/>
        </w:numPr>
        <w:tabs>
          <w:tab w:val="clear" w:pos="567"/>
          <w:tab w:val="clear" w:pos="1134"/>
        </w:tabs>
        <w:autoSpaceDE w:val="0"/>
        <w:autoSpaceDN w:val="0"/>
        <w:adjustRightInd w:val="0"/>
        <w:spacing w:line="240" w:lineRule="auto"/>
        <w:ind w:left="567"/>
        <w:rPr>
          <w:szCs w:val="22"/>
          <w:lang w:val="sv-SE"/>
        </w:rPr>
      </w:pPr>
      <w:r w:rsidRPr="00450318">
        <w:rPr>
          <w:szCs w:val="22"/>
          <w:lang w:val="sv-SE"/>
        </w:rPr>
        <w:t>en signifikant minskad absolut risk för hjärtinfarkt: metformin 11 händelser/1 000 patientår, endast diet 18 händelser/1 000 patientår, (p=0,01).</w:t>
      </w:r>
    </w:p>
    <w:p w14:paraId="16E1B923" w14:textId="77777777" w:rsidR="00484169" w:rsidRPr="00450318" w:rsidRDefault="00484169" w:rsidP="00AB4F15">
      <w:pPr>
        <w:widowControl w:val="0"/>
        <w:autoSpaceDE w:val="0"/>
        <w:autoSpaceDN w:val="0"/>
        <w:adjustRightInd w:val="0"/>
        <w:spacing w:line="240" w:lineRule="auto"/>
        <w:rPr>
          <w:szCs w:val="22"/>
          <w:lang w:val="sv-SE"/>
        </w:rPr>
      </w:pPr>
    </w:p>
    <w:p w14:paraId="6C8838DF" w14:textId="77777777" w:rsidR="00B64FAA" w:rsidRPr="00450318" w:rsidRDefault="00B64FAA" w:rsidP="00AB4F15">
      <w:pPr>
        <w:keepNext/>
        <w:widowControl w:val="0"/>
        <w:autoSpaceDE w:val="0"/>
        <w:autoSpaceDN w:val="0"/>
        <w:adjustRightInd w:val="0"/>
        <w:spacing w:line="240" w:lineRule="auto"/>
        <w:rPr>
          <w:noProof/>
          <w:szCs w:val="22"/>
          <w:u w:val="single"/>
          <w:lang w:val="sv-SE"/>
        </w:rPr>
      </w:pPr>
      <w:r w:rsidRPr="00450318">
        <w:rPr>
          <w:noProof/>
          <w:szCs w:val="22"/>
          <w:u w:val="single"/>
          <w:lang w:val="sv-SE"/>
        </w:rPr>
        <w:t>Klinisk effekt och säkerhet</w:t>
      </w:r>
    </w:p>
    <w:p w14:paraId="40FAB5F4" w14:textId="77777777" w:rsidR="00355DA7" w:rsidRPr="00450318" w:rsidRDefault="00355DA7" w:rsidP="00AB4F15">
      <w:pPr>
        <w:keepNext/>
        <w:widowControl w:val="0"/>
        <w:autoSpaceDE w:val="0"/>
        <w:autoSpaceDN w:val="0"/>
        <w:adjustRightInd w:val="0"/>
        <w:spacing w:line="240" w:lineRule="auto"/>
        <w:rPr>
          <w:noProof/>
          <w:szCs w:val="22"/>
          <w:u w:val="single"/>
          <w:lang w:val="sv-SE"/>
        </w:rPr>
      </w:pPr>
    </w:p>
    <w:p w14:paraId="6D231DB1" w14:textId="77777777" w:rsidR="008437D7" w:rsidRPr="00450318" w:rsidRDefault="008437D7" w:rsidP="00AB4F15">
      <w:pPr>
        <w:widowControl w:val="0"/>
        <w:autoSpaceDE w:val="0"/>
        <w:autoSpaceDN w:val="0"/>
        <w:adjustRightInd w:val="0"/>
        <w:spacing w:line="240" w:lineRule="auto"/>
        <w:rPr>
          <w:noProof/>
          <w:szCs w:val="22"/>
          <w:lang w:val="sv-SE"/>
        </w:rPr>
      </w:pPr>
      <w:r w:rsidRPr="00450318">
        <w:rPr>
          <w:szCs w:val="22"/>
          <w:lang w:val="sv-SE"/>
        </w:rPr>
        <w:t>Administrering av vildagliptin som tilläggsbehandling i 6 månader till patienter vars glykemiska kontroll var otillräcklig, trots behandling med metformin i monoterapi, gav ytterligare statistiskt signifikanta, genomsnittliga minskningar i HbA</w:t>
      </w:r>
      <w:r w:rsidRPr="00450318">
        <w:rPr>
          <w:szCs w:val="22"/>
          <w:vertAlign w:val="subscript"/>
          <w:lang w:val="sv-SE"/>
        </w:rPr>
        <w:t>1c</w:t>
      </w:r>
      <w:r w:rsidRPr="00450318">
        <w:rPr>
          <w:szCs w:val="22"/>
          <w:lang w:val="sv-SE"/>
        </w:rPr>
        <w:t>-värdena jämfört med placebo (skillnader mellan grupperna -0,7</w:t>
      </w:r>
      <w:r w:rsidR="005E4B00" w:rsidRPr="00450318">
        <w:rPr>
          <w:szCs w:val="22"/>
          <w:lang w:val="sv-SE"/>
        </w:rPr>
        <w:t> </w:t>
      </w:r>
      <w:r w:rsidR="004D7044" w:rsidRPr="00450318">
        <w:rPr>
          <w:szCs w:val="22"/>
          <w:lang w:val="sv-SE"/>
        </w:rPr>
        <w:t>%</w:t>
      </w:r>
      <w:r w:rsidRPr="00450318">
        <w:rPr>
          <w:szCs w:val="22"/>
          <w:lang w:val="sv-SE"/>
        </w:rPr>
        <w:t xml:space="preserve"> till -1,1 % för vildagliptin 50 mg respektive 100 mg</w:t>
      </w:r>
      <w:r w:rsidR="006C26DF" w:rsidRPr="00450318">
        <w:rPr>
          <w:szCs w:val="22"/>
          <w:lang w:val="sv-SE"/>
        </w:rPr>
        <w:t>)</w:t>
      </w:r>
      <w:r w:rsidRPr="00450318">
        <w:rPr>
          <w:szCs w:val="22"/>
          <w:lang w:val="sv-SE"/>
        </w:rPr>
        <w:t>. Andelen patienter som uppnådde en minskning av HbA</w:t>
      </w:r>
      <w:r w:rsidRPr="00450318">
        <w:rPr>
          <w:szCs w:val="22"/>
          <w:vertAlign w:val="subscript"/>
          <w:lang w:val="sv-SE"/>
        </w:rPr>
        <w:t>1c</w:t>
      </w:r>
      <w:r w:rsidRPr="00450318">
        <w:rPr>
          <w:szCs w:val="22"/>
          <w:lang w:val="sv-SE"/>
        </w:rPr>
        <w:t xml:space="preserve"> om ≥0,7 % från utgångsvärdet var statistiskt signifikant högre i båda grupperna som fick vildagliptin + metformin (46 % respektive 60 %), jämfört med den grupp som fick metformin + placebo (20 %).</w:t>
      </w:r>
    </w:p>
    <w:p w14:paraId="7736F726" w14:textId="77777777" w:rsidR="008C2204" w:rsidRPr="00450318" w:rsidRDefault="008C2204" w:rsidP="00AB4F15">
      <w:pPr>
        <w:widowControl w:val="0"/>
        <w:autoSpaceDE w:val="0"/>
        <w:autoSpaceDN w:val="0"/>
        <w:adjustRightInd w:val="0"/>
        <w:spacing w:line="240" w:lineRule="auto"/>
        <w:rPr>
          <w:szCs w:val="24"/>
          <w:lang w:val="sv-SE"/>
        </w:rPr>
      </w:pPr>
    </w:p>
    <w:p w14:paraId="12B463B8" w14:textId="77777777" w:rsidR="008C2204" w:rsidRPr="00450318" w:rsidRDefault="008C2204" w:rsidP="00AB4F15">
      <w:pPr>
        <w:widowControl w:val="0"/>
        <w:autoSpaceDE w:val="0"/>
        <w:autoSpaceDN w:val="0"/>
        <w:adjustRightInd w:val="0"/>
        <w:spacing w:line="240" w:lineRule="auto"/>
        <w:rPr>
          <w:szCs w:val="24"/>
          <w:lang w:val="sv-SE"/>
        </w:rPr>
      </w:pPr>
      <w:r w:rsidRPr="00450318">
        <w:rPr>
          <w:szCs w:val="24"/>
          <w:lang w:val="sv-SE"/>
        </w:rPr>
        <w:t xml:space="preserve">I en 24-veckors studie på patienter som var otillräckligt kontrollerade med metformin </w:t>
      </w:r>
      <w:r w:rsidR="00474D80" w:rsidRPr="00450318">
        <w:rPr>
          <w:szCs w:val="24"/>
          <w:lang w:val="sv-SE"/>
        </w:rPr>
        <w:t>(genomsnittlig daglig dos: 2</w:t>
      </w:r>
      <w:r w:rsidR="00355DA7" w:rsidRPr="00450318">
        <w:rPr>
          <w:szCs w:val="24"/>
          <w:lang w:val="sv-SE"/>
        </w:rPr>
        <w:t> </w:t>
      </w:r>
      <w:r w:rsidR="00474D80" w:rsidRPr="00450318">
        <w:rPr>
          <w:szCs w:val="24"/>
          <w:lang w:val="sv-SE"/>
        </w:rPr>
        <w:t xml:space="preserve">020 mg) </w:t>
      </w:r>
      <w:r w:rsidRPr="00450318">
        <w:rPr>
          <w:szCs w:val="24"/>
          <w:lang w:val="sv-SE"/>
        </w:rPr>
        <w:t xml:space="preserve">jämfördes vildagliptin (50 mg två gånger dagligen) med pioglitazon (30 mg en gång dagligen). Med ett utgångsvärde </w:t>
      </w:r>
      <w:r w:rsidR="00A95FD9" w:rsidRPr="00450318">
        <w:rPr>
          <w:szCs w:val="24"/>
          <w:lang w:val="sv-SE"/>
        </w:rPr>
        <w:t>för</w:t>
      </w:r>
      <w:r w:rsidRPr="00450318">
        <w:rPr>
          <w:szCs w:val="24"/>
          <w:lang w:val="sv-SE"/>
        </w:rPr>
        <w:t xml:space="preserve"> HbA</w:t>
      </w:r>
      <w:r w:rsidRPr="00450318">
        <w:rPr>
          <w:szCs w:val="24"/>
          <w:vertAlign w:val="subscript"/>
          <w:lang w:val="sv-SE"/>
        </w:rPr>
        <w:t>1c</w:t>
      </w:r>
      <w:r w:rsidRPr="00450318">
        <w:rPr>
          <w:szCs w:val="24"/>
          <w:lang w:val="sv-SE"/>
        </w:rPr>
        <w:t xml:space="preserve"> </w:t>
      </w:r>
      <w:r w:rsidR="00A95FD9" w:rsidRPr="00450318">
        <w:rPr>
          <w:szCs w:val="24"/>
          <w:lang w:val="sv-SE"/>
        </w:rPr>
        <w:t>på</w:t>
      </w:r>
      <w:r w:rsidRPr="00450318">
        <w:rPr>
          <w:szCs w:val="24"/>
          <w:lang w:val="sv-SE"/>
        </w:rPr>
        <w:t xml:space="preserve"> 8,4 % var den genomsnittliga minskningen 0,9 % med vildagliptin som tillägg till metformin och 1,0 % med pioglitazon som tillägg till metformin. </w:t>
      </w:r>
      <w:r w:rsidR="000F35C5" w:rsidRPr="00450318">
        <w:rPr>
          <w:szCs w:val="24"/>
          <w:lang w:val="sv-SE"/>
        </w:rPr>
        <w:t xml:space="preserve">En genomsnittlig viktökning om </w:t>
      </w:r>
      <w:r w:rsidR="000F35C5" w:rsidRPr="00450318">
        <w:rPr>
          <w:lang w:val="sv-SE"/>
        </w:rPr>
        <w:t>+</w:t>
      </w:r>
      <w:r w:rsidR="000F35C5" w:rsidRPr="00450318">
        <w:rPr>
          <w:szCs w:val="24"/>
          <w:lang w:val="sv-SE"/>
        </w:rPr>
        <w:t>1,9 kg sågs hos patienter som fick pioglitazon som tillägg till metformin, jämfört med +0,3 kg för de som fick vildagliptin som tillägg till metformin.</w:t>
      </w:r>
    </w:p>
    <w:p w14:paraId="2D624783" w14:textId="77777777" w:rsidR="008C2204" w:rsidRPr="00450318" w:rsidRDefault="008C2204" w:rsidP="00AB4F15">
      <w:pPr>
        <w:widowControl w:val="0"/>
        <w:autoSpaceDE w:val="0"/>
        <w:autoSpaceDN w:val="0"/>
        <w:adjustRightInd w:val="0"/>
        <w:spacing w:line="240" w:lineRule="auto"/>
        <w:rPr>
          <w:szCs w:val="24"/>
          <w:lang w:val="sv-SE"/>
        </w:rPr>
      </w:pPr>
    </w:p>
    <w:p w14:paraId="2E5E32E0" w14:textId="77777777" w:rsidR="008C2204" w:rsidRPr="00450318" w:rsidRDefault="008C2204" w:rsidP="00AB4F15">
      <w:pPr>
        <w:widowControl w:val="0"/>
        <w:autoSpaceDE w:val="0"/>
        <w:autoSpaceDN w:val="0"/>
        <w:adjustRightInd w:val="0"/>
        <w:spacing w:line="240" w:lineRule="auto"/>
        <w:rPr>
          <w:szCs w:val="24"/>
          <w:lang w:val="sv-SE"/>
        </w:rPr>
      </w:pPr>
      <w:r w:rsidRPr="00450318">
        <w:rPr>
          <w:szCs w:val="24"/>
          <w:lang w:val="sv-SE"/>
        </w:rPr>
        <w:t xml:space="preserve">I en studie </w:t>
      </w:r>
      <w:r w:rsidR="006656F9" w:rsidRPr="00450318">
        <w:rPr>
          <w:szCs w:val="24"/>
          <w:lang w:val="sv-SE"/>
        </w:rPr>
        <w:t>som pågått i</w:t>
      </w:r>
      <w:r w:rsidRPr="00450318">
        <w:rPr>
          <w:szCs w:val="24"/>
          <w:lang w:val="sv-SE"/>
        </w:rPr>
        <w:t xml:space="preserve"> 2 år jämfördes vildagliptin (</w:t>
      </w:r>
      <w:r w:rsidR="00904113" w:rsidRPr="00450318">
        <w:rPr>
          <w:szCs w:val="24"/>
          <w:lang w:val="sv-SE"/>
        </w:rPr>
        <w:t>50 mg två gånger dagligen</w:t>
      </w:r>
      <w:r w:rsidRPr="00450318">
        <w:rPr>
          <w:szCs w:val="24"/>
          <w:lang w:val="sv-SE"/>
        </w:rPr>
        <w:t>) med glimepirid (upp till 6 mg dagligen</w:t>
      </w:r>
      <w:r w:rsidR="003600E8" w:rsidRPr="00450318">
        <w:rPr>
          <w:lang w:val="sv-SE"/>
        </w:rPr>
        <w:t xml:space="preserve"> – genomsnittlig dos efter 2 år: 4,6 mg</w:t>
      </w:r>
      <w:r w:rsidRPr="00450318">
        <w:rPr>
          <w:szCs w:val="24"/>
          <w:lang w:val="sv-SE"/>
        </w:rPr>
        <w:t>) hos patienter behandlade med metformin</w:t>
      </w:r>
      <w:r w:rsidR="00D8127C" w:rsidRPr="00450318">
        <w:rPr>
          <w:szCs w:val="24"/>
          <w:lang w:val="sv-SE"/>
        </w:rPr>
        <w:t xml:space="preserve"> (genomsnittlig daglig dos: 1</w:t>
      </w:r>
      <w:r w:rsidR="00355DA7" w:rsidRPr="00450318">
        <w:rPr>
          <w:szCs w:val="24"/>
          <w:lang w:val="sv-SE"/>
        </w:rPr>
        <w:t> </w:t>
      </w:r>
      <w:r w:rsidR="00D8127C" w:rsidRPr="00450318">
        <w:rPr>
          <w:szCs w:val="24"/>
          <w:lang w:val="sv-SE"/>
        </w:rPr>
        <w:t>894 mg)</w:t>
      </w:r>
      <w:r w:rsidRPr="00450318">
        <w:rPr>
          <w:szCs w:val="24"/>
          <w:lang w:val="sv-SE"/>
        </w:rPr>
        <w:t>. Efter 1 år var den genomsnittliga minskningen av HbA</w:t>
      </w:r>
      <w:r w:rsidRPr="00450318">
        <w:rPr>
          <w:szCs w:val="24"/>
          <w:vertAlign w:val="subscript"/>
          <w:lang w:val="sv-SE"/>
        </w:rPr>
        <w:t>1c</w:t>
      </w:r>
      <w:r w:rsidRPr="00450318">
        <w:rPr>
          <w:szCs w:val="24"/>
          <w:lang w:val="sv-SE"/>
        </w:rPr>
        <w:t xml:space="preserve"> 0,4 % med vildagliptin som tillägg till metformin och 0,5 % med glimepirid som tillägg till metformin</w:t>
      </w:r>
      <w:r w:rsidR="00290868" w:rsidRPr="00450318">
        <w:rPr>
          <w:szCs w:val="24"/>
          <w:lang w:val="sv-SE"/>
        </w:rPr>
        <w:t xml:space="preserve"> från </w:t>
      </w:r>
      <w:r w:rsidR="00290868" w:rsidRPr="00450318">
        <w:rPr>
          <w:lang w:val="sv-SE"/>
        </w:rPr>
        <w:t>ett genomsnittligt utgångsvärde för HbA</w:t>
      </w:r>
      <w:r w:rsidR="00290868" w:rsidRPr="00450318">
        <w:rPr>
          <w:vertAlign w:val="subscript"/>
          <w:lang w:val="sv-SE"/>
        </w:rPr>
        <w:t>1c</w:t>
      </w:r>
      <w:r w:rsidR="00290868" w:rsidRPr="00450318">
        <w:rPr>
          <w:lang w:val="sv-SE"/>
        </w:rPr>
        <w:t xml:space="preserve"> på 7,3 %</w:t>
      </w:r>
      <w:r w:rsidRPr="00450318">
        <w:rPr>
          <w:szCs w:val="24"/>
          <w:lang w:val="sv-SE"/>
        </w:rPr>
        <w:t xml:space="preserve">. Förändringen av kroppsvikten var </w:t>
      </w:r>
      <w:r w:rsidRPr="00450318">
        <w:rPr>
          <w:szCs w:val="24"/>
          <w:lang w:val="sv-SE"/>
        </w:rPr>
        <w:noBreakHyphen/>
        <w:t>0,2 kg med vildagl</w:t>
      </w:r>
      <w:r w:rsidR="004F0EEB" w:rsidRPr="00450318">
        <w:rPr>
          <w:szCs w:val="24"/>
          <w:lang w:val="sv-SE"/>
        </w:rPr>
        <w:t>iptin och +1</w:t>
      </w:r>
      <w:r w:rsidRPr="00450318">
        <w:rPr>
          <w:szCs w:val="24"/>
          <w:lang w:val="sv-SE"/>
        </w:rPr>
        <w:t xml:space="preserve">,6 kg med glimepirid. Incidensen av hypoglykemier var signifikant lägre i </w:t>
      </w:r>
      <w:r w:rsidRPr="00450318">
        <w:rPr>
          <w:szCs w:val="24"/>
          <w:lang w:val="sv-SE"/>
        </w:rPr>
        <w:lastRenderedPageBreak/>
        <w:t>vildagliptingruppen (1,7 %) jämfört med glimepiridgruppen (16,2 %). Vid studiens slut (efter 2 år) var HbA</w:t>
      </w:r>
      <w:r w:rsidRPr="00450318">
        <w:rPr>
          <w:szCs w:val="24"/>
          <w:vertAlign w:val="subscript"/>
          <w:lang w:val="sv-SE"/>
        </w:rPr>
        <w:t>1c</w:t>
      </w:r>
      <w:r w:rsidRPr="00450318">
        <w:rPr>
          <w:szCs w:val="24"/>
          <w:lang w:val="sv-SE"/>
        </w:rPr>
        <w:t xml:space="preserve"> för båda behandlingsgrupperna jämförbara med utgångsvärdena, medan förändringen av kroppsvikten och skillnaderna i hypoglykemifrekvensen mellan behandlingsgrupperna kvarstod.</w:t>
      </w:r>
    </w:p>
    <w:p w14:paraId="6ED27D62" w14:textId="77777777" w:rsidR="006E2A34" w:rsidRPr="00450318" w:rsidRDefault="006E2A34" w:rsidP="00AB4F15">
      <w:pPr>
        <w:widowControl w:val="0"/>
        <w:autoSpaceDE w:val="0"/>
        <w:autoSpaceDN w:val="0"/>
        <w:adjustRightInd w:val="0"/>
        <w:spacing w:line="240" w:lineRule="auto"/>
        <w:rPr>
          <w:szCs w:val="24"/>
          <w:lang w:val="sv-SE"/>
        </w:rPr>
      </w:pPr>
    </w:p>
    <w:p w14:paraId="1C2119C8" w14:textId="0DF8F176" w:rsidR="006E2A34" w:rsidRPr="00450318" w:rsidRDefault="006E2A34" w:rsidP="00AB4F15">
      <w:pPr>
        <w:widowControl w:val="0"/>
        <w:autoSpaceDE w:val="0"/>
        <w:autoSpaceDN w:val="0"/>
        <w:adjustRightInd w:val="0"/>
        <w:spacing w:line="240" w:lineRule="auto"/>
        <w:rPr>
          <w:szCs w:val="24"/>
          <w:lang w:val="sv-SE"/>
        </w:rPr>
      </w:pPr>
      <w:r w:rsidRPr="00450318">
        <w:rPr>
          <w:szCs w:val="24"/>
          <w:lang w:val="sv-SE"/>
        </w:rPr>
        <w:t xml:space="preserve">I en 52-veckors studie på patienter som var otillräckligt kontrollerade med metformin </w:t>
      </w:r>
      <w:r w:rsidR="00A020B6" w:rsidRPr="00450318">
        <w:rPr>
          <w:szCs w:val="24"/>
          <w:lang w:val="sv-SE"/>
        </w:rPr>
        <w:t>(metformin-dosen vid baseline var 1</w:t>
      </w:r>
      <w:r w:rsidR="00355DA7" w:rsidRPr="00450318">
        <w:rPr>
          <w:szCs w:val="24"/>
          <w:lang w:val="sv-SE"/>
        </w:rPr>
        <w:t> </w:t>
      </w:r>
      <w:r w:rsidR="00A020B6" w:rsidRPr="00450318">
        <w:rPr>
          <w:szCs w:val="24"/>
          <w:lang w:val="sv-SE"/>
        </w:rPr>
        <w:t>928</w:t>
      </w:r>
      <w:r w:rsidR="00A020B6" w:rsidRPr="00450318">
        <w:rPr>
          <w:lang w:val="sv-SE"/>
        </w:rPr>
        <w:t> </w:t>
      </w:r>
      <w:r w:rsidR="00A020B6" w:rsidRPr="00450318">
        <w:rPr>
          <w:szCs w:val="24"/>
          <w:lang w:val="sv-SE"/>
        </w:rPr>
        <w:t xml:space="preserve">mg/dag) </w:t>
      </w:r>
      <w:r w:rsidRPr="00450318">
        <w:rPr>
          <w:szCs w:val="24"/>
          <w:lang w:val="sv-SE"/>
        </w:rPr>
        <w:t xml:space="preserve">jämfördes </w:t>
      </w:r>
      <w:r w:rsidRPr="00450318">
        <w:rPr>
          <w:lang w:val="sv-SE"/>
        </w:rPr>
        <w:t>vildagliptin (50 mg två gånger dagligen) med gli</w:t>
      </w:r>
      <w:r w:rsidR="0053004E" w:rsidRPr="00450318">
        <w:rPr>
          <w:lang w:val="sv-SE"/>
        </w:rPr>
        <w:t>k</w:t>
      </w:r>
      <w:r w:rsidRPr="00450318">
        <w:rPr>
          <w:lang w:val="sv-SE"/>
        </w:rPr>
        <w:t>lazid (</w:t>
      </w:r>
      <w:r w:rsidR="00A020B6" w:rsidRPr="00450318">
        <w:rPr>
          <w:lang w:val="sv-SE"/>
        </w:rPr>
        <w:t>genomsnittlig daglig dos: 229,5 mg</w:t>
      </w:r>
      <w:r w:rsidRPr="00450318">
        <w:rPr>
          <w:lang w:val="sv-SE"/>
        </w:rPr>
        <w:t xml:space="preserve">). </w:t>
      </w:r>
      <w:r w:rsidR="004D4226" w:rsidRPr="00450318">
        <w:rPr>
          <w:lang w:val="sv-SE"/>
        </w:rPr>
        <w:t>Efter ett år var den genomsnittliga minskningen av HbA</w:t>
      </w:r>
      <w:r w:rsidR="004D4226" w:rsidRPr="00450318">
        <w:rPr>
          <w:vertAlign w:val="subscript"/>
          <w:lang w:val="sv-SE"/>
        </w:rPr>
        <w:t>1c</w:t>
      </w:r>
      <w:r w:rsidR="004D4226" w:rsidRPr="00450318">
        <w:rPr>
          <w:lang w:val="sv-SE"/>
        </w:rPr>
        <w:t xml:space="preserve"> </w:t>
      </w:r>
      <w:r w:rsidR="004D4226" w:rsidRPr="00450318">
        <w:rPr>
          <w:lang w:val="sv-SE"/>
        </w:rPr>
        <w:noBreakHyphen/>
        <w:t>0,81 % med vildagliptin som tillägg till metformin (genomsnittligt utgångsvärde för HbA</w:t>
      </w:r>
      <w:r w:rsidR="004D4226" w:rsidRPr="00450318">
        <w:rPr>
          <w:vertAlign w:val="subscript"/>
          <w:lang w:val="sv-SE"/>
        </w:rPr>
        <w:t>1c</w:t>
      </w:r>
      <w:r w:rsidR="004D4226" w:rsidRPr="00450318">
        <w:rPr>
          <w:lang w:val="sv-SE"/>
        </w:rPr>
        <w:t xml:space="preserve"> var 8,4 %) och </w:t>
      </w:r>
      <w:r w:rsidR="00E14F59" w:rsidRPr="00450318">
        <w:rPr>
          <w:lang w:val="sv-SE"/>
        </w:rPr>
        <w:noBreakHyphen/>
      </w:r>
      <w:r w:rsidR="004D4226" w:rsidRPr="00450318">
        <w:rPr>
          <w:lang w:val="sv-SE"/>
        </w:rPr>
        <w:t>0,85 % med gli</w:t>
      </w:r>
      <w:r w:rsidR="0053004E" w:rsidRPr="00450318">
        <w:rPr>
          <w:lang w:val="sv-SE"/>
        </w:rPr>
        <w:t>k</w:t>
      </w:r>
      <w:r w:rsidR="004D4226" w:rsidRPr="00450318">
        <w:rPr>
          <w:lang w:val="sv-SE"/>
        </w:rPr>
        <w:t>lazid som tillägg till metformin (genomsnittligt utgångsvärde för HbA</w:t>
      </w:r>
      <w:r w:rsidR="004D4226" w:rsidRPr="00450318">
        <w:rPr>
          <w:vertAlign w:val="subscript"/>
          <w:lang w:val="sv-SE"/>
        </w:rPr>
        <w:t>1c</w:t>
      </w:r>
      <w:r w:rsidR="004D4226" w:rsidRPr="00450318">
        <w:rPr>
          <w:lang w:val="sv-SE"/>
        </w:rPr>
        <w:t xml:space="preserve"> var 8,5 %), statistisk non-inferiority uppnåddes</w:t>
      </w:r>
      <w:r w:rsidR="00040286" w:rsidRPr="00450318">
        <w:rPr>
          <w:lang w:val="sv-SE"/>
        </w:rPr>
        <w:t xml:space="preserve"> (95 % CI</w:t>
      </w:r>
      <w:r w:rsidR="008833B8" w:rsidRPr="00450318">
        <w:rPr>
          <w:lang w:val="sv-SE"/>
        </w:rPr>
        <w:t>;</w:t>
      </w:r>
      <w:r w:rsidR="000C3CD7" w:rsidRPr="00450318">
        <w:rPr>
          <w:lang w:val="sv-SE"/>
        </w:rPr>
        <w:t xml:space="preserve"> </w:t>
      </w:r>
      <w:r w:rsidR="000C3CD7" w:rsidRPr="00450318">
        <w:rPr>
          <w:lang w:val="sv-SE"/>
        </w:rPr>
        <w:noBreakHyphen/>
      </w:r>
      <w:r w:rsidR="00040286" w:rsidRPr="00450318">
        <w:rPr>
          <w:lang w:val="sv-SE"/>
        </w:rPr>
        <w:t>0,11 –0,2</w:t>
      </w:r>
      <w:r w:rsidR="000C3CD7" w:rsidRPr="00450318">
        <w:rPr>
          <w:lang w:val="sv-SE"/>
        </w:rPr>
        <w:t>0</w:t>
      </w:r>
      <w:r w:rsidR="00040286" w:rsidRPr="00450318">
        <w:rPr>
          <w:lang w:val="sv-SE"/>
        </w:rPr>
        <w:t>).</w:t>
      </w:r>
      <w:r w:rsidRPr="00450318">
        <w:rPr>
          <w:lang w:val="sv-SE"/>
        </w:rPr>
        <w:t xml:space="preserve"> </w:t>
      </w:r>
      <w:r w:rsidRPr="00450318">
        <w:rPr>
          <w:szCs w:val="24"/>
          <w:lang w:val="sv-SE"/>
        </w:rPr>
        <w:t>Förändringen av kroppsvikten var +0,1</w:t>
      </w:r>
      <w:r w:rsidRPr="00450318">
        <w:rPr>
          <w:lang w:val="sv-SE"/>
        </w:rPr>
        <w:t> </w:t>
      </w:r>
      <w:r w:rsidRPr="00450318">
        <w:rPr>
          <w:szCs w:val="24"/>
          <w:lang w:val="sv-SE"/>
        </w:rPr>
        <w:t>kg med vildagliptin jämfört med en viktuppgång på +1,4</w:t>
      </w:r>
      <w:r w:rsidRPr="00450318">
        <w:rPr>
          <w:lang w:val="sv-SE"/>
        </w:rPr>
        <w:t> </w:t>
      </w:r>
      <w:r w:rsidRPr="00450318">
        <w:rPr>
          <w:szCs w:val="24"/>
          <w:lang w:val="sv-SE"/>
        </w:rPr>
        <w:t xml:space="preserve">kg med </w:t>
      </w:r>
      <w:r w:rsidRPr="00450318">
        <w:rPr>
          <w:lang w:val="sv-SE"/>
        </w:rPr>
        <w:t>gli</w:t>
      </w:r>
      <w:r w:rsidR="0053004E" w:rsidRPr="00450318">
        <w:rPr>
          <w:lang w:val="sv-SE"/>
        </w:rPr>
        <w:t>k</w:t>
      </w:r>
      <w:r w:rsidRPr="00450318">
        <w:rPr>
          <w:lang w:val="sv-SE"/>
        </w:rPr>
        <w:t>lazid.</w:t>
      </w:r>
    </w:p>
    <w:p w14:paraId="3CE6C6D4" w14:textId="77777777" w:rsidR="006E2A34" w:rsidRPr="00450318" w:rsidRDefault="006E2A34" w:rsidP="00AB4F15">
      <w:pPr>
        <w:widowControl w:val="0"/>
        <w:autoSpaceDE w:val="0"/>
        <w:autoSpaceDN w:val="0"/>
        <w:adjustRightInd w:val="0"/>
        <w:spacing w:line="240" w:lineRule="auto"/>
        <w:rPr>
          <w:szCs w:val="24"/>
          <w:lang w:val="sv-SE"/>
        </w:rPr>
      </w:pPr>
    </w:p>
    <w:p w14:paraId="7C667D31" w14:textId="77777777" w:rsidR="006E2A34" w:rsidRPr="00450318" w:rsidRDefault="006E2A34" w:rsidP="00AB4F15">
      <w:pPr>
        <w:widowControl w:val="0"/>
        <w:autoSpaceDE w:val="0"/>
        <w:autoSpaceDN w:val="0"/>
        <w:adjustRightInd w:val="0"/>
        <w:spacing w:line="240" w:lineRule="auto"/>
        <w:rPr>
          <w:szCs w:val="24"/>
          <w:lang w:val="sv-SE"/>
        </w:rPr>
      </w:pPr>
      <w:r w:rsidRPr="00450318">
        <w:rPr>
          <w:szCs w:val="24"/>
          <w:lang w:val="sv-SE"/>
        </w:rPr>
        <w:t>I en 24-veckors studie utvärderades</w:t>
      </w:r>
      <w:r w:rsidRPr="00450318">
        <w:rPr>
          <w:bCs/>
          <w:lang w:val="sv-SE"/>
        </w:rPr>
        <w:t xml:space="preserve"> effekten av en fast doskombination med </w:t>
      </w:r>
      <w:r w:rsidRPr="00450318">
        <w:rPr>
          <w:szCs w:val="24"/>
          <w:lang w:val="sv-SE"/>
        </w:rPr>
        <w:t>vildagliptin och metformin (gradvist titrerat till en dos av 50</w:t>
      </w:r>
      <w:r w:rsidRPr="00450318">
        <w:rPr>
          <w:lang w:val="sv-SE"/>
        </w:rPr>
        <w:t> </w:t>
      </w:r>
      <w:r w:rsidRPr="00450318">
        <w:rPr>
          <w:szCs w:val="24"/>
          <w:lang w:val="sv-SE"/>
        </w:rPr>
        <w:t>mg/500</w:t>
      </w:r>
      <w:r w:rsidRPr="00450318">
        <w:rPr>
          <w:lang w:val="sv-SE"/>
        </w:rPr>
        <w:t> </w:t>
      </w:r>
      <w:r w:rsidRPr="00450318">
        <w:rPr>
          <w:szCs w:val="24"/>
          <w:lang w:val="sv-SE"/>
        </w:rPr>
        <w:t>mg två gånger dagligen eller 50</w:t>
      </w:r>
      <w:r w:rsidRPr="00450318">
        <w:rPr>
          <w:lang w:val="sv-SE"/>
        </w:rPr>
        <w:t> mg/1</w:t>
      </w:r>
      <w:r w:rsidR="00AC0D28" w:rsidRPr="00450318">
        <w:rPr>
          <w:lang w:val="sv-SE"/>
        </w:rPr>
        <w:t> </w:t>
      </w:r>
      <w:r w:rsidRPr="00450318">
        <w:rPr>
          <w:lang w:val="sv-SE"/>
        </w:rPr>
        <w:t>000 mg två gånger dagligen</w:t>
      </w:r>
      <w:r w:rsidRPr="00450318">
        <w:rPr>
          <w:szCs w:val="24"/>
          <w:lang w:val="sv-SE"/>
        </w:rPr>
        <w:t>) som initial behandling hos</w:t>
      </w:r>
      <w:r w:rsidR="000815FD" w:rsidRPr="00450318">
        <w:rPr>
          <w:szCs w:val="24"/>
          <w:lang w:val="sv-SE"/>
        </w:rPr>
        <w:t xml:space="preserve"> tidigare icke läkemedelsbehandlade patie</w:t>
      </w:r>
      <w:r w:rsidR="00A70F36" w:rsidRPr="00450318">
        <w:rPr>
          <w:szCs w:val="24"/>
          <w:lang w:val="sv-SE"/>
        </w:rPr>
        <w:t>n</w:t>
      </w:r>
      <w:r w:rsidR="000815FD" w:rsidRPr="00450318">
        <w:rPr>
          <w:szCs w:val="24"/>
          <w:lang w:val="sv-SE"/>
        </w:rPr>
        <w:t>ter</w:t>
      </w:r>
      <w:r w:rsidR="002552D1" w:rsidRPr="00450318">
        <w:rPr>
          <w:szCs w:val="24"/>
          <w:lang w:val="sv-SE"/>
        </w:rPr>
        <w:t>.</w:t>
      </w:r>
      <w:r w:rsidRPr="00450318">
        <w:rPr>
          <w:szCs w:val="24"/>
          <w:lang w:val="sv-SE"/>
        </w:rPr>
        <w:t xml:space="preserve"> Med ett utgångsvärde av HbA</w:t>
      </w:r>
      <w:r w:rsidRPr="00450318">
        <w:rPr>
          <w:szCs w:val="24"/>
          <w:vertAlign w:val="subscript"/>
          <w:lang w:val="sv-SE"/>
        </w:rPr>
        <w:t>1c</w:t>
      </w:r>
      <w:r w:rsidRPr="00450318">
        <w:rPr>
          <w:szCs w:val="24"/>
          <w:lang w:val="sv-SE"/>
        </w:rPr>
        <w:t xml:space="preserve"> på 8,6</w:t>
      </w:r>
      <w:r w:rsidRPr="00450318">
        <w:rPr>
          <w:lang w:val="sv-SE"/>
        </w:rPr>
        <w:t> </w:t>
      </w:r>
      <w:r w:rsidRPr="00450318">
        <w:rPr>
          <w:szCs w:val="24"/>
          <w:lang w:val="sv-SE"/>
        </w:rPr>
        <w:t>%, gav vildagliptin/metformin 50</w:t>
      </w:r>
      <w:r w:rsidRPr="00450318">
        <w:rPr>
          <w:lang w:val="sv-SE"/>
        </w:rPr>
        <w:t> </w:t>
      </w:r>
      <w:r w:rsidRPr="00450318">
        <w:rPr>
          <w:szCs w:val="24"/>
          <w:lang w:val="sv-SE"/>
        </w:rPr>
        <w:t>mg/1</w:t>
      </w:r>
      <w:r w:rsidR="00AC0D28" w:rsidRPr="00450318">
        <w:rPr>
          <w:szCs w:val="24"/>
          <w:lang w:val="sv-SE"/>
        </w:rPr>
        <w:t> </w:t>
      </w:r>
      <w:r w:rsidRPr="00450318">
        <w:rPr>
          <w:szCs w:val="24"/>
          <w:lang w:val="sv-SE"/>
        </w:rPr>
        <w:t>000</w:t>
      </w:r>
      <w:r w:rsidRPr="00450318">
        <w:rPr>
          <w:lang w:val="sv-SE"/>
        </w:rPr>
        <w:t> </w:t>
      </w:r>
      <w:r w:rsidRPr="00450318">
        <w:rPr>
          <w:szCs w:val="24"/>
          <w:lang w:val="sv-SE"/>
        </w:rPr>
        <w:t>mg två gånger dagligen en minskning av HbA</w:t>
      </w:r>
      <w:r w:rsidRPr="00450318">
        <w:rPr>
          <w:szCs w:val="24"/>
          <w:vertAlign w:val="subscript"/>
          <w:lang w:val="sv-SE"/>
        </w:rPr>
        <w:t>1c</w:t>
      </w:r>
      <w:r w:rsidRPr="00450318">
        <w:rPr>
          <w:bCs/>
          <w:lang w:val="sv-SE"/>
        </w:rPr>
        <w:t xml:space="preserve"> </w:t>
      </w:r>
      <w:r w:rsidRPr="00450318">
        <w:rPr>
          <w:szCs w:val="24"/>
          <w:lang w:val="sv-SE"/>
        </w:rPr>
        <w:t xml:space="preserve">på </w:t>
      </w:r>
      <w:r w:rsidR="00366959" w:rsidRPr="00450318">
        <w:rPr>
          <w:szCs w:val="24"/>
          <w:lang w:val="sv-SE"/>
        </w:rPr>
        <w:noBreakHyphen/>
      </w:r>
      <w:r w:rsidRPr="00450318">
        <w:rPr>
          <w:szCs w:val="24"/>
          <w:lang w:val="sv-SE"/>
        </w:rPr>
        <w:t>1</w:t>
      </w:r>
      <w:r w:rsidR="00366959" w:rsidRPr="00450318">
        <w:rPr>
          <w:szCs w:val="24"/>
          <w:lang w:val="sv-SE"/>
        </w:rPr>
        <w:t>,</w:t>
      </w:r>
      <w:r w:rsidRPr="00450318">
        <w:rPr>
          <w:szCs w:val="24"/>
          <w:lang w:val="sv-SE"/>
        </w:rPr>
        <w:t>82</w:t>
      </w:r>
      <w:r w:rsidRPr="00450318">
        <w:rPr>
          <w:lang w:val="sv-SE"/>
        </w:rPr>
        <w:t> </w:t>
      </w:r>
      <w:r w:rsidR="008033D7" w:rsidRPr="00450318">
        <w:rPr>
          <w:szCs w:val="24"/>
          <w:lang w:val="sv-SE"/>
        </w:rPr>
        <w:t>%,</w:t>
      </w:r>
      <w:r w:rsidRPr="00450318">
        <w:rPr>
          <w:szCs w:val="24"/>
          <w:lang w:val="sv-SE"/>
        </w:rPr>
        <w:t xml:space="preserve"> vildagliptin/metformin 50</w:t>
      </w:r>
      <w:r w:rsidRPr="00450318">
        <w:rPr>
          <w:lang w:val="sv-SE"/>
        </w:rPr>
        <w:t> </w:t>
      </w:r>
      <w:r w:rsidRPr="00450318">
        <w:rPr>
          <w:szCs w:val="24"/>
          <w:lang w:val="sv-SE"/>
        </w:rPr>
        <w:t>mg/500</w:t>
      </w:r>
      <w:r w:rsidRPr="00450318">
        <w:rPr>
          <w:lang w:val="sv-SE"/>
        </w:rPr>
        <w:t> </w:t>
      </w:r>
      <w:r w:rsidRPr="00450318">
        <w:rPr>
          <w:szCs w:val="24"/>
          <w:lang w:val="sv-SE"/>
        </w:rPr>
        <w:t xml:space="preserve">mg två gånger dagligen gav en minskning på </w:t>
      </w:r>
      <w:r w:rsidR="000C3CD7" w:rsidRPr="00450318">
        <w:rPr>
          <w:szCs w:val="24"/>
          <w:lang w:val="sv-SE"/>
        </w:rPr>
        <w:noBreakHyphen/>
      </w:r>
      <w:r w:rsidRPr="00450318">
        <w:rPr>
          <w:szCs w:val="24"/>
          <w:lang w:val="sv-SE"/>
        </w:rPr>
        <w:t>1,61</w:t>
      </w:r>
      <w:r w:rsidRPr="00450318">
        <w:rPr>
          <w:lang w:val="sv-SE"/>
        </w:rPr>
        <w:t> </w:t>
      </w:r>
      <w:r w:rsidRPr="00450318">
        <w:rPr>
          <w:szCs w:val="24"/>
          <w:lang w:val="sv-SE"/>
        </w:rPr>
        <w:t>%</w:t>
      </w:r>
      <w:r w:rsidR="008033D7" w:rsidRPr="00450318">
        <w:rPr>
          <w:szCs w:val="24"/>
          <w:lang w:val="sv-SE"/>
        </w:rPr>
        <w:t>, metformin 1</w:t>
      </w:r>
      <w:r w:rsidR="00AC0D28" w:rsidRPr="00450318">
        <w:rPr>
          <w:szCs w:val="24"/>
          <w:lang w:val="sv-SE"/>
        </w:rPr>
        <w:t> </w:t>
      </w:r>
      <w:r w:rsidR="008033D7" w:rsidRPr="00450318">
        <w:rPr>
          <w:szCs w:val="24"/>
          <w:lang w:val="sv-SE"/>
        </w:rPr>
        <w:t>000</w:t>
      </w:r>
      <w:r w:rsidR="000C3CD7" w:rsidRPr="00450318">
        <w:rPr>
          <w:szCs w:val="24"/>
          <w:lang w:val="sv-SE"/>
        </w:rPr>
        <w:t> </w:t>
      </w:r>
      <w:r w:rsidR="008033D7" w:rsidRPr="00450318">
        <w:rPr>
          <w:szCs w:val="24"/>
          <w:lang w:val="sv-SE"/>
        </w:rPr>
        <w:t xml:space="preserve">mg två gånger dagligen gav en minskning på </w:t>
      </w:r>
      <w:r w:rsidR="000C3CD7" w:rsidRPr="00450318">
        <w:rPr>
          <w:szCs w:val="24"/>
          <w:lang w:val="sv-SE"/>
        </w:rPr>
        <w:noBreakHyphen/>
      </w:r>
      <w:r w:rsidR="008033D7" w:rsidRPr="00450318">
        <w:rPr>
          <w:szCs w:val="24"/>
          <w:lang w:val="sv-SE"/>
        </w:rPr>
        <w:t>1,36</w:t>
      </w:r>
      <w:r w:rsidR="008033D7" w:rsidRPr="00450318">
        <w:rPr>
          <w:lang w:val="sv-SE"/>
        </w:rPr>
        <w:t> </w:t>
      </w:r>
      <w:r w:rsidR="008033D7" w:rsidRPr="00450318">
        <w:rPr>
          <w:szCs w:val="24"/>
          <w:lang w:val="sv-SE"/>
        </w:rPr>
        <w:t>% och vildagliptin 50</w:t>
      </w:r>
      <w:r w:rsidR="000C3CD7" w:rsidRPr="00450318">
        <w:rPr>
          <w:szCs w:val="24"/>
          <w:lang w:val="sv-SE"/>
        </w:rPr>
        <w:t> </w:t>
      </w:r>
      <w:r w:rsidR="008033D7" w:rsidRPr="00450318">
        <w:rPr>
          <w:szCs w:val="24"/>
          <w:lang w:val="sv-SE"/>
        </w:rPr>
        <w:t xml:space="preserve">mg två gånger dagligen gav en minskning på </w:t>
      </w:r>
      <w:r w:rsidR="000C3CD7" w:rsidRPr="00450318">
        <w:rPr>
          <w:szCs w:val="24"/>
          <w:lang w:val="sv-SE"/>
        </w:rPr>
        <w:noBreakHyphen/>
      </w:r>
      <w:r w:rsidR="008033D7" w:rsidRPr="00450318">
        <w:rPr>
          <w:szCs w:val="24"/>
          <w:lang w:val="sv-SE"/>
        </w:rPr>
        <w:t>1</w:t>
      </w:r>
      <w:r w:rsidR="00C255DA" w:rsidRPr="00450318">
        <w:rPr>
          <w:szCs w:val="24"/>
          <w:lang w:val="sv-SE"/>
        </w:rPr>
        <w:t>,</w:t>
      </w:r>
      <w:r w:rsidR="008033D7" w:rsidRPr="00450318">
        <w:rPr>
          <w:szCs w:val="24"/>
          <w:lang w:val="sv-SE"/>
        </w:rPr>
        <w:t>09</w:t>
      </w:r>
      <w:r w:rsidR="008033D7" w:rsidRPr="00450318">
        <w:rPr>
          <w:lang w:val="sv-SE"/>
        </w:rPr>
        <w:t> </w:t>
      </w:r>
      <w:r w:rsidR="008033D7" w:rsidRPr="00450318">
        <w:rPr>
          <w:szCs w:val="24"/>
          <w:lang w:val="sv-SE"/>
        </w:rPr>
        <w:t>%.</w:t>
      </w:r>
      <w:r w:rsidRPr="00450318">
        <w:rPr>
          <w:szCs w:val="24"/>
          <w:lang w:val="sv-SE"/>
        </w:rPr>
        <w:t xml:space="preserve"> Hos patienter med ett utgångsvärde som var ≥10,0</w:t>
      </w:r>
      <w:r w:rsidRPr="00450318">
        <w:rPr>
          <w:lang w:val="sv-SE"/>
        </w:rPr>
        <w:t> </w:t>
      </w:r>
      <w:r w:rsidRPr="00450318">
        <w:rPr>
          <w:szCs w:val="24"/>
          <w:lang w:val="sv-SE"/>
        </w:rPr>
        <w:t>% observerades en större minskning av HbA</w:t>
      </w:r>
      <w:r w:rsidRPr="00450318">
        <w:rPr>
          <w:szCs w:val="24"/>
          <w:vertAlign w:val="subscript"/>
          <w:lang w:val="sv-SE"/>
        </w:rPr>
        <w:t>1c</w:t>
      </w:r>
      <w:r w:rsidRPr="00450318">
        <w:rPr>
          <w:szCs w:val="24"/>
          <w:lang w:val="sv-SE"/>
        </w:rPr>
        <w:t>.</w:t>
      </w:r>
    </w:p>
    <w:p w14:paraId="02DDBA43" w14:textId="77777777" w:rsidR="002D71C9" w:rsidRPr="00450318" w:rsidRDefault="002D71C9" w:rsidP="00AB4F15">
      <w:pPr>
        <w:widowControl w:val="0"/>
        <w:autoSpaceDE w:val="0"/>
        <w:autoSpaceDN w:val="0"/>
        <w:adjustRightInd w:val="0"/>
        <w:spacing w:line="240" w:lineRule="auto"/>
        <w:rPr>
          <w:noProof/>
          <w:szCs w:val="22"/>
          <w:lang w:val="sv-SE"/>
        </w:rPr>
      </w:pPr>
    </w:p>
    <w:p w14:paraId="0F3F60C1" w14:textId="77777777" w:rsidR="00F921BC" w:rsidRPr="00450318" w:rsidRDefault="00F2699E" w:rsidP="00AB4F15">
      <w:pPr>
        <w:widowControl w:val="0"/>
        <w:autoSpaceDE w:val="0"/>
        <w:autoSpaceDN w:val="0"/>
        <w:adjustRightInd w:val="0"/>
        <w:spacing w:line="240" w:lineRule="auto"/>
        <w:rPr>
          <w:noProof/>
          <w:szCs w:val="22"/>
          <w:lang w:val="sv-SE"/>
        </w:rPr>
      </w:pPr>
      <w:r w:rsidRPr="00450318">
        <w:rPr>
          <w:noProof/>
          <w:szCs w:val="22"/>
          <w:lang w:val="sv-SE"/>
        </w:rPr>
        <w:t>En 24-veckors randomiserad, dubbelblind, placebokontrollerad studie utfördes på 318</w:t>
      </w:r>
      <w:r w:rsidR="006D16E1" w:rsidRPr="00450318">
        <w:rPr>
          <w:noProof/>
          <w:szCs w:val="22"/>
          <w:lang w:val="sv-SE"/>
        </w:rPr>
        <w:t> </w:t>
      </w:r>
      <w:r w:rsidRPr="00450318">
        <w:rPr>
          <w:noProof/>
          <w:szCs w:val="22"/>
          <w:lang w:val="sv-SE"/>
        </w:rPr>
        <w:t>patienter för att utvärdera</w:t>
      </w:r>
      <w:r w:rsidR="00C3063F" w:rsidRPr="00450318">
        <w:rPr>
          <w:noProof/>
          <w:szCs w:val="22"/>
          <w:lang w:val="sv-SE"/>
        </w:rPr>
        <w:t xml:space="preserve"> vildagliptins </w:t>
      </w:r>
      <w:r w:rsidRPr="00450318">
        <w:rPr>
          <w:noProof/>
          <w:szCs w:val="22"/>
          <w:lang w:val="sv-SE"/>
        </w:rPr>
        <w:t>effekt och säkerhet (50</w:t>
      </w:r>
      <w:r w:rsidR="006D16E1" w:rsidRPr="00450318">
        <w:rPr>
          <w:noProof/>
          <w:szCs w:val="22"/>
          <w:lang w:val="sv-SE"/>
        </w:rPr>
        <w:t> </w:t>
      </w:r>
      <w:r w:rsidRPr="00450318">
        <w:rPr>
          <w:noProof/>
          <w:szCs w:val="22"/>
          <w:lang w:val="sv-SE"/>
        </w:rPr>
        <w:t>mg två gånger dagligen) i kombination med metformin (≥1</w:t>
      </w:r>
      <w:r w:rsidR="00AC0D28" w:rsidRPr="00450318">
        <w:rPr>
          <w:noProof/>
          <w:szCs w:val="22"/>
          <w:lang w:val="sv-SE"/>
        </w:rPr>
        <w:t> </w:t>
      </w:r>
      <w:r w:rsidRPr="00450318">
        <w:rPr>
          <w:noProof/>
          <w:szCs w:val="22"/>
          <w:lang w:val="sv-SE"/>
        </w:rPr>
        <w:t>500 mg dagligen) och glimepirid (≥</w:t>
      </w:r>
      <w:r w:rsidR="006D16E1" w:rsidRPr="00450318">
        <w:rPr>
          <w:noProof/>
          <w:szCs w:val="22"/>
          <w:lang w:val="sv-SE"/>
        </w:rPr>
        <w:t>4 mg dagligen). Vildagliptin i kombination med metformin och glimepirid minska</w:t>
      </w:r>
      <w:r w:rsidR="00C3063F" w:rsidRPr="00450318">
        <w:rPr>
          <w:noProof/>
          <w:szCs w:val="22"/>
          <w:lang w:val="sv-SE"/>
        </w:rPr>
        <w:t>de</w:t>
      </w:r>
      <w:r w:rsidR="006D16E1" w:rsidRPr="00450318">
        <w:rPr>
          <w:noProof/>
          <w:szCs w:val="22"/>
          <w:lang w:val="sv-SE"/>
        </w:rPr>
        <w:t xml:space="preserve"> signifikant </w:t>
      </w:r>
      <w:r w:rsidR="006D16E1" w:rsidRPr="00450318">
        <w:rPr>
          <w:szCs w:val="24"/>
          <w:lang w:val="sv-SE"/>
        </w:rPr>
        <w:t>HbA</w:t>
      </w:r>
      <w:r w:rsidR="006D16E1" w:rsidRPr="00450318">
        <w:rPr>
          <w:szCs w:val="24"/>
          <w:vertAlign w:val="subscript"/>
          <w:lang w:val="sv-SE"/>
        </w:rPr>
        <w:t>1c</w:t>
      </w:r>
      <w:r w:rsidR="006D16E1" w:rsidRPr="00450318">
        <w:rPr>
          <w:noProof/>
          <w:szCs w:val="22"/>
          <w:lang w:val="sv-SE"/>
        </w:rPr>
        <w:t xml:space="preserve"> i jämförelse med placebo. </w:t>
      </w:r>
      <w:r w:rsidR="00F921BC" w:rsidRPr="00450318">
        <w:rPr>
          <w:noProof/>
          <w:szCs w:val="22"/>
          <w:lang w:val="sv-SE"/>
        </w:rPr>
        <w:t xml:space="preserve">Från ett medelbasvärde av </w:t>
      </w:r>
      <w:r w:rsidR="00F921BC" w:rsidRPr="00450318">
        <w:rPr>
          <w:szCs w:val="24"/>
          <w:lang w:val="sv-SE"/>
        </w:rPr>
        <w:t>HbA</w:t>
      </w:r>
      <w:r w:rsidR="00F921BC" w:rsidRPr="00450318">
        <w:rPr>
          <w:szCs w:val="24"/>
          <w:vertAlign w:val="subscript"/>
          <w:lang w:val="sv-SE"/>
        </w:rPr>
        <w:t>1c</w:t>
      </w:r>
      <w:r w:rsidR="00F921BC" w:rsidRPr="00450318">
        <w:rPr>
          <w:noProof/>
          <w:szCs w:val="22"/>
          <w:lang w:val="sv-SE"/>
        </w:rPr>
        <w:t xml:space="preserve"> på 8</w:t>
      </w:r>
      <w:r w:rsidR="008E53C6" w:rsidRPr="00450318">
        <w:rPr>
          <w:noProof/>
          <w:szCs w:val="22"/>
          <w:lang w:val="sv-SE"/>
        </w:rPr>
        <w:t>,</w:t>
      </w:r>
      <w:r w:rsidR="00F921BC" w:rsidRPr="00450318">
        <w:rPr>
          <w:noProof/>
          <w:szCs w:val="22"/>
          <w:lang w:val="sv-SE"/>
        </w:rPr>
        <w:t>8</w:t>
      </w:r>
      <w:r w:rsidR="008E53C6" w:rsidRPr="00450318">
        <w:rPr>
          <w:lang w:val="sv-SE"/>
        </w:rPr>
        <w:t> </w:t>
      </w:r>
      <w:r w:rsidR="00F921BC" w:rsidRPr="00450318">
        <w:rPr>
          <w:noProof/>
          <w:szCs w:val="22"/>
          <w:lang w:val="sv-SE"/>
        </w:rPr>
        <w:t xml:space="preserve">% var den placebojusterade medelminskningen </w:t>
      </w:r>
      <w:r w:rsidR="002E5B31" w:rsidRPr="00450318">
        <w:rPr>
          <w:noProof/>
          <w:szCs w:val="22"/>
          <w:lang w:val="sv-SE"/>
        </w:rPr>
        <w:noBreakHyphen/>
      </w:r>
      <w:r w:rsidR="00F921BC" w:rsidRPr="00450318">
        <w:rPr>
          <w:noProof/>
          <w:szCs w:val="22"/>
          <w:lang w:val="sv-SE"/>
        </w:rPr>
        <w:t>0</w:t>
      </w:r>
      <w:r w:rsidR="007C3C40" w:rsidRPr="00450318">
        <w:rPr>
          <w:noProof/>
          <w:szCs w:val="22"/>
          <w:lang w:val="sv-SE"/>
        </w:rPr>
        <w:t>,</w:t>
      </w:r>
      <w:r w:rsidR="00F921BC" w:rsidRPr="00450318">
        <w:rPr>
          <w:noProof/>
          <w:szCs w:val="22"/>
          <w:lang w:val="sv-SE"/>
        </w:rPr>
        <w:t>76</w:t>
      </w:r>
      <w:r w:rsidR="007C3C40" w:rsidRPr="00450318">
        <w:rPr>
          <w:noProof/>
          <w:szCs w:val="22"/>
          <w:lang w:val="sv-SE"/>
        </w:rPr>
        <w:t> </w:t>
      </w:r>
      <w:r w:rsidR="00F921BC" w:rsidRPr="00450318">
        <w:rPr>
          <w:noProof/>
          <w:szCs w:val="22"/>
          <w:lang w:val="sv-SE"/>
        </w:rPr>
        <w:t>%.</w:t>
      </w:r>
    </w:p>
    <w:p w14:paraId="0D6F7960" w14:textId="07543AD7" w:rsidR="006D16E1" w:rsidRPr="00450318" w:rsidRDefault="006D16E1" w:rsidP="00AB4F15">
      <w:pPr>
        <w:widowControl w:val="0"/>
        <w:autoSpaceDE w:val="0"/>
        <w:autoSpaceDN w:val="0"/>
        <w:adjustRightInd w:val="0"/>
        <w:spacing w:line="240" w:lineRule="auto"/>
        <w:rPr>
          <w:noProof/>
          <w:szCs w:val="22"/>
          <w:lang w:val="sv-SE"/>
        </w:rPr>
      </w:pPr>
    </w:p>
    <w:p w14:paraId="3F8D0011" w14:textId="77777777" w:rsidR="00910D76" w:rsidRPr="00450318" w:rsidRDefault="00910D76" w:rsidP="00AB4F15">
      <w:pPr>
        <w:widowControl w:val="0"/>
        <w:autoSpaceDE w:val="0"/>
        <w:autoSpaceDN w:val="0"/>
        <w:adjustRightInd w:val="0"/>
        <w:spacing w:line="240" w:lineRule="auto"/>
        <w:rPr>
          <w:noProof/>
          <w:szCs w:val="22"/>
          <w:lang w:val="sv-SE"/>
        </w:rPr>
      </w:pPr>
      <w:r w:rsidRPr="00450318">
        <w:rPr>
          <w:noProof/>
          <w:szCs w:val="22"/>
          <w:lang w:val="sv-SE"/>
        </w:rPr>
        <w:t>En femårig, randomiserad, dubbelblind multicenterstudie (VERIFY) utfördes på patienter med typ</w:t>
      </w:r>
      <w:r w:rsidRPr="00450318">
        <w:rPr>
          <w:szCs w:val="22"/>
          <w:lang w:val="sv-SE"/>
        </w:rPr>
        <w:t> </w:t>
      </w:r>
      <w:r w:rsidRPr="00450318">
        <w:rPr>
          <w:noProof/>
          <w:szCs w:val="22"/>
          <w:lang w:val="sv-SE"/>
        </w:rPr>
        <w:t>2</w:t>
      </w:r>
      <w:r w:rsidRPr="00450318">
        <w:rPr>
          <w:noProof/>
          <w:szCs w:val="22"/>
          <w:lang w:val="sv-SE"/>
        </w:rPr>
        <w:noBreakHyphen/>
        <w:t>diabetes för att utvärdera effekten av en tidigt insatt kombinationsbehandling med vildagliptin och metformin (N=998) jämfört med standardbehandling med initial monoterapi med metformin följt av kombination med vildagliptin (sekventiell behandlingsgrupp) (N=1 003) hos nydiagnostiserade patienter med typ</w:t>
      </w:r>
      <w:r w:rsidRPr="00450318">
        <w:rPr>
          <w:szCs w:val="22"/>
          <w:lang w:val="sv-SE"/>
        </w:rPr>
        <w:t> </w:t>
      </w:r>
      <w:r w:rsidRPr="00450318">
        <w:rPr>
          <w:noProof/>
          <w:szCs w:val="22"/>
          <w:lang w:val="sv-SE"/>
        </w:rPr>
        <w:t>2-diabetes. Kombinationsregimen av vildagliptin 50</w:t>
      </w:r>
      <w:r w:rsidRPr="00450318">
        <w:rPr>
          <w:szCs w:val="22"/>
          <w:lang w:val="sv-SE"/>
        </w:rPr>
        <w:t> </w:t>
      </w:r>
      <w:r w:rsidRPr="00450318">
        <w:rPr>
          <w:noProof/>
          <w:szCs w:val="22"/>
          <w:lang w:val="sv-SE"/>
        </w:rPr>
        <w:t>mg två gånger dagligen plus metformin resulterade i en statistiskt och kliniskt signifikant relativ minskning av risken för "tid till bekräftad initial behandlingssvikt" (HbA</w:t>
      </w:r>
      <w:r w:rsidRPr="00450318">
        <w:rPr>
          <w:noProof/>
          <w:szCs w:val="22"/>
          <w:vertAlign w:val="subscript"/>
          <w:lang w:val="sv-SE"/>
        </w:rPr>
        <w:t>1c</w:t>
      </w:r>
      <w:r w:rsidRPr="00450318">
        <w:rPr>
          <w:noProof/>
          <w:szCs w:val="22"/>
          <w:lang w:val="sv-SE"/>
        </w:rPr>
        <w:t>-värde ≥7%) jämfört med metformin som monoterapi i behandlingsnaiva patienter med typ</w:t>
      </w:r>
      <w:r w:rsidRPr="00450318">
        <w:rPr>
          <w:szCs w:val="22"/>
          <w:lang w:val="sv-SE"/>
        </w:rPr>
        <w:t> </w:t>
      </w:r>
      <w:r w:rsidRPr="00450318">
        <w:rPr>
          <w:noProof/>
          <w:szCs w:val="22"/>
          <w:lang w:val="sv-SE"/>
        </w:rPr>
        <w:t>2-diabetes under den 5</w:t>
      </w:r>
      <w:r w:rsidRPr="00450318">
        <w:rPr>
          <w:szCs w:val="22"/>
          <w:lang w:val="sv-SE"/>
        </w:rPr>
        <w:t> </w:t>
      </w:r>
      <w:r w:rsidRPr="00450318">
        <w:rPr>
          <w:noProof/>
          <w:szCs w:val="22"/>
          <w:lang w:val="sv-SE"/>
        </w:rPr>
        <w:t xml:space="preserve">åriga studietiden </w:t>
      </w:r>
      <w:r w:rsidRPr="00450318">
        <w:rPr>
          <w:szCs w:val="22"/>
          <w:lang w:val="sv-SE"/>
        </w:rPr>
        <w:t>(HR [95%CI]: 0.51 [0.45, 0.58]; p&lt;0.001)</w:t>
      </w:r>
      <w:r w:rsidRPr="00450318">
        <w:rPr>
          <w:noProof/>
          <w:szCs w:val="22"/>
          <w:lang w:val="sv-SE"/>
        </w:rPr>
        <w:t>. Förekomsten av initial behandlingssvikt (HbA</w:t>
      </w:r>
      <w:r w:rsidRPr="00450318">
        <w:rPr>
          <w:noProof/>
          <w:szCs w:val="22"/>
          <w:vertAlign w:val="subscript"/>
          <w:lang w:val="sv-SE"/>
        </w:rPr>
        <w:t>1c</w:t>
      </w:r>
      <w:r w:rsidRPr="00450318">
        <w:rPr>
          <w:noProof/>
          <w:szCs w:val="22"/>
          <w:lang w:val="sv-SE"/>
        </w:rPr>
        <w:t>-värde ≥7%) sågs hos 429</w:t>
      </w:r>
      <w:r w:rsidRPr="00450318">
        <w:rPr>
          <w:szCs w:val="22"/>
          <w:lang w:val="sv-SE"/>
        </w:rPr>
        <w:t> </w:t>
      </w:r>
      <w:r w:rsidRPr="00450318">
        <w:rPr>
          <w:noProof/>
          <w:szCs w:val="22"/>
          <w:lang w:val="sv-SE"/>
        </w:rPr>
        <w:t>patienter (43,6%) i kombinationsbehandlingsgruppen och 614</w:t>
      </w:r>
      <w:r w:rsidRPr="00450318">
        <w:rPr>
          <w:szCs w:val="22"/>
          <w:lang w:val="sv-SE"/>
        </w:rPr>
        <w:t> </w:t>
      </w:r>
      <w:r w:rsidRPr="00450318">
        <w:rPr>
          <w:noProof/>
          <w:szCs w:val="22"/>
          <w:lang w:val="sv-SE"/>
        </w:rPr>
        <w:t>patienter (62,1%) i den sekventiella behandlingsgruppen.</w:t>
      </w:r>
    </w:p>
    <w:p w14:paraId="78D0D3C8" w14:textId="03344372" w:rsidR="00013773" w:rsidRPr="00450318" w:rsidRDefault="00013773" w:rsidP="00AB4F15">
      <w:pPr>
        <w:widowControl w:val="0"/>
        <w:autoSpaceDE w:val="0"/>
        <w:autoSpaceDN w:val="0"/>
        <w:adjustRightInd w:val="0"/>
        <w:spacing w:line="240" w:lineRule="auto"/>
        <w:rPr>
          <w:noProof/>
          <w:szCs w:val="22"/>
          <w:lang w:val="sv-SE"/>
        </w:rPr>
      </w:pPr>
    </w:p>
    <w:p w14:paraId="08901745" w14:textId="7C9ACB03" w:rsidR="00085E68" w:rsidRPr="00450318" w:rsidRDefault="00085E68" w:rsidP="00AB4F15">
      <w:pPr>
        <w:widowControl w:val="0"/>
        <w:autoSpaceDE w:val="0"/>
        <w:autoSpaceDN w:val="0"/>
        <w:adjustRightInd w:val="0"/>
        <w:spacing w:line="240" w:lineRule="auto"/>
        <w:rPr>
          <w:lang w:val="sv-SE"/>
        </w:rPr>
      </w:pPr>
      <w:r w:rsidRPr="00450318">
        <w:rPr>
          <w:noProof/>
          <w:szCs w:val="22"/>
          <w:lang w:val="sv-SE"/>
        </w:rPr>
        <w:t>En 24-veckors randomiserad, dubbelblind, placebokontrollerad studie utfördes på 449 patienter för att utvärdera vildagliptins effekt och säkerhet (50 mg två gånger dagligen) i kombination med en stabil dos av basal eller mix- insulin (daglig medeldos 41</w:t>
      </w:r>
      <w:r w:rsidR="002E5B31" w:rsidRPr="00450318">
        <w:rPr>
          <w:noProof/>
          <w:szCs w:val="22"/>
          <w:lang w:val="sv-SE"/>
        </w:rPr>
        <w:t> </w:t>
      </w:r>
      <w:r w:rsidRPr="00450318">
        <w:rPr>
          <w:noProof/>
          <w:szCs w:val="22"/>
          <w:lang w:val="sv-SE"/>
        </w:rPr>
        <w:t xml:space="preserve">IU), och samtidig användning med metformin (N=276) eller utan samtidig metformin (N=173). Vildagliptin i kombination med insulin minskade signifikant </w:t>
      </w:r>
      <w:r w:rsidRPr="00450318">
        <w:rPr>
          <w:szCs w:val="24"/>
          <w:lang w:val="sv-SE"/>
        </w:rPr>
        <w:t>HbA</w:t>
      </w:r>
      <w:r w:rsidRPr="00450318">
        <w:rPr>
          <w:szCs w:val="24"/>
          <w:vertAlign w:val="subscript"/>
          <w:lang w:val="sv-SE"/>
        </w:rPr>
        <w:t>1c</w:t>
      </w:r>
      <w:r w:rsidRPr="00450318">
        <w:rPr>
          <w:noProof/>
          <w:szCs w:val="22"/>
          <w:lang w:val="sv-SE"/>
        </w:rPr>
        <w:t xml:space="preserve"> i jämförelse med placebo. Från ett medelbasvärde av </w:t>
      </w:r>
      <w:r w:rsidRPr="00450318">
        <w:rPr>
          <w:szCs w:val="24"/>
          <w:lang w:val="sv-SE"/>
        </w:rPr>
        <w:t>HbA</w:t>
      </w:r>
      <w:r w:rsidRPr="00450318">
        <w:rPr>
          <w:szCs w:val="24"/>
          <w:vertAlign w:val="subscript"/>
          <w:lang w:val="sv-SE"/>
        </w:rPr>
        <w:t>1c</w:t>
      </w:r>
      <w:r w:rsidRPr="00450318">
        <w:rPr>
          <w:noProof/>
          <w:szCs w:val="22"/>
          <w:lang w:val="sv-SE"/>
        </w:rPr>
        <w:t xml:space="preserve"> på 8</w:t>
      </w:r>
      <w:r w:rsidR="007C3C40" w:rsidRPr="00450318">
        <w:rPr>
          <w:noProof/>
          <w:szCs w:val="22"/>
          <w:lang w:val="sv-SE"/>
        </w:rPr>
        <w:t>,</w:t>
      </w:r>
      <w:r w:rsidRPr="00450318">
        <w:rPr>
          <w:noProof/>
          <w:szCs w:val="22"/>
          <w:lang w:val="sv-SE"/>
        </w:rPr>
        <w:t>8</w:t>
      </w:r>
      <w:r w:rsidR="007C3C40" w:rsidRPr="00450318">
        <w:rPr>
          <w:noProof/>
          <w:szCs w:val="22"/>
          <w:lang w:val="sv-SE"/>
        </w:rPr>
        <w:t> </w:t>
      </w:r>
      <w:r w:rsidRPr="00450318">
        <w:rPr>
          <w:noProof/>
          <w:szCs w:val="22"/>
          <w:lang w:val="sv-SE"/>
        </w:rPr>
        <w:t xml:space="preserve">% var den placebojusterade medelminskningen i den totala populationen </w:t>
      </w:r>
      <w:r w:rsidR="002E5B31" w:rsidRPr="00450318">
        <w:rPr>
          <w:noProof/>
          <w:szCs w:val="22"/>
          <w:lang w:val="sv-SE"/>
        </w:rPr>
        <w:noBreakHyphen/>
      </w:r>
      <w:r w:rsidRPr="00450318">
        <w:rPr>
          <w:noProof/>
          <w:szCs w:val="22"/>
          <w:lang w:val="sv-SE"/>
        </w:rPr>
        <w:t>0</w:t>
      </w:r>
      <w:r w:rsidR="007C3C40" w:rsidRPr="00450318">
        <w:rPr>
          <w:noProof/>
          <w:szCs w:val="22"/>
          <w:lang w:val="sv-SE"/>
        </w:rPr>
        <w:t>,</w:t>
      </w:r>
      <w:r w:rsidRPr="00450318">
        <w:rPr>
          <w:noProof/>
          <w:szCs w:val="22"/>
          <w:lang w:val="sv-SE"/>
        </w:rPr>
        <w:t>72</w:t>
      </w:r>
      <w:r w:rsidR="007C3C40" w:rsidRPr="00450318">
        <w:rPr>
          <w:noProof/>
          <w:szCs w:val="22"/>
          <w:lang w:val="sv-SE"/>
        </w:rPr>
        <w:t> </w:t>
      </w:r>
      <w:r w:rsidRPr="00450318">
        <w:rPr>
          <w:noProof/>
          <w:szCs w:val="22"/>
          <w:lang w:val="sv-SE"/>
        </w:rPr>
        <w:t xml:space="preserve">%. </w:t>
      </w:r>
      <w:r w:rsidRPr="00450318">
        <w:rPr>
          <w:lang w:val="sv-SE"/>
        </w:rPr>
        <w:t xml:space="preserve">I subgrupperna som behandlats med insulin med samtidig eller utan samtidig användning med metformin så var den placebojusterade medelminskningen av </w:t>
      </w:r>
      <w:r w:rsidRPr="00450318">
        <w:rPr>
          <w:szCs w:val="24"/>
          <w:lang w:val="sv-SE"/>
        </w:rPr>
        <w:t>HbA</w:t>
      </w:r>
      <w:r w:rsidRPr="00450318">
        <w:rPr>
          <w:szCs w:val="24"/>
          <w:vertAlign w:val="subscript"/>
          <w:lang w:val="sv-SE"/>
        </w:rPr>
        <w:t>1c</w:t>
      </w:r>
      <w:r w:rsidRPr="00450318">
        <w:rPr>
          <w:lang w:val="sv-SE"/>
        </w:rPr>
        <w:t xml:space="preserve"> </w:t>
      </w:r>
      <w:r w:rsidR="002E5B31" w:rsidRPr="00450318">
        <w:rPr>
          <w:lang w:val="sv-SE"/>
        </w:rPr>
        <w:noBreakHyphen/>
      </w:r>
      <w:r w:rsidRPr="00450318">
        <w:rPr>
          <w:lang w:val="sv-SE"/>
        </w:rPr>
        <w:t>0</w:t>
      </w:r>
      <w:r w:rsidR="007C3C40" w:rsidRPr="00450318">
        <w:rPr>
          <w:lang w:val="sv-SE"/>
        </w:rPr>
        <w:t>,</w:t>
      </w:r>
      <w:r w:rsidRPr="00450318">
        <w:rPr>
          <w:lang w:val="sv-SE"/>
        </w:rPr>
        <w:t>63</w:t>
      </w:r>
      <w:r w:rsidR="007C3C40" w:rsidRPr="00450318">
        <w:rPr>
          <w:lang w:val="sv-SE"/>
        </w:rPr>
        <w:t> </w:t>
      </w:r>
      <w:r w:rsidRPr="00450318">
        <w:rPr>
          <w:lang w:val="sv-SE"/>
        </w:rPr>
        <w:t xml:space="preserve">% respektive </w:t>
      </w:r>
      <w:r w:rsidR="002E5B31" w:rsidRPr="00450318">
        <w:rPr>
          <w:lang w:val="sv-SE"/>
        </w:rPr>
        <w:noBreakHyphen/>
      </w:r>
      <w:r w:rsidRPr="00450318">
        <w:rPr>
          <w:lang w:val="sv-SE"/>
        </w:rPr>
        <w:t>0</w:t>
      </w:r>
      <w:r w:rsidR="007C3C40" w:rsidRPr="00450318">
        <w:rPr>
          <w:lang w:val="sv-SE"/>
        </w:rPr>
        <w:t>,</w:t>
      </w:r>
      <w:r w:rsidRPr="00450318">
        <w:rPr>
          <w:lang w:val="sv-SE"/>
        </w:rPr>
        <w:t>84</w:t>
      </w:r>
      <w:r w:rsidR="007C3C40" w:rsidRPr="00450318">
        <w:rPr>
          <w:lang w:val="sv-SE"/>
        </w:rPr>
        <w:t> </w:t>
      </w:r>
      <w:r w:rsidRPr="00450318">
        <w:rPr>
          <w:lang w:val="sv-SE"/>
        </w:rPr>
        <w:t>%. Förekomsten av hypoglykemi i den totala populationen var 8</w:t>
      </w:r>
      <w:r w:rsidR="007C3C40" w:rsidRPr="00450318">
        <w:rPr>
          <w:lang w:val="sv-SE"/>
        </w:rPr>
        <w:t>,</w:t>
      </w:r>
      <w:r w:rsidRPr="00450318">
        <w:rPr>
          <w:lang w:val="sv-SE"/>
        </w:rPr>
        <w:t>4</w:t>
      </w:r>
      <w:r w:rsidR="007C3C40" w:rsidRPr="00450318">
        <w:rPr>
          <w:lang w:val="sv-SE"/>
        </w:rPr>
        <w:t> </w:t>
      </w:r>
      <w:r w:rsidRPr="00450318">
        <w:rPr>
          <w:lang w:val="sv-SE"/>
        </w:rPr>
        <w:t>% i vildagliptin och 7</w:t>
      </w:r>
      <w:r w:rsidR="007C3C40" w:rsidRPr="00450318">
        <w:rPr>
          <w:lang w:val="sv-SE"/>
        </w:rPr>
        <w:t>,</w:t>
      </w:r>
      <w:r w:rsidRPr="00450318">
        <w:rPr>
          <w:lang w:val="sv-SE"/>
        </w:rPr>
        <w:t>2</w:t>
      </w:r>
      <w:r w:rsidR="007C3C40" w:rsidRPr="00450318">
        <w:rPr>
          <w:lang w:val="sv-SE"/>
        </w:rPr>
        <w:t> </w:t>
      </w:r>
      <w:r w:rsidRPr="00450318">
        <w:rPr>
          <w:lang w:val="sv-SE"/>
        </w:rPr>
        <w:t>% i placebogruppen. För patienter som fått vildagliptin uppstod ingen viktökning (+0</w:t>
      </w:r>
      <w:r w:rsidR="007C3C40" w:rsidRPr="00450318">
        <w:rPr>
          <w:lang w:val="sv-SE"/>
        </w:rPr>
        <w:t>,</w:t>
      </w:r>
      <w:r w:rsidRPr="00450318">
        <w:rPr>
          <w:lang w:val="sv-SE"/>
        </w:rPr>
        <w:t>2 kg) medan för de som fått placebo uppstod en viktminskning (</w:t>
      </w:r>
      <w:r w:rsidR="002E5B31" w:rsidRPr="00450318">
        <w:rPr>
          <w:lang w:val="sv-SE"/>
        </w:rPr>
        <w:noBreakHyphen/>
      </w:r>
      <w:r w:rsidRPr="00450318">
        <w:rPr>
          <w:lang w:val="sv-SE"/>
        </w:rPr>
        <w:t>0</w:t>
      </w:r>
      <w:r w:rsidR="007C3C40" w:rsidRPr="00450318">
        <w:rPr>
          <w:lang w:val="sv-SE"/>
        </w:rPr>
        <w:t>,</w:t>
      </w:r>
      <w:r w:rsidRPr="00450318">
        <w:rPr>
          <w:lang w:val="sv-SE"/>
        </w:rPr>
        <w:t>7 kg).</w:t>
      </w:r>
    </w:p>
    <w:p w14:paraId="1AD958CF" w14:textId="77777777" w:rsidR="00085E68" w:rsidRPr="00450318" w:rsidRDefault="00085E68" w:rsidP="00AB4F15">
      <w:pPr>
        <w:widowControl w:val="0"/>
        <w:autoSpaceDE w:val="0"/>
        <w:autoSpaceDN w:val="0"/>
        <w:adjustRightInd w:val="0"/>
        <w:spacing w:line="240" w:lineRule="auto"/>
        <w:rPr>
          <w:lang w:val="sv-SE"/>
        </w:rPr>
      </w:pPr>
    </w:p>
    <w:p w14:paraId="1F30AD28" w14:textId="77777777" w:rsidR="00085E68" w:rsidRPr="00450318" w:rsidRDefault="00085E68" w:rsidP="00AB4F15">
      <w:pPr>
        <w:widowControl w:val="0"/>
        <w:autoSpaceDE w:val="0"/>
        <w:autoSpaceDN w:val="0"/>
        <w:adjustRightInd w:val="0"/>
        <w:spacing w:line="240" w:lineRule="auto"/>
        <w:rPr>
          <w:lang w:val="sv-SE"/>
        </w:rPr>
      </w:pPr>
      <w:r w:rsidRPr="00450318">
        <w:rPr>
          <w:lang w:val="sv-SE"/>
        </w:rPr>
        <w:t xml:space="preserve">I en annan 24-veckors studie med patienter med en mer avancerad typ 2 diabetes som var otillräckligt kontrollerade med insulin (kort och medellångverkande, medelinsulindos 80 IU/dag), så var medelminskningen av </w:t>
      </w:r>
      <w:r w:rsidRPr="00450318">
        <w:rPr>
          <w:szCs w:val="24"/>
          <w:lang w:val="sv-SE"/>
        </w:rPr>
        <w:t>HbA</w:t>
      </w:r>
      <w:r w:rsidRPr="00450318">
        <w:rPr>
          <w:szCs w:val="24"/>
          <w:vertAlign w:val="subscript"/>
          <w:lang w:val="sv-SE"/>
        </w:rPr>
        <w:t>1c</w:t>
      </w:r>
      <w:r w:rsidRPr="00450318">
        <w:rPr>
          <w:lang w:val="sv-SE"/>
        </w:rPr>
        <w:t xml:space="preserve"> när vildagliptin (50 mg två gånger dagligen) adderades till insulin statistiskt signifikant större än med placebo plus insulin (0</w:t>
      </w:r>
      <w:r w:rsidR="007C3C40" w:rsidRPr="00450318">
        <w:rPr>
          <w:lang w:val="sv-SE"/>
        </w:rPr>
        <w:t>,</w:t>
      </w:r>
      <w:r w:rsidRPr="00450318">
        <w:rPr>
          <w:lang w:val="sv-SE"/>
        </w:rPr>
        <w:t>5</w:t>
      </w:r>
      <w:r w:rsidR="007C3C40" w:rsidRPr="00450318">
        <w:rPr>
          <w:lang w:val="sv-SE"/>
        </w:rPr>
        <w:t> </w:t>
      </w:r>
      <w:r w:rsidRPr="00450318">
        <w:rPr>
          <w:lang w:val="sv-SE"/>
        </w:rPr>
        <w:t>% mot 0</w:t>
      </w:r>
      <w:r w:rsidR="007C3C40" w:rsidRPr="00450318">
        <w:rPr>
          <w:lang w:val="sv-SE"/>
        </w:rPr>
        <w:t>,</w:t>
      </w:r>
      <w:r w:rsidRPr="00450318">
        <w:rPr>
          <w:lang w:val="sv-SE"/>
        </w:rPr>
        <w:t>2</w:t>
      </w:r>
      <w:r w:rsidR="007C3C40" w:rsidRPr="00450318">
        <w:rPr>
          <w:lang w:val="sv-SE"/>
        </w:rPr>
        <w:t> </w:t>
      </w:r>
      <w:r w:rsidRPr="00450318">
        <w:rPr>
          <w:lang w:val="sv-SE"/>
        </w:rPr>
        <w:t>%). Förekomsten av hypoglykemi var lägre i vildagliptingruppen än i placebogruppen (22</w:t>
      </w:r>
      <w:r w:rsidR="007C3C40" w:rsidRPr="00450318">
        <w:rPr>
          <w:lang w:val="sv-SE"/>
        </w:rPr>
        <w:t>,</w:t>
      </w:r>
      <w:r w:rsidRPr="00450318">
        <w:rPr>
          <w:lang w:val="sv-SE"/>
        </w:rPr>
        <w:t>9</w:t>
      </w:r>
      <w:r w:rsidR="007C3C40" w:rsidRPr="00450318">
        <w:rPr>
          <w:lang w:val="sv-SE"/>
        </w:rPr>
        <w:t> </w:t>
      </w:r>
      <w:r w:rsidRPr="00450318">
        <w:rPr>
          <w:lang w:val="sv-SE"/>
        </w:rPr>
        <w:t>% mot 29</w:t>
      </w:r>
      <w:r w:rsidR="007C3C40" w:rsidRPr="00450318">
        <w:rPr>
          <w:lang w:val="sv-SE"/>
        </w:rPr>
        <w:t>,</w:t>
      </w:r>
      <w:r w:rsidRPr="00450318">
        <w:rPr>
          <w:lang w:val="sv-SE"/>
        </w:rPr>
        <w:t>6</w:t>
      </w:r>
      <w:r w:rsidR="007C3C40" w:rsidRPr="00450318">
        <w:rPr>
          <w:lang w:val="sv-SE"/>
        </w:rPr>
        <w:t> </w:t>
      </w:r>
      <w:r w:rsidRPr="00450318">
        <w:rPr>
          <w:lang w:val="sv-SE"/>
        </w:rPr>
        <w:t>%).</w:t>
      </w:r>
    </w:p>
    <w:p w14:paraId="296F9499" w14:textId="77777777" w:rsidR="00F06D49" w:rsidRPr="00450318" w:rsidRDefault="00F06D49" w:rsidP="00AB4F15">
      <w:pPr>
        <w:widowControl w:val="0"/>
        <w:autoSpaceDE w:val="0"/>
        <w:autoSpaceDN w:val="0"/>
        <w:adjustRightInd w:val="0"/>
        <w:spacing w:line="240" w:lineRule="auto"/>
        <w:rPr>
          <w:lang w:val="sv-SE"/>
        </w:rPr>
      </w:pPr>
    </w:p>
    <w:p w14:paraId="38A48CD8" w14:textId="77777777" w:rsidR="00F06D49" w:rsidRPr="00450318" w:rsidRDefault="00F06D49" w:rsidP="00AB4F15">
      <w:pPr>
        <w:keepNext/>
        <w:widowControl w:val="0"/>
        <w:autoSpaceDE w:val="0"/>
        <w:autoSpaceDN w:val="0"/>
        <w:adjustRightInd w:val="0"/>
        <w:spacing w:line="240" w:lineRule="auto"/>
        <w:rPr>
          <w:i/>
          <w:szCs w:val="24"/>
          <w:u w:val="single"/>
          <w:lang w:val="sv-SE"/>
        </w:rPr>
      </w:pPr>
      <w:r w:rsidRPr="00450318">
        <w:rPr>
          <w:i/>
          <w:szCs w:val="24"/>
          <w:u w:val="single"/>
          <w:lang w:val="sv-SE"/>
        </w:rPr>
        <w:lastRenderedPageBreak/>
        <w:t>Kardiovaskulär risk</w:t>
      </w:r>
    </w:p>
    <w:p w14:paraId="1BBC1D74" w14:textId="77777777" w:rsidR="00603BD0" w:rsidRPr="00450318" w:rsidRDefault="00F06D49" w:rsidP="00AB4F15">
      <w:pPr>
        <w:widowControl w:val="0"/>
        <w:autoSpaceDE w:val="0"/>
        <w:autoSpaceDN w:val="0"/>
        <w:adjustRightInd w:val="0"/>
        <w:spacing w:line="240" w:lineRule="auto"/>
        <w:rPr>
          <w:szCs w:val="24"/>
          <w:lang w:val="sv-SE"/>
        </w:rPr>
      </w:pPr>
      <w:r w:rsidRPr="00450318">
        <w:rPr>
          <w:szCs w:val="24"/>
          <w:lang w:val="sv-SE"/>
        </w:rPr>
        <w:t>En metaanalys av oberoende och prospektivt verifierade hjärt</w:t>
      </w:r>
      <w:r w:rsidR="003C0364" w:rsidRPr="00450318">
        <w:rPr>
          <w:szCs w:val="24"/>
          <w:lang w:val="sv-SE"/>
        </w:rPr>
        <w:t>-</w:t>
      </w:r>
      <w:r w:rsidRPr="00450318">
        <w:rPr>
          <w:szCs w:val="24"/>
          <w:lang w:val="sv-SE"/>
        </w:rPr>
        <w:t xml:space="preserve">kärlhändelser från </w:t>
      </w:r>
      <w:r w:rsidR="00355DA7" w:rsidRPr="00450318">
        <w:rPr>
          <w:szCs w:val="24"/>
          <w:lang w:val="sv-SE"/>
        </w:rPr>
        <w:t>37 </w:t>
      </w:r>
      <w:r w:rsidRPr="00450318">
        <w:rPr>
          <w:szCs w:val="24"/>
          <w:lang w:val="sv-SE"/>
        </w:rPr>
        <w:t>kliniska fas</w:t>
      </w:r>
      <w:r w:rsidR="00355DA7" w:rsidRPr="00450318">
        <w:rPr>
          <w:szCs w:val="24"/>
          <w:lang w:val="sv-SE"/>
        </w:rPr>
        <w:t> </w:t>
      </w:r>
      <w:r w:rsidRPr="00450318">
        <w:rPr>
          <w:szCs w:val="24"/>
          <w:lang w:val="sv-SE"/>
        </w:rPr>
        <w:t>III-</w:t>
      </w:r>
      <w:r w:rsidR="00355DA7" w:rsidRPr="00450318">
        <w:rPr>
          <w:lang w:val="sv-SE"/>
        </w:rPr>
        <w:t xml:space="preserve"> </w:t>
      </w:r>
      <w:r w:rsidR="00355DA7" w:rsidRPr="00450318">
        <w:rPr>
          <w:szCs w:val="24"/>
          <w:lang w:val="sv-SE"/>
        </w:rPr>
        <w:t>och IV-studier som monoterapi och kombinationsterapi</w:t>
      </w:r>
      <w:r w:rsidRPr="00450318">
        <w:rPr>
          <w:szCs w:val="24"/>
          <w:lang w:val="sv-SE"/>
        </w:rPr>
        <w:t xml:space="preserve"> med upp till mer än 2 års duration </w:t>
      </w:r>
      <w:r w:rsidR="00355DA7" w:rsidRPr="00450318">
        <w:rPr>
          <w:szCs w:val="24"/>
          <w:lang w:val="sv-SE"/>
        </w:rPr>
        <w:t xml:space="preserve">(exponering i medelvärde 50 veckor för vildagliptin och 49 veckor för jämförelseläkemedlen) </w:t>
      </w:r>
      <w:r w:rsidRPr="00450318">
        <w:rPr>
          <w:szCs w:val="24"/>
          <w:lang w:val="sv-SE"/>
        </w:rPr>
        <w:t xml:space="preserve">genomfördes och visade att vildagliptinbehandling inte var associerat med en ökad kardiovaskulär risk mot jämförelseläkemedel. Den sammansatta effektvariablen av </w:t>
      </w:r>
      <w:r w:rsidR="001547E1" w:rsidRPr="00450318">
        <w:rPr>
          <w:szCs w:val="24"/>
          <w:lang w:val="sv-SE"/>
        </w:rPr>
        <w:t>större negativa hjärt-kärlhändelser (major adverse cardiovascular events, MACE) inklusive akut hjärtinfarkt, stroke eller kardiovaskulär död</w:t>
      </w:r>
      <w:r w:rsidRPr="00450318">
        <w:rPr>
          <w:szCs w:val="24"/>
          <w:lang w:val="sv-SE"/>
        </w:rPr>
        <w:t xml:space="preserve">, var likartad för vildagliptin jämfört med kombinerade aktiva jämförelseläkemedel och placebo [Mantel-Haenszel risk ratio </w:t>
      </w:r>
      <w:r w:rsidR="001547E1" w:rsidRPr="00450318">
        <w:rPr>
          <w:szCs w:val="24"/>
          <w:lang w:val="sv-SE"/>
        </w:rPr>
        <w:t>(M-H RR) 0,82</w:t>
      </w:r>
      <w:r w:rsidRPr="00450318">
        <w:rPr>
          <w:szCs w:val="24"/>
          <w:lang w:val="sv-SE"/>
        </w:rPr>
        <w:t xml:space="preserve"> (95 % </w:t>
      </w:r>
      <w:r w:rsidR="001547E1" w:rsidRPr="00450318">
        <w:rPr>
          <w:szCs w:val="24"/>
          <w:lang w:val="sv-SE"/>
        </w:rPr>
        <w:t>CI</w:t>
      </w:r>
      <w:r w:rsidR="00EC68AB" w:rsidRPr="00450318">
        <w:rPr>
          <w:szCs w:val="24"/>
          <w:lang w:val="sv-SE"/>
        </w:rPr>
        <w:t>;</w:t>
      </w:r>
      <w:r w:rsidRPr="00450318">
        <w:rPr>
          <w:szCs w:val="24"/>
          <w:lang w:val="sv-SE"/>
        </w:rPr>
        <w:t xml:space="preserve"> 0,6</w:t>
      </w:r>
      <w:r w:rsidR="001547E1" w:rsidRPr="00450318">
        <w:rPr>
          <w:szCs w:val="24"/>
          <w:lang w:val="sv-SE"/>
        </w:rPr>
        <w:t>1</w:t>
      </w:r>
      <w:r w:rsidRPr="00450318">
        <w:rPr>
          <w:szCs w:val="24"/>
          <w:lang w:val="sv-SE"/>
        </w:rPr>
        <w:noBreakHyphen/>
        <w:t>1,1</w:t>
      </w:r>
      <w:r w:rsidR="001547E1" w:rsidRPr="00450318">
        <w:rPr>
          <w:szCs w:val="24"/>
          <w:lang w:val="sv-SE"/>
        </w:rPr>
        <w:t>1</w:t>
      </w:r>
      <w:r w:rsidRPr="00450318">
        <w:rPr>
          <w:szCs w:val="24"/>
          <w:lang w:val="sv-SE"/>
        </w:rPr>
        <w:t xml:space="preserve">)]. </w:t>
      </w:r>
      <w:r w:rsidR="00EC68AB" w:rsidRPr="00450318">
        <w:rPr>
          <w:szCs w:val="24"/>
          <w:lang w:val="sv-SE"/>
        </w:rPr>
        <w:t>En MACE inträffade hos 83 av 9 599 (0,86 %) vildagliptinbehandlade patienter och hos 85 av 7 102 (1,20 %) jämförelsebehandlade patienter. Bedömning av varje enskild MACE-händelse visade ingen ökad risk (liknande M-H RR). Bekräftade hjärtsviktshändelser (HF) som definieras som en HF som kräver sjukhusvistelse eller på uppkomst av HF, rapporterades hos 41 (0,43 %) vildagliptinbehandlade patienter och hos 32 (0,45 %) jämförelsebehandlade patienter med M-H RR 1,08 (95 % CI; 0,68</w:t>
      </w:r>
      <w:r w:rsidR="00EC68AB" w:rsidRPr="00450318">
        <w:rPr>
          <w:szCs w:val="24"/>
          <w:lang w:val="sv-SE"/>
        </w:rPr>
        <w:noBreakHyphen/>
        <w:t>1,70).</w:t>
      </w:r>
    </w:p>
    <w:p w14:paraId="1AC29C99" w14:textId="77777777" w:rsidR="00F06D49" w:rsidRPr="00450318" w:rsidRDefault="00F06D49" w:rsidP="00AB4F15">
      <w:pPr>
        <w:widowControl w:val="0"/>
        <w:autoSpaceDE w:val="0"/>
        <w:autoSpaceDN w:val="0"/>
        <w:adjustRightInd w:val="0"/>
        <w:spacing w:line="240" w:lineRule="auto"/>
        <w:rPr>
          <w:noProof/>
          <w:szCs w:val="22"/>
          <w:lang w:val="sv-SE"/>
        </w:rPr>
      </w:pPr>
    </w:p>
    <w:p w14:paraId="36FE4890" w14:textId="77777777" w:rsidR="00484169" w:rsidRPr="00450318" w:rsidRDefault="00484169" w:rsidP="00AB4F15">
      <w:pPr>
        <w:keepNext/>
        <w:widowControl w:val="0"/>
        <w:tabs>
          <w:tab w:val="clear" w:pos="567"/>
        </w:tabs>
        <w:autoSpaceDE w:val="0"/>
        <w:autoSpaceDN w:val="0"/>
        <w:adjustRightInd w:val="0"/>
        <w:spacing w:line="240" w:lineRule="auto"/>
        <w:rPr>
          <w:szCs w:val="22"/>
          <w:u w:val="single"/>
          <w:lang w:val="sv-SE"/>
        </w:rPr>
      </w:pPr>
      <w:r w:rsidRPr="00450318">
        <w:rPr>
          <w:szCs w:val="22"/>
          <w:u w:val="single"/>
          <w:lang w:val="sv-SE"/>
        </w:rPr>
        <w:t>Pediatrisk population</w:t>
      </w:r>
    </w:p>
    <w:p w14:paraId="543291E1" w14:textId="77777777" w:rsidR="008833B8" w:rsidRPr="00450318" w:rsidRDefault="008833B8" w:rsidP="00AB4F15">
      <w:pPr>
        <w:keepNext/>
        <w:widowControl w:val="0"/>
        <w:tabs>
          <w:tab w:val="clear" w:pos="567"/>
        </w:tabs>
        <w:autoSpaceDE w:val="0"/>
        <w:autoSpaceDN w:val="0"/>
        <w:adjustRightInd w:val="0"/>
        <w:spacing w:line="240" w:lineRule="auto"/>
        <w:rPr>
          <w:szCs w:val="22"/>
          <w:u w:val="single"/>
          <w:lang w:val="sv-SE"/>
        </w:rPr>
      </w:pPr>
    </w:p>
    <w:p w14:paraId="33134F36" w14:textId="77777777" w:rsidR="00484169" w:rsidRPr="00450318" w:rsidRDefault="00484169" w:rsidP="00AB4F15">
      <w:pPr>
        <w:widowControl w:val="0"/>
        <w:tabs>
          <w:tab w:val="clear" w:pos="567"/>
        </w:tabs>
        <w:spacing w:line="240" w:lineRule="auto"/>
        <w:rPr>
          <w:szCs w:val="22"/>
          <w:lang w:val="sv-SE"/>
        </w:rPr>
      </w:pPr>
      <w:r w:rsidRPr="00450318">
        <w:rPr>
          <w:szCs w:val="22"/>
          <w:lang w:val="sv-SE"/>
        </w:rPr>
        <w:t>Europeiska läkemedelsmyndigheten har beviljat undantag från kravet att skicka in studieresultat för vildagliptin i kombination med metformin, för alla grupper av den pediatriska populationen med diabetes mellitus typ</w:t>
      </w:r>
      <w:r w:rsidR="00F028F7" w:rsidRPr="00450318">
        <w:rPr>
          <w:szCs w:val="22"/>
          <w:lang w:val="sv-SE"/>
        </w:rPr>
        <w:t> </w:t>
      </w:r>
      <w:r w:rsidRPr="00450318">
        <w:rPr>
          <w:szCs w:val="22"/>
          <w:lang w:val="sv-SE"/>
        </w:rPr>
        <w:t>2 (information om pediatrisk användning finns i avsnitt</w:t>
      </w:r>
      <w:r w:rsidR="0098350A" w:rsidRPr="00450318">
        <w:rPr>
          <w:szCs w:val="22"/>
          <w:lang w:val="sv-SE"/>
        </w:rPr>
        <w:t> </w:t>
      </w:r>
      <w:r w:rsidRPr="00450318">
        <w:rPr>
          <w:szCs w:val="22"/>
          <w:lang w:val="sv-SE"/>
        </w:rPr>
        <w:t>4.2).</w:t>
      </w:r>
    </w:p>
    <w:p w14:paraId="06D2A8BB" w14:textId="77777777" w:rsidR="008437D7" w:rsidRPr="00450318" w:rsidRDefault="008437D7" w:rsidP="00AB4F15">
      <w:pPr>
        <w:widowControl w:val="0"/>
        <w:autoSpaceDE w:val="0"/>
        <w:autoSpaceDN w:val="0"/>
        <w:adjustRightInd w:val="0"/>
        <w:spacing w:line="240" w:lineRule="auto"/>
        <w:rPr>
          <w:szCs w:val="22"/>
          <w:lang w:val="sv-SE"/>
        </w:rPr>
      </w:pPr>
    </w:p>
    <w:p w14:paraId="5A9FC6CE" w14:textId="77777777" w:rsidR="008437D7" w:rsidRPr="00450318" w:rsidRDefault="008437D7" w:rsidP="00AB4F15">
      <w:pPr>
        <w:keepNext/>
        <w:widowControl w:val="0"/>
        <w:tabs>
          <w:tab w:val="clear" w:pos="567"/>
        </w:tabs>
        <w:spacing w:line="240" w:lineRule="auto"/>
        <w:ind w:left="567" w:hanging="567"/>
        <w:rPr>
          <w:b/>
          <w:szCs w:val="22"/>
          <w:lang w:val="sv-SE"/>
        </w:rPr>
      </w:pPr>
      <w:r w:rsidRPr="00450318">
        <w:rPr>
          <w:b/>
          <w:szCs w:val="22"/>
          <w:lang w:val="sv-SE"/>
        </w:rPr>
        <w:t>5.2</w:t>
      </w:r>
      <w:r w:rsidRPr="00450318">
        <w:rPr>
          <w:b/>
          <w:szCs w:val="22"/>
          <w:lang w:val="sv-SE"/>
        </w:rPr>
        <w:tab/>
        <w:t>Farmakokinetiska egenskaper</w:t>
      </w:r>
    </w:p>
    <w:p w14:paraId="3E9AA181" w14:textId="77777777" w:rsidR="00484169" w:rsidRPr="00450318" w:rsidRDefault="00484169" w:rsidP="00AB4F15">
      <w:pPr>
        <w:keepNext/>
        <w:widowControl w:val="0"/>
        <w:tabs>
          <w:tab w:val="clear" w:pos="567"/>
        </w:tabs>
        <w:spacing w:line="240" w:lineRule="auto"/>
        <w:ind w:left="567" w:hanging="567"/>
        <w:rPr>
          <w:szCs w:val="22"/>
          <w:lang w:val="sv-SE"/>
        </w:rPr>
      </w:pPr>
    </w:p>
    <w:p w14:paraId="4D32B571" w14:textId="77777777" w:rsidR="00E56E6C" w:rsidRPr="00450318" w:rsidRDefault="00E56E6C" w:rsidP="00AB4F15">
      <w:pPr>
        <w:keepNext/>
        <w:widowControl w:val="0"/>
        <w:tabs>
          <w:tab w:val="clear" w:pos="567"/>
        </w:tabs>
        <w:autoSpaceDE w:val="0"/>
        <w:autoSpaceDN w:val="0"/>
        <w:adjustRightInd w:val="0"/>
        <w:spacing w:line="240" w:lineRule="auto"/>
        <w:rPr>
          <w:szCs w:val="22"/>
          <w:u w:val="single"/>
          <w:lang w:val="sv-SE"/>
        </w:rPr>
      </w:pPr>
      <w:r w:rsidRPr="00450318">
        <w:rPr>
          <w:szCs w:val="22"/>
          <w:u w:val="single"/>
          <w:lang w:val="sv-SE"/>
        </w:rPr>
        <w:t>Eucreas</w:t>
      </w:r>
    </w:p>
    <w:p w14:paraId="2D679940" w14:textId="77777777" w:rsidR="008833B8" w:rsidRPr="00450318" w:rsidRDefault="008833B8" w:rsidP="00AB4F15">
      <w:pPr>
        <w:keepNext/>
        <w:widowControl w:val="0"/>
        <w:tabs>
          <w:tab w:val="clear" w:pos="567"/>
        </w:tabs>
        <w:autoSpaceDE w:val="0"/>
        <w:autoSpaceDN w:val="0"/>
        <w:adjustRightInd w:val="0"/>
        <w:spacing w:line="240" w:lineRule="auto"/>
        <w:rPr>
          <w:szCs w:val="22"/>
          <w:u w:val="single"/>
          <w:lang w:val="sv-SE"/>
        </w:rPr>
      </w:pPr>
    </w:p>
    <w:p w14:paraId="7A6F06FC" w14:textId="77777777" w:rsidR="008437D7" w:rsidRPr="00450318" w:rsidRDefault="008437D7" w:rsidP="00AB4F15">
      <w:pPr>
        <w:keepNext/>
        <w:widowControl w:val="0"/>
        <w:spacing w:line="240" w:lineRule="auto"/>
        <w:rPr>
          <w:i/>
          <w:noProof/>
          <w:szCs w:val="22"/>
          <w:u w:val="single"/>
          <w:lang w:val="sv-SE"/>
        </w:rPr>
      </w:pPr>
      <w:r w:rsidRPr="00450318">
        <w:rPr>
          <w:i/>
          <w:szCs w:val="22"/>
          <w:u w:val="single"/>
          <w:lang w:val="sv-SE"/>
        </w:rPr>
        <w:t>Absorption</w:t>
      </w:r>
    </w:p>
    <w:p w14:paraId="106BF07B" w14:textId="77777777" w:rsidR="008437D7" w:rsidRPr="00450318" w:rsidRDefault="008437D7" w:rsidP="00AB4F15">
      <w:pPr>
        <w:widowControl w:val="0"/>
        <w:rPr>
          <w:szCs w:val="22"/>
          <w:lang w:val="sv-SE"/>
        </w:rPr>
      </w:pPr>
      <w:r w:rsidRPr="00450318">
        <w:rPr>
          <w:szCs w:val="22"/>
          <w:lang w:val="sv-SE"/>
        </w:rPr>
        <w:t xml:space="preserve">Bioekvivalens har visats mellan </w:t>
      </w:r>
      <w:r w:rsidR="00282B94" w:rsidRPr="00450318">
        <w:rPr>
          <w:szCs w:val="22"/>
          <w:lang w:val="sv-SE"/>
        </w:rPr>
        <w:t>Eucreas</w:t>
      </w:r>
      <w:r w:rsidRPr="00450318">
        <w:rPr>
          <w:szCs w:val="22"/>
          <w:lang w:val="sv-SE"/>
        </w:rPr>
        <w:t xml:space="preserve"> vid tre dosstyrkor (50 mg/500 mg, 50 mg/850 mg </w:t>
      </w:r>
      <w:r w:rsidR="006C26DF" w:rsidRPr="00450318">
        <w:rPr>
          <w:szCs w:val="22"/>
          <w:lang w:val="sv-SE"/>
        </w:rPr>
        <w:t>och 50 mg/1</w:t>
      </w:r>
      <w:r w:rsidR="00AC0D28" w:rsidRPr="00450318">
        <w:rPr>
          <w:szCs w:val="22"/>
          <w:lang w:val="sv-SE"/>
        </w:rPr>
        <w:t> </w:t>
      </w:r>
      <w:r w:rsidR="006C26DF" w:rsidRPr="00450318">
        <w:rPr>
          <w:szCs w:val="22"/>
          <w:lang w:val="sv-SE"/>
        </w:rPr>
        <w:t xml:space="preserve">000 mg), jämfört med </w:t>
      </w:r>
      <w:r w:rsidRPr="00450318">
        <w:rPr>
          <w:szCs w:val="22"/>
          <w:lang w:val="sv-SE"/>
        </w:rPr>
        <w:t>en fri kombination av vildagliptin och metforminhydrokloridtabletter i motsvarande doser.</w:t>
      </w:r>
    </w:p>
    <w:p w14:paraId="17F546C6"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p>
    <w:p w14:paraId="37A8D43A" w14:textId="77777777" w:rsidR="008437D7" w:rsidRPr="00450318" w:rsidRDefault="006C26DF" w:rsidP="00AB4F15">
      <w:pPr>
        <w:widowControl w:val="0"/>
        <w:tabs>
          <w:tab w:val="clear" w:pos="567"/>
        </w:tabs>
        <w:autoSpaceDE w:val="0"/>
        <w:autoSpaceDN w:val="0"/>
        <w:adjustRightInd w:val="0"/>
        <w:spacing w:line="240" w:lineRule="auto"/>
        <w:rPr>
          <w:szCs w:val="22"/>
          <w:lang w:val="sv-SE"/>
        </w:rPr>
      </w:pPr>
      <w:r w:rsidRPr="00450318">
        <w:rPr>
          <w:szCs w:val="22"/>
          <w:lang w:val="sv-SE"/>
        </w:rPr>
        <w:t>Intag av föda</w:t>
      </w:r>
      <w:r w:rsidR="008437D7" w:rsidRPr="00450318">
        <w:rPr>
          <w:szCs w:val="22"/>
          <w:lang w:val="sv-SE"/>
        </w:rPr>
        <w:t xml:space="preserve"> påverkar inte absorptionsgraden och </w:t>
      </w:r>
      <w:r w:rsidR="004D7044" w:rsidRPr="00450318">
        <w:rPr>
          <w:szCs w:val="22"/>
          <w:lang w:val="sv-SE"/>
        </w:rPr>
        <w:t xml:space="preserve">absorptionshastigheten </w:t>
      </w:r>
      <w:r w:rsidR="008437D7" w:rsidRPr="00450318">
        <w:rPr>
          <w:szCs w:val="22"/>
          <w:lang w:val="sv-SE"/>
        </w:rPr>
        <w:t xml:space="preserve">av vildagliptin från </w:t>
      </w:r>
      <w:r w:rsidR="00282B94" w:rsidRPr="00450318">
        <w:rPr>
          <w:szCs w:val="22"/>
          <w:lang w:val="sv-SE"/>
        </w:rPr>
        <w:t>Eucreas</w:t>
      </w:r>
      <w:r w:rsidR="008437D7" w:rsidRPr="00450318">
        <w:rPr>
          <w:szCs w:val="22"/>
          <w:lang w:val="sv-SE"/>
        </w:rPr>
        <w:t>. Absorptions</w:t>
      </w:r>
      <w:r w:rsidR="004D7044" w:rsidRPr="00450318">
        <w:rPr>
          <w:szCs w:val="22"/>
          <w:lang w:val="sv-SE"/>
        </w:rPr>
        <w:t>graden</w:t>
      </w:r>
      <w:r w:rsidR="008437D7" w:rsidRPr="00450318">
        <w:rPr>
          <w:szCs w:val="22"/>
          <w:lang w:val="sv-SE"/>
        </w:rPr>
        <w:t xml:space="preserve"> och </w:t>
      </w:r>
      <w:r w:rsidR="004D7044" w:rsidRPr="00450318">
        <w:rPr>
          <w:szCs w:val="22"/>
          <w:lang w:val="sv-SE"/>
        </w:rPr>
        <w:t xml:space="preserve">absorptionshastigheten </w:t>
      </w:r>
      <w:r w:rsidR="008437D7" w:rsidRPr="00450318">
        <w:rPr>
          <w:szCs w:val="22"/>
          <w:lang w:val="sv-SE"/>
        </w:rPr>
        <w:t xml:space="preserve">av metformin från </w:t>
      </w:r>
      <w:r w:rsidR="00282B94" w:rsidRPr="00450318">
        <w:rPr>
          <w:szCs w:val="22"/>
          <w:lang w:val="sv-SE"/>
        </w:rPr>
        <w:t>Eucreas</w:t>
      </w:r>
      <w:r w:rsidR="008437D7" w:rsidRPr="00450318">
        <w:rPr>
          <w:szCs w:val="22"/>
          <w:lang w:val="sv-SE"/>
        </w:rPr>
        <w:t xml:space="preserve"> 50 mg/1</w:t>
      </w:r>
      <w:r w:rsidR="00AC0D28" w:rsidRPr="00450318">
        <w:rPr>
          <w:szCs w:val="22"/>
          <w:lang w:val="sv-SE"/>
        </w:rPr>
        <w:t> </w:t>
      </w:r>
      <w:r w:rsidR="008437D7" w:rsidRPr="00450318">
        <w:rPr>
          <w:szCs w:val="22"/>
          <w:lang w:val="sv-SE"/>
        </w:rPr>
        <w:t>000 mg minskade när det gavs tillsammans med föda, vilket avspeglades genom minskat C</w:t>
      </w:r>
      <w:r w:rsidR="008437D7" w:rsidRPr="00450318">
        <w:rPr>
          <w:szCs w:val="22"/>
          <w:vertAlign w:val="subscript"/>
          <w:lang w:val="sv-SE"/>
        </w:rPr>
        <w:t>max</w:t>
      </w:r>
      <w:r w:rsidR="008437D7" w:rsidRPr="00450318">
        <w:rPr>
          <w:szCs w:val="22"/>
          <w:lang w:val="sv-SE"/>
        </w:rPr>
        <w:t xml:space="preserve"> med 26 % och AUC med 7 % samt fördröjt T</w:t>
      </w:r>
      <w:r w:rsidR="008437D7" w:rsidRPr="00450318">
        <w:rPr>
          <w:szCs w:val="22"/>
          <w:vertAlign w:val="subscript"/>
          <w:lang w:val="sv-SE"/>
        </w:rPr>
        <w:t>max</w:t>
      </w:r>
      <w:r w:rsidR="008437D7" w:rsidRPr="00450318">
        <w:rPr>
          <w:szCs w:val="22"/>
          <w:lang w:val="sv-SE"/>
        </w:rPr>
        <w:t xml:space="preserve"> (2,0</w:t>
      </w:r>
      <w:r w:rsidRPr="00450318">
        <w:rPr>
          <w:szCs w:val="22"/>
          <w:lang w:val="sv-SE"/>
        </w:rPr>
        <w:t xml:space="preserve"> till </w:t>
      </w:r>
      <w:r w:rsidR="008437D7" w:rsidRPr="00450318">
        <w:rPr>
          <w:szCs w:val="22"/>
          <w:lang w:val="sv-SE"/>
        </w:rPr>
        <w:t>4</w:t>
      </w:r>
      <w:r w:rsidR="005E6AD7" w:rsidRPr="00450318">
        <w:rPr>
          <w:szCs w:val="22"/>
          <w:lang w:val="sv-SE"/>
        </w:rPr>
        <w:t>,</w:t>
      </w:r>
      <w:r w:rsidR="008437D7" w:rsidRPr="00450318">
        <w:rPr>
          <w:szCs w:val="22"/>
          <w:lang w:val="sv-SE"/>
        </w:rPr>
        <w:t>0 timmar).</w:t>
      </w:r>
    </w:p>
    <w:p w14:paraId="62E274AF"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p>
    <w:p w14:paraId="24A33F95" w14:textId="77777777" w:rsidR="008437D7" w:rsidRPr="00450318" w:rsidRDefault="008437D7" w:rsidP="00AB4F15">
      <w:pPr>
        <w:keepNext/>
        <w:widowControl w:val="0"/>
        <w:tabs>
          <w:tab w:val="clear" w:pos="567"/>
        </w:tabs>
        <w:autoSpaceDE w:val="0"/>
        <w:autoSpaceDN w:val="0"/>
        <w:adjustRightInd w:val="0"/>
        <w:spacing w:line="240" w:lineRule="auto"/>
        <w:rPr>
          <w:szCs w:val="22"/>
          <w:lang w:val="sv-SE"/>
        </w:rPr>
      </w:pPr>
      <w:r w:rsidRPr="00450318">
        <w:rPr>
          <w:szCs w:val="22"/>
          <w:lang w:val="sv-SE"/>
        </w:rPr>
        <w:t xml:space="preserve">Följande redovisning avspeglar de farmakokinetiska egenskaperna hos de enskilda aktiva substanserna i </w:t>
      </w:r>
      <w:r w:rsidR="00282B94" w:rsidRPr="00450318">
        <w:rPr>
          <w:szCs w:val="22"/>
          <w:lang w:val="sv-SE"/>
        </w:rPr>
        <w:t>Eucreas</w:t>
      </w:r>
      <w:r w:rsidRPr="00450318">
        <w:rPr>
          <w:szCs w:val="22"/>
          <w:lang w:val="sv-SE"/>
        </w:rPr>
        <w:t>.</w:t>
      </w:r>
    </w:p>
    <w:p w14:paraId="25CB0116" w14:textId="77777777" w:rsidR="008437D7" w:rsidRPr="00450318" w:rsidRDefault="008437D7" w:rsidP="00AB4F15">
      <w:pPr>
        <w:keepNext/>
        <w:widowControl w:val="0"/>
        <w:spacing w:line="240" w:lineRule="auto"/>
        <w:rPr>
          <w:i/>
          <w:noProof/>
          <w:szCs w:val="22"/>
          <w:lang w:val="sv-SE"/>
        </w:rPr>
      </w:pPr>
    </w:p>
    <w:p w14:paraId="77F5672E" w14:textId="77777777" w:rsidR="008437D7" w:rsidRPr="00450318" w:rsidRDefault="008437D7" w:rsidP="00AB4F15">
      <w:pPr>
        <w:keepNext/>
        <w:widowControl w:val="0"/>
        <w:spacing w:line="240" w:lineRule="auto"/>
        <w:rPr>
          <w:szCs w:val="22"/>
          <w:u w:val="single"/>
          <w:lang w:val="sv-SE"/>
        </w:rPr>
      </w:pPr>
      <w:r w:rsidRPr="00450318">
        <w:rPr>
          <w:szCs w:val="22"/>
          <w:u w:val="single"/>
          <w:lang w:val="sv-SE"/>
        </w:rPr>
        <w:t>Vildagliptin</w:t>
      </w:r>
    </w:p>
    <w:p w14:paraId="1C8446C6" w14:textId="77777777" w:rsidR="008833B8" w:rsidRPr="00450318" w:rsidRDefault="008833B8" w:rsidP="00AB4F15">
      <w:pPr>
        <w:keepNext/>
        <w:widowControl w:val="0"/>
        <w:spacing w:line="240" w:lineRule="auto"/>
        <w:rPr>
          <w:noProof/>
          <w:szCs w:val="22"/>
          <w:lang w:val="sv-SE"/>
        </w:rPr>
      </w:pPr>
    </w:p>
    <w:p w14:paraId="199BE589" w14:textId="77777777" w:rsidR="008437D7" w:rsidRPr="00450318" w:rsidRDefault="008437D7" w:rsidP="00AB4F15">
      <w:pPr>
        <w:keepNext/>
        <w:widowControl w:val="0"/>
        <w:spacing w:line="240" w:lineRule="auto"/>
        <w:rPr>
          <w:i/>
          <w:noProof/>
          <w:szCs w:val="22"/>
          <w:u w:val="single"/>
          <w:lang w:val="sv-SE"/>
        </w:rPr>
      </w:pPr>
      <w:r w:rsidRPr="00450318">
        <w:rPr>
          <w:i/>
          <w:szCs w:val="22"/>
          <w:u w:val="single"/>
          <w:lang w:val="sv-SE"/>
        </w:rPr>
        <w:t>Absorption</w:t>
      </w:r>
    </w:p>
    <w:p w14:paraId="0CC176D0" w14:textId="77777777" w:rsidR="008437D7" w:rsidRPr="00450318" w:rsidRDefault="008437D7" w:rsidP="00AB4F15">
      <w:pPr>
        <w:widowControl w:val="0"/>
        <w:autoSpaceDE w:val="0"/>
        <w:autoSpaceDN w:val="0"/>
        <w:adjustRightInd w:val="0"/>
        <w:spacing w:line="240" w:lineRule="auto"/>
        <w:rPr>
          <w:szCs w:val="22"/>
          <w:lang w:val="sv-SE"/>
        </w:rPr>
      </w:pPr>
      <w:r w:rsidRPr="00450318">
        <w:rPr>
          <w:szCs w:val="22"/>
          <w:lang w:val="sv-SE"/>
        </w:rPr>
        <w:t>Efter peroral administrering vid fasta absorberas vildagliptin snabbt, och maximala plasmakoncentrationer har observerats efter 1,7 timmar. Intag av föda fördröjer tiden till maximala plasmakoncentrationer något, till 2,5 timmar, men förändrar inte den totala exponeringen (AUC). Administrering av vildagliptin tillsammans med föda resulterade i minskat C</w:t>
      </w:r>
      <w:r w:rsidRPr="00450318">
        <w:rPr>
          <w:szCs w:val="22"/>
          <w:vertAlign w:val="subscript"/>
          <w:lang w:val="sv-SE"/>
        </w:rPr>
        <w:t>max</w:t>
      </w:r>
      <w:r w:rsidRPr="00450318">
        <w:rPr>
          <w:szCs w:val="22"/>
          <w:lang w:val="sv-SE"/>
        </w:rPr>
        <w:t xml:space="preserve"> (19 %)</w:t>
      </w:r>
      <w:r w:rsidR="00E56E6C" w:rsidRPr="00450318">
        <w:rPr>
          <w:szCs w:val="22"/>
          <w:lang w:val="sv-SE"/>
        </w:rPr>
        <w:t xml:space="preserve"> jämförd med dosering vid fasta</w:t>
      </w:r>
      <w:r w:rsidRPr="00450318">
        <w:rPr>
          <w:szCs w:val="22"/>
          <w:lang w:val="sv-SE"/>
        </w:rPr>
        <w:t>. Förändringens storlek är dock inte kliniskt signifikant, och vildagliptin kan därför ges med eller utan föda. Den absoluta biotillgängligheten är 85 %.</w:t>
      </w:r>
    </w:p>
    <w:p w14:paraId="74F7CC52" w14:textId="77777777" w:rsidR="008437D7" w:rsidRPr="00450318" w:rsidRDefault="008437D7" w:rsidP="00AB4F15">
      <w:pPr>
        <w:widowControl w:val="0"/>
        <w:autoSpaceDE w:val="0"/>
        <w:autoSpaceDN w:val="0"/>
        <w:adjustRightInd w:val="0"/>
        <w:spacing w:line="240" w:lineRule="auto"/>
        <w:rPr>
          <w:szCs w:val="22"/>
          <w:lang w:val="sv-SE"/>
        </w:rPr>
      </w:pPr>
    </w:p>
    <w:p w14:paraId="61665FEC" w14:textId="77777777" w:rsidR="008437D7" w:rsidRPr="00450318" w:rsidRDefault="008437D7" w:rsidP="00AB4F15">
      <w:pPr>
        <w:keepNext/>
        <w:widowControl w:val="0"/>
        <w:spacing w:line="240" w:lineRule="auto"/>
        <w:rPr>
          <w:i/>
          <w:noProof/>
          <w:szCs w:val="22"/>
          <w:u w:val="single"/>
          <w:lang w:val="sv-SE"/>
        </w:rPr>
      </w:pPr>
      <w:r w:rsidRPr="00450318">
        <w:rPr>
          <w:i/>
          <w:szCs w:val="22"/>
          <w:u w:val="single"/>
          <w:lang w:val="sv-SE"/>
        </w:rPr>
        <w:t>Distribution</w:t>
      </w:r>
    </w:p>
    <w:p w14:paraId="2F7ABD92" w14:textId="77777777" w:rsidR="008437D7" w:rsidRPr="00450318" w:rsidRDefault="008437D7" w:rsidP="00AB4F15">
      <w:pPr>
        <w:widowControl w:val="0"/>
        <w:autoSpaceDE w:val="0"/>
        <w:autoSpaceDN w:val="0"/>
        <w:adjustRightInd w:val="0"/>
        <w:spacing w:line="240" w:lineRule="auto"/>
        <w:rPr>
          <w:szCs w:val="22"/>
          <w:lang w:val="sv-SE"/>
        </w:rPr>
      </w:pPr>
      <w:r w:rsidRPr="00450318">
        <w:rPr>
          <w:szCs w:val="22"/>
          <w:lang w:val="sv-SE"/>
        </w:rPr>
        <w:t>Vildagliptins plasmaproteinbindning är låg (9,3 %) och vildagliptin fördelas jämnt mellan plasma och röda blodkroppar. Vildagliptins genomsnittliga distributionsvolym vid steady state efter intravenös administrering (V</w:t>
      </w:r>
      <w:r w:rsidRPr="00450318">
        <w:rPr>
          <w:szCs w:val="22"/>
          <w:vertAlign w:val="subscript"/>
          <w:lang w:val="sv-SE"/>
        </w:rPr>
        <w:t>ss</w:t>
      </w:r>
      <w:r w:rsidRPr="00450318">
        <w:rPr>
          <w:szCs w:val="22"/>
          <w:lang w:val="sv-SE"/>
        </w:rPr>
        <w:t xml:space="preserve">) är </w:t>
      </w:r>
      <w:smartTag w:uri="urn:schemas-microsoft-com:office:smarttags" w:element="metricconverter">
        <w:smartTagPr>
          <w:attr w:name="ProductID" w:val="71ﾠliter"/>
        </w:smartTagPr>
        <w:r w:rsidRPr="00450318">
          <w:rPr>
            <w:szCs w:val="22"/>
            <w:lang w:val="sv-SE"/>
          </w:rPr>
          <w:t>71 liter</w:t>
        </w:r>
      </w:smartTag>
      <w:r w:rsidRPr="00450318">
        <w:rPr>
          <w:szCs w:val="22"/>
          <w:lang w:val="sv-SE"/>
        </w:rPr>
        <w:t>, vilket tyder på extravaskulär distribution.</w:t>
      </w:r>
    </w:p>
    <w:p w14:paraId="12C765E7" w14:textId="77777777" w:rsidR="008437D7" w:rsidRPr="00450318" w:rsidRDefault="008437D7" w:rsidP="00AB4F15">
      <w:pPr>
        <w:widowControl w:val="0"/>
        <w:autoSpaceDE w:val="0"/>
        <w:autoSpaceDN w:val="0"/>
        <w:adjustRightInd w:val="0"/>
        <w:spacing w:line="240" w:lineRule="auto"/>
        <w:rPr>
          <w:szCs w:val="22"/>
          <w:lang w:val="sv-SE"/>
        </w:rPr>
      </w:pPr>
    </w:p>
    <w:p w14:paraId="069D1CEC" w14:textId="77777777" w:rsidR="008437D7" w:rsidRPr="00450318" w:rsidRDefault="00484169" w:rsidP="00AB4F15">
      <w:pPr>
        <w:keepNext/>
        <w:widowControl w:val="0"/>
        <w:spacing w:line="240" w:lineRule="auto"/>
        <w:rPr>
          <w:i/>
          <w:szCs w:val="22"/>
          <w:u w:val="single"/>
          <w:lang w:val="sv-SE"/>
        </w:rPr>
      </w:pPr>
      <w:r w:rsidRPr="00450318">
        <w:rPr>
          <w:i/>
          <w:szCs w:val="22"/>
          <w:u w:val="single"/>
          <w:lang w:val="sv-SE"/>
        </w:rPr>
        <w:t>Metabolism</w:t>
      </w:r>
    </w:p>
    <w:p w14:paraId="546B4095" w14:textId="7243B5FD" w:rsidR="008437D7" w:rsidRPr="00450318" w:rsidRDefault="008437D7" w:rsidP="00AB4F15">
      <w:pPr>
        <w:widowControl w:val="0"/>
        <w:autoSpaceDE w:val="0"/>
        <w:autoSpaceDN w:val="0"/>
        <w:adjustRightInd w:val="0"/>
        <w:spacing w:line="240" w:lineRule="auto"/>
        <w:rPr>
          <w:szCs w:val="22"/>
          <w:lang w:val="sv-SE"/>
        </w:rPr>
      </w:pPr>
      <w:r w:rsidRPr="00450318">
        <w:rPr>
          <w:szCs w:val="22"/>
          <w:lang w:val="sv-SE"/>
        </w:rPr>
        <w:t xml:space="preserve">Metabolism är den främsta eliminationsvägen för vildagliptin hos människa och svarar för 69 % av dosen. Den främsta metaboliten (LAY151) är farmakologiskt inaktiv och är cyanodelens hydrolysprodukt, svarar för 57 % av dosen, följt av amidens hydrolysprodukt (4 % av dosen). DPP-4 </w:t>
      </w:r>
      <w:r w:rsidRPr="00450318">
        <w:rPr>
          <w:szCs w:val="22"/>
          <w:lang w:val="sv-SE"/>
        </w:rPr>
        <w:lastRenderedPageBreak/>
        <w:t xml:space="preserve">bidrar delvis till vildagliptins hydrols, baserat på en </w:t>
      </w:r>
      <w:r w:rsidRPr="00450318">
        <w:rPr>
          <w:i/>
          <w:szCs w:val="22"/>
          <w:lang w:val="sv-SE"/>
        </w:rPr>
        <w:t>in vivo-</w:t>
      </w:r>
      <w:r w:rsidRPr="00450318">
        <w:rPr>
          <w:szCs w:val="22"/>
          <w:lang w:val="sv-SE"/>
        </w:rPr>
        <w:t xml:space="preserve">studie på råtta med DPP-4-brist. Vildagliptin metaboliseras inte av CYP450-enzymer i någon kvantifierbar utsträckning. Således förväntas inte vildagliptins metaboliska clearance påverkas av samtidig behandling med läkemedel som hämmar och/eller inducerar CYP450. </w:t>
      </w:r>
      <w:r w:rsidRPr="00450318">
        <w:rPr>
          <w:i/>
          <w:szCs w:val="22"/>
          <w:lang w:val="sv-SE"/>
        </w:rPr>
        <w:t>In vitro</w:t>
      </w:r>
      <w:r w:rsidRPr="00450318">
        <w:rPr>
          <w:szCs w:val="22"/>
          <w:lang w:val="sv-SE"/>
        </w:rPr>
        <w:t>-studier har visat att vildagliptin inte hämmar/inducerar CYP450-enzymer. Vildagliptin torde därför inte påverka metaboliskt clearance för läkemedel som ges samtidigt och som metaboliseras av CYP1A2, CYP2C8, CYP2C9, CYP2C19, CYP2D6, CYP2E1 eller CYP3A4/5.</w:t>
      </w:r>
    </w:p>
    <w:p w14:paraId="31996C78" w14:textId="77777777" w:rsidR="008437D7" w:rsidRPr="00450318" w:rsidRDefault="008437D7" w:rsidP="00AB4F15">
      <w:pPr>
        <w:widowControl w:val="0"/>
        <w:autoSpaceDE w:val="0"/>
        <w:autoSpaceDN w:val="0"/>
        <w:adjustRightInd w:val="0"/>
        <w:spacing w:line="240" w:lineRule="auto"/>
        <w:rPr>
          <w:szCs w:val="22"/>
          <w:lang w:val="sv-SE"/>
        </w:rPr>
      </w:pPr>
    </w:p>
    <w:p w14:paraId="65E3175A" w14:textId="77777777" w:rsidR="008437D7" w:rsidRPr="00450318" w:rsidRDefault="008437D7" w:rsidP="00AB4F15">
      <w:pPr>
        <w:keepNext/>
        <w:widowControl w:val="0"/>
        <w:spacing w:line="240" w:lineRule="auto"/>
        <w:rPr>
          <w:i/>
          <w:noProof/>
          <w:szCs w:val="22"/>
          <w:u w:val="single"/>
          <w:lang w:val="sv-SE"/>
        </w:rPr>
      </w:pPr>
      <w:r w:rsidRPr="00450318">
        <w:rPr>
          <w:i/>
          <w:szCs w:val="22"/>
          <w:u w:val="single"/>
          <w:lang w:val="sv-SE"/>
        </w:rPr>
        <w:t>Eliminering</w:t>
      </w:r>
    </w:p>
    <w:p w14:paraId="5403B6C7" w14:textId="77777777" w:rsidR="008437D7" w:rsidRPr="00450318" w:rsidRDefault="008437D7" w:rsidP="00AB4F15">
      <w:pPr>
        <w:widowControl w:val="0"/>
        <w:autoSpaceDE w:val="0"/>
        <w:autoSpaceDN w:val="0"/>
        <w:adjustRightInd w:val="0"/>
        <w:spacing w:line="240" w:lineRule="auto"/>
        <w:rPr>
          <w:szCs w:val="22"/>
          <w:lang w:val="sv-SE"/>
        </w:rPr>
      </w:pPr>
      <w:r w:rsidRPr="00450318">
        <w:rPr>
          <w:szCs w:val="22"/>
          <w:lang w:val="sv-SE"/>
        </w:rPr>
        <w:t>Efter peroral administrering av [</w:t>
      </w:r>
      <w:r w:rsidRPr="00450318">
        <w:rPr>
          <w:szCs w:val="22"/>
          <w:vertAlign w:val="superscript"/>
          <w:lang w:val="sv-SE"/>
        </w:rPr>
        <w:t>14</w:t>
      </w:r>
      <w:r w:rsidRPr="00450318">
        <w:rPr>
          <w:szCs w:val="22"/>
          <w:lang w:val="sv-SE"/>
        </w:rPr>
        <w:t>C] vildagliptin utsöndrades cirka 85 % av dosen i urin, och 15 % av dosen återfanns i feces. Efter peroral administrering utsöndrades 23 % av vildagliptindosen via njurarna som oförändrat läkemedel. Efter intravenous administrering på friska försökspersoner är vildagliptins totala plasma- och njurclearance 41 liter/timme respektive 13 liter/timme. Den genomsnittliga elimineringshalveringstiden är cirka 2 timmar efter intravenös administrering. Elimineringshalveringstiden är cirka 3 timmar efter peroral administrering.</w:t>
      </w:r>
    </w:p>
    <w:p w14:paraId="2D87DD64" w14:textId="77777777" w:rsidR="008437D7" w:rsidRPr="00450318" w:rsidRDefault="008437D7" w:rsidP="00AB4F15">
      <w:pPr>
        <w:widowControl w:val="0"/>
        <w:autoSpaceDE w:val="0"/>
        <w:autoSpaceDN w:val="0"/>
        <w:adjustRightInd w:val="0"/>
        <w:spacing w:line="240" w:lineRule="auto"/>
        <w:rPr>
          <w:szCs w:val="22"/>
          <w:lang w:val="sv-SE"/>
        </w:rPr>
      </w:pPr>
    </w:p>
    <w:p w14:paraId="50450AC9" w14:textId="77777777" w:rsidR="008437D7" w:rsidRPr="00450318" w:rsidRDefault="008437D7" w:rsidP="00AB4F15">
      <w:pPr>
        <w:keepNext/>
        <w:widowControl w:val="0"/>
        <w:autoSpaceDE w:val="0"/>
        <w:autoSpaceDN w:val="0"/>
        <w:adjustRightInd w:val="0"/>
        <w:spacing w:line="240" w:lineRule="auto"/>
        <w:rPr>
          <w:szCs w:val="22"/>
          <w:u w:val="single"/>
          <w:lang w:val="sv-SE"/>
        </w:rPr>
      </w:pPr>
      <w:r w:rsidRPr="00450318">
        <w:rPr>
          <w:i/>
          <w:szCs w:val="22"/>
          <w:u w:val="single"/>
          <w:lang w:val="sv-SE"/>
        </w:rPr>
        <w:t>Linjäritet/</w:t>
      </w:r>
      <w:r w:rsidR="00484169" w:rsidRPr="00450318">
        <w:rPr>
          <w:i/>
          <w:szCs w:val="22"/>
          <w:u w:val="single"/>
          <w:lang w:val="sv-SE"/>
        </w:rPr>
        <w:t>i</w:t>
      </w:r>
      <w:r w:rsidRPr="00450318">
        <w:rPr>
          <w:i/>
          <w:szCs w:val="22"/>
          <w:u w:val="single"/>
          <w:lang w:val="sv-SE"/>
        </w:rPr>
        <w:t>cke-linjäritet</w:t>
      </w:r>
    </w:p>
    <w:p w14:paraId="03BBA979" w14:textId="77777777" w:rsidR="008437D7" w:rsidRPr="00450318" w:rsidRDefault="008437D7" w:rsidP="00AB4F15">
      <w:pPr>
        <w:widowControl w:val="0"/>
        <w:autoSpaceDE w:val="0"/>
        <w:autoSpaceDN w:val="0"/>
        <w:adjustRightInd w:val="0"/>
        <w:spacing w:line="240" w:lineRule="auto"/>
        <w:rPr>
          <w:szCs w:val="22"/>
          <w:lang w:val="sv-SE"/>
        </w:rPr>
      </w:pPr>
      <w:r w:rsidRPr="00450318">
        <w:rPr>
          <w:szCs w:val="22"/>
          <w:lang w:val="sv-SE"/>
        </w:rPr>
        <w:t>Vildagliptins C</w:t>
      </w:r>
      <w:r w:rsidRPr="00450318">
        <w:rPr>
          <w:szCs w:val="22"/>
          <w:vertAlign w:val="subscript"/>
          <w:lang w:val="sv-SE"/>
        </w:rPr>
        <w:t>max</w:t>
      </w:r>
      <w:r w:rsidRPr="00450318">
        <w:rPr>
          <w:szCs w:val="22"/>
          <w:lang w:val="sv-SE"/>
        </w:rPr>
        <w:t xml:space="preserve"> och området under plasmakoncentrationerna kontra tidskurvorna (AUC), ökade på ett i huvudsak dosproportionerligt sätt över det terapeutiska dosområdet.</w:t>
      </w:r>
    </w:p>
    <w:p w14:paraId="51614260" w14:textId="77777777" w:rsidR="008437D7" w:rsidRPr="00450318" w:rsidRDefault="008437D7" w:rsidP="00AB4F15">
      <w:pPr>
        <w:widowControl w:val="0"/>
        <w:autoSpaceDE w:val="0"/>
        <w:autoSpaceDN w:val="0"/>
        <w:adjustRightInd w:val="0"/>
        <w:spacing w:line="240" w:lineRule="auto"/>
        <w:rPr>
          <w:szCs w:val="22"/>
          <w:lang w:val="sv-SE"/>
        </w:rPr>
      </w:pPr>
    </w:p>
    <w:p w14:paraId="1B3C384A" w14:textId="77777777" w:rsidR="008437D7" w:rsidRPr="00450318" w:rsidRDefault="008437D7" w:rsidP="00AB4F15">
      <w:pPr>
        <w:keepNext/>
        <w:widowControl w:val="0"/>
        <w:autoSpaceDE w:val="0"/>
        <w:autoSpaceDN w:val="0"/>
        <w:adjustRightInd w:val="0"/>
        <w:spacing w:line="240" w:lineRule="auto"/>
        <w:rPr>
          <w:i/>
          <w:szCs w:val="22"/>
          <w:u w:val="single"/>
          <w:lang w:val="sv-SE"/>
        </w:rPr>
      </w:pPr>
      <w:r w:rsidRPr="00450318">
        <w:rPr>
          <w:i/>
          <w:szCs w:val="22"/>
          <w:u w:val="single"/>
          <w:lang w:val="sv-SE"/>
        </w:rPr>
        <w:t>Egenskaper hos patienterna</w:t>
      </w:r>
    </w:p>
    <w:p w14:paraId="7048396F" w14:textId="77777777" w:rsidR="008437D7" w:rsidRPr="00450318" w:rsidRDefault="008437D7" w:rsidP="00AB4F15">
      <w:pPr>
        <w:widowControl w:val="0"/>
        <w:spacing w:line="240" w:lineRule="auto"/>
        <w:rPr>
          <w:szCs w:val="22"/>
          <w:lang w:val="sv-SE"/>
        </w:rPr>
      </w:pPr>
      <w:r w:rsidRPr="00450318">
        <w:rPr>
          <w:szCs w:val="22"/>
          <w:lang w:val="sv-SE"/>
        </w:rPr>
        <w:t>Kön:</w:t>
      </w:r>
      <w:r w:rsidRPr="00450318">
        <w:rPr>
          <w:noProof/>
          <w:szCs w:val="22"/>
          <w:lang w:val="sv-SE"/>
        </w:rPr>
        <w:t xml:space="preserve"> </w:t>
      </w:r>
      <w:r w:rsidRPr="00450318">
        <w:rPr>
          <w:szCs w:val="22"/>
          <w:lang w:val="sv-SE"/>
        </w:rPr>
        <w:t>Inga kliniskt relevanta skillnader sågs i vildagliptins farmakokinetik mellan friska manliga och kvinnliga studiepatienter med stor spännvidd vad avser ålder och kroppsmasseindex (BMI). Vildagliptins hämning av DPP-4 påverkas inte av kön.</w:t>
      </w:r>
    </w:p>
    <w:p w14:paraId="1DD04D44" w14:textId="77777777" w:rsidR="008437D7" w:rsidRPr="00450318" w:rsidRDefault="008437D7" w:rsidP="00AB4F15">
      <w:pPr>
        <w:widowControl w:val="0"/>
        <w:autoSpaceDE w:val="0"/>
        <w:autoSpaceDN w:val="0"/>
        <w:adjustRightInd w:val="0"/>
        <w:spacing w:line="240" w:lineRule="auto"/>
        <w:rPr>
          <w:szCs w:val="22"/>
          <w:lang w:val="sv-SE"/>
        </w:rPr>
      </w:pPr>
    </w:p>
    <w:p w14:paraId="5B30D995" w14:textId="77777777" w:rsidR="008437D7" w:rsidRPr="00450318" w:rsidRDefault="008437D7" w:rsidP="00AB4F15">
      <w:pPr>
        <w:widowControl w:val="0"/>
        <w:spacing w:line="240" w:lineRule="auto"/>
        <w:rPr>
          <w:szCs w:val="22"/>
          <w:lang w:val="sv-SE"/>
        </w:rPr>
      </w:pPr>
      <w:r w:rsidRPr="00450318">
        <w:rPr>
          <w:szCs w:val="22"/>
          <w:lang w:val="sv-SE"/>
        </w:rPr>
        <w:t>Ålder:</w:t>
      </w:r>
      <w:r w:rsidRPr="00450318">
        <w:rPr>
          <w:noProof/>
          <w:szCs w:val="22"/>
          <w:lang w:val="sv-SE"/>
        </w:rPr>
        <w:t xml:space="preserve"> </w:t>
      </w:r>
      <w:r w:rsidRPr="00450318">
        <w:rPr>
          <w:szCs w:val="22"/>
          <w:lang w:val="sv-SE"/>
        </w:rPr>
        <w:t>Hos friska äldre försökspersoner (≥70 år) ökade den totala exponeringen för vildagliptin (100 mg en gång dagligen) med 32 %, med en ökning av den maximala plasmakoncentrationen om 18 %, jämfört med unga friska försökspersoner (18</w:t>
      </w:r>
      <w:r w:rsidR="005E6AD7" w:rsidRPr="00450318">
        <w:rPr>
          <w:szCs w:val="22"/>
          <w:lang w:val="sv-SE"/>
        </w:rPr>
        <w:noBreakHyphen/>
      </w:r>
      <w:r w:rsidRPr="00450318">
        <w:rPr>
          <w:szCs w:val="22"/>
          <w:lang w:val="sv-SE"/>
        </w:rPr>
        <w:t>40 år). Dessa förändringar anses dock inte kliniskt relevanta. Vildagliptins hämning av DPP-4 påverkas inte av ålder.</w:t>
      </w:r>
    </w:p>
    <w:p w14:paraId="7C180596" w14:textId="77777777" w:rsidR="008437D7" w:rsidRPr="00450318" w:rsidRDefault="008437D7" w:rsidP="00AB4F15">
      <w:pPr>
        <w:widowControl w:val="0"/>
        <w:autoSpaceDE w:val="0"/>
        <w:autoSpaceDN w:val="0"/>
        <w:adjustRightInd w:val="0"/>
        <w:spacing w:line="240" w:lineRule="auto"/>
        <w:rPr>
          <w:szCs w:val="22"/>
          <w:lang w:val="sv-SE"/>
        </w:rPr>
      </w:pPr>
    </w:p>
    <w:p w14:paraId="409B513D" w14:textId="77777777" w:rsidR="008437D7" w:rsidRPr="00450318" w:rsidRDefault="008437D7" w:rsidP="00AB4F15">
      <w:pPr>
        <w:widowControl w:val="0"/>
        <w:spacing w:line="240" w:lineRule="auto"/>
        <w:rPr>
          <w:szCs w:val="22"/>
          <w:lang w:val="sv-SE"/>
        </w:rPr>
      </w:pPr>
      <w:r w:rsidRPr="00450318">
        <w:rPr>
          <w:szCs w:val="22"/>
          <w:lang w:val="sv-SE"/>
        </w:rPr>
        <w:t>Nedsatt leverfunktion:</w:t>
      </w:r>
      <w:r w:rsidRPr="00450318">
        <w:rPr>
          <w:i/>
          <w:noProof/>
          <w:szCs w:val="22"/>
          <w:lang w:val="sv-SE"/>
        </w:rPr>
        <w:t xml:space="preserve"> </w:t>
      </w:r>
      <w:r w:rsidR="005F6FB4" w:rsidRPr="00450318">
        <w:rPr>
          <w:noProof/>
          <w:szCs w:val="22"/>
          <w:lang w:val="sv-SE"/>
        </w:rPr>
        <w:t>Hos p</w:t>
      </w:r>
      <w:r w:rsidR="0001175A" w:rsidRPr="00450318">
        <w:rPr>
          <w:szCs w:val="22"/>
          <w:lang w:val="sv-SE"/>
        </w:rPr>
        <w:t>atienter med lätt, måttligt och gravt nedsatt leverfunktion (Child-Pugh-poäng A</w:t>
      </w:r>
      <w:r w:rsidR="00F174A2" w:rsidRPr="00450318">
        <w:rPr>
          <w:szCs w:val="22"/>
          <w:lang w:val="sv-SE"/>
        </w:rPr>
        <w:noBreakHyphen/>
      </w:r>
      <w:r w:rsidR="0001175A" w:rsidRPr="00450318">
        <w:rPr>
          <w:szCs w:val="22"/>
          <w:lang w:val="sv-SE"/>
        </w:rPr>
        <w:t>C)</w:t>
      </w:r>
      <w:r w:rsidR="005F6FB4" w:rsidRPr="00450318">
        <w:rPr>
          <w:szCs w:val="22"/>
          <w:lang w:val="sv-SE"/>
        </w:rPr>
        <w:t xml:space="preserve"> var det ingen signifikant skillnad (maximalt ~30</w:t>
      </w:r>
      <w:r w:rsidR="005E4B00" w:rsidRPr="00450318">
        <w:rPr>
          <w:szCs w:val="22"/>
          <w:lang w:val="sv-SE"/>
        </w:rPr>
        <w:t> </w:t>
      </w:r>
      <w:r w:rsidR="005F6FB4" w:rsidRPr="00450318">
        <w:rPr>
          <w:szCs w:val="22"/>
          <w:lang w:val="sv-SE"/>
        </w:rPr>
        <w:t>%) i exponeringen för vildagliptin.</w:t>
      </w:r>
    </w:p>
    <w:p w14:paraId="218873D8" w14:textId="77777777" w:rsidR="008437D7" w:rsidRPr="00450318" w:rsidRDefault="008437D7" w:rsidP="00AB4F15">
      <w:pPr>
        <w:widowControl w:val="0"/>
        <w:autoSpaceDE w:val="0"/>
        <w:autoSpaceDN w:val="0"/>
        <w:adjustRightInd w:val="0"/>
        <w:spacing w:line="240" w:lineRule="auto"/>
        <w:rPr>
          <w:szCs w:val="22"/>
          <w:lang w:val="sv-SE"/>
        </w:rPr>
      </w:pPr>
    </w:p>
    <w:p w14:paraId="0AD0E16A" w14:textId="77777777" w:rsidR="008437D7" w:rsidRPr="00450318" w:rsidRDefault="008437D7" w:rsidP="00AB4F15">
      <w:pPr>
        <w:widowControl w:val="0"/>
        <w:spacing w:line="240" w:lineRule="auto"/>
        <w:rPr>
          <w:szCs w:val="22"/>
          <w:lang w:val="sv-SE"/>
        </w:rPr>
      </w:pPr>
      <w:r w:rsidRPr="00450318">
        <w:rPr>
          <w:szCs w:val="22"/>
          <w:lang w:val="sv-SE"/>
        </w:rPr>
        <w:t>Nedsatt njurfunktion</w:t>
      </w:r>
      <w:r w:rsidR="006C26DF" w:rsidRPr="00450318">
        <w:rPr>
          <w:noProof/>
          <w:szCs w:val="22"/>
          <w:lang w:val="sv-SE"/>
        </w:rPr>
        <w:t>:</w:t>
      </w:r>
      <w:r w:rsidRPr="00450318">
        <w:rPr>
          <w:i/>
          <w:noProof/>
          <w:szCs w:val="22"/>
          <w:lang w:val="sv-SE"/>
        </w:rPr>
        <w:t xml:space="preserve"> </w:t>
      </w:r>
      <w:r w:rsidRPr="00450318">
        <w:rPr>
          <w:szCs w:val="22"/>
          <w:lang w:val="sv-SE"/>
        </w:rPr>
        <w:t>Hos försökspersoner med lätt, måttligt eller gravt nedsatt njurfunktion ökade den systemiska exponeringen för vildagliptin (C</w:t>
      </w:r>
      <w:r w:rsidRPr="00450318">
        <w:rPr>
          <w:szCs w:val="22"/>
          <w:vertAlign w:val="subscript"/>
          <w:lang w:val="sv-SE"/>
        </w:rPr>
        <w:t>max</w:t>
      </w:r>
      <w:r w:rsidRPr="00450318">
        <w:rPr>
          <w:szCs w:val="22"/>
          <w:lang w:val="sv-SE"/>
        </w:rPr>
        <w:t xml:space="preserve"> 8</w:t>
      </w:r>
      <w:r w:rsidR="005E6AD7" w:rsidRPr="00450318">
        <w:rPr>
          <w:szCs w:val="22"/>
          <w:lang w:val="sv-SE"/>
        </w:rPr>
        <w:noBreakHyphen/>
      </w:r>
      <w:r w:rsidRPr="00450318">
        <w:rPr>
          <w:szCs w:val="22"/>
          <w:lang w:val="sv-SE"/>
        </w:rPr>
        <w:t>66 %; AUC 32</w:t>
      </w:r>
      <w:r w:rsidR="005E6AD7" w:rsidRPr="00450318">
        <w:rPr>
          <w:szCs w:val="22"/>
          <w:lang w:val="sv-SE"/>
        </w:rPr>
        <w:noBreakHyphen/>
      </w:r>
      <w:r w:rsidRPr="00450318">
        <w:rPr>
          <w:szCs w:val="22"/>
          <w:lang w:val="sv-SE"/>
        </w:rPr>
        <w:t>134 %) och totalt kroppsclearance minskade, jämfört med försökspersoner med normal njurfunktion.</w:t>
      </w:r>
    </w:p>
    <w:p w14:paraId="0A645EFA" w14:textId="77777777" w:rsidR="008437D7" w:rsidRPr="00450318" w:rsidRDefault="008437D7" w:rsidP="00AB4F15">
      <w:pPr>
        <w:widowControl w:val="0"/>
        <w:spacing w:line="240" w:lineRule="auto"/>
        <w:rPr>
          <w:szCs w:val="22"/>
          <w:lang w:val="sv-SE"/>
        </w:rPr>
      </w:pPr>
    </w:p>
    <w:p w14:paraId="479C4A87" w14:textId="77777777" w:rsidR="008437D7" w:rsidRPr="00450318" w:rsidRDefault="006C26DF" w:rsidP="00AB4F15">
      <w:pPr>
        <w:widowControl w:val="0"/>
        <w:spacing w:line="240" w:lineRule="auto"/>
        <w:rPr>
          <w:szCs w:val="22"/>
          <w:lang w:val="sv-SE"/>
        </w:rPr>
      </w:pPr>
      <w:r w:rsidRPr="00450318">
        <w:rPr>
          <w:szCs w:val="22"/>
          <w:lang w:val="sv-SE"/>
        </w:rPr>
        <w:t>Etnisk grupp:</w:t>
      </w:r>
      <w:r w:rsidR="008437D7" w:rsidRPr="00450318">
        <w:rPr>
          <w:noProof/>
          <w:szCs w:val="22"/>
          <w:lang w:val="sv-SE"/>
        </w:rPr>
        <w:t xml:space="preserve"> </w:t>
      </w:r>
      <w:r w:rsidR="008437D7" w:rsidRPr="00450318">
        <w:rPr>
          <w:szCs w:val="22"/>
          <w:lang w:val="sv-SE"/>
        </w:rPr>
        <w:t>Begränsade data visar att ras inte har någon större påverkan på vildagliptins farmakokinetik.</w:t>
      </w:r>
    </w:p>
    <w:p w14:paraId="51E3EF3D" w14:textId="77777777" w:rsidR="008437D7" w:rsidRPr="00450318" w:rsidRDefault="008437D7" w:rsidP="00AB4F15">
      <w:pPr>
        <w:widowControl w:val="0"/>
        <w:autoSpaceDE w:val="0"/>
        <w:autoSpaceDN w:val="0"/>
        <w:adjustRightInd w:val="0"/>
        <w:spacing w:line="240" w:lineRule="auto"/>
        <w:rPr>
          <w:szCs w:val="22"/>
          <w:lang w:val="sv-SE"/>
        </w:rPr>
      </w:pPr>
    </w:p>
    <w:p w14:paraId="305DDAF7" w14:textId="77777777" w:rsidR="008437D7" w:rsidRPr="00450318" w:rsidRDefault="008437D7" w:rsidP="00AB4F15">
      <w:pPr>
        <w:keepNext/>
        <w:widowControl w:val="0"/>
        <w:autoSpaceDE w:val="0"/>
        <w:autoSpaceDN w:val="0"/>
        <w:adjustRightInd w:val="0"/>
        <w:spacing w:line="240" w:lineRule="auto"/>
        <w:rPr>
          <w:szCs w:val="22"/>
          <w:u w:val="single"/>
          <w:lang w:val="sv-SE"/>
        </w:rPr>
      </w:pPr>
      <w:r w:rsidRPr="00450318">
        <w:rPr>
          <w:szCs w:val="22"/>
          <w:u w:val="single"/>
          <w:lang w:val="sv-SE"/>
        </w:rPr>
        <w:t>Metformin</w:t>
      </w:r>
    </w:p>
    <w:p w14:paraId="1BA60D79" w14:textId="77777777" w:rsidR="008833B8" w:rsidRPr="00450318" w:rsidRDefault="008833B8" w:rsidP="00AB4F15">
      <w:pPr>
        <w:keepNext/>
        <w:widowControl w:val="0"/>
        <w:autoSpaceDE w:val="0"/>
        <w:autoSpaceDN w:val="0"/>
        <w:adjustRightInd w:val="0"/>
        <w:spacing w:line="240" w:lineRule="auto"/>
        <w:rPr>
          <w:szCs w:val="22"/>
          <w:u w:val="single"/>
          <w:lang w:val="sv-SE"/>
        </w:rPr>
      </w:pPr>
    </w:p>
    <w:p w14:paraId="4C5FA955" w14:textId="77777777" w:rsidR="008437D7" w:rsidRPr="00450318" w:rsidRDefault="008437D7" w:rsidP="00AB4F15">
      <w:pPr>
        <w:keepNext/>
        <w:widowControl w:val="0"/>
        <w:tabs>
          <w:tab w:val="clear" w:pos="567"/>
        </w:tabs>
        <w:autoSpaceDE w:val="0"/>
        <w:autoSpaceDN w:val="0"/>
        <w:adjustRightInd w:val="0"/>
        <w:spacing w:line="240" w:lineRule="auto"/>
        <w:rPr>
          <w:i/>
          <w:szCs w:val="22"/>
          <w:u w:val="single"/>
          <w:lang w:val="sv-SE"/>
        </w:rPr>
      </w:pPr>
      <w:r w:rsidRPr="00450318">
        <w:rPr>
          <w:i/>
          <w:szCs w:val="22"/>
          <w:u w:val="single"/>
          <w:lang w:val="sv-SE"/>
        </w:rPr>
        <w:t>Absorption</w:t>
      </w:r>
    </w:p>
    <w:p w14:paraId="0CEFFB92"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r w:rsidRPr="00450318">
        <w:rPr>
          <w:szCs w:val="22"/>
          <w:lang w:val="sv-SE"/>
        </w:rPr>
        <w:t xml:space="preserve">Efter en peroral dos av metformin uppnås </w:t>
      </w:r>
      <w:r w:rsidR="00F768C5" w:rsidRPr="00450318">
        <w:rPr>
          <w:szCs w:val="22"/>
          <w:lang w:val="sv-SE"/>
        </w:rPr>
        <w:t>maximal</w:t>
      </w:r>
      <w:r w:rsidR="005F6FB4" w:rsidRPr="00450318">
        <w:rPr>
          <w:szCs w:val="22"/>
          <w:lang w:val="sv-SE"/>
        </w:rPr>
        <w:t xml:space="preserve"> plasmakoncentration (</w:t>
      </w:r>
      <w:r w:rsidR="0085629F" w:rsidRPr="00450318">
        <w:rPr>
          <w:szCs w:val="22"/>
          <w:lang w:val="sv-SE"/>
        </w:rPr>
        <w:t>C</w:t>
      </w:r>
      <w:r w:rsidRPr="00450318">
        <w:rPr>
          <w:szCs w:val="22"/>
          <w:vertAlign w:val="subscript"/>
          <w:lang w:val="sv-SE"/>
        </w:rPr>
        <w:t>max</w:t>
      </w:r>
      <w:r w:rsidR="005F6FB4" w:rsidRPr="00450318">
        <w:rPr>
          <w:szCs w:val="22"/>
          <w:lang w:val="sv-SE"/>
        </w:rPr>
        <w:t>)</w:t>
      </w:r>
      <w:r w:rsidR="00F768C5" w:rsidRPr="00450318">
        <w:rPr>
          <w:szCs w:val="22"/>
          <w:lang w:val="sv-SE"/>
        </w:rPr>
        <w:t xml:space="preserve"> </w:t>
      </w:r>
      <w:r w:rsidR="00192CFA" w:rsidRPr="00450318">
        <w:rPr>
          <w:szCs w:val="22"/>
          <w:lang w:val="sv-SE"/>
        </w:rPr>
        <w:t>efter</w:t>
      </w:r>
      <w:r w:rsidRPr="00450318">
        <w:rPr>
          <w:szCs w:val="22"/>
          <w:lang w:val="sv-SE"/>
        </w:rPr>
        <w:t xml:space="preserve"> </w:t>
      </w:r>
      <w:r w:rsidR="00192CFA" w:rsidRPr="00450318">
        <w:rPr>
          <w:szCs w:val="22"/>
          <w:lang w:val="sv-SE"/>
        </w:rPr>
        <w:t xml:space="preserve">cirka </w:t>
      </w:r>
      <w:r w:rsidRPr="00450318">
        <w:rPr>
          <w:szCs w:val="22"/>
          <w:lang w:val="sv-SE"/>
        </w:rPr>
        <w:t>2,5 timmar. Den absoluta biotillgängligheten hos en metformintablett 500 mg är cirka 50</w:t>
      </w:r>
      <w:r w:rsidR="005E6AD7" w:rsidRPr="00450318">
        <w:rPr>
          <w:szCs w:val="22"/>
          <w:lang w:val="sv-SE"/>
        </w:rPr>
        <w:noBreakHyphen/>
      </w:r>
      <w:r w:rsidRPr="00450318">
        <w:rPr>
          <w:szCs w:val="22"/>
          <w:lang w:val="sv-SE"/>
        </w:rPr>
        <w:t>60 % hos friska försökspersoner. Efter en peroral dos återfanns 20</w:t>
      </w:r>
      <w:r w:rsidR="005E6AD7" w:rsidRPr="00450318">
        <w:rPr>
          <w:szCs w:val="22"/>
          <w:lang w:val="sv-SE"/>
        </w:rPr>
        <w:noBreakHyphen/>
      </w:r>
      <w:r w:rsidRPr="00450318">
        <w:rPr>
          <w:szCs w:val="22"/>
          <w:lang w:val="sv-SE"/>
        </w:rPr>
        <w:t>30 % av den icke-absorberade fraktionen i feces.</w:t>
      </w:r>
    </w:p>
    <w:p w14:paraId="6D92D3C6"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p>
    <w:p w14:paraId="34D33490"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r w:rsidRPr="00450318">
        <w:rPr>
          <w:szCs w:val="22"/>
          <w:lang w:val="sv-SE"/>
        </w:rPr>
        <w:t>Efter peroral administrering är metformins absorption mättnadsbar och ofullständig. Det antas att farmakokinetiken hos metforminabsorptionen är icke-linjär. Vid de vanliga metformindoserna och doseringstabellerna uppnås steady state plasmakoncentrationer inom 24</w:t>
      </w:r>
      <w:r w:rsidR="005344C0" w:rsidRPr="00450318">
        <w:rPr>
          <w:szCs w:val="22"/>
          <w:lang w:val="sv-SE"/>
        </w:rPr>
        <w:noBreakHyphen/>
      </w:r>
      <w:r w:rsidRPr="00450318">
        <w:rPr>
          <w:szCs w:val="22"/>
          <w:lang w:val="sv-SE"/>
        </w:rPr>
        <w:t>48 timmar och är vanligen mindre än 1 µg/ml. I kontrollerade kliniska prövningar översteg inte de maximala plasmanivåerna av metformin (C</w:t>
      </w:r>
      <w:r w:rsidRPr="00450318">
        <w:rPr>
          <w:szCs w:val="22"/>
          <w:vertAlign w:val="subscript"/>
          <w:lang w:val="sv-SE"/>
        </w:rPr>
        <w:t>max</w:t>
      </w:r>
      <w:r w:rsidRPr="00450318">
        <w:rPr>
          <w:szCs w:val="22"/>
          <w:lang w:val="sv-SE"/>
        </w:rPr>
        <w:t>) 4 µg/ml, inte ens vid maximal dosering.</w:t>
      </w:r>
    </w:p>
    <w:p w14:paraId="259445DD"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p>
    <w:p w14:paraId="4449090D" w14:textId="77777777" w:rsidR="008437D7" w:rsidRPr="00450318" w:rsidRDefault="006C26DF" w:rsidP="00AB4F15">
      <w:pPr>
        <w:widowControl w:val="0"/>
        <w:tabs>
          <w:tab w:val="clear" w:pos="567"/>
        </w:tabs>
        <w:autoSpaceDE w:val="0"/>
        <w:autoSpaceDN w:val="0"/>
        <w:adjustRightInd w:val="0"/>
        <w:spacing w:line="240" w:lineRule="auto"/>
        <w:rPr>
          <w:szCs w:val="22"/>
          <w:lang w:val="sv-SE"/>
        </w:rPr>
      </w:pPr>
      <w:r w:rsidRPr="00450318">
        <w:rPr>
          <w:szCs w:val="22"/>
          <w:lang w:val="sv-SE"/>
        </w:rPr>
        <w:t>Intag av föda</w:t>
      </w:r>
      <w:r w:rsidR="008437D7" w:rsidRPr="00450318">
        <w:rPr>
          <w:szCs w:val="22"/>
          <w:lang w:val="sv-SE"/>
        </w:rPr>
        <w:t xml:space="preserve"> fördröjer och minskar absorptionsgraden av metformin något. Efter administrering av en dos om 850 mg var den maximala plasmakoncentrationen 40 % lägre, AUC minskat med 25 % och tiden till maximal plasmakoncentration förlängd med 35 minuter. Den kliniska relevansen för denna nedgång är okänd.</w:t>
      </w:r>
    </w:p>
    <w:p w14:paraId="40ED026D"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p>
    <w:p w14:paraId="5F82ED1B" w14:textId="77777777" w:rsidR="008437D7" w:rsidRPr="00450318" w:rsidRDefault="008437D7" w:rsidP="00AB4F15">
      <w:pPr>
        <w:keepNext/>
        <w:widowControl w:val="0"/>
        <w:tabs>
          <w:tab w:val="clear" w:pos="567"/>
        </w:tabs>
        <w:autoSpaceDE w:val="0"/>
        <w:autoSpaceDN w:val="0"/>
        <w:adjustRightInd w:val="0"/>
        <w:spacing w:line="240" w:lineRule="auto"/>
        <w:rPr>
          <w:i/>
          <w:szCs w:val="22"/>
          <w:u w:val="single"/>
          <w:lang w:val="sv-SE"/>
        </w:rPr>
      </w:pPr>
      <w:r w:rsidRPr="00450318">
        <w:rPr>
          <w:i/>
          <w:szCs w:val="22"/>
          <w:u w:val="single"/>
          <w:lang w:val="sv-SE"/>
        </w:rPr>
        <w:t>Distribution</w:t>
      </w:r>
    </w:p>
    <w:p w14:paraId="3CCF1906"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r w:rsidRPr="00450318">
        <w:rPr>
          <w:szCs w:val="22"/>
          <w:lang w:val="sv-SE"/>
        </w:rPr>
        <w:t xml:space="preserve">Plasmaproteinbindningen är försumbar. Metformin </w:t>
      </w:r>
      <w:r w:rsidR="004D7044" w:rsidRPr="00450318">
        <w:rPr>
          <w:szCs w:val="22"/>
          <w:lang w:val="sv-SE"/>
        </w:rPr>
        <w:t xml:space="preserve">tas </w:t>
      </w:r>
      <w:r w:rsidRPr="00450318">
        <w:rPr>
          <w:szCs w:val="22"/>
          <w:lang w:val="sv-SE"/>
        </w:rPr>
        <w:t xml:space="preserve">upp i erytrocyter. </w:t>
      </w:r>
      <w:r w:rsidR="00033037" w:rsidRPr="00450318">
        <w:rPr>
          <w:szCs w:val="22"/>
          <w:lang w:val="sv-SE"/>
        </w:rPr>
        <w:t>Distrubutionsmedelvärdet (</w:t>
      </w:r>
      <w:r w:rsidRPr="00450318">
        <w:rPr>
          <w:szCs w:val="22"/>
          <w:lang w:val="sv-SE"/>
        </w:rPr>
        <w:t>V</w:t>
      </w:r>
      <w:r w:rsidRPr="00450318">
        <w:rPr>
          <w:szCs w:val="22"/>
          <w:vertAlign w:val="subscript"/>
          <w:lang w:val="sv-SE"/>
        </w:rPr>
        <w:t>d</w:t>
      </w:r>
      <w:r w:rsidR="00033037" w:rsidRPr="00450318">
        <w:rPr>
          <w:szCs w:val="22"/>
          <w:lang w:val="sv-SE"/>
        </w:rPr>
        <w:t xml:space="preserve">) </w:t>
      </w:r>
      <w:r w:rsidRPr="00450318">
        <w:rPr>
          <w:szCs w:val="22"/>
          <w:lang w:val="sv-SE"/>
        </w:rPr>
        <w:t xml:space="preserve">låg mellan 63 och </w:t>
      </w:r>
      <w:smartTag w:uri="urn:schemas-microsoft-com:office:smarttags" w:element="metricconverter">
        <w:smartTagPr>
          <w:attr w:name="ProductID" w:val="276ﾠliter"/>
        </w:smartTagPr>
        <w:r w:rsidRPr="00450318">
          <w:rPr>
            <w:szCs w:val="22"/>
            <w:lang w:val="sv-SE"/>
          </w:rPr>
          <w:t>276 liter</w:t>
        </w:r>
      </w:smartTag>
      <w:r w:rsidRPr="00450318">
        <w:rPr>
          <w:szCs w:val="22"/>
          <w:lang w:val="sv-SE"/>
        </w:rPr>
        <w:t>.</w:t>
      </w:r>
    </w:p>
    <w:p w14:paraId="6FFFCA74"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p>
    <w:p w14:paraId="4306A4B9" w14:textId="77777777" w:rsidR="008437D7" w:rsidRPr="00450318" w:rsidRDefault="008437D7" w:rsidP="00AB4F15">
      <w:pPr>
        <w:keepNext/>
        <w:widowControl w:val="0"/>
        <w:tabs>
          <w:tab w:val="clear" w:pos="567"/>
        </w:tabs>
        <w:autoSpaceDE w:val="0"/>
        <w:autoSpaceDN w:val="0"/>
        <w:adjustRightInd w:val="0"/>
        <w:spacing w:line="240" w:lineRule="auto"/>
        <w:rPr>
          <w:i/>
          <w:szCs w:val="22"/>
          <w:u w:val="single"/>
          <w:lang w:val="sv-SE"/>
        </w:rPr>
      </w:pPr>
      <w:r w:rsidRPr="00450318">
        <w:rPr>
          <w:i/>
          <w:szCs w:val="22"/>
          <w:u w:val="single"/>
          <w:lang w:val="sv-SE"/>
        </w:rPr>
        <w:t>Metabolism</w:t>
      </w:r>
    </w:p>
    <w:p w14:paraId="70EA2C4A"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r w:rsidRPr="00450318">
        <w:rPr>
          <w:szCs w:val="22"/>
          <w:lang w:val="sv-SE"/>
        </w:rPr>
        <w:t>Metformin utsöndras oförändrat i urinen. Inga metaboliter har identifierats hos människa.</w:t>
      </w:r>
    </w:p>
    <w:p w14:paraId="62B1FFFA"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p>
    <w:p w14:paraId="61B605A4" w14:textId="77777777" w:rsidR="008437D7" w:rsidRPr="00450318" w:rsidRDefault="008437D7" w:rsidP="00AB4F15">
      <w:pPr>
        <w:keepNext/>
        <w:widowControl w:val="0"/>
        <w:tabs>
          <w:tab w:val="clear" w:pos="567"/>
        </w:tabs>
        <w:autoSpaceDE w:val="0"/>
        <w:autoSpaceDN w:val="0"/>
        <w:adjustRightInd w:val="0"/>
        <w:spacing w:line="240" w:lineRule="auto"/>
        <w:rPr>
          <w:i/>
          <w:szCs w:val="22"/>
          <w:u w:val="single"/>
          <w:lang w:val="sv-SE"/>
        </w:rPr>
      </w:pPr>
      <w:r w:rsidRPr="00450318">
        <w:rPr>
          <w:i/>
          <w:szCs w:val="22"/>
          <w:u w:val="single"/>
          <w:lang w:val="sv-SE"/>
        </w:rPr>
        <w:t>Eliminering</w:t>
      </w:r>
    </w:p>
    <w:p w14:paraId="1F034D08" w14:textId="77777777" w:rsidR="008437D7" w:rsidRPr="00450318" w:rsidRDefault="005774A9" w:rsidP="00AB4F15">
      <w:pPr>
        <w:widowControl w:val="0"/>
        <w:tabs>
          <w:tab w:val="clear" w:pos="567"/>
        </w:tabs>
        <w:autoSpaceDE w:val="0"/>
        <w:autoSpaceDN w:val="0"/>
        <w:adjustRightInd w:val="0"/>
        <w:spacing w:line="240" w:lineRule="auto"/>
        <w:rPr>
          <w:szCs w:val="22"/>
          <w:lang w:val="sv-SE"/>
        </w:rPr>
      </w:pPr>
      <w:r w:rsidRPr="00450318">
        <w:rPr>
          <w:szCs w:val="22"/>
          <w:lang w:val="sv-SE"/>
        </w:rPr>
        <w:t xml:space="preserve">Metformin elimineras genom renal utsöndring. </w:t>
      </w:r>
      <w:r w:rsidR="008437D7" w:rsidRPr="00450318">
        <w:rPr>
          <w:szCs w:val="22"/>
          <w:lang w:val="sv-SE"/>
        </w:rPr>
        <w:t xml:space="preserve">Metformins renala clearance är &gt;400 ml/min, vilket tyder på att metformin elimineras genom glomerulär filtration och tubulär sekretion. Efter en peroral dos är den </w:t>
      </w:r>
      <w:r w:rsidR="00A038D5" w:rsidRPr="00450318">
        <w:rPr>
          <w:szCs w:val="22"/>
          <w:lang w:val="sv-SE"/>
        </w:rPr>
        <w:t>skenbara</w:t>
      </w:r>
      <w:r w:rsidR="008437D7" w:rsidRPr="00450318">
        <w:rPr>
          <w:szCs w:val="22"/>
          <w:lang w:val="sv-SE"/>
        </w:rPr>
        <w:t xml:space="preserve"> terminala elimineringshalveringstiden cirka 6,5</w:t>
      </w:r>
      <w:r w:rsidR="005344C0" w:rsidRPr="00450318">
        <w:rPr>
          <w:szCs w:val="22"/>
          <w:lang w:val="sv-SE"/>
        </w:rPr>
        <w:t> </w:t>
      </w:r>
      <w:r w:rsidR="008437D7" w:rsidRPr="00450318">
        <w:rPr>
          <w:szCs w:val="22"/>
          <w:lang w:val="sv-SE"/>
        </w:rPr>
        <w:t>timmar. När njurfunktionen är nedsatt minskar njurclearance proportionellt med kreatininclearance. Således förlängs elimineringshalveringstiden, vilket leder till ökade nivåer av metformin i plasma.</w:t>
      </w:r>
    </w:p>
    <w:p w14:paraId="5CAEE753"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p>
    <w:p w14:paraId="3CED3691" w14:textId="77777777" w:rsidR="008437D7" w:rsidRPr="00450318" w:rsidRDefault="008437D7" w:rsidP="00AB4F15">
      <w:pPr>
        <w:keepNext/>
        <w:widowControl w:val="0"/>
        <w:tabs>
          <w:tab w:val="clear" w:pos="567"/>
        </w:tabs>
        <w:spacing w:line="240" w:lineRule="auto"/>
        <w:ind w:left="567" w:hanging="567"/>
        <w:rPr>
          <w:szCs w:val="22"/>
          <w:lang w:val="sv-SE"/>
        </w:rPr>
      </w:pPr>
      <w:r w:rsidRPr="00450318">
        <w:rPr>
          <w:b/>
          <w:szCs w:val="22"/>
          <w:lang w:val="sv-SE"/>
        </w:rPr>
        <w:t>5.3</w:t>
      </w:r>
      <w:r w:rsidRPr="00450318">
        <w:rPr>
          <w:b/>
          <w:szCs w:val="22"/>
          <w:lang w:val="sv-SE"/>
        </w:rPr>
        <w:tab/>
        <w:t>Prekliniska säkerhetsuppgifter</w:t>
      </w:r>
    </w:p>
    <w:p w14:paraId="7353233A" w14:textId="77777777" w:rsidR="008437D7" w:rsidRPr="00450318" w:rsidRDefault="008437D7" w:rsidP="00AB4F15">
      <w:pPr>
        <w:keepNext/>
        <w:widowControl w:val="0"/>
        <w:autoSpaceDE w:val="0"/>
        <w:autoSpaceDN w:val="0"/>
        <w:adjustRightInd w:val="0"/>
        <w:spacing w:line="240" w:lineRule="auto"/>
        <w:rPr>
          <w:szCs w:val="22"/>
          <w:lang w:val="sv-SE"/>
        </w:rPr>
      </w:pPr>
    </w:p>
    <w:p w14:paraId="577B5E02"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r w:rsidRPr="00450318">
        <w:rPr>
          <w:szCs w:val="22"/>
          <w:lang w:val="sv-SE"/>
        </w:rPr>
        <w:t xml:space="preserve">Djurstudier under upp till 13 veckor har </w:t>
      </w:r>
      <w:r w:rsidR="006C26DF" w:rsidRPr="00450318">
        <w:rPr>
          <w:szCs w:val="22"/>
          <w:lang w:val="sv-SE"/>
        </w:rPr>
        <w:t>ut</w:t>
      </w:r>
      <w:r w:rsidRPr="00450318">
        <w:rPr>
          <w:szCs w:val="22"/>
          <w:lang w:val="sv-SE"/>
        </w:rPr>
        <w:t xml:space="preserve">förts med de kombinerade substanserna i </w:t>
      </w:r>
      <w:r w:rsidR="00282B94" w:rsidRPr="00450318">
        <w:rPr>
          <w:szCs w:val="22"/>
          <w:lang w:val="sv-SE"/>
        </w:rPr>
        <w:t>Eucreas</w:t>
      </w:r>
      <w:r w:rsidRPr="00450318">
        <w:rPr>
          <w:szCs w:val="22"/>
          <w:lang w:val="sv-SE"/>
        </w:rPr>
        <w:t xml:space="preserve">. Ingen ny toxicitet har identifierats med denna kombination. Följande data är resultat från studier som </w:t>
      </w:r>
      <w:r w:rsidR="006C26DF" w:rsidRPr="00450318">
        <w:rPr>
          <w:szCs w:val="22"/>
          <w:lang w:val="sv-SE"/>
        </w:rPr>
        <w:t>ut</w:t>
      </w:r>
      <w:r w:rsidRPr="00450318">
        <w:rPr>
          <w:szCs w:val="22"/>
          <w:lang w:val="sv-SE"/>
        </w:rPr>
        <w:t>förts individuellt med vildagliptin eller metformin.</w:t>
      </w:r>
    </w:p>
    <w:p w14:paraId="32D248F8"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p>
    <w:p w14:paraId="48462E8E" w14:textId="77777777" w:rsidR="008437D7" w:rsidRPr="00450318" w:rsidRDefault="008437D7" w:rsidP="00AB4F15">
      <w:pPr>
        <w:keepNext/>
        <w:widowControl w:val="0"/>
        <w:autoSpaceDE w:val="0"/>
        <w:autoSpaceDN w:val="0"/>
        <w:adjustRightInd w:val="0"/>
        <w:spacing w:line="240" w:lineRule="auto"/>
        <w:rPr>
          <w:szCs w:val="22"/>
          <w:u w:val="single"/>
          <w:lang w:val="sv-SE"/>
        </w:rPr>
      </w:pPr>
      <w:r w:rsidRPr="00450318">
        <w:rPr>
          <w:szCs w:val="22"/>
          <w:u w:val="single"/>
          <w:lang w:val="sv-SE"/>
        </w:rPr>
        <w:t>Vildagliptin</w:t>
      </w:r>
    </w:p>
    <w:p w14:paraId="4774DCF8" w14:textId="77777777" w:rsidR="00DA54A3" w:rsidRPr="00450318" w:rsidRDefault="00DA54A3" w:rsidP="00AB4F15">
      <w:pPr>
        <w:keepNext/>
        <w:widowControl w:val="0"/>
        <w:autoSpaceDE w:val="0"/>
        <w:autoSpaceDN w:val="0"/>
        <w:adjustRightInd w:val="0"/>
        <w:spacing w:line="240" w:lineRule="auto"/>
        <w:rPr>
          <w:szCs w:val="22"/>
          <w:u w:val="single"/>
          <w:lang w:val="sv-SE"/>
        </w:rPr>
      </w:pPr>
    </w:p>
    <w:p w14:paraId="694DF8B2" w14:textId="77777777" w:rsidR="008437D7" w:rsidRPr="00450318" w:rsidRDefault="008437D7" w:rsidP="00AB4F15">
      <w:pPr>
        <w:widowControl w:val="0"/>
        <w:spacing w:line="240" w:lineRule="auto"/>
        <w:rPr>
          <w:szCs w:val="22"/>
          <w:lang w:val="sv-SE"/>
        </w:rPr>
      </w:pPr>
      <w:r w:rsidRPr="00450318">
        <w:rPr>
          <w:szCs w:val="22"/>
          <w:lang w:val="sv-SE"/>
        </w:rPr>
        <w:t>Intrakardiella fördröjningar i impulsöverledningen har observerats hos hund med en icke-effekt dosnivå (”no effect level”) om 15 mg/kg (7-faldigt högre exponering än hos människa baserat på C</w:t>
      </w:r>
      <w:r w:rsidRPr="00450318">
        <w:rPr>
          <w:szCs w:val="22"/>
          <w:vertAlign w:val="subscript"/>
          <w:lang w:val="sv-SE"/>
        </w:rPr>
        <w:t>max</w:t>
      </w:r>
      <w:r w:rsidRPr="00450318">
        <w:rPr>
          <w:szCs w:val="22"/>
          <w:lang w:val="sv-SE"/>
        </w:rPr>
        <w:t>).</w:t>
      </w:r>
    </w:p>
    <w:p w14:paraId="6F4AC65D" w14:textId="77777777" w:rsidR="00146A3C" w:rsidRPr="00450318" w:rsidRDefault="00146A3C" w:rsidP="00AB4F15">
      <w:pPr>
        <w:widowControl w:val="0"/>
        <w:spacing w:line="240" w:lineRule="auto"/>
        <w:rPr>
          <w:szCs w:val="22"/>
          <w:lang w:val="sv-SE"/>
        </w:rPr>
      </w:pPr>
    </w:p>
    <w:p w14:paraId="22A8C7BC" w14:textId="77777777" w:rsidR="008437D7" w:rsidRPr="00450318" w:rsidRDefault="008437D7" w:rsidP="00AB4F15">
      <w:pPr>
        <w:widowControl w:val="0"/>
        <w:spacing w:line="240" w:lineRule="auto"/>
        <w:rPr>
          <w:szCs w:val="22"/>
          <w:lang w:val="sv-SE"/>
        </w:rPr>
      </w:pPr>
      <w:r w:rsidRPr="00450318">
        <w:rPr>
          <w:szCs w:val="22"/>
          <w:lang w:val="sv-SE"/>
        </w:rPr>
        <w:t>Ansamling av skummiga alveolära makrofager i lungan sågs hos råtta och mus. Icke-effekt dosnivå på råtta var 25 mg/kg (5-faldigt högre exponering än hos människa baserat på AUC) och på mus 750 mg/kg (142-faldigt högre exponering än hos människa).</w:t>
      </w:r>
    </w:p>
    <w:p w14:paraId="40034B24" w14:textId="77777777" w:rsidR="00146A3C" w:rsidRPr="00450318" w:rsidRDefault="00146A3C" w:rsidP="00AB4F15">
      <w:pPr>
        <w:widowControl w:val="0"/>
        <w:spacing w:line="240" w:lineRule="auto"/>
        <w:rPr>
          <w:szCs w:val="22"/>
          <w:lang w:val="sv-SE"/>
        </w:rPr>
      </w:pPr>
    </w:p>
    <w:p w14:paraId="596687BB" w14:textId="77777777" w:rsidR="008437D7" w:rsidRPr="00450318" w:rsidRDefault="008437D7" w:rsidP="00AB4F15">
      <w:pPr>
        <w:widowControl w:val="0"/>
        <w:spacing w:line="240" w:lineRule="auto"/>
        <w:rPr>
          <w:szCs w:val="22"/>
          <w:lang w:val="sv-SE"/>
        </w:rPr>
      </w:pPr>
      <w:r w:rsidRPr="00450318">
        <w:rPr>
          <w:szCs w:val="22"/>
          <w:lang w:val="sv-SE"/>
        </w:rPr>
        <w:t>Gastrointestinala symtom, särskilt mjuk avföring, slemmig avföring, diarré och, vid högre doser, blod i avföringen sågs hos hund. Icke-effekt dosnivån har inte fastställts.</w:t>
      </w:r>
    </w:p>
    <w:p w14:paraId="4D72011A" w14:textId="77777777" w:rsidR="00146A3C" w:rsidRPr="00450318" w:rsidRDefault="00146A3C" w:rsidP="00AB4F15">
      <w:pPr>
        <w:widowControl w:val="0"/>
        <w:spacing w:line="240" w:lineRule="auto"/>
        <w:rPr>
          <w:szCs w:val="22"/>
          <w:lang w:val="sv-SE"/>
        </w:rPr>
      </w:pPr>
    </w:p>
    <w:p w14:paraId="29A11910" w14:textId="77777777" w:rsidR="008437D7" w:rsidRPr="00450318" w:rsidRDefault="008437D7" w:rsidP="00AB4F15">
      <w:pPr>
        <w:widowControl w:val="0"/>
        <w:spacing w:line="240" w:lineRule="auto"/>
        <w:rPr>
          <w:szCs w:val="22"/>
          <w:lang w:val="sv-SE"/>
        </w:rPr>
      </w:pPr>
      <w:r w:rsidRPr="00450318">
        <w:rPr>
          <w:szCs w:val="22"/>
          <w:lang w:val="sv-SE"/>
        </w:rPr>
        <w:t xml:space="preserve">Vildagliptin var inte mutagent i traditionella </w:t>
      </w:r>
      <w:r w:rsidRPr="00450318">
        <w:rPr>
          <w:i/>
          <w:szCs w:val="22"/>
          <w:lang w:val="sv-SE"/>
        </w:rPr>
        <w:t>in vitro</w:t>
      </w:r>
      <w:r w:rsidRPr="00450318">
        <w:rPr>
          <w:szCs w:val="22"/>
          <w:lang w:val="sv-SE"/>
        </w:rPr>
        <w:t xml:space="preserve"> och </w:t>
      </w:r>
      <w:r w:rsidRPr="00450318">
        <w:rPr>
          <w:i/>
          <w:szCs w:val="22"/>
          <w:lang w:val="sv-SE"/>
        </w:rPr>
        <w:t>in vivo</w:t>
      </w:r>
      <w:r w:rsidRPr="00450318">
        <w:rPr>
          <w:szCs w:val="22"/>
          <w:lang w:val="sv-SE"/>
        </w:rPr>
        <w:t xml:space="preserve"> gentoxicitetsstudier.</w:t>
      </w:r>
    </w:p>
    <w:p w14:paraId="244B53C1" w14:textId="77777777" w:rsidR="00146A3C" w:rsidRPr="00450318" w:rsidRDefault="00146A3C" w:rsidP="00AB4F15">
      <w:pPr>
        <w:widowControl w:val="0"/>
        <w:spacing w:line="240" w:lineRule="auto"/>
        <w:rPr>
          <w:szCs w:val="22"/>
          <w:lang w:val="sv-SE"/>
        </w:rPr>
      </w:pPr>
    </w:p>
    <w:p w14:paraId="78D8DDE3" w14:textId="77777777" w:rsidR="008437D7" w:rsidRPr="00450318" w:rsidRDefault="008437D7" w:rsidP="00AB4F15">
      <w:pPr>
        <w:widowControl w:val="0"/>
        <w:spacing w:line="240" w:lineRule="auto"/>
        <w:rPr>
          <w:szCs w:val="22"/>
          <w:lang w:val="sv-SE"/>
        </w:rPr>
      </w:pPr>
      <w:r w:rsidRPr="00450318">
        <w:rPr>
          <w:szCs w:val="22"/>
          <w:lang w:val="sv-SE"/>
        </w:rPr>
        <w:t>En studie av fertilitet och tidig embryonal utveckling som utförts på råtta har inte visat några tecken på försämring vad gäller fertilitet, reproduktion eller tidig embryonal utveckling på grund av vildagliptin. Embryofoetal toxicitet har utvärderats hos råtta och kanin. Ökad incidens av vågformade revben har observerats hos råtta i samband med reducerad kroppsvikt hos modern med en icke-effekt dosnivå om 75 mg/kg (10-faldigt högre exponering än hos människa). Minskad fostervikt och skeletala variationer, vilket tyder på fördröjning i utvecklingen, sågs hos kanin endast i samband med svår maternell toxicitet, med en icke-effekt dosnivå om 50 mg/kg (9-faldigt högre exponering än hos människa). En pre- och postnatal utvecklingsstudie har utförts på råtta. Fynd har endast observerats i samband med maternell toxicitet vid ≥150 mg/kg och inkluderade en tillfällig minskning i kroppsvikten och reducerad motorisk aktivitet i F1-generationen.</w:t>
      </w:r>
    </w:p>
    <w:p w14:paraId="32C5584F" w14:textId="77777777" w:rsidR="00146A3C" w:rsidRPr="00450318" w:rsidRDefault="00146A3C" w:rsidP="00AB4F15">
      <w:pPr>
        <w:widowControl w:val="0"/>
        <w:spacing w:line="240" w:lineRule="auto"/>
        <w:rPr>
          <w:szCs w:val="22"/>
          <w:lang w:val="sv-SE"/>
        </w:rPr>
      </w:pPr>
    </w:p>
    <w:p w14:paraId="57D99881" w14:textId="77777777" w:rsidR="008437D7" w:rsidRPr="00450318" w:rsidRDefault="008437D7" w:rsidP="00AB4F15">
      <w:pPr>
        <w:widowControl w:val="0"/>
        <w:spacing w:line="240" w:lineRule="auto"/>
        <w:rPr>
          <w:szCs w:val="22"/>
          <w:lang w:val="sv-SE"/>
        </w:rPr>
      </w:pPr>
      <w:r w:rsidRPr="00450318">
        <w:rPr>
          <w:szCs w:val="22"/>
          <w:lang w:val="sv-SE"/>
        </w:rPr>
        <w:t>En karcinogenicitetsstudie har utförts under 2 år på råtta med perorala doser upp till 900 mg/kg (cirka 200 gånger högre exponering än hos människa med maximalt rekommenderad dos). Ingen ökad tumörförekomst sågs, som kunde hänföras till vildagliptin. En annan karcinogenicitetsstudie har utförts under 2 år på mus med perorala doser upp till 1</w:t>
      </w:r>
      <w:r w:rsidR="00AC0D28" w:rsidRPr="00450318">
        <w:rPr>
          <w:szCs w:val="22"/>
          <w:lang w:val="sv-SE"/>
        </w:rPr>
        <w:t> </w:t>
      </w:r>
      <w:r w:rsidRPr="00450318">
        <w:rPr>
          <w:szCs w:val="22"/>
          <w:lang w:val="sv-SE"/>
        </w:rPr>
        <w:t xml:space="preserve">000 mg/kg. Ökad förekomst av adenokarcinom i bröst samt hemangiosarkom observerades, med icke-effekt dosnivåer om 500 mg/kg (59-faldigt högre exponering än hos människa) respektive 100 mg/kg (16-faldigt högre exponering än hos människa). Den ökade incidensen av dessa tumörer hos mus anses inte utgöra någon signifikant risk hos människa, baserat på avsaknad av gentoxisk potential hos vildagliptin och dess huvudmetabolit, </w:t>
      </w:r>
      <w:r w:rsidR="005774A9" w:rsidRPr="00450318">
        <w:rPr>
          <w:szCs w:val="22"/>
          <w:lang w:val="sv-SE"/>
        </w:rPr>
        <w:t>förekomsten</w:t>
      </w:r>
      <w:r w:rsidRPr="00450318">
        <w:rPr>
          <w:szCs w:val="22"/>
          <w:lang w:val="sv-SE"/>
        </w:rPr>
        <w:t xml:space="preserve"> av tumörer endast hos en art </w:t>
      </w:r>
      <w:r w:rsidR="005774A9" w:rsidRPr="00450318">
        <w:rPr>
          <w:szCs w:val="22"/>
          <w:lang w:val="sv-SE"/>
        </w:rPr>
        <w:t>och</w:t>
      </w:r>
      <w:r w:rsidRPr="00450318">
        <w:rPr>
          <w:szCs w:val="22"/>
          <w:lang w:val="sv-SE"/>
        </w:rPr>
        <w:t xml:space="preserve"> höga systemiska exponeringskvoter när tumörerna observerades.</w:t>
      </w:r>
    </w:p>
    <w:p w14:paraId="51BC637B" w14:textId="77777777" w:rsidR="008437D7" w:rsidRPr="00450318" w:rsidRDefault="008437D7" w:rsidP="00AB4F15">
      <w:pPr>
        <w:widowControl w:val="0"/>
        <w:spacing w:line="240" w:lineRule="auto"/>
        <w:rPr>
          <w:i/>
          <w:szCs w:val="22"/>
          <w:lang w:val="sv-SE"/>
        </w:rPr>
      </w:pPr>
    </w:p>
    <w:p w14:paraId="43413EA0" w14:textId="77777777" w:rsidR="008437D7" w:rsidRPr="00450318" w:rsidRDefault="008437D7" w:rsidP="00AB4F15">
      <w:pPr>
        <w:widowControl w:val="0"/>
        <w:spacing w:line="240" w:lineRule="auto"/>
        <w:rPr>
          <w:i/>
          <w:szCs w:val="22"/>
          <w:lang w:val="sv-SE"/>
        </w:rPr>
      </w:pPr>
      <w:r w:rsidRPr="00450318">
        <w:rPr>
          <w:color w:val="000000"/>
          <w:szCs w:val="22"/>
          <w:lang w:val="sv-SE"/>
        </w:rPr>
        <w:t xml:space="preserve">I en 13-veckors toxikologistudie på cynomolgusapa har hudskador rapporterats vid doser ≥5 mg/kg/dag. Dessa var konsekvent lokaliserade till extremiteterna (händer, fötter, öron och svans). Vid en dos om 5 mg/kg/dag (ungefär motsvarande AUC-exponeringen hos människa vid en dos om 100 mg) observerades endast blåsor. Dessa var reversibla trots fortsatt behandling och förknippades inte med onormal histopatologi. </w:t>
      </w:r>
      <w:r w:rsidRPr="00450318">
        <w:rPr>
          <w:szCs w:val="22"/>
          <w:lang w:val="sv-SE"/>
        </w:rPr>
        <w:t>Flagnande och avskalad hud, skorpor och sår på svansen med motsvarande histopatologiska förändringar observer</w:t>
      </w:r>
      <w:r w:rsidR="00023B80" w:rsidRPr="00450318">
        <w:rPr>
          <w:szCs w:val="22"/>
          <w:lang w:val="sv-SE"/>
        </w:rPr>
        <w:t>a</w:t>
      </w:r>
      <w:r w:rsidRPr="00450318">
        <w:rPr>
          <w:szCs w:val="22"/>
          <w:lang w:val="sv-SE"/>
        </w:rPr>
        <w:t xml:space="preserve">des vid doser </w:t>
      </w:r>
      <w:r w:rsidRPr="00450318">
        <w:rPr>
          <w:color w:val="000000"/>
          <w:szCs w:val="22"/>
          <w:lang w:val="sv-SE"/>
        </w:rPr>
        <w:t xml:space="preserve">≥20 mg/kg/dag (cirka 3 gånger högre AUC-exponering än hos människa vid en dos om 100 mg). </w:t>
      </w:r>
      <w:r w:rsidRPr="00450318">
        <w:rPr>
          <w:szCs w:val="22"/>
          <w:lang w:val="sv-SE"/>
        </w:rPr>
        <w:t xml:space="preserve">Nekrotiska skador på svansen observerades vid </w:t>
      </w:r>
      <w:r w:rsidRPr="00450318">
        <w:rPr>
          <w:color w:val="000000"/>
          <w:szCs w:val="22"/>
          <w:lang w:val="sv-SE"/>
        </w:rPr>
        <w:t>≥80 </w:t>
      </w:r>
      <w:r w:rsidRPr="00450318">
        <w:rPr>
          <w:szCs w:val="22"/>
          <w:lang w:val="sv-SE"/>
        </w:rPr>
        <w:t xml:space="preserve">mg/kg/dag. </w:t>
      </w:r>
      <w:r w:rsidRPr="00450318">
        <w:rPr>
          <w:color w:val="000000"/>
          <w:szCs w:val="22"/>
          <w:lang w:val="sv-SE"/>
        </w:rPr>
        <w:t xml:space="preserve">Hudskadorna var inte reversibla under en återhämtningsperiod om 4 veckor hos apor som behandlats med 160 mg/kg/dag. </w:t>
      </w:r>
    </w:p>
    <w:p w14:paraId="390C4AE7" w14:textId="77777777" w:rsidR="008437D7" w:rsidRPr="00450318" w:rsidRDefault="008437D7" w:rsidP="00AB4F15">
      <w:pPr>
        <w:widowControl w:val="0"/>
        <w:autoSpaceDE w:val="0"/>
        <w:autoSpaceDN w:val="0"/>
        <w:adjustRightInd w:val="0"/>
        <w:spacing w:line="240" w:lineRule="auto"/>
        <w:rPr>
          <w:i/>
          <w:szCs w:val="22"/>
          <w:u w:val="single"/>
          <w:lang w:val="sv-SE"/>
        </w:rPr>
      </w:pPr>
    </w:p>
    <w:p w14:paraId="27A26466" w14:textId="77777777" w:rsidR="008437D7" w:rsidRPr="00450318" w:rsidRDefault="008437D7" w:rsidP="00AB4F15">
      <w:pPr>
        <w:keepNext/>
        <w:widowControl w:val="0"/>
        <w:autoSpaceDE w:val="0"/>
        <w:autoSpaceDN w:val="0"/>
        <w:adjustRightInd w:val="0"/>
        <w:spacing w:line="240" w:lineRule="auto"/>
        <w:rPr>
          <w:szCs w:val="22"/>
          <w:u w:val="single"/>
          <w:lang w:val="sv-SE"/>
        </w:rPr>
      </w:pPr>
      <w:r w:rsidRPr="00450318">
        <w:rPr>
          <w:szCs w:val="22"/>
          <w:u w:val="single"/>
          <w:lang w:val="sv-SE"/>
        </w:rPr>
        <w:t>Metformin</w:t>
      </w:r>
    </w:p>
    <w:p w14:paraId="1BF266C9" w14:textId="77777777" w:rsidR="00DA54A3" w:rsidRPr="00450318" w:rsidRDefault="00DA54A3" w:rsidP="00AB4F15">
      <w:pPr>
        <w:keepNext/>
        <w:widowControl w:val="0"/>
        <w:autoSpaceDE w:val="0"/>
        <w:autoSpaceDN w:val="0"/>
        <w:adjustRightInd w:val="0"/>
        <w:spacing w:line="240" w:lineRule="auto"/>
        <w:rPr>
          <w:szCs w:val="22"/>
          <w:u w:val="single"/>
          <w:lang w:val="sv-SE"/>
        </w:rPr>
      </w:pPr>
    </w:p>
    <w:p w14:paraId="3D5DFCAB" w14:textId="77777777" w:rsidR="008437D7" w:rsidRPr="00450318" w:rsidRDefault="007C0921" w:rsidP="00AB4F15">
      <w:pPr>
        <w:widowControl w:val="0"/>
        <w:tabs>
          <w:tab w:val="clear" w:pos="567"/>
        </w:tabs>
        <w:autoSpaceDE w:val="0"/>
        <w:autoSpaceDN w:val="0"/>
        <w:adjustRightInd w:val="0"/>
        <w:spacing w:line="240" w:lineRule="auto"/>
        <w:rPr>
          <w:szCs w:val="22"/>
          <w:lang w:val="sv-SE"/>
        </w:rPr>
      </w:pPr>
      <w:r w:rsidRPr="00450318">
        <w:rPr>
          <w:szCs w:val="22"/>
          <w:lang w:val="sv-SE"/>
        </w:rPr>
        <w:t>G</w:t>
      </w:r>
      <w:r w:rsidR="008437D7" w:rsidRPr="00450318">
        <w:rPr>
          <w:szCs w:val="22"/>
          <w:lang w:val="sv-SE"/>
        </w:rPr>
        <w:t xml:space="preserve">ängse studier </w:t>
      </w:r>
      <w:r w:rsidR="00D943B2" w:rsidRPr="00450318">
        <w:rPr>
          <w:szCs w:val="22"/>
          <w:lang w:val="sv-SE"/>
        </w:rPr>
        <w:t xml:space="preserve">på metformin </w:t>
      </w:r>
      <w:r w:rsidR="008437D7" w:rsidRPr="00450318">
        <w:rPr>
          <w:szCs w:val="22"/>
          <w:lang w:val="sv-SE"/>
        </w:rPr>
        <w:t>avseende säkerhetsfarmakologi, allmäntoxicitet, gentoxicitet, karcinogenicitet och reproduktionseffekter</w:t>
      </w:r>
      <w:r w:rsidRPr="00450318">
        <w:rPr>
          <w:szCs w:val="22"/>
          <w:lang w:val="sv-SE"/>
        </w:rPr>
        <w:t xml:space="preserve"> visade inte några särskilda risker för människa</w:t>
      </w:r>
      <w:r w:rsidR="008437D7" w:rsidRPr="00450318">
        <w:rPr>
          <w:szCs w:val="22"/>
          <w:lang w:val="sv-SE"/>
        </w:rPr>
        <w:t>.</w:t>
      </w:r>
    </w:p>
    <w:p w14:paraId="59B3092E" w14:textId="77777777" w:rsidR="008437D7" w:rsidRPr="00450318" w:rsidRDefault="008437D7" w:rsidP="00AB4F15">
      <w:pPr>
        <w:widowControl w:val="0"/>
        <w:autoSpaceDE w:val="0"/>
        <w:autoSpaceDN w:val="0"/>
        <w:adjustRightInd w:val="0"/>
        <w:spacing w:line="240" w:lineRule="auto"/>
        <w:rPr>
          <w:szCs w:val="22"/>
          <w:lang w:val="sv-SE"/>
        </w:rPr>
      </w:pPr>
    </w:p>
    <w:p w14:paraId="44741A7A" w14:textId="77777777" w:rsidR="008437D7" w:rsidRPr="00450318" w:rsidRDefault="008437D7" w:rsidP="00AB4F15">
      <w:pPr>
        <w:widowControl w:val="0"/>
        <w:autoSpaceDE w:val="0"/>
        <w:autoSpaceDN w:val="0"/>
        <w:adjustRightInd w:val="0"/>
        <w:spacing w:line="240" w:lineRule="auto"/>
        <w:rPr>
          <w:szCs w:val="22"/>
          <w:lang w:val="sv-SE"/>
        </w:rPr>
      </w:pPr>
    </w:p>
    <w:p w14:paraId="3528A252" w14:textId="77777777" w:rsidR="008437D7" w:rsidRPr="00450318" w:rsidRDefault="008437D7" w:rsidP="00AB4F15">
      <w:pPr>
        <w:keepNext/>
        <w:widowControl w:val="0"/>
        <w:tabs>
          <w:tab w:val="clear" w:pos="567"/>
        </w:tabs>
        <w:spacing w:line="240" w:lineRule="auto"/>
        <w:ind w:left="567" w:hanging="567"/>
        <w:rPr>
          <w:b/>
          <w:szCs w:val="22"/>
          <w:lang w:val="sv-SE"/>
        </w:rPr>
      </w:pPr>
      <w:r w:rsidRPr="00450318">
        <w:rPr>
          <w:b/>
          <w:szCs w:val="22"/>
          <w:lang w:val="sv-SE"/>
        </w:rPr>
        <w:t>6.</w:t>
      </w:r>
      <w:r w:rsidRPr="00450318">
        <w:rPr>
          <w:b/>
          <w:szCs w:val="22"/>
          <w:lang w:val="sv-SE"/>
        </w:rPr>
        <w:tab/>
        <w:t>FARMACEUTISKA UPPGIFTER</w:t>
      </w:r>
    </w:p>
    <w:p w14:paraId="72E8021F" w14:textId="77777777" w:rsidR="008437D7" w:rsidRPr="00450318" w:rsidRDefault="008437D7" w:rsidP="00AB4F15">
      <w:pPr>
        <w:keepNext/>
        <w:widowControl w:val="0"/>
        <w:tabs>
          <w:tab w:val="clear" w:pos="567"/>
        </w:tabs>
        <w:rPr>
          <w:szCs w:val="22"/>
          <w:lang w:val="sv-SE"/>
        </w:rPr>
      </w:pPr>
    </w:p>
    <w:p w14:paraId="49A65366" w14:textId="77777777" w:rsidR="008437D7" w:rsidRPr="00450318" w:rsidRDefault="008437D7" w:rsidP="00AB4F15">
      <w:pPr>
        <w:keepNext/>
        <w:widowControl w:val="0"/>
        <w:tabs>
          <w:tab w:val="clear" w:pos="567"/>
        </w:tabs>
        <w:spacing w:line="240" w:lineRule="auto"/>
        <w:ind w:left="567" w:hanging="567"/>
        <w:rPr>
          <w:b/>
          <w:szCs w:val="22"/>
          <w:lang w:val="sv-SE"/>
        </w:rPr>
      </w:pPr>
      <w:r w:rsidRPr="00450318">
        <w:rPr>
          <w:b/>
          <w:szCs w:val="22"/>
          <w:lang w:val="sv-SE"/>
        </w:rPr>
        <w:t>6.1</w:t>
      </w:r>
      <w:r w:rsidRPr="00450318">
        <w:rPr>
          <w:b/>
          <w:szCs w:val="22"/>
          <w:lang w:val="sv-SE"/>
        </w:rPr>
        <w:tab/>
        <w:t>Förteckning över hjälpämnen</w:t>
      </w:r>
    </w:p>
    <w:p w14:paraId="0CDA5EE1" w14:textId="77777777" w:rsidR="008437D7" w:rsidRPr="00450318" w:rsidRDefault="008437D7" w:rsidP="00AB4F15">
      <w:pPr>
        <w:keepNext/>
        <w:widowControl w:val="0"/>
        <w:tabs>
          <w:tab w:val="clear" w:pos="567"/>
        </w:tabs>
        <w:spacing w:line="240" w:lineRule="auto"/>
        <w:rPr>
          <w:szCs w:val="22"/>
          <w:lang w:val="sv-SE"/>
        </w:rPr>
      </w:pPr>
    </w:p>
    <w:p w14:paraId="307683A7" w14:textId="77777777" w:rsidR="008437D7" w:rsidRPr="00450318" w:rsidRDefault="008437D7" w:rsidP="00AB4F15">
      <w:pPr>
        <w:keepNext/>
        <w:widowControl w:val="0"/>
        <w:tabs>
          <w:tab w:val="clear" w:pos="567"/>
        </w:tabs>
        <w:spacing w:line="240" w:lineRule="auto"/>
        <w:rPr>
          <w:szCs w:val="22"/>
          <w:u w:val="single"/>
          <w:lang w:val="sv-SE"/>
        </w:rPr>
      </w:pPr>
      <w:r w:rsidRPr="00450318">
        <w:rPr>
          <w:szCs w:val="22"/>
          <w:u w:val="single"/>
          <w:lang w:val="sv-SE"/>
        </w:rPr>
        <w:t>Tablettkärna</w:t>
      </w:r>
    </w:p>
    <w:p w14:paraId="4DA5740F" w14:textId="77777777" w:rsidR="00DA54A3" w:rsidRPr="00450318" w:rsidRDefault="00DA54A3" w:rsidP="00AB4F15">
      <w:pPr>
        <w:keepNext/>
        <w:widowControl w:val="0"/>
        <w:tabs>
          <w:tab w:val="clear" w:pos="567"/>
        </w:tabs>
        <w:spacing w:line="240" w:lineRule="auto"/>
        <w:rPr>
          <w:i/>
          <w:noProof/>
          <w:szCs w:val="22"/>
          <w:lang w:val="sv-SE"/>
        </w:rPr>
      </w:pPr>
    </w:p>
    <w:p w14:paraId="5F624DD9" w14:textId="77777777" w:rsidR="008437D7" w:rsidRPr="00450318" w:rsidRDefault="008437D7" w:rsidP="00AB4F15">
      <w:pPr>
        <w:keepNext/>
        <w:widowControl w:val="0"/>
        <w:tabs>
          <w:tab w:val="clear" w:pos="567"/>
        </w:tabs>
        <w:spacing w:line="240" w:lineRule="auto"/>
        <w:rPr>
          <w:szCs w:val="22"/>
          <w:lang w:val="sv-SE"/>
        </w:rPr>
      </w:pPr>
      <w:r w:rsidRPr="00450318">
        <w:rPr>
          <w:szCs w:val="22"/>
          <w:lang w:val="sv-SE"/>
        </w:rPr>
        <w:t>Hydroxipropylcellulosa</w:t>
      </w:r>
    </w:p>
    <w:p w14:paraId="595154F9" w14:textId="77777777" w:rsidR="008437D7" w:rsidRPr="00450318" w:rsidRDefault="008437D7" w:rsidP="00AB4F15">
      <w:pPr>
        <w:widowControl w:val="0"/>
        <w:tabs>
          <w:tab w:val="clear" w:pos="567"/>
        </w:tabs>
        <w:spacing w:line="240" w:lineRule="auto"/>
        <w:rPr>
          <w:szCs w:val="22"/>
          <w:lang w:val="sv-SE"/>
        </w:rPr>
      </w:pPr>
      <w:r w:rsidRPr="00450318">
        <w:rPr>
          <w:szCs w:val="22"/>
          <w:lang w:val="sv-SE"/>
        </w:rPr>
        <w:t>Magnesiumstearat</w:t>
      </w:r>
    </w:p>
    <w:p w14:paraId="2035B7D0" w14:textId="77777777" w:rsidR="008437D7" w:rsidRPr="00450318" w:rsidRDefault="008437D7" w:rsidP="00AB4F15">
      <w:pPr>
        <w:widowControl w:val="0"/>
        <w:tabs>
          <w:tab w:val="clear" w:pos="567"/>
        </w:tabs>
        <w:spacing w:line="240" w:lineRule="auto"/>
        <w:rPr>
          <w:szCs w:val="22"/>
          <w:lang w:val="sv-SE"/>
        </w:rPr>
      </w:pPr>
    </w:p>
    <w:p w14:paraId="47D97ADB" w14:textId="77777777" w:rsidR="008437D7" w:rsidRPr="00450318" w:rsidRDefault="008437D7" w:rsidP="00AB4F15">
      <w:pPr>
        <w:pStyle w:val="Text"/>
        <w:keepNext/>
        <w:widowControl w:val="0"/>
        <w:spacing w:before="0"/>
        <w:jc w:val="left"/>
        <w:rPr>
          <w:sz w:val="22"/>
          <w:szCs w:val="22"/>
          <w:u w:val="single"/>
          <w:lang w:val="sv-SE"/>
        </w:rPr>
      </w:pPr>
      <w:r w:rsidRPr="00450318">
        <w:rPr>
          <w:sz w:val="22"/>
          <w:szCs w:val="22"/>
          <w:u w:val="single"/>
          <w:lang w:val="sv-SE"/>
        </w:rPr>
        <w:t>Filmhölje</w:t>
      </w:r>
    </w:p>
    <w:p w14:paraId="7D4B0AA8" w14:textId="77777777" w:rsidR="00DA54A3" w:rsidRPr="00450318" w:rsidRDefault="00DA54A3" w:rsidP="00AB4F15">
      <w:pPr>
        <w:pStyle w:val="Text"/>
        <w:keepNext/>
        <w:widowControl w:val="0"/>
        <w:spacing w:before="0"/>
        <w:jc w:val="left"/>
        <w:rPr>
          <w:sz w:val="22"/>
          <w:szCs w:val="22"/>
          <w:u w:val="single"/>
          <w:lang w:val="sv-SE"/>
        </w:rPr>
      </w:pPr>
    </w:p>
    <w:p w14:paraId="42E4CCD6" w14:textId="77777777" w:rsidR="008437D7" w:rsidRPr="00450318" w:rsidRDefault="008437D7" w:rsidP="00AB4F15">
      <w:pPr>
        <w:keepNext/>
        <w:widowControl w:val="0"/>
        <w:tabs>
          <w:tab w:val="clear" w:pos="567"/>
        </w:tabs>
        <w:spacing w:line="240" w:lineRule="auto"/>
        <w:rPr>
          <w:noProof/>
          <w:szCs w:val="22"/>
          <w:lang w:val="sv-SE"/>
        </w:rPr>
      </w:pPr>
      <w:r w:rsidRPr="00450318">
        <w:rPr>
          <w:szCs w:val="22"/>
          <w:lang w:val="sv-SE"/>
        </w:rPr>
        <w:t>Hypromellos</w:t>
      </w:r>
    </w:p>
    <w:p w14:paraId="5E9306AE" w14:textId="77777777" w:rsidR="008437D7" w:rsidRPr="00450318" w:rsidRDefault="008437D7" w:rsidP="00AB4F15">
      <w:pPr>
        <w:keepNext/>
        <w:widowControl w:val="0"/>
        <w:tabs>
          <w:tab w:val="clear" w:pos="567"/>
        </w:tabs>
        <w:spacing w:line="240" w:lineRule="auto"/>
        <w:rPr>
          <w:noProof/>
          <w:szCs w:val="22"/>
          <w:lang w:val="sv-SE"/>
        </w:rPr>
      </w:pPr>
      <w:r w:rsidRPr="00450318">
        <w:rPr>
          <w:szCs w:val="22"/>
          <w:lang w:val="sv-SE"/>
        </w:rPr>
        <w:t>Titandioxid (E 171)</w:t>
      </w:r>
    </w:p>
    <w:p w14:paraId="4974325A" w14:textId="77777777" w:rsidR="008437D7" w:rsidRPr="00450318" w:rsidRDefault="008437D7" w:rsidP="00AB4F15">
      <w:pPr>
        <w:keepNext/>
        <w:widowControl w:val="0"/>
        <w:tabs>
          <w:tab w:val="clear" w:pos="567"/>
        </w:tabs>
        <w:spacing w:line="240" w:lineRule="auto"/>
        <w:rPr>
          <w:noProof/>
          <w:szCs w:val="22"/>
          <w:lang w:val="sv-SE"/>
        </w:rPr>
      </w:pPr>
      <w:r w:rsidRPr="00450318">
        <w:rPr>
          <w:szCs w:val="22"/>
          <w:lang w:val="sv-SE"/>
        </w:rPr>
        <w:t>Gul järnoxid (E 172)</w:t>
      </w:r>
    </w:p>
    <w:p w14:paraId="09BC8B2E" w14:textId="77777777" w:rsidR="008437D7" w:rsidRPr="00450318" w:rsidRDefault="008437D7" w:rsidP="00AB4F15">
      <w:pPr>
        <w:keepNext/>
        <w:widowControl w:val="0"/>
        <w:tabs>
          <w:tab w:val="clear" w:pos="567"/>
        </w:tabs>
        <w:spacing w:line="240" w:lineRule="auto"/>
        <w:rPr>
          <w:noProof/>
          <w:szCs w:val="22"/>
          <w:lang w:val="sv-SE"/>
        </w:rPr>
      </w:pPr>
      <w:r w:rsidRPr="00450318">
        <w:rPr>
          <w:szCs w:val="22"/>
          <w:lang w:val="sv-SE"/>
        </w:rPr>
        <w:t>Makrogol 4000</w:t>
      </w:r>
    </w:p>
    <w:p w14:paraId="21340714" w14:textId="77777777" w:rsidR="008437D7" w:rsidRPr="00450318" w:rsidRDefault="008437D7" w:rsidP="00AB4F15">
      <w:pPr>
        <w:widowControl w:val="0"/>
        <w:tabs>
          <w:tab w:val="clear" w:pos="567"/>
        </w:tabs>
        <w:spacing w:line="240" w:lineRule="auto"/>
        <w:rPr>
          <w:noProof/>
          <w:szCs w:val="22"/>
          <w:lang w:val="sv-SE"/>
        </w:rPr>
      </w:pPr>
      <w:r w:rsidRPr="00450318">
        <w:rPr>
          <w:szCs w:val="22"/>
          <w:lang w:val="sv-SE"/>
        </w:rPr>
        <w:t>Talk</w:t>
      </w:r>
    </w:p>
    <w:p w14:paraId="640059EA" w14:textId="77777777" w:rsidR="00146A3C" w:rsidRPr="00450318" w:rsidRDefault="00146A3C" w:rsidP="00AB4F15">
      <w:pPr>
        <w:widowControl w:val="0"/>
        <w:tabs>
          <w:tab w:val="clear" w:pos="567"/>
        </w:tabs>
        <w:spacing w:line="240" w:lineRule="auto"/>
        <w:rPr>
          <w:szCs w:val="22"/>
          <w:lang w:val="sv-SE"/>
        </w:rPr>
      </w:pPr>
    </w:p>
    <w:p w14:paraId="7C864311" w14:textId="77777777" w:rsidR="008437D7" w:rsidRPr="00450318" w:rsidRDefault="008437D7" w:rsidP="00AB4F15">
      <w:pPr>
        <w:keepNext/>
        <w:widowControl w:val="0"/>
        <w:tabs>
          <w:tab w:val="clear" w:pos="567"/>
        </w:tabs>
        <w:spacing w:line="240" w:lineRule="auto"/>
        <w:ind w:left="567" w:hanging="567"/>
        <w:rPr>
          <w:szCs w:val="22"/>
          <w:lang w:val="sv-SE"/>
        </w:rPr>
      </w:pPr>
      <w:r w:rsidRPr="00450318">
        <w:rPr>
          <w:b/>
          <w:szCs w:val="22"/>
          <w:lang w:val="sv-SE"/>
        </w:rPr>
        <w:t>6.2</w:t>
      </w:r>
      <w:r w:rsidRPr="00450318">
        <w:rPr>
          <w:b/>
          <w:szCs w:val="22"/>
          <w:lang w:val="sv-SE"/>
        </w:rPr>
        <w:tab/>
        <w:t>Inkompatibiliteter</w:t>
      </w:r>
    </w:p>
    <w:p w14:paraId="45C7D3F1" w14:textId="77777777" w:rsidR="008437D7" w:rsidRPr="00450318" w:rsidRDefault="008437D7" w:rsidP="00AB4F15">
      <w:pPr>
        <w:keepNext/>
        <w:widowControl w:val="0"/>
        <w:tabs>
          <w:tab w:val="clear" w:pos="567"/>
        </w:tabs>
        <w:spacing w:line="240" w:lineRule="auto"/>
        <w:rPr>
          <w:szCs w:val="22"/>
          <w:lang w:val="sv-SE"/>
        </w:rPr>
      </w:pPr>
    </w:p>
    <w:p w14:paraId="1E1AACA1" w14:textId="77777777" w:rsidR="008437D7" w:rsidRPr="00450318" w:rsidRDefault="008437D7" w:rsidP="00AB4F15">
      <w:pPr>
        <w:widowControl w:val="0"/>
        <w:tabs>
          <w:tab w:val="clear" w:pos="567"/>
        </w:tabs>
        <w:spacing w:line="240" w:lineRule="auto"/>
        <w:rPr>
          <w:szCs w:val="22"/>
          <w:lang w:val="sv-SE"/>
        </w:rPr>
      </w:pPr>
      <w:r w:rsidRPr="00450318">
        <w:rPr>
          <w:szCs w:val="22"/>
          <w:lang w:val="sv-SE"/>
        </w:rPr>
        <w:t>Ej relevant.</w:t>
      </w:r>
    </w:p>
    <w:p w14:paraId="005D5B6F" w14:textId="77777777" w:rsidR="008437D7" w:rsidRPr="00450318" w:rsidRDefault="008437D7" w:rsidP="00AB4F15">
      <w:pPr>
        <w:widowControl w:val="0"/>
        <w:tabs>
          <w:tab w:val="clear" w:pos="567"/>
        </w:tabs>
        <w:spacing w:line="240" w:lineRule="auto"/>
        <w:rPr>
          <w:szCs w:val="22"/>
          <w:lang w:val="sv-SE"/>
        </w:rPr>
      </w:pPr>
    </w:p>
    <w:p w14:paraId="1889549E" w14:textId="77777777" w:rsidR="008437D7" w:rsidRPr="00450318" w:rsidRDefault="008437D7" w:rsidP="00AB4F15">
      <w:pPr>
        <w:keepNext/>
        <w:widowControl w:val="0"/>
        <w:tabs>
          <w:tab w:val="clear" w:pos="567"/>
        </w:tabs>
        <w:spacing w:line="240" w:lineRule="auto"/>
        <w:ind w:left="567" w:hanging="567"/>
        <w:rPr>
          <w:szCs w:val="22"/>
          <w:lang w:val="sv-SE"/>
        </w:rPr>
      </w:pPr>
      <w:r w:rsidRPr="00450318">
        <w:rPr>
          <w:b/>
          <w:szCs w:val="22"/>
          <w:lang w:val="sv-SE"/>
        </w:rPr>
        <w:t>6.3</w:t>
      </w:r>
      <w:r w:rsidRPr="00450318">
        <w:rPr>
          <w:b/>
          <w:szCs w:val="22"/>
          <w:lang w:val="sv-SE"/>
        </w:rPr>
        <w:tab/>
        <w:t>Hållbarhet</w:t>
      </w:r>
    </w:p>
    <w:p w14:paraId="677FFA14" w14:textId="77777777" w:rsidR="008437D7" w:rsidRPr="00450318" w:rsidRDefault="008437D7" w:rsidP="00AB4F15">
      <w:pPr>
        <w:keepNext/>
        <w:widowControl w:val="0"/>
        <w:tabs>
          <w:tab w:val="clear" w:pos="567"/>
        </w:tabs>
        <w:spacing w:line="240" w:lineRule="auto"/>
        <w:rPr>
          <w:szCs w:val="22"/>
          <w:lang w:val="sv-SE"/>
        </w:rPr>
      </w:pPr>
    </w:p>
    <w:p w14:paraId="33A9C0D1" w14:textId="4BD1A6A2" w:rsidR="008437D7" w:rsidRPr="00450318" w:rsidRDefault="009F0D41" w:rsidP="00AB4F15">
      <w:pPr>
        <w:keepNext/>
        <w:widowControl w:val="0"/>
        <w:tabs>
          <w:tab w:val="clear" w:pos="567"/>
        </w:tabs>
        <w:spacing w:line="240" w:lineRule="auto"/>
        <w:rPr>
          <w:szCs w:val="22"/>
          <w:lang w:val="sv-SE"/>
        </w:rPr>
      </w:pPr>
      <w:r w:rsidRPr="00450318">
        <w:rPr>
          <w:szCs w:val="22"/>
          <w:lang w:val="sv-SE"/>
        </w:rPr>
        <w:t>PA/</w:t>
      </w:r>
      <w:r w:rsidR="003D1FEC" w:rsidRPr="00450318">
        <w:rPr>
          <w:szCs w:val="22"/>
          <w:lang w:val="sv-SE"/>
        </w:rPr>
        <w:t>a</w:t>
      </w:r>
      <w:r w:rsidRPr="00450318">
        <w:rPr>
          <w:szCs w:val="22"/>
          <w:lang w:val="sv-SE"/>
        </w:rPr>
        <w:t>lu/PVC/</w:t>
      </w:r>
      <w:r w:rsidR="003D1FEC" w:rsidRPr="00450318">
        <w:rPr>
          <w:szCs w:val="22"/>
          <w:lang w:val="sv-SE"/>
        </w:rPr>
        <w:t>a</w:t>
      </w:r>
      <w:r w:rsidRPr="00450318">
        <w:rPr>
          <w:szCs w:val="22"/>
          <w:lang w:val="sv-SE"/>
        </w:rPr>
        <w:t xml:space="preserve">lu </w:t>
      </w:r>
      <w:r w:rsidR="00803935" w:rsidRPr="00450318">
        <w:rPr>
          <w:noProof/>
          <w:szCs w:val="22"/>
          <w:lang w:val="sv-SE"/>
        </w:rPr>
        <w:t>2</w:t>
      </w:r>
      <w:r w:rsidR="00803935" w:rsidRPr="00450318">
        <w:rPr>
          <w:szCs w:val="22"/>
          <w:lang w:val="sv-SE"/>
        </w:rPr>
        <w:t> </w:t>
      </w:r>
      <w:r w:rsidR="00803935" w:rsidRPr="00450318">
        <w:rPr>
          <w:noProof/>
          <w:szCs w:val="22"/>
          <w:lang w:val="sv-SE"/>
        </w:rPr>
        <w:t>år</w:t>
      </w:r>
    </w:p>
    <w:p w14:paraId="1256DF08" w14:textId="648F2D74" w:rsidR="009F0D41" w:rsidRPr="00450318" w:rsidDel="00183674" w:rsidRDefault="00877BAA" w:rsidP="00AB4F15">
      <w:pPr>
        <w:widowControl w:val="0"/>
        <w:tabs>
          <w:tab w:val="clear" w:pos="567"/>
        </w:tabs>
        <w:spacing w:line="240" w:lineRule="auto"/>
        <w:rPr>
          <w:del w:id="1" w:author="Author"/>
          <w:szCs w:val="22"/>
          <w:lang w:val="sv-SE"/>
        </w:rPr>
      </w:pPr>
      <w:del w:id="2" w:author="Author">
        <w:r w:rsidRPr="00450318" w:rsidDel="00183674">
          <w:rPr>
            <w:szCs w:val="22"/>
            <w:lang w:val="sv-SE"/>
          </w:rPr>
          <w:delText>PCTFE/PVC/Alu 18 </w:delText>
        </w:r>
        <w:r w:rsidR="009F0D41" w:rsidRPr="00450318" w:rsidDel="00183674">
          <w:rPr>
            <w:szCs w:val="22"/>
            <w:lang w:val="sv-SE"/>
          </w:rPr>
          <w:delText>månader</w:delText>
        </w:r>
      </w:del>
    </w:p>
    <w:p w14:paraId="29B6E5DD" w14:textId="3D4CA41D" w:rsidR="008437D7" w:rsidRPr="00450318" w:rsidRDefault="00D35B47" w:rsidP="00AB4F15">
      <w:pPr>
        <w:widowControl w:val="0"/>
        <w:tabs>
          <w:tab w:val="clear" w:pos="567"/>
        </w:tabs>
        <w:spacing w:line="240" w:lineRule="auto"/>
        <w:rPr>
          <w:szCs w:val="22"/>
          <w:lang w:val="sv-SE"/>
        </w:rPr>
      </w:pPr>
      <w:r w:rsidRPr="00450318">
        <w:rPr>
          <w:szCs w:val="22"/>
          <w:lang w:val="sv-SE"/>
        </w:rPr>
        <w:t>PVC/PE/PVDC/alu 18 månader</w:t>
      </w:r>
    </w:p>
    <w:p w14:paraId="4040BE48" w14:textId="77777777" w:rsidR="00D35B47" w:rsidRPr="00450318" w:rsidRDefault="00D35B47" w:rsidP="00AB4F15">
      <w:pPr>
        <w:widowControl w:val="0"/>
        <w:tabs>
          <w:tab w:val="clear" w:pos="567"/>
        </w:tabs>
        <w:spacing w:line="240" w:lineRule="auto"/>
        <w:rPr>
          <w:szCs w:val="22"/>
          <w:lang w:val="sv-SE"/>
        </w:rPr>
      </w:pPr>
    </w:p>
    <w:p w14:paraId="689D0C59" w14:textId="77777777" w:rsidR="008437D7" w:rsidRPr="00450318" w:rsidRDefault="008437D7" w:rsidP="00AB4F15">
      <w:pPr>
        <w:keepNext/>
        <w:widowControl w:val="0"/>
        <w:tabs>
          <w:tab w:val="clear" w:pos="567"/>
        </w:tabs>
        <w:spacing w:line="240" w:lineRule="auto"/>
        <w:ind w:left="567" w:hanging="567"/>
        <w:rPr>
          <w:b/>
          <w:szCs w:val="22"/>
          <w:lang w:val="sv-SE"/>
        </w:rPr>
      </w:pPr>
      <w:r w:rsidRPr="00450318">
        <w:rPr>
          <w:b/>
          <w:szCs w:val="22"/>
          <w:lang w:val="sv-SE"/>
        </w:rPr>
        <w:t>6.4</w:t>
      </w:r>
      <w:r w:rsidRPr="00450318">
        <w:rPr>
          <w:b/>
          <w:szCs w:val="22"/>
          <w:lang w:val="sv-SE"/>
        </w:rPr>
        <w:tab/>
        <w:t>Särskilda förvaringsanvisningar</w:t>
      </w:r>
    </w:p>
    <w:p w14:paraId="6BEFB3F5" w14:textId="77777777" w:rsidR="008437D7" w:rsidRPr="00450318" w:rsidRDefault="008437D7" w:rsidP="00AB4F15">
      <w:pPr>
        <w:keepNext/>
        <w:widowControl w:val="0"/>
        <w:tabs>
          <w:tab w:val="clear" w:pos="567"/>
        </w:tabs>
        <w:spacing w:line="240" w:lineRule="auto"/>
        <w:ind w:left="567" w:hanging="567"/>
        <w:rPr>
          <w:szCs w:val="22"/>
          <w:lang w:val="sv-SE"/>
        </w:rPr>
      </w:pPr>
    </w:p>
    <w:p w14:paraId="65D7A0FB" w14:textId="77777777" w:rsidR="001E0333" w:rsidRPr="00450318" w:rsidRDefault="001E0333" w:rsidP="00AB4F15">
      <w:pPr>
        <w:keepNext/>
        <w:widowControl w:val="0"/>
        <w:tabs>
          <w:tab w:val="clear" w:pos="567"/>
        </w:tabs>
        <w:spacing w:line="240" w:lineRule="auto"/>
        <w:rPr>
          <w:noProof/>
          <w:lang w:val="sv-SE"/>
        </w:rPr>
      </w:pPr>
      <w:r w:rsidRPr="00450318">
        <w:rPr>
          <w:noProof/>
          <w:lang w:val="sv-SE"/>
        </w:rPr>
        <w:t>Förvaras vid högst 30 </w:t>
      </w:r>
      <w:r w:rsidRPr="00450318">
        <w:rPr>
          <w:noProof/>
          <w:lang w:val="sv-SE"/>
        </w:rPr>
        <w:sym w:font="Symbol" w:char="F0B0"/>
      </w:r>
      <w:r w:rsidRPr="00450318">
        <w:rPr>
          <w:noProof/>
          <w:lang w:val="sv-SE"/>
        </w:rPr>
        <w:t>C.</w:t>
      </w:r>
    </w:p>
    <w:p w14:paraId="1C47BB71" w14:textId="77777777" w:rsidR="008437D7" w:rsidRPr="00450318" w:rsidRDefault="008437D7" w:rsidP="00AB4F15">
      <w:pPr>
        <w:widowControl w:val="0"/>
        <w:tabs>
          <w:tab w:val="clear" w:pos="567"/>
        </w:tabs>
        <w:spacing w:line="240" w:lineRule="auto"/>
        <w:rPr>
          <w:szCs w:val="22"/>
          <w:lang w:val="sv-SE"/>
        </w:rPr>
      </w:pPr>
      <w:r w:rsidRPr="00450318">
        <w:rPr>
          <w:szCs w:val="22"/>
          <w:lang w:val="sv-SE"/>
        </w:rPr>
        <w:t>Förvaras i originalförpackningen (blister). Fuktkänsligt.</w:t>
      </w:r>
    </w:p>
    <w:p w14:paraId="06EE9401" w14:textId="77777777" w:rsidR="008437D7" w:rsidRPr="00450318" w:rsidRDefault="008437D7" w:rsidP="00AB4F15">
      <w:pPr>
        <w:widowControl w:val="0"/>
        <w:tabs>
          <w:tab w:val="clear" w:pos="567"/>
        </w:tabs>
        <w:spacing w:line="240" w:lineRule="auto"/>
        <w:rPr>
          <w:szCs w:val="22"/>
          <w:lang w:val="sv-SE"/>
        </w:rPr>
      </w:pPr>
    </w:p>
    <w:p w14:paraId="09B09573" w14:textId="77777777" w:rsidR="008437D7" w:rsidRPr="00450318" w:rsidRDefault="00136292" w:rsidP="00AB4F15">
      <w:pPr>
        <w:keepNext/>
        <w:widowControl w:val="0"/>
        <w:tabs>
          <w:tab w:val="clear" w:pos="567"/>
        </w:tabs>
        <w:spacing w:line="240" w:lineRule="auto"/>
        <w:ind w:left="567" w:hanging="567"/>
        <w:rPr>
          <w:b/>
          <w:szCs w:val="22"/>
          <w:lang w:val="sv-SE"/>
        </w:rPr>
      </w:pPr>
      <w:r w:rsidRPr="00450318">
        <w:rPr>
          <w:b/>
          <w:szCs w:val="22"/>
          <w:lang w:val="sv-SE"/>
        </w:rPr>
        <w:t>6.5</w:t>
      </w:r>
      <w:r w:rsidRPr="00450318">
        <w:rPr>
          <w:b/>
          <w:szCs w:val="22"/>
          <w:lang w:val="sv-SE"/>
        </w:rPr>
        <w:tab/>
      </w:r>
      <w:r w:rsidR="008437D7" w:rsidRPr="00450318">
        <w:rPr>
          <w:b/>
          <w:szCs w:val="22"/>
          <w:lang w:val="sv-SE"/>
        </w:rPr>
        <w:t>Förpackningstyp och innehåll</w:t>
      </w:r>
    </w:p>
    <w:p w14:paraId="56622143" w14:textId="77777777" w:rsidR="008437D7" w:rsidRPr="00450318" w:rsidRDefault="008437D7" w:rsidP="00AB4F15">
      <w:pPr>
        <w:keepNext/>
        <w:widowControl w:val="0"/>
        <w:tabs>
          <w:tab w:val="clear" w:pos="567"/>
        </w:tabs>
        <w:spacing w:line="240" w:lineRule="auto"/>
        <w:rPr>
          <w:szCs w:val="22"/>
          <w:lang w:val="sv-SE"/>
        </w:rPr>
      </w:pPr>
    </w:p>
    <w:p w14:paraId="0DA2E1EE" w14:textId="26CEE878" w:rsidR="008437D7" w:rsidRPr="00450318" w:rsidRDefault="008437D7" w:rsidP="00AB4F15">
      <w:pPr>
        <w:keepNext/>
        <w:widowControl w:val="0"/>
        <w:tabs>
          <w:tab w:val="clear" w:pos="567"/>
        </w:tabs>
        <w:spacing w:line="240" w:lineRule="auto"/>
        <w:rPr>
          <w:szCs w:val="22"/>
          <w:lang w:val="sv-SE"/>
        </w:rPr>
      </w:pPr>
      <w:r w:rsidRPr="00450318">
        <w:rPr>
          <w:szCs w:val="22"/>
          <w:lang w:val="sv-SE"/>
        </w:rPr>
        <w:t>Aluminium/Aluminium (PA/</w:t>
      </w:r>
      <w:r w:rsidR="003D1FEC" w:rsidRPr="00450318">
        <w:rPr>
          <w:szCs w:val="22"/>
          <w:lang w:val="sv-SE"/>
        </w:rPr>
        <w:t>a</w:t>
      </w:r>
      <w:r w:rsidRPr="00450318">
        <w:rPr>
          <w:szCs w:val="22"/>
          <w:lang w:val="sv-SE"/>
        </w:rPr>
        <w:t>l</w:t>
      </w:r>
      <w:r w:rsidR="009F0D41" w:rsidRPr="00450318">
        <w:rPr>
          <w:szCs w:val="22"/>
          <w:lang w:val="sv-SE"/>
        </w:rPr>
        <w:t>u</w:t>
      </w:r>
      <w:r w:rsidRPr="00450318">
        <w:rPr>
          <w:szCs w:val="22"/>
          <w:lang w:val="sv-SE"/>
        </w:rPr>
        <w:t>/PVC/</w:t>
      </w:r>
      <w:r w:rsidR="003D1FEC" w:rsidRPr="00450318">
        <w:rPr>
          <w:szCs w:val="22"/>
          <w:lang w:val="sv-SE"/>
        </w:rPr>
        <w:t>a</w:t>
      </w:r>
      <w:r w:rsidRPr="00450318">
        <w:rPr>
          <w:szCs w:val="22"/>
          <w:lang w:val="sv-SE"/>
        </w:rPr>
        <w:t>l</w:t>
      </w:r>
      <w:r w:rsidR="009F0D41" w:rsidRPr="00450318">
        <w:rPr>
          <w:szCs w:val="22"/>
          <w:lang w:val="sv-SE"/>
        </w:rPr>
        <w:t>u</w:t>
      </w:r>
      <w:r w:rsidRPr="00450318">
        <w:rPr>
          <w:szCs w:val="22"/>
          <w:lang w:val="sv-SE"/>
        </w:rPr>
        <w:t>) blister</w:t>
      </w:r>
    </w:p>
    <w:p w14:paraId="3CC23217" w14:textId="77777777" w:rsidR="008437D7" w:rsidRPr="00450318" w:rsidRDefault="008437D7" w:rsidP="00AB4F15">
      <w:pPr>
        <w:widowControl w:val="0"/>
        <w:tabs>
          <w:tab w:val="clear" w:pos="567"/>
        </w:tabs>
        <w:spacing w:line="240" w:lineRule="auto"/>
        <w:rPr>
          <w:szCs w:val="22"/>
          <w:lang w:val="sv-SE"/>
        </w:rPr>
      </w:pPr>
      <w:r w:rsidRPr="00450318">
        <w:rPr>
          <w:szCs w:val="22"/>
          <w:lang w:val="sv-SE"/>
        </w:rPr>
        <w:t>Finns i förpackningar om 10, 30, 60, 120, 180 eller 360 filmdragerade tabletter</w:t>
      </w:r>
      <w:r w:rsidR="001314BA" w:rsidRPr="00450318">
        <w:rPr>
          <w:szCs w:val="22"/>
          <w:lang w:val="sv-SE"/>
        </w:rPr>
        <w:t xml:space="preserve"> och i multipelförpackningar</w:t>
      </w:r>
      <w:r w:rsidR="002F3677" w:rsidRPr="00450318">
        <w:rPr>
          <w:szCs w:val="22"/>
          <w:lang w:val="sv-SE"/>
        </w:rPr>
        <w:t xml:space="preserve"> innehållande </w:t>
      </w:r>
      <w:r w:rsidR="002F3677" w:rsidRPr="00450318">
        <w:rPr>
          <w:lang w:val="sv-SE"/>
        </w:rPr>
        <w:t>120 (2</w:t>
      </w:r>
      <w:r w:rsidR="00484169" w:rsidRPr="00450318">
        <w:rPr>
          <w:lang w:val="sv-SE"/>
        </w:rPr>
        <w:t xml:space="preserve"> förpackningar med </w:t>
      </w:r>
      <w:r w:rsidR="002F3677" w:rsidRPr="00450318">
        <w:rPr>
          <w:lang w:val="sv-SE"/>
        </w:rPr>
        <w:t>60), 180 (3</w:t>
      </w:r>
      <w:r w:rsidR="00484169" w:rsidRPr="00450318">
        <w:rPr>
          <w:lang w:val="sv-SE"/>
        </w:rPr>
        <w:t xml:space="preserve"> förpackningar med </w:t>
      </w:r>
      <w:r w:rsidR="002F3677" w:rsidRPr="00450318">
        <w:rPr>
          <w:lang w:val="sv-SE"/>
        </w:rPr>
        <w:t>60) eller 360 (6</w:t>
      </w:r>
      <w:r w:rsidR="00484169" w:rsidRPr="00450318">
        <w:rPr>
          <w:lang w:val="sv-SE"/>
        </w:rPr>
        <w:t xml:space="preserve"> förpackningar med </w:t>
      </w:r>
      <w:r w:rsidR="002F3677" w:rsidRPr="00450318">
        <w:rPr>
          <w:lang w:val="sv-SE"/>
        </w:rPr>
        <w:t xml:space="preserve">60) </w:t>
      </w:r>
      <w:r w:rsidR="002F3677" w:rsidRPr="00450318">
        <w:rPr>
          <w:szCs w:val="22"/>
          <w:lang w:val="sv-SE"/>
        </w:rPr>
        <w:t>filmdragerade tabletter.</w:t>
      </w:r>
    </w:p>
    <w:p w14:paraId="010872E7" w14:textId="6550489C" w:rsidR="002F3677" w:rsidRPr="00450318" w:rsidDel="00183674" w:rsidRDefault="002F3677" w:rsidP="00AB4F15">
      <w:pPr>
        <w:widowControl w:val="0"/>
        <w:tabs>
          <w:tab w:val="clear" w:pos="567"/>
        </w:tabs>
        <w:spacing w:line="240" w:lineRule="auto"/>
        <w:rPr>
          <w:del w:id="3" w:author="Author"/>
          <w:szCs w:val="22"/>
          <w:lang w:val="sv-SE"/>
        </w:rPr>
      </w:pPr>
    </w:p>
    <w:p w14:paraId="3C2CB387" w14:textId="1F996C57" w:rsidR="00E00A40" w:rsidRPr="00450318" w:rsidDel="00183674" w:rsidRDefault="00E00A40" w:rsidP="00AB4F15">
      <w:pPr>
        <w:keepNext/>
        <w:widowControl w:val="0"/>
        <w:tabs>
          <w:tab w:val="clear" w:pos="567"/>
        </w:tabs>
        <w:spacing w:line="240" w:lineRule="auto"/>
        <w:rPr>
          <w:del w:id="4" w:author="Author"/>
          <w:szCs w:val="22"/>
          <w:lang w:val="sv-SE"/>
        </w:rPr>
      </w:pPr>
      <w:del w:id="5" w:author="Author">
        <w:r w:rsidRPr="00450318" w:rsidDel="00183674">
          <w:rPr>
            <w:szCs w:val="22"/>
            <w:lang w:val="sv-SE"/>
          </w:rPr>
          <w:delText>Polyklortrifluoreten (PCTFE/PVC/</w:delText>
        </w:r>
        <w:r w:rsidR="003D1FEC" w:rsidRPr="00450318" w:rsidDel="00183674">
          <w:rPr>
            <w:szCs w:val="22"/>
            <w:lang w:val="sv-SE"/>
          </w:rPr>
          <w:delText>a</w:delText>
        </w:r>
        <w:r w:rsidRPr="00450318" w:rsidDel="00183674">
          <w:rPr>
            <w:szCs w:val="22"/>
            <w:lang w:val="sv-SE"/>
          </w:rPr>
          <w:delText>lu</w:delText>
        </w:r>
        <w:r w:rsidR="00D35B47" w:rsidRPr="00450318" w:rsidDel="00183674">
          <w:rPr>
            <w:szCs w:val="22"/>
            <w:lang w:val="sv-SE"/>
          </w:rPr>
          <w:delText>)</w:delText>
        </w:r>
        <w:r w:rsidRPr="00450318" w:rsidDel="00183674">
          <w:rPr>
            <w:szCs w:val="22"/>
            <w:lang w:val="sv-SE"/>
          </w:rPr>
          <w:delText xml:space="preserve"> blister</w:delText>
        </w:r>
      </w:del>
    </w:p>
    <w:p w14:paraId="19F010F2" w14:textId="655D1157" w:rsidR="00E00A40" w:rsidRPr="00450318" w:rsidDel="00183674" w:rsidRDefault="00E00A40" w:rsidP="00AB4F15">
      <w:pPr>
        <w:widowControl w:val="0"/>
        <w:tabs>
          <w:tab w:val="clear" w:pos="567"/>
        </w:tabs>
        <w:spacing w:line="240" w:lineRule="auto"/>
        <w:rPr>
          <w:del w:id="6" w:author="Author"/>
          <w:szCs w:val="22"/>
          <w:lang w:val="sv-SE"/>
        </w:rPr>
      </w:pPr>
      <w:del w:id="7" w:author="Author">
        <w:r w:rsidRPr="00450318" w:rsidDel="00183674">
          <w:rPr>
            <w:szCs w:val="22"/>
            <w:lang w:val="sv-SE"/>
          </w:rPr>
          <w:delText xml:space="preserve">Finns i förpackningar om 10, 30, 60, 120, 180 eller 360 filmdragerade tabletter och i multipelförpackningar innehållande </w:delText>
        </w:r>
        <w:r w:rsidRPr="00450318" w:rsidDel="00183674">
          <w:rPr>
            <w:lang w:val="sv-SE"/>
          </w:rPr>
          <w:delText xml:space="preserve">120 (2 förpackningar med 60), 180 (3 förpackningar med 60) eller 360 (6 förpackningar med 60) </w:delText>
        </w:r>
        <w:r w:rsidRPr="00450318" w:rsidDel="00183674">
          <w:rPr>
            <w:szCs w:val="22"/>
            <w:lang w:val="sv-SE"/>
          </w:rPr>
          <w:delText>filmdragerade tabletter.</w:delText>
        </w:r>
      </w:del>
    </w:p>
    <w:p w14:paraId="7AED9B9F" w14:textId="320F27BF" w:rsidR="003D1FEC" w:rsidRPr="00450318" w:rsidRDefault="003D1FEC" w:rsidP="00AB4F15">
      <w:pPr>
        <w:widowControl w:val="0"/>
        <w:tabs>
          <w:tab w:val="clear" w:pos="567"/>
        </w:tabs>
        <w:spacing w:line="240" w:lineRule="auto"/>
        <w:rPr>
          <w:szCs w:val="22"/>
          <w:lang w:val="sv-SE"/>
        </w:rPr>
      </w:pPr>
    </w:p>
    <w:p w14:paraId="0A74A5BA" w14:textId="6BFAAC46" w:rsidR="003D1FEC" w:rsidRPr="00450318" w:rsidRDefault="003D1FEC" w:rsidP="00AB4F15">
      <w:pPr>
        <w:keepNext/>
        <w:widowControl w:val="0"/>
        <w:tabs>
          <w:tab w:val="clear" w:pos="567"/>
        </w:tabs>
        <w:spacing w:line="240" w:lineRule="auto"/>
        <w:rPr>
          <w:szCs w:val="22"/>
          <w:lang w:val="sv-SE"/>
        </w:rPr>
      </w:pPr>
      <w:r w:rsidRPr="00450318">
        <w:rPr>
          <w:szCs w:val="22"/>
          <w:lang w:val="sv-SE"/>
        </w:rPr>
        <w:t>Polyvinylklorid/Polyetylen/Polyvinylidenklorid/Aluminium (PVC/PE/PVDC/</w:t>
      </w:r>
      <w:r w:rsidR="00D35B47" w:rsidRPr="00450318">
        <w:rPr>
          <w:szCs w:val="22"/>
          <w:lang w:val="sv-SE"/>
        </w:rPr>
        <w:t>a</w:t>
      </w:r>
      <w:r w:rsidRPr="00450318">
        <w:rPr>
          <w:szCs w:val="22"/>
          <w:lang w:val="sv-SE"/>
        </w:rPr>
        <w:t>lu) blister</w:t>
      </w:r>
    </w:p>
    <w:p w14:paraId="112A138A" w14:textId="7819FA07" w:rsidR="003D1FEC" w:rsidRPr="00450318" w:rsidRDefault="003D1FEC" w:rsidP="00AB4F15">
      <w:pPr>
        <w:widowControl w:val="0"/>
        <w:tabs>
          <w:tab w:val="clear" w:pos="567"/>
        </w:tabs>
        <w:spacing w:line="240" w:lineRule="auto"/>
        <w:rPr>
          <w:szCs w:val="22"/>
          <w:lang w:val="sv-SE"/>
        </w:rPr>
      </w:pPr>
      <w:r w:rsidRPr="00450318">
        <w:rPr>
          <w:szCs w:val="22"/>
          <w:lang w:val="sv-SE"/>
        </w:rPr>
        <w:t xml:space="preserve">Finns i förpackningar om 10, 30, 60, 120, 180 eller 360 filmdragerade tabletter och i </w:t>
      </w:r>
      <w:r w:rsidRPr="00450318">
        <w:rPr>
          <w:szCs w:val="22"/>
          <w:lang w:val="sv-SE"/>
        </w:rPr>
        <w:lastRenderedPageBreak/>
        <w:t xml:space="preserve">multipelförpackningar innehållande </w:t>
      </w:r>
      <w:r w:rsidRPr="00450318">
        <w:rPr>
          <w:lang w:val="sv-SE"/>
        </w:rPr>
        <w:t xml:space="preserve">120 (2 förpackningar med 60), 180 (3 förpackningar med 60) eller 360 (6 förpackningar med 60) </w:t>
      </w:r>
      <w:r w:rsidRPr="00450318">
        <w:rPr>
          <w:szCs w:val="22"/>
          <w:lang w:val="sv-SE"/>
        </w:rPr>
        <w:t>filmdragerade tabletter</w:t>
      </w:r>
    </w:p>
    <w:p w14:paraId="29C6DD1F" w14:textId="77777777" w:rsidR="00E00A40" w:rsidRPr="00450318" w:rsidRDefault="00E00A40" w:rsidP="00AB4F15">
      <w:pPr>
        <w:widowControl w:val="0"/>
        <w:tabs>
          <w:tab w:val="clear" w:pos="567"/>
        </w:tabs>
        <w:spacing w:line="240" w:lineRule="auto"/>
        <w:rPr>
          <w:szCs w:val="22"/>
          <w:lang w:val="sv-SE"/>
        </w:rPr>
      </w:pPr>
    </w:p>
    <w:p w14:paraId="4D1DB37F" w14:textId="77777777" w:rsidR="008437D7" w:rsidRPr="00450318" w:rsidRDefault="008437D7" w:rsidP="00AB4F15">
      <w:pPr>
        <w:widowControl w:val="0"/>
        <w:tabs>
          <w:tab w:val="clear" w:pos="567"/>
        </w:tabs>
        <w:spacing w:line="240" w:lineRule="auto"/>
        <w:rPr>
          <w:szCs w:val="22"/>
          <w:lang w:val="sv-SE"/>
        </w:rPr>
      </w:pPr>
      <w:r w:rsidRPr="00450318">
        <w:rPr>
          <w:szCs w:val="22"/>
          <w:lang w:val="sv-SE"/>
        </w:rPr>
        <w:t xml:space="preserve">Eventuellt kommer inte alla förpackningsstorlekar </w:t>
      </w:r>
      <w:r w:rsidR="002F3677" w:rsidRPr="00450318">
        <w:rPr>
          <w:szCs w:val="22"/>
          <w:lang w:val="sv-SE"/>
        </w:rPr>
        <w:t xml:space="preserve">och styrkor </w:t>
      </w:r>
      <w:r w:rsidRPr="00450318">
        <w:rPr>
          <w:szCs w:val="22"/>
          <w:lang w:val="sv-SE"/>
        </w:rPr>
        <w:t>att marknadsföras.</w:t>
      </w:r>
    </w:p>
    <w:p w14:paraId="077BE2AF" w14:textId="77777777" w:rsidR="008437D7" w:rsidRPr="00450318" w:rsidRDefault="008437D7" w:rsidP="00AB4F15">
      <w:pPr>
        <w:widowControl w:val="0"/>
        <w:tabs>
          <w:tab w:val="clear" w:pos="567"/>
        </w:tabs>
        <w:spacing w:line="240" w:lineRule="auto"/>
        <w:rPr>
          <w:szCs w:val="22"/>
          <w:lang w:val="sv-SE"/>
        </w:rPr>
      </w:pPr>
    </w:p>
    <w:p w14:paraId="36B41B5B" w14:textId="77777777" w:rsidR="008437D7" w:rsidRPr="00450318" w:rsidRDefault="008437D7" w:rsidP="00AB4F15">
      <w:pPr>
        <w:keepNext/>
        <w:widowControl w:val="0"/>
        <w:tabs>
          <w:tab w:val="clear" w:pos="567"/>
        </w:tabs>
        <w:spacing w:line="240" w:lineRule="auto"/>
        <w:ind w:left="567" w:hanging="567"/>
        <w:rPr>
          <w:szCs w:val="22"/>
          <w:lang w:val="sv-SE"/>
        </w:rPr>
      </w:pPr>
      <w:r w:rsidRPr="00450318">
        <w:rPr>
          <w:b/>
          <w:szCs w:val="22"/>
          <w:lang w:val="sv-SE"/>
        </w:rPr>
        <w:t>6.6</w:t>
      </w:r>
      <w:r w:rsidRPr="00450318">
        <w:rPr>
          <w:b/>
          <w:szCs w:val="22"/>
          <w:lang w:val="sv-SE"/>
        </w:rPr>
        <w:tab/>
        <w:t xml:space="preserve">Särskilda anvisningar för destruktion </w:t>
      </w:r>
    </w:p>
    <w:p w14:paraId="368A4C59" w14:textId="77777777" w:rsidR="008437D7" w:rsidRPr="00450318" w:rsidRDefault="008437D7" w:rsidP="00AB4F15">
      <w:pPr>
        <w:keepNext/>
        <w:widowControl w:val="0"/>
        <w:tabs>
          <w:tab w:val="clear" w:pos="567"/>
        </w:tabs>
        <w:spacing w:line="240" w:lineRule="auto"/>
        <w:rPr>
          <w:szCs w:val="22"/>
          <w:lang w:val="sv-SE"/>
        </w:rPr>
      </w:pPr>
    </w:p>
    <w:p w14:paraId="729FC773" w14:textId="4B389C25" w:rsidR="008437D7" w:rsidRPr="00450318" w:rsidRDefault="00910D76" w:rsidP="00AB4F15">
      <w:pPr>
        <w:widowControl w:val="0"/>
        <w:tabs>
          <w:tab w:val="clear" w:pos="567"/>
        </w:tabs>
        <w:spacing w:line="240" w:lineRule="auto"/>
        <w:rPr>
          <w:szCs w:val="22"/>
          <w:lang w:val="sv-SE"/>
        </w:rPr>
      </w:pPr>
      <w:r w:rsidRPr="00450318">
        <w:rPr>
          <w:lang w:val="sv-SE"/>
        </w:rPr>
        <w:t>Ej använt läkemedel och avfall ska kasseras enligt gällande anvisningar.</w:t>
      </w:r>
    </w:p>
    <w:p w14:paraId="76B36DCD" w14:textId="77777777" w:rsidR="008437D7" w:rsidRPr="00450318" w:rsidRDefault="008437D7" w:rsidP="00AB4F15">
      <w:pPr>
        <w:widowControl w:val="0"/>
        <w:tabs>
          <w:tab w:val="clear" w:pos="567"/>
        </w:tabs>
        <w:spacing w:line="240" w:lineRule="auto"/>
        <w:ind w:left="567" w:hanging="567"/>
        <w:rPr>
          <w:szCs w:val="22"/>
          <w:lang w:val="sv-SE"/>
        </w:rPr>
      </w:pPr>
    </w:p>
    <w:p w14:paraId="5C884862" w14:textId="77777777" w:rsidR="008437D7" w:rsidRPr="00450318" w:rsidRDefault="008437D7" w:rsidP="00AB4F15">
      <w:pPr>
        <w:widowControl w:val="0"/>
        <w:tabs>
          <w:tab w:val="clear" w:pos="567"/>
        </w:tabs>
        <w:spacing w:line="240" w:lineRule="auto"/>
        <w:ind w:left="567" w:hanging="567"/>
        <w:rPr>
          <w:szCs w:val="22"/>
          <w:lang w:val="sv-SE"/>
        </w:rPr>
      </w:pPr>
    </w:p>
    <w:p w14:paraId="734DBBA1" w14:textId="77777777" w:rsidR="008437D7" w:rsidRPr="00450318" w:rsidRDefault="008437D7" w:rsidP="00AB4F15">
      <w:pPr>
        <w:keepNext/>
        <w:widowControl w:val="0"/>
        <w:tabs>
          <w:tab w:val="clear" w:pos="567"/>
        </w:tabs>
        <w:spacing w:line="240" w:lineRule="auto"/>
        <w:ind w:left="567" w:hanging="567"/>
        <w:rPr>
          <w:b/>
          <w:szCs w:val="22"/>
          <w:lang w:val="sv-SE"/>
        </w:rPr>
      </w:pPr>
      <w:r w:rsidRPr="00450318">
        <w:rPr>
          <w:b/>
          <w:szCs w:val="22"/>
          <w:lang w:val="sv-SE"/>
        </w:rPr>
        <w:t>7.</w:t>
      </w:r>
      <w:r w:rsidRPr="00450318">
        <w:rPr>
          <w:b/>
          <w:szCs w:val="22"/>
          <w:lang w:val="sv-SE"/>
        </w:rPr>
        <w:tab/>
        <w:t>INNEHAVARE AV GODKÄNNANDE FÖR FÖRSÄLJNING</w:t>
      </w:r>
    </w:p>
    <w:p w14:paraId="0823FC23" w14:textId="77777777" w:rsidR="008437D7" w:rsidRPr="00450318" w:rsidRDefault="008437D7" w:rsidP="00AB4F15">
      <w:pPr>
        <w:keepNext/>
        <w:widowControl w:val="0"/>
        <w:tabs>
          <w:tab w:val="clear" w:pos="567"/>
        </w:tabs>
        <w:spacing w:line="240" w:lineRule="auto"/>
        <w:rPr>
          <w:szCs w:val="22"/>
          <w:lang w:val="sv-SE"/>
        </w:rPr>
      </w:pPr>
    </w:p>
    <w:p w14:paraId="678C8CE0" w14:textId="77777777" w:rsidR="008437D7" w:rsidRPr="00450318" w:rsidRDefault="008437D7" w:rsidP="00AB4F15">
      <w:pPr>
        <w:keepNext/>
        <w:widowControl w:val="0"/>
        <w:tabs>
          <w:tab w:val="clear" w:pos="567"/>
        </w:tabs>
        <w:spacing w:line="240" w:lineRule="auto"/>
        <w:rPr>
          <w:szCs w:val="22"/>
          <w:lang w:val="sv-SE"/>
        </w:rPr>
      </w:pPr>
      <w:r w:rsidRPr="00450318">
        <w:rPr>
          <w:szCs w:val="22"/>
          <w:lang w:val="sv-SE"/>
        </w:rPr>
        <w:t>Novartis Europharm Limited</w:t>
      </w:r>
    </w:p>
    <w:p w14:paraId="16055621" w14:textId="77777777" w:rsidR="00E32740" w:rsidRPr="00450318" w:rsidRDefault="00E32740" w:rsidP="00AB4F15">
      <w:pPr>
        <w:keepNext/>
        <w:widowControl w:val="0"/>
        <w:spacing w:line="240" w:lineRule="auto"/>
        <w:rPr>
          <w:color w:val="000000"/>
          <w:lang w:val="en-US"/>
        </w:rPr>
      </w:pPr>
      <w:r w:rsidRPr="00450318">
        <w:rPr>
          <w:color w:val="000000"/>
          <w:lang w:val="en-US"/>
        </w:rPr>
        <w:t>Vista Building</w:t>
      </w:r>
    </w:p>
    <w:p w14:paraId="65C5E0EA" w14:textId="77777777" w:rsidR="00E32740" w:rsidRPr="00450318" w:rsidRDefault="00E32740" w:rsidP="00AB4F15">
      <w:pPr>
        <w:keepNext/>
        <w:widowControl w:val="0"/>
        <w:spacing w:line="240" w:lineRule="auto"/>
        <w:rPr>
          <w:color w:val="000000"/>
        </w:rPr>
      </w:pPr>
      <w:r w:rsidRPr="00450318">
        <w:rPr>
          <w:color w:val="000000"/>
        </w:rPr>
        <w:t>Elm Park, Merrion Road</w:t>
      </w:r>
    </w:p>
    <w:p w14:paraId="7352624C" w14:textId="77777777" w:rsidR="00E32740" w:rsidRPr="00450318" w:rsidRDefault="00E32740" w:rsidP="00AB4F15">
      <w:pPr>
        <w:keepNext/>
        <w:widowControl w:val="0"/>
        <w:spacing w:line="240" w:lineRule="auto"/>
        <w:rPr>
          <w:color w:val="000000"/>
          <w:lang w:val="sv-SE"/>
        </w:rPr>
      </w:pPr>
      <w:r w:rsidRPr="00450318">
        <w:rPr>
          <w:color w:val="000000"/>
          <w:lang w:val="sv-SE"/>
        </w:rPr>
        <w:t>Dublin 4</w:t>
      </w:r>
    </w:p>
    <w:p w14:paraId="3A91F007" w14:textId="77777777" w:rsidR="008437D7" w:rsidRPr="00450318" w:rsidRDefault="00E32740" w:rsidP="00AB4F15">
      <w:pPr>
        <w:widowControl w:val="0"/>
        <w:tabs>
          <w:tab w:val="clear" w:pos="567"/>
        </w:tabs>
        <w:spacing w:line="240" w:lineRule="auto"/>
        <w:rPr>
          <w:szCs w:val="22"/>
          <w:lang w:val="sv-SE"/>
        </w:rPr>
      </w:pPr>
      <w:r w:rsidRPr="00450318">
        <w:rPr>
          <w:color w:val="000000"/>
          <w:lang w:val="sv-SE"/>
        </w:rPr>
        <w:t>Irland</w:t>
      </w:r>
    </w:p>
    <w:p w14:paraId="0BB1FE1C" w14:textId="77777777" w:rsidR="008437D7" w:rsidRPr="00450318" w:rsidRDefault="008437D7" w:rsidP="00AB4F15">
      <w:pPr>
        <w:widowControl w:val="0"/>
        <w:tabs>
          <w:tab w:val="clear" w:pos="567"/>
        </w:tabs>
        <w:spacing w:line="240" w:lineRule="auto"/>
        <w:rPr>
          <w:szCs w:val="22"/>
          <w:lang w:val="sv-SE"/>
        </w:rPr>
      </w:pPr>
    </w:p>
    <w:p w14:paraId="466E292D" w14:textId="77777777" w:rsidR="008437D7" w:rsidRPr="00450318" w:rsidRDefault="008437D7" w:rsidP="00AB4F15">
      <w:pPr>
        <w:widowControl w:val="0"/>
        <w:tabs>
          <w:tab w:val="clear" w:pos="567"/>
        </w:tabs>
        <w:spacing w:line="240" w:lineRule="auto"/>
        <w:rPr>
          <w:szCs w:val="22"/>
          <w:lang w:val="sv-SE"/>
        </w:rPr>
      </w:pPr>
    </w:p>
    <w:p w14:paraId="0B2E753F" w14:textId="77777777" w:rsidR="008437D7" w:rsidRPr="00450318" w:rsidRDefault="008437D7" w:rsidP="00AB4F15">
      <w:pPr>
        <w:keepNext/>
        <w:widowControl w:val="0"/>
        <w:tabs>
          <w:tab w:val="clear" w:pos="567"/>
        </w:tabs>
        <w:spacing w:line="240" w:lineRule="auto"/>
        <w:ind w:left="567" w:hanging="567"/>
        <w:rPr>
          <w:b/>
          <w:szCs w:val="22"/>
          <w:lang w:val="sv-SE"/>
        </w:rPr>
      </w:pPr>
      <w:r w:rsidRPr="00450318">
        <w:rPr>
          <w:b/>
          <w:szCs w:val="22"/>
          <w:lang w:val="sv-SE"/>
        </w:rPr>
        <w:t>8.</w:t>
      </w:r>
      <w:r w:rsidRPr="00450318">
        <w:rPr>
          <w:b/>
          <w:szCs w:val="22"/>
          <w:lang w:val="sv-SE"/>
        </w:rPr>
        <w:tab/>
        <w:t>NUMMER PÅ GODKÄNNANDE FÖR FÖRSÄLJNING</w:t>
      </w:r>
    </w:p>
    <w:p w14:paraId="1054B9D2" w14:textId="77777777" w:rsidR="008437D7" w:rsidRPr="00450318" w:rsidRDefault="008437D7" w:rsidP="00AB4F15">
      <w:pPr>
        <w:keepNext/>
        <w:widowControl w:val="0"/>
        <w:tabs>
          <w:tab w:val="clear" w:pos="567"/>
        </w:tabs>
        <w:spacing w:line="240" w:lineRule="auto"/>
        <w:rPr>
          <w:szCs w:val="22"/>
          <w:lang w:val="sv-SE"/>
        </w:rPr>
      </w:pPr>
    </w:p>
    <w:p w14:paraId="1D696F27" w14:textId="77777777" w:rsidR="007B6D90" w:rsidRPr="00450318" w:rsidRDefault="007B6D90" w:rsidP="00AB4F15">
      <w:pPr>
        <w:keepNext/>
        <w:widowControl w:val="0"/>
        <w:tabs>
          <w:tab w:val="clear" w:pos="567"/>
        </w:tabs>
        <w:spacing w:line="240" w:lineRule="auto"/>
        <w:rPr>
          <w:bCs/>
          <w:szCs w:val="22"/>
          <w:u w:val="single"/>
          <w:lang w:val="de-CH"/>
        </w:rPr>
      </w:pPr>
      <w:r w:rsidRPr="00450318">
        <w:rPr>
          <w:bCs/>
          <w:szCs w:val="22"/>
          <w:u w:val="single"/>
          <w:lang w:val="de-CH"/>
        </w:rPr>
        <w:t>Eucreas 50 mg/850 mg filmdragerade tabletter</w:t>
      </w:r>
    </w:p>
    <w:p w14:paraId="70D9F80B" w14:textId="77777777" w:rsidR="007B6D90" w:rsidRPr="00450318" w:rsidRDefault="007B6D90" w:rsidP="00AB4F15">
      <w:pPr>
        <w:keepNext/>
        <w:widowControl w:val="0"/>
        <w:tabs>
          <w:tab w:val="clear" w:pos="567"/>
        </w:tabs>
        <w:spacing w:line="240" w:lineRule="auto"/>
        <w:rPr>
          <w:bCs/>
          <w:szCs w:val="22"/>
          <w:lang w:val="de-CH"/>
        </w:rPr>
      </w:pPr>
    </w:p>
    <w:p w14:paraId="750DA5C5" w14:textId="77777777" w:rsidR="00787E16" w:rsidRPr="00450318" w:rsidRDefault="00787E16" w:rsidP="00AB4F15">
      <w:pPr>
        <w:keepNext/>
        <w:widowControl w:val="0"/>
        <w:tabs>
          <w:tab w:val="clear" w:pos="567"/>
        </w:tabs>
        <w:spacing w:line="240" w:lineRule="auto"/>
        <w:rPr>
          <w:szCs w:val="22"/>
          <w:lang w:val="sv-SE"/>
        </w:rPr>
      </w:pPr>
      <w:r w:rsidRPr="00450318">
        <w:rPr>
          <w:szCs w:val="22"/>
          <w:lang w:val="sv-SE"/>
        </w:rPr>
        <w:t>EU/1/07/425/001–006</w:t>
      </w:r>
    </w:p>
    <w:p w14:paraId="279D6670" w14:textId="77777777" w:rsidR="00787E16" w:rsidRPr="00450318" w:rsidRDefault="00787E16" w:rsidP="00AB4F15">
      <w:pPr>
        <w:keepNext/>
        <w:widowControl w:val="0"/>
        <w:tabs>
          <w:tab w:val="clear" w:pos="567"/>
        </w:tabs>
        <w:spacing w:line="240" w:lineRule="auto"/>
        <w:rPr>
          <w:szCs w:val="22"/>
          <w:lang w:val="sv-SE"/>
        </w:rPr>
      </w:pPr>
      <w:r w:rsidRPr="00450318">
        <w:rPr>
          <w:szCs w:val="22"/>
          <w:lang w:val="sv-SE"/>
        </w:rPr>
        <w:t>EU/1/07/425/013–015</w:t>
      </w:r>
    </w:p>
    <w:p w14:paraId="5C6F9181" w14:textId="72C659A2" w:rsidR="00E00A40" w:rsidRPr="00450318" w:rsidDel="00183674" w:rsidRDefault="00E00A40" w:rsidP="00AB4F15">
      <w:pPr>
        <w:keepNext/>
        <w:widowControl w:val="0"/>
        <w:tabs>
          <w:tab w:val="clear" w:pos="567"/>
        </w:tabs>
        <w:spacing w:line="240" w:lineRule="auto"/>
        <w:rPr>
          <w:del w:id="8" w:author="Author"/>
          <w:szCs w:val="22"/>
          <w:lang w:val="sv-SE"/>
        </w:rPr>
      </w:pPr>
      <w:del w:id="9" w:author="Author">
        <w:r w:rsidRPr="00450318" w:rsidDel="00183674">
          <w:rPr>
            <w:szCs w:val="22"/>
            <w:lang w:val="sv-SE"/>
          </w:rPr>
          <w:delText>EU/1/07/425/019</w:delText>
        </w:r>
        <w:r w:rsidR="00877BAA" w:rsidRPr="00450318" w:rsidDel="00183674">
          <w:rPr>
            <w:szCs w:val="22"/>
            <w:lang w:val="sv-SE"/>
          </w:rPr>
          <w:delText>–</w:delText>
        </w:r>
        <w:r w:rsidRPr="00450318" w:rsidDel="00183674">
          <w:rPr>
            <w:szCs w:val="22"/>
            <w:lang w:val="sv-SE"/>
          </w:rPr>
          <w:delText>024</w:delText>
        </w:r>
      </w:del>
    </w:p>
    <w:p w14:paraId="6F638849" w14:textId="75BBE5E4" w:rsidR="003D1FEC" w:rsidRPr="00450318" w:rsidDel="00183674" w:rsidRDefault="00E00A40" w:rsidP="00AB4F15">
      <w:pPr>
        <w:keepNext/>
        <w:widowControl w:val="0"/>
        <w:tabs>
          <w:tab w:val="clear" w:pos="567"/>
        </w:tabs>
        <w:spacing w:line="240" w:lineRule="auto"/>
        <w:rPr>
          <w:del w:id="10" w:author="Author"/>
          <w:szCs w:val="22"/>
          <w:lang w:val="de-CH"/>
        </w:rPr>
      </w:pPr>
      <w:del w:id="11" w:author="Author">
        <w:r w:rsidRPr="00450318" w:rsidDel="00183674">
          <w:rPr>
            <w:szCs w:val="22"/>
            <w:lang w:val="sv-SE"/>
          </w:rPr>
          <w:delText>EU/1/07/425/031</w:delText>
        </w:r>
        <w:r w:rsidR="00877BAA" w:rsidRPr="00450318" w:rsidDel="00183674">
          <w:rPr>
            <w:szCs w:val="22"/>
            <w:lang w:val="sv-SE"/>
          </w:rPr>
          <w:delText>–</w:delText>
        </w:r>
        <w:r w:rsidRPr="00450318" w:rsidDel="00183674">
          <w:rPr>
            <w:szCs w:val="22"/>
            <w:lang w:val="sv-SE"/>
          </w:rPr>
          <w:delText>033</w:delText>
        </w:r>
      </w:del>
    </w:p>
    <w:p w14:paraId="3F2DF242" w14:textId="0FCE444B" w:rsidR="00E00A40" w:rsidRPr="00450318" w:rsidRDefault="003D1FEC" w:rsidP="00AB4F15">
      <w:pPr>
        <w:widowControl w:val="0"/>
        <w:tabs>
          <w:tab w:val="clear" w:pos="567"/>
        </w:tabs>
        <w:spacing w:line="240" w:lineRule="auto"/>
        <w:rPr>
          <w:szCs w:val="22"/>
          <w:lang w:val="sv-SE"/>
        </w:rPr>
      </w:pPr>
      <w:r w:rsidRPr="00450318">
        <w:rPr>
          <w:szCs w:val="22"/>
          <w:lang w:val="de-CH"/>
        </w:rPr>
        <w:t>EU/1/07/425/037–045</w:t>
      </w:r>
    </w:p>
    <w:p w14:paraId="60B39322" w14:textId="77777777" w:rsidR="009C2568" w:rsidRPr="00450318" w:rsidRDefault="009C2568" w:rsidP="00AB4F15">
      <w:pPr>
        <w:widowControl w:val="0"/>
        <w:tabs>
          <w:tab w:val="clear" w:pos="567"/>
        </w:tabs>
        <w:spacing w:line="240" w:lineRule="auto"/>
        <w:rPr>
          <w:szCs w:val="22"/>
          <w:lang w:val="sv-SE"/>
        </w:rPr>
      </w:pPr>
    </w:p>
    <w:p w14:paraId="6420724A" w14:textId="77777777" w:rsidR="007B6D90" w:rsidRPr="00450318" w:rsidRDefault="007B6D90" w:rsidP="00AB4F15">
      <w:pPr>
        <w:keepNext/>
        <w:widowControl w:val="0"/>
        <w:tabs>
          <w:tab w:val="clear" w:pos="567"/>
        </w:tabs>
        <w:spacing w:line="240" w:lineRule="auto"/>
        <w:rPr>
          <w:bCs/>
          <w:szCs w:val="22"/>
          <w:u w:val="single"/>
          <w:lang w:val="de-CH"/>
        </w:rPr>
      </w:pPr>
      <w:r w:rsidRPr="00450318">
        <w:rPr>
          <w:bCs/>
          <w:szCs w:val="22"/>
          <w:u w:val="single"/>
          <w:lang w:val="de-CH"/>
        </w:rPr>
        <w:t>Eucreas 50 mg/1 000 mg filmdragerade tabletter</w:t>
      </w:r>
    </w:p>
    <w:p w14:paraId="4BCD7326" w14:textId="77777777" w:rsidR="007B6D90" w:rsidRPr="00450318" w:rsidRDefault="007B6D90" w:rsidP="00AB4F15">
      <w:pPr>
        <w:keepNext/>
        <w:widowControl w:val="0"/>
        <w:tabs>
          <w:tab w:val="clear" w:pos="567"/>
        </w:tabs>
        <w:spacing w:line="240" w:lineRule="auto"/>
        <w:rPr>
          <w:bCs/>
          <w:szCs w:val="22"/>
          <w:lang w:val="de-CH"/>
        </w:rPr>
      </w:pPr>
    </w:p>
    <w:p w14:paraId="23C752B8" w14:textId="77777777" w:rsidR="007B6D90" w:rsidRPr="00450318" w:rsidRDefault="007B6D90" w:rsidP="00AB4F15">
      <w:pPr>
        <w:keepNext/>
        <w:widowControl w:val="0"/>
        <w:tabs>
          <w:tab w:val="clear" w:pos="567"/>
        </w:tabs>
        <w:spacing w:line="240" w:lineRule="auto"/>
        <w:rPr>
          <w:szCs w:val="22"/>
          <w:lang w:val="de-CH"/>
        </w:rPr>
      </w:pPr>
      <w:r w:rsidRPr="00450318">
        <w:rPr>
          <w:szCs w:val="22"/>
          <w:lang w:val="de-CH"/>
        </w:rPr>
        <w:t>EU/1/07/425/007–012</w:t>
      </w:r>
    </w:p>
    <w:p w14:paraId="30BD357C" w14:textId="77777777" w:rsidR="007B6D90" w:rsidRPr="00450318" w:rsidRDefault="007B6D90" w:rsidP="00AB4F15">
      <w:pPr>
        <w:keepNext/>
        <w:widowControl w:val="0"/>
        <w:tabs>
          <w:tab w:val="clear" w:pos="567"/>
        </w:tabs>
        <w:spacing w:line="240" w:lineRule="auto"/>
        <w:rPr>
          <w:szCs w:val="22"/>
          <w:lang w:val="de-CH"/>
        </w:rPr>
      </w:pPr>
      <w:r w:rsidRPr="00450318">
        <w:rPr>
          <w:szCs w:val="22"/>
          <w:lang w:val="de-CH"/>
        </w:rPr>
        <w:t>EU/1/07/425/016–018</w:t>
      </w:r>
    </w:p>
    <w:p w14:paraId="65B9AB50" w14:textId="5D3F0091" w:rsidR="007B6D90" w:rsidRPr="00450318" w:rsidDel="00183674" w:rsidRDefault="007B6D90" w:rsidP="00AB4F15">
      <w:pPr>
        <w:keepNext/>
        <w:widowControl w:val="0"/>
        <w:tabs>
          <w:tab w:val="clear" w:pos="567"/>
        </w:tabs>
        <w:spacing w:line="240" w:lineRule="auto"/>
        <w:rPr>
          <w:del w:id="12" w:author="Author"/>
          <w:szCs w:val="22"/>
          <w:lang w:val="de-CH"/>
        </w:rPr>
      </w:pPr>
      <w:del w:id="13" w:author="Author">
        <w:r w:rsidRPr="00450318" w:rsidDel="00183674">
          <w:rPr>
            <w:szCs w:val="22"/>
            <w:lang w:val="de-CH"/>
          </w:rPr>
          <w:delText>EU/1/07/425/025–030</w:delText>
        </w:r>
      </w:del>
    </w:p>
    <w:p w14:paraId="092DF4A0" w14:textId="55135B9C" w:rsidR="003D1FEC" w:rsidRPr="00450318" w:rsidDel="00183674" w:rsidRDefault="007B6D90" w:rsidP="00AB4F15">
      <w:pPr>
        <w:keepNext/>
        <w:widowControl w:val="0"/>
        <w:tabs>
          <w:tab w:val="clear" w:pos="567"/>
        </w:tabs>
        <w:spacing w:line="240" w:lineRule="auto"/>
        <w:rPr>
          <w:del w:id="14" w:author="Author"/>
          <w:szCs w:val="22"/>
          <w:lang w:val="de-CH"/>
        </w:rPr>
      </w:pPr>
      <w:del w:id="15" w:author="Author">
        <w:r w:rsidRPr="00450318" w:rsidDel="00183674">
          <w:rPr>
            <w:szCs w:val="22"/>
            <w:lang w:val="de-CH"/>
          </w:rPr>
          <w:delText>EU/1/07/425/034–036</w:delText>
        </w:r>
      </w:del>
    </w:p>
    <w:p w14:paraId="1EEE1107" w14:textId="6CC0A3BE" w:rsidR="007B6D90" w:rsidRPr="00450318" w:rsidRDefault="003D1FEC" w:rsidP="00AB4F15">
      <w:pPr>
        <w:widowControl w:val="0"/>
        <w:tabs>
          <w:tab w:val="clear" w:pos="567"/>
        </w:tabs>
        <w:spacing w:line="240" w:lineRule="auto"/>
        <w:rPr>
          <w:szCs w:val="22"/>
          <w:lang w:val="de-CH"/>
        </w:rPr>
      </w:pPr>
      <w:r w:rsidRPr="00450318">
        <w:rPr>
          <w:szCs w:val="22"/>
          <w:lang w:val="de-CH"/>
        </w:rPr>
        <w:t>EU/1/07/425/046–054</w:t>
      </w:r>
    </w:p>
    <w:p w14:paraId="2E1001C6" w14:textId="77777777" w:rsidR="007B6D90" w:rsidRPr="00450318" w:rsidRDefault="007B6D90" w:rsidP="00AB4F15">
      <w:pPr>
        <w:widowControl w:val="0"/>
        <w:tabs>
          <w:tab w:val="clear" w:pos="567"/>
        </w:tabs>
        <w:spacing w:line="240" w:lineRule="auto"/>
        <w:rPr>
          <w:szCs w:val="22"/>
          <w:lang w:val="de-CH"/>
        </w:rPr>
      </w:pPr>
    </w:p>
    <w:p w14:paraId="3720E6AA" w14:textId="77777777" w:rsidR="009C2568" w:rsidRPr="00450318" w:rsidRDefault="009C2568" w:rsidP="00AB4F15">
      <w:pPr>
        <w:widowControl w:val="0"/>
        <w:tabs>
          <w:tab w:val="clear" w:pos="567"/>
        </w:tabs>
        <w:spacing w:line="240" w:lineRule="auto"/>
        <w:rPr>
          <w:szCs w:val="22"/>
          <w:lang w:val="sv-SE"/>
        </w:rPr>
      </w:pPr>
    </w:p>
    <w:p w14:paraId="043DEA84" w14:textId="77777777" w:rsidR="008437D7" w:rsidRPr="00450318" w:rsidRDefault="008437D7" w:rsidP="00AB4F15">
      <w:pPr>
        <w:keepNext/>
        <w:widowControl w:val="0"/>
        <w:tabs>
          <w:tab w:val="clear" w:pos="567"/>
        </w:tabs>
        <w:spacing w:line="240" w:lineRule="auto"/>
        <w:ind w:left="567" w:hanging="567"/>
        <w:rPr>
          <w:szCs w:val="22"/>
          <w:lang w:val="sv-SE"/>
        </w:rPr>
      </w:pPr>
      <w:r w:rsidRPr="00450318">
        <w:rPr>
          <w:b/>
          <w:szCs w:val="22"/>
          <w:lang w:val="sv-SE"/>
        </w:rPr>
        <w:t>9.</w:t>
      </w:r>
      <w:r w:rsidRPr="00450318">
        <w:rPr>
          <w:b/>
          <w:szCs w:val="22"/>
          <w:lang w:val="sv-SE"/>
        </w:rPr>
        <w:tab/>
        <w:t>DATUM FÖR FÖRSTA GODKÄNNANDE/FÖRNYAT GODKÄNNANDE</w:t>
      </w:r>
    </w:p>
    <w:p w14:paraId="565A8CDD" w14:textId="77777777" w:rsidR="008437D7" w:rsidRPr="00450318" w:rsidRDefault="008437D7" w:rsidP="00AB4F15">
      <w:pPr>
        <w:keepNext/>
        <w:widowControl w:val="0"/>
        <w:tabs>
          <w:tab w:val="clear" w:pos="567"/>
        </w:tabs>
        <w:spacing w:line="240" w:lineRule="auto"/>
        <w:rPr>
          <w:szCs w:val="22"/>
          <w:lang w:val="sv-SE"/>
        </w:rPr>
      </w:pPr>
    </w:p>
    <w:p w14:paraId="6ADADBFD" w14:textId="77777777" w:rsidR="008437D7" w:rsidRPr="00450318" w:rsidRDefault="00566BC8" w:rsidP="00AB4F15">
      <w:pPr>
        <w:keepNext/>
        <w:widowControl w:val="0"/>
        <w:tabs>
          <w:tab w:val="clear" w:pos="567"/>
        </w:tabs>
        <w:spacing w:line="240" w:lineRule="auto"/>
        <w:rPr>
          <w:szCs w:val="22"/>
          <w:lang w:val="sv-SE"/>
        </w:rPr>
      </w:pPr>
      <w:r w:rsidRPr="00450318">
        <w:rPr>
          <w:szCs w:val="22"/>
          <w:lang w:val="sv-SE"/>
        </w:rPr>
        <w:t xml:space="preserve">Datum för det första godkännandet: </w:t>
      </w:r>
      <w:r w:rsidR="00F73525" w:rsidRPr="00450318">
        <w:rPr>
          <w:szCs w:val="22"/>
          <w:lang w:val="sv-SE"/>
        </w:rPr>
        <w:t>14</w:t>
      </w:r>
      <w:r w:rsidRPr="00450318">
        <w:rPr>
          <w:szCs w:val="22"/>
          <w:lang w:val="sv-SE"/>
        </w:rPr>
        <w:t xml:space="preserve"> november 2007</w:t>
      </w:r>
    </w:p>
    <w:p w14:paraId="693673B7" w14:textId="77777777" w:rsidR="00220ABB" w:rsidRPr="00450318" w:rsidRDefault="00566BC8" w:rsidP="00AB4F15">
      <w:pPr>
        <w:widowControl w:val="0"/>
        <w:tabs>
          <w:tab w:val="clear" w:pos="567"/>
        </w:tabs>
        <w:spacing w:line="240" w:lineRule="auto"/>
        <w:rPr>
          <w:szCs w:val="22"/>
          <w:lang w:val="sv-SE"/>
        </w:rPr>
      </w:pPr>
      <w:r w:rsidRPr="00450318">
        <w:rPr>
          <w:szCs w:val="22"/>
          <w:lang w:val="sv-SE"/>
        </w:rPr>
        <w:t>Datum för den senaste förnyelse</w:t>
      </w:r>
      <w:r w:rsidR="008465CA" w:rsidRPr="00450318">
        <w:rPr>
          <w:szCs w:val="22"/>
          <w:lang w:val="sv-SE"/>
        </w:rPr>
        <w:t>n</w:t>
      </w:r>
      <w:r w:rsidRPr="00450318">
        <w:rPr>
          <w:szCs w:val="22"/>
          <w:lang w:val="sv-SE"/>
        </w:rPr>
        <w:t>:</w:t>
      </w:r>
      <w:r w:rsidR="008E7503" w:rsidRPr="00450318">
        <w:rPr>
          <w:szCs w:val="22"/>
          <w:lang w:val="sv-SE"/>
        </w:rPr>
        <w:t xml:space="preserve"> </w:t>
      </w:r>
      <w:r w:rsidR="00BE0F6E" w:rsidRPr="00450318">
        <w:rPr>
          <w:lang w:val="de-CH"/>
        </w:rPr>
        <w:t>23 juli 2012</w:t>
      </w:r>
    </w:p>
    <w:p w14:paraId="69022897" w14:textId="77777777" w:rsidR="009C2568" w:rsidRPr="00450318" w:rsidRDefault="009C2568" w:rsidP="00AB4F15">
      <w:pPr>
        <w:widowControl w:val="0"/>
        <w:tabs>
          <w:tab w:val="clear" w:pos="567"/>
        </w:tabs>
        <w:spacing w:line="240" w:lineRule="auto"/>
        <w:rPr>
          <w:szCs w:val="22"/>
          <w:lang w:val="sv-SE"/>
        </w:rPr>
      </w:pPr>
    </w:p>
    <w:p w14:paraId="12DC2564" w14:textId="77777777" w:rsidR="009C2568" w:rsidRPr="00450318" w:rsidRDefault="009C2568" w:rsidP="00AB4F15">
      <w:pPr>
        <w:widowControl w:val="0"/>
        <w:tabs>
          <w:tab w:val="clear" w:pos="567"/>
        </w:tabs>
        <w:spacing w:line="240" w:lineRule="auto"/>
        <w:rPr>
          <w:szCs w:val="22"/>
          <w:lang w:val="sv-SE"/>
        </w:rPr>
      </w:pPr>
    </w:p>
    <w:p w14:paraId="22931C76" w14:textId="77777777" w:rsidR="008437D7" w:rsidRPr="00450318" w:rsidRDefault="008437D7" w:rsidP="00AB4F15">
      <w:pPr>
        <w:keepNext/>
        <w:widowControl w:val="0"/>
        <w:tabs>
          <w:tab w:val="clear" w:pos="567"/>
        </w:tabs>
        <w:spacing w:line="240" w:lineRule="auto"/>
        <w:ind w:right="566"/>
        <w:rPr>
          <w:b/>
          <w:szCs w:val="22"/>
          <w:lang w:val="sv-SE"/>
        </w:rPr>
      </w:pPr>
      <w:r w:rsidRPr="00450318">
        <w:rPr>
          <w:b/>
          <w:szCs w:val="22"/>
          <w:lang w:val="sv-SE"/>
        </w:rPr>
        <w:t>10.</w:t>
      </w:r>
      <w:r w:rsidRPr="00450318">
        <w:rPr>
          <w:b/>
          <w:szCs w:val="22"/>
          <w:lang w:val="sv-SE"/>
        </w:rPr>
        <w:tab/>
        <w:t>DATUM FÖR ÖVERSYN AV PRODUKTRESUMÉN</w:t>
      </w:r>
    </w:p>
    <w:p w14:paraId="00B79803" w14:textId="77777777" w:rsidR="00413953" w:rsidRPr="00450318" w:rsidRDefault="00413953" w:rsidP="00AB4F15">
      <w:pPr>
        <w:keepNext/>
        <w:widowControl w:val="0"/>
        <w:tabs>
          <w:tab w:val="clear" w:pos="567"/>
        </w:tabs>
        <w:spacing w:line="240" w:lineRule="auto"/>
        <w:ind w:right="566"/>
        <w:rPr>
          <w:szCs w:val="22"/>
          <w:lang w:val="sv-SE"/>
        </w:rPr>
      </w:pPr>
    </w:p>
    <w:p w14:paraId="1E4F66F6" w14:textId="77777777" w:rsidR="00413953" w:rsidRPr="00450318" w:rsidRDefault="00413953" w:rsidP="00AB4F15">
      <w:pPr>
        <w:keepNext/>
        <w:widowControl w:val="0"/>
        <w:tabs>
          <w:tab w:val="clear" w:pos="567"/>
        </w:tabs>
        <w:spacing w:line="240" w:lineRule="auto"/>
        <w:ind w:right="566"/>
        <w:rPr>
          <w:szCs w:val="22"/>
          <w:lang w:val="sv-SE"/>
        </w:rPr>
      </w:pPr>
    </w:p>
    <w:p w14:paraId="672DA3DD" w14:textId="77777777" w:rsidR="00413953" w:rsidRPr="00450318" w:rsidRDefault="00566BC8" w:rsidP="00AB4F15">
      <w:pPr>
        <w:widowControl w:val="0"/>
        <w:tabs>
          <w:tab w:val="clear" w:pos="567"/>
        </w:tabs>
        <w:spacing w:line="240" w:lineRule="auto"/>
        <w:ind w:right="566"/>
        <w:rPr>
          <w:szCs w:val="22"/>
          <w:lang w:val="sv-SE"/>
        </w:rPr>
      </w:pPr>
      <w:r w:rsidRPr="00450318">
        <w:rPr>
          <w:noProof/>
          <w:color w:val="000000"/>
          <w:lang w:val="sv-SE"/>
        </w:rPr>
        <w:t>Ytterligare i</w:t>
      </w:r>
      <w:r w:rsidR="00413953" w:rsidRPr="00450318">
        <w:rPr>
          <w:noProof/>
          <w:color w:val="000000"/>
          <w:lang w:val="sv-SE"/>
        </w:rPr>
        <w:t xml:space="preserve">nformation om detta läkemedel finns på Europeiska läkemedelsmyndighetens </w:t>
      </w:r>
      <w:r w:rsidRPr="00450318">
        <w:rPr>
          <w:noProof/>
          <w:color w:val="000000"/>
          <w:lang w:val="sv-SE"/>
        </w:rPr>
        <w:t xml:space="preserve">webbplats </w:t>
      </w:r>
      <w:r w:rsidR="00413953" w:rsidRPr="00450318">
        <w:rPr>
          <w:noProof/>
          <w:color w:val="000000"/>
          <w:lang w:val="sv-SE"/>
        </w:rPr>
        <w:t>http://www.ema.europa.eu</w:t>
      </w:r>
    </w:p>
    <w:p w14:paraId="5CF438FA" w14:textId="77777777" w:rsidR="008437D7" w:rsidRPr="00450318" w:rsidRDefault="00AE06D9" w:rsidP="00AB4F15">
      <w:pPr>
        <w:widowControl w:val="0"/>
        <w:tabs>
          <w:tab w:val="clear" w:pos="567"/>
        </w:tabs>
        <w:spacing w:line="240" w:lineRule="auto"/>
        <w:rPr>
          <w:szCs w:val="22"/>
          <w:lang w:val="sv-SE"/>
        </w:rPr>
      </w:pPr>
      <w:r w:rsidRPr="00450318">
        <w:rPr>
          <w:szCs w:val="22"/>
          <w:lang w:val="sv-SE"/>
        </w:rPr>
        <w:br w:type="page"/>
      </w:r>
    </w:p>
    <w:p w14:paraId="203AAF55" w14:textId="77777777" w:rsidR="00AE06D9" w:rsidRPr="00450318" w:rsidRDefault="00AE06D9" w:rsidP="00AB4F15">
      <w:pPr>
        <w:widowControl w:val="0"/>
        <w:rPr>
          <w:szCs w:val="22"/>
          <w:lang w:val="sv-SE"/>
        </w:rPr>
      </w:pPr>
    </w:p>
    <w:p w14:paraId="0665018F" w14:textId="77777777" w:rsidR="00AE06D9" w:rsidRPr="00450318" w:rsidRDefault="00AE06D9" w:rsidP="00AB4F15">
      <w:pPr>
        <w:widowControl w:val="0"/>
        <w:rPr>
          <w:lang w:val="sv-SE"/>
        </w:rPr>
      </w:pPr>
    </w:p>
    <w:p w14:paraId="6BF98ED5" w14:textId="77777777" w:rsidR="00AE06D9" w:rsidRPr="00450318" w:rsidRDefault="00AE06D9" w:rsidP="00AB4F15">
      <w:pPr>
        <w:widowControl w:val="0"/>
        <w:rPr>
          <w:lang w:val="sv-SE"/>
        </w:rPr>
      </w:pPr>
    </w:p>
    <w:p w14:paraId="5FE970F2" w14:textId="77777777" w:rsidR="00AE06D9" w:rsidRPr="00450318" w:rsidRDefault="00AE06D9" w:rsidP="00AB4F15">
      <w:pPr>
        <w:widowControl w:val="0"/>
        <w:rPr>
          <w:lang w:val="sv-SE"/>
        </w:rPr>
      </w:pPr>
    </w:p>
    <w:p w14:paraId="199EDF97" w14:textId="77777777" w:rsidR="00AE06D9" w:rsidRPr="00450318" w:rsidRDefault="00AE06D9" w:rsidP="00AB4F15">
      <w:pPr>
        <w:widowControl w:val="0"/>
        <w:rPr>
          <w:lang w:val="sv-SE"/>
        </w:rPr>
      </w:pPr>
    </w:p>
    <w:p w14:paraId="7EF45801" w14:textId="77777777" w:rsidR="00AE06D9" w:rsidRPr="00450318" w:rsidRDefault="00AE06D9" w:rsidP="00AB4F15">
      <w:pPr>
        <w:widowControl w:val="0"/>
        <w:rPr>
          <w:lang w:val="sv-SE"/>
        </w:rPr>
      </w:pPr>
    </w:p>
    <w:p w14:paraId="7EE10862" w14:textId="77777777" w:rsidR="00AE06D9" w:rsidRPr="00450318" w:rsidRDefault="00AE06D9" w:rsidP="00AB4F15">
      <w:pPr>
        <w:widowControl w:val="0"/>
        <w:rPr>
          <w:lang w:val="sv-SE"/>
        </w:rPr>
      </w:pPr>
    </w:p>
    <w:p w14:paraId="1A0B98B5" w14:textId="77777777" w:rsidR="00AE06D9" w:rsidRPr="00450318" w:rsidRDefault="00AE06D9" w:rsidP="00AB4F15">
      <w:pPr>
        <w:widowControl w:val="0"/>
        <w:rPr>
          <w:lang w:val="sv-SE"/>
        </w:rPr>
      </w:pPr>
    </w:p>
    <w:p w14:paraId="49EE0A08" w14:textId="77777777" w:rsidR="00AE06D9" w:rsidRPr="00450318" w:rsidRDefault="00AE06D9" w:rsidP="00AB4F15">
      <w:pPr>
        <w:widowControl w:val="0"/>
        <w:rPr>
          <w:lang w:val="sv-SE"/>
        </w:rPr>
      </w:pPr>
    </w:p>
    <w:p w14:paraId="4C03AA2D" w14:textId="77777777" w:rsidR="00AE06D9" w:rsidRPr="00450318" w:rsidRDefault="00AE06D9" w:rsidP="00AB4F15">
      <w:pPr>
        <w:widowControl w:val="0"/>
        <w:rPr>
          <w:lang w:val="sv-SE"/>
        </w:rPr>
      </w:pPr>
    </w:p>
    <w:p w14:paraId="43A44EF3" w14:textId="77777777" w:rsidR="00AE06D9" w:rsidRPr="00450318" w:rsidRDefault="00AE06D9" w:rsidP="00AB4F15">
      <w:pPr>
        <w:widowControl w:val="0"/>
        <w:rPr>
          <w:lang w:val="sv-SE"/>
        </w:rPr>
      </w:pPr>
    </w:p>
    <w:p w14:paraId="11758883" w14:textId="77777777" w:rsidR="00AE06D9" w:rsidRPr="00450318" w:rsidRDefault="00AE06D9" w:rsidP="00AB4F15">
      <w:pPr>
        <w:widowControl w:val="0"/>
        <w:rPr>
          <w:lang w:val="sv-SE"/>
        </w:rPr>
      </w:pPr>
    </w:p>
    <w:p w14:paraId="6502C0F6" w14:textId="77777777" w:rsidR="00AE06D9" w:rsidRPr="00450318" w:rsidRDefault="00AE06D9" w:rsidP="00AB4F15">
      <w:pPr>
        <w:widowControl w:val="0"/>
        <w:rPr>
          <w:lang w:val="sv-SE"/>
        </w:rPr>
      </w:pPr>
    </w:p>
    <w:p w14:paraId="35B18020" w14:textId="77777777" w:rsidR="00E161CC" w:rsidRPr="00450318" w:rsidRDefault="00E161CC" w:rsidP="00AB4F15">
      <w:pPr>
        <w:widowControl w:val="0"/>
        <w:rPr>
          <w:lang w:val="sv-SE"/>
        </w:rPr>
      </w:pPr>
    </w:p>
    <w:p w14:paraId="758D0E88" w14:textId="77777777" w:rsidR="00AE06D9" w:rsidRPr="00450318" w:rsidRDefault="00AE06D9" w:rsidP="00AB4F15">
      <w:pPr>
        <w:widowControl w:val="0"/>
        <w:rPr>
          <w:lang w:val="sv-SE"/>
        </w:rPr>
      </w:pPr>
    </w:p>
    <w:p w14:paraId="3F737F7A" w14:textId="77777777" w:rsidR="00AE06D9" w:rsidRPr="00450318" w:rsidRDefault="00AE06D9" w:rsidP="00AB4F15">
      <w:pPr>
        <w:widowControl w:val="0"/>
        <w:rPr>
          <w:lang w:val="sv-SE"/>
        </w:rPr>
      </w:pPr>
    </w:p>
    <w:p w14:paraId="4CEE3FC4" w14:textId="77777777" w:rsidR="00AE06D9" w:rsidRPr="00450318" w:rsidRDefault="00AE06D9" w:rsidP="00AB4F15">
      <w:pPr>
        <w:widowControl w:val="0"/>
        <w:rPr>
          <w:lang w:val="sv-SE"/>
        </w:rPr>
      </w:pPr>
    </w:p>
    <w:p w14:paraId="6B1110E0" w14:textId="77777777" w:rsidR="00AE06D9" w:rsidRPr="00450318" w:rsidRDefault="00AE06D9" w:rsidP="00AB4F15">
      <w:pPr>
        <w:widowControl w:val="0"/>
        <w:rPr>
          <w:lang w:val="sv-SE"/>
        </w:rPr>
      </w:pPr>
    </w:p>
    <w:p w14:paraId="08C156F1" w14:textId="77777777" w:rsidR="004E4693" w:rsidRPr="00450318" w:rsidRDefault="004E4693" w:rsidP="00AB4F15">
      <w:pPr>
        <w:widowControl w:val="0"/>
        <w:rPr>
          <w:lang w:val="sv-SE"/>
        </w:rPr>
      </w:pPr>
    </w:p>
    <w:p w14:paraId="7C310EE0" w14:textId="77777777" w:rsidR="004E4693" w:rsidRPr="00450318" w:rsidRDefault="004E4693" w:rsidP="00AB4F15">
      <w:pPr>
        <w:widowControl w:val="0"/>
        <w:rPr>
          <w:lang w:val="sv-SE"/>
        </w:rPr>
      </w:pPr>
    </w:p>
    <w:p w14:paraId="0114917A" w14:textId="77777777" w:rsidR="004E4693" w:rsidRPr="00450318" w:rsidRDefault="004E4693" w:rsidP="00AB4F15">
      <w:pPr>
        <w:widowControl w:val="0"/>
        <w:rPr>
          <w:lang w:val="sv-SE"/>
        </w:rPr>
      </w:pPr>
    </w:p>
    <w:p w14:paraId="0D1DB098" w14:textId="77777777" w:rsidR="004E4693" w:rsidRPr="00450318" w:rsidRDefault="004E4693" w:rsidP="00AB4F15">
      <w:pPr>
        <w:widowControl w:val="0"/>
        <w:rPr>
          <w:lang w:val="sv-SE"/>
        </w:rPr>
      </w:pPr>
    </w:p>
    <w:p w14:paraId="470C5E55" w14:textId="77777777" w:rsidR="004E4693" w:rsidRPr="00450318" w:rsidRDefault="004E4693" w:rsidP="00AB4F15">
      <w:pPr>
        <w:widowControl w:val="0"/>
        <w:rPr>
          <w:lang w:val="sv-SE"/>
        </w:rPr>
      </w:pPr>
    </w:p>
    <w:p w14:paraId="408BC12D" w14:textId="77777777" w:rsidR="00AE06D9" w:rsidRPr="00450318" w:rsidRDefault="00AE06D9" w:rsidP="00AB4F15">
      <w:pPr>
        <w:widowControl w:val="0"/>
        <w:jc w:val="center"/>
        <w:rPr>
          <w:noProof/>
          <w:lang w:val="sv-SE"/>
        </w:rPr>
      </w:pPr>
      <w:r w:rsidRPr="00450318">
        <w:rPr>
          <w:b/>
          <w:noProof/>
          <w:lang w:val="sv-SE"/>
        </w:rPr>
        <w:t>BILAGA II</w:t>
      </w:r>
    </w:p>
    <w:p w14:paraId="4C7EB8DC" w14:textId="77777777" w:rsidR="00AE06D9" w:rsidRPr="00450318" w:rsidRDefault="00AE06D9" w:rsidP="00AB4F15">
      <w:pPr>
        <w:widowControl w:val="0"/>
        <w:ind w:right="1416"/>
        <w:rPr>
          <w:noProof/>
          <w:lang w:val="sv-SE"/>
        </w:rPr>
      </w:pPr>
    </w:p>
    <w:p w14:paraId="34869DC6" w14:textId="77777777" w:rsidR="00AE06D9" w:rsidRPr="00450318" w:rsidRDefault="00AE06D9" w:rsidP="00AB4F15">
      <w:pPr>
        <w:widowControl w:val="0"/>
        <w:ind w:left="1701" w:right="1416" w:hanging="567"/>
        <w:rPr>
          <w:b/>
          <w:noProof/>
          <w:lang w:val="sv-SE"/>
        </w:rPr>
      </w:pPr>
      <w:r w:rsidRPr="00450318">
        <w:rPr>
          <w:b/>
          <w:noProof/>
          <w:lang w:val="sv-SE"/>
        </w:rPr>
        <w:t>A.</w:t>
      </w:r>
      <w:r w:rsidRPr="00450318">
        <w:rPr>
          <w:b/>
          <w:noProof/>
          <w:lang w:val="sv-SE"/>
        </w:rPr>
        <w:tab/>
      </w:r>
      <w:r w:rsidR="00F27CA9" w:rsidRPr="00450318">
        <w:rPr>
          <w:b/>
          <w:noProof/>
          <w:lang w:val="sv-SE"/>
        </w:rPr>
        <w:t>TILLVERKARE</w:t>
      </w:r>
      <w:r w:rsidRPr="00450318">
        <w:rPr>
          <w:b/>
          <w:noProof/>
          <w:lang w:val="sv-SE"/>
        </w:rPr>
        <w:t xml:space="preserve"> SOM ANSVARAR FÖR FRISLÄPPANDE AV TILLVERKNINGSSATS</w:t>
      </w:r>
    </w:p>
    <w:p w14:paraId="2B5F8435" w14:textId="77777777" w:rsidR="00F27CA9" w:rsidRPr="00450318" w:rsidRDefault="00F27CA9" w:rsidP="00AB4F15">
      <w:pPr>
        <w:widowControl w:val="0"/>
        <w:ind w:right="1416"/>
        <w:rPr>
          <w:noProof/>
          <w:lang w:val="sv-SE"/>
        </w:rPr>
      </w:pPr>
    </w:p>
    <w:p w14:paraId="0A5F9F7A" w14:textId="77777777" w:rsidR="00F27CA9" w:rsidRPr="00450318" w:rsidRDefault="00F27CA9" w:rsidP="00AB4F15">
      <w:pPr>
        <w:widowControl w:val="0"/>
        <w:ind w:left="1701" w:right="1416" w:hanging="567"/>
        <w:rPr>
          <w:b/>
          <w:noProof/>
          <w:lang w:val="sv-SE"/>
        </w:rPr>
      </w:pPr>
      <w:r w:rsidRPr="00450318">
        <w:rPr>
          <w:b/>
          <w:noProof/>
          <w:lang w:val="sv-SE"/>
        </w:rPr>
        <w:t>B.</w:t>
      </w:r>
      <w:r w:rsidRPr="00450318">
        <w:rPr>
          <w:b/>
          <w:noProof/>
          <w:lang w:val="sv-SE"/>
        </w:rPr>
        <w:tab/>
        <w:t xml:space="preserve">VILLKOR ELLER BEGRÄNSNINGAR FÖR </w:t>
      </w:r>
      <w:r w:rsidR="0050040A" w:rsidRPr="00450318">
        <w:rPr>
          <w:b/>
          <w:noProof/>
          <w:lang w:val="sv-SE"/>
        </w:rPr>
        <w:t xml:space="preserve">TILLHANDAHÅLLANDE </w:t>
      </w:r>
      <w:r w:rsidRPr="00450318">
        <w:rPr>
          <w:b/>
          <w:noProof/>
          <w:lang w:val="sv-SE"/>
        </w:rPr>
        <w:t>OCH ANVÄNDNING</w:t>
      </w:r>
    </w:p>
    <w:p w14:paraId="1175C3F8" w14:textId="77777777" w:rsidR="00AE06D9" w:rsidRPr="00450318" w:rsidRDefault="00AE06D9" w:rsidP="00AB4F15">
      <w:pPr>
        <w:widowControl w:val="0"/>
        <w:ind w:left="567" w:hanging="567"/>
        <w:rPr>
          <w:noProof/>
          <w:lang w:val="sv-SE"/>
        </w:rPr>
      </w:pPr>
    </w:p>
    <w:p w14:paraId="6DEBC0DB" w14:textId="77777777" w:rsidR="00AE06D9" w:rsidRPr="00450318" w:rsidRDefault="00F27CA9" w:rsidP="00AB4F15">
      <w:pPr>
        <w:widowControl w:val="0"/>
        <w:ind w:left="1701" w:right="1416" w:hanging="567"/>
        <w:rPr>
          <w:b/>
          <w:noProof/>
          <w:lang w:val="sv-SE"/>
        </w:rPr>
      </w:pPr>
      <w:r w:rsidRPr="00450318">
        <w:rPr>
          <w:b/>
          <w:noProof/>
          <w:lang w:val="sv-SE"/>
        </w:rPr>
        <w:t>C</w:t>
      </w:r>
      <w:r w:rsidR="00AE06D9" w:rsidRPr="00450318">
        <w:rPr>
          <w:b/>
          <w:noProof/>
          <w:lang w:val="sv-SE"/>
        </w:rPr>
        <w:t>.</w:t>
      </w:r>
      <w:r w:rsidR="00AE06D9" w:rsidRPr="00450318">
        <w:rPr>
          <w:b/>
          <w:noProof/>
          <w:lang w:val="sv-SE"/>
        </w:rPr>
        <w:tab/>
      </w:r>
      <w:r w:rsidRPr="00450318">
        <w:rPr>
          <w:b/>
          <w:noProof/>
          <w:lang w:val="sv-SE"/>
        </w:rPr>
        <w:t xml:space="preserve">ÖVRIGA </w:t>
      </w:r>
      <w:r w:rsidR="00AE06D9" w:rsidRPr="00450318">
        <w:rPr>
          <w:b/>
          <w:noProof/>
          <w:lang w:val="sv-SE"/>
        </w:rPr>
        <w:t xml:space="preserve">VILLKOR </w:t>
      </w:r>
      <w:r w:rsidRPr="00450318">
        <w:rPr>
          <w:b/>
          <w:noProof/>
          <w:lang w:val="sv-SE"/>
        </w:rPr>
        <w:t xml:space="preserve">OCH KRAV </w:t>
      </w:r>
      <w:r w:rsidR="00AE06D9" w:rsidRPr="00450318">
        <w:rPr>
          <w:b/>
          <w:noProof/>
          <w:lang w:val="sv-SE"/>
        </w:rPr>
        <w:t>FÖR GODKÄNNANDE</w:t>
      </w:r>
      <w:r w:rsidRPr="00450318">
        <w:rPr>
          <w:b/>
          <w:noProof/>
          <w:lang w:val="sv-SE"/>
        </w:rPr>
        <w:t>T</w:t>
      </w:r>
      <w:r w:rsidR="00AE06D9" w:rsidRPr="00450318">
        <w:rPr>
          <w:b/>
          <w:noProof/>
          <w:lang w:val="sv-SE"/>
        </w:rPr>
        <w:t xml:space="preserve"> FÖR FÖRSÄLJNING</w:t>
      </w:r>
    </w:p>
    <w:p w14:paraId="08528181" w14:textId="77777777" w:rsidR="004132F2" w:rsidRPr="00450318" w:rsidRDefault="004132F2" w:rsidP="00AB4F15">
      <w:pPr>
        <w:widowControl w:val="0"/>
        <w:ind w:right="1416"/>
        <w:rPr>
          <w:noProof/>
          <w:lang w:val="sv-SE"/>
        </w:rPr>
      </w:pPr>
    </w:p>
    <w:p w14:paraId="603EF3B9" w14:textId="77777777" w:rsidR="004132F2" w:rsidRPr="00450318" w:rsidRDefault="004132F2" w:rsidP="00AB4F15">
      <w:pPr>
        <w:widowControl w:val="0"/>
        <w:tabs>
          <w:tab w:val="clear" w:pos="567"/>
        </w:tabs>
        <w:spacing w:before="100" w:beforeAutospacing="1" w:after="100" w:afterAutospacing="1" w:line="240" w:lineRule="auto"/>
        <w:ind w:left="1701" w:hanging="567"/>
        <w:rPr>
          <w:b/>
          <w:snapToGrid/>
          <w:szCs w:val="22"/>
          <w:lang w:val="sv-SE" w:eastAsia="en-US"/>
        </w:rPr>
      </w:pPr>
      <w:r w:rsidRPr="00450318">
        <w:rPr>
          <w:b/>
          <w:snapToGrid/>
          <w:szCs w:val="22"/>
          <w:lang w:val="sv-SE" w:eastAsia="en-US"/>
        </w:rPr>
        <w:t>D.</w:t>
      </w:r>
      <w:r w:rsidRPr="00450318">
        <w:rPr>
          <w:b/>
          <w:snapToGrid/>
          <w:szCs w:val="22"/>
          <w:lang w:val="sv-SE" w:eastAsia="en-US"/>
        </w:rPr>
        <w:tab/>
        <w:t>VILLKOR ELLER BEGRÄNSNINGAR AVSEENDE EN SÄKER OCH EFFEKTIV ANVÄNDNING AV LÄKEMEDLET</w:t>
      </w:r>
    </w:p>
    <w:p w14:paraId="6A18F372" w14:textId="77777777" w:rsidR="00AE06D9" w:rsidRPr="00450318" w:rsidRDefault="00AE06D9" w:rsidP="00AB4F15">
      <w:pPr>
        <w:widowControl w:val="0"/>
        <w:spacing w:line="240" w:lineRule="auto"/>
        <w:ind w:left="567" w:hanging="567"/>
        <w:outlineLvl w:val="0"/>
        <w:rPr>
          <w:noProof/>
          <w:lang w:val="sv-SE"/>
        </w:rPr>
      </w:pPr>
      <w:r w:rsidRPr="00450318">
        <w:rPr>
          <w:noProof/>
          <w:lang w:val="sv-SE"/>
        </w:rPr>
        <w:br w:type="page"/>
      </w:r>
      <w:r w:rsidRPr="00450318">
        <w:rPr>
          <w:b/>
          <w:noProof/>
          <w:lang w:val="sv-SE"/>
        </w:rPr>
        <w:lastRenderedPageBreak/>
        <w:t>A.</w:t>
      </w:r>
      <w:r w:rsidRPr="00450318">
        <w:rPr>
          <w:b/>
          <w:noProof/>
          <w:lang w:val="sv-SE"/>
        </w:rPr>
        <w:tab/>
        <w:t>TILLVERK</w:t>
      </w:r>
      <w:r w:rsidR="00F27CA9" w:rsidRPr="00450318">
        <w:rPr>
          <w:b/>
          <w:noProof/>
          <w:lang w:val="sv-SE"/>
        </w:rPr>
        <w:t>ARE</w:t>
      </w:r>
      <w:r w:rsidRPr="00450318">
        <w:rPr>
          <w:b/>
          <w:noProof/>
          <w:lang w:val="sv-SE"/>
        </w:rPr>
        <w:t xml:space="preserve"> SOM ANSVARAR FÖR FRISLÄPPANDE AV TILLVERKNINGSSATS</w:t>
      </w:r>
    </w:p>
    <w:p w14:paraId="5A404430" w14:textId="77777777" w:rsidR="00AE06D9" w:rsidRPr="00450318" w:rsidRDefault="00AE06D9" w:rsidP="00AB4F15">
      <w:pPr>
        <w:widowControl w:val="0"/>
        <w:spacing w:line="240" w:lineRule="auto"/>
        <w:rPr>
          <w:noProof/>
          <w:lang w:val="sv-SE"/>
        </w:rPr>
      </w:pPr>
    </w:p>
    <w:p w14:paraId="6E84D53A" w14:textId="77777777" w:rsidR="00AE06D9" w:rsidRPr="00450318" w:rsidRDefault="00AE06D9" w:rsidP="00AB4F15">
      <w:pPr>
        <w:widowControl w:val="0"/>
        <w:spacing w:line="240" w:lineRule="auto"/>
        <w:rPr>
          <w:noProof/>
          <w:lang w:val="sv-SE"/>
        </w:rPr>
      </w:pPr>
      <w:r w:rsidRPr="00450318">
        <w:rPr>
          <w:noProof/>
          <w:u w:val="single"/>
          <w:lang w:val="sv-SE"/>
        </w:rPr>
        <w:t>Namn och adress till tillverkare som ansvarar för frisläppande av tillverkningssats</w:t>
      </w:r>
    </w:p>
    <w:p w14:paraId="78F51292" w14:textId="77777777" w:rsidR="00AE06D9" w:rsidRPr="00450318" w:rsidRDefault="00AE06D9" w:rsidP="00AB4F15">
      <w:pPr>
        <w:widowControl w:val="0"/>
        <w:spacing w:line="240" w:lineRule="auto"/>
        <w:rPr>
          <w:noProof/>
          <w:lang w:val="sv-SE"/>
        </w:rPr>
      </w:pPr>
    </w:p>
    <w:p w14:paraId="6CD658A8" w14:textId="77777777" w:rsidR="00247FEB" w:rsidRPr="00450318" w:rsidRDefault="00247FEB" w:rsidP="00AB4F15">
      <w:pPr>
        <w:widowControl w:val="0"/>
        <w:tabs>
          <w:tab w:val="left" w:pos="7513"/>
        </w:tabs>
        <w:spacing w:line="240" w:lineRule="auto"/>
        <w:rPr>
          <w:snapToGrid/>
          <w:szCs w:val="22"/>
          <w:lang w:val="fr-CH" w:eastAsia="en-US"/>
        </w:rPr>
      </w:pPr>
      <w:r w:rsidRPr="00450318">
        <w:rPr>
          <w:szCs w:val="22"/>
          <w:lang w:val="fr-CH"/>
        </w:rPr>
        <w:t>Lek d.d, PE PROIZVODNJA LENDAVA</w:t>
      </w:r>
    </w:p>
    <w:p w14:paraId="76141B57" w14:textId="77777777" w:rsidR="00247FEB" w:rsidRPr="00450318" w:rsidRDefault="00247FEB" w:rsidP="00AB4F15">
      <w:pPr>
        <w:widowControl w:val="0"/>
        <w:tabs>
          <w:tab w:val="left" w:pos="7513"/>
        </w:tabs>
        <w:spacing w:line="240" w:lineRule="auto"/>
        <w:rPr>
          <w:szCs w:val="22"/>
          <w:lang w:val="fr-CH"/>
        </w:rPr>
      </w:pPr>
      <w:r w:rsidRPr="00450318">
        <w:rPr>
          <w:szCs w:val="22"/>
          <w:lang w:val="fr-CH"/>
        </w:rPr>
        <w:t>Trimlini 2D</w:t>
      </w:r>
    </w:p>
    <w:p w14:paraId="7C69D19C" w14:textId="77777777" w:rsidR="00247FEB" w:rsidRPr="00450318" w:rsidRDefault="00247FEB" w:rsidP="00AB4F15">
      <w:pPr>
        <w:widowControl w:val="0"/>
        <w:tabs>
          <w:tab w:val="left" w:pos="7513"/>
        </w:tabs>
        <w:spacing w:line="240" w:lineRule="auto"/>
        <w:rPr>
          <w:szCs w:val="22"/>
          <w:lang w:val="de-CH"/>
        </w:rPr>
      </w:pPr>
      <w:r w:rsidRPr="00450318">
        <w:rPr>
          <w:szCs w:val="22"/>
          <w:lang w:val="de-CH"/>
        </w:rPr>
        <w:t>Lendava, 9220</w:t>
      </w:r>
    </w:p>
    <w:p w14:paraId="029B5B5E" w14:textId="77777777" w:rsidR="00247FEB" w:rsidRPr="00450318" w:rsidRDefault="00247FEB" w:rsidP="00AB4F15">
      <w:pPr>
        <w:widowControl w:val="0"/>
        <w:tabs>
          <w:tab w:val="left" w:pos="7513"/>
        </w:tabs>
        <w:spacing w:line="240" w:lineRule="auto"/>
        <w:rPr>
          <w:szCs w:val="22"/>
          <w:lang w:val="de-CH"/>
        </w:rPr>
      </w:pPr>
      <w:r w:rsidRPr="00450318">
        <w:rPr>
          <w:szCs w:val="22"/>
          <w:lang w:val="de-CH"/>
        </w:rPr>
        <w:t>Slovenien</w:t>
      </w:r>
    </w:p>
    <w:p w14:paraId="1D0CC4D8" w14:textId="4130A045" w:rsidR="00247FEB" w:rsidRPr="00450318" w:rsidDel="00183674" w:rsidRDefault="00247FEB" w:rsidP="00AB4F15">
      <w:pPr>
        <w:widowControl w:val="0"/>
        <w:tabs>
          <w:tab w:val="left" w:pos="7513"/>
        </w:tabs>
        <w:spacing w:line="240" w:lineRule="auto"/>
        <w:rPr>
          <w:del w:id="16" w:author="Author"/>
          <w:szCs w:val="22"/>
          <w:lang w:val="pt-BR"/>
        </w:rPr>
      </w:pPr>
    </w:p>
    <w:p w14:paraId="0DE865F2" w14:textId="5806F197" w:rsidR="00AE06D9" w:rsidRPr="00450318" w:rsidDel="00183674" w:rsidRDefault="00AE06D9" w:rsidP="00AB4F15">
      <w:pPr>
        <w:widowControl w:val="0"/>
        <w:spacing w:line="240" w:lineRule="auto"/>
        <w:rPr>
          <w:del w:id="17" w:author="Author"/>
          <w:iCs/>
          <w:lang w:val="de-DE"/>
        </w:rPr>
      </w:pPr>
      <w:del w:id="18" w:author="Author">
        <w:r w:rsidRPr="00450318" w:rsidDel="00183674">
          <w:rPr>
            <w:iCs/>
            <w:noProof/>
            <w:lang w:val="de-DE"/>
          </w:rPr>
          <w:delText>Novartis Pharma GmbH</w:delText>
        </w:r>
      </w:del>
    </w:p>
    <w:p w14:paraId="279BA65E" w14:textId="134FFF7B" w:rsidR="00AE06D9" w:rsidRPr="00450318" w:rsidDel="00183674" w:rsidRDefault="00AE06D9" w:rsidP="00AB4F15">
      <w:pPr>
        <w:widowControl w:val="0"/>
        <w:spacing w:line="240" w:lineRule="auto"/>
        <w:rPr>
          <w:del w:id="19" w:author="Author"/>
          <w:iCs/>
          <w:noProof/>
          <w:lang w:val="de-DE"/>
        </w:rPr>
      </w:pPr>
      <w:del w:id="20" w:author="Author">
        <w:r w:rsidRPr="00450318" w:rsidDel="00183674">
          <w:rPr>
            <w:iCs/>
            <w:noProof/>
            <w:lang w:val="de-DE"/>
          </w:rPr>
          <w:delText>Roonstra</w:delText>
        </w:r>
        <w:r w:rsidR="004A7C24" w:rsidRPr="00450318" w:rsidDel="00183674">
          <w:rPr>
            <w:color w:val="000000"/>
            <w:szCs w:val="22"/>
            <w:lang w:val="pt-PT"/>
          </w:rPr>
          <w:delText>ß</w:delText>
        </w:r>
        <w:r w:rsidRPr="00450318" w:rsidDel="00183674">
          <w:rPr>
            <w:iCs/>
            <w:noProof/>
            <w:lang w:val="de-DE"/>
          </w:rPr>
          <w:delText>e 25</w:delText>
        </w:r>
      </w:del>
    </w:p>
    <w:p w14:paraId="194A397F" w14:textId="102154D1" w:rsidR="00AE06D9" w:rsidRPr="00450318" w:rsidDel="00183674" w:rsidRDefault="00AE06D9" w:rsidP="00AB4F15">
      <w:pPr>
        <w:widowControl w:val="0"/>
        <w:spacing w:line="240" w:lineRule="auto"/>
        <w:rPr>
          <w:del w:id="21" w:author="Author"/>
          <w:iCs/>
          <w:noProof/>
          <w:lang w:val="de-DE"/>
        </w:rPr>
      </w:pPr>
      <w:del w:id="22" w:author="Author">
        <w:r w:rsidRPr="00450318" w:rsidDel="00183674">
          <w:rPr>
            <w:iCs/>
            <w:noProof/>
            <w:lang w:val="de-DE"/>
          </w:rPr>
          <w:delText>D-90429 Nürnberg</w:delText>
        </w:r>
      </w:del>
    </w:p>
    <w:p w14:paraId="4F8C6C57" w14:textId="76686AAB" w:rsidR="00AE06D9" w:rsidRPr="00945D11" w:rsidDel="00183674" w:rsidRDefault="00AE06D9" w:rsidP="00AB4F15">
      <w:pPr>
        <w:widowControl w:val="0"/>
        <w:spacing w:line="240" w:lineRule="auto"/>
        <w:rPr>
          <w:del w:id="23" w:author="Author"/>
          <w:iCs/>
          <w:noProof/>
          <w:lang w:val="en-US"/>
        </w:rPr>
      </w:pPr>
      <w:del w:id="24" w:author="Author">
        <w:r w:rsidRPr="00945D11" w:rsidDel="00183674">
          <w:rPr>
            <w:iCs/>
            <w:noProof/>
            <w:lang w:val="en-US"/>
          </w:rPr>
          <w:delText>Tyskland</w:delText>
        </w:r>
      </w:del>
    </w:p>
    <w:p w14:paraId="21EA0E34" w14:textId="77777777" w:rsidR="004411C4" w:rsidRDefault="004411C4" w:rsidP="004411C4">
      <w:pPr>
        <w:spacing w:line="240" w:lineRule="auto"/>
        <w:rPr>
          <w:iCs/>
          <w:noProof/>
          <w:lang w:val="en-US"/>
        </w:rPr>
      </w:pPr>
    </w:p>
    <w:p w14:paraId="2B2F96C4" w14:textId="77777777" w:rsidR="004411C4" w:rsidRDefault="004411C4" w:rsidP="004411C4">
      <w:pPr>
        <w:spacing w:line="240" w:lineRule="auto"/>
      </w:pPr>
      <w:r w:rsidRPr="00FB6390">
        <w:t>Novartis Pharmaceutical Manufacturing LLC</w:t>
      </w:r>
    </w:p>
    <w:p w14:paraId="5BB7A7AE" w14:textId="77777777" w:rsidR="004411C4" w:rsidRPr="00945D11" w:rsidRDefault="004411C4" w:rsidP="004411C4">
      <w:pPr>
        <w:spacing w:line="240" w:lineRule="auto"/>
        <w:rPr>
          <w:lang w:val="sv-SE"/>
        </w:rPr>
      </w:pPr>
      <w:r w:rsidRPr="00945D11">
        <w:rPr>
          <w:lang w:val="sv-SE"/>
        </w:rPr>
        <w:t>Verovškova ulica 57</w:t>
      </w:r>
    </w:p>
    <w:p w14:paraId="2FA8AD2E" w14:textId="77777777" w:rsidR="004411C4" w:rsidRPr="00945D11" w:rsidRDefault="004411C4" w:rsidP="004411C4">
      <w:pPr>
        <w:spacing w:line="240" w:lineRule="auto"/>
        <w:rPr>
          <w:lang w:val="sv-SE"/>
        </w:rPr>
      </w:pPr>
      <w:r w:rsidRPr="00945D11">
        <w:rPr>
          <w:lang w:val="sv-SE"/>
        </w:rPr>
        <w:t>1000 Ljubljana</w:t>
      </w:r>
    </w:p>
    <w:p w14:paraId="2F5A67C2" w14:textId="77777777" w:rsidR="004B6EDC" w:rsidRPr="00450318" w:rsidRDefault="004B6EDC" w:rsidP="004B6EDC">
      <w:pPr>
        <w:widowControl w:val="0"/>
        <w:tabs>
          <w:tab w:val="left" w:pos="7513"/>
        </w:tabs>
        <w:spacing w:line="240" w:lineRule="auto"/>
        <w:rPr>
          <w:szCs w:val="22"/>
          <w:lang w:val="de-CH"/>
        </w:rPr>
      </w:pPr>
      <w:r w:rsidRPr="00450318">
        <w:rPr>
          <w:szCs w:val="22"/>
          <w:lang w:val="de-CH"/>
        </w:rPr>
        <w:t>Slovenien</w:t>
      </w:r>
    </w:p>
    <w:p w14:paraId="65B92D3F" w14:textId="77777777" w:rsidR="004411C4" w:rsidRPr="00945D11" w:rsidRDefault="004411C4" w:rsidP="004411C4">
      <w:pPr>
        <w:spacing w:line="240" w:lineRule="auto"/>
        <w:rPr>
          <w:lang w:val="sv-SE"/>
        </w:rPr>
      </w:pPr>
    </w:p>
    <w:p w14:paraId="0C09B51D" w14:textId="77777777" w:rsidR="004411C4" w:rsidRPr="00945D11" w:rsidRDefault="004411C4" w:rsidP="004411C4">
      <w:pPr>
        <w:spacing w:line="240" w:lineRule="auto"/>
        <w:rPr>
          <w:iCs/>
          <w:noProof/>
          <w:lang w:val="sv-SE"/>
        </w:rPr>
      </w:pPr>
      <w:r w:rsidRPr="00945D11">
        <w:rPr>
          <w:iCs/>
          <w:noProof/>
          <w:lang w:val="sv-SE"/>
        </w:rPr>
        <w:t>Novartis Farmacéutica, S.A.</w:t>
      </w:r>
    </w:p>
    <w:p w14:paraId="6B75CA3C" w14:textId="77777777" w:rsidR="004411C4" w:rsidRPr="00945D11" w:rsidRDefault="004411C4" w:rsidP="004411C4">
      <w:pPr>
        <w:spacing w:line="240" w:lineRule="auto"/>
        <w:rPr>
          <w:iCs/>
          <w:noProof/>
          <w:lang w:val="sv-SE"/>
        </w:rPr>
      </w:pPr>
      <w:r w:rsidRPr="00945D11">
        <w:rPr>
          <w:iCs/>
          <w:noProof/>
          <w:lang w:val="sv-SE"/>
        </w:rPr>
        <w:t>Gran Via de les Corts Catalanes, 764</w:t>
      </w:r>
    </w:p>
    <w:p w14:paraId="20DC628D" w14:textId="77777777" w:rsidR="004411C4" w:rsidRPr="00945D11" w:rsidRDefault="004411C4" w:rsidP="004411C4">
      <w:pPr>
        <w:spacing w:line="240" w:lineRule="auto"/>
        <w:rPr>
          <w:iCs/>
          <w:noProof/>
          <w:lang w:val="sv-SE"/>
        </w:rPr>
      </w:pPr>
      <w:r w:rsidRPr="00945D11">
        <w:rPr>
          <w:iCs/>
          <w:noProof/>
          <w:lang w:val="sv-SE"/>
        </w:rPr>
        <w:t>08013 Barcelona</w:t>
      </w:r>
    </w:p>
    <w:p w14:paraId="3D26C261" w14:textId="77777777" w:rsidR="004B6EDC" w:rsidRPr="002D089D" w:rsidRDefault="004B6EDC" w:rsidP="004B6EDC">
      <w:pPr>
        <w:widowControl w:val="0"/>
        <w:spacing w:line="240" w:lineRule="auto"/>
        <w:rPr>
          <w:noProof/>
          <w:lang w:val="sv-SE"/>
        </w:rPr>
      </w:pPr>
      <w:r w:rsidRPr="002D089D">
        <w:rPr>
          <w:noProof/>
          <w:lang w:val="sv-SE"/>
        </w:rPr>
        <w:t>Spanien</w:t>
      </w:r>
    </w:p>
    <w:p w14:paraId="59253014" w14:textId="77777777" w:rsidR="00AE06D9" w:rsidRDefault="00AE06D9" w:rsidP="00AB4F15">
      <w:pPr>
        <w:widowControl w:val="0"/>
        <w:spacing w:line="240" w:lineRule="auto"/>
        <w:rPr>
          <w:noProof/>
          <w:lang w:val="sv-SE"/>
        </w:rPr>
      </w:pPr>
    </w:p>
    <w:p w14:paraId="6B2AA580" w14:textId="77777777" w:rsidR="003B6D64" w:rsidRPr="00945D11" w:rsidRDefault="003B6D64" w:rsidP="003B6D64">
      <w:pPr>
        <w:keepNext/>
        <w:rPr>
          <w:rFonts w:eastAsia="Aptos"/>
          <w:szCs w:val="22"/>
          <w:lang w:val="sv-SE" w:eastAsia="de-CH"/>
        </w:rPr>
      </w:pPr>
      <w:bookmarkStart w:id="25" w:name="_Hlk175834408"/>
      <w:r w:rsidRPr="00945D11">
        <w:rPr>
          <w:rFonts w:eastAsia="Aptos"/>
          <w:szCs w:val="22"/>
          <w:lang w:val="sv-SE" w:eastAsia="de-CH"/>
        </w:rPr>
        <w:t>Novartis Pharma GmbH</w:t>
      </w:r>
    </w:p>
    <w:p w14:paraId="5E1C1D87" w14:textId="77777777" w:rsidR="003B6D64" w:rsidRPr="00945D11" w:rsidRDefault="003B6D64" w:rsidP="003B6D64">
      <w:pPr>
        <w:keepNext/>
        <w:rPr>
          <w:rFonts w:eastAsia="Aptos"/>
          <w:szCs w:val="22"/>
          <w:lang w:val="sv-SE" w:eastAsia="de-CH"/>
        </w:rPr>
      </w:pPr>
      <w:r w:rsidRPr="00945D11">
        <w:rPr>
          <w:rFonts w:eastAsia="Aptos"/>
          <w:szCs w:val="22"/>
          <w:lang w:val="sv-SE" w:eastAsia="de-CH"/>
        </w:rPr>
        <w:t>Sophie-Germain-Strasse 10</w:t>
      </w:r>
    </w:p>
    <w:p w14:paraId="77A5BD59" w14:textId="77777777" w:rsidR="003B6D64" w:rsidRPr="00945D11" w:rsidRDefault="003B6D64" w:rsidP="003B6D64">
      <w:pPr>
        <w:keepNext/>
        <w:rPr>
          <w:rFonts w:eastAsia="Aptos"/>
          <w:szCs w:val="22"/>
          <w:lang w:val="sv-SE" w:eastAsia="de-CH"/>
        </w:rPr>
      </w:pPr>
      <w:r w:rsidRPr="00945D11">
        <w:rPr>
          <w:rFonts w:eastAsia="Aptos"/>
          <w:szCs w:val="22"/>
          <w:lang w:val="sv-SE" w:eastAsia="de-CH"/>
        </w:rPr>
        <w:t>90443 Nürnberg</w:t>
      </w:r>
    </w:p>
    <w:p w14:paraId="53995C90" w14:textId="2C5E0275" w:rsidR="003B6D64" w:rsidRDefault="003B6D64" w:rsidP="003B6D64">
      <w:pPr>
        <w:widowControl w:val="0"/>
        <w:spacing w:line="240" w:lineRule="auto"/>
        <w:rPr>
          <w:szCs w:val="22"/>
          <w:lang w:val="de-CH"/>
        </w:rPr>
      </w:pPr>
      <w:r>
        <w:rPr>
          <w:szCs w:val="22"/>
          <w:lang w:val="de-CH"/>
        </w:rPr>
        <w:t>Tyskland</w:t>
      </w:r>
      <w:bookmarkEnd w:id="25"/>
    </w:p>
    <w:p w14:paraId="2EFF3136" w14:textId="77777777" w:rsidR="003B6D64" w:rsidRPr="00450318" w:rsidRDefault="003B6D64" w:rsidP="003B6D64">
      <w:pPr>
        <w:widowControl w:val="0"/>
        <w:spacing w:line="240" w:lineRule="auto"/>
        <w:rPr>
          <w:noProof/>
          <w:lang w:val="sv-SE"/>
        </w:rPr>
      </w:pPr>
    </w:p>
    <w:p w14:paraId="02B24D61" w14:textId="77777777" w:rsidR="00247FEB" w:rsidRPr="00450318" w:rsidRDefault="00247FEB" w:rsidP="00AB4F15">
      <w:pPr>
        <w:numPr>
          <w:ilvl w:val="12"/>
          <w:numId w:val="0"/>
        </w:numPr>
        <w:spacing w:line="240" w:lineRule="auto"/>
        <w:rPr>
          <w:snapToGrid/>
          <w:lang w:val="sv-SE" w:eastAsia="en-US"/>
        </w:rPr>
      </w:pPr>
      <w:r w:rsidRPr="00450318">
        <w:rPr>
          <w:lang w:val="sv-SE"/>
        </w:rPr>
        <w:t>I läkemedlets tryckta bipacksedel ska namn och adress till tillverkaren som ansvarar för frisläppandet av den relevanta tillverkningssatsen anges.</w:t>
      </w:r>
    </w:p>
    <w:p w14:paraId="0D4F3B1D" w14:textId="77777777" w:rsidR="00247FEB" w:rsidRPr="00450318" w:rsidRDefault="00247FEB" w:rsidP="00AB4F15">
      <w:pPr>
        <w:widowControl w:val="0"/>
        <w:spacing w:line="240" w:lineRule="auto"/>
        <w:rPr>
          <w:noProof/>
          <w:lang w:val="sv-SE"/>
        </w:rPr>
      </w:pPr>
    </w:p>
    <w:p w14:paraId="339B75D8" w14:textId="77777777" w:rsidR="00AE06D9" w:rsidRPr="00450318" w:rsidRDefault="00AE06D9" w:rsidP="00AB4F15">
      <w:pPr>
        <w:widowControl w:val="0"/>
        <w:spacing w:line="240" w:lineRule="auto"/>
        <w:rPr>
          <w:noProof/>
          <w:lang w:val="sv-SE"/>
        </w:rPr>
      </w:pPr>
    </w:p>
    <w:p w14:paraId="6E04B3AD" w14:textId="77777777" w:rsidR="00AE06D9" w:rsidRPr="00450318" w:rsidRDefault="00AE06D9" w:rsidP="00AB4F15">
      <w:pPr>
        <w:widowControl w:val="0"/>
        <w:tabs>
          <w:tab w:val="clear" w:pos="567"/>
        </w:tabs>
        <w:spacing w:line="240" w:lineRule="auto"/>
        <w:ind w:left="567" w:hanging="567"/>
        <w:outlineLvl w:val="0"/>
        <w:rPr>
          <w:noProof/>
          <w:lang w:val="sv-SE"/>
        </w:rPr>
      </w:pPr>
      <w:r w:rsidRPr="00450318">
        <w:rPr>
          <w:b/>
          <w:noProof/>
          <w:lang w:val="sv-SE"/>
        </w:rPr>
        <w:t>B.</w:t>
      </w:r>
      <w:r w:rsidRPr="00450318">
        <w:rPr>
          <w:b/>
          <w:noProof/>
          <w:lang w:val="sv-SE"/>
        </w:rPr>
        <w:tab/>
        <w:t xml:space="preserve">VILLKOR ELLER BEGRÄNSNINGAR </w:t>
      </w:r>
      <w:r w:rsidR="00F27CA9" w:rsidRPr="00450318">
        <w:rPr>
          <w:b/>
          <w:noProof/>
          <w:lang w:val="sv-SE"/>
        </w:rPr>
        <w:t xml:space="preserve">FÖR </w:t>
      </w:r>
      <w:r w:rsidR="001D5E0E" w:rsidRPr="00450318">
        <w:rPr>
          <w:b/>
          <w:noProof/>
          <w:lang w:val="sv-SE"/>
        </w:rPr>
        <w:t xml:space="preserve">TILLHANDAHÅLLANDE </w:t>
      </w:r>
      <w:r w:rsidR="00F27CA9" w:rsidRPr="00450318">
        <w:rPr>
          <w:b/>
          <w:noProof/>
          <w:lang w:val="sv-SE"/>
        </w:rPr>
        <w:t>OCH ANVÄNDNING</w:t>
      </w:r>
    </w:p>
    <w:p w14:paraId="456DEB19" w14:textId="77777777" w:rsidR="00AE06D9" w:rsidRPr="00450318" w:rsidRDefault="00AE06D9" w:rsidP="00AB4F15">
      <w:pPr>
        <w:widowControl w:val="0"/>
        <w:spacing w:line="240" w:lineRule="auto"/>
        <w:rPr>
          <w:noProof/>
          <w:lang w:val="sv-SE"/>
        </w:rPr>
      </w:pPr>
    </w:p>
    <w:p w14:paraId="24E0E7E3" w14:textId="77777777" w:rsidR="00AE06D9" w:rsidRPr="00450318" w:rsidRDefault="00AE06D9" w:rsidP="00AB4F15">
      <w:pPr>
        <w:widowControl w:val="0"/>
        <w:numPr>
          <w:ilvl w:val="12"/>
          <w:numId w:val="0"/>
        </w:numPr>
        <w:spacing w:line="240" w:lineRule="auto"/>
        <w:rPr>
          <w:noProof/>
          <w:lang w:val="sv-SE"/>
        </w:rPr>
      </w:pPr>
      <w:r w:rsidRPr="00450318">
        <w:rPr>
          <w:noProof/>
          <w:lang w:val="sv-SE"/>
        </w:rPr>
        <w:t>Receptbelagt läkemedel</w:t>
      </w:r>
      <w:r w:rsidRPr="00450318">
        <w:rPr>
          <w:lang w:val="sv-SE"/>
        </w:rPr>
        <w:t>.</w:t>
      </w:r>
    </w:p>
    <w:p w14:paraId="632CC615" w14:textId="77777777" w:rsidR="00AE06D9" w:rsidRPr="00450318" w:rsidRDefault="00AE06D9" w:rsidP="00AB4F15">
      <w:pPr>
        <w:widowControl w:val="0"/>
        <w:numPr>
          <w:ilvl w:val="12"/>
          <w:numId w:val="0"/>
        </w:numPr>
        <w:spacing w:line="240" w:lineRule="auto"/>
        <w:rPr>
          <w:noProof/>
          <w:lang w:val="sv-SE"/>
        </w:rPr>
      </w:pPr>
    </w:p>
    <w:p w14:paraId="47B7EC92" w14:textId="77777777" w:rsidR="00220ABB" w:rsidRPr="00450318" w:rsidRDefault="00220ABB" w:rsidP="00AB4F15">
      <w:pPr>
        <w:widowControl w:val="0"/>
        <w:numPr>
          <w:ilvl w:val="12"/>
          <w:numId w:val="0"/>
        </w:numPr>
        <w:spacing w:line="240" w:lineRule="auto"/>
        <w:rPr>
          <w:noProof/>
          <w:lang w:val="sv-SE"/>
        </w:rPr>
      </w:pPr>
    </w:p>
    <w:p w14:paraId="75FB67D1" w14:textId="77777777" w:rsidR="00AE06D9" w:rsidRPr="00450318" w:rsidRDefault="00F27CA9" w:rsidP="00AB4F15">
      <w:pPr>
        <w:widowControl w:val="0"/>
        <w:tabs>
          <w:tab w:val="clear" w:pos="567"/>
        </w:tabs>
        <w:spacing w:line="240" w:lineRule="auto"/>
        <w:ind w:right="567"/>
        <w:outlineLvl w:val="0"/>
        <w:rPr>
          <w:noProof/>
          <w:lang w:val="sv-SE"/>
        </w:rPr>
      </w:pPr>
      <w:r w:rsidRPr="00450318">
        <w:rPr>
          <w:b/>
          <w:noProof/>
          <w:lang w:val="sv-SE"/>
        </w:rPr>
        <w:t>C.</w:t>
      </w:r>
      <w:r w:rsidRPr="00450318">
        <w:rPr>
          <w:b/>
          <w:noProof/>
          <w:lang w:val="sv-SE"/>
        </w:rPr>
        <w:tab/>
      </w:r>
      <w:r w:rsidR="00AE06D9" w:rsidRPr="00450318">
        <w:rPr>
          <w:b/>
          <w:noProof/>
          <w:lang w:val="sv-SE"/>
        </w:rPr>
        <w:t>ÖVRIGA VILLKOR</w:t>
      </w:r>
      <w:r w:rsidRPr="00450318">
        <w:rPr>
          <w:b/>
          <w:noProof/>
          <w:lang w:val="sv-SE"/>
        </w:rPr>
        <w:t xml:space="preserve"> OCH KRAV FÖR GODKÄNNANDET FÖR FÖRSÄLJNING</w:t>
      </w:r>
    </w:p>
    <w:p w14:paraId="48CAA168" w14:textId="77777777" w:rsidR="00AE06D9" w:rsidRPr="00450318" w:rsidRDefault="00AE06D9" w:rsidP="00AB4F15">
      <w:pPr>
        <w:widowControl w:val="0"/>
        <w:spacing w:line="240" w:lineRule="auto"/>
        <w:rPr>
          <w:noProof/>
          <w:szCs w:val="22"/>
          <w:lang w:val="sv-SE"/>
        </w:rPr>
      </w:pPr>
    </w:p>
    <w:p w14:paraId="209EDC96" w14:textId="77777777" w:rsidR="00987EFC" w:rsidRPr="00450318" w:rsidRDefault="00987EFC" w:rsidP="00AB4F15">
      <w:pPr>
        <w:keepNext/>
        <w:widowControl w:val="0"/>
        <w:numPr>
          <w:ilvl w:val="0"/>
          <w:numId w:val="31"/>
        </w:numPr>
        <w:suppressLineNumbers/>
        <w:spacing w:line="240" w:lineRule="auto"/>
        <w:ind w:right="-1" w:hanging="720"/>
        <w:rPr>
          <w:b/>
          <w:szCs w:val="22"/>
        </w:rPr>
      </w:pPr>
      <w:r w:rsidRPr="00450318">
        <w:rPr>
          <w:b/>
          <w:szCs w:val="22"/>
        </w:rPr>
        <w:t>Periodiska säkerhetsrapporter</w:t>
      </w:r>
    </w:p>
    <w:p w14:paraId="09813D1D" w14:textId="77777777" w:rsidR="00987EFC" w:rsidRPr="00450318" w:rsidRDefault="00987EFC" w:rsidP="00AB4F15">
      <w:pPr>
        <w:keepNext/>
        <w:widowControl w:val="0"/>
        <w:spacing w:line="240" w:lineRule="auto"/>
        <w:ind w:right="-1"/>
        <w:rPr>
          <w:iCs/>
          <w:szCs w:val="22"/>
        </w:rPr>
      </w:pPr>
    </w:p>
    <w:p w14:paraId="3E12341D" w14:textId="77777777" w:rsidR="0066363F" w:rsidRPr="00450318" w:rsidRDefault="00987EFC" w:rsidP="00AB4F15">
      <w:pPr>
        <w:widowControl w:val="0"/>
        <w:tabs>
          <w:tab w:val="clear" w:pos="567"/>
        </w:tabs>
        <w:spacing w:line="240" w:lineRule="auto"/>
        <w:rPr>
          <w:noProof/>
          <w:szCs w:val="22"/>
          <w:lang w:val="sv-SE"/>
        </w:rPr>
      </w:pPr>
      <w:r w:rsidRPr="00450318">
        <w:rPr>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5B660750" w14:textId="77777777" w:rsidR="000C02A8" w:rsidRPr="00450318" w:rsidRDefault="000C02A8" w:rsidP="00AB4F15">
      <w:pPr>
        <w:widowControl w:val="0"/>
        <w:tabs>
          <w:tab w:val="clear" w:pos="567"/>
        </w:tabs>
        <w:spacing w:line="240" w:lineRule="auto"/>
        <w:rPr>
          <w:noProof/>
          <w:szCs w:val="22"/>
          <w:lang w:val="sv-SE"/>
        </w:rPr>
      </w:pPr>
    </w:p>
    <w:p w14:paraId="74336C8A" w14:textId="77777777" w:rsidR="000C02A8" w:rsidRPr="00450318" w:rsidRDefault="000C02A8" w:rsidP="00AB4F15">
      <w:pPr>
        <w:widowControl w:val="0"/>
        <w:tabs>
          <w:tab w:val="clear" w:pos="567"/>
        </w:tabs>
        <w:spacing w:line="240" w:lineRule="auto"/>
        <w:rPr>
          <w:snapToGrid/>
          <w:szCs w:val="22"/>
          <w:lang w:val="sv-SE" w:eastAsia="en-US"/>
        </w:rPr>
      </w:pPr>
    </w:p>
    <w:p w14:paraId="73D7DA39" w14:textId="77777777" w:rsidR="004566A8" w:rsidRPr="00450318" w:rsidRDefault="004566A8" w:rsidP="003B6D64">
      <w:pPr>
        <w:keepNext/>
        <w:tabs>
          <w:tab w:val="left" w:pos="-1843"/>
          <w:tab w:val="left" w:pos="-1701"/>
        </w:tabs>
        <w:suppressAutoHyphens/>
        <w:spacing w:line="240" w:lineRule="auto"/>
        <w:ind w:left="567" w:hanging="567"/>
        <w:outlineLvl w:val="0"/>
        <w:rPr>
          <w:i/>
          <w:szCs w:val="22"/>
          <w:lang w:val="sv-SE"/>
        </w:rPr>
      </w:pPr>
      <w:r w:rsidRPr="00450318">
        <w:rPr>
          <w:b/>
          <w:noProof/>
          <w:szCs w:val="22"/>
          <w:lang w:val="sv-SE"/>
        </w:rPr>
        <w:t>D.</w:t>
      </w:r>
      <w:r w:rsidRPr="00450318">
        <w:rPr>
          <w:b/>
          <w:szCs w:val="22"/>
          <w:lang w:val="sv-SE"/>
        </w:rPr>
        <w:tab/>
      </w:r>
      <w:r w:rsidRPr="00450318">
        <w:rPr>
          <w:b/>
          <w:noProof/>
          <w:szCs w:val="22"/>
          <w:lang w:val="sv-SE"/>
        </w:rPr>
        <w:t>VILLKOR ELLER BEGRÄNSNINGAR AVSEENDE EN SÄKER OCH EFFEKTIV ANVÄNDNING AV LÄKEMEDLET</w:t>
      </w:r>
    </w:p>
    <w:p w14:paraId="3ADBB2B8" w14:textId="77777777" w:rsidR="004566A8" w:rsidRPr="00450318" w:rsidRDefault="004566A8" w:rsidP="003B6D64">
      <w:pPr>
        <w:keepNext/>
        <w:widowControl w:val="0"/>
        <w:numPr>
          <w:ilvl w:val="12"/>
          <w:numId w:val="0"/>
        </w:numPr>
        <w:suppressAutoHyphens/>
        <w:spacing w:line="240" w:lineRule="auto"/>
        <w:rPr>
          <w:noProof/>
          <w:szCs w:val="22"/>
          <w:lang w:val="sv-SE"/>
        </w:rPr>
      </w:pPr>
    </w:p>
    <w:p w14:paraId="196419FB" w14:textId="77777777" w:rsidR="001F0A9C" w:rsidRPr="00450318" w:rsidRDefault="001F0A9C" w:rsidP="003B6D64">
      <w:pPr>
        <w:keepNext/>
        <w:widowControl w:val="0"/>
        <w:numPr>
          <w:ilvl w:val="0"/>
          <w:numId w:val="31"/>
        </w:numPr>
        <w:spacing w:line="240" w:lineRule="auto"/>
        <w:ind w:right="-1" w:hanging="720"/>
        <w:rPr>
          <w:b/>
          <w:szCs w:val="22"/>
          <w:lang w:val="sv-SE"/>
        </w:rPr>
      </w:pPr>
      <w:r w:rsidRPr="00450318">
        <w:rPr>
          <w:b/>
          <w:noProof/>
          <w:szCs w:val="22"/>
          <w:lang w:val="sv-SE"/>
        </w:rPr>
        <w:t>Riskhanteringsplan</w:t>
      </w:r>
    </w:p>
    <w:p w14:paraId="3045838F" w14:textId="77777777" w:rsidR="004566A8" w:rsidRPr="00450318" w:rsidRDefault="004566A8" w:rsidP="003B6D64">
      <w:pPr>
        <w:keepNext/>
        <w:widowControl w:val="0"/>
        <w:spacing w:line="240" w:lineRule="auto"/>
        <w:ind w:right="-1"/>
        <w:rPr>
          <w:szCs w:val="22"/>
          <w:lang w:val="sv-SE"/>
        </w:rPr>
      </w:pPr>
    </w:p>
    <w:p w14:paraId="75D4C276" w14:textId="77777777" w:rsidR="004566A8" w:rsidRPr="00450318" w:rsidRDefault="004566A8" w:rsidP="003B6D64">
      <w:pPr>
        <w:spacing w:line="240" w:lineRule="auto"/>
        <w:rPr>
          <w:i/>
          <w:noProof/>
          <w:szCs w:val="22"/>
          <w:lang w:val="sv-SE"/>
        </w:rPr>
      </w:pPr>
      <w:r w:rsidRPr="00450318">
        <w:rPr>
          <w:noProof/>
          <w:szCs w:val="22"/>
          <w:lang w:val="sv-SE"/>
        </w:rPr>
        <w:t>Innehavaren av godkännandet för försäljning ska genomföra de erforderliga farmakovigilansaktiviteter och -åtgärder som finns beskrivna i den överenskomna riskhanteringsplanen (Risk Management Plan, RMP) som finns i modul</w:t>
      </w:r>
      <w:r w:rsidR="001F0A9C" w:rsidRPr="00450318">
        <w:rPr>
          <w:noProof/>
          <w:szCs w:val="22"/>
          <w:lang w:val="sv-SE"/>
        </w:rPr>
        <w:t> </w:t>
      </w:r>
      <w:r w:rsidRPr="00450318">
        <w:rPr>
          <w:noProof/>
          <w:szCs w:val="22"/>
          <w:lang w:val="sv-SE"/>
        </w:rPr>
        <w:t>1.8.2. i godkännandet för försäljning samt eventuella efterföljande överenskomna uppdateringar av riskhanteringsplanen</w:t>
      </w:r>
      <w:r w:rsidRPr="00450318">
        <w:rPr>
          <w:i/>
          <w:color w:val="008000"/>
          <w:lang w:val="sv-SE"/>
        </w:rPr>
        <w:t>.</w:t>
      </w:r>
    </w:p>
    <w:p w14:paraId="7E352DF0" w14:textId="77777777" w:rsidR="004566A8" w:rsidRPr="00450318" w:rsidRDefault="004566A8" w:rsidP="00AB4F15">
      <w:pPr>
        <w:widowControl w:val="0"/>
        <w:numPr>
          <w:ilvl w:val="12"/>
          <w:numId w:val="0"/>
        </w:numPr>
        <w:suppressAutoHyphens/>
        <w:spacing w:line="240" w:lineRule="auto"/>
        <w:rPr>
          <w:szCs w:val="22"/>
          <w:lang w:val="sv-SE"/>
        </w:rPr>
      </w:pPr>
    </w:p>
    <w:p w14:paraId="593040CE" w14:textId="77777777" w:rsidR="004566A8" w:rsidRPr="00450318" w:rsidRDefault="004566A8" w:rsidP="003B6D64">
      <w:pPr>
        <w:keepNext/>
        <w:widowControl w:val="0"/>
        <w:spacing w:line="240" w:lineRule="auto"/>
        <w:rPr>
          <w:szCs w:val="22"/>
          <w:lang w:val="sv-SE"/>
        </w:rPr>
      </w:pPr>
      <w:r w:rsidRPr="00450318">
        <w:rPr>
          <w:noProof/>
          <w:szCs w:val="22"/>
          <w:lang w:val="sv-SE"/>
        </w:rPr>
        <w:t>En uppdaterad riskhanteringsplan ska lämnas in</w:t>
      </w:r>
    </w:p>
    <w:p w14:paraId="2B32F8FA" w14:textId="77777777" w:rsidR="004566A8" w:rsidRPr="00450318" w:rsidRDefault="004566A8" w:rsidP="003B6D64">
      <w:pPr>
        <w:keepNext/>
        <w:widowControl w:val="0"/>
        <w:numPr>
          <w:ilvl w:val="0"/>
          <w:numId w:val="10"/>
        </w:numPr>
        <w:tabs>
          <w:tab w:val="clear" w:pos="567"/>
          <w:tab w:val="clear" w:pos="720"/>
          <w:tab w:val="left" w:pos="-5245"/>
        </w:tabs>
        <w:spacing w:line="240" w:lineRule="auto"/>
        <w:ind w:left="567" w:right="-1" w:hanging="567"/>
        <w:rPr>
          <w:szCs w:val="22"/>
          <w:lang w:val="sv-SE"/>
        </w:rPr>
      </w:pPr>
      <w:r w:rsidRPr="00450318">
        <w:rPr>
          <w:noProof/>
          <w:szCs w:val="22"/>
          <w:lang w:val="sv-SE"/>
        </w:rPr>
        <w:t>på begäran av Europeiska läkemedelsmyndigheten,</w:t>
      </w:r>
    </w:p>
    <w:p w14:paraId="5D865600" w14:textId="77777777" w:rsidR="004566A8" w:rsidRPr="00450318" w:rsidRDefault="004566A8" w:rsidP="00AB4F15">
      <w:pPr>
        <w:widowControl w:val="0"/>
        <w:numPr>
          <w:ilvl w:val="0"/>
          <w:numId w:val="10"/>
        </w:numPr>
        <w:tabs>
          <w:tab w:val="clear" w:pos="567"/>
          <w:tab w:val="clear" w:pos="720"/>
          <w:tab w:val="left" w:pos="-5245"/>
        </w:tabs>
        <w:spacing w:line="240" w:lineRule="auto"/>
        <w:ind w:left="567" w:right="-1" w:hanging="567"/>
        <w:rPr>
          <w:szCs w:val="22"/>
          <w:lang w:val="sv-SE"/>
        </w:rPr>
      </w:pPr>
      <w:r w:rsidRPr="00450318">
        <w:rPr>
          <w:noProof/>
          <w:szCs w:val="22"/>
          <w:lang w:val="sv-SE"/>
        </w:rPr>
        <w:t xml:space="preserve">när riskhanteringssystemet ändras, särskilt efter att ny information framkommit som kan leda till </w:t>
      </w:r>
      <w:r w:rsidRPr="00450318">
        <w:rPr>
          <w:noProof/>
          <w:szCs w:val="22"/>
          <w:lang w:val="sv-SE"/>
        </w:rPr>
        <w:lastRenderedPageBreak/>
        <w:t>betydande ändringar i läkemedlets nytta-riskprofil eller efter att en viktig milstolpe (för farmakovigilans eller riskminimering) har nåtts.</w:t>
      </w:r>
    </w:p>
    <w:p w14:paraId="059E2D46" w14:textId="77777777" w:rsidR="004566A8" w:rsidRPr="00450318" w:rsidRDefault="004566A8" w:rsidP="00AB4F15">
      <w:pPr>
        <w:widowControl w:val="0"/>
        <w:spacing w:line="240" w:lineRule="auto"/>
        <w:ind w:right="-1"/>
        <w:rPr>
          <w:noProof/>
          <w:szCs w:val="22"/>
          <w:lang w:val="sv-SE"/>
        </w:rPr>
      </w:pPr>
    </w:p>
    <w:p w14:paraId="25A24C6A" w14:textId="77777777" w:rsidR="008437D7" w:rsidRPr="00450318" w:rsidRDefault="008437D7" w:rsidP="00AB4F15">
      <w:pPr>
        <w:widowControl w:val="0"/>
        <w:tabs>
          <w:tab w:val="clear" w:pos="567"/>
        </w:tabs>
        <w:spacing w:line="240" w:lineRule="auto"/>
        <w:rPr>
          <w:szCs w:val="22"/>
          <w:lang w:val="sv-SE"/>
        </w:rPr>
      </w:pPr>
      <w:r w:rsidRPr="00450318">
        <w:rPr>
          <w:szCs w:val="22"/>
          <w:lang w:val="sv-SE"/>
        </w:rPr>
        <w:br w:type="page"/>
      </w:r>
    </w:p>
    <w:p w14:paraId="5E5A44CA" w14:textId="77777777" w:rsidR="008437D7" w:rsidRPr="00450318" w:rsidRDefault="008437D7" w:rsidP="00AB4F15">
      <w:pPr>
        <w:widowControl w:val="0"/>
        <w:tabs>
          <w:tab w:val="clear" w:pos="567"/>
        </w:tabs>
        <w:spacing w:line="240" w:lineRule="auto"/>
        <w:rPr>
          <w:szCs w:val="22"/>
          <w:lang w:val="sv-SE"/>
        </w:rPr>
      </w:pPr>
    </w:p>
    <w:p w14:paraId="480DE1C2" w14:textId="77777777" w:rsidR="008437D7" w:rsidRPr="00450318" w:rsidRDefault="008437D7" w:rsidP="00AB4F15">
      <w:pPr>
        <w:widowControl w:val="0"/>
        <w:tabs>
          <w:tab w:val="clear" w:pos="567"/>
        </w:tabs>
        <w:spacing w:line="240" w:lineRule="auto"/>
        <w:rPr>
          <w:szCs w:val="22"/>
          <w:lang w:val="sv-SE"/>
        </w:rPr>
      </w:pPr>
    </w:p>
    <w:p w14:paraId="579AAA4A" w14:textId="77777777" w:rsidR="008437D7" w:rsidRPr="00450318" w:rsidRDefault="008437D7" w:rsidP="00AB4F15">
      <w:pPr>
        <w:widowControl w:val="0"/>
        <w:tabs>
          <w:tab w:val="clear" w:pos="567"/>
        </w:tabs>
        <w:spacing w:line="240" w:lineRule="auto"/>
        <w:rPr>
          <w:szCs w:val="22"/>
          <w:lang w:val="sv-SE"/>
        </w:rPr>
      </w:pPr>
    </w:p>
    <w:p w14:paraId="6383B86A" w14:textId="77777777" w:rsidR="008437D7" w:rsidRPr="00450318" w:rsidRDefault="008437D7" w:rsidP="00AB4F15">
      <w:pPr>
        <w:widowControl w:val="0"/>
        <w:tabs>
          <w:tab w:val="clear" w:pos="567"/>
        </w:tabs>
        <w:spacing w:line="240" w:lineRule="auto"/>
        <w:rPr>
          <w:szCs w:val="22"/>
          <w:lang w:val="sv-SE"/>
        </w:rPr>
      </w:pPr>
    </w:p>
    <w:p w14:paraId="4F46AB0D" w14:textId="77777777" w:rsidR="008437D7" w:rsidRPr="00450318" w:rsidRDefault="008437D7" w:rsidP="00AB4F15">
      <w:pPr>
        <w:widowControl w:val="0"/>
        <w:tabs>
          <w:tab w:val="clear" w:pos="567"/>
        </w:tabs>
        <w:spacing w:line="240" w:lineRule="auto"/>
        <w:rPr>
          <w:szCs w:val="22"/>
          <w:lang w:val="sv-SE"/>
        </w:rPr>
      </w:pPr>
    </w:p>
    <w:p w14:paraId="651CE4D1" w14:textId="77777777" w:rsidR="00E161CC" w:rsidRPr="00450318" w:rsidRDefault="00E161CC" w:rsidP="00AB4F15">
      <w:pPr>
        <w:widowControl w:val="0"/>
        <w:tabs>
          <w:tab w:val="clear" w:pos="567"/>
        </w:tabs>
        <w:spacing w:line="240" w:lineRule="auto"/>
        <w:rPr>
          <w:szCs w:val="22"/>
          <w:lang w:val="sv-SE"/>
        </w:rPr>
      </w:pPr>
    </w:p>
    <w:p w14:paraId="208310A0" w14:textId="77777777" w:rsidR="008437D7" w:rsidRPr="00450318" w:rsidRDefault="008437D7" w:rsidP="00AB4F15">
      <w:pPr>
        <w:widowControl w:val="0"/>
        <w:tabs>
          <w:tab w:val="clear" w:pos="567"/>
        </w:tabs>
        <w:spacing w:line="240" w:lineRule="auto"/>
        <w:rPr>
          <w:szCs w:val="22"/>
          <w:lang w:val="sv-SE"/>
        </w:rPr>
      </w:pPr>
    </w:p>
    <w:p w14:paraId="5F2196C6" w14:textId="77777777" w:rsidR="008437D7" w:rsidRPr="00450318" w:rsidRDefault="008437D7" w:rsidP="00AB4F15">
      <w:pPr>
        <w:widowControl w:val="0"/>
        <w:tabs>
          <w:tab w:val="clear" w:pos="567"/>
        </w:tabs>
        <w:spacing w:line="240" w:lineRule="auto"/>
        <w:rPr>
          <w:szCs w:val="22"/>
          <w:lang w:val="sv-SE"/>
        </w:rPr>
      </w:pPr>
    </w:p>
    <w:p w14:paraId="26A2232A" w14:textId="77777777" w:rsidR="008437D7" w:rsidRPr="00450318" w:rsidRDefault="008437D7" w:rsidP="00AB4F15">
      <w:pPr>
        <w:widowControl w:val="0"/>
        <w:tabs>
          <w:tab w:val="clear" w:pos="567"/>
        </w:tabs>
        <w:spacing w:line="240" w:lineRule="auto"/>
        <w:rPr>
          <w:szCs w:val="22"/>
          <w:lang w:val="sv-SE"/>
        </w:rPr>
      </w:pPr>
    </w:p>
    <w:p w14:paraId="352BD80D" w14:textId="77777777" w:rsidR="008437D7" w:rsidRPr="00450318" w:rsidRDefault="008437D7" w:rsidP="00AB4F15">
      <w:pPr>
        <w:widowControl w:val="0"/>
        <w:tabs>
          <w:tab w:val="clear" w:pos="567"/>
        </w:tabs>
        <w:spacing w:line="240" w:lineRule="auto"/>
        <w:rPr>
          <w:szCs w:val="22"/>
          <w:lang w:val="sv-SE"/>
        </w:rPr>
      </w:pPr>
    </w:p>
    <w:p w14:paraId="6E0C43BC" w14:textId="77777777" w:rsidR="008437D7" w:rsidRPr="00450318" w:rsidRDefault="008437D7" w:rsidP="00AB4F15">
      <w:pPr>
        <w:widowControl w:val="0"/>
        <w:tabs>
          <w:tab w:val="clear" w:pos="567"/>
        </w:tabs>
        <w:spacing w:line="240" w:lineRule="auto"/>
        <w:rPr>
          <w:szCs w:val="22"/>
          <w:lang w:val="sv-SE"/>
        </w:rPr>
      </w:pPr>
    </w:p>
    <w:p w14:paraId="678F7B68" w14:textId="77777777" w:rsidR="008437D7" w:rsidRPr="00450318" w:rsidRDefault="008437D7" w:rsidP="00AB4F15">
      <w:pPr>
        <w:widowControl w:val="0"/>
        <w:tabs>
          <w:tab w:val="clear" w:pos="567"/>
        </w:tabs>
        <w:spacing w:line="240" w:lineRule="auto"/>
        <w:rPr>
          <w:szCs w:val="22"/>
          <w:lang w:val="sv-SE"/>
        </w:rPr>
      </w:pPr>
    </w:p>
    <w:p w14:paraId="067E2538" w14:textId="77777777" w:rsidR="008437D7" w:rsidRPr="00450318" w:rsidRDefault="008437D7" w:rsidP="00AB4F15">
      <w:pPr>
        <w:widowControl w:val="0"/>
        <w:tabs>
          <w:tab w:val="clear" w:pos="567"/>
        </w:tabs>
        <w:spacing w:line="240" w:lineRule="auto"/>
        <w:rPr>
          <w:szCs w:val="22"/>
          <w:lang w:val="sv-SE"/>
        </w:rPr>
      </w:pPr>
    </w:p>
    <w:p w14:paraId="3066800E" w14:textId="77777777" w:rsidR="008437D7" w:rsidRPr="00450318" w:rsidRDefault="008437D7" w:rsidP="00AB4F15">
      <w:pPr>
        <w:widowControl w:val="0"/>
        <w:tabs>
          <w:tab w:val="clear" w:pos="567"/>
        </w:tabs>
        <w:spacing w:line="240" w:lineRule="auto"/>
        <w:rPr>
          <w:szCs w:val="22"/>
          <w:lang w:val="sv-SE"/>
        </w:rPr>
      </w:pPr>
    </w:p>
    <w:p w14:paraId="674B6117" w14:textId="77777777" w:rsidR="008437D7" w:rsidRPr="00450318" w:rsidRDefault="008437D7" w:rsidP="00AB4F15">
      <w:pPr>
        <w:widowControl w:val="0"/>
        <w:tabs>
          <w:tab w:val="clear" w:pos="567"/>
        </w:tabs>
        <w:spacing w:line="240" w:lineRule="auto"/>
        <w:rPr>
          <w:szCs w:val="22"/>
          <w:lang w:val="sv-SE"/>
        </w:rPr>
      </w:pPr>
    </w:p>
    <w:p w14:paraId="51D89E8C" w14:textId="77777777" w:rsidR="008437D7" w:rsidRPr="00450318" w:rsidRDefault="008437D7" w:rsidP="00AB4F15">
      <w:pPr>
        <w:widowControl w:val="0"/>
        <w:tabs>
          <w:tab w:val="clear" w:pos="567"/>
        </w:tabs>
        <w:spacing w:line="240" w:lineRule="auto"/>
        <w:rPr>
          <w:szCs w:val="22"/>
          <w:lang w:val="sv-SE"/>
        </w:rPr>
      </w:pPr>
    </w:p>
    <w:p w14:paraId="7E474FF9" w14:textId="77777777" w:rsidR="008437D7" w:rsidRPr="00450318" w:rsidRDefault="008437D7" w:rsidP="00AB4F15">
      <w:pPr>
        <w:widowControl w:val="0"/>
        <w:tabs>
          <w:tab w:val="clear" w:pos="567"/>
        </w:tabs>
        <w:spacing w:line="240" w:lineRule="auto"/>
        <w:rPr>
          <w:szCs w:val="22"/>
          <w:lang w:val="sv-SE"/>
        </w:rPr>
      </w:pPr>
    </w:p>
    <w:p w14:paraId="10D411F9" w14:textId="77777777" w:rsidR="008437D7" w:rsidRPr="00450318" w:rsidRDefault="008437D7" w:rsidP="00AB4F15">
      <w:pPr>
        <w:widowControl w:val="0"/>
        <w:tabs>
          <w:tab w:val="clear" w:pos="567"/>
        </w:tabs>
        <w:spacing w:line="240" w:lineRule="auto"/>
        <w:rPr>
          <w:szCs w:val="22"/>
          <w:lang w:val="sv-SE"/>
        </w:rPr>
      </w:pPr>
    </w:p>
    <w:p w14:paraId="32C24384" w14:textId="77777777" w:rsidR="008437D7" w:rsidRPr="00450318" w:rsidRDefault="008437D7" w:rsidP="00AB4F15">
      <w:pPr>
        <w:widowControl w:val="0"/>
        <w:tabs>
          <w:tab w:val="clear" w:pos="567"/>
        </w:tabs>
        <w:spacing w:line="240" w:lineRule="auto"/>
        <w:rPr>
          <w:szCs w:val="22"/>
          <w:lang w:val="sv-SE"/>
        </w:rPr>
      </w:pPr>
    </w:p>
    <w:p w14:paraId="61A4F26C" w14:textId="77777777" w:rsidR="008437D7" w:rsidRPr="00450318" w:rsidRDefault="008437D7" w:rsidP="00AB4F15">
      <w:pPr>
        <w:widowControl w:val="0"/>
        <w:tabs>
          <w:tab w:val="clear" w:pos="567"/>
        </w:tabs>
        <w:spacing w:line="240" w:lineRule="auto"/>
        <w:rPr>
          <w:szCs w:val="22"/>
          <w:lang w:val="sv-SE"/>
        </w:rPr>
      </w:pPr>
    </w:p>
    <w:p w14:paraId="0FF5006A" w14:textId="77777777" w:rsidR="008437D7" w:rsidRPr="00450318" w:rsidRDefault="008437D7" w:rsidP="00AB4F15">
      <w:pPr>
        <w:widowControl w:val="0"/>
        <w:tabs>
          <w:tab w:val="clear" w:pos="567"/>
        </w:tabs>
        <w:spacing w:line="240" w:lineRule="auto"/>
        <w:rPr>
          <w:szCs w:val="22"/>
          <w:lang w:val="sv-SE"/>
        </w:rPr>
      </w:pPr>
    </w:p>
    <w:p w14:paraId="451D9A8E" w14:textId="77777777" w:rsidR="008437D7" w:rsidRPr="00450318" w:rsidRDefault="008437D7" w:rsidP="00AB4F15">
      <w:pPr>
        <w:widowControl w:val="0"/>
        <w:tabs>
          <w:tab w:val="clear" w:pos="567"/>
        </w:tabs>
        <w:spacing w:line="240" w:lineRule="auto"/>
        <w:rPr>
          <w:szCs w:val="22"/>
          <w:lang w:val="sv-SE"/>
        </w:rPr>
      </w:pPr>
    </w:p>
    <w:p w14:paraId="1BBF0E55" w14:textId="77777777" w:rsidR="008437D7" w:rsidRPr="00450318" w:rsidRDefault="008437D7" w:rsidP="00AB4F15">
      <w:pPr>
        <w:widowControl w:val="0"/>
        <w:tabs>
          <w:tab w:val="clear" w:pos="567"/>
        </w:tabs>
        <w:spacing w:line="240" w:lineRule="auto"/>
        <w:rPr>
          <w:szCs w:val="22"/>
          <w:lang w:val="sv-SE"/>
        </w:rPr>
      </w:pPr>
    </w:p>
    <w:p w14:paraId="0B959711" w14:textId="77777777" w:rsidR="008437D7" w:rsidRPr="00450318" w:rsidRDefault="008437D7" w:rsidP="00AB4F15">
      <w:pPr>
        <w:widowControl w:val="0"/>
        <w:tabs>
          <w:tab w:val="clear" w:pos="567"/>
        </w:tabs>
        <w:spacing w:line="240" w:lineRule="auto"/>
        <w:jc w:val="center"/>
        <w:rPr>
          <w:b/>
          <w:szCs w:val="22"/>
          <w:lang w:val="sv-SE"/>
        </w:rPr>
      </w:pPr>
      <w:r w:rsidRPr="00450318">
        <w:rPr>
          <w:b/>
          <w:szCs w:val="22"/>
          <w:lang w:val="sv-SE"/>
        </w:rPr>
        <w:t>BILAGA III</w:t>
      </w:r>
    </w:p>
    <w:p w14:paraId="04D125E5" w14:textId="77777777" w:rsidR="00146A3C" w:rsidRPr="00450318" w:rsidRDefault="00146A3C" w:rsidP="00AB4F15">
      <w:pPr>
        <w:widowControl w:val="0"/>
        <w:tabs>
          <w:tab w:val="clear" w:pos="567"/>
        </w:tabs>
        <w:spacing w:line="240" w:lineRule="auto"/>
        <w:jc w:val="center"/>
        <w:rPr>
          <w:szCs w:val="22"/>
          <w:lang w:val="sv-SE"/>
        </w:rPr>
      </w:pPr>
    </w:p>
    <w:p w14:paraId="66A776F0" w14:textId="77777777" w:rsidR="008437D7" w:rsidRPr="00450318" w:rsidRDefault="008437D7" w:rsidP="00AB4F15">
      <w:pPr>
        <w:widowControl w:val="0"/>
        <w:tabs>
          <w:tab w:val="clear" w:pos="567"/>
        </w:tabs>
        <w:spacing w:line="240" w:lineRule="auto"/>
        <w:jc w:val="center"/>
        <w:rPr>
          <w:b/>
          <w:szCs w:val="22"/>
          <w:lang w:val="sv-SE"/>
        </w:rPr>
      </w:pPr>
      <w:r w:rsidRPr="00450318">
        <w:rPr>
          <w:b/>
          <w:szCs w:val="22"/>
          <w:lang w:val="sv-SE"/>
        </w:rPr>
        <w:t>MÄRKNING OCH BIPACKSEDEL</w:t>
      </w:r>
    </w:p>
    <w:p w14:paraId="418AD098" w14:textId="77777777" w:rsidR="008437D7" w:rsidRPr="00450318" w:rsidRDefault="008437D7" w:rsidP="00AB4F15">
      <w:pPr>
        <w:widowControl w:val="0"/>
        <w:tabs>
          <w:tab w:val="clear" w:pos="567"/>
        </w:tabs>
        <w:spacing w:line="240" w:lineRule="auto"/>
        <w:rPr>
          <w:szCs w:val="22"/>
          <w:lang w:val="sv-SE"/>
        </w:rPr>
      </w:pPr>
      <w:r w:rsidRPr="00450318">
        <w:rPr>
          <w:szCs w:val="22"/>
          <w:lang w:val="sv-SE"/>
        </w:rPr>
        <w:br w:type="page"/>
      </w:r>
    </w:p>
    <w:p w14:paraId="05713748" w14:textId="77777777" w:rsidR="008437D7" w:rsidRPr="00450318" w:rsidRDefault="008437D7" w:rsidP="00AB4F15">
      <w:pPr>
        <w:widowControl w:val="0"/>
        <w:tabs>
          <w:tab w:val="clear" w:pos="567"/>
        </w:tabs>
        <w:spacing w:line="240" w:lineRule="auto"/>
        <w:rPr>
          <w:szCs w:val="22"/>
          <w:lang w:val="sv-SE"/>
        </w:rPr>
      </w:pPr>
    </w:p>
    <w:p w14:paraId="63627363" w14:textId="77777777" w:rsidR="008437D7" w:rsidRPr="00450318" w:rsidRDefault="008437D7" w:rsidP="00AB4F15">
      <w:pPr>
        <w:widowControl w:val="0"/>
        <w:tabs>
          <w:tab w:val="clear" w:pos="567"/>
        </w:tabs>
        <w:spacing w:line="240" w:lineRule="auto"/>
        <w:rPr>
          <w:szCs w:val="22"/>
          <w:lang w:val="sv-SE"/>
        </w:rPr>
      </w:pPr>
    </w:p>
    <w:p w14:paraId="52F17993" w14:textId="77777777" w:rsidR="008437D7" w:rsidRPr="00450318" w:rsidRDefault="008437D7" w:rsidP="00AB4F15">
      <w:pPr>
        <w:widowControl w:val="0"/>
        <w:tabs>
          <w:tab w:val="clear" w:pos="567"/>
        </w:tabs>
        <w:spacing w:line="240" w:lineRule="auto"/>
        <w:rPr>
          <w:szCs w:val="22"/>
          <w:lang w:val="sv-SE"/>
        </w:rPr>
      </w:pPr>
    </w:p>
    <w:p w14:paraId="14D1E9BA" w14:textId="77777777" w:rsidR="008437D7" w:rsidRPr="00450318" w:rsidRDefault="008437D7" w:rsidP="00AB4F15">
      <w:pPr>
        <w:widowControl w:val="0"/>
        <w:tabs>
          <w:tab w:val="clear" w:pos="567"/>
        </w:tabs>
        <w:spacing w:line="240" w:lineRule="auto"/>
        <w:rPr>
          <w:szCs w:val="22"/>
          <w:lang w:val="sv-SE"/>
        </w:rPr>
      </w:pPr>
    </w:p>
    <w:p w14:paraId="54003892" w14:textId="77777777" w:rsidR="008437D7" w:rsidRPr="00450318" w:rsidRDefault="008437D7" w:rsidP="00AB4F15">
      <w:pPr>
        <w:widowControl w:val="0"/>
        <w:tabs>
          <w:tab w:val="clear" w:pos="567"/>
        </w:tabs>
        <w:spacing w:line="240" w:lineRule="auto"/>
        <w:rPr>
          <w:szCs w:val="22"/>
          <w:lang w:val="sv-SE"/>
        </w:rPr>
      </w:pPr>
    </w:p>
    <w:p w14:paraId="27871521" w14:textId="77777777" w:rsidR="008437D7" w:rsidRPr="00450318" w:rsidRDefault="008437D7" w:rsidP="00AB4F15">
      <w:pPr>
        <w:widowControl w:val="0"/>
        <w:tabs>
          <w:tab w:val="clear" w:pos="567"/>
        </w:tabs>
        <w:spacing w:line="240" w:lineRule="auto"/>
        <w:rPr>
          <w:szCs w:val="22"/>
          <w:lang w:val="sv-SE"/>
        </w:rPr>
      </w:pPr>
    </w:p>
    <w:p w14:paraId="04424F89" w14:textId="77777777" w:rsidR="008437D7" w:rsidRPr="00450318" w:rsidRDefault="008437D7" w:rsidP="00AB4F15">
      <w:pPr>
        <w:widowControl w:val="0"/>
        <w:tabs>
          <w:tab w:val="clear" w:pos="567"/>
        </w:tabs>
        <w:spacing w:line="240" w:lineRule="auto"/>
        <w:rPr>
          <w:szCs w:val="22"/>
          <w:lang w:val="sv-SE"/>
        </w:rPr>
      </w:pPr>
    </w:p>
    <w:p w14:paraId="7EF1E540" w14:textId="77777777" w:rsidR="00E161CC" w:rsidRPr="00450318" w:rsidRDefault="00E161CC" w:rsidP="00AB4F15">
      <w:pPr>
        <w:widowControl w:val="0"/>
        <w:tabs>
          <w:tab w:val="clear" w:pos="567"/>
        </w:tabs>
        <w:spacing w:line="240" w:lineRule="auto"/>
        <w:rPr>
          <w:szCs w:val="22"/>
          <w:lang w:val="sv-SE"/>
        </w:rPr>
      </w:pPr>
    </w:p>
    <w:p w14:paraId="20F4C814" w14:textId="77777777" w:rsidR="008437D7" w:rsidRPr="00450318" w:rsidRDefault="008437D7" w:rsidP="00AB4F15">
      <w:pPr>
        <w:widowControl w:val="0"/>
        <w:tabs>
          <w:tab w:val="clear" w:pos="567"/>
        </w:tabs>
        <w:spacing w:line="240" w:lineRule="auto"/>
        <w:rPr>
          <w:szCs w:val="22"/>
          <w:lang w:val="sv-SE"/>
        </w:rPr>
      </w:pPr>
    </w:p>
    <w:p w14:paraId="69AC7C9B" w14:textId="77777777" w:rsidR="008437D7" w:rsidRPr="00450318" w:rsidRDefault="008437D7" w:rsidP="00AB4F15">
      <w:pPr>
        <w:widowControl w:val="0"/>
        <w:tabs>
          <w:tab w:val="clear" w:pos="567"/>
        </w:tabs>
        <w:spacing w:line="240" w:lineRule="auto"/>
        <w:rPr>
          <w:szCs w:val="22"/>
          <w:lang w:val="sv-SE"/>
        </w:rPr>
      </w:pPr>
    </w:p>
    <w:p w14:paraId="1935423E" w14:textId="77777777" w:rsidR="008437D7" w:rsidRPr="00450318" w:rsidRDefault="008437D7" w:rsidP="00AB4F15">
      <w:pPr>
        <w:widowControl w:val="0"/>
        <w:tabs>
          <w:tab w:val="clear" w:pos="567"/>
        </w:tabs>
        <w:spacing w:line="240" w:lineRule="auto"/>
        <w:rPr>
          <w:szCs w:val="22"/>
          <w:lang w:val="sv-SE"/>
        </w:rPr>
      </w:pPr>
    </w:p>
    <w:p w14:paraId="2B3B08A3" w14:textId="77777777" w:rsidR="008437D7" w:rsidRPr="00450318" w:rsidRDefault="008437D7" w:rsidP="00AB4F15">
      <w:pPr>
        <w:widowControl w:val="0"/>
        <w:tabs>
          <w:tab w:val="clear" w:pos="567"/>
        </w:tabs>
        <w:spacing w:line="240" w:lineRule="auto"/>
        <w:rPr>
          <w:szCs w:val="22"/>
          <w:lang w:val="sv-SE"/>
        </w:rPr>
      </w:pPr>
    </w:p>
    <w:p w14:paraId="12C70CF7" w14:textId="77777777" w:rsidR="008437D7" w:rsidRPr="00450318" w:rsidRDefault="008437D7" w:rsidP="00AB4F15">
      <w:pPr>
        <w:widowControl w:val="0"/>
        <w:tabs>
          <w:tab w:val="clear" w:pos="567"/>
        </w:tabs>
        <w:spacing w:line="240" w:lineRule="auto"/>
        <w:rPr>
          <w:szCs w:val="22"/>
          <w:lang w:val="sv-SE"/>
        </w:rPr>
      </w:pPr>
    </w:p>
    <w:p w14:paraId="79491899" w14:textId="77777777" w:rsidR="008437D7" w:rsidRPr="00450318" w:rsidRDefault="008437D7" w:rsidP="00AB4F15">
      <w:pPr>
        <w:widowControl w:val="0"/>
        <w:tabs>
          <w:tab w:val="clear" w:pos="567"/>
        </w:tabs>
        <w:spacing w:line="240" w:lineRule="auto"/>
        <w:rPr>
          <w:szCs w:val="22"/>
          <w:lang w:val="sv-SE"/>
        </w:rPr>
      </w:pPr>
    </w:p>
    <w:p w14:paraId="0441A09E" w14:textId="77777777" w:rsidR="008437D7" w:rsidRPr="00450318" w:rsidRDefault="008437D7" w:rsidP="00AB4F15">
      <w:pPr>
        <w:widowControl w:val="0"/>
        <w:tabs>
          <w:tab w:val="clear" w:pos="567"/>
        </w:tabs>
        <w:spacing w:line="240" w:lineRule="auto"/>
        <w:rPr>
          <w:szCs w:val="22"/>
          <w:lang w:val="sv-SE"/>
        </w:rPr>
      </w:pPr>
    </w:p>
    <w:p w14:paraId="64BB8AC3" w14:textId="77777777" w:rsidR="008437D7" w:rsidRPr="00450318" w:rsidRDefault="008437D7" w:rsidP="00AB4F15">
      <w:pPr>
        <w:widowControl w:val="0"/>
        <w:tabs>
          <w:tab w:val="clear" w:pos="567"/>
        </w:tabs>
        <w:spacing w:line="240" w:lineRule="auto"/>
        <w:rPr>
          <w:szCs w:val="22"/>
          <w:lang w:val="sv-SE"/>
        </w:rPr>
      </w:pPr>
    </w:p>
    <w:p w14:paraId="09C751FB" w14:textId="77777777" w:rsidR="008437D7" w:rsidRPr="00450318" w:rsidRDefault="008437D7" w:rsidP="00AB4F15">
      <w:pPr>
        <w:widowControl w:val="0"/>
        <w:tabs>
          <w:tab w:val="clear" w:pos="567"/>
        </w:tabs>
        <w:spacing w:line="240" w:lineRule="auto"/>
        <w:rPr>
          <w:szCs w:val="22"/>
          <w:lang w:val="sv-SE"/>
        </w:rPr>
      </w:pPr>
    </w:p>
    <w:p w14:paraId="3EA0B651" w14:textId="77777777" w:rsidR="008437D7" w:rsidRPr="00450318" w:rsidRDefault="008437D7" w:rsidP="00AB4F15">
      <w:pPr>
        <w:widowControl w:val="0"/>
        <w:tabs>
          <w:tab w:val="clear" w:pos="567"/>
        </w:tabs>
        <w:spacing w:line="240" w:lineRule="auto"/>
        <w:rPr>
          <w:szCs w:val="22"/>
          <w:lang w:val="sv-SE"/>
        </w:rPr>
      </w:pPr>
    </w:p>
    <w:p w14:paraId="367F1ABE" w14:textId="77777777" w:rsidR="008437D7" w:rsidRPr="00450318" w:rsidRDefault="008437D7" w:rsidP="00AB4F15">
      <w:pPr>
        <w:widowControl w:val="0"/>
        <w:tabs>
          <w:tab w:val="clear" w:pos="567"/>
        </w:tabs>
        <w:spacing w:line="240" w:lineRule="auto"/>
        <w:rPr>
          <w:szCs w:val="22"/>
          <w:lang w:val="sv-SE"/>
        </w:rPr>
      </w:pPr>
    </w:p>
    <w:p w14:paraId="4531B248" w14:textId="77777777" w:rsidR="008437D7" w:rsidRPr="00450318" w:rsidRDefault="008437D7" w:rsidP="00AB4F15">
      <w:pPr>
        <w:widowControl w:val="0"/>
        <w:tabs>
          <w:tab w:val="clear" w:pos="567"/>
        </w:tabs>
        <w:spacing w:line="240" w:lineRule="auto"/>
        <w:rPr>
          <w:szCs w:val="22"/>
          <w:lang w:val="sv-SE"/>
        </w:rPr>
      </w:pPr>
    </w:p>
    <w:p w14:paraId="1E914408" w14:textId="77777777" w:rsidR="008437D7" w:rsidRPr="00450318" w:rsidRDefault="008437D7" w:rsidP="00AB4F15">
      <w:pPr>
        <w:widowControl w:val="0"/>
        <w:tabs>
          <w:tab w:val="clear" w:pos="567"/>
        </w:tabs>
        <w:spacing w:line="240" w:lineRule="auto"/>
        <w:rPr>
          <w:szCs w:val="22"/>
          <w:lang w:val="sv-SE"/>
        </w:rPr>
      </w:pPr>
    </w:p>
    <w:p w14:paraId="45EBB282" w14:textId="77777777" w:rsidR="008437D7" w:rsidRPr="00450318" w:rsidRDefault="008437D7" w:rsidP="00AB4F15">
      <w:pPr>
        <w:widowControl w:val="0"/>
        <w:tabs>
          <w:tab w:val="clear" w:pos="567"/>
        </w:tabs>
        <w:spacing w:line="240" w:lineRule="auto"/>
        <w:rPr>
          <w:szCs w:val="22"/>
          <w:lang w:val="sv-SE"/>
        </w:rPr>
      </w:pPr>
    </w:p>
    <w:p w14:paraId="7E2C09A1" w14:textId="77777777" w:rsidR="008437D7" w:rsidRPr="00450318" w:rsidRDefault="008437D7" w:rsidP="00AB4F15">
      <w:pPr>
        <w:widowControl w:val="0"/>
        <w:tabs>
          <w:tab w:val="clear" w:pos="567"/>
        </w:tabs>
        <w:spacing w:line="240" w:lineRule="auto"/>
        <w:rPr>
          <w:szCs w:val="22"/>
          <w:lang w:val="sv-SE"/>
        </w:rPr>
      </w:pPr>
    </w:p>
    <w:p w14:paraId="7A7A4E9C" w14:textId="77777777" w:rsidR="008437D7" w:rsidRPr="00450318" w:rsidRDefault="008437D7" w:rsidP="00AB4F15">
      <w:pPr>
        <w:widowControl w:val="0"/>
        <w:tabs>
          <w:tab w:val="clear" w:pos="567"/>
        </w:tabs>
        <w:spacing w:line="240" w:lineRule="auto"/>
        <w:jc w:val="center"/>
        <w:outlineLvl w:val="0"/>
        <w:rPr>
          <w:szCs w:val="22"/>
          <w:lang w:val="sv-SE"/>
        </w:rPr>
      </w:pPr>
      <w:r w:rsidRPr="00450318">
        <w:rPr>
          <w:b/>
          <w:szCs w:val="22"/>
          <w:lang w:val="sv-SE"/>
        </w:rPr>
        <w:t>A. MÄRKNING</w:t>
      </w:r>
    </w:p>
    <w:p w14:paraId="4126B0E1" w14:textId="77777777" w:rsidR="008437D7" w:rsidRPr="00450318" w:rsidRDefault="008437D7" w:rsidP="00AB4F15">
      <w:pPr>
        <w:widowControl w:val="0"/>
        <w:shd w:val="clear" w:color="auto" w:fill="FFFFFF"/>
        <w:tabs>
          <w:tab w:val="clear" w:pos="567"/>
        </w:tabs>
        <w:spacing w:line="240" w:lineRule="auto"/>
        <w:rPr>
          <w:szCs w:val="22"/>
          <w:lang w:val="sv-SE"/>
        </w:rPr>
      </w:pPr>
      <w:r w:rsidRPr="00450318">
        <w:rPr>
          <w:szCs w:val="22"/>
          <w:lang w:val="sv-SE"/>
        </w:rPr>
        <w:br w:type="page"/>
      </w:r>
    </w:p>
    <w:p w14:paraId="045C8B79" w14:textId="77777777" w:rsidR="00E161CC" w:rsidRPr="00450318" w:rsidRDefault="00E161CC" w:rsidP="00AB4F15">
      <w:pPr>
        <w:widowControl w:val="0"/>
        <w:shd w:val="clear" w:color="auto" w:fill="FFFFFF"/>
        <w:tabs>
          <w:tab w:val="clear" w:pos="567"/>
        </w:tabs>
        <w:spacing w:line="240" w:lineRule="auto"/>
        <w:rPr>
          <w:szCs w:val="22"/>
          <w:lang w:val="sv-SE"/>
        </w:rPr>
      </w:pPr>
    </w:p>
    <w:p w14:paraId="6D5F4B5D"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UPPGIFTER SOM SKA FINNAS PÅ YTTRE FÖRPACKNINGEN</w:t>
      </w:r>
    </w:p>
    <w:p w14:paraId="7BDB27A4"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p>
    <w:p w14:paraId="218CBE55"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KARTONG</w:t>
      </w:r>
      <w:r w:rsidR="00BD3BE0" w:rsidRPr="00450318">
        <w:rPr>
          <w:b/>
          <w:szCs w:val="22"/>
          <w:lang w:val="sv-SE"/>
        </w:rPr>
        <w:t xml:space="preserve"> FÖR ENHETSFÖRPACKNING</w:t>
      </w:r>
    </w:p>
    <w:p w14:paraId="2F6E912E" w14:textId="77777777" w:rsidR="008437D7" w:rsidRPr="00450318" w:rsidRDefault="008437D7" w:rsidP="00AB4F15">
      <w:pPr>
        <w:widowControl w:val="0"/>
        <w:tabs>
          <w:tab w:val="clear" w:pos="567"/>
        </w:tabs>
        <w:spacing w:line="240" w:lineRule="auto"/>
        <w:rPr>
          <w:szCs w:val="22"/>
          <w:lang w:val="sv-SE"/>
        </w:rPr>
      </w:pPr>
    </w:p>
    <w:p w14:paraId="3FC4646F" w14:textId="77777777" w:rsidR="008437D7" w:rsidRPr="00450318" w:rsidRDefault="008437D7" w:rsidP="00AB4F15">
      <w:pPr>
        <w:widowControl w:val="0"/>
        <w:tabs>
          <w:tab w:val="clear" w:pos="567"/>
        </w:tabs>
        <w:spacing w:line="240" w:lineRule="auto"/>
        <w:rPr>
          <w:szCs w:val="22"/>
          <w:lang w:val="sv-SE"/>
        </w:rPr>
      </w:pPr>
    </w:p>
    <w:p w14:paraId="6C4DBE2E"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1.</w:t>
      </w:r>
      <w:r w:rsidRPr="00450318">
        <w:rPr>
          <w:b/>
          <w:szCs w:val="22"/>
          <w:lang w:val="sv-SE"/>
        </w:rPr>
        <w:tab/>
        <w:t>LÄKEMEDLETS NAMN</w:t>
      </w:r>
    </w:p>
    <w:p w14:paraId="7D85CBF7" w14:textId="77777777" w:rsidR="008437D7" w:rsidRPr="00450318" w:rsidRDefault="008437D7" w:rsidP="00AB4F15">
      <w:pPr>
        <w:widowControl w:val="0"/>
        <w:tabs>
          <w:tab w:val="clear" w:pos="567"/>
        </w:tabs>
        <w:spacing w:line="240" w:lineRule="auto"/>
        <w:rPr>
          <w:szCs w:val="22"/>
          <w:lang w:val="sv-SE"/>
        </w:rPr>
      </w:pPr>
    </w:p>
    <w:p w14:paraId="10EEBA3F" w14:textId="77777777" w:rsidR="008437D7" w:rsidRPr="00450318" w:rsidRDefault="00282B94" w:rsidP="00AB4F15">
      <w:pPr>
        <w:widowControl w:val="0"/>
        <w:tabs>
          <w:tab w:val="clear" w:pos="567"/>
        </w:tabs>
        <w:spacing w:line="240" w:lineRule="auto"/>
        <w:rPr>
          <w:szCs w:val="22"/>
          <w:lang w:val="sv-SE"/>
        </w:rPr>
      </w:pPr>
      <w:r w:rsidRPr="00450318">
        <w:rPr>
          <w:szCs w:val="22"/>
          <w:lang w:val="sv-SE"/>
        </w:rPr>
        <w:t>Eucreas</w:t>
      </w:r>
      <w:r w:rsidR="008437D7" w:rsidRPr="00450318">
        <w:rPr>
          <w:szCs w:val="22"/>
          <w:lang w:val="sv-SE"/>
        </w:rPr>
        <w:t xml:space="preserve"> 50 mg/850 mg filmdragerade tabletter</w:t>
      </w:r>
    </w:p>
    <w:p w14:paraId="316BAB93" w14:textId="77777777" w:rsidR="008437D7" w:rsidRPr="00450318" w:rsidRDefault="008437D7" w:rsidP="00AB4F15">
      <w:pPr>
        <w:widowControl w:val="0"/>
        <w:tabs>
          <w:tab w:val="clear" w:pos="567"/>
        </w:tabs>
        <w:spacing w:line="240" w:lineRule="auto"/>
        <w:rPr>
          <w:szCs w:val="22"/>
          <w:lang w:val="sv-SE"/>
        </w:rPr>
      </w:pPr>
      <w:r w:rsidRPr="00450318">
        <w:rPr>
          <w:szCs w:val="22"/>
          <w:lang w:val="sv-SE"/>
        </w:rPr>
        <w:t>vildagliptin/metformin</w:t>
      </w:r>
      <w:r w:rsidR="00BD3BE0" w:rsidRPr="00450318">
        <w:rPr>
          <w:szCs w:val="22"/>
          <w:lang w:val="sv-SE"/>
        </w:rPr>
        <w:t>hydroklorid</w:t>
      </w:r>
    </w:p>
    <w:p w14:paraId="0AA1F215" w14:textId="77777777" w:rsidR="008437D7" w:rsidRPr="00450318" w:rsidRDefault="008437D7" w:rsidP="00AB4F15">
      <w:pPr>
        <w:widowControl w:val="0"/>
        <w:tabs>
          <w:tab w:val="clear" w:pos="567"/>
        </w:tabs>
        <w:spacing w:line="240" w:lineRule="auto"/>
        <w:rPr>
          <w:szCs w:val="22"/>
          <w:lang w:val="sv-SE"/>
        </w:rPr>
      </w:pPr>
    </w:p>
    <w:p w14:paraId="01D0D4A4" w14:textId="77777777" w:rsidR="008437D7" w:rsidRPr="00450318" w:rsidRDefault="008437D7" w:rsidP="00AB4F15">
      <w:pPr>
        <w:widowControl w:val="0"/>
        <w:tabs>
          <w:tab w:val="clear" w:pos="567"/>
        </w:tabs>
        <w:rPr>
          <w:szCs w:val="22"/>
          <w:lang w:val="sv-SE"/>
        </w:rPr>
      </w:pPr>
    </w:p>
    <w:p w14:paraId="437A5638"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450318">
        <w:rPr>
          <w:b/>
          <w:szCs w:val="22"/>
          <w:lang w:val="sv-SE"/>
        </w:rPr>
        <w:t>2.</w:t>
      </w:r>
      <w:r w:rsidRPr="00450318">
        <w:rPr>
          <w:b/>
          <w:szCs w:val="22"/>
          <w:lang w:val="sv-SE"/>
        </w:rPr>
        <w:tab/>
        <w:t>DEKLARATION AV AKTIV(A) SUBSTANS(ER)</w:t>
      </w:r>
    </w:p>
    <w:p w14:paraId="474A767E" w14:textId="77777777" w:rsidR="008437D7" w:rsidRPr="00450318" w:rsidRDefault="008437D7" w:rsidP="00AB4F15">
      <w:pPr>
        <w:widowControl w:val="0"/>
        <w:tabs>
          <w:tab w:val="clear" w:pos="567"/>
        </w:tabs>
        <w:spacing w:line="240" w:lineRule="auto"/>
        <w:rPr>
          <w:szCs w:val="22"/>
          <w:lang w:val="sv-SE"/>
        </w:rPr>
      </w:pPr>
    </w:p>
    <w:p w14:paraId="0EB08995" w14:textId="77777777" w:rsidR="008437D7" w:rsidRPr="00450318" w:rsidRDefault="008437D7" w:rsidP="00AB4F15">
      <w:pPr>
        <w:widowControl w:val="0"/>
        <w:tabs>
          <w:tab w:val="clear" w:pos="567"/>
        </w:tabs>
        <w:spacing w:line="240" w:lineRule="auto"/>
        <w:rPr>
          <w:szCs w:val="22"/>
          <w:lang w:val="sv-SE"/>
        </w:rPr>
      </w:pPr>
      <w:r w:rsidRPr="00450318">
        <w:rPr>
          <w:szCs w:val="22"/>
          <w:lang w:val="sv-SE"/>
        </w:rPr>
        <w:t>Varje tablett innehåller 50 mg vildagliptin och 850 mg metformin</w:t>
      </w:r>
      <w:r w:rsidR="00BD3BE0" w:rsidRPr="00450318">
        <w:rPr>
          <w:szCs w:val="22"/>
          <w:lang w:val="sv-SE"/>
        </w:rPr>
        <w:t>hydroklorid (motsvarande 660</w:t>
      </w:r>
      <w:r w:rsidR="00F174A2" w:rsidRPr="00450318">
        <w:rPr>
          <w:szCs w:val="22"/>
          <w:lang w:val="sv-SE"/>
        </w:rPr>
        <w:t> </w:t>
      </w:r>
      <w:r w:rsidR="00BD3BE0" w:rsidRPr="00450318">
        <w:rPr>
          <w:szCs w:val="22"/>
          <w:lang w:val="sv-SE"/>
        </w:rPr>
        <w:t>mg metformin)</w:t>
      </w:r>
      <w:r w:rsidRPr="00450318">
        <w:rPr>
          <w:szCs w:val="22"/>
          <w:lang w:val="sv-SE"/>
        </w:rPr>
        <w:t>.</w:t>
      </w:r>
    </w:p>
    <w:p w14:paraId="259AC962" w14:textId="77777777" w:rsidR="008437D7" w:rsidRPr="00450318" w:rsidRDefault="008437D7" w:rsidP="00AB4F15">
      <w:pPr>
        <w:widowControl w:val="0"/>
        <w:tabs>
          <w:tab w:val="clear" w:pos="567"/>
        </w:tabs>
        <w:spacing w:line="240" w:lineRule="auto"/>
        <w:rPr>
          <w:szCs w:val="22"/>
          <w:lang w:val="sv-SE"/>
        </w:rPr>
      </w:pPr>
    </w:p>
    <w:p w14:paraId="3E2C8D8B" w14:textId="77777777" w:rsidR="008437D7" w:rsidRPr="00450318" w:rsidRDefault="008437D7" w:rsidP="00AB4F15">
      <w:pPr>
        <w:widowControl w:val="0"/>
        <w:tabs>
          <w:tab w:val="clear" w:pos="567"/>
        </w:tabs>
        <w:spacing w:line="240" w:lineRule="auto"/>
        <w:rPr>
          <w:szCs w:val="22"/>
          <w:lang w:val="sv-SE"/>
        </w:rPr>
      </w:pPr>
    </w:p>
    <w:p w14:paraId="4E3ED846"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3.</w:t>
      </w:r>
      <w:r w:rsidRPr="00450318">
        <w:rPr>
          <w:b/>
          <w:szCs w:val="22"/>
          <w:lang w:val="sv-SE"/>
        </w:rPr>
        <w:tab/>
        <w:t>FÖRTECKNING ÖVER HJÄLPÄMNEN</w:t>
      </w:r>
    </w:p>
    <w:p w14:paraId="5BFBD9E8" w14:textId="77777777" w:rsidR="008437D7" w:rsidRPr="00450318" w:rsidRDefault="008437D7" w:rsidP="00AB4F15">
      <w:pPr>
        <w:widowControl w:val="0"/>
        <w:tabs>
          <w:tab w:val="clear" w:pos="567"/>
        </w:tabs>
        <w:spacing w:line="240" w:lineRule="auto"/>
        <w:rPr>
          <w:szCs w:val="22"/>
          <w:lang w:val="sv-SE"/>
        </w:rPr>
      </w:pPr>
    </w:p>
    <w:p w14:paraId="67E3895F" w14:textId="77777777" w:rsidR="008437D7" w:rsidRPr="00450318" w:rsidRDefault="008437D7" w:rsidP="00AB4F15">
      <w:pPr>
        <w:widowControl w:val="0"/>
        <w:tabs>
          <w:tab w:val="clear" w:pos="567"/>
        </w:tabs>
        <w:spacing w:line="240" w:lineRule="auto"/>
        <w:rPr>
          <w:szCs w:val="22"/>
          <w:lang w:val="sv-SE"/>
        </w:rPr>
      </w:pPr>
    </w:p>
    <w:p w14:paraId="1F19F787"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4.</w:t>
      </w:r>
      <w:r w:rsidRPr="00450318">
        <w:rPr>
          <w:b/>
          <w:szCs w:val="22"/>
          <w:lang w:val="sv-SE"/>
        </w:rPr>
        <w:tab/>
        <w:t>LÄKEMEDELSFORM OCH FÖRPACKNINGSSTORLEK</w:t>
      </w:r>
    </w:p>
    <w:p w14:paraId="4239ACBE" w14:textId="77777777" w:rsidR="0043482A" w:rsidRPr="00450318" w:rsidRDefault="0043482A" w:rsidP="00AB4F15">
      <w:pPr>
        <w:widowControl w:val="0"/>
        <w:tabs>
          <w:tab w:val="clear" w:pos="567"/>
        </w:tabs>
        <w:spacing w:line="240" w:lineRule="auto"/>
        <w:rPr>
          <w:lang w:val="sv-SE"/>
        </w:rPr>
      </w:pPr>
    </w:p>
    <w:p w14:paraId="39A4BF6E" w14:textId="77777777" w:rsidR="0043482A" w:rsidRPr="00450318" w:rsidRDefault="007A44FC" w:rsidP="00AB4F15">
      <w:pPr>
        <w:widowControl w:val="0"/>
        <w:tabs>
          <w:tab w:val="clear" w:pos="567"/>
        </w:tabs>
        <w:spacing w:line="240" w:lineRule="auto"/>
        <w:rPr>
          <w:lang w:val="sv-SE"/>
        </w:rPr>
      </w:pPr>
      <w:r w:rsidRPr="00450318">
        <w:rPr>
          <w:shd w:val="pct15" w:color="auto" w:fill="auto"/>
          <w:lang w:val="sv-SE"/>
        </w:rPr>
        <w:t>Filmdragerad tablett</w:t>
      </w:r>
    </w:p>
    <w:p w14:paraId="0050A09A" w14:textId="77777777" w:rsidR="008437D7" w:rsidRPr="00450318" w:rsidRDefault="008437D7" w:rsidP="00AB4F15">
      <w:pPr>
        <w:widowControl w:val="0"/>
        <w:tabs>
          <w:tab w:val="clear" w:pos="567"/>
        </w:tabs>
        <w:spacing w:line="240" w:lineRule="auto"/>
        <w:rPr>
          <w:szCs w:val="22"/>
          <w:lang w:val="sv-SE"/>
        </w:rPr>
      </w:pPr>
    </w:p>
    <w:p w14:paraId="302DEBEB" w14:textId="77777777" w:rsidR="008437D7" w:rsidRPr="00450318" w:rsidRDefault="008437D7" w:rsidP="00AB4F15">
      <w:pPr>
        <w:widowControl w:val="0"/>
        <w:tabs>
          <w:tab w:val="clear" w:pos="567"/>
        </w:tabs>
        <w:spacing w:line="240" w:lineRule="auto"/>
        <w:rPr>
          <w:szCs w:val="22"/>
          <w:lang w:val="sv-SE"/>
        </w:rPr>
      </w:pPr>
      <w:r w:rsidRPr="00450318">
        <w:rPr>
          <w:szCs w:val="22"/>
          <w:lang w:val="sv-SE"/>
        </w:rPr>
        <w:t>10 filmdragerade tabletter</w:t>
      </w:r>
    </w:p>
    <w:p w14:paraId="6CC06425" w14:textId="77777777" w:rsidR="008437D7" w:rsidRPr="00450318" w:rsidRDefault="008437D7" w:rsidP="00AB4F15">
      <w:pPr>
        <w:widowControl w:val="0"/>
        <w:tabs>
          <w:tab w:val="clear" w:pos="567"/>
        </w:tabs>
        <w:spacing w:line="240" w:lineRule="auto"/>
        <w:rPr>
          <w:szCs w:val="22"/>
          <w:lang w:val="sv-SE"/>
        </w:rPr>
      </w:pPr>
      <w:r w:rsidRPr="00450318">
        <w:rPr>
          <w:szCs w:val="22"/>
          <w:shd w:val="clear" w:color="auto" w:fill="D9D9D9"/>
          <w:lang w:val="sv-SE"/>
        </w:rPr>
        <w:t>30 filmdragerade tabletter</w:t>
      </w:r>
    </w:p>
    <w:p w14:paraId="2BCEDC80" w14:textId="77777777" w:rsidR="008437D7" w:rsidRPr="00450318" w:rsidRDefault="008437D7" w:rsidP="00AB4F15">
      <w:pPr>
        <w:widowControl w:val="0"/>
        <w:tabs>
          <w:tab w:val="clear" w:pos="567"/>
        </w:tabs>
        <w:spacing w:line="240" w:lineRule="auto"/>
        <w:rPr>
          <w:szCs w:val="22"/>
          <w:lang w:val="sv-SE"/>
        </w:rPr>
      </w:pPr>
      <w:r w:rsidRPr="00450318">
        <w:rPr>
          <w:szCs w:val="22"/>
          <w:shd w:val="clear" w:color="auto" w:fill="D9D9D9"/>
          <w:lang w:val="sv-SE"/>
        </w:rPr>
        <w:t>60 filmdragerade tabletter</w:t>
      </w:r>
    </w:p>
    <w:p w14:paraId="39EDD41F" w14:textId="77777777" w:rsidR="008437D7" w:rsidRPr="00450318" w:rsidRDefault="00BF2DE5" w:rsidP="00AB4F15">
      <w:pPr>
        <w:widowControl w:val="0"/>
        <w:tabs>
          <w:tab w:val="clear" w:pos="567"/>
        </w:tabs>
        <w:spacing w:line="240" w:lineRule="auto"/>
        <w:rPr>
          <w:szCs w:val="22"/>
          <w:shd w:val="clear" w:color="auto" w:fill="D9D9D9"/>
          <w:lang w:val="sv-SE"/>
        </w:rPr>
      </w:pPr>
      <w:r w:rsidRPr="00450318">
        <w:rPr>
          <w:szCs w:val="22"/>
          <w:shd w:val="clear" w:color="auto" w:fill="D9D9D9"/>
          <w:lang w:val="sv-SE"/>
        </w:rPr>
        <w:t>120 filmdragerade tabletter</w:t>
      </w:r>
    </w:p>
    <w:p w14:paraId="73EF76E2" w14:textId="77777777" w:rsidR="00BF2DE5" w:rsidRPr="00450318" w:rsidRDefault="00BF2DE5" w:rsidP="00AB4F15">
      <w:pPr>
        <w:widowControl w:val="0"/>
        <w:tabs>
          <w:tab w:val="clear" w:pos="567"/>
        </w:tabs>
        <w:spacing w:line="240" w:lineRule="auto"/>
        <w:rPr>
          <w:szCs w:val="22"/>
          <w:lang w:val="nb-NO"/>
        </w:rPr>
      </w:pPr>
      <w:r w:rsidRPr="00450318">
        <w:rPr>
          <w:szCs w:val="22"/>
          <w:shd w:val="clear" w:color="auto" w:fill="D9D9D9"/>
          <w:lang w:val="sv-SE"/>
        </w:rPr>
        <w:t>180 filmdragerade tabletter</w:t>
      </w:r>
    </w:p>
    <w:p w14:paraId="44B0C333" w14:textId="77777777" w:rsidR="008437D7" w:rsidRPr="00450318" w:rsidRDefault="00BF2DE5" w:rsidP="00AB4F15">
      <w:pPr>
        <w:widowControl w:val="0"/>
        <w:tabs>
          <w:tab w:val="clear" w:pos="567"/>
        </w:tabs>
        <w:spacing w:line="240" w:lineRule="auto"/>
        <w:rPr>
          <w:szCs w:val="22"/>
          <w:shd w:val="clear" w:color="auto" w:fill="D9D9D9"/>
          <w:lang w:val="sv-SE"/>
        </w:rPr>
      </w:pPr>
      <w:r w:rsidRPr="00450318">
        <w:rPr>
          <w:szCs w:val="22"/>
          <w:shd w:val="clear" w:color="auto" w:fill="D9D9D9"/>
          <w:lang w:val="sv-SE"/>
        </w:rPr>
        <w:t>360 filmdragerade tabletter</w:t>
      </w:r>
    </w:p>
    <w:p w14:paraId="4C3D422F" w14:textId="77777777" w:rsidR="00BF2DE5" w:rsidRPr="00450318" w:rsidRDefault="00BF2DE5" w:rsidP="00AB4F15">
      <w:pPr>
        <w:widowControl w:val="0"/>
        <w:tabs>
          <w:tab w:val="clear" w:pos="567"/>
        </w:tabs>
        <w:spacing w:line="240" w:lineRule="auto"/>
        <w:rPr>
          <w:szCs w:val="22"/>
          <w:shd w:val="clear" w:color="auto" w:fill="D9D9D9"/>
          <w:lang w:val="sv-SE"/>
        </w:rPr>
      </w:pPr>
    </w:p>
    <w:p w14:paraId="6520E9ED" w14:textId="77777777" w:rsidR="00BF2DE5" w:rsidRPr="00450318" w:rsidRDefault="00BF2DE5" w:rsidP="00AB4F15">
      <w:pPr>
        <w:widowControl w:val="0"/>
        <w:tabs>
          <w:tab w:val="clear" w:pos="567"/>
        </w:tabs>
        <w:spacing w:line="240" w:lineRule="auto"/>
        <w:rPr>
          <w:szCs w:val="22"/>
          <w:lang w:val="nb-NO"/>
        </w:rPr>
      </w:pPr>
    </w:p>
    <w:p w14:paraId="3ABB15AB"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5.</w:t>
      </w:r>
      <w:r w:rsidRPr="00450318">
        <w:rPr>
          <w:b/>
          <w:szCs w:val="22"/>
          <w:lang w:val="sv-SE"/>
        </w:rPr>
        <w:tab/>
        <w:t>ADMINISTRERINGSSÄTT OCH ADMINISTRERINGSVÄG</w:t>
      </w:r>
    </w:p>
    <w:p w14:paraId="363B2287" w14:textId="77777777" w:rsidR="008437D7" w:rsidRPr="00450318" w:rsidRDefault="008437D7" w:rsidP="00AB4F15">
      <w:pPr>
        <w:widowControl w:val="0"/>
        <w:tabs>
          <w:tab w:val="clear" w:pos="567"/>
        </w:tabs>
        <w:spacing w:line="240" w:lineRule="auto"/>
        <w:rPr>
          <w:i/>
          <w:szCs w:val="22"/>
          <w:lang w:val="sv-SE"/>
        </w:rPr>
      </w:pPr>
    </w:p>
    <w:p w14:paraId="15A873FB" w14:textId="77777777" w:rsidR="008437D7" w:rsidRPr="00450318" w:rsidRDefault="008437D7" w:rsidP="00AB4F15">
      <w:pPr>
        <w:widowControl w:val="0"/>
        <w:tabs>
          <w:tab w:val="clear" w:pos="567"/>
        </w:tabs>
        <w:spacing w:line="240" w:lineRule="auto"/>
        <w:rPr>
          <w:szCs w:val="22"/>
          <w:lang w:val="sv-SE"/>
        </w:rPr>
      </w:pPr>
      <w:r w:rsidRPr="00450318">
        <w:rPr>
          <w:szCs w:val="22"/>
          <w:lang w:val="sv-SE"/>
        </w:rPr>
        <w:t>Läs bipacksedeln före användning.</w:t>
      </w:r>
    </w:p>
    <w:p w14:paraId="7A761CFA" w14:textId="77777777" w:rsidR="00B80180" w:rsidRPr="00450318" w:rsidRDefault="00B80180" w:rsidP="00AB4F15">
      <w:pPr>
        <w:widowControl w:val="0"/>
        <w:tabs>
          <w:tab w:val="clear" w:pos="567"/>
        </w:tabs>
        <w:spacing w:line="240" w:lineRule="auto"/>
        <w:rPr>
          <w:szCs w:val="22"/>
          <w:lang w:val="sv-SE"/>
        </w:rPr>
      </w:pPr>
      <w:r w:rsidRPr="00450318">
        <w:rPr>
          <w:szCs w:val="22"/>
          <w:lang w:val="sv-SE"/>
        </w:rPr>
        <w:t>Oral användning</w:t>
      </w:r>
    </w:p>
    <w:p w14:paraId="204296E3" w14:textId="77777777" w:rsidR="008437D7" w:rsidRPr="00450318" w:rsidRDefault="008437D7" w:rsidP="00AB4F15">
      <w:pPr>
        <w:widowControl w:val="0"/>
        <w:tabs>
          <w:tab w:val="clear" w:pos="567"/>
        </w:tabs>
        <w:spacing w:line="240" w:lineRule="auto"/>
        <w:rPr>
          <w:szCs w:val="22"/>
          <w:lang w:val="sv-SE"/>
        </w:rPr>
      </w:pPr>
    </w:p>
    <w:p w14:paraId="35A343E1" w14:textId="77777777" w:rsidR="008437D7" w:rsidRPr="00450318" w:rsidRDefault="008437D7" w:rsidP="00AB4F15">
      <w:pPr>
        <w:widowControl w:val="0"/>
        <w:tabs>
          <w:tab w:val="clear" w:pos="567"/>
        </w:tabs>
        <w:spacing w:line="240" w:lineRule="auto"/>
        <w:rPr>
          <w:szCs w:val="22"/>
          <w:lang w:val="sv-SE"/>
        </w:rPr>
      </w:pPr>
    </w:p>
    <w:p w14:paraId="536FD82B"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6.</w:t>
      </w:r>
      <w:r w:rsidRPr="00450318">
        <w:rPr>
          <w:b/>
          <w:szCs w:val="22"/>
          <w:lang w:val="sv-SE"/>
        </w:rPr>
        <w:tab/>
        <w:t xml:space="preserve">SÄRSKILD VARNING </w:t>
      </w:r>
      <w:smartTag w:uri="urn:schemas-microsoft-com:office:smarttags" w:element="place">
        <w:r w:rsidRPr="00450318">
          <w:rPr>
            <w:b/>
            <w:szCs w:val="22"/>
            <w:lang w:val="sv-SE"/>
          </w:rPr>
          <w:t>OM</w:t>
        </w:r>
      </w:smartTag>
      <w:r w:rsidRPr="00450318">
        <w:rPr>
          <w:b/>
          <w:szCs w:val="22"/>
          <w:lang w:val="sv-SE"/>
        </w:rPr>
        <w:t xml:space="preserve"> ATT LÄKEMEDLET MÅSTE FÖRVARAS UTOM SYN- OCH RÄCKHÅLL FÖR BARN</w:t>
      </w:r>
    </w:p>
    <w:p w14:paraId="04C4C3C4" w14:textId="77777777" w:rsidR="008437D7" w:rsidRPr="00450318" w:rsidRDefault="008437D7" w:rsidP="00AB4F15">
      <w:pPr>
        <w:widowControl w:val="0"/>
        <w:tabs>
          <w:tab w:val="clear" w:pos="567"/>
        </w:tabs>
        <w:spacing w:line="240" w:lineRule="auto"/>
        <w:rPr>
          <w:szCs w:val="22"/>
          <w:lang w:val="sv-SE"/>
        </w:rPr>
      </w:pPr>
    </w:p>
    <w:p w14:paraId="0B96D706" w14:textId="77777777" w:rsidR="008437D7" w:rsidRPr="00450318" w:rsidRDefault="008437D7" w:rsidP="00AB4F15">
      <w:pPr>
        <w:widowControl w:val="0"/>
        <w:tabs>
          <w:tab w:val="clear" w:pos="567"/>
        </w:tabs>
        <w:spacing w:line="240" w:lineRule="auto"/>
        <w:rPr>
          <w:szCs w:val="22"/>
          <w:lang w:val="sv-SE"/>
        </w:rPr>
      </w:pPr>
      <w:r w:rsidRPr="00450318">
        <w:rPr>
          <w:szCs w:val="22"/>
          <w:lang w:val="sv-SE"/>
        </w:rPr>
        <w:t>Förvaras utom syn- och räckhåll för barn.</w:t>
      </w:r>
    </w:p>
    <w:p w14:paraId="34C3CA16" w14:textId="77777777" w:rsidR="008437D7" w:rsidRPr="00450318" w:rsidRDefault="008437D7" w:rsidP="00AB4F15">
      <w:pPr>
        <w:widowControl w:val="0"/>
        <w:tabs>
          <w:tab w:val="clear" w:pos="567"/>
        </w:tabs>
        <w:spacing w:line="240" w:lineRule="auto"/>
        <w:rPr>
          <w:szCs w:val="22"/>
          <w:lang w:val="sv-SE"/>
        </w:rPr>
      </w:pPr>
    </w:p>
    <w:p w14:paraId="562C7DB7" w14:textId="77777777" w:rsidR="008437D7" w:rsidRPr="00450318" w:rsidRDefault="008437D7" w:rsidP="00AB4F15">
      <w:pPr>
        <w:widowControl w:val="0"/>
        <w:tabs>
          <w:tab w:val="clear" w:pos="567"/>
        </w:tabs>
        <w:spacing w:line="240" w:lineRule="auto"/>
        <w:rPr>
          <w:szCs w:val="22"/>
          <w:lang w:val="sv-SE"/>
        </w:rPr>
      </w:pPr>
    </w:p>
    <w:p w14:paraId="03DFB984"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7.</w:t>
      </w:r>
      <w:r w:rsidRPr="00450318">
        <w:rPr>
          <w:b/>
          <w:szCs w:val="22"/>
          <w:lang w:val="sv-SE"/>
        </w:rPr>
        <w:tab/>
        <w:t xml:space="preserve">ÖVRIGA SÄRSKILDA VARNINGAR </w:t>
      </w:r>
      <w:smartTag w:uri="urn:schemas-microsoft-com:office:smarttags" w:element="place">
        <w:r w:rsidRPr="00450318">
          <w:rPr>
            <w:b/>
            <w:szCs w:val="22"/>
            <w:lang w:val="sv-SE"/>
          </w:rPr>
          <w:t>OM</w:t>
        </w:r>
      </w:smartTag>
      <w:r w:rsidRPr="00450318">
        <w:rPr>
          <w:b/>
          <w:szCs w:val="22"/>
          <w:lang w:val="sv-SE"/>
        </w:rPr>
        <w:t xml:space="preserve"> SÅ ÄR NÖDVÄNDIGT</w:t>
      </w:r>
    </w:p>
    <w:p w14:paraId="38DC9CE0" w14:textId="77777777" w:rsidR="008437D7" w:rsidRPr="00450318" w:rsidRDefault="008437D7" w:rsidP="00AB4F15">
      <w:pPr>
        <w:widowControl w:val="0"/>
        <w:tabs>
          <w:tab w:val="clear" w:pos="567"/>
        </w:tabs>
        <w:spacing w:line="240" w:lineRule="auto"/>
        <w:rPr>
          <w:szCs w:val="22"/>
          <w:lang w:val="sv-SE"/>
        </w:rPr>
      </w:pPr>
    </w:p>
    <w:p w14:paraId="027AFF64" w14:textId="77777777" w:rsidR="008437D7" w:rsidRPr="00450318" w:rsidRDefault="008437D7" w:rsidP="00AB4F15">
      <w:pPr>
        <w:widowControl w:val="0"/>
        <w:tabs>
          <w:tab w:val="clear" w:pos="567"/>
        </w:tabs>
        <w:spacing w:line="240" w:lineRule="auto"/>
        <w:rPr>
          <w:szCs w:val="22"/>
          <w:lang w:val="sv-SE"/>
        </w:rPr>
      </w:pPr>
    </w:p>
    <w:p w14:paraId="43A453C7"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8.</w:t>
      </w:r>
      <w:r w:rsidRPr="00450318">
        <w:rPr>
          <w:b/>
          <w:szCs w:val="22"/>
          <w:lang w:val="sv-SE"/>
        </w:rPr>
        <w:tab/>
        <w:t>UTGÅNGSDATUM</w:t>
      </w:r>
    </w:p>
    <w:p w14:paraId="122ED8D5" w14:textId="77777777" w:rsidR="008437D7" w:rsidRPr="00450318" w:rsidRDefault="008437D7" w:rsidP="00AB4F15">
      <w:pPr>
        <w:widowControl w:val="0"/>
        <w:tabs>
          <w:tab w:val="clear" w:pos="567"/>
        </w:tabs>
        <w:spacing w:line="240" w:lineRule="auto"/>
        <w:rPr>
          <w:szCs w:val="22"/>
          <w:lang w:val="sv-SE"/>
        </w:rPr>
      </w:pPr>
    </w:p>
    <w:p w14:paraId="2A411E33" w14:textId="77777777" w:rsidR="008437D7" w:rsidRPr="00450318" w:rsidRDefault="0043482A" w:rsidP="00AB4F15">
      <w:pPr>
        <w:widowControl w:val="0"/>
        <w:tabs>
          <w:tab w:val="clear" w:pos="567"/>
        </w:tabs>
        <w:spacing w:line="240" w:lineRule="auto"/>
        <w:rPr>
          <w:szCs w:val="22"/>
          <w:lang w:val="sv-SE"/>
        </w:rPr>
      </w:pPr>
      <w:r w:rsidRPr="00450318">
        <w:rPr>
          <w:szCs w:val="22"/>
          <w:lang w:val="sv-SE"/>
        </w:rPr>
        <w:t>EXP</w:t>
      </w:r>
    </w:p>
    <w:p w14:paraId="1F30548F" w14:textId="77777777" w:rsidR="008437D7" w:rsidRPr="00450318" w:rsidRDefault="008437D7" w:rsidP="00AB4F15">
      <w:pPr>
        <w:widowControl w:val="0"/>
        <w:tabs>
          <w:tab w:val="clear" w:pos="567"/>
        </w:tabs>
        <w:spacing w:line="240" w:lineRule="auto"/>
        <w:rPr>
          <w:szCs w:val="22"/>
          <w:lang w:val="sv-SE"/>
        </w:rPr>
      </w:pPr>
    </w:p>
    <w:p w14:paraId="1C28B71C" w14:textId="77777777" w:rsidR="008437D7" w:rsidRPr="00450318" w:rsidRDefault="008437D7" w:rsidP="00AB4F15">
      <w:pPr>
        <w:widowControl w:val="0"/>
        <w:tabs>
          <w:tab w:val="clear" w:pos="567"/>
        </w:tabs>
        <w:spacing w:line="240" w:lineRule="auto"/>
        <w:rPr>
          <w:szCs w:val="22"/>
          <w:lang w:val="sv-SE"/>
        </w:rPr>
      </w:pPr>
    </w:p>
    <w:p w14:paraId="610579BF" w14:textId="77777777" w:rsidR="008437D7" w:rsidRPr="00450318" w:rsidRDefault="008437D7" w:rsidP="00AB4F15">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lastRenderedPageBreak/>
        <w:t>9.</w:t>
      </w:r>
      <w:r w:rsidRPr="00450318">
        <w:rPr>
          <w:b/>
          <w:szCs w:val="22"/>
          <w:lang w:val="sv-SE"/>
        </w:rPr>
        <w:tab/>
        <w:t>SÄRSKILDA FÖRVARINGSANVISNINGAR</w:t>
      </w:r>
    </w:p>
    <w:p w14:paraId="2A1C86A7" w14:textId="77777777" w:rsidR="008437D7" w:rsidRPr="00450318" w:rsidRDefault="008437D7" w:rsidP="00AB4F15">
      <w:pPr>
        <w:keepNext/>
        <w:keepLines/>
        <w:widowControl w:val="0"/>
        <w:tabs>
          <w:tab w:val="clear" w:pos="567"/>
        </w:tabs>
        <w:spacing w:line="240" w:lineRule="auto"/>
        <w:ind w:left="567" w:hanging="567"/>
        <w:rPr>
          <w:szCs w:val="22"/>
          <w:lang w:val="sv-SE"/>
        </w:rPr>
      </w:pPr>
    </w:p>
    <w:p w14:paraId="23668E96" w14:textId="77777777" w:rsidR="001E0333" w:rsidRPr="00450318" w:rsidRDefault="001E0333" w:rsidP="00AB4F15">
      <w:pPr>
        <w:keepNext/>
        <w:keepLines/>
        <w:widowControl w:val="0"/>
        <w:tabs>
          <w:tab w:val="clear" w:pos="567"/>
        </w:tabs>
        <w:spacing w:line="240" w:lineRule="auto"/>
        <w:rPr>
          <w:noProof/>
          <w:lang w:val="sv-SE"/>
        </w:rPr>
      </w:pPr>
      <w:r w:rsidRPr="00450318">
        <w:rPr>
          <w:noProof/>
          <w:lang w:val="sv-SE"/>
        </w:rPr>
        <w:t>Förvaras vid högst 30 </w:t>
      </w:r>
      <w:r w:rsidRPr="00450318">
        <w:rPr>
          <w:noProof/>
          <w:lang w:val="sv-SE"/>
        </w:rPr>
        <w:sym w:font="Symbol" w:char="F0B0"/>
      </w:r>
      <w:r w:rsidRPr="00450318">
        <w:rPr>
          <w:noProof/>
          <w:lang w:val="sv-SE"/>
        </w:rPr>
        <w:t>C.</w:t>
      </w:r>
    </w:p>
    <w:p w14:paraId="3078C2C5" w14:textId="77777777" w:rsidR="008437D7" w:rsidRPr="00450318" w:rsidRDefault="008437D7" w:rsidP="00AB4F15">
      <w:pPr>
        <w:keepNext/>
        <w:keepLines/>
        <w:widowControl w:val="0"/>
        <w:tabs>
          <w:tab w:val="clear" w:pos="567"/>
        </w:tabs>
        <w:spacing w:line="240" w:lineRule="auto"/>
        <w:ind w:left="567" w:hanging="567"/>
        <w:rPr>
          <w:szCs w:val="22"/>
          <w:lang w:val="sv-SE"/>
        </w:rPr>
      </w:pPr>
      <w:r w:rsidRPr="00450318">
        <w:rPr>
          <w:szCs w:val="22"/>
          <w:lang w:val="sv-SE"/>
        </w:rPr>
        <w:t>Förvaras i originalförpackningen (blister). Fuktkänsligt.</w:t>
      </w:r>
    </w:p>
    <w:p w14:paraId="23D4D4D6" w14:textId="77777777" w:rsidR="008437D7" w:rsidRPr="00450318" w:rsidRDefault="008437D7" w:rsidP="00AB4F15">
      <w:pPr>
        <w:keepNext/>
        <w:keepLines/>
        <w:widowControl w:val="0"/>
        <w:tabs>
          <w:tab w:val="clear" w:pos="567"/>
        </w:tabs>
        <w:spacing w:line="240" w:lineRule="auto"/>
        <w:ind w:left="567" w:hanging="567"/>
        <w:rPr>
          <w:szCs w:val="22"/>
          <w:lang w:val="sv-SE"/>
        </w:rPr>
      </w:pPr>
    </w:p>
    <w:p w14:paraId="36F5E458" w14:textId="77777777" w:rsidR="008437D7" w:rsidRPr="00450318" w:rsidRDefault="008437D7" w:rsidP="00AB4F15">
      <w:pPr>
        <w:widowControl w:val="0"/>
        <w:tabs>
          <w:tab w:val="clear" w:pos="567"/>
        </w:tabs>
        <w:spacing w:line="240" w:lineRule="auto"/>
        <w:ind w:left="567" w:hanging="567"/>
        <w:rPr>
          <w:szCs w:val="22"/>
          <w:lang w:val="sv-SE"/>
        </w:rPr>
      </w:pPr>
    </w:p>
    <w:p w14:paraId="1245CC34"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450318">
        <w:rPr>
          <w:b/>
          <w:szCs w:val="22"/>
          <w:lang w:val="sv-SE"/>
        </w:rPr>
        <w:t>10.</w:t>
      </w:r>
      <w:r w:rsidRPr="00450318">
        <w:rPr>
          <w:b/>
          <w:szCs w:val="22"/>
          <w:lang w:val="sv-SE"/>
        </w:rPr>
        <w:tab/>
        <w:t>SÄRSKILDA FÖRSIKTIGHETSÅTGÄRDER FÖR DESTRUKTION AV EJ ANVÄNT LÄKEMEDEL OCH AVFALL I FÖREKOMMANDE FALL</w:t>
      </w:r>
    </w:p>
    <w:p w14:paraId="1AB79E44" w14:textId="77777777" w:rsidR="008437D7" w:rsidRPr="00450318" w:rsidRDefault="008437D7" w:rsidP="00AB4F15">
      <w:pPr>
        <w:widowControl w:val="0"/>
        <w:tabs>
          <w:tab w:val="clear" w:pos="567"/>
        </w:tabs>
        <w:spacing w:line="240" w:lineRule="auto"/>
        <w:rPr>
          <w:szCs w:val="22"/>
          <w:lang w:val="sv-SE"/>
        </w:rPr>
      </w:pPr>
    </w:p>
    <w:p w14:paraId="113F5319" w14:textId="77777777" w:rsidR="008437D7" w:rsidRPr="00450318" w:rsidRDefault="008437D7" w:rsidP="00AB4F15">
      <w:pPr>
        <w:widowControl w:val="0"/>
        <w:tabs>
          <w:tab w:val="clear" w:pos="567"/>
        </w:tabs>
        <w:spacing w:line="240" w:lineRule="auto"/>
        <w:rPr>
          <w:szCs w:val="22"/>
          <w:lang w:val="sv-SE"/>
        </w:rPr>
      </w:pPr>
    </w:p>
    <w:p w14:paraId="4563A8FE"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11.</w:t>
      </w:r>
      <w:r w:rsidRPr="00450318">
        <w:rPr>
          <w:b/>
          <w:szCs w:val="22"/>
          <w:lang w:val="sv-SE"/>
        </w:rPr>
        <w:tab/>
        <w:t>INNEHAVARE AV GODKÄNNANDE FÖR FÖRSÄLJNING (NAMN OCH ADRESS)</w:t>
      </w:r>
    </w:p>
    <w:p w14:paraId="1B56F9FC" w14:textId="77777777" w:rsidR="008437D7" w:rsidRPr="00450318" w:rsidRDefault="008437D7" w:rsidP="00AB4F15">
      <w:pPr>
        <w:widowControl w:val="0"/>
        <w:tabs>
          <w:tab w:val="clear" w:pos="567"/>
        </w:tabs>
        <w:spacing w:line="240" w:lineRule="auto"/>
        <w:rPr>
          <w:szCs w:val="22"/>
          <w:lang w:val="sv-SE"/>
        </w:rPr>
      </w:pPr>
    </w:p>
    <w:p w14:paraId="72C0E6A0" w14:textId="77777777" w:rsidR="009B7463" w:rsidRPr="00450318" w:rsidRDefault="009B7463" w:rsidP="00AB4F15">
      <w:pPr>
        <w:widowControl w:val="0"/>
        <w:tabs>
          <w:tab w:val="clear" w:pos="567"/>
        </w:tabs>
        <w:spacing w:line="240" w:lineRule="auto"/>
        <w:rPr>
          <w:szCs w:val="22"/>
          <w:lang w:val="en-US"/>
        </w:rPr>
      </w:pPr>
      <w:r w:rsidRPr="00450318">
        <w:rPr>
          <w:szCs w:val="22"/>
          <w:lang w:val="en-US"/>
        </w:rPr>
        <w:t>Novartis Europharm Limited</w:t>
      </w:r>
    </w:p>
    <w:p w14:paraId="6D5C7D29" w14:textId="77777777" w:rsidR="00E32740" w:rsidRPr="00450318" w:rsidRDefault="00E32740" w:rsidP="00AB4F15">
      <w:pPr>
        <w:keepNext/>
        <w:widowControl w:val="0"/>
        <w:spacing w:line="240" w:lineRule="auto"/>
        <w:rPr>
          <w:color w:val="000000"/>
        </w:rPr>
      </w:pPr>
      <w:r w:rsidRPr="00450318">
        <w:rPr>
          <w:color w:val="000000"/>
        </w:rPr>
        <w:t>Vista Building</w:t>
      </w:r>
    </w:p>
    <w:p w14:paraId="103A839C" w14:textId="77777777" w:rsidR="00E32740" w:rsidRPr="00450318" w:rsidRDefault="00E32740" w:rsidP="00AB4F15">
      <w:pPr>
        <w:keepNext/>
        <w:widowControl w:val="0"/>
        <w:spacing w:line="240" w:lineRule="auto"/>
        <w:rPr>
          <w:color w:val="000000"/>
        </w:rPr>
      </w:pPr>
      <w:r w:rsidRPr="00450318">
        <w:rPr>
          <w:color w:val="000000"/>
        </w:rPr>
        <w:t>Elm Park, Merrion Road</w:t>
      </w:r>
    </w:p>
    <w:p w14:paraId="2FD7B8F0" w14:textId="77777777" w:rsidR="00E32740" w:rsidRPr="00450318" w:rsidRDefault="00E32740" w:rsidP="00AB4F15">
      <w:pPr>
        <w:keepNext/>
        <w:widowControl w:val="0"/>
        <w:spacing w:line="240" w:lineRule="auto"/>
        <w:rPr>
          <w:color w:val="000000"/>
          <w:lang w:val="sv-SE"/>
        </w:rPr>
      </w:pPr>
      <w:r w:rsidRPr="00450318">
        <w:rPr>
          <w:color w:val="000000"/>
          <w:lang w:val="sv-SE"/>
        </w:rPr>
        <w:t>Dublin 4</w:t>
      </w:r>
    </w:p>
    <w:p w14:paraId="01DE8AAF" w14:textId="77777777" w:rsidR="009B7463" w:rsidRPr="00450318" w:rsidRDefault="00E32740" w:rsidP="00AB4F15">
      <w:pPr>
        <w:widowControl w:val="0"/>
        <w:tabs>
          <w:tab w:val="clear" w:pos="567"/>
        </w:tabs>
        <w:spacing w:line="240" w:lineRule="auto"/>
        <w:rPr>
          <w:szCs w:val="22"/>
          <w:lang w:val="sv-SE"/>
        </w:rPr>
      </w:pPr>
      <w:r w:rsidRPr="00450318">
        <w:rPr>
          <w:color w:val="000000"/>
          <w:lang w:val="sv-SE"/>
        </w:rPr>
        <w:t>Irland</w:t>
      </w:r>
    </w:p>
    <w:p w14:paraId="517B1797" w14:textId="77777777" w:rsidR="008437D7" w:rsidRPr="00450318" w:rsidRDefault="008437D7" w:rsidP="00AB4F15">
      <w:pPr>
        <w:widowControl w:val="0"/>
        <w:tabs>
          <w:tab w:val="clear" w:pos="567"/>
        </w:tabs>
        <w:spacing w:line="240" w:lineRule="auto"/>
        <w:rPr>
          <w:szCs w:val="22"/>
          <w:lang w:val="sv-SE"/>
        </w:rPr>
      </w:pPr>
    </w:p>
    <w:p w14:paraId="7A44E8A7" w14:textId="77777777" w:rsidR="008437D7" w:rsidRPr="00450318" w:rsidRDefault="008437D7" w:rsidP="00AB4F15">
      <w:pPr>
        <w:widowControl w:val="0"/>
        <w:tabs>
          <w:tab w:val="clear" w:pos="567"/>
        </w:tabs>
        <w:spacing w:line="240" w:lineRule="auto"/>
        <w:rPr>
          <w:szCs w:val="22"/>
          <w:lang w:val="sv-SE"/>
        </w:rPr>
      </w:pPr>
    </w:p>
    <w:p w14:paraId="409E359F"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12.</w:t>
      </w:r>
      <w:r w:rsidRPr="00450318">
        <w:rPr>
          <w:b/>
          <w:szCs w:val="22"/>
          <w:lang w:val="sv-SE"/>
        </w:rPr>
        <w:tab/>
        <w:t>NUMMER PÅ GODKÄNNANDE FÖR FÖRSÄLJNING</w:t>
      </w:r>
    </w:p>
    <w:p w14:paraId="107BDE6B" w14:textId="77777777" w:rsidR="008437D7" w:rsidRPr="00450318" w:rsidRDefault="008437D7" w:rsidP="00AB4F15">
      <w:pPr>
        <w:widowControl w:val="0"/>
        <w:tabs>
          <w:tab w:val="clear" w:pos="567"/>
        </w:tabs>
        <w:spacing w:line="240" w:lineRule="auto"/>
        <w:rPr>
          <w:szCs w:val="22"/>
          <w:lang w:val="sv-SE"/>
        </w:rPr>
      </w:pPr>
    </w:p>
    <w:p w14:paraId="7B10778C" w14:textId="6C3C35BC" w:rsidR="008437D7" w:rsidRPr="00450318" w:rsidRDefault="00787E16" w:rsidP="00AB4F15">
      <w:pPr>
        <w:widowControl w:val="0"/>
        <w:tabs>
          <w:tab w:val="clear" w:pos="567"/>
          <w:tab w:val="left" w:pos="2268"/>
        </w:tabs>
        <w:spacing w:line="240" w:lineRule="auto"/>
        <w:rPr>
          <w:szCs w:val="22"/>
          <w:lang w:val="nb-NO"/>
        </w:rPr>
      </w:pPr>
      <w:r w:rsidRPr="00450318">
        <w:rPr>
          <w:lang w:val="sv-SE"/>
        </w:rPr>
        <w:t>EU/1/07/425/001</w:t>
      </w:r>
      <w:r w:rsidR="008437D7" w:rsidRPr="00450318">
        <w:rPr>
          <w:szCs w:val="22"/>
          <w:lang w:val="nb-NO"/>
        </w:rPr>
        <w:tab/>
      </w:r>
      <w:r w:rsidR="008437D7" w:rsidRPr="00450318">
        <w:rPr>
          <w:szCs w:val="22"/>
          <w:shd w:val="clear" w:color="auto" w:fill="D9D9D9"/>
          <w:lang w:val="sv-SE"/>
        </w:rPr>
        <w:t>10 filmdragerade tabletter</w:t>
      </w:r>
      <w:r w:rsidR="00B40AEF" w:rsidRPr="00450318">
        <w:rPr>
          <w:szCs w:val="22"/>
          <w:shd w:val="clear" w:color="auto" w:fill="D9D9D9"/>
          <w:lang w:val="sv-SE"/>
        </w:rPr>
        <w:t xml:space="preserve"> (PA/</w:t>
      </w:r>
      <w:r w:rsidR="003D1FEC" w:rsidRPr="00450318">
        <w:rPr>
          <w:szCs w:val="22"/>
          <w:shd w:val="clear" w:color="auto" w:fill="D9D9D9"/>
          <w:lang w:val="sv-SE"/>
        </w:rPr>
        <w:t>a</w:t>
      </w:r>
      <w:r w:rsidR="00B40AEF" w:rsidRPr="00450318">
        <w:rPr>
          <w:szCs w:val="22"/>
          <w:shd w:val="clear" w:color="auto" w:fill="D9D9D9"/>
          <w:lang w:val="sv-SE"/>
        </w:rPr>
        <w:t>lu/PVC/</w:t>
      </w:r>
      <w:r w:rsidR="003D1FEC" w:rsidRPr="00450318">
        <w:rPr>
          <w:szCs w:val="22"/>
          <w:shd w:val="clear" w:color="auto" w:fill="D9D9D9"/>
          <w:lang w:val="sv-SE"/>
        </w:rPr>
        <w:t>a</w:t>
      </w:r>
      <w:r w:rsidR="00B40AEF" w:rsidRPr="00450318">
        <w:rPr>
          <w:szCs w:val="22"/>
          <w:shd w:val="clear" w:color="auto" w:fill="D9D9D9"/>
          <w:lang w:val="sv-SE"/>
        </w:rPr>
        <w:t>lu)</w:t>
      </w:r>
    </w:p>
    <w:p w14:paraId="41C73D68" w14:textId="0B3DC4B4" w:rsidR="008437D7" w:rsidRPr="00450318" w:rsidRDefault="00787E16" w:rsidP="00AB4F15">
      <w:pPr>
        <w:widowControl w:val="0"/>
        <w:tabs>
          <w:tab w:val="clear" w:pos="567"/>
          <w:tab w:val="left" w:pos="2268"/>
        </w:tabs>
        <w:spacing w:line="240" w:lineRule="auto"/>
        <w:rPr>
          <w:szCs w:val="22"/>
          <w:lang w:val="sv-SE"/>
        </w:rPr>
      </w:pPr>
      <w:r w:rsidRPr="00450318">
        <w:rPr>
          <w:shd w:val="clear" w:color="auto" w:fill="D9D9D9"/>
          <w:lang w:val="sv-SE"/>
        </w:rPr>
        <w:t>EU/1/07/425/002</w:t>
      </w:r>
      <w:r w:rsidR="008437D7" w:rsidRPr="00450318">
        <w:rPr>
          <w:szCs w:val="22"/>
          <w:shd w:val="clear" w:color="auto" w:fill="D9D9D9"/>
          <w:lang w:val="nb-NO"/>
        </w:rPr>
        <w:tab/>
      </w:r>
      <w:r w:rsidR="008437D7" w:rsidRPr="00450318">
        <w:rPr>
          <w:szCs w:val="22"/>
          <w:shd w:val="clear" w:color="auto" w:fill="D9D9D9"/>
          <w:lang w:val="sv-SE"/>
        </w:rPr>
        <w:t>30 filmdragerade tabletter</w:t>
      </w:r>
      <w:r w:rsidR="00B40AEF" w:rsidRPr="00450318">
        <w:rPr>
          <w:szCs w:val="22"/>
          <w:shd w:val="clear" w:color="auto" w:fill="D9D9D9"/>
          <w:lang w:val="sv-SE"/>
        </w:rPr>
        <w:t xml:space="preserve"> (PA/</w:t>
      </w:r>
      <w:r w:rsidR="003D1FEC" w:rsidRPr="00450318">
        <w:rPr>
          <w:szCs w:val="22"/>
          <w:shd w:val="clear" w:color="auto" w:fill="D9D9D9"/>
          <w:lang w:val="sv-SE"/>
        </w:rPr>
        <w:t>a</w:t>
      </w:r>
      <w:r w:rsidR="00B40AEF" w:rsidRPr="00450318">
        <w:rPr>
          <w:szCs w:val="22"/>
          <w:shd w:val="clear" w:color="auto" w:fill="D9D9D9"/>
          <w:lang w:val="sv-SE"/>
        </w:rPr>
        <w:t>lu/PVC/</w:t>
      </w:r>
      <w:r w:rsidR="003D1FEC" w:rsidRPr="00450318">
        <w:rPr>
          <w:szCs w:val="22"/>
          <w:shd w:val="clear" w:color="auto" w:fill="D9D9D9"/>
          <w:lang w:val="sv-SE"/>
        </w:rPr>
        <w:t>a</w:t>
      </w:r>
      <w:r w:rsidR="00B40AEF" w:rsidRPr="00450318">
        <w:rPr>
          <w:szCs w:val="22"/>
          <w:shd w:val="clear" w:color="auto" w:fill="D9D9D9"/>
          <w:lang w:val="sv-SE"/>
        </w:rPr>
        <w:t>lu)</w:t>
      </w:r>
    </w:p>
    <w:p w14:paraId="138B88E3" w14:textId="06D684DD" w:rsidR="008437D7" w:rsidRPr="00450318" w:rsidRDefault="00787E16" w:rsidP="00AB4F15">
      <w:pPr>
        <w:widowControl w:val="0"/>
        <w:tabs>
          <w:tab w:val="clear" w:pos="567"/>
          <w:tab w:val="left" w:pos="2268"/>
        </w:tabs>
        <w:spacing w:line="240" w:lineRule="auto"/>
        <w:rPr>
          <w:szCs w:val="22"/>
          <w:lang w:val="sv-SE"/>
        </w:rPr>
      </w:pPr>
      <w:r w:rsidRPr="00450318">
        <w:rPr>
          <w:shd w:val="clear" w:color="auto" w:fill="D9D9D9"/>
          <w:lang w:val="sv-SE"/>
        </w:rPr>
        <w:t>EU/1/07/425/003</w:t>
      </w:r>
      <w:r w:rsidR="008437D7" w:rsidRPr="00450318">
        <w:rPr>
          <w:szCs w:val="22"/>
          <w:shd w:val="clear" w:color="auto" w:fill="D9D9D9"/>
          <w:lang w:val="nb-NO"/>
        </w:rPr>
        <w:tab/>
      </w:r>
      <w:r w:rsidR="008437D7" w:rsidRPr="00450318">
        <w:rPr>
          <w:szCs w:val="22"/>
          <w:shd w:val="clear" w:color="auto" w:fill="D9D9D9"/>
          <w:lang w:val="sv-SE"/>
        </w:rPr>
        <w:t>60 filmdragerade tabletter</w:t>
      </w:r>
      <w:r w:rsidR="00B40AEF" w:rsidRPr="00450318">
        <w:rPr>
          <w:szCs w:val="22"/>
          <w:shd w:val="clear" w:color="auto" w:fill="D9D9D9"/>
          <w:lang w:val="sv-SE"/>
        </w:rPr>
        <w:t xml:space="preserve"> (PA/</w:t>
      </w:r>
      <w:r w:rsidR="003D1FEC" w:rsidRPr="00450318">
        <w:rPr>
          <w:szCs w:val="22"/>
          <w:shd w:val="clear" w:color="auto" w:fill="D9D9D9"/>
          <w:lang w:val="sv-SE"/>
        </w:rPr>
        <w:t>a</w:t>
      </w:r>
      <w:r w:rsidR="00B40AEF" w:rsidRPr="00450318">
        <w:rPr>
          <w:szCs w:val="22"/>
          <w:shd w:val="clear" w:color="auto" w:fill="D9D9D9"/>
          <w:lang w:val="sv-SE"/>
        </w:rPr>
        <w:t>lu/PVC/</w:t>
      </w:r>
      <w:r w:rsidR="003D1FEC" w:rsidRPr="00450318">
        <w:rPr>
          <w:szCs w:val="22"/>
          <w:shd w:val="clear" w:color="auto" w:fill="D9D9D9"/>
          <w:lang w:val="sv-SE"/>
        </w:rPr>
        <w:t>a</w:t>
      </w:r>
      <w:r w:rsidR="00B40AEF" w:rsidRPr="00450318">
        <w:rPr>
          <w:szCs w:val="22"/>
          <w:shd w:val="clear" w:color="auto" w:fill="D9D9D9"/>
          <w:lang w:val="sv-SE"/>
        </w:rPr>
        <w:t>lu)</w:t>
      </w:r>
    </w:p>
    <w:p w14:paraId="6B0F3897" w14:textId="04825B50" w:rsidR="00BF2DE5" w:rsidRPr="00450318" w:rsidRDefault="00787E16" w:rsidP="00AB4F15">
      <w:pPr>
        <w:widowControl w:val="0"/>
        <w:tabs>
          <w:tab w:val="clear" w:pos="567"/>
          <w:tab w:val="left" w:pos="2268"/>
        </w:tabs>
        <w:spacing w:line="240" w:lineRule="auto"/>
        <w:rPr>
          <w:szCs w:val="22"/>
          <w:lang w:val="sv-SE"/>
        </w:rPr>
      </w:pPr>
      <w:r w:rsidRPr="00450318">
        <w:rPr>
          <w:shd w:val="clear" w:color="auto" w:fill="D9D9D9"/>
          <w:lang w:val="sv-SE"/>
        </w:rPr>
        <w:t>EU/1/07/425/004</w:t>
      </w:r>
      <w:r w:rsidR="00BF2DE5" w:rsidRPr="00450318">
        <w:rPr>
          <w:szCs w:val="22"/>
          <w:shd w:val="clear" w:color="auto" w:fill="D9D9D9"/>
          <w:lang w:val="nb-NO"/>
        </w:rPr>
        <w:tab/>
      </w:r>
      <w:r w:rsidR="00BF2DE5" w:rsidRPr="00450318">
        <w:rPr>
          <w:szCs w:val="22"/>
          <w:shd w:val="clear" w:color="auto" w:fill="D9D9D9"/>
          <w:lang w:val="sv-SE"/>
        </w:rPr>
        <w:t>120 filmdragerade tabletter</w:t>
      </w:r>
      <w:r w:rsidR="00B40AEF" w:rsidRPr="00450318">
        <w:rPr>
          <w:szCs w:val="22"/>
          <w:shd w:val="clear" w:color="auto" w:fill="D9D9D9"/>
          <w:lang w:val="sv-SE"/>
        </w:rPr>
        <w:t xml:space="preserve"> (PA/</w:t>
      </w:r>
      <w:r w:rsidR="003D1FEC" w:rsidRPr="00450318">
        <w:rPr>
          <w:szCs w:val="22"/>
          <w:shd w:val="clear" w:color="auto" w:fill="D9D9D9"/>
          <w:lang w:val="sv-SE"/>
        </w:rPr>
        <w:t>a</w:t>
      </w:r>
      <w:r w:rsidR="00B40AEF" w:rsidRPr="00450318">
        <w:rPr>
          <w:szCs w:val="22"/>
          <w:shd w:val="clear" w:color="auto" w:fill="D9D9D9"/>
          <w:lang w:val="sv-SE"/>
        </w:rPr>
        <w:t>lu/PVC/</w:t>
      </w:r>
      <w:r w:rsidR="003D1FEC" w:rsidRPr="00450318">
        <w:rPr>
          <w:szCs w:val="22"/>
          <w:shd w:val="clear" w:color="auto" w:fill="D9D9D9"/>
          <w:lang w:val="sv-SE"/>
        </w:rPr>
        <w:t>a</w:t>
      </w:r>
      <w:r w:rsidR="00B40AEF" w:rsidRPr="00450318">
        <w:rPr>
          <w:szCs w:val="22"/>
          <w:shd w:val="clear" w:color="auto" w:fill="D9D9D9"/>
          <w:lang w:val="sv-SE"/>
        </w:rPr>
        <w:t>lu)</w:t>
      </w:r>
    </w:p>
    <w:p w14:paraId="41FAE7AD" w14:textId="4B2652C5" w:rsidR="00BF2DE5" w:rsidRPr="00450318" w:rsidRDefault="00787E16" w:rsidP="00AB4F15">
      <w:pPr>
        <w:widowControl w:val="0"/>
        <w:tabs>
          <w:tab w:val="clear" w:pos="567"/>
          <w:tab w:val="left" w:pos="2268"/>
        </w:tabs>
        <w:spacing w:line="240" w:lineRule="auto"/>
        <w:rPr>
          <w:szCs w:val="22"/>
          <w:shd w:val="clear" w:color="auto" w:fill="D9D9D9"/>
          <w:lang w:val="nb-NO"/>
        </w:rPr>
      </w:pPr>
      <w:r w:rsidRPr="00450318">
        <w:rPr>
          <w:shd w:val="clear" w:color="auto" w:fill="D9D9D9"/>
          <w:lang w:val="sv-SE"/>
        </w:rPr>
        <w:t>EU/1/07/425/005</w:t>
      </w:r>
      <w:r w:rsidR="00BF2DE5" w:rsidRPr="00450318">
        <w:rPr>
          <w:szCs w:val="22"/>
          <w:shd w:val="clear" w:color="auto" w:fill="D9D9D9"/>
          <w:lang w:val="sv-SE"/>
        </w:rPr>
        <w:tab/>
        <w:t>180 filmdragerade tabletter</w:t>
      </w:r>
      <w:r w:rsidR="00B40AEF" w:rsidRPr="00450318">
        <w:rPr>
          <w:szCs w:val="22"/>
          <w:shd w:val="clear" w:color="auto" w:fill="D9D9D9"/>
          <w:lang w:val="sv-SE"/>
        </w:rPr>
        <w:t xml:space="preserve"> (PA/</w:t>
      </w:r>
      <w:r w:rsidR="003D1FEC" w:rsidRPr="00450318">
        <w:rPr>
          <w:szCs w:val="22"/>
          <w:shd w:val="clear" w:color="auto" w:fill="D9D9D9"/>
          <w:lang w:val="sv-SE"/>
        </w:rPr>
        <w:t>a</w:t>
      </w:r>
      <w:r w:rsidR="00B40AEF" w:rsidRPr="00450318">
        <w:rPr>
          <w:szCs w:val="22"/>
          <w:shd w:val="clear" w:color="auto" w:fill="D9D9D9"/>
          <w:lang w:val="sv-SE"/>
        </w:rPr>
        <w:t>lu/PVC/</w:t>
      </w:r>
      <w:r w:rsidR="003D1FEC" w:rsidRPr="00450318">
        <w:rPr>
          <w:szCs w:val="22"/>
          <w:shd w:val="clear" w:color="auto" w:fill="D9D9D9"/>
          <w:lang w:val="sv-SE"/>
        </w:rPr>
        <w:t>a</w:t>
      </w:r>
      <w:r w:rsidR="00B40AEF" w:rsidRPr="00450318">
        <w:rPr>
          <w:szCs w:val="22"/>
          <w:shd w:val="clear" w:color="auto" w:fill="D9D9D9"/>
          <w:lang w:val="sv-SE"/>
        </w:rPr>
        <w:t>lu)</w:t>
      </w:r>
    </w:p>
    <w:p w14:paraId="5196A433" w14:textId="3B52A270" w:rsidR="00BF2DE5" w:rsidRPr="00450318" w:rsidRDefault="00787E16" w:rsidP="00AB4F15">
      <w:pPr>
        <w:widowControl w:val="0"/>
        <w:tabs>
          <w:tab w:val="clear" w:pos="567"/>
          <w:tab w:val="left" w:pos="2268"/>
        </w:tabs>
        <w:spacing w:line="240" w:lineRule="auto"/>
        <w:rPr>
          <w:szCs w:val="22"/>
          <w:shd w:val="clear" w:color="auto" w:fill="D9D9D9"/>
          <w:lang w:val="sv-SE"/>
        </w:rPr>
      </w:pPr>
      <w:r w:rsidRPr="00450318">
        <w:rPr>
          <w:shd w:val="clear" w:color="auto" w:fill="D9D9D9"/>
          <w:lang w:val="sv-SE"/>
        </w:rPr>
        <w:t>EU/1/07/425/006</w:t>
      </w:r>
      <w:r w:rsidR="00BF2DE5" w:rsidRPr="00450318">
        <w:rPr>
          <w:szCs w:val="22"/>
          <w:shd w:val="clear" w:color="auto" w:fill="D9D9D9"/>
          <w:lang w:val="sv-SE"/>
        </w:rPr>
        <w:tab/>
        <w:t>360 filmdragerade tabletter</w:t>
      </w:r>
      <w:r w:rsidR="00B40AEF" w:rsidRPr="00450318">
        <w:rPr>
          <w:szCs w:val="22"/>
          <w:shd w:val="clear" w:color="auto" w:fill="D9D9D9"/>
          <w:lang w:val="sv-SE"/>
        </w:rPr>
        <w:t xml:space="preserve"> (PA/</w:t>
      </w:r>
      <w:r w:rsidR="003D1FEC" w:rsidRPr="00450318">
        <w:rPr>
          <w:szCs w:val="22"/>
          <w:shd w:val="clear" w:color="auto" w:fill="D9D9D9"/>
          <w:lang w:val="sv-SE"/>
        </w:rPr>
        <w:t>a</w:t>
      </w:r>
      <w:r w:rsidR="00B40AEF" w:rsidRPr="00450318">
        <w:rPr>
          <w:szCs w:val="22"/>
          <w:shd w:val="clear" w:color="auto" w:fill="D9D9D9"/>
          <w:lang w:val="sv-SE"/>
        </w:rPr>
        <w:t>lu/PVC/</w:t>
      </w:r>
      <w:r w:rsidR="003D1FEC" w:rsidRPr="00450318">
        <w:rPr>
          <w:szCs w:val="22"/>
          <w:shd w:val="clear" w:color="auto" w:fill="D9D9D9"/>
          <w:lang w:val="sv-SE"/>
        </w:rPr>
        <w:t>a</w:t>
      </w:r>
      <w:r w:rsidR="00B40AEF" w:rsidRPr="00450318">
        <w:rPr>
          <w:szCs w:val="22"/>
          <w:shd w:val="clear" w:color="auto" w:fill="D9D9D9"/>
          <w:lang w:val="sv-SE"/>
        </w:rPr>
        <w:t>lu)</w:t>
      </w:r>
    </w:p>
    <w:p w14:paraId="1B2615E4" w14:textId="351D33C6" w:rsidR="00B40AEF" w:rsidRPr="00450318" w:rsidDel="00183674" w:rsidRDefault="00B40AEF" w:rsidP="00AB4F15">
      <w:pPr>
        <w:widowControl w:val="0"/>
        <w:tabs>
          <w:tab w:val="clear" w:pos="567"/>
          <w:tab w:val="left" w:pos="2268"/>
        </w:tabs>
        <w:spacing w:line="240" w:lineRule="auto"/>
        <w:rPr>
          <w:del w:id="26" w:author="Author"/>
          <w:szCs w:val="22"/>
          <w:shd w:val="clear" w:color="auto" w:fill="D9D9D9"/>
          <w:lang w:val="sv-SE"/>
        </w:rPr>
      </w:pPr>
      <w:del w:id="27" w:author="Author">
        <w:r w:rsidRPr="00450318" w:rsidDel="00183674">
          <w:rPr>
            <w:szCs w:val="22"/>
            <w:shd w:val="clear" w:color="auto" w:fill="D9D9D9"/>
            <w:lang w:val="sv-SE"/>
          </w:rPr>
          <w:delText>EU/1/07/425/019</w:delText>
        </w:r>
        <w:r w:rsidRPr="00450318" w:rsidDel="00183674">
          <w:rPr>
            <w:szCs w:val="22"/>
            <w:shd w:val="clear" w:color="auto" w:fill="D9D9D9"/>
            <w:lang w:val="sv-SE"/>
          </w:rPr>
          <w:tab/>
          <w:delText>10 filmdragerade tabletter (PCTFE/PVC/</w:delText>
        </w:r>
        <w:r w:rsidR="003D1FEC"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1F228BBF" w14:textId="3BE9E6A8" w:rsidR="00B40AEF" w:rsidRPr="00450318" w:rsidDel="00183674" w:rsidRDefault="00B40AEF" w:rsidP="00AB4F15">
      <w:pPr>
        <w:widowControl w:val="0"/>
        <w:tabs>
          <w:tab w:val="clear" w:pos="567"/>
          <w:tab w:val="left" w:pos="2268"/>
        </w:tabs>
        <w:spacing w:line="240" w:lineRule="auto"/>
        <w:rPr>
          <w:del w:id="28" w:author="Author"/>
          <w:szCs w:val="22"/>
          <w:lang w:val="sv-SE"/>
        </w:rPr>
      </w:pPr>
      <w:del w:id="29" w:author="Author">
        <w:r w:rsidRPr="00450318" w:rsidDel="00183674">
          <w:rPr>
            <w:szCs w:val="22"/>
            <w:shd w:val="clear" w:color="auto" w:fill="D9D9D9"/>
            <w:lang w:val="sv-SE"/>
          </w:rPr>
          <w:delText>EU/1/07/425/020</w:delText>
        </w:r>
        <w:r w:rsidRPr="00450318" w:rsidDel="00183674">
          <w:rPr>
            <w:szCs w:val="22"/>
            <w:shd w:val="clear" w:color="auto" w:fill="D9D9D9"/>
            <w:lang w:val="sv-SE"/>
          </w:rPr>
          <w:tab/>
          <w:delText>30 filmdragerade tabletter (PCTFE/PVC/</w:delText>
        </w:r>
        <w:r w:rsidR="003D1FEC"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0B57CF8B" w14:textId="4C80B9F7" w:rsidR="00B40AEF" w:rsidRPr="00450318" w:rsidDel="00183674" w:rsidRDefault="00B40AEF" w:rsidP="00AB4F15">
      <w:pPr>
        <w:widowControl w:val="0"/>
        <w:tabs>
          <w:tab w:val="clear" w:pos="567"/>
          <w:tab w:val="left" w:pos="2268"/>
        </w:tabs>
        <w:spacing w:line="240" w:lineRule="auto"/>
        <w:rPr>
          <w:del w:id="30" w:author="Author"/>
          <w:szCs w:val="22"/>
          <w:lang w:val="sv-SE"/>
        </w:rPr>
      </w:pPr>
      <w:del w:id="31" w:author="Author">
        <w:r w:rsidRPr="00450318" w:rsidDel="00183674">
          <w:rPr>
            <w:szCs w:val="22"/>
            <w:shd w:val="clear" w:color="auto" w:fill="D9D9D9"/>
            <w:lang w:val="sv-SE"/>
          </w:rPr>
          <w:delText>EU/1/07/425/021</w:delText>
        </w:r>
        <w:r w:rsidRPr="00450318" w:rsidDel="00183674">
          <w:rPr>
            <w:szCs w:val="22"/>
            <w:shd w:val="clear" w:color="auto" w:fill="D9D9D9"/>
            <w:lang w:val="sv-SE"/>
          </w:rPr>
          <w:tab/>
          <w:delText>60 filmdragerade tabletter (PCTFE/PVC/</w:delText>
        </w:r>
        <w:r w:rsidR="003D1FEC"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42C1C0F7" w14:textId="392E9C7C" w:rsidR="00B40AEF" w:rsidRPr="00450318" w:rsidDel="00183674" w:rsidRDefault="00B40AEF" w:rsidP="00AB4F15">
      <w:pPr>
        <w:widowControl w:val="0"/>
        <w:tabs>
          <w:tab w:val="clear" w:pos="567"/>
          <w:tab w:val="left" w:pos="2268"/>
        </w:tabs>
        <w:spacing w:line="240" w:lineRule="auto"/>
        <w:rPr>
          <w:del w:id="32" w:author="Author"/>
          <w:szCs w:val="22"/>
          <w:lang w:val="sv-SE"/>
        </w:rPr>
      </w:pPr>
      <w:del w:id="33" w:author="Author">
        <w:r w:rsidRPr="00450318" w:rsidDel="00183674">
          <w:rPr>
            <w:szCs w:val="22"/>
            <w:shd w:val="clear" w:color="auto" w:fill="D9D9D9"/>
            <w:lang w:val="sv-SE"/>
          </w:rPr>
          <w:delText>EU/1/07/425/022</w:delText>
        </w:r>
        <w:r w:rsidRPr="00450318" w:rsidDel="00183674">
          <w:rPr>
            <w:szCs w:val="22"/>
            <w:shd w:val="clear" w:color="auto" w:fill="D9D9D9"/>
            <w:lang w:val="sv-SE"/>
          </w:rPr>
          <w:tab/>
          <w:delText>120 filmdragerade tabletter (PCTFE/PVC/</w:delText>
        </w:r>
        <w:r w:rsidR="003D1FEC"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1E14A9C9" w14:textId="79EB6BD1" w:rsidR="00B40AEF" w:rsidRPr="00450318" w:rsidDel="00183674" w:rsidRDefault="00B40AEF" w:rsidP="00AB4F15">
      <w:pPr>
        <w:widowControl w:val="0"/>
        <w:tabs>
          <w:tab w:val="clear" w:pos="567"/>
          <w:tab w:val="left" w:pos="2268"/>
        </w:tabs>
        <w:spacing w:line="240" w:lineRule="auto"/>
        <w:rPr>
          <w:del w:id="34" w:author="Author"/>
          <w:szCs w:val="22"/>
          <w:lang w:val="sv-SE"/>
        </w:rPr>
      </w:pPr>
      <w:del w:id="35" w:author="Author">
        <w:r w:rsidRPr="00450318" w:rsidDel="00183674">
          <w:rPr>
            <w:szCs w:val="22"/>
            <w:shd w:val="clear" w:color="auto" w:fill="D9D9D9"/>
            <w:lang w:val="sv-SE"/>
          </w:rPr>
          <w:delText>EU/1/07/425/023</w:delText>
        </w:r>
        <w:r w:rsidRPr="00450318" w:rsidDel="00183674">
          <w:rPr>
            <w:szCs w:val="22"/>
            <w:shd w:val="clear" w:color="auto" w:fill="D9D9D9"/>
            <w:lang w:val="sv-SE"/>
          </w:rPr>
          <w:tab/>
          <w:delText>180 filmdragerade tabletter (PCTFE/PVC/</w:delText>
        </w:r>
        <w:r w:rsidR="003D1FEC"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19C246A2" w14:textId="5A9F83BA" w:rsidR="00B40AEF" w:rsidRPr="00450318" w:rsidDel="00183674" w:rsidRDefault="00B40AEF" w:rsidP="00AB4F15">
      <w:pPr>
        <w:widowControl w:val="0"/>
        <w:tabs>
          <w:tab w:val="clear" w:pos="567"/>
          <w:tab w:val="left" w:pos="2268"/>
        </w:tabs>
        <w:spacing w:line="240" w:lineRule="auto"/>
        <w:rPr>
          <w:del w:id="36" w:author="Author"/>
          <w:szCs w:val="22"/>
          <w:shd w:val="clear" w:color="auto" w:fill="D9D9D9"/>
          <w:lang w:val="sv-SE"/>
        </w:rPr>
      </w:pPr>
      <w:del w:id="37" w:author="Author">
        <w:r w:rsidRPr="00450318" w:rsidDel="00183674">
          <w:rPr>
            <w:szCs w:val="22"/>
            <w:shd w:val="clear" w:color="auto" w:fill="D9D9D9"/>
            <w:lang w:val="sv-SE"/>
          </w:rPr>
          <w:delText>EU/1/07/425/024</w:delText>
        </w:r>
        <w:r w:rsidRPr="00450318" w:rsidDel="00183674">
          <w:rPr>
            <w:szCs w:val="22"/>
            <w:shd w:val="clear" w:color="auto" w:fill="D9D9D9"/>
            <w:lang w:val="sv-SE"/>
          </w:rPr>
          <w:tab/>
          <w:delText>360 filmdragerade tabletter (PCTFE/PVC/</w:delText>
        </w:r>
        <w:r w:rsidR="003D1FEC"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6F7B8A1A" w14:textId="17B1C69E" w:rsidR="003D1FEC" w:rsidRPr="00450318" w:rsidRDefault="003D1FEC" w:rsidP="00AB4F15">
      <w:pPr>
        <w:widowControl w:val="0"/>
        <w:tabs>
          <w:tab w:val="clear" w:pos="567"/>
          <w:tab w:val="left" w:pos="2268"/>
        </w:tabs>
        <w:spacing w:line="240" w:lineRule="auto"/>
        <w:rPr>
          <w:szCs w:val="22"/>
          <w:shd w:val="clear" w:color="auto" w:fill="D9D9D9"/>
          <w:lang w:val="sv-SE"/>
        </w:rPr>
      </w:pPr>
      <w:r w:rsidRPr="00450318">
        <w:rPr>
          <w:szCs w:val="22"/>
          <w:shd w:val="clear" w:color="auto" w:fill="D9D9D9"/>
          <w:lang w:val="sv-SE"/>
        </w:rPr>
        <w:t>EU/1/07/425/037</w:t>
      </w:r>
      <w:r w:rsidRPr="00450318">
        <w:rPr>
          <w:szCs w:val="22"/>
          <w:shd w:val="clear" w:color="auto" w:fill="D9D9D9"/>
          <w:lang w:val="sv-SE"/>
        </w:rPr>
        <w:tab/>
        <w:t xml:space="preserve">10 filmdragerade tabletter </w:t>
      </w:r>
      <w:r w:rsidRPr="00450318">
        <w:rPr>
          <w:szCs w:val="22"/>
          <w:shd w:val="pct15" w:color="auto" w:fill="auto"/>
          <w:lang w:val="sv-SE"/>
        </w:rPr>
        <w:t>(</w:t>
      </w:r>
      <w:r w:rsidRPr="00450318">
        <w:rPr>
          <w:szCs w:val="22"/>
          <w:shd w:val="pct15" w:color="auto" w:fill="auto"/>
          <w:lang w:val="da-DK"/>
        </w:rPr>
        <w:t>PVC/PE/PVDC/alu)</w:t>
      </w:r>
    </w:p>
    <w:p w14:paraId="716E0AF1" w14:textId="6E1038DB" w:rsidR="003D1FEC" w:rsidRPr="00450318" w:rsidRDefault="003D1FEC"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EU/1/07/425/038</w:t>
      </w:r>
      <w:r w:rsidRPr="00450318">
        <w:rPr>
          <w:szCs w:val="22"/>
          <w:shd w:val="clear" w:color="auto" w:fill="D9D9D9"/>
          <w:lang w:val="sv-SE"/>
        </w:rPr>
        <w:tab/>
        <w:t xml:space="preserve">30 filmdragerade tabletter </w:t>
      </w:r>
      <w:r w:rsidRPr="00450318">
        <w:rPr>
          <w:szCs w:val="22"/>
          <w:shd w:val="pct15" w:color="auto" w:fill="auto"/>
          <w:lang w:val="sv-SE"/>
        </w:rPr>
        <w:t>(</w:t>
      </w:r>
      <w:r w:rsidRPr="00450318">
        <w:rPr>
          <w:szCs w:val="22"/>
          <w:shd w:val="pct15" w:color="auto" w:fill="auto"/>
          <w:lang w:val="da-DK"/>
        </w:rPr>
        <w:t>PVC/PE/PVDC/alu)</w:t>
      </w:r>
    </w:p>
    <w:p w14:paraId="25A6B75D" w14:textId="3FC1638C" w:rsidR="003D1FEC" w:rsidRPr="00450318" w:rsidRDefault="003D1FEC"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EU/1/07/425/039</w:t>
      </w:r>
      <w:r w:rsidRPr="00450318">
        <w:rPr>
          <w:szCs w:val="22"/>
          <w:shd w:val="clear" w:color="auto" w:fill="D9D9D9"/>
          <w:lang w:val="sv-SE"/>
        </w:rPr>
        <w:tab/>
        <w:t xml:space="preserve">60 filmdragerade tabletter </w:t>
      </w:r>
      <w:r w:rsidRPr="00450318">
        <w:rPr>
          <w:szCs w:val="22"/>
          <w:shd w:val="pct15" w:color="auto" w:fill="auto"/>
          <w:lang w:val="sv-SE"/>
        </w:rPr>
        <w:t>(</w:t>
      </w:r>
      <w:r w:rsidRPr="00450318">
        <w:rPr>
          <w:szCs w:val="22"/>
          <w:shd w:val="pct15" w:color="auto" w:fill="auto"/>
          <w:lang w:val="da-DK"/>
        </w:rPr>
        <w:t>PVC/PE/PVDC/alu)</w:t>
      </w:r>
    </w:p>
    <w:p w14:paraId="07D52F59" w14:textId="176F26D6" w:rsidR="003D1FEC" w:rsidRPr="00450318" w:rsidRDefault="003D1FEC"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EU/1/07/425/040</w:t>
      </w:r>
      <w:r w:rsidRPr="00450318">
        <w:rPr>
          <w:szCs w:val="22"/>
          <w:shd w:val="clear" w:color="auto" w:fill="D9D9D9"/>
          <w:lang w:val="sv-SE"/>
        </w:rPr>
        <w:tab/>
        <w:t xml:space="preserve">120 filmdragerade tabletter </w:t>
      </w:r>
      <w:r w:rsidRPr="00450318">
        <w:rPr>
          <w:szCs w:val="22"/>
          <w:shd w:val="pct15" w:color="auto" w:fill="auto"/>
          <w:lang w:val="sv-SE"/>
        </w:rPr>
        <w:t>(</w:t>
      </w:r>
      <w:r w:rsidRPr="00450318">
        <w:rPr>
          <w:szCs w:val="22"/>
          <w:shd w:val="pct15" w:color="auto" w:fill="auto"/>
          <w:lang w:val="da-DK"/>
        </w:rPr>
        <w:t>PVC/PE/PVDC/alu)</w:t>
      </w:r>
    </w:p>
    <w:p w14:paraId="18862487" w14:textId="03E8ACD3" w:rsidR="003D1FEC" w:rsidRPr="00450318" w:rsidRDefault="003D1FEC"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EU/1/07/425/041</w:t>
      </w:r>
      <w:r w:rsidRPr="00450318">
        <w:rPr>
          <w:szCs w:val="22"/>
          <w:shd w:val="clear" w:color="auto" w:fill="D9D9D9"/>
          <w:lang w:val="sv-SE"/>
        </w:rPr>
        <w:tab/>
        <w:t xml:space="preserve">180 filmdragerade tabletter </w:t>
      </w:r>
      <w:r w:rsidRPr="00450318">
        <w:rPr>
          <w:szCs w:val="22"/>
          <w:shd w:val="pct15" w:color="auto" w:fill="auto"/>
          <w:lang w:val="sv-SE"/>
        </w:rPr>
        <w:t>(</w:t>
      </w:r>
      <w:r w:rsidRPr="00450318">
        <w:rPr>
          <w:szCs w:val="22"/>
          <w:shd w:val="pct15" w:color="auto" w:fill="auto"/>
          <w:lang w:val="da-DK"/>
        </w:rPr>
        <w:t>PVC/PE/PVDC/alu)</w:t>
      </w:r>
    </w:p>
    <w:p w14:paraId="2D5AB81C" w14:textId="744F2490" w:rsidR="003D1FEC" w:rsidRPr="00450318" w:rsidRDefault="003D1FEC"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EU/1/07/425/042</w:t>
      </w:r>
      <w:r w:rsidRPr="00450318">
        <w:rPr>
          <w:szCs w:val="22"/>
          <w:shd w:val="clear" w:color="auto" w:fill="D9D9D9"/>
          <w:lang w:val="sv-SE"/>
        </w:rPr>
        <w:tab/>
        <w:t xml:space="preserve">360 filmdragerade tabletter </w:t>
      </w:r>
      <w:r w:rsidRPr="00450318">
        <w:rPr>
          <w:szCs w:val="22"/>
          <w:shd w:val="pct15" w:color="auto" w:fill="auto"/>
          <w:lang w:val="sv-SE"/>
        </w:rPr>
        <w:t>(</w:t>
      </w:r>
      <w:r w:rsidRPr="00450318">
        <w:rPr>
          <w:szCs w:val="22"/>
          <w:shd w:val="pct15" w:color="auto" w:fill="auto"/>
          <w:lang w:val="da-DK"/>
        </w:rPr>
        <w:t>PVC/PE/PVDC/alu)</w:t>
      </w:r>
    </w:p>
    <w:p w14:paraId="4D1C7AAF" w14:textId="77777777" w:rsidR="008437D7" w:rsidRPr="00450318" w:rsidRDefault="008437D7" w:rsidP="00AB4F15">
      <w:pPr>
        <w:widowControl w:val="0"/>
        <w:tabs>
          <w:tab w:val="clear" w:pos="567"/>
          <w:tab w:val="left" w:pos="2268"/>
        </w:tabs>
        <w:spacing w:line="240" w:lineRule="auto"/>
        <w:rPr>
          <w:szCs w:val="22"/>
          <w:lang w:val="sv-SE"/>
        </w:rPr>
      </w:pPr>
    </w:p>
    <w:p w14:paraId="589B7080" w14:textId="77777777" w:rsidR="00435DB9" w:rsidRPr="00450318" w:rsidRDefault="00435DB9" w:rsidP="00AB4F15">
      <w:pPr>
        <w:widowControl w:val="0"/>
        <w:tabs>
          <w:tab w:val="clear" w:pos="567"/>
        </w:tabs>
        <w:spacing w:line="240" w:lineRule="auto"/>
        <w:rPr>
          <w:szCs w:val="22"/>
          <w:lang w:val="sv-SE"/>
        </w:rPr>
      </w:pPr>
    </w:p>
    <w:p w14:paraId="5E37D20A"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13.</w:t>
      </w:r>
      <w:r w:rsidRPr="00450318">
        <w:rPr>
          <w:b/>
          <w:szCs w:val="22"/>
          <w:lang w:val="sv-SE"/>
        </w:rPr>
        <w:tab/>
      </w:r>
      <w:r w:rsidR="00D878C1" w:rsidRPr="00450318">
        <w:rPr>
          <w:b/>
          <w:noProof/>
          <w:szCs w:val="22"/>
          <w:lang w:val="sv-SE"/>
        </w:rPr>
        <w:t>TILLVERKNINGSSATSNUMMER</w:t>
      </w:r>
    </w:p>
    <w:p w14:paraId="1E81A6EC" w14:textId="77777777" w:rsidR="008437D7" w:rsidRPr="00450318" w:rsidRDefault="008437D7" w:rsidP="00AB4F15">
      <w:pPr>
        <w:widowControl w:val="0"/>
        <w:tabs>
          <w:tab w:val="clear" w:pos="567"/>
        </w:tabs>
        <w:spacing w:line="240" w:lineRule="auto"/>
        <w:rPr>
          <w:i/>
          <w:szCs w:val="22"/>
          <w:lang w:val="sv-SE"/>
        </w:rPr>
      </w:pPr>
    </w:p>
    <w:p w14:paraId="6EED64AD" w14:textId="77777777" w:rsidR="008437D7" w:rsidRPr="00450318" w:rsidRDefault="008437D7" w:rsidP="00AB4F15">
      <w:pPr>
        <w:widowControl w:val="0"/>
        <w:tabs>
          <w:tab w:val="clear" w:pos="567"/>
        </w:tabs>
        <w:spacing w:line="240" w:lineRule="auto"/>
        <w:rPr>
          <w:szCs w:val="22"/>
          <w:lang w:val="sv-SE"/>
        </w:rPr>
      </w:pPr>
      <w:r w:rsidRPr="00450318">
        <w:rPr>
          <w:szCs w:val="22"/>
          <w:lang w:val="sv-SE"/>
        </w:rPr>
        <w:t>Lot</w:t>
      </w:r>
    </w:p>
    <w:p w14:paraId="243C42DA" w14:textId="77777777" w:rsidR="008437D7" w:rsidRPr="00450318" w:rsidRDefault="008437D7" w:rsidP="00AB4F15">
      <w:pPr>
        <w:widowControl w:val="0"/>
        <w:tabs>
          <w:tab w:val="clear" w:pos="567"/>
        </w:tabs>
        <w:spacing w:line="240" w:lineRule="auto"/>
        <w:rPr>
          <w:szCs w:val="22"/>
          <w:lang w:val="sv-SE"/>
        </w:rPr>
      </w:pPr>
    </w:p>
    <w:p w14:paraId="36DD5E5E" w14:textId="77777777" w:rsidR="008437D7" w:rsidRPr="00450318" w:rsidRDefault="008437D7" w:rsidP="00AB4F15">
      <w:pPr>
        <w:widowControl w:val="0"/>
        <w:tabs>
          <w:tab w:val="clear" w:pos="567"/>
        </w:tabs>
        <w:spacing w:line="240" w:lineRule="auto"/>
        <w:rPr>
          <w:szCs w:val="22"/>
          <w:lang w:val="sv-SE"/>
        </w:rPr>
      </w:pPr>
    </w:p>
    <w:p w14:paraId="657A0653"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14.</w:t>
      </w:r>
      <w:r w:rsidRPr="00450318">
        <w:rPr>
          <w:b/>
          <w:szCs w:val="22"/>
          <w:lang w:val="sv-SE"/>
        </w:rPr>
        <w:tab/>
        <w:t>ALLMÄN KLASSIFICERING FÖR FÖRSKRIVNING</w:t>
      </w:r>
    </w:p>
    <w:p w14:paraId="1551979D" w14:textId="77777777" w:rsidR="008437D7" w:rsidRPr="00450318" w:rsidRDefault="008437D7" w:rsidP="00AB4F15">
      <w:pPr>
        <w:widowControl w:val="0"/>
        <w:tabs>
          <w:tab w:val="clear" w:pos="567"/>
        </w:tabs>
        <w:spacing w:line="240" w:lineRule="auto"/>
        <w:rPr>
          <w:szCs w:val="22"/>
          <w:lang w:val="sv-SE"/>
        </w:rPr>
      </w:pPr>
    </w:p>
    <w:p w14:paraId="7632265E" w14:textId="77777777" w:rsidR="008437D7" w:rsidRPr="00450318" w:rsidRDefault="008437D7" w:rsidP="00AB4F15">
      <w:pPr>
        <w:widowControl w:val="0"/>
        <w:tabs>
          <w:tab w:val="clear" w:pos="567"/>
        </w:tabs>
        <w:spacing w:line="240" w:lineRule="auto"/>
        <w:rPr>
          <w:szCs w:val="22"/>
          <w:lang w:val="sv-SE"/>
        </w:rPr>
      </w:pPr>
    </w:p>
    <w:p w14:paraId="7CF6D729"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15.</w:t>
      </w:r>
      <w:r w:rsidRPr="00450318">
        <w:rPr>
          <w:b/>
          <w:szCs w:val="22"/>
          <w:lang w:val="sv-SE"/>
        </w:rPr>
        <w:tab/>
        <w:t>BRUKSANVISNING</w:t>
      </w:r>
    </w:p>
    <w:p w14:paraId="24A93935" w14:textId="77777777" w:rsidR="008437D7" w:rsidRPr="00450318" w:rsidRDefault="008437D7" w:rsidP="00AB4F15">
      <w:pPr>
        <w:widowControl w:val="0"/>
        <w:tabs>
          <w:tab w:val="clear" w:pos="567"/>
        </w:tabs>
        <w:spacing w:line="240" w:lineRule="auto"/>
        <w:rPr>
          <w:szCs w:val="22"/>
          <w:lang w:val="sv-SE"/>
        </w:rPr>
      </w:pPr>
    </w:p>
    <w:p w14:paraId="0B045CBB" w14:textId="77777777" w:rsidR="008437D7" w:rsidRPr="00450318" w:rsidRDefault="008437D7" w:rsidP="00AB4F15">
      <w:pPr>
        <w:widowControl w:val="0"/>
        <w:tabs>
          <w:tab w:val="clear" w:pos="567"/>
        </w:tabs>
        <w:spacing w:line="240" w:lineRule="auto"/>
        <w:rPr>
          <w:szCs w:val="22"/>
          <w:lang w:val="sv-SE"/>
        </w:rPr>
      </w:pPr>
    </w:p>
    <w:p w14:paraId="4166276F" w14:textId="77777777" w:rsidR="008437D7" w:rsidRPr="00450318" w:rsidRDefault="008437D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16.</w:t>
      </w:r>
      <w:r w:rsidRPr="00450318">
        <w:rPr>
          <w:b/>
          <w:szCs w:val="22"/>
          <w:lang w:val="sv-SE"/>
        </w:rPr>
        <w:tab/>
        <w:t xml:space="preserve">INFORMATION I </w:t>
      </w:r>
      <w:r w:rsidR="00810BFA" w:rsidRPr="00450318">
        <w:rPr>
          <w:b/>
          <w:caps/>
          <w:noProof/>
          <w:lang w:val="sv-SE"/>
        </w:rPr>
        <w:t>Punktskrift</w:t>
      </w:r>
    </w:p>
    <w:p w14:paraId="07039B54" w14:textId="77777777" w:rsidR="008437D7" w:rsidRPr="00450318" w:rsidRDefault="008437D7" w:rsidP="00AB4F15">
      <w:pPr>
        <w:widowControl w:val="0"/>
        <w:tabs>
          <w:tab w:val="clear" w:pos="567"/>
        </w:tabs>
        <w:spacing w:line="240" w:lineRule="auto"/>
        <w:rPr>
          <w:szCs w:val="22"/>
          <w:lang w:val="sv-SE"/>
        </w:rPr>
      </w:pPr>
    </w:p>
    <w:p w14:paraId="306A9C5D" w14:textId="77777777" w:rsidR="008437D7" w:rsidRPr="00450318" w:rsidRDefault="00FB4033" w:rsidP="00AB4F15">
      <w:pPr>
        <w:widowControl w:val="0"/>
        <w:tabs>
          <w:tab w:val="clear" w:pos="567"/>
        </w:tabs>
        <w:spacing w:line="240" w:lineRule="auto"/>
        <w:rPr>
          <w:szCs w:val="22"/>
          <w:lang w:val="nb-NO"/>
        </w:rPr>
      </w:pPr>
      <w:r w:rsidRPr="00450318">
        <w:rPr>
          <w:szCs w:val="22"/>
          <w:lang w:val="nb-NO"/>
        </w:rPr>
        <w:t xml:space="preserve">Eucreas </w:t>
      </w:r>
      <w:r w:rsidR="008437D7" w:rsidRPr="00450318">
        <w:rPr>
          <w:szCs w:val="22"/>
          <w:lang w:val="nb-NO"/>
        </w:rPr>
        <w:t>50 mg/850 mg</w:t>
      </w:r>
    </w:p>
    <w:p w14:paraId="04FD7421" w14:textId="77777777" w:rsidR="0062524E" w:rsidRPr="00450318" w:rsidRDefault="0062524E" w:rsidP="00AB4F15">
      <w:pPr>
        <w:widowControl w:val="0"/>
        <w:tabs>
          <w:tab w:val="clear" w:pos="567"/>
        </w:tabs>
        <w:spacing w:line="240" w:lineRule="auto"/>
        <w:rPr>
          <w:szCs w:val="22"/>
          <w:lang w:val="nb-NO"/>
        </w:rPr>
      </w:pPr>
    </w:p>
    <w:p w14:paraId="0A5CCF63" w14:textId="77777777" w:rsidR="0062524E" w:rsidRPr="00450318" w:rsidRDefault="0062524E" w:rsidP="00AB4F15">
      <w:pPr>
        <w:widowControl w:val="0"/>
        <w:tabs>
          <w:tab w:val="clear" w:pos="567"/>
        </w:tabs>
        <w:spacing w:line="240" w:lineRule="auto"/>
        <w:rPr>
          <w:noProof/>
          <w:szCs w:val="22"/>
          <w:shd w:val="clear" w:color="auto" w:fill="CCCCCC"/>
          <w:lang w:val="de-CH"/>
        </w:rPr>
      </w:pPr>
    </w:p>
    <w:p w14:paraId="258CC1B0" w14:textId="77777777" w:rsidR="0062524E" w:rsidRPr="00450318" w:rsidRDefault="0062524E" w:rsidP="00AB4F15">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450318">
        <w:rPr>
          <w:b/>
          <w:noProof/>
          <w:lang w:val="sv-SE"/>
        </w:rPr>
        <w:t>17.</w:t>
      </w:r>
      <w:r w:rsidRPr="00450318">
        <w:rPr>
          <w:b/>
          <w:noProof/>
          <w:lang w:val="sv-SE"/>
        </w:rPr>
        <w:tab/>
        <w:t xml:space="preserve">UNIK IDENTITETSBETECKNING – TVÅDIMENSIONELL STRECKKOD </w:t>
      </w:r>
    </w:p>
    <w:p w14:paraId="23EF43AC" w14:textId="77777777" w:rsidR="0062524E" w:rsidRPr="00450318" w:rsidRDefault="0062524E" w:rsidP="00AB4F15">
      <w:pPr>
        <w:keepNext/>
        <w:widowControl w:val="0"/>
        <w:tabs>
          <w:tab w:val="clear" w:pos="567"/>
        </w:tabs>
        <w:spacing w:line="240" w:lineRule="auto"/>
        <w:rPr>
          <w:noProof/>
          <w:lang w:val="sv-SE"/>
        </w:rPr>
      </w:pPr>
    </w:p>
    <w:p w14:paraId="2D03E2F2" w14:textId="77777777" w:rsidR="0062524E" w:rsidRPr="00450318" w:rsidRDefault="0062524E" w:rsidP="00AB4F15">
      <w:pPr>
        <w:widowControl w:val="0"/>
        <w:tabs>
          <w:tab w:val="clear" w:pos="567"/>
        </w:tabs>
        <w:spacing w:line="240" w:lineRule="auto"/>
        <w:rPr>
          <w:shd w:val="pct15" w:color="auto" w:fill="auto"/>
          <w:lang w:val="sv-SE"/>
        </w:rPr>
      </w:pPr>
      <w:r w:rsidRPr="00450318">
        <w:rPr>
          <w:shd w:val="pct15" w:color="auto" w:fill="auto"/>
          <w:lang w:val="sv-SE"/>
        </w:rPr>
        <w:t>Tvådimensionell streckkod som innehåller den unika identitetsbeteckningen.</w:t>
      </w:r>
    </w:p>
    <w:p w14:paraId="09262001" w14:textId="77777777" w:rsidR="0062524E" w:rsidRPr="00450318" w:rsidRDefault="0062524E" w:rsidP="00AB4F15">
      <w:pPr>
        <w:widowControl w:val="0"/>
        <w:tabs>
          <w:tab w:val="clear" w:pos="567"/>
        </w:tabs>
        <w:spacing w:line="240" w:lineRule="auto"/>
        <w:rPr>
          <w:noProof/>
          <w:szCs w:val="22"/>
          <w:shd w:val="clear" w:color="auto" w:fill="CCCCCC"/>
          <w:lang w:val="sv-SE"/>
        </w:rPr>
      </w:pPr>
    </w:p>
    <w:p w14:paraId="16A681C9" w14:textId="77777777" w:rsidR="0062524E" w:rsidRPr="00450318" w:rsidRDefault="0062524E" w:rsidP="00AB4F15">
      <w:pPr>
        <w:widowControl w:val="0"/>
        <w:tabs>
          <w:tab w:val="clear" w:pos="567"/>
        </w:tabs>
        <w:spacing w:line="240" w:lineRule="auto"/>
        <w:rPr>
          <w:noProof/>
          <w:lang w:val="sv-SE"/>
        </w:rPr>
      </w:pPr>
    </w:p>
    <w:p w14:paraId="0CCDB112" w14:textId="77777777" w:rsidR="0062524E" w:rsidRPr="00450318" w:rsidRDefault="0062524E" w:rsidP="00AB4F15">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450318">
        <w:rPr>
          <w:b/>
          <w:noProof/>
          <w:lang w:val="sv-SE"/>
        </w:rPr>
        <w:t>18.</w:t>
      </w:r>
      <w:r w:rsidRPr="00450318">
        <w:rPr>
          <w:b/>
          <w:noProof/>
          <w:lang w:val="sv-SE"/>
        </w:rPr>
        <w:tab/>
        <w:t>UNIK IDENTITETSBETECKNING – I ETT FORMAT LÄSBART FÖR MÄNSKLIGT ÖGA</w:t>
      </w:r>
    </w:p>
    <w:p w14:paraId="4A0ECA18" w14:textId="77777777" w:rsidR="0062524E" w:rsidRPr="00450318" w:rsidRDefault="0062524E" w:rsidP="00AB4F15">
      <w:pPr>
        <w:keepNext/>
        <w:keepLines/>
        <w:widowControl w:val="0"/>
        <w:tabs>
          <w:tab w:val="clear" w:pos="567"/>
        </w:tabs>
        <w:spacing w:line="240" w:lineRule="auto"/>
        <w:rPr>
          <w:noProof/>
          <w:lang w:val="sv-SE"/>
        </w:rPr>
      </w:pPr>
    </w:p>
    <w:p w14:paraId="346BCA4B" w14:textId="55CB1699" w:rsidR="0062524E" w:rsidRPr="00450318" w:rsidRDefault="0062524E" w:rsidP="00AB4F15">
      <w:pPr>
        <w:keepNext/>
        <w:keepLines/>
        <w:widowControl w:val="0"/>
        <w:tabs>
          <w:tab w:val="clear" w:pos="567"/>
        </w:tabs>
        <w:rPr>
          <w:szCs w:val="22"/>
          <w:lang w:val="sv-SE"/>
        </w:rPr>
      </w:pPr>
      <w:r w:rsidRPr="00450318">
        <w:rPr>
          <w:lang w:val="sv-SE"/>
        </w:rPr>
        <w:t>PC</w:t>
      </w:r>
    </w:p>
    <w:p w14:paraId="263C7557" w14:textId="6B2EDFA5" w:rsidR="0062524E" w:rsidRPr="00450318" w:rsidRDefault="0062524E" w:rsidP="00AB4F15">
      <w:pPr>
        <w:keepNext/>
        <w:keepLines/>
        <w:widowControl w:val="0"/>
        <w:tabs>
          <w:tab w:val="clear" w:pos="567"/>
        </w:tabs>
        <w:rPr>
          <w:szCs w:val="22"/>
          <w:lang w:val="sv-SE"/>
        </w:rPr>
      </w:pPr>
      <w:r w:rsidRPr="00450318">
        <w:rPr>
          <w:lang w:val="sv-SE"/>
        </w:rPr>
        <w:t>SN</w:t>
      </w:r>
    </w:p>
    <w:p w14:paraId="786E5921" w14:textId="0046A4A5" w:rsidR="0062524E" w:rsidRPr="00450318" w:rsidRDefault="0062524E" w:rsidP="00AB4F15">
      <w:pPr>
        <w:widowControl w:val="0"/>
        <w:tabs>
          <w:tab w:val="clear" w:pos="567"/>
        </w:tabs>
        <w:rPr>
          <w:szCs w:val="22"/>
          <w:lang w:val="sv-SE"/>
        </w:rPr>
      </w:pPr>
      <w:r w:rsidRPr="00450318">
        <w:rPr>
          <w:lang w:val="sv-SE"/>
        </w:rPr>
        <w:t>NN</w:t>
      </w:r>
    </w:p>
    <w:p w14:paraId="3C5E2E9D" w14:textId="77777777" w:rsidR="008437D7" w:rsidRPr="00450318" w:rsidRDefault="008437D7" w:rsidP="00AB4F15">
      <w:pPr>
        <w:widowControl w:val="0"/>
        <w:rPr>
          <w:b/>
          <w:szCs w:val="22"/>
          <w:lang w:val="nb-NO"/>
        </w:rPr>
      </w:pPr>
      <w:r w:rsidRPr="00450318">
        <w:rPr>
          <w:b/>
          <w:szCs w:val="22"/>
          <w:lang w:val="nb-NO"/>
        </w:rPr>
        <w:br w:type="page"/>
      </w:r>
    </w:p>
    <w:p w14:paraId="042F1EF8" w14:textId="77777777" w:rsidR="00E161CC" w:rsidRPr="00450318" w:rsidRDefault="00E161CC" w:rsidP="00AB4F15">
      <w:pPr>
        <w:widowControl w:val="0"/>
        <w:rPr>
          <w:szCs w:val="22"/>
          <w:lang w:val="nb-NO"/>
        </w:rPr>
      </w:pPr>
    </w:p>
    <w:p w14:paraId="1EC3D315"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rPr>
          <w:b/>
          <w:szCs w:val="22"/>
          <w:lang w:val="sv-SE"/>
        </w:rPr>
      </w:pPr>
      <w:r w:rsidRPr="00450318">
        <w:rPr>
          <w:b/>
          <w:szCs w:val="22"/>
          <w:lang w:val="sv-SE"/>
        </w:rPr>
        <w:t>UPPGIFTER SOM SKA FINNAS PÅ BLISTER ELLER STRIPS</w:t>
      </w:r>
    </w:p>
    <w:p w14:paraId="59858EF0"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rPr>
          <w:szCs w:val="22"/>
          <w:lang w:val="sv-SE"/>
        </w:rPr>
      </w:pPr>
    </w:p>
    <w:p w14:paraId="73C983DF"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rPr>
          <w:szCs w:val="22"/>
          <w:lang w:val="sv-SE"/>
        </w:rPr>
      </w:pPr>
      <w:r w:rsidRPr="00450318">
        <w:rPr>
          <w:b/>
          <w:szCs w:val="22"/>
          <w:lang w:val="sv-SE"/>
        </w:rPr>
        <w:t>BLISTER</w:t>
      </w:r>
    </w:p>
    <w:p w14:paraId="14D4F76D" w14:textId="77777777" w:rsidR="008437D7" w:rsidRPr="00450318" w:rsidRDefault="008437D7" w:rsidP="00AB4F15">
      <w:pPr>
        <w:widowControl w:val="0"/>
        <w:tabs>
          <w:tab w:val="clear" w:pos="567"/>
        </w:tabs>
        <w:spacing w:line="240" w:lineRule="auto"/>
        <w:rPr>
          <w:szCs w:val="22"/>
          <w:lang w:val="sv-SE"/>
        </w:rPr>
      </w:pPr>
    </w:p>
    <w:p w14:paraId="4924DC5A" w14:textId="77777777" w:rsidR="008437D7" w:rsidRPr="00450318" w:rsidRDefault="008437D7" w:rsidP="00AB4F15">
      <w:pPr>
        <w:widowControl w:val="0"/>
        <w:tabs>
          <w:tab w:val="clear" w:pos="567"/>
        </w:tabs>
        <w:spacing w:line="240" w:lineRule="auto"/>
        <w:rPr>
          <w:szCs w:val="22"/>
          <w:lang w:val="sv-SE"/>
        </w:rPr>
      </w:pPr>
    </w:p>
    <w:p w14:paraId="262634AD"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450318">
        <w:rPr>
          <w:b/>
          <w:szCs w:val="22"/>
          <w:lang w:val="sv-SE"/>
        </w:rPr>
        <w:t>1.</w:t>
      </w:r>
      <w:r w:rsidRPr="00450318">
        <w:rPr>
          <w:b/>
          <w:szCs w:val="22"/>
          <w:lang w:val="sv-SE"/>
        </w:rPr>
        <w:tab/>
        <w:t>LÄKEMEDLETS NAMN</w:t>
      </w:r>
    </w:p>
    <w:p w14:paraId="22BF8B5E" w14:textId="77777777" w:rsidR="008437D7" w:rsidRPr="00450318" w:rsidRDefault="008437D7" w:rsidP="00AB4F15">
      <w:pPr>
        <w:widowControl w:val="0"/>
        <w:tabs>
          <w:tab w:val="clear" w:pos="567"/>
        </w:tabs>
        <w:spacing w:line="240" w:lineRule="auto"/>
        <w:ind w:left="567" w:hanging="567"/>
        <w:rPr>
          <w:szCs w:val="22"/>
          <w:lang w:val="sv-SE"/>
        </w:rPr>
      </w:pPr>
    </w:p>
    <w:p w14:paraId="295269AB" w14:textId="77777777" w:rsidR="008437D7" w:rsidRPr="00450318" w:rsidRDefault="00282B94" w:rsidP="00AB4F15">
      <w:pPr>
        <w:widowControl w:val="0"/>
        <w:tabs>
          <w:tab w:val="clear" w:pos="567"/>
        </w:tabs>
        <w:spacing w:line="240" w:lineRule="auto"/>
        <w:rPr>
          <w:szCs w:val="22"/>
          <w:lang w:val="sv-SE"/>
        </w:rPr>
      </w:pPr>
      <w:r w:rsidRPr="00450318">
        <w:rPr>
          <w:szCs w:val="22"/>
          <w:lang w:val="sv-SE"/>
        </w:rPr>
        <w:t>Eucreas</w:t>
      </w:r>
      <w:r w:rsidR="008437D7" w:rsidRPr="00450318">
        <w:rPr>
          <w:szCs w:val="22"/>
          <w:lang w:val="sv-SE"/>
        </w:rPr>
        <w:t xml:space="preserve"> 50 mg/850 mg filmdragerade tabletter</w:t>
      </w:r>
    </w:p>
    <w:p w14:paraId="59AC9AC3" w14:textId="77777777" w:rsidR="008437D7" w:rsidRPr="00450318" w:rsidRDefault="008437D7" w:rsidP="00AB4F15">
      <w:pPr>
        <w:widowControl w:val="0"/>
        <w:tabs>
          <w:tab w:val="clear" w:pos="567"/>
        </w:tabs>
        <w:spacing w:line="240" w:lineRule="auto"/>
        <w:rPr>
          <w:szCs w:val="22"/>
          <w:lang w:val="sv-SE"/>
        </w:rPr>
      </w:pPr>
      <w:r w:rsidRPr="00450318">
        <w:rPr>
          <w:szCs w:val="22"/>
          <w:lang w:val="sv-SE"/>
        </w:rPr>
        <w:t>vildagliptin/metformin</w:t>
      </w:r>
      <w:r w:rsidR="00FB4033" w:rsidRPr="00450318">
        <w:rPr>
          <w:szCs w:val="22"/>
          <w:lang w:val="sv-SE"/>
        </w:rPr>
        <w:t>hydroklorid</w:t>
      </w:r>
    </w:p>
    <w:p w14:paraId="4DBA1C48" w14:textId="77777777" w:rsidR="008437D7" w:rsidRPr="00450318" w:rsidRDefault="008437D7" w:rsidP="00AB4F15">
      <w:pPr>
        <w:widowControl w:val="0"/>
        <w:tabs>
          <w:tab w:val="clear" w:pos="567"/>
        </w:tabs>
        <w:spacing w:line="240" w:lineRule="auto"/>
        <w:rPr>
          <w:szCs w:val="22"/>
          <w:lang w:val="sv-SE"/>
        </w:rPr>
      </w:pPr>
    </w:p>
    <w:p w14:paraId="77DBD024" w14:textId="77777777" w:rsidR="008437D7" w:rsidRPr="00450318" w:rsidRDefault="008437D7" w:rsidP="00AB4F15">
      <w:pPr>
        <w:widowControl w:val="0"/>
        <w:tabs>
          <w:tab w:val="clear" w:pos="567"/>
        </w:tabs>
        <w:spacing w:line="240" w:lineRule="auto"/>
        <w:rPr>
          <w:szCs w:val="22"/>
          <w:lang w:val="sv-SE"/>
        </w:rPr>
      </w:pPr>
    </w:p>
    <w:p w14:paraId="46CCFB0D"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450318">
        <w:rPr>
          <w:b/>
          <w:szCs w:val="22"/>
          <w:lang w:val="sv-SE"/>
        </w:rPr>
        <w:t>2.</w:t>
      </w:r>
      <w:r w:rsidRPr="00450318">
        <w:rPr>
          <w:b/>
          <w:szCs w:val="22"/>
          <w:lang w:val="sv-SE"/>
        </w:rPr>
        <w:tab/>
        <w:t>INNEHAVARE AV GODKÄNNANDE FÖR FÖRSÄLJNING</w:t>
      </w:r>
    </w:p>
    <w:p w14:paraId="40C7F2DF" w14:textId="77777777" w:rsidR="008437D7" w:rsidRPr="00450318" w:rsidRDefault="008437D7" w:rsidP="00AB4F15">
      <w:pPr>
        <w:widowControl w:val="0"/>
        <w:tabs>
          <w:tab w:val="clear" w:pos="567"/>
        </w:tabs>
        <w:spacing w:line="240" w:lineRule="auto"/>
        <w:rPr>
          <w:szCs w:val="22"/>
          <w:lang w:val="sv-SE"/>
        </w:rPr>
      </w:pPr>
    </w:p>
    <w:p w14:paraId="51BD23FC" w14:textId="77777777" w:rsidR="008437D7" w:rsidRPr="00450318" w:rsidRDefault="008437D7" w:rsidP="00AB4F15">
      <w:pPr>
        <w:widowControl w:val="0"/>
        <w:tabs>
          <w:tab w:val="clear" w:pos="567"/>
        </w:tabs>
        <w:spacing w:line="240" w:lineRule="auto"/>
        <w:rPr>
          <w:szCs w:val="22"/>
          <w:lang w:val="nb-NO"/>
        </w:rPr>
      </w:pPr>
      <w:r w:rsidRPr="00450318">
        <w:rPr>
          <w:szCs w:val="22"/>
          <w:lang w:val="sv-SE"/>
        </w:rPr>
        <w:t>Novartis Europharm Limited</w:t>
      </w:r>
    </w:p>
    <w:p w14:paraId="601A659E" w14:textId="77777777" w:rsidR="008437D7" w:rsidRPr="00450318" w:rsidRDefault="008437D7" w:rsidP="00AB4F15">
      <w:pPr>
        <w:widowControl w:val="0"/>
        <w:tabs>
          <w:tab w:val="clear" w:pos="567"/>
        </w:tabs>
        <w:spacing w:line="240" w:lineRule="auto"/>
        <w:rPr>
          <w:szCs w:val="22"/>
          <w:lang w:val="nb-NO"/>
        </w:rPr>
      </w:pPr>
    </w:p>
    <w:p w14:paraId="6FB94DE4" w14:textId="77777777" w:rsidR="008437D7" w:rsidRPr="00450318" w:rsidRDefault="008437D7" w:rsidP="00AB4F15">
      <w:pPr>
        <w:widowControl w:val="0"/>
        <w:tabs>
          <w:tab w:val="clear" w:pos="567"/>
        </w:tabs>
        <w:spacing w:line="240" w:lineRule="auto"/>
        <w:rPr>
          <w:szCs w:val="22"/>
          <w:lang w:val="nb-NO"/>
        </w:rPr>
      </w:pPr>
    </w:p>
    <w:p w14:paraId="32EE0875"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450318">
        <w:rPr>
          <w:b/>
          <w:szCs w:val="22"/>
          <w:lang w:val="nb-NO"/>
        </w:rPr>
        <w:t>3.</w:t>
      </w:r>
      <w:r w:rsidRPr="00450318">
        <w:rPr>
          <w:b/>
          <w:szCs w:val="22"/>
          <w:lang w:val="nb-NO"/>
        </w:rPr>
        <w:tab/>
      </w:r>
      <w:r w:rsidRPr="00450318">
        <w:rPr>
          <w:b/>
          <w:szCs w:val="22"/>
          <w:lang w:val="sv-SE"/>
        </w:rPr>
        <w:t>UTGÅNGSDATUM</w:t>
      </w:r>
    </w:p>
    <w:p w14:paraId="70C7483E" w14:textId="77777777" w:rsidR="008437D7" w:rsidRPr="00450318" w:rsidRDefault="008437D7" w:rsidP="00AB4F15">
      <w:pPr>
        <w:widowControl w:val="0"/>
        <w:tabs>
          <w:tab w:val="clear" w:pos="567"/>
        </w:tabs>
        <w:spacing w:line="240" w:lineRule="auto"/>
        <w:rPr>
          <w:szCs w:val="22"/>
          <w:lang w:val="nb-NO"/>
        </w:rPr>
      </w:pPr>
    </w:p>
    <w:p w14:paraId="282B6743" w14:textId="77777777" w:rsidR="008437D7" w:rsidRPr="00450318" w:rsidRDefault="008437D7" w:rsidP="00AB4F15">
      <w:pPr>
        <w:widowControl w:val="0"/>
        <w:tabs>
          <w:tab w:val="clear" w:pos="567"/>
        </w:tabs>
        <w:spacing w:line="240" w:lineRule="auto"/>
        <w:rPr>
          <w:szCs w:val="22"/>
          <w:lang w:val="nb-NO"/>
        </w:rPr>
      </w:pPr>
      <w:r w:rsidRPr="00450318">
        <w:rPr>
          <w:szCs w:val="22"/>
          <w:lang w:val="sv-SE"/>
        </w:rPr>
        <w:t>EXP</w:t>
      </w:r>
    </w:p>
    <w:p w14:paraId="24254F2E" w14:textId="77777777" w:rsidR="008437D7" w:rsidRPr="00450318" w:rsidRDefault="008437D7" w:rsidP="00AB4F15">
      <w:pPr>
        <w:widowControl w:val="0"/>
        <w:tabs>
          <w:tab w:val="clear" w:pos="567"/>
        </w:tabs>
        <w:spacing w:line="240" w:lineRule="auto"/>
        <w:rPr>
          <w:szCs w:val="22"/>
          <w:lang w:val="nb-NO"/>
        </w:rPr>
      </w:pPr>
    </w:p>
    <w:p w14:paraId="465B6962" w14:textId="77777777" w:rsidR="008437D7" w:rsidRPr="00450318" w:rsidRDefault="008437D7" w:rsidP="00AB4F15">
      <w:pPr>
        <w:widowControl w:val="0"/>
        <w:tabs>
          <w:tab w:val="clear" w:pos="567"/>
        </w:tabs>
        <w:spacing w:line="240" w:lineRule="auto"/>
        <w:rPr>
          <w:szCs w:val="22"/>
          <w:lang w:val="nb-NO"/>
        </w:rPr>
      </w:pPr>
    </w:p>
    <w:p w14:paraId="3BE6ADFE"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450318">
        <w:rPr>
          <w:b/>
          <w:szCs w:val="22"/>
          <w:lang w:val="nb-NO"/>
        </w:rPr>
        <w:t>4.</w:t>
      </w:r>
      <w:r w:rsidRPr="00450318">
        <w:rPr>
          <w:b/>
          <w:szCs w:val="22"/>
          <w:lang w:val="nb-NO"/>
        </w:rPr>
        <w:tab/>
      </w:r>
      <w:r w:rsidRPr="00450318">
        <w:rPr>
          <w:b/>
          <w:noProof/>
          <w:szCs w:val="22"/>
          <w:lang w:val="nb-NO"/>
        </w:rPr>
        <w:t>TILLVERKNINGSSATSNUMMER</w:t>
      </w:r>
    </w:p>
    <w:p w14:paraId="1BADB780" w14:textId="77777777" w:rsidR="008437D7" w:rsidRPr="00450318" w:rsidRDefault="008437D7" w:rsidP="00AB4F15">
      <w:pPr>
        <w:widowControl w:val="0"/>
        <w:tabs>
          <w:tab w:val="clear" w:pos="567"/>
        </w:tabs>
        <w:spacing w:line="240" w:lineRule="auto"/>
        <w:ind w:right="113"/>
        <w:rPr>
          <w:szCs w:val="22"/>
          <w:lang w:val="nb-NO"/>
        </w:rPr>
      </w:pPr>
    </w:p>
    <w:p w14:paraId="72657540" w14:textId="77777777" w:rsidR="008437D7" w:rsidRPr="00450318" w:rsidRDefault="008437D7" w:rsidP="00AB4F15">
      <w:pPr>
        <w:widowControl w:val="0"/>
        <w:tabs>
          <w:tab w:val="clear" w:pos="567"/>
        </w:tabs>
        <w:spacing w:line="240" w:lineRule="auto"/>
        <w:ind w:right="113"/>
        <w:rPr>
          <w:szCs w:val="22"/>
          <w:lang w:val="sv-SE"/>
        </w:rPr>
      </w:pPr>
      <w:r w:rsidRPr="00450318">
        <w:rPr>
          <w:szCs w:val="22"/>
          <w:lang w:val="sv-SE"/>
        </w:rPr>
        <w:t>Lot</w:t>
      </w:r>
    </w:p>
    <w:p w14:paraId="39500A97" w14:textId="77777777" w:rsidR="008437D7" w:rsidRPr="00450318" w:rsidRDefault="008437D7" w:rsidP="00AB4F15">
      <w:pPr>
        <w:widowControl w:val="0"/>
        <w:tabs>
          <w:tab w:val="clear" w:pos="567"/>
        </w:tabs>
        <w:spacing w:line="240" w:lineRule="auto"/>
        <w:ind w:right="113"/>
        <w:rPr>
          <w:szCs w:val="22"/>
          <w:lang w:val="sv-SE"/>
        </w:rPr>
      </w:pPr>
    </w:p>
    <w:p w14:paraId="4EB323E3" w14:textId="77777777" w:rsidR="008437D7" w:rsidRPr="00450318" w:rsidRDefault="008437D7" w:rsidP="00AB4F15">
      <w:pPr>
        <w:widowControl w:val="0"/>
        <w:tabs>
          <w:tab w:val="clear" w:pos="567"/>
        </w:tabs>
        <w:spacing w:line="240" w:lineRule="auto"/>
        <w:ind w:right="113"/>
        <w:rPr>
          <w:szCs w:val="22"/>
          <w:lang w:val="sv-SE"/>
        </w:rPr>
      </w:pPr>
    </w:p>
    <w:p w14:paraId="49749DEC"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450318">
        <w:rPr>
          <w:b/>
          <w:szCs w:val="22"/>
          <w:lang w:val="sv-SE"/>
        </w:rPr>
        <w:t>5.</w:t>
      </w:r>
      <w:r w:rsidRPr="00450318">
        <w:rPr>
          <w:b/>
          <w:szCs w:val="22"/>
          <w:lang w:val="sv-SE"/>
        </w:rPr>
        <w:tab/>
        <w:t>ÖVRIGT</w:t>
      </w:r>
    </w:p>
    <w:p w14:paraId="19DB3423" w14:textId="77777777" w:rsidR="00BF6CC3" w:rsidRPr="00450318" w:rsidRDefault="00BF6CC3" w:rsidP="00AB4F15">
      <w:pPr>
        <w:widowControl w:val="0"/>
        <w:tabs>
          <w:tab w:val="clear" w:pos="567"/>
          <w:tab w:val="left" w:pos="-1440"/>
          <w:tab w:val="left" w:pos="-720"/>
        </w:tabs>
        <w:spacing w:line="240" w:lineRule="auto"/>
        <w:rPr>
          <w:noProof/>
          <w:szCs w:val="22"/>
          <w:lang w:val="sv-SE"/>
        </w:rPr>
      </w:pPr>
    </w:p>
    <w:p w14:paraId="096BEE8C" w14:textId="77777777" w:rsidR="00BF6CC3" w:rsidRPr="00450318" w:rsidRDefault="00BF6CC3" w:rsidP="00AB4F15">
      <w:pPr>
        <w:widowControl w:val="0"/>
        <w:tabs>
          <w:tab w:val="clear" w:pos="567"/>
          <w:tab w:val="left" w:pos="-1440"/>
          <w:tab w:val="left" w:pos="-720"/>
        </w:tabs>
        <w:spacing w:line="240" w:lineRule="auto"/>
        <w:rPr>
          <w:noProof/>
          <w:szCs w:val="22"/>
          <w:lang w:val="sv-SE"/>
        </w:rPr>
      </w:pPr>
      <w:r w:rsidRPr="00450318">
        <w:rPr>
          <w:noProof/>
          <w:szCs w:val="22"/>
          <w:lang w:val="sv-SE"/>
        </w:rPr>
        <w:br w:type="page"/>
      </w:r>
    </w:p>
    <w:p w14:paraId="0CAB1D72" w14:textId="77777777" w:rsidR="00E161CC" w:rsidRPr="00450318" w:rsidRDefault="00E161CC" w:rsidP="00AB4F15">
      <w:pPr>
        <w:widowControl w:val="0"/>
        <w:tabs>
          <w:tab w:val="clear" w:pos="567"/>
          <w:tab w:val="left" w:pos="-1440"/>
          <w:tab w:val="left" w:pos="-720"/>
        </w:tabs>
        <w:spacing w:line="240" w:lineRule="auto"/>
        <w:rPr>
          <w:szCs w:val="22"/>
          <w:lang w:val="sv-SE"/>
        </w:rPr>
      </w:pPr>
    </w:p>
    <w:p w14:paraId="1B9554D1" w14:textId="77777777" w:rsidR="00BF6CC3" w:rsidRPr="00450318" w:rsidRDefault="00BF6CC3"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UPPGIFTER SOM SKA FINNAS PÅ YTTRE FÖRPACKNINGEN</w:t>
      </w:r>
    </w:p>
    <w:p w14:paraId="4AE38475" w14:textId="77777777" w:rsidR="00BF6CC3" w:rsidRPr="00450318" w:rsidRDefault="00BF6CC3"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p>
    <w:p w14:paraId="155D4EA1" w14:textId="77777777" w:rsidR="00BF6CC3" w:rsidRPr="00450318" w:rsidRDefault="00557C24"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KARTONG SOM INTERMEDIÄRFÖRPACKNING</w:t>
      </w:r>
      <w:r w:rsidR="00BF6CC3" w:rsidRPr="00450318">
        <w:rPr>
          <w:b/>
          <w:szCs w:val="22"/>
          <w:lang w:val="sv-SE"/>
        </w:rPr>
        <w:t xml:space="preserve"> DEL AV MULTIPELFÖRPACKING (UTAN </w:t>
      </w:r>
      <w:r w:rsidR="001D29D2" w:rsidRPr="00450318">
        <w:rPr>
          <w:b/>
          <w:szCs w:val="22"/>
          <w:lang w:val="sv-SE"/>
        </w:rPr>
        <w:t>”</w:t>
      </w:r>
      <w:r w:rsidR="00BF6CC3" w:rsidRPr="00450318">
        <w:rPr>
          <w:b/>
          <w:szCs w:val="22"/>
          <w:lang w:val="sv-SE"/>
        </w:rPr>
        <w:t>BLUE BOX</w:t>
      </w:r>
      <w:r w:rsidR="001D29D2" w:rsidRPr="00450318">
        <w:rPr>
          <w:b/>
          <w:szCs w:val="22"/>
          <w:lang w:val="sv-SE"/>
        </w:rPr>
        <w:t>”</w:t>
      </w:r>
      <w:r w:rsidR="00BF6CC3" w:rsidRPr="00450318">
        <w:rPr>
          <w:b/>
          <w:szCs w:val="22"/>
          <w:lang w:val="sv-SE"/>
        </w:rPr>
        <w:t>)</w:t>
      </w:r>
    </w:p>
    <w:p w14:paraId="379E2CF6" w14:textId="77777777" w:rsidR="00BF6CC3" w:rsidRPr="00450318" w:rsidRDefault="00BF6CC3" w:rsidP="00AB4F15">
      <w:pPr>
        <w:widowControl w:val="0"/>
        <w:tabs>
          <w:tab w:val="clear" w:pos="567"/>
        </w:tabs>
        <w:spacing w:line="240" w:lineRule="auto"/>
        <w:rPr>
          <w:szCs w:val="22"/>
          <w:lang w:val="sv-SE"/>
        </w:rPr>
      </w:pPr>
    </w:p>
    <w:p w14:paraId="4A2FB53B" w14:textId="77777777" w:rsidR="00BF6CC3" w:rsidRPr="00450318" w:rsidRDefault="00BF6CC3" w:rsidP="00AB4F15">
      <w:pPr>
        <w:widowControl w:val="0"/>
        <w:tabs>
          <w:tab w:val="clear" w:pos="567"/>
        </w:tabs>
        <w:spacing w:line="240" w:lineRule="auto"/>
        <w:rPr>
          <w:szCs w:val="22"/>
          <w:lang w:val="sv-SE"/>
        </w:rPr>
      </w:pPr>
    </w:p>
    <w:p w14:paraId="23486670" w14:textId="77777777" w:rsidR="00BF6CC3" w:rsidRPr="00450318" w:rsidRDefault="00BF6CC3"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1.</w:t>
      </w:r>
      <w:r w:rsidRPr="00450318">
        <w:rPr>
          <w:b/>
          <w:szCs w:val="22"/>
          <w:lang w:val="sv-SE"/>
        </w:rPr>
        <w:tab/>
        <w:t>LÄKEMEDLETS NAMN</w:t>
      </w:r>
    </w:p>
    <w:p w14:paraId="2B8E8D89" w14:textId="77777777" w:rsidR="00BF6CC3" w:rsidRPr="00450318" w:rsidRDefault="00BF6CC3" w:rsidP="00AB4F15">
      <w:pPr>
        <w:widowControl w:val="0"/>
        <w:tabs>
          <w:tab w:val="clear" w:pos="567"/>
        </w:tabs>
        <w:spacing w:line="240" w:lineRule="auto"/>
        <w:rPr>
          <w:szCs w:val="22"/>
          <w:lang w:val="sv-SE"/>
        </w:rPr>
      </w:pPr>
    </w:p>
    <w:p w14:paraId="16D8991D" w14:textId="77777777" w:rsidR="00BF6CC3" w:rsidRPr="00450318" w:rsidRDefault="00BF6CC3" w:rsidP="00AB4F15">
      <w:pPr>
        <w:widowControl w:val="0"/>
        <w:tabs>
          <w:tab w:val="clear" w:pos="567"/>
        </w:tabs>
        <w:spacing w:line="240" w:lineRule="auto"/>
        <w:rPr>
          <w:szCs w:val="22"/>
          <w:lang w:val="sv-SE"/>
        </w:rPr>
      </w:pPr>
      <w:r w:rsidRPr="00450318">
        <w:rPr>
          <w:szCs w:val="22"/>
          <w:lang w:val="sv-SE"/>
        </w:rPr>
        <w:t>Eucreas 50 mg/850 mg filmdragerade tabletter</w:t>
      </w:r>
    </w:p>
    <w:p w14:paraId="0E76A6EF" w14:textId="77777777" w:rsidR="00BF6CC3" w:rsidRPr="00450318" w:rsidRDefault="00BF6CC3" w:rsidP="00AB4F15">
      <w:pPr>
        <w:widowControl w:val="0"/>
        <w:tabs>
          <w:tab w:val="clear" w:pos="567"/>
        </w:tabs>
        <w:spacing w:line="240" w:lineRule="auto"/>
        <w:rPr>
          <w:szCs w:val="22"/>
          <w:lang w:val="sv-SE"/>
        </w:rPr>
      </w:pPr>
      <w:r w:rsidRPr="00450318">
        <w:rPr>
          <w:szCs w:val="22"/>
          <w:lang w:val="sv-SE"/>
        </w:rPr>
        <w:t>vildagliptin/metforminhydroklorid</w:t>
      </w:r>
    </w:p>
    <w:p w14:paraId="78EED78B" w14:textId="77777777" w:rsidR="00BF6CC3" w:rsidRPr="00450318" w:rsidRDefault="00BF6CC3" w:rsidP="00AB4F15">
      <w:pPr>
        <w:widowControl w:val="0"/>
        <w:tabs>
          <w:tab w:val="clear" w:pos="567"/>
        </w:tabs>
        <w:spacing w:line="240" w:lineRule="auto"/>
        <w:rPr>
          <w:szCs w:val="22"/>
          <w:lang w:val="sv-SE"/>
        </w:rPr>
      </w:pPr>
    </w:p>
    <w:p w14:paraId="7DCFDC97" w14:textId="77777777" w:rsidR="00BF6CC3" w:rsidRPr="00450318" w:rsidRDefault="00BF6CC3" w:rsidP="00AB4F15">
      <w:pPr>
        <w:widowControl w:val="0"/>
        <w:tabs>
          <w:tab w:val="clear" w:pos="567"/>
        </w:tabs>
        <w:rPr>
          <w:szCs w:val="22"/>
          <w:lang w:val="sv-SE"/>
        </w:rPr>
      </w:pPr>
    </w:p>
    <w:p w14:paraId="2A4E78AE" w14:textId="77777777" w:rsidR="00BF6CC3" w:rsidRPr="00450318" w:rsidRDefault="00BF6CC3"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450318">
        <w:rPr>
          <w:b/>
          <w:szCs w:val="22"/>
          <w:lang w:val="sv-SE"/>
        </w:rPr>
        <w:t>2.</w:t>
      </w:r>
      <w:r w:rsidRPr="00450318">
        <w:rPr>
          <w:b/>
          <w:szCs w:val="22"/>
          <w:lang w:val="sv-SE"/>
        </w:rPr>
        <w:tab/>
        <w:t>DEKLARATION AV AKTIV(A) SUBSTANS(ER)</w:t>
      </w:r>
    </w:p>
    <w:p w14:paraId="1F786D60" w14:textId="77777777" w:rsidR="00BF6CC3" w:rsidRPr="00450318" w:rsidRDefault="00BF6CC3" w:rsidP="00AB4F15">
      <w:pPr>
        <w:widowControl w:val="0"/>
        <w:tabs>
          <w:tab w:val="clear" w:pos="567"/>
        </w:tabs>
        <w:spacing w:line="240" w:lineRule="auto"/>
        <w:rPr>
          <w:szCs w:val="22"/>
          <w:lang w:val="sv-SE"/>
        </w:rPr>
      </w:pPr>
    </w:p>
    <w:p w14:paraId="6A08BE42" w14:textId="77777777" w:rsidR="00BF6CC3" w:rsidRPr="00450318" w:rsidRDefault="00BF6CC3" w:rsidP="00AB4F15">
      <w:pPr>
        <w:widowControl w:val="0"/>
        <w:tabs>
          <w:tab w:val="clear" w:pos="567"/>
        </w:tabs>
        <w:spacing w:line="240" w:lineRule="auto"/>
        <w:rPr>
          <w:szCs w:val="22"/>
          <w:lang w:val="sv-SE"/>
        </w:rPr>
      </w:pPr>
      <w:r w:rsidRPr="00450318">
        <w:rPr>
          <w:szCs w:val="22"/>
          <w:lang w:val="sv-SE"/>
        </w:rPr>
        <w:t>Varje tablett innehåller 50 mg vildagliptin och 850 mg metforminhydroklorid (motsvarande 660</w:t>
      </w:r>
      <w:r w:rsidR="00EE5A82" w:rsidRPr="00450318">
        <w:rPr>
          <w:szCs w:val="22"/>
          <w:lang w:val="sv-SE"/>
        </w:rPr>
        <w:t> </w:t>
      </w:r>
      <w:r w:rsidRPr="00450318">
        <w:rPr>
          <w:szCs w:val="22"/>
          <w:lang w:val="sv-SE"/>
        </w:rPr>
        <w:t>mg metformin).</w:t>
      </w:r>
    </w:p>
    <w:p w14:paraId="6C77E7A1" w14:textId="77777777" w:rsidR="00BF6CC3" w:rsidRPr="00450318" w:rsidRDefault="00BF6CC3" w:rsidP="00AB4F15">
      <w:pPr>
        <w:widowControl w:val="0"/>
        <w:tabs>
          <w:tab w:val="clear" w:pos="567"/>
        </w:tabs>
        <w:spacing w:line="240" w:lineRule="auto"/>
        <w:rPr>
          <w:szCs w:val="22"/>
          <w:lang w:val="sv-SE"/>
        </w:rPr>
      </w:pPr>
    </w:p>
    <w:p w14:paraId="4EFDFCC7" w14:textId="77777777" w:rsidR="00BF6CC3" w:rsidRPr="00450318" w:rsidRDefault="00BF6CC3" w:rsidP="00AB4F15">
      <w:pPr>
        <w:widowControl w:val="0"/>
        <w:tabs>
          <w:tab w:val="clear" w:pos="567"/>
        </w:tabs>
        <w:spacing w:line="240" w:lineRule="auto"/>
        <w:rPr>
          <w:szCs w:val="22"/>
          <w:lang w:val="sv-SE"/>
        </w:rPr>
      </w:pPr>
    </w:p>
    <w:p w14:paraId="00D750B6" w14:textId="77777777" w:rsidR="00BF6CC3" w:rsidRPr="00450318" w:rsidRDefault="00BF6CC3"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3.</w:t>
      </w:r>
      <w:r w:rsidRPr="00450318">
        <w:rPr>
          <w:b/>
          <w:szCs w:val="22"/>
          <w:lang w:val="sv-SE"/>
        </w:rPr>
        <w:tab/>
        <w:t>FÖRTECKNING ÖVER HJÄLPÄMNEN</w:t>
      </w:r>
    </w:p>
    <w:p w14:paraId="5F40179A" w14:textId="77777777" w:rsidR="00BF6CC3" w:rsidRPr="00450318" w:rsidRDefault="00BF6CC3" w:rsidP="00AB4F15">
      <w:pPr>
        <w:widowControl w:val="0"/>
        <w:tabs>
          <w:tab w:val="clear" w:pos="567"/>
        </w:tabs>
        <w:spacing w:line="240" w:lineRule="auto"/>
        <w:rPr>
          <w:szCs w:val="22"/>
          <w:lang w:val="sv-SE"/>
        </w:rPr>
      </w:pPr>
    </w:p>
    <w:p w14:paraId="38D665B5" w14:textId="77777777" w:rsidR="00BF6CC3" w:rsidRPr="00450318" w:rsidRDefault="00BF6CC3" w:rsidP="00AB4F15">
      <w:pPr>
        <w:widowControl w:val="0"/>
        <w:tabs>
          <w:tab w:val="clear" w:pos="567"/>
        </w:tabs>
        <w:spacing w:line="240" w:lineRule="auto"/>
        <w:rPr>
          <w:szCs w:val="22"/>
          <w:lang w:val="sv-SE"/>
        </w:rPr>
      </w:pPr>
    </w:p>
    <w:p w14:paraId="1408B23D" w14:textId="77777777" w:rsidR="00BF6CC3" w:rsidRPr="00450318" w:rsidRDefault="00BF6CC3"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4.</w:t>
      </w:r>
      <w:r w:rsidRPr="00450318">
        <w:rPr>
          <w:b/>
          <w:szCs w:val="22"/>
          <w:lang w:val="sv-SE"/>
        </w:rPr>
        <w:tab/>
        <w:t>LÄKEMEDELSFORM OCH FÖRPACKNINGSSTORLEK</w:t>
      </w:r>
    </w:p>
    <w:p w14:paraId="2CAA8DB3" w14:textId="77777777" w:rsidR="000031FB" w:rsidRPr="00450318" w:rsidRDefault="000031FB" w:rsidP="00AB4F15">
      <w:pPr>
        <w:widowControl w:val="0"/>
        <w:tabs>
          <w:tab w:val="clear" w:pos="567"/>
        </w:tabs>
        <w:spacing w:line="240" w:lineRule="auto"/>
        <w:rPr>
          <w:lang w:val="sv-SE"/>
        </w:rPr>
      </w:pPr>
    </w:p>
    <w:p w14:paraId="260AE711" w14:textId="77777777" w:rsidR="000031FB" w:rsidRPr="00450318" w:rsidRDefault="007A44FC" w:rsidP="00AB4F15">
      <w:pPr>
        <w:widowControl w:val="0"/>
        <w:tabs>
          <w:tab w:val="clear" w:pos="567"/>
        </w:tabs>
        <w:spacing w:line="240" w:lineRule="auto"/>
        <w:rPr>
          <w:lang w:val="sv-SE"/>
        </w:rPr>
      </w:pPr>
      <w:r w:rsidRPr="00450318">
        <w:rPr>
          <w:shd w:val="pct15" w:color="auto" w:fill="auto"/>
          <w:lang w:val="sv-SE"/>
        </w:rPr>
        <w:t>Filmdragerad tablett</w:t>
      </w:r>
    </w:p>
    <w:p w14:paraId="0B4F4541" w14:textId="77777777" w:rsidR="00BF6CC3" w:rsidRPr="00450318" w:rsidRDefault="00BF6CC3" w:rsidP="00AB4F15">
      <w:pPr>
        <w:widowControl w:val="0"/>
        <w:tabs>
          <w:tab w:val="clear" w:pos="567"/>
        </w:tabs>
        <w:spacing w:line="240" w:lineRule="auto"/>
        <w:rPr>
          <w:szCs w:val="22"/>
          <w:lang w:val="sv-SE"/>
        </w:rPr>
      </w:pPr>
    </w:p>
    <w:p w14:paraId="7B208C6D" w14:textId="77777777" w:rsidR="00CE7D51" w:rsidRPr="00450318" w:rsidRDefault="00015F3C" w:rsidP="00AB4F15">
      <w:pPr>
        <w:widowControl w:val="0"/>
        <w:tabs>
          <w:tab w:val="clear" w:pos="567"/>
        </w:tabs>
        <w:spacing w:line="240" w:lineRule="auto"/>
        <w:rPr>
          <w:szCs w:val="22"/>
          <w:shd w:val="clear" w:color="auto" w:fill="D9D9D9"/>
          <w:lang w:val="sv-SE"/>
        </w:rPr>
      </w:pPr>
      <w:r w:rsidRPr="00450318">
        <w:rPr>
          <w:szCs w:val="22"/>
          <w:lang w:val="sv-SE"/>
        </w:rPr>
        <w:t>6</w:t>
      </w:r>
      <w:r w:rsidR="00BF6CC3" w:rsidRPr="00450318">
        <w:rPr>
          <w:szCs w:val="22"/>
          <w:lang w:val="sv-SE"/>
        </w:rPr>
        <w:t>0 filmdragerade tabletter</w:t>
      </w:r>
      <w:r w:rsidR="00805490" w:rsidRPr="00450318">
        <w:rPr>
          <w:szCs w:val="22"/>
          <w:lang w:val="sv-SE"/>
        </w:rPr>
        <w:t>.</w:t>
      </w:r>
      <w:r w:rsidR="00805490" w:rsidRPr="00450318">
        <w:rPr>
          <w:color w:val="000000"/>
          <w:lang w:val="sv-SE"/>
        </w:rPr>
        <w:t xml:space="preserve"> </w:t>
      </w:r>
      <w:r w:rsidR="006B08E9" w:rsidRPr="00450318">
        <w:rPr>
          <w:color w:val="000000"/>
          <w:lang w:val="sv-SE"/>
        </w:rPr>
        <w:t>Beståndsd</w:t>
      </w:r>
      <w:r w:rsidR="00CE7D51" w:rsidRPr="00450318">
        <w:rPr>
          <w:color w:val="000000"/>
          <w:lang w:val="sv-SE"/>
        </w:rPr>
        <w:t>el av multipelförpackning</w:t>
      </w:r>
      <w:r w:rsidR="001D6608" w:rsidRPr="00450318">
        <w:rPr>
          <w:color w:val="000000"/>
          <w:lang w:val="sv-SE"/>
        </w:rPr>
        <w:t>. Ska ej säljas separat.</w:t>
      </w:r>
    </w:p>
    <w:p w14:paraId="2AB82C2F" w14:textId="77777777" w:rsidR="00BF6CC3" w:rsidRPr="00450318" w:rsidRDefault="00BF6CC3" w:rsidP="00AB4F15">
      <w:pPr>
        <w:widowControl w:val="0"/>
        <w:tabs>
          <w:tab w:val="clear" w:pos="567"/>
        </w:tabs>
        <w:spacing w:line="240" w:lineRule="auto"/>
        <w:rPr>
          <w:szCs w:val="22"/>
          <w:lang w:val="nb-NO"/>
        </w:rPr>
      </w:pPr>
    </w:p>
    <w:p w14:paraId="7683C0D7" w14:textId="77777777" w:rsidR="00BF6CC3" w:rsidRPr="00450318" w:rsidRDefault="00BF6CC3" w:rsidP="00AB4F15">
      <w:pPr>
        <w:widowControl w:val="0"/>
        <w:tabs>
          <w:tab w:val="clear" w:pos="567"/>
        </w:tabs>
        <w:spacing w:line="240" w:lineRule="auto"/>
        <w:rPr>
          <w:szCs w:val="22"/>
          <w:lang w:val="nb-NO"/>
        </w:rPr>
      </w:pPr>
    </w:p>
    <w:p w14:paraId="3789FA08" w14:textId="77777777" w:rsidR="00BF6CC3" w:rsidRPr="00450318" w:rsidRDefault="00BF6CC3" w:rsidP="00AB4F15">
      <w:pPr>
        <w:widowControl w:val="0"/>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5.</w:t>
      </w:r>
      <w:r w:rsidRPr="00450318">
        <w:rPr>
          <w:b/>
          <w:szCs w:val="22"/>
          <w:lang w:val="sv-SE"/>
        </w:rPr>
        <w:tab/>
        <w:t>ADMINISTRERINGSSÄTT OCH ADMINISTRERINGSVÄG</w:t>
      </w:r>
    </w:p>
    <w:p w14:paraId="4349DD8C" w14:textId="77777777" w:rsidR="00BF6CC3" w:rsidRPr="00450318" w:rsidRDefault="00BF6CC3" w:rsidP="00AB4F15">
      <w:pPr>
        <w:widowControl w:val="0"/>
        <w:tabs>
          <w:tab w:val="clear" w:pos="567"/>
        </w:tabs>
        <w:spacing w:line="240" w:lineRule="auto"/>
        <w:rPr>
          <w:i/>
          <w:szCs w:val="22"/>
          <w:lang w:val="sv-SE"/>
        </w:rPr>
      </w:pPr>
    </w:p>
    <w:p w14:paraId="03C51922" w14:textId="77777777" w:rsidR="00BF6CC3" w:rsidRPr="00450318" w:rsidRDefault="00BF6CC3" w:rsidP="00AB4F15">
      <w:pPr>
        <w:widowControl w:val="0"/>
        <w:tabs>
          <w:tab w:val="clear" w:pos="567"/>
        </w:tabs>
        <w:spacing w:line="240" w:lineRule="auto"/>
        <w:rPr>
          <w:szCs w:val="22"/>
          <w:lang w:val="sv-SE"/>
        </w:rPr>
      </w:pPr>
      <w:r w:rsidRPr="00450318">
        <w:rPr>
          <w:szCs w:val="22"/>
          <w:lang w:val="sv-SE"/>
        </w:rPr>
        <w:t>Läs bipacksedeln före användning.</w:t>
      </w:r>
    </w:p>
    <w:p w14:paraId="3B61D597" w14:textId="77777777" w:rsidR="001D6608" w:rsidRPr="00450318" w:rsidRDefault="001D6608" w:rsidP="00AB4F15">
      <w:pPr>
        <w:widowControl w:val="0"/>
        <w:tabs>
          <w:tab w:val="clear" w:pos="567"/>
        </w:tabs>
        <w:spacing w:line="240" w:lineRule="auto"/>
        <w:rPr>
          <w:szCs w:val="22"/>
          <w:lang w:val="sv-SE"/>
        </w:rPr>
      </w:pPr>
      <w:r w:rsidRPr="00450318">
        <w:rPr>
          <w:szCs w:val="22"/>
          <w:lang w:val="sv-SE"/>
        </w:rPr>
        <w:t>Oral användning</w:t>
      </w:r>
    </w:p>
    <w:p w14:paraId="334BCA16" w14:textId="77777777" w:rsidR="00BF6CC3" w:rsidRPr="00450318" w:rsidRDefault="00BF6CC3" w:rsidP="00AB4F15">
      <w:pPr>
        <w:widowControl w:val="0"/>
        <w:tabs>
          <w:tab w:val="clear" w:pos="567"/>
        </w:tabs>
        <w:spacing w:line="240" w:lineRule="auto"/>
        <w:rPr>
          <w:szCs w:val="22"/>
          <w:lang w:val="sv-SE"/>
        </w:rPr>
      </w:pPr>
    </w:p>
    <w:p w14:paraId="7D948BB9" w14:textId="77777777" w:rsidR="00BF6CC3" w:rsidRPr="00450318" w:rsidRDefault="00BF6CC3" w:rsidP="00AB4F15">
      <w:pPr>
        <w:widowControl w:val="0"/>
        <w:tabs>
          <w:tab w:val="clear" w:pos="567"/>
        </w:tabs>
        <w:spacing w:line="240" w:lineRule="auto"/>
        <w:rPr>
          <w:szCs w:val="22"/>
          <w:lang w:val="sv-SE"/>
        </w:rPr>
      </w:pPr>
    </w:p>
    <w:p w14:paraId="46C14153" w14:textId="77777777" w:rsidR="00BF6CC3" w:rsidRPr="00450318" w:rsidRDefault="00BF6CC3"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6.</w:t>
      </w:r>
      <w:r w:rsidRPr="00450318">
        <w:rPr>
          <w:b/>
          <w:szCs w:val="22"/>
          <w:lang w:val="sv-SE"/>
        </w:rPr>
        <w:tab/>
        <w:t xml:space="preserve">SÄRSKILD VARNING </w:t>
      </w:r>
      <w:smartTag w:uri="urn:schemas-microsoft-com:office:smarttags" w:element="place">
        <w:r w:rsidRPr="00450318">
          <w:rPr>
            <w:b/>
            <w:szCs w:val="22"/>
            <w:lang w:val="sv-SE"/>
          </w:rPr>
          <w:t>OM</w:t>
        </w:r>
      </w:smartTag>
      <w:r w:rsidRPr="00450318">
        <w:rPr>
          <w:b/>
          <w:szCs w:val="22"/>
          <w:lang w:val="sv-SE"/>
        </w:rPr>
        <w:t xml:space="preserve"> ATT LÄKEMEDLET MÅSTE FÖRVARAS UTOM SYN- OCH RÄCKHÅLL FÖR BARN</w:t>
      </w:r>
    </w:p>
    <w:p w14:paraId="7EF3F693" w14:textId="77777777" w:rsidR="00BF6CC3" w:rsidRPr="00450318" w:rsidRDefault="00BF6CC3" w:rsidP="00AB4F15">
      <w:pPr>
        <w:widowControl w:val="0"/>
        <w:tabs>
          <w:tab w:val="clear" w:pos="567"/>
        </w:tabs>
        <w:spacing w:line="240" w:lineRule="auto"/>
        <w:rPr>
          <w:szCs w:val="22"/>
          <w:lang w:val="sv-SE"/>
        </w:rPr>
      </w:pPr>
    </w:p>
    <w:p w14:paraId="7047550B" w14:textId="77777777" w:rsidR="00BF6CC3" w:rsidRPr="00450318" w:rsidRDefault="00BF6CC3" w:rsidP="00AB4F15">
      <w:pPr>
        <w:widowControl w:val="0"/>
        <w:tabs>
          <w:tab w:val="clear" w:pos="567"/>
        </w:tabs>
        <w:spacing w:line="240" w:lineRule="auto"/>
        <w:rPr>
          <w:szCs w:val="22"/>
          <w:lang w:val="sv-SE"/>
        </w:rPr>
      </w:pPr>
      <w:r w:rsidRPr="00450318">
        <w:rPr>
          <w:szCs w:val="22"/>
          <w:lang w:val="sv-SE"/>
        </w:rPr>
        <w:t>Förvaras utom syn- och räckhåll för barn.</w:t>
      </w:r>
    </w:p>
    <w:p w14:paraId="7B9679B5" w14:textId="77777777" w:rsidR="00BF6CC3" w:rsidRPr="00450318" w:rsidRDefault="00BF6CC3" w:rsidP="00AB4F15">
      <w:pPr>
        <w:widowControl w:val="0"/>
        <w:tabs>
          <w:tab w:val="clear" w:pos="567"/>
        </w:tabs>
        <w:spacing w:line="240" w:lineRule="auto"/>
        <w:rPr>
          <w:szCs w:val="22"/>
          <w:lang w:val="sv-SE"/>
        </w:rPr>
      </w:pPr>
    </w:p>
    <w:p w14:paraId="56C8188D" w14:textId="77777777" w:rsidR="00BF6CC3" w:rsidRPr="00450318" w:rsidRDefault="00BF6CC3" w:rsidP="00AB4F15">
      <w:pPr>
        <w:widowControl w:val="0"/>
        <w:tabs>
          <w:tab w:val="clear" w:pos="567"/>
        </w:tabs>
        <w:spacing w:line="240" w:lineRule="auto"/>
        <w:rPr>
          <w:szCs w:val="22"/>
          <w:lang w:val="sv-SE"/>
        </w:rPr>
      </w:pPr>
    </w:p>
    <w:p w14:paraId="5562C68B" w14:textId="77777777" w:rsidR="00BF6CC3" w:rsidRPr="00450318" w:rsidRDefault="00BF6CC3"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7.</w:t>
      </w:r>
      <w:r w:rsidRPr="00450318">
        <w:rPr>
          <w:b/>
          <w:szCs w:val="22"/>
          <w:lang w:val="sv-SE"/>
        </w:rPr>
        <w:tab/>
        <w:t xml:space="preserve">ÖVRIGA SÄRSKILDA VARNINGAR </w:t>
      </w:r>
      <w:smartTag w:uri="urn:schemas-microsoft-com:office:smarttags" w:element="place">
        <w:r w:rsidRPr="00450318">
          <w:rPr>
            <w:b/>
            <w:szCs w:val="22"/>
            <w:lang w:val="sv-SE"/>
          </w:rPr>
          <w:t>OM</w:t>
        </w:r>
      </w:smartTag>
      <w:r w:rsidRPr="00450318">
        <w:rPr>
          <w:b/>
          <w:szCs w:val="22"/>
          <w:lang w:val="sv-SE"/>
        </w:rPr>
        <w:t xml:space="preserve"> SÅ ÄR NÖDVÄNDIGT</w:t>
      </w:r>
    </w:p>
    <w:p w14:paraId="49679CDC" w14:textId="77777777" w:rsidR="00BF6CC3" w:rsidRPr="00450318" w:rsidRDefault="00BF6CC3" w:rsidP="00AB4F15">
      <w:pPr>
        <w:widowControl w:val="0"/>
        <w:tabs>
          <w:tab w:val="clear" w:pos="567"/>
        </w:tabs>
        <w:spacing w:line="240" w:lineRule="auto"/>
        <w:rPr>
          <w:szCs w:val="22"/>
          <w:lang w:val="sv-SE"/>
        </w:rPr>
      </w:pPr>
    </w:p>
    <w:p w14:paraId="26F98003" w14:textId="77777777" w:rsidR="00BF6CC3" w:rsidRPr="00450318" w:rsidRDefault="00BF6CC3" w:rsidP="00AB4F15">
      <w:pPr>
        <w:widowControl w:val="0"/>
        <w:tabs>
          <w:tab w:val="clear" w:pos="567"/>
        </w:tabs>
        <w:spacing w:line="240" w:lineRule="auto"/>
        <w:rPr>
          <w:szCs w:val="22"/>
          <w:lang w:val="sv-SE"/>
        </w:rPr>
      </w:pPr>
    </w:p>
    <w:p w14:paraId="4CB0AFA2" w14:textId="77777777" w:rsidR="00BF6CC3" w:rsidRPr="00450318" w:rsidRDefault="00BF6CC3"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8.</w:t>
      </w:r>
      <w:r w:rsidRPr="00450318">
        <w:rPr>
          <w:b/>
          <w:szCs w:val="22"/>
          <w:lang w:val="sv-SE"/>
        </w:rPr>
        <w:tab/>
        <w:t>UTGÅNGSDATUM</w:t>
      </w:r>
    </w:p>
    <w:p w14:paraId="314EAAB3" w14:textId="77777777" w:rsidR="00BF6CC3" w:rsidRPr="00450318" w:rsidRDefault="00BF6CC3" w:rsidP="00AB4F15">
      <w:pPr>
        <w:widowControl w:val="0"/>
        <w:tabs>
          <w:tab w:val="clear" w:pos="567"/>
        </w:tabs>
        <w:spacing w:line="240" w:lineRule="auto"/>
        <w:rPr>
          <w:szCs w:val="22"/>
          <w:lang w:val="sv-SE"/>
        </w:rPr>
      </w:pPr>
    </w:p>
    <w:p w14:paraId="31F76E7E" w14:textId="77777777" w:rsidR="00BF6CC3" w:rsidRPr="00450318" w:rsidRDefault="000031FB" w:rsidP="00AB4F15">
      <w:pPr>
        <w:widowControl w:val="0"/>
        <w:tabs>
          <w:tab w:val="clear" w:pos="567"/>
        </w:tabs>
        <w:spacing w:line="240" w:lineRule="auto"/>
        <w:rPr>
          <w:szCs w:val="22"/>
          <w:lang w:val="sv-SE"/>
        </w:rPr>
      </w:pPr>
      <w:r w:rsidRPr="00450318">
        <w:rPr>
          <w:szCs w:val="22"/>
          <w:lang w:val="sv-SE"/>
        </w:rPr>
        <w:t>EXP</w:t>
      </w:r>
    </w:p>
    <w:p w14:paraId="7C56ACF7" w14:textId="77777777" w:rsidR="00BF6CC3" w:rsidRPr="00450318" w:rsidRDefault="00BF6CC3" w:rsidP="00AB4F15">
      <w:pPr>
        <w:widowControl w:val="0"/>
        <w:tabs>
          <w:tab w:val="clear" w:pos="567"/>
        </w:tabs>
        <w:spacing w:line="240" w:lineRule="auto"/>
        <w:rPr>
          <w:szCs w:val="22"/>
          <w:lang w:val="sv-SE"/>
        </w:rPr>
      </w:pPr>
    </w:p>
    <w:p w14:paraId="24366DBA" w14:textId="77777777" w:rsidR="000031FB" w:rsidRPr="00450318" w:rsidRDefault="000031FB" w:rsidP="00AB4F15">
      <w:pPr>
        <w:widowControl w:val="0"/>
        <w:tabs>
          <w:tab w:val="clear" w:pos="567"/>
        </w:tabs>
        <w:spacing w:line="240" w:lineRule="auto"/>
        <w:rPr>
          <w:szCs w:val="22"/>
          <w:lang w:val="sv-SE"/>
        </w:rPr>
      </w:pPr>
    </w:p>
    <w:p w14:paraId="571C44EC" w14:textId="77777777" w:rsidR="00BF6CC3" w:rsidRPr="00450318" w:rsidRDefault="00BF6CC3" w:rsidP="00AB4F15">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9.</w:t>
      </w:r>
      <w:r w:rsidRPr="00450318">
        <w:rPr>
          <w:b/>
          <w:szCs w:val="22"/>
          <w:lang w:val="sv-SE"/>
        </w:rPr>
        <w:tab/>
        <w:t>SÄRSKILDA FÖRVARINGSANVISNINGAR</w:t>
      </w:r>
    </w:p>
    <w:p w14:paraId="728CEF18" w14:textId="77777777" w:rsidR="00BF6CC3" w:rsidRPr="00450318" w:rsidRDefault="00BF6CC3" w:rsidP="00AB4F15">
      <w:pPr>
        <w:keepNext/>
        <w:keepLines/>
        <w:widowControl w:val="0"/>
        <w:tabs>
          <w:tab w:val="clear" w:pos="567"/>
        </w:tabs>
        <w:spacing w:line="240" w:lineRule="auto"/>
        <w:ind w:left="567" w:hanging="567"/>
        <w:rPr>
          <w:szCs w:val="22"/>
          <w:lang w:val="sv-SE"/>
        </w:rPr>
      </w:pPr>
    </w:p>
    <w:p w14:paraId="23BD51FF" w14:textId="77777777" w:rsidR="001E0333" w:rsidRPr="00450318" w:rsidRDefault="001E0333" w:rsidP="00AB4F15">
      <w:pPr>
        <w:keepNext/>
        <w:keepLines/>
        <w:widowControl w:val="0"/>
        <w:tabs>
          <w:tab w:val="clear" w:pos="567"/>
        </w:tabs>
        <w:spacing w:line="240" w:lineRule="auto"/>
        <w:rPr>
          <w:noProof/>
          <w:lang w:val="sv-SE"/>
        </w:rPr>
      </w:pPr>
      <w:r w:rsidRPr="00450318">
        <w:rPr>
          <w:noProof/>
          <w:lang w:val="sv-SE"/>
        </w:rPr>
        <w:t>Förvaras vid högst 30 </w:t>
      </w:r>
      <w:r w:rsidRPr="00450318">
        <w:rPr>
          <w:noProof/>
          <w:lang w:val="sv-SE"/>
        </w:rPr>
        <w:sym w:font="Symbol" w:char="F0B0"/>
      </w:r>
      <w:r w:rsidRPr="00450318">
        <w:rPr>
          <w:noProof/>
          <w:lang w:val="sv-SE"/>
        </w:rPr>
        <w:t>C.</w:t>
      </w:r>
    </w:p>
    <w:p w14:paraId="30FF7B3B" w14:textId="77777777" w:rsidR="00BF6CC3" w:rsidRPr="00450318" w:rsidRDefault="00BF6CC3" w:rsidP="00AB4F15">
      <w:pPr>
        <w:keepLines/>
        <w:widowControl w:val="0"/>
        <w:tabs>
          <w:tab w:val="clear" w:pos="567"/>
        </w:tabs>
        <w:spacing w:line="240" w:lineRule="auto"/>
        <w:ind w:left="567" w:hanging="567"/>
        <w:rPr>
          <w:szCs w:val="22"/>
          <w:lang w:val="sv-SE"/>
        </w:rPr>
      </w:pPr>
      <w:r w:rsidRPr="00450318">
        <w:rPr>
          <w:szCs w:val="22"/>
          <w:lang w:val="sv-SE"/>
        </w:rPr>
        <w:t>Förvaras i originalförpackningen (blister). Fuktkänsligt.</w:t>
      </w:r>
    </w:p>
    <w:p w14:paraId="542746DF" w14:textId="77777777" w:rsidR="00BF6CC3" w:rsidRPr="00450318" w:rsidRDefault="00BF6CC3" w:rsidP="00AB4F15">
      <w:pPr>
        <w:widowControl w:val="0"/>
        <w:tabs>
          <w:tab w:val="clear" w:pos="567"/>
        </w:tabs>
        <w:spacing w:line="240" w:lineRule="auto"/>
        <w:ind w:left="567" w:hanging="567"/>
        <w:rPr>
          <w:szCs w:val="22"/>
          <w:lang w:val="sv-SE"/>
        </w:rPr>
      </w:pPr>
    </w:p>
    <w:p w14:paraId="01D6BAF2" w14:textId="77777777" w:rsidR="00BF6CC3" w:rsidRPr="00450318" w:rsidRDefault="00BF6CC3" w:rsidP="00AB4F15">
      <w:pPr>
        <w:widowControl w:val="0"/>
        <w:tabs>
          <w:tab w:val="clear" w:pos="567"/>
        </w:tabs>
        <w:spacing w:line="240" w:lineRule="auto"/>
        <w:ind w:left="567" w:hanging="567"/>
        <w:rPr>
          <w:szCs w:val="22"/>
          <w:lang w:val="sv-SE"/>
        </w:rPr>
      </w:pPr>
    </w:p>
    <w:p w14:paraId="25CE98E7" w14:textId="77777777" w:rsidR="00BF6CC3" w:rsidRPr="00450318" w:rsidRDefault="00BF6CC3" w:rsidP="00AB4F15">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450318">
        <w:rPr>
          <w:b/>
          <w:szCs w:val="22"/>
          <w:lang w:val="sv-SE"/>
        </w:rPr>
        <w:lastRenderedPageBreak/>
        <w:t>10.</w:t>
      </w:r>
      <w:r w:rsidRPr="00450318">
        <w:rPr>
          <w:b/>
          <w:szCs w:val="22"/>
          <w:lang w:val="sv-SE"/>
        </w:rPr>
        <w:tab/>
        <w:t>SÄRSKILDA FÖRSIKTIGHETSÅTGÄRDER FÖR DESTRUKTION AV EJ ANVÄNT LÄKEMEDEL OCH AVFALL I FÖREKOMMANDE FALL</w:t>
      </w:r>
    </w:p>
    <w:p w14:paraId="01CC983C" w14:textId="77777777" w:rsidR="00BF6CC3" w:rsidRPr="00450318" w:rsidRDefault="00BF6CC3" w:rsidP="00AB4F15">
      <w:pPr>
        <w:keepNext/>
        <w:keepLines/>
        <w:widowControl w:val="0"/>
        <w:tabs>
          <w:tab w:val="clear" w:pos="567"/>
        </w:tabs>
        <w:spacing w:line="240" w:lineRule="auto"/>
        <w:rPr>
          <w:szCs w:val="22"/>
          <w:lang w:val="sv-SE"/>
        </w:rPr>
      </w:pPr>
    </w:p>
    <w:p w14:paraId="20F8F6C3" w14:textId="77777777" w:rsidR="00BF6CC3" w:rsidRPr="00450318" w:rsidRDefault="00BF6CC3" w:rsidP="00AB4F15">
      <w:pPr>
        <w:widowControl w:val="0"/>
        <w:tabs>
          <w:tab w:val="clear" w:pos="567"/>
        </w:tabs>
        <w:spacing w:line="240" w:lineRule="auto"/>
        <w:rPr>
          <w:szCs w:val="22"/>
          <w:lang w:val="sv-SE"/>
        </w:rPr>
      </w:pPr>
    </w:p>
    <w:p w14:paraId="0A1F5CD4" w14:textId="77777777" w:rsidR="00BF6CC3" w:rsidRPr="00450318" w:rsidRDefault="00BF6CC3"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11.</w:t>
      </w:r>
      <w:r w:rsidRPr="00450318">
        <w:rPr>
          <w:b/>
          <w:szCs w:val="22"/>
          <w:lang w:val="sv-SE"/>
        </w:rPr>
        <w:tab/>
        <w:t>INNEHAVARE AV GODKÄNNANDE FÖR FÖRSÄLJNING (NAMN OCH ADRESS)</w:t>
      </w:r>
    </w:p>
    <w:p w14:paraId="7038EE28" w14:textId="77777777" w:rsidR="00BF6CC3" w:rsidRPr="00450318" w:rsidRDefault="00BF6CC3" w:rsidP="00AB4F15">
      <w:pPr>
        <w:widowControl w:val="0"/>
        <w:tabs>
          <w:tab w:val="clear" w:pos="567"/>
        </w:tabs>
        <w:spacing w:line="240" w:lineRule="auto"/>
        <w:rPr>
          <w:szCs w:val="22"/>
          <w:lang w:val="sv-SE"/>
        </w:rPr>
      </w:pPr>
    </w:p>
    <w:p w14:paraId="531556C3" w14:textId="77777777" w:rsidR="009B7463" w:rsidRPr="00450318" w:rsidRDefault="009B7463" w:rsidP="00AB4F15">
      <w:pPr>
        <w:widowControl w:val="0"/>
        <w:tabs>
          <w:tab w:val="clear" w:pos="567"/>
        </w:tabs>
        <w:spacing w:line="240" w:lineRule="auto"/>
        <w:rPr>
          <w:szCs w:val="22"/>
          <w:lang w:val="en-US"/>
        </w:rPr>
      </w:pPr>
      <w:r w:rsidRPr="00450318">
        <w:rPr>
          <w:szCs w:val="22"/>
          <w:lang w:val="en-US"/>
        </w:rPr>
        <w:t>Novartis Europharm Limited</w:t>
      </w:r>
    </w:p>
    <w:p w14:paraId="74AE55C5" w14:textId="77777777" w:rsidR="00E32740" w:rsidRPr="00450318" w:rsidRDefault="00E32740" w:rsidP="00AB4F15">
      <w:pPr>
        <w:keepNext/>
        <w:widowControl w:val="0"/>
        <w:spacing w:line="240" w:lineRule="auto"/>
        <w:rPr>
          <w:color w:val="000000"/>
        </w:rPr>
      </w:pPr>
      <w:r w:rsidRPr="00450318">
        <w:rPr>
          <w:color w:val="000000"/>
        </w:rPr>
        <w:t>Vista Building</w:t>
      </w:r>
    </w:p>
    <w:p w14:paraId="5F1D6C16" w14:textId="77777777" w:rsidR="00E32740" w:rsidRPr="00450318" w:rsidRDefault="00E32740" w:rsidP="00AB4F15">
      <w:pPr>
        <w:keepNext/>
        <w:widowControl w:val="0"/>
        <w:spacing w:line="240" w:lineRule="auto"/>
        <w:rPr>
          <w:color w:val="000000"/>
        </w:rPr>
      </w:pPr>
      <w:r w:rsidRPr="00450318">
        <w:rPr>
          <w:color w:val="000000"/>
        </w:rPr>
        <w:t>Elm Park, Merrion Road</w:t>
      </w:r>
    </w:p>
    <w:p w14:paraId="06C87C36" w14:textId="77777777" w:rsidR="00E32740" w:rsidRPr="00450318" w:rsidRDefault="00E32740" w:rsidP="00AB4F15">
      <w:pPr>
        <w:keepNext/>
        <w:widowControl w:val="0"/>
        <w:spacing w:line="240" w:lineRule="auto"/>
        <w:rPr>
          <w:color w:val="000000"/>
          <w:lang w:val="sv-SE"/>
        </w:rPr>
      </w:pPr>
      <w:r w:rsidRPr="00450318">
        <w:rPr>
          <w:color w:val="000000"/>
          <w:lang w:val="sv-SE"/>
        </w:rPr>
        <w:t>Dublin 4</w:t>
      </w:r>
    </w:p>
    <w:p w14:paraId="5451CC87" w14:textId="77777777" w:rsidR="009B7463" w:rsidRPr="00450318" w:rsidRDefault="00E32740" w:rsidP="00AB4F15">
      <w:pPr>
        <w:widowControl w:val="0"/>
        <w:tabs>
          <w:tab w:val="clear" w:pos="567"/>
        </w:tabs>
        <w:spacing w:line="240" w:lineRule="auto"/>
        <w:rPr>
          <w:szCs w:val="22"/>
          <w:lang w:val="sv-SE"/>
        </w:rPr>
      </w:pPr>
      <w:r w:rsidRPr="00450318">
        <w:rPr>
          <w:color w:val="000000"/>
          <w:lang w:val="sv-SE"/>
        </w:rPr>
        <w:t>Irland</w:t>
      </w:r>
    </w:p>
    <w:p w14:paraId="612037A0" w14:textId="77777777" w:rsidR="00BF6CC3" w:rsidRPr="00450318" w:rsidRDefault="00BF6CC3" w:rsidP="00AB4F15">
      <w:pPr>
        <w:widowControl w:val="0"/>
        <w:tabs>
          <w:tab w:val="clear" w:pos="567"/>
        </w:tabs>
        <w:spacing w:line="240" w:lineRule="auto"/>
        <w:rPr>
          <w:szCs w:val="22"/>
          <w:lang w:val="sv-SE"/>
        </w:rPr>
      </w:pPr>
    </w:p>
    <w:p w14:paraId="2C02D423" w14:textId="77777777" w:rsidR="00BF6CC3" w:rsidRPr="00450318" w:rsidRDefault="00BF6CC3" w:rsidP="00AB4F15">
      <w:pPr>
        <w:widowControl w:val="0"/>
        <w:tabs>
          <w:tab w:val="clear" w:pos="567"/>
        </w:tabs>
        <w:spacing w:line="240" w:lineRule="auto"/>
        <w:rPr>
          <w:szCs w:val="22"/>
          <w:lang w:val="sv-SE"/>
        </w:rPr>
      </w:pPr>
    </w:p>
    <w:p w14:paraId="0391027C" w14:textId="77777777" w:rsidR="00BF6CC3" w:rsidRPr="00450318" w:rsidRDefault="00BF6CC3"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12.</w:t>
      </w:r>
      <w:r w:rsidRPr="00450318">
        <w:rPr>
          <w:b/>
          <w:szCs w:val="22"/>
          <w:lang w:val="sv-SE"/>
        </w:rPr>
        <w:tab/>
        <w:t>NUMMER PÅ GODKÄNNANDE FÖR FÖRSÄLJNING</w:t>
      </w:r>
    </w:p>
    <w:p w14:paraId="6D18F243" w14:textId="77777777" w:rsidR="00BF6CC3" w:rsidRPr="00450318" w:rsidRDefault="00BF6CC3" w:rsidP="00AB4F15">
      <w:pPr>
        <w:widowControl w:val="0"/>
        <w:tabs>
          <w:tab w:val="clear" w:pos="567"/>
        </w:tabs>
        <w:spacing w:line="240" w:lineRule="auto"/>
        <w:rPr>
          <w:szCs w:val="22"/>
          <w:lang w:val="sv-SE"/>
        </w:rPr>
      </w:pPr>
    </w:p>
    <w:p w14:paraId="7112DC6A" w14:textId="78E463C1" w:rsidR="00BF6CC3" w:rsidRPr="00450318" w:rsidRDefault="00787E16" w:rsidP="00AB4F15">
      <w:pPr>
        <w:widowControl w:val="0"/>
        <w:tabs>
          <w:tab w:val="clear" w:pos="567"/>
          <w:tab w:val="left" w:pos="2268"/>
        </w:tabs>
        <w:spacing w:line="240" w:lineRule="auto"/>
        <w:rPr>
          <w:szCs w:val="22"/>
          <w:lang w:val="sv-SE"/>
        </w:rPr>
      </w:pPr>
      <w:r w:rsidRPr="00450318">
        <w:rPr>
          <w:lang w:val="sv-SE"/>
        </w:rPr>
        <w:t>EU/1/07/425/013</w:t>
      </w:r>
      <w:r w:rsidR="002470F9" w:rsidRPr="00450318">
        <w:rPr>
          <w:szCs w:val="22"/>
          <w:lang w:val="sv-SE"/>
        </w:rPr>
        <w:tab/>
      </w:r>
      <w:r w:rsidR="002470F9" w:rsidRPr="00450318">
        <w:rPr>
          <w:szCs w:val="22"/>
          <w:shd w:val="clear" w:color="auto" w:fill="D9D9D9"/>
          <w:lang w:val="sv-SE"/>
        </w:rPr>
        <w:t>120 filmdragerade tabletter</w:t>
      </w:r>
      <w:r w:rsidR="00B40AEF" w:rsidRPr="00450318">
        <w:rPr>
          <w:szCs w:val="22"/>
          <w:shd w:val="clear" w:color="auto" w:fill="D9D9D9"/>
          <w:lang w:val="sv-SE"/>
        </w:rPr>
        <w:t xml:space="preserve"> (PA/</w:t>
      </w:r>
      <w:r w:rsidR="00A52DC2" w:rsidRPr="00450318">
        <w:rPr>
          <w:szCs w:val="22"/>
          <w:shd w:val="clear" w:color="auto" w:fill="D9D9D9"/>
          <w:lang w:val="sv-SE"/>
        </w:rPr>
        <w:t>a</w:t>
      </w:r>
      <w:r w:rsidR="00B40AEF" w:rsidRPr="00450318">
        <w:rPr>
          <w:szCs w:val="22"/>
          <w:shd w:val="clear" w:color="auto" w:fill="D9D9D9"/>
          <w:lang w:val="sv-SE"/>
        </w:rPr>
        <w:t>lu/PVC/</w:t>
      </w:r>
      <w:r w:rsidR="00A52DC2" w:rsidRPr="00450318">
        <w:rPr>
          <w:szCs w:val="22"/>
          <w:shd w:val="clear" w:color="auto" w:fill="D9D9D9"/>
          <w:lang w:val="sv-SE"/>
        </w:rPr>
        <w:t>a</w:t>
      </w:r>
      <w:r w:rsidR="00B40AEF" w:rsidRPr="00450318">
        <w:rPr>
          <w:szCs w:val="22"/>
          <w:shd w:val="clear" w:color="auto" w:fill="D9D9D9"/>
          <w:lang w:val="sv-SE"/>
        </w:rPr>
        <w:t>lu)</w:t>
      </w:r>
    </w:p>
    <w:p w14:paraId="7B9EB3E2" w14:textId="1776CF98" w:rsidR="00BF6CC3" w:rsidRPr="00450318" w:rsidRDefault="00787E16" w:rsidP="00AB4F15">
      <w:pPr>
        <w:widowControl w:val="0"/>
        <w:tabs>
          <w:tab w:val="clear" w:pos="567"/>
          <w:tab w:val="left" w:pos="2268"/>
        </w:tabs>
        <w:spacing w:line="240" w:lineRule="auto"/>
        <w:rPr>
          <w:szCs w:val="22"/>
          <w:shd w:val="clear" w:color="auto" w:fill="D9D9D9"/>
          <w:lang w:val="nb-NO"/>
        </w:rPr>
      </w:pPr>
      <w:r w:rsidRPr="00450318">
        <w:rPr>
          <w:shd w:val="clear" w:color="auto" w:fill="D9D9D9"/>
          <w:lang w:val="sv-SE"/>
        </w:rPr>
        <w:t>EU/1/07/425/014</w:t>
      </w:r>
      <w:r w:rsidR="002470F9" w:rsidRPr="00450318">
        <w:rPr>
          <w:szCs w:val="22"/>
          <w:shd w:val="clear" w:color="auto" w:fill="D9D9D9"/>
          <w:lang w:val="sv-SE"/>
        </w:rPr>
        <w:tab/>
        <w:t>180 filmdragerade tabletter</w:t>
      </w:r>
      <w:r w:rsidR="00B40AEF" w:rsidRPr="00450318">
        <w:rPr>
          <w:szCs w:val="22"/>
          <w:shd w:val="clear" w:color="auto" w:fill="D9D9D9"/>
          <w:lang w:val="sv-SE"/>
        </w:rPr>
        <w:t xml:space="preserve"> (PA/</w:t>
      </w:r>
      <w:r w:rsidR="00A52DC2" w:rsidRPr="00450318">
        <w:rPr>
          <w:szCs w:val="22"/>
          <w:shd w:val="clear" w:color="auto" w:fill="D9D9D9"/>
          <w:lang w:val="sv-SE"/>
        </w:rPr>
        <w:t>a</w:t>
      </w:r>
      <w:r w:rsidR="00B40AEF" w:rsidRPr="00450318">
        <w:rPr>
          <w:szCs w:val="22"/>
          <w:shd w:val="clear" w:color="auto" w:fill="D9D9D9"/>
          <w:lang w:val="sv-SE"/>
        </w:rPr>
        <w:t>lu/PVC/</w:t>
      </w:r>
      <w:r w:rsidR="00A52DC2" w:rsidRPr="00450318">
        <w:rPr>
          <w:szCs w:val="22"/>
          <w:shd w:val="clear" w:color="auto" w:fill="D9D9D9"/>
          <w:lang w:val="sv-SE"/>
        </w:rPr>
        <w:t>a</w:t>
      </w:r>
      <w:r w:rsidR="00B40AEF" w:rsidRPr="00450318">
        <w:rPr>
          <w:szCs w:val="22"/>
          <w:shd w:val="clear" w:color="auto" w:fill="D9D9D9"/>
          <w:lang w:val="sv-SE"/>
        </w:rPr>
        <w:t>lu)</w:t>
      </w:r>
    </w:p>
    <w:p w14:paraId="1267DC2A" w14:textId="4EA15E94" w:rsidR="00BF6CC3" w:rsidRPr="00450318" w:rsidRDefault="00787E16" w:rsidP="00AB4F15">
      <w:pPr>
        <w:widowControl w:val="0"/>
        <w:tabs>
          <w:tab w:val="clear" w:pos="567"/>
          <w:tab w:val="left" w:pos="2268"/>
        </w:tabs>
        <w:spacing w:line="240" w:lineRule="auto"/>
        <w:rPr>
          <w:szCs w:val="22"/>
          <w:shd w:val="clear" w:color="auto" w:fill="D9D9D9"/>
          <w:lang w:val="sv-SE"/>
        </w:rPr>
      </w:pPr>
      <w:r w:rsidRPr="00450318">
        <w:rPr>
          <w:shd w:val="clear" w:color="auto" w:fill="D9D9D9"/>
          <w:lang w:val="sv-SE"/>
        </w:rPr>
        <w:t>EU/1/07/425/015</w:t>
      </w:r>
      <w:r w:rsidR="002470F9" w:rsidRPr="00450318">
        <w:rPr>
          <w:szCs w:val="22"/>
          <w:shd w:val="clear" w:color="auto" w:fill="D9D9D9"/>
          <w:lang w:val="sv-SE"/>
        </w:rPr>
        <w:tab/>
        <w:t>360 filmdragerade tabletter</w:t>
      </w:r>
      <w:r w:rsidR="00B40AEF" w:rsidRPr="00450318">
        <w:rPr>
          <w:szCs w:val="22"/>
          <w:shd w:val="clear" w:color="auto" w:fill="D9D9D9"/>
          <w:lang w:val="sv-SE"/>
        </w:rPr>
        <w:t xml:space="preserve"> (PA/</w:t>
      </w:r>
      <w:r w:rsidR="00A52DC2" w:rsidRPr="00450318">
        <w:rPr>
          <w:szCs w:val="22"/>
          <w:shd w:val="clear" w:color="auto" w:fill="D9D9D9"/>
          <w:lang w:val="sv-SE"/>
        </w:rPr>
        <w:t>a</w:t>
      </w:r>
      <w:r w:rsidR="00B40AEF" w:rsidRPr="00450318">
        <w:rPr>
          <w:szCs w:val="22"/>
          <w:shd w:val="clear" w:color="auto" w:fill="D9D9D9"/>
          <w:lang w:val="sv-SE"/>
        </w:rPr>
        <w:t>lu/PVC/</w:t>
      </w:r>
      <w:r w:rsidR="00A52DC2" w:rsidRPr="00450318">
        <w:rPr>
          <w:szCs w:val="22"/>
          <w:shd w:val="clear" w:color="auto" w:fill="D9D9D9"/>
          <w:lang w:val="sv-SE"/>
        </w:rPr>
        <w:t>a</w:t>
      </w:r>
      <w:r w:rsidR="00B40AEF" w:rsidRPr="00450318">
        <w:rPr>
          <w:szCs w:val="22"/>
          <w:shd w:val="clear" w:color="auto" w:fill="D9D9D9"/>
          <w:lang w:val="sv-SE"/>
        </w:rPr>
        <w:t>lu)</w:t>
      </w:r>
    </w:p>
    <w:p w14:paraId="357602DD" w14:textId="63532B27" w:rsidR="00B40AEF" w:rsidRPr="00450318" w:rsidDel="00183674" w:rsidRDefault="00B40AEF" w:rsidP="00AB4F15">
      <w:pPr>
        <w:widowControl w:val="0"/>
        <w:tabs>
          <w:tab w:val="clear" w:pos="567"/>
          <w:tab w:val="left" w:pos="2268"/>
        </w:tabs>
        <w:spacing w:line="240" w:lineRule="auto"/>
        <w:rPr>
          <w:del w:id="38" w:author="Author"/>
          <w:szCs w:val="22"/>
          <w:lang w:val="sv-SE"/>
        </w:rPr>
      </w:pPr>
      <w:del w:id="39" w:author="Author">
        <w:r w:rsidRPr="00450318" w:rsidDel="00183674">
          <w:rPr>
            <w:szCs w:val="22"/>
            <w:shd w:val="clear" w:color="auto" w:fill="D9D9D9"/>
            <w:lang w:val="sv-SE"/>
          </w:rPr>
          <w:delText>EU/1/07/425/031</w:delText>
        </w:r>
        <w:r w:rsidRPr="00450318" w:rsidDel="00183674">
          <w:rPr>
            <w:szCs w:val="22"/>
            <w:shd w:val="clear" w:color="auto" w:fill="D9D9D9"/>
            <w:lang w:val="sv-SE"/>
          </w:rPr>
          <w:tab/>
          <w:delText>120 filmdragerade tabletter (PCTFE/PVC/</w:delText>
        </w:r>
        <w:r w:rsidR="00A52DC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0B589654" w14:textId="112DEE69" w:rsidR="00B40AEF" w:rsidRPr="00450318" w:rsidDel="00183674" w:rsidRDefault="00B40AEF" w:rsidP="00AB4F15">
      <w:pPr>
        <w:widowControl w:val="0"/>
        <w:tabs>
          <w:tab w:val="clear" w:pos="567"/>
          <w:tab w:val="left" w:pos="2268"/>
        </w:tabs>
        <w:spacing w:line="240" w:lineRule="auto"/>
        <w:rPr>
          <w:del w:id="40" w:author="Author"/>
          <w:szCs w:val="22"/>
          <w:lang w:val="sv-SE"/>
        </w:rPr>
      </w:pPr>
      <w:del w:id="41" w:author="Author">
        <w:r w:rsidRPr="00450318" w:rsidDel="00183674">
          <w:rPr>
            <w:szCs w:val="22"/>
            <w:shd w:val="clear" w:color="auto" w:fill="D9D9D9"/>
            <w:lang w:val="sv-SE"/>
          </w:rPr>
          <w:delText>EU/1/07/425/032</w:delText>
        </w:r>
        <w:r w:rsidRPr="00450318" w:rsidDel="00183674">
          <w:rPr>
            <w:szCs w:val="22"/>
            <w:shd w:val="clear" w:color="auto" w:fill="D9D9D9"/>
            <w:lang w:val="sv-SE"/>
          </w:rPr>
          <w:tab/>
          <w:delText>180 filmdragerade tabletter (PCTFE/PVC/</w:delText>
        </w:r>
        <w:r w:rsidR="00A52DC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1EEBF9C5" w14:textId="0751026B" w:rsidR="00A52DC2" w:rsidRPr="00450318" w:rsidDel="00183674" w:rsidRDefault="00B40AEF" w:rsidP="00AB4F15">
      <w:pPr>
        <w:widowControl w:val="0"/>
        <w:tabs>
          <w:tab w:val="clear" w:pos="567"/>
          <w:tab w:val="left" w:pos="2268"/>
        </w:tabs>
        <w:spacing w:line="240" w:lineRule="auto"/>
        <w:rPr>
          <w:del w:id="42" w:author="Author"/>
          <w:szCs w:val="22"/>
          <w:shd w:val="clear" w:color="auto" w:fill="D9D9D9"/>
          <w:lang w:val="sv-SE"/>
        </w:rPr>
      </w:pPr>
      <w:del w:id="43" w:author="Author">
        <w:r w:rsidRPr="00450318" w:rsidDel="00183674">
          <w:rPr>
            <w:szCs w:val="22"/>
            <w:shd w:val="clear" w:color="auto" w:fill="D9D9D9"/>
            <w:lang w:val="sv-SE"/>
          </w:rPr>
          <w:delText>EU/1/07/425/033</w:delText>
        </w:r>
        <w:r w:rsidRPr="00450318" w:rsidDel="00183674">
          <w:rPr>
            <w:szCs w:val="22"/>
            <w:shd w:val="clear" w:color="auto" w:fill="D9D9D9"/>
            <w:lang w:val="sv-SE"/>
          </w:rPr>
          <w:tab/>
          <w:delText>360 filmdragerade tabletter (PCTFE/PVC/</w:delText>
        </w:r>
        <w:r w:rsidR="00A52DC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53478C09" w14:textId="4BD541E0" w:rsidR="00A52DC2" w:rsidRPr="00450318" w:rsidRDefault="00A52DC2"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EU/1/07/425/043</w:t>
      </w:r>
      <w:r w:rsidRPr="00450318">
        <w:rPr>
          <w:szCs w:val="22"/>
          <w:shd w:val="clear" w:color="auto" w:fill="D9D9D9"/>
          <w:lang w:val="sv-SE"/>
        </w:rPr>
        <w:tab/>
        <w:t xml:space="preserve">120 filmdragerade tabletter </w:t>
      </w:r>
      <w:r w:rsidRPr="00450318">
        <w:rPr>
          <w:szCs w:val="22"/>
          <w:shd w:val="pct15" w:color="auto" w:fill="auto"/>
          <w:lang w:val="sv-SE"/>
        </w:rPr>
        <w:t>(</w:t>
      </w:r>
      <w:r w:rsidRPr="00450318">
        <w:rPr>
          <w:szCs w:val="22"/>
          <w:shd w:val="pct15" w:color="auto" w:fill="auto"/>
          <w:lang w:val="da-DK"/>
        </w:rPr>
        <w:t>PVC/PE/PVDC/alu)</w:t>
      </w:r>
    </w:p>
    <w:p w14:paraId="7AD41B52" w14:textId="649911EA" w:rsidR="00A52DC2" w:rsidRPr="00450318" w:rsidRDefault="00A52DC2"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EU/1/07/425/044</w:t>
      </w:r>
      <w:r w:rsidRPr="00450318">
        <w:rPr>
          <w:szCs w:val="22"/>
          <w:shd w:val="clear" w:color="auto" w:fill="D9D9D9"/>
          <w:lang w:val="sv-SE"/>
        </w:rPr>
        <w:tab/>
        <w:t xml:space="preserve">180 filmdragerade tabletter </w:t>
      </w:r>
      <w:r w:rsidRPr="00450318">
        <w:rPr>
          <w:szCs w:val="22"/>
          <w:shd w:val="pct15" w:color="auto" w:fill="auto"/>
          <w:lang w:val="sv-SE"/>
        </w:rPr>
        <w:t>(</w:t>
      </w:r>
      <w:r w:rsidRPr="00450318">
        <w:rPr>
          <w:szCs w:val="22"/>
          <w:shd w:val="pct15" w:color="auto" w:fill="auto"/>
          <w:lang w:val="da-DK"/>
        </w:rPr>
        <w:t>PVC/PE/PVDC/alu)</w:t>
      </w:r>
    </w:p>
    <w:p w14:paraId="2C90938E" w14:textId="57C33E36" w:rsidR="00A52DC2" w:rsidRPr="00450318" w:rsidRDefault="00A52DC2" w:rsidP="00AB4F15">
      <w:pPr>
        <w:widowControl w:val="0"/>
        <w:tabs>
          <w:tab w:val="clear" w:pos="567"/>
          <w:tab w:val="left" w:pos="2268"/>
        </w:tabs>
        <w:spacing w:line="240" w:lineRule="auto"/>
        <w:rPr>
          <w:szCs w:val="22"/>
          <w:lang w:val="da-DK"/>
        </w:rPr>
      </w:pPr>
      <w:r w:rsidRPr="00450318">
        <w:rPr>
          <w:szCs w:val="22"/>
          <w:shd w:val="clear" w:color="auto" w:fill="D9D9D9"/>
          <w:lang w:val="sv-SE"/>
        </w:rPr>
        <w:t>EU/1/07/425/045</w:t>
      </w:r>
      <w:r w:rsidRPr="00450318">
        <w:rPr>
          <w:szCs w:val="22"/>
          <w:shd w:val="clear" w:color="auto" w:fill="D9D9D9"/>
          <w:lang w:val="sv-SE"/>
        </w:rPr>
        <w:tab/>
        <w:t xml:space="preserve">360 filmdragerade tabletter </w:t>
      </w:r>
      <w:r w:rsidRPr="00450318">
        <w:rPr>
          <w:szCs w:val="22"/>
          <w:shd w:val="pct15" w:color="auto" w:fill="auto"/>
          <w:lang w:val="sv-SE"/>
        </w:rPr>
        <w:t>(</w:t>
      </w:r>
      <w:r w:rsidRPr="00450318">
        <w:rPr>
          <w:szCs w:val="22"/>
          <w:shd w:val="pct15" w:color="auto" w:fill="auto"/>
          <w:lang w:val="da-DK"/>
        </w:rPr>
        <w:t>PVC/PE/PVDC/alu)</w:t>
      </w:r>
    </w:p>
    <w:p w14:paraId="6FCE928F" w14:textId="77777777" w:rsidR="002470F9" w:rsidRPr="00450318" w:rsidRDefault="002470F9" w:rsidP="00AB4F15">
      <w:pPr>
        <w:widowControl w:val="0"/>
        <w:tabs>
          <w:tab w:val="clear" w:pos="567"/>
        </w:tabs>
        <w:spacing w:line="240" w:lineRule="auto"/>
        <w:rPr>
          <w:szCs w:val="22"/>
          <w:lang w:val="sv-SE"/>
        </w:rPr>
      </w:pPr>
    </w:p>
    <w:p w14:paraId="62D97AFF" w14:textId="77777777" w:rsidR="002470F9" w:rsidRPr="00450318" w:rsidRDefault="002470F9" w:rsidP="00AB4F15">
      <w:pPr>
        <w:widowControl w:val="0"/>
        <w:tabs>
          <w:tab w:val="clear" w:pos="567"/>
        </w:tabs>
        <w:spacing w:line="240" w:lineRule="auto"/>
        <w:rPr>
          <w:szCs w:val="22"/>
          <w:lang w:val="sv-SE"/>
        </w:rPr>
      </w:pPr>
    </w:p>
    <w:p w14:paraId="4C507D00" w14:textId="77777777" w:rsidR="00BF6CC3" w:rsidRPr="00450318" w:rsidRDefault="00BF6CC3"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13.</w:t>
      </w:r>
      <w:r w:rsidRPr="00450318">
        <w:rPr>
          <w:b/>
          <w:szCs w:val="22"/>
          <w:lang w:val="sv-SE"/>
        </w:rPr>
        <w:tab/>
      </w:r>
      <w:r w:rsidR="00CE0350" w:rsidRPr="00450318">
        <w:rPr>
          <w:b/>
          <w:noProof/>
          <w:szCs w:val="22"/>
          <w:lang w:val="sv-SE"/>
        </w:rPr>
        <w:t>TILLVERKNINGSSATSNUMMER</w:t>
      </w:r>
    </w:p>
    <w:p w14:paraId="46D84636" w14:textId="77777777" w:rsidR="00BF6CC3" w:rsidRPr="00450318" w:rsidRDefault="00BF6CC3" w:rsidP="00AB4F15">
      <w:pPr>
        <w:widowControl w:val="0"/>
        <w:tabs>
          <w:tab w:val="clear" w:pos="567"/>
        </w:tabs>
        <w:spacing w:line="240" w:lineRule="auto"/>
        <w:rPr>
          <w:i/>
          <w:szCs w:val="22"/>
          <w:lang w:val="sv-SE"/>
        </w:rPr>
      </w:pPr>
    </w:p>
    <w:p w14:paraId="720A5DF4" w14:textId="77777777" w:rsidR="00BF6CC3" w:rsidRPr="00450318" w:rsidRDefault="00BF6CC3" w:rsidP="00AB4F15">
      <w:pPr>
        <w:widowControl w:val="0"/>
        <w:tabs>
          <w:tab w:val="clear" w:pos="567"/>
        </w:tabs>
        <w:spacing w:line="240" w:lineRule="auto"/>
        <w:rPr>
          <w:szCs w:val="22"/>
          <w:lang w:val="sv-SE"/>
        </w:rPr>
      </w:pPr>
      <w:r w:rsidRPr="00450318">
        <w:rPr>
          <w:szCs w:val="22"/>
          <w:lang w:val="sv-SE"/>
        </w:rPr>
        <w:t>Lot</w:t>
      </w:r>
    </w:p>
    <w:p w14:paraId="12C35FC4" w14:textId="77777777" w:rsidR="00BF6CC3" w:rsidRPr="00450318" w:rsidRDefault="00BF6CC3" w:rsidP="00AB4F15">
      <w:pPr>
        <w:widowControl w:val="0"/>
        <w:tabs>
          <w:tab w:val="clear" w:pos="567"/>
        </w:tabs>
        <w:spacing w:line="240" w:lineRule="auto"/>
        <w:rPr>
          <w:szCs w:val="22"/>
          <w:lang w:val="sv-SE"/>
        </w:rPr>
      </w:pPr>
    </w:p>
    <w:p w14:paraId="6C3D9B12" w14:textId="77777777" w:rsidR="00BF6CC3" w:rsidRPr="00450318" w:rsidRDefault="00BF6CC3" w:rsidP="00AB4F15">
      <w:pPr>
        <w:widowControl w:val="0"/>
        <w:tabs>
          <w:tab w:val="clear" w:pos="567"/>
        </w:tabs>
        <w:spacing w:line="240" w:lineRule="auto"/>
        <w:rPr>
          <w:szCs w:val="22"/>
          <w:lang w:val="sv-SE"/>
        </w:rPr>
      </w:pPr>
    </w:p>
    <w:p w14:paraId="1272FC93" w14:textId="77777777" w:rsidR="00BF6CC3" w:rsidRPr="00450318" w:rsidRDefault="00BF6CC3"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14.</w:t>
      </w:r>
      <w:r w:rsidRPr="00450318">
        <w:rPr>
          <w:b/>
          <w:szCs w:val="22"/>
          <w:lang w:val="sv-SE"/>
        </w:rPr>
        <w:tab/>
        <w:t>ALLMÄN KLASSIFICERING FÖR FÖRSKRIVNING</w:t>
      </w:r>
    </w:p>
    <w:p w14:paraId="605050C4" w14:textId="77777777" w:rsidR="00BF6CC3" w:rsidRPr="00450318" w:rsidRDefault="00BF6CC3" w:rsidP="00AB4F15">
      <w:pPr>
        <w:widowControl w:val="0"/>
        <w:tabs>
          <w:tab w:val="clear" w:pos="567"/>
        </w:tabs>
        <w:spacing w:line="240" w:lineRule="auto"/>
        <w:rPr>
          <w:szCs w:val="22"/>
          <w:lang w:val="sv-SE"/>
        </w:rPr>
      </w:pPr>
    </w:p>
    <w:p w14:paraId="04376658" w14:textId="77777777" w:rsidR="00BF6CC3" w:rsidRPr="00450318" w:rsidRDefault="00BF6CC3" w:rsidP="00AB4F15">
      <w:pPr>
        <w:widowControl w:val="0"/>
        <w:tabs>
          <w:tab w:val="clear" w:pos="567"/>
        </w:tabs>
        <w:spacing w:line="240" w:lineRule="auto"/>
        <w:rPr>
          <w:szCs w:val="22"/>
          <w:lang w:val="sv-SE"/>
        </w:rPr>
      </w:pPr>
    </w:p>
    <w:p w14:paraId="5C5DEA1A" w14:textId="77777777" w:rsidR="00BF6CC3" w:rsidRPr="00450318" w:rsidRDefault="00BF6CC3"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15.</w:t>
      </w:r>
      <w:r w:rsidRPr="00450318">
        <w:rPr>
          <w:b/>
          <w:szCs w:val="22"/>
          <w:lang w:val="sv-SE"/>
        </w:rPr>
        <w:tab/>
        <w:t>BRUKSANVISNING</w:t>
      </w:r>
    </w:p>
    <w:p w14:paraId="19EAC0C3" w14:textId="77777777" w:rsidR="00BF6CC3" w:rsidRPr="00450318" w:rsidRDefault="00BF6CC3" w:rsidP="00AB4F15">
      <w:pPr>
        <w:widowControl w:val="0"/>
        <w:tabs>
          <w:tab w:val="clear" w:pos="567"/>
        </w:tabs>
        <w:spacing w:line="240" w:lineRule="auto"/>
        <w:rPr>
          <w:szCs w:val="22"/>
          <w:lang w:val="sv-SE"/>
        </w:rPr>
      </w:pPr>
    </w:p>
    <w:p w14:paraId="5DF1C018" w14:textId="77777777" w:rsidR="00BF6CC3" w:rsidRPr="00450318" w:rsidRDefault="00BF6CC3" w:rsidP="00AB4F15">
      <w:pPr>
        <w:widowControl w:val="0"/>
        <w:tabs>
          <w:tab w:val="clear" w:pos="567"/>
        </w:tabs>
        <w:spacing w:line="240" w:lineRule="auto"/>
        <w:rPr>
          <w:szCs w:val="22"/>
          <w:lang w:val="sv-SE"/>
        </w:rPr>
      </w:pPr>
    </w:p>
    <w:p w14:paraId="1E634EF5" w14:textId="77777777" w:rsidR="00BF6CC3" w:rsidRPr="00450318" w:rsidRDefault="00BF6CC3"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16.</w:t>
      </w:r>
      <w:r w:rsidRPr="00450318">
        <w:rPr>
          <w:b/>
          <w:szCs w:val="22"/>
          <w:lang w:val="sv-SE"/>
        </w:rPr>
        <w:tab/>
        <w:t xml:space="preserve">INFORMATION I </w:t>
      </w:r>
      <w:r w:rsidRPr="00450318">
        <w:rPr>
          <w:b/>
          <w:caps/>
          <w:noProof/>
          <w:lang w:val="sv-SE"/>
        </w:rPr>
        <w:t>Punktskrift</w:t>
      </w:r>
    </w:p>
    <w:p w14:paraId="62D8D89B" w14:textId="77777777" w:rsidR="00BF6CC3" w:rsidRPr="00450318" w:rsidRDefault="00BF6CC3" w:rsidP="00AB4F15">
      <w:pPr>
        <w:widowControl w:val="0"/>
        <w:tabs>
          <w:tab w:val="clear" w:pos="567"/>
        </w:tabs>
        <w:spacing w:line="240" w:lineRule="auto"/>
        <w:rPr>
          <w:szCs w:val="22"/>
          <w:lang w:val="sv-SE"/>
        </w:rPr>
      </w:pPr>
    </w:p>
    <w:p w14:paraId="33FA96B7" w14:textId="77777777" w:rsidR="00BF6CC3" w:rsidRPr="00450318" w:rsidRDefault="00BF6CC3" w:rsidP="00AB4F15">
      <w:pPr>
        <w:widowControl w:val="0"/>
        <w:tabs>
          <w:tab w:val="clear" w:pos="567"/>
        </w:tabs>
        <w:spacing w:line="240" w:lineRule="auto"/>
        <w:rPr>
          <w:szCs w:val="22"/>
          <w:lang w:val="sv-SE"/>
        </w:rPr>
      </w:pPr>
      <w:r w:rsidRPr="00450318">
        <w:rPr>
          <w:szCs w:val="22"/>
          <w:lang w:val="sv-SE"/>
        </w:rPr>
        <w:t>Eucreas 50 mg/850 mg</w:t>
      </w:r>
    </w:p>
    <w:p w14:paraId="2F74AD3E" w14:textId="77777777" w:rsidR="001D29D2" w:rsidRPr="00450318" w:rsidRDefault="00136292" w:rsidP="00AB4F15">
      <w:pPr>
        <w:widowControl w:val="0"/>
        <w:tabs>
          <w:tab w:val="clear" w:pos="567"/>
          <w:tab w:val="left" w:pos="-1440"/>
          <w:tab w:val="left" w:pos="-720"/>
        </w:tabs>
        <w:spacing w:line="240" w:lineRule="auto"/>
        <w:rPr>
          <w:noProof/>
          <w:szCs w:val="22"/>
          <w:lang w:val="sv-SE"/>
        </w:rPr>
      </w:pPr>
      <w:r w:rsidRPr="00450318">
        <w:rPr>
          <w:noProof/>
          <w:szCs w:val="22"/>
          <w:lang w:val="sv-SE"/>
        </w:rPr>
        <w:br w:type="page"/>
      </w:r>
    </w:p>
    <w:p w14:paraId="2A26F74C" w14:textId="77777777" w:rsidR="00E161CC" w:rsidRPr="00450318" w:rsidRDefault="00E161CC" w:rsidP="00AB4F15">
      <w:pPr>
        <w:widowControl w:val="0"/>
        <w:tabs>
          <w:tab w:val="clear" w:pos="567"/>
          <w:tab w:val="left" w:pos="-1440"/>
          <w:tab w:val="left" w:pos="-720"/>
        </w:tabs>
        <w:spacing w:line="240" w:lineRule="auto"/>
        <w:rPr>
          <w:szCs w:val="22"/>
          <w:lang w:val="sv-SE"/>
        </w:rPr>
      </w:pPr>
    </w:p>
    <w:p w14:paraId="33E9D4EF"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UPPGIFTER SOM SKA FINNAS PÅ YTTRE FÖRPACKNINGEN</w:t>
      </w:r>
    </w:p>
    <w:p w14:paraId="2C9AA2C0"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p>
    <w:p w14:paraId="436275FE"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suppressAutoHyphens/>
        <w:rPr>
          <w:b/>
          <w:color w:val="000000"/>
          <w:lang w:val="sv-SE"/>
        </w:rPr>
      </w:pPr>
      <w:r w:rsidRPr="00450318">
        <w:rPr>
          <w:b/>
          <w:szCs w:val="22"/>
          <w:lang w:val="sv-SE"/>
        </w:rPr>
        <w:t>YTTERKARTONG PÅ MULTIPELFÖRPACKING (</w:t>
      </w:r>
      <w:r w:rsidRPr="00450318">
        <w:rPr>
          <w:b/>
          <w:color w:val="000000"/>
          <w:lang w:val="sv-SE"/>
        </w:rPr>
        <w:t>INKLUSIVE ”BLUE BOX”)</w:t>
      </w:r>
    </w:p>
    <w:p w14:paraId="33556DBC" w14:textId="77777777" w:rsidR="001D29D2" w:rsidRPr="00450318" w:rsidRDefault="001D29D2" w:rsidP="00AB4F15">
      <w:pPr>
        <w:widowControl w:val="0"/>
        <w:tabs>
          <w:tab w:val="clear" w:pos="567"/>
        </w:tabs>
        <w:spacing w:line="240" w:lineRule="auto"/>
        <w:rPr>
          <w:szCs w:val="22"/>
          <w:lang w:val="sv-SE"/>
        </w:rPr>
      </w:pPr>
    </w:p>
    <w:p w14:paraId="6F5FA4AE" w14:textId="77777777" w:rsidR="001D29D2" w:rsidRPr="00450318" w:rsidRDefault="001D29D2" w:rsidP="00AB4F15">
      <w:pPr>
        <w:widowControl w:val="0"/>
        <w:tabs>
          <w:tab w:val="clear" w:pos="567"/>
        </w:tabs>
        <w:spacing w:line="240" w:lineRule="auto"/>
        <w:rPr>
          <w:szCs w:val="22"/>
          <w:lang w:val="sv-SE"/>
        </w:rPr>
      </w:pPr>
    </w:p>
    <w:p w14:paraId="433D89D1"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1.</w:t>
      </w:r>
      <w:r w:rsidRPr="00450318">
        <w:rPr>
          <w:b/>
          <w:szCs w:val="22"/>
          <w:lang w:val="sv-SE"/>
        </w:rPr>
        <w:tab/>
        <w:t>LÄKEMEDLETS NAMN</w:t>
      </w:r>
    </w:p>
    <w:p w14:paraId="2ADCF244" w14:textId="77777777" w:rsidR="001D29D2" w:rsidRPr="00450318" w:rsidRDefault="001D29D2" w:rsidP="00AB4F15">
      <w:pPr>
        <w:widowControl w:val="0"/>
        <w:tabs>
          <w:tab w:val="clear" w:pos="567"/>
        </w:tabs>
        <w:spacing w:line="240" w:lineRule="auto"/>
        <w:rPr>
          <w:szCs w:val="22"/>
          <w:lang w:val="sv-SE"/>
        </w:rPr>
      </w:pPr>
    </w:p>
    <w:p w14:paraId="7946DE49" w14:textId="77777777" w:rsidR="001D29D2" w:rsidRPr="00450318" w:rsidRDefault="001D29D2" w:rsidP="00AB4F15">
      <w:pPr>
        <w:widowControl w:val="0"/>
        <w:tabs>
          <w:tab w:val="clear" w:pos="567"/>
        </w:tabs>
        <w:spacing w:line="240" w:lineRule="auto"/>
        <w:rPr>
          <w:szCs w:val="22"/>
          <w:lang w:val="sv-SE"/>
        </w:rPr>
      </w:pPr>
      <w:r w:rsidRPr="00450318">
        <w:rPr>
          <w:szCs w:val="22"/>
          <w:lang w:val="sv-SE"/>
        </w:rPr>
        <w:t>Eucreas 50 mg/850 mg filmdragerade tabletter</w:t>
      </w:r>
    </w:p>
    <w:p w14:paraId="2ECA9094" w14:textId="77777777" w:rsidR="001D29D2" w:rsidRPr="00450318" w:rsidRDefault="001D29D2" w:rsidP="00AB4F15">
      <w:pPr>
        <w:widowControl w:val="0"/>
        <w:tabs>
          <w:tab w:val="clear" w:pos="567"/>
        </w:tabs>
        <w:spacing w:line="240" w:lineRule="auto"/>
        <w:rPr>
          <w:szCs w:val="22"/>
          <w:lang w:val="sv-SE"/>
        </w:rPr>
      </w:pPr>
      <w:r w:rsidRPr="00450318">
        <w:rPr>
          <w:szCs w:val="22"/>
          <w:lang w:val="sv-SE"/>
        </w:rPr>
        <w:t>vildagliptin/metforminhydroklorid</w:t>
      </w:r>
    </w:p>
    <w:p w14:paraId="2C19538F" w14:textId="77777777" w:rsidR="001D29D2" w:rsidRPr="00450318" w:rsidRDefault="001D29D2" w:rsidP="00AB4F15">
      <w:pPr>
        <w:widowControl w:val="0"/>
        <w:tabs>
          <w:tab w:val="clear" w:pos="567"/>
        </w:tabs>
        <w:spacing w:line="240" w:lineRule="auto"/>
        <w:rPr>
          <w:szCs w:val="22"/>
          <w:lang w:val="sv-SE"/>
        </w:rPr>
      </w:pPr>
    </w:p>
    <w:p w14:paraId="62A76DF6" w14:textId="77777777" w:rsidR="001D29D2" w:rsidRPr="00450318" w:rsidRDefault="001D29D2" w:rsidP="00AB4F15">
      <w:pPr>
        <w:widowControl w:val="0"/>
        <w:tabs>
          <w:tab w:val="clear" w:pos="567"/>
        </w:tabs>
        <w:rPr>
          <w:szCs w:val="22"/>
          <w:lang w:val="sv-SE"/>
        </w:rPr>
      </w:pPr>
    </w:p>
    <w:p w14:paraId="4C326E7A"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450318">
        <w:rPr>
          <w:b/>
          <w:szCs w:val="22"/>
          <w:lang w:val="sv-SE"/>
        </w:rPr>
        <w:t>2.</w:t>
      </w:r>
      <w:r w:rsidRPr="00450318">
        <w:rPr>
          <w:b/>
          <w:szCs w:val="22"/>
          <w:lang w:val="sv-SE"/>
        </w:rPr>
        <w:tab/>
        <w:t>DEKLARATION AV AKTIV(A) SUBSTANS(ER)</w:t>
      </w:r>
    </w:p>
    <w:p w14:paraId="45C51EAE" w14:textId="77777777" w:rsidR="001D29D2" w:rsidRPr="00450318" w:rsidRDefault="001D29D2" w:rsidP="00AB4F15">
      <w:pPr>
        <w:widowControl w:val="0"/>
        <w:tabs>
          <w:tab w:val="clear" w:pos="567"/>
        </w:tabs>
        <w:spacing w:line="240" w:lineRule="auto"/>
        <w:rPr>
          <w:szCs w:val="22"/>
          <w:lang w:val="sv-SE"/>
        </w:rPr>
      </w:pPr>
    </w:p>
    <w:p w14:paraId="3636C351" w14:textId="77777777" w:rsidR="001D29D2" w:rsidRPr="00450318" w:rsidRDefault="001D29D2" w:rsidP="00AB4F15">
      <w:pPr>
        <w:widowControl w:val="0"/>
        <w:tabs>
          <w:tab w:val="clear" w:pos="567"/>
        </w:tabs>
        <w:spacing w:line="240" w:lineRule="auto"/>
        <w:rPr>
          <w:szCs w:val="22"/>
          <w:lang w:val="sv-SE"/>
        </w:rPr>
      </w:pPr>
      <w:r w:rsidRPr="00450318">
        <w:rPr>
          <w:szCs w:val="22"/>
          <w:lang w:val="sv-SE"/>
        </w:rPr>
        <w:t>Varje tablett innehåller 50 mg vildagliptin och 850 mg metforminhydroklorid (motsvarande 660</w:t>
      </w:r>
      <w:r w:rsidR="00EE5A82" w:rsidRPr="00450318">
        <w:rPr>
          <w:szCs w:val="22"/>
          <w:lang w:val="sv-SE"/>
        </w:rPr>
        <w:t> </w:t>
      </w:r>
      <w:r w:rsidRPr="00450318">
        <w:rPr>
          <w:szCs w:val="22"/>
          <w:lang w:val="sv-SE"/>
        </w:rPr>
        <w:t>mg metformin).</w:t>
      </w:r>
    </w:p>
    <w:p w14:paraId="6DEFC68D" w14:textId="77777777" w:rsidR="001D29D2" w:rsidRPr="00450318" w:rsidRDefault="001D29D2" w:rsidP="00AB4F15">
      <w:pPr>
        <w:widowControl w:val="0"/>
        <w:tabs>
          <w:tab w:val="clear" w:pos="567"/>
        </w:tabs>
        <w:spacing w:line="240" w:lineRule="auto"/>
        <w:rPr>
          <w:szCs w:val="22"/>
          <w:lang w:val="sv-SE"/>
        </w:rPr>
      </w:pPr>
    </w:p>
    <w:p w14:paraId="22A0FE0B" w14:textId="77777777" w:rsidR="001D29D2" w:rsidRPr="00450318" w:rsidRDefault="001D29D2" w:rsidP="00AB4F15">
      <w:pPr>
        <w:widowControl w:val="0"/>
        <w:tabs>
          <w:tab w:val="clear" w:pos="567"/>
        </w:tabs>
        <w:spacing w:line="240" w:lineRule="auto"/>
        <w:rPr>
          <w:szCs w:val="22"/>
          <w:lang w:val="sv-SE"/>
        </w:rPr>
      </w:pPr>
    </w:p>
    <w:p w14:paraId="153EB85A"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3.</w:t>
      </w:r>
      <w:r w:rsidRPr="00450318">
        <w:rPr>
          <w:b/>
          <w:szCs w:val="22"/>
          <w:lang w:val="sv-SE"/>
        </w:rPr>
        <w:tab/>
        <w:t>FÖRTECKNING ÖVER HJÄLPÄMNEN</w:t>
      </w:r>
    </w:p>
    <w:p w14:paraId="22330BB2" w14:textId="77777777" w:rsidR="001D29D2" w:rsidRPr="00450318" w:rsidRDefault="001D29D2" w:rsidP="00AB4F15">
      <w:pPr>
        <w:widowControl w:val="0"/>
        <w:tabs>
          <w:tab w:val="clear" w:pos="567"/>
        </w:tabs>
        <w:spacing w:line="240" w:lineRule="auto"/>
        <w:rPr>
          <w:szCs w:val="22"/>
          <w:lang w:val="sv-SE"/>
        </w:rPr>
      </w:pPr>
    </w:p>
    <w:p w14:paraId="1B546B95" w14:textId="77777777" w:rsidR="001D29D2" w:rsidRPr="00450318" w:rsidRDefault="001D29D2" w:rsidP="00AB4F15">
      <w:pPr>
        <w:widowControl w:val="0"/>
        <w:tabs>
          <w:tab w:val="clear" w:pos="567"/>
        </w:tabs>
        <w:spacing w:line="240" w:lineRule="auto"/>
        <w:rPr>
          <w:szCs w:val="22"/>
          <w:lang w:val="sv-SE"/>
        </w:rPr>
      </w:pPr>
    </w:p>
    <w:p w14:paraId="10AFE449"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4.</w:t>
      </w:r>
      <w:r w:rsidRPr="00450318">
        <w:rPr>
          <w:b/>
          <w:szCs w:val="22"/>
          <w:lang w:val="sv-SE"/>
        </w:rPr>
        <w:tab/>
        <w:t>LÄKEMEDELSFORM OCH FÖRPACKNINGSSTORLEK</w:t>
      </w:r>
    </w:p>
    <w:p w14:paraId="46D57DFD" w14:textId="77777777" w:rsidR="000031FB" w:rsidRPr="00450318" w:rsidRDefault="000031FB" w:rsidP="00AB4F15">
      <w:pPr>
        <w:widowControl w:val="0"/>
        <w:tabs>
          <w:tab w:val="clear" w:pos="567"/>
        </w:tabs>
        <w:spacing w:line="240" w:lineRule="auto"/>
        <w:rPr>
          <w:lang w:val="sv-SE"/>
        </w:rPr>
      </w:pPr>
    </w:p>
    <w:p w14:paraId="074F38F7" w14:textId="77777777" w:rsidR="000031FB" w:rsidRPr="00450318" w:rsidRDefault="007A44FC" w:rsidP="00AB4F15">
      <w:pPr>
        <w:widowControl w:val="0"/>
        <w:tabs>
          <w:tab w:val="clear" w:pos="567"/>
        </w:tabs>
        <w:spacing w:line="240" w:lineRule="auto"/>
        <w:rPr>
          <w:lang w:val="sv-SE"/>
        </w:rPr>
      </w:pPr>
      <w:r w:rsidRPr="00450318">
        <w:rPr>
          <w:shd w:val="pct15" w:color="auto" w:fill="auto"/>
          <w:lang w:val="sv-SE"/>
        </w:rPr>
        <w:t>Filmdragerad tablett</w:t>
      </w:r>
    </w:p>
    <w:p w14:paraId="05491E58" w14:textId="77777777" w:rsidR="001D29D2" w:rsidRPr="00450318" w:rsidRDefault="001D29D2" w:rsidP="00AB4F15">
      <w:pPr>
        <w:widowControl w:val="0"/>
        <w:tabs>
          <w:tab w:val="clear" w:pos="567"/>
        </w:tabs>
        <w:spacing w:line="240" w:lineRule="auto"/>
        <w:rPr>
          <w:szCs w:val="22"/>
          <w:lang w:val="sv-SE"/>
        </w:rPr>
      </w:pPr>
    </w:p>
    <w:p w14:paraId="611DDBCD" w14:textId="77777777" w:rsidR="001D29D2" w:rsidRPr="00450318" w:rsidRDefault="001D6608" w:rsidP="00AB4F15">
      <w:pPr>
        <w:widowControl w:val="0"/>
        <w:tabs>
          <w:tab w:val="clear" w:pos="567"/>
        </w:tabs>
        <w:spacing w:line="240" w:lineRule="auto"/>
        <w:rPr>
          <w:szCs w:val="22"/>
          <w:lang w:val="sv-SE"/>
        </w:rPr>
      </w:pPr>
      <w:r w:rsidRPr="00450318">
        <w:rPr>
          <w:szCs w:val="22"/>
          <w:lang w:val="sv-SE"/>
        </w:rPr>
        <w:t xml:space="preserve">Multipelförpackning: </w:t>
      </w:r>
      <w:r w:rsidR="00472CD8" w:rsidRPr="00450318">
        <w:rPr>
          <w:szCs w:val="22"/>
          <w:lang w:val="sv-SE"/>
        </w:rPr>
        <w:t>120</w:t>
      </w:r>
      <w:r w:rsidRPr="00450318">
        <w:rPr>
          <w:szCs w:val="22"/>
          <w:lang w:val="sv-SE"/>
        </w:rPr>
        <w:t xml:space="preserve"> (2</w:t>
      </w:r>
      <w:r w:rsidR="001D29D2" w:rsidRPr="00450318">
        <w:rPr>
          <w:szCs w:val="22"/>
          <w:lang w:val="sv-SE"/>
        </w:rPr>
        <w:t> </w:t>
      </w:r>
      <w:r w:rsidRPr="00450318">
        <w:rPr>
          <w:szCs w:val="22"/>
          <w:lang w:val="sv-SE"/>
        </w:rPr>
        <w:t xml:space="preserve">förpackning med 60) </w:t>
      </w:r>
      <w:r w:rsidR="001D29D2" w:rsidRPr="00450318">
        <w:rPr>
          <w:szCs w:val="22"/>
          <w:lang w:val="sv-SE"/>
        </w:rPr>
        <w:t>filmdragerade tabletter</w:t>
      </w:r>
      <w:r w:rsidRPr="00450318">
        <w:rPr>
          <w:szCs w:val="22"/>
          <w:lang w:val="sv-SE"/>
        </w:rPr>
        <w:t>.</w:t>
      </w:r>
    </w:p>
    <w:p w14:paraId="51862C66" w14:textId="77777777" w:rsidR="001D6608" w:rsidRPr="00450318" w:rsidRDefault="001D6608" w:rsidP="00AB4F15">
      <w:pPr>
        <w:widowControl w:val="0"/>
        <w:tabs>
          <w:tab w:val="clear" w:pos="567"/>
        </w:tabs>
        <w:spacing w:line="240" w:lineRule="auto"/>
        <w:rPr>
          <w:szCs w:val="22"/>
          <w:shd w:val="pct15" w:color="auto" w:fill="auto"/>
          <w:lang w:val="sv-SE"/>
        </w:rPr>
      </w:pPr>
      <w:r w:rsidRPr="00450318">
        <w:rPr>
          <w:szCs w:val="22"/>
          <w:shd w:val="pct15" w:color="auto" w:fill="auto"/>
          <w:lang w:val="sv-SE"/>
        </w:rPr>
        <w:t>Multipelförpackning: 180 (3 förpackningar med 60) filmdragerade tabletter.</w:t>
      </w:r>
    </w:p>
    <w:p w14:paraId="23623899" w14:textId="77777777" w:rsidR="001D6608" w:rsidRPr="00450318" w:rsidRDefault="001D6608" w:rsidP="00AB4F15">
      <w:pPr>
        <w:widowControl w:val="0"/>
        <w:tabs>
          <w:tab w:val="clear" w:pos="567"/>
        </w:tabs>
        <w:spacing w:line="240" w:lineRule="auto"/>
        <w:rPr>
          <w:szCs w:val="22"/>
          <w:shd w:val="pct15" w:color="auto" w:fill="auto"/>
          <w:lang w:val="sv-SE"/>
        </w:rPr>
      </w:pPr>
      <w:r w:rsidRPr="00450318">
        <w:rPr>
          <w:szCs w:val="22"/>
          <w:shd w:val="pct15" w:color="auto" w:fill="auto"/>
          <w:lang w:val="sv-SE"/>
        </w:rPr>
        <w:t>Multipelförpackning: 360 (6 förpackningar med 60) filmdragerade tabletter.</w:t>
      </w:r>
    </w:p>
    <w:p w14:paraId="0A21FC82" w14:textId="77777777" w:rsidR="00805490" w:rsidRPr="00450318" w:rsidRDefault="00805490" w:rsidP="00AB4F15">
      <w:pPr>
        <w:widowControl w:val="0"/>
        <w:tabs>
          <w:tab w:val="clear" w:pos="567"/>
        </w:tabs>
        <w:spacing w:line="240" w:lineRule="auto"/>
        <w:rPr>
          <w:szCs w:val="22"/>
          <w:lang w:val="sv-SE"/>
        </w:rPr>
      </w:pPr>
    </w:p>
    <w:p w14:paraId="54E0C02C" w14:textId="77777777" w:rsidR="001D29D2" w:rsidRPr="00450318" w:rsidRDefault="001D29D2" w:rsidP="00AB4F15">
      <w:pPr>
        <w:widowControl w:val="0"/>
        <w:tabs>
          <w:tab w:val="clear" w:pos="567"/>
        </w:tabs>
        <w:spacing w:line="240" w:lineRule="auto"/>
        <w:rPr>
          <w:szCs w:val="22"/>
          <w:lang w:val="nb-NO"/>
        </w:rPr>
      </w:pPr>
    </w:p>
    <w:p w14:paraId="4D39339F"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5.</w:t>
      </w:r>
      <w:r w:rsidRPr="00450318">
        <w:rPr>
          <w:b/>
          <w:szCs w:val="22"/>
          <w:lang w:val="sv-SE"/>
        </w:rPr>
        <w:tab/>
        <w:t>ADMINISTRERINGSSÄTT OCH ADMINISTRERINGSVÄG</w:t>
      </w:r>
    </w:p>
    <w:p w14:paraId="267E3A39" w14:textId="77777777" w:rsidR="001D29D2" w:rsidRPr="00450318" w:rsidRDefault="001D29D2" w:rsidP="00AB4F15">
      <w:pPr>
        <w:widowControl w:val="0"/>
        <w:tabs>
          <w:tab w:val="clear" w:pos="567"/>
        </w:tabs>
        <w:spacing w:line="240" w:lineRule="auto"/>
        <w:rPr>
          <w:i/>
          <w:szCs w:val="22"/>
          <w:lang w:val="sv-SE"/>
        </w:rPr>
      </w:pPr>
    </w:p>
    <w:p w14:paraId="538C5FEB" w14:textId="77777777" w:rsidR="001D29D2" w:rsidRPr="00450318" w:rsidRDefault="001D29D2" w:rsidP="00AB4F15">
      <w:pPr>
        <w:widowControl w:val="0"/>
        <w:tabs>
          <w:tab w:val="clear" w:pos="567"/>
        </w:tabs>
        <w:spacing w:line="240" w:lineRule="auto"/>
        <w:rPr>
          <w:szCs w:val="22"/>
          <w:lang w:val="sv-SE"/>
        </w:rPr>
      </w:pPr>
      <w:r w:rsidRPr="00450318">
        <w:rPr>
          <w:szCs w:val="22"/>
          <w:lang w:val="sv-SE"/>
        </w:rPr>
        <w:t>Läs bipacksedeln före användning.</w:t>
      </w:r>
    </w:p>
    <w:p w14:paraId="4B489196" w14:textId="77777777" w:rsidR="001D6608" w:rsidRPr="00450318" w:rsidRDefault="001D6608" w:rsidP="00AB4F15">
      <w:pPr>
        <w:widowControl w:val="0"/>
        <w:tabs>
          <w:tab w:val="clear" w:pos="567"/>
        </w:tabs>
        <w:spacing w:line="240" w:lineRule="auto"/>
        <w:rPr>
          <w:szCs w:val="22"/>
          <w:lang w:val="sv-SE"/>
        </w:rPr>
      </w:pPr>
      <w:r w:rsidRPr="00450318">
        <w:rPr>
          <w:szCs w:val="22"/>
          <w:lang w:val="sv-SE"/>
        </w:rPr>
        <w:t>Oral användning</w:t>
      </w:r>
    </w:p>
    <w:p w14:paraId="3A0611D1" w14:textId="77777777" w:rsidR="001D29D2" w:rsidRPr="00450318" w:rsidRDefault="001D29D2" w:rsidP="00AB4F15">
      <w:pPr>
        <w:widowControl w:val="0"/>
        <w:tabs>
          <w:tab w:val="clear" w:pos="567"/>
        </w:tabs>
        <w:spacing w:line="240" w:lineRule="auto"/>
        <w:rPr>
          <w:szCs w:val="22"/>
          <w:lang w:val="sv-SE"/>
        </w:rPr>
      </w:pPr>
    </w:p>
    <w:p w14:paraId="15E64F1A" w14:textId="77777777" w:rsidR="001D29D2" w:rsidRPr="00450318" w:rsidRDefault="001D29D2" w:rsidP="00AB4F15">
      <w:pPr>
        <w:widowControl w:val="0"/>
        <w:tabs>
          <w:tab w:val="clear" w:pos="567"/>
        </w:tabs>
        <w:spacing w:line="240" w:lineRule="auto"/>
        <w:rPr>
          <w:szCs w:val="22"/>
          <w:lang w:val="sv-SE"/>
        </w:rPr>
      </w:pPr>
    </w:p>
    <w:p w14:paraId="3F75598F"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6.</w:t>
      </w:r>
      <w:r w:rsidRPr="00450318">
        <w:rPr>
          <w:b/>
          <w:szCs w:val="22"/>
          <w:lang w:val="sv-SE"/>
        </w:rPr>
        <w:tab/>
        <w:t xml:space="preserve">SÄRSKILD VARNING </w:t>
      </w:r>
      <w:smartTag w:uri="urn:schemas-microsoft-com:office:smarttags" w:element="place">
        <w:r w:rsidRPr="00450318">
          <w:rPr>
            <w:b/>
            <w:szCs w:val="22"/>
            <w:lang w:val="sv-SE"/>
          </w:rPr>
          <w:t>OM</w:t>
        </w:r>
      </w:smartTag>
      <w:r w:rsidRPr="00450318">
        <w:rPr>
          <w:b/>
          <w:szCs w:val="22"/>
          <w:lang w:val="sv-SE"/>
        </w:rPr>
        <w:t xml:space="preserve"> ATT LÄKEMEDLET MÅSTE FÖRVARAS UTOM SYN- OCH RÄCKHÅLL FÖR BARN</w:t>
      </w:r>
    </w:p>
    <w:p w14:paraId="13F996DF" w14:textId="77777777" w:rsidR="001D29D2" w:rsidRPr="00450318" w:rsidRDefault="001D29D2" w:rsidP="00AB4F15">
      <w:pPr>
        <w:widowControl w:val="0"/>
        <w:tabs>
          <w:tab w:val="clear" w:pos="567"/>
        </w:tabs>
        <w:spacing w:line="240" w:lineRule="auto"/>
        <w:rPr>
          <w:szCs w:val="22"/>
          <w:lang w:val="sv-SE"/>
        </w:rPr>
      </w:pPr>
    </w:p>
    <w:p w14:paraId="691DAD45" w14:textId="77777777" w:rsidR="001D29D2" w:rsidRPr="00450318" w:rsidRDefault="001D29D2" w:rsidP="00AB4F15">
      <w:pPr>
        <w:widowControl w:val="0"/>
        <w:tabs>
          <w:tab w:val="clear" w:pos="567"/>
        </w:tabs>
        <w:spacing w:line="240" w:lineRule="auto"/>
        <w:rPr>
          <w:szCs w:val="22"/>
          <w:lang w:val="sv-SE"/>
        </w:rPr>
      </w:pPr>
      <w:r w:rsidRPr="00450318">
        <w:rPr>
          <w:szCs w:val="22"/>
          <w:lang w:val="sv-SE"/>
        </w:rPr>
        <w:t>Förvaras utom syn- och räckhåll för barn.</w:t>
      </w:r>
    </w:p>
    <w:p w14:paraId="328D1C1D" w14:textId="77777777" w:rsidR="001D29D2" w:rsidRPr="00450318" w:rsidRDefault="001D29D2" w:rsidP="00AB4F15">
      <w:pPr>
        <w:widowControl w:val="0"/>
        <w:tabs>
          <w:tab w:val="clear" w:pos="567"/>
        </w:tabs>
        <w:spacing w:line="240" w:lineRule="auto"/>
        <w:rPr>
          <w:szCs w:val="22"/>
          <w:lang w:val="sv-SE"/>
        </w:rPr>
      </w:pPr>
    </w:p>
    <w:p w14:paraId="6A7C5B86" w14:textId="77777777" w:rsidR="001D29D2" w:rsidRPr="00450318" w:rsidRDefault="001D29D2" w:rsidP="00AB4F15">
      <w:pPr>
        <w:widowControl w:val="0"/>
        <w:tabs>
          <w:tab w:val="clear" w:pos="567"/>
        </w:tabs>
        <w:spacing w:line="240" w:lineRule="auto"/>
        <w:rPr>
          <w:szCs w:val="22"/>
          <w:lang w:val="sv-SE"/>
        </w:rPr>
      </w:pPr>
    </w:p>
    <w:p w14:paraId="3FD01F76"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7.</w:t>
      </w:r>
      <w:r w:rsidRPr="00450318">
        <w:rPr>
          <w:b/>
          <w:szCs w:val="22"/>
          <w:lang w:val="sv-SE"/>
        </w:rPr>
        <w:tab/>
        <w:t xml:space="preserve">ÖVRIGA SÄRSKILDA VARNINGAR </w:t>
      </w:r>
      <w:smartTag w:uri="urn:schemas-microsoft-com:office:smarttags" w:element="place">
        <w:r w:rsidRPr="00450318">
          <w:rPr>
            <w:b/>
            <w:szCs w:val="22"/>
            <w:lang w:val="sv-SE"/>
          </w:rPr>
          <w:t>OM</w:t>
        </w:r>
      </w:smartTag>
      <w:r w:rsidRPr="00450318">
        <w:rPr>
          <w:b/>
          <w:szCs w:val="22"/>
          <w:lang w:val="sv-SE"/>
        </w:rPr>
        <w:t xml:space="preserve"> SÅ ÄR NÖDVÄNDIGT</w:t>
      </w:r>
    </w:p>
    <w:p w14:paraId="2E53CE68" w14:textId="77777777" w:rsidR="001D29D2" w:rsidRPr="00450318" w:rsidRDefault="001D29D2" w:rsidP="00AB4F15">
      <w:pPr>
        <w:widowControl w:val="0"/>
        <w:tabs>
          <w:tab w:val="clear" w:pos="567"/>
        </w:tabs>
        <w:spacing w:line="240" w:lineRule="auto"/>
        <w:rPr>
          <w:szCs w:val="22"/>
          <w:lang w:val="sv-SE"/>
        </w:rPr>
      </w:pPr>
    </w:p>
    <w:p w14:paraId="60222BC5" w14:textId="77777777" w:rsidR="001D29D2" w:rsidRPr="00450318" w:rsidRDefault="001D29D2" w:rsidP="00AB4F15">
      <w:pPr>
        <w:widowControl w:val="0"/>
        <w:tabs>
          <w:tab w:val="clear" w:pos="567"/>
        </w:tabs>
        <w:spacing w:line="240" w:lineRule="auto"/>
        <w:rPr>
          <w:szCs w:val="22"/>
          <w:lang w:val="sv-SE"/>
        </w:rPr>
      </w:pPr>
    </w:p>
    <w:p w14:paraId="19F6030E"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8.</w:t>
      </w:r>
      <w:r w:rsidRPr="00450318">
        <w:rPr>
          <w:b/>
          <w:szCs w:val="22"/>
          <w:lang w:val="sv-SE"/>
        </w:rPr>
        <w:tab/>
        <w:t>UTGÅNGSDATUM</w:t>
      </w:r>
    </w:p>
    <w:p w14:paraId="0DDFE570" w14:textId="77777777" w:rsidR="001D29D2" w:rsidRPr="00450318" w:rsidRDefault="001D29D2" w:rsidP="00AB4F15">
      <w:pPr>
        <w:widowControl w:val="0"/>
        <w:tabs>
          <w:tab w:val="clear" w:pos="567"/>
        </w:tabs>
        <w:spacing w:line="240" w:lineRule="auto"/>
        <w:rPr>
          <w:szCs w:val="22"/>
          <w:lang w:val="sv-SE"/>
        </w:rPr>
      </w:pPr>
    </w:p>
    <w:p w14:paraId="6171B9C0" w14:textId="77777777" w:rsidR="000031FB" w:rsidRPr="00450318" w:rsidRDefault="000031FB" w:rsidP="00AB4F15">
      <w:pPr>
        <w:widowControl w:val="0"/>
        <w:tabs>
          <w:tab w:val="clear" w:pos="567"/>
        </w:tabs>
        <w:spacing w:line="240" w:lineRule="auto"/>
        <w:rPr>
          <w:szCs w:val="22"/>
          <w:lang w:val="sv-SE"/>
        </w:rPr>
      </w:pPr>
      <w:r w:rsidRPr="00450318">
        <w:rPr>
          <w:szCs w:val="22"/>
          <w:lang w:val="sv-SE"/>
        </w:rPr>
        <w:t>EXP</w:t>
      </w:r>
    </w:p>
    <w:p w14:paraId="62EFE033" w14:textId="77777777" w:rsidR="001D29D2" w:rsidRPr="00450318" w:rsidRDefault="001D29D2" w:rsidP="00AB4F15">
      <w:pPr>
        <w:widowControl w:val="0"/>
        <w:tabs>
          <w:tab w:val="clear" w:pos="567"/>
        </w:tabs>
        <w:spacing w:line="240" w:lineRule="auto"/>
        <w:rPr>
          <w:szCs w:val="22"/>
          <w:lang w:val="sv-SE"/>
        </w:rPr>
      </w:pPr>
    </w:p>
    <w:p w14:paraId="2779027C" w14:textId="77777777" w:rsidR="001D29D2" w:rsidRPr="00450318" w:rsidRDefault="001D29D2" w:rsidP="00AB4F15">
      <w:pPr>
        <w:widowControl w:val="0"/>
        <w:tabs>
          <w:tab w:val="clear" w:pos="567"/>
        </w:tabs>
        <w:spacing w:line="240" w:lineRule="auto"/>
        <w:rPr>
          <w:szCs w:val="22"/>
          <w:lang w:val="sv-SE"/>
        </w:rPr>
      </w:pPr>
    </w:p>
    <w:p w14:paraId="68610F7C" w14:textId="77777777" w:rsidR="001D29D2" w:rsidRPr="00450318" w:rsidRDefault="001D29D2" w:rsidP="00AB4F15">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lastRenderedPageBreak/>
        <w:t>9.</w:t>
      </w:r>
      <w:r w:rsidRPr="00450318">
        <w:rPr>
          <w:b/>
          <w:szCs w:val="22"/>
          <w:lang w:val="sv-SE"/>
        </w:rPr>
        <w:tab/>
        <w:t>SÄRSKILDA FÖRVARINGSANVISNINGAR</w:t>
      </w:r>
    </w:p>
    <w:p w14:paraId="6E9BE9FA" w14:textId="77777777" w:rsidR="001D29D2" w:rsidRPr="00450318" w:rsidRDefault="001D29D2" w:rsidP="00AB4F15">
      <w:pPr>
        <w:keepNext/>
        <w:keepLines/>
        <w:widowControl w:val="0"/>
        <w:tabs>
          <w:tab w:val="clear" w:pos="567"/>
        </w:tabs>
        <w:spacing w:line="240" w:lineRule="auto"/>
        <w:ind w:left="567" w:hanging="567"/>
        <w:rPr>
          <w:szCs w:val="22"/>
          <w:lang w:val="sv-SE"/>
        </w:rPr>
      </w:pPr>
    </w:p>
    <w:p w14:paraId="6E6C052B" w14:textId="77777777" w:rsidR="001E0333" w:rsidRPr="00450318" w:rsidRDefault="001E0333" w:rsidP="00AB4F15">
      <w:pPr>
        <w:keepNext/>
        <w:keepLines/>
        <w:widowControl w:val="0"/>
        <w:tabs>
          <w:tab w:val="clear" w:pos="567"/>
        </w:tabs>
        <w:spacing w:line="240" w:lineRule="auto"/>
        <w:rPr>
          <w:noProof/>
          <w:lang w:val="sv-SE"/>
        </w:rPr>
      </w:pPr>
      <w:r w:rsidRPr="00450318">
        <w:rPr>
          <w:noProof/>
          <w:lang w:val="sv-SE"/>
        </w:rPr>
        <w:t>Förvaras vid högst 30 </w:t>
      </w:r>
      <w:r w:rsidRPr="00450318">
        <w:rPr>
          <w:noProof/>
          <w:lang w:val="sv-SE"/>
        </w:rPr>
        <w:sym w:font="Symbol" w:char="F0B0"/>
      </w:r>
      <w:r w:rsidRPr="00450318">
        <w:rPr>
          <w:noProof/>
          <w:lang w:val="sv-SE"/>
        </w:rPr>
        <w:t>C.</w:t>
      </w:r>
    </w:p>
    <w:p w14:paraId="410F2B72" w14:textId="77777777" w:rsidR="001D29D2" w:rsidRPr="00450318" w:rsidRDefault="001D29D2" w:rsidP="00AB4F15">
      <w:pPr>
        <w:keepNext/>
        <w:keepLines/>
        <w:widowControl w:val="0"/>
        <w:tabs>
          <w:tab w:val="clear" w:pos="567"/>
        </w:tabs>
        <w:spacing w:line="240" w:lineRule="auto"/>
        <w:ind w:left="567" w:hanging="567"/>
        <w:rPr>
          <w:szCs w:val="22"/>
          <w:lang w:val="sv-SE"/>
        </w:rPr>
      </w:pPr>
      <w:r w:rsidRPr="00450318">
        <w:rPr>
          <w:szCs w:val="22"/>
          <w:lang w:val="sv-SE"/>
        </w:rPr>
        <w:t>Förvaras i originalförpackningen (blister). Fuktkänsligt.</w:t>
      </w:r>
    </w:p>
    <w:p w14:paraId="7E0292BF" w14:textId="77777777" w:rsidR="001D29D2" w:rsidRPr="00450318" w:rsidRDefault="001D29D2" w:rsidP="00AB4F15">
      <w:pPr>
        <w:keepNext/>
        <w:keepLines/>
        <w:widowControl w:val="0"/>
        <w:tabs>
          <w:tab w:val="clear" w:pos="567"/>
        </w:tabs>
        <w:spacing w:line="240" w:lineRule="auto"/>
        <w:ind w:left="567" w:hanging="567"/>
        <w:rPr>
          <w:szCs w:val="22"/>
          <w:lang w:val="sv-SE"/>
        </w:rPr>
      </w:pPr>
    </w:p>
    <w:p w14:paraId="43C49D87" w14:textId="77777777" w:rsidR="001D29D2" w:rsidRPr="00450318" w:rsidRDefault="001D29D2" w:rsidP="00AB4F15">
      <w:pPr>
        <w:widowControl w:val="0"/>
        <w:tabs>
          <w:tab w:val="clear" w:pos="567"/>
        </w:tabs>
        <w:spacing w:line="240" w:lineRule="auto"/>
        <w:ind w:left="567" w:hanging="567"/>
        <w:rPr>
          <w:szCs w:val="22"/>
          <w:lang w:val="sv-SE"/>
        </w:rPr>
      </w:pPr>
    </w:p>
    <w:p w14:paraId="68DC0C7F"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450318">
        <w:rPr>
          <w:b/>
          <w:szCs w:val="22"/>
          <w:lang w:val="sv-SE"/>
        </w:rPr>
        <w:t>10.</w:t>
      </w:r>
      <w:r w:rsidRPr="00450318">
        <w:rPr>
          <w:b/>
          <w:szCs w:val="22"/>
          <w:lang w:val="sv-SE"/>
        </w:rPr>
        <w:tab/>
        <w:t>SÄRSKILDA FÖRSIKTIGHETSÅTGÄRDER FÖR DESTRUKTION AV EJ ANVÄNT LÄKEMEDEL OCH AVFALL I FÖREKOMMANDE FALL</w:t>
      </w:r>
    </w:p>
    <w:p w14:paraId="5CD856C7" w14:textId="77777777" w:rsidR="001D29D2" w:rsidRPr="00450318" w:rsidRDefault="001D29D2" w:rsidP="00AB4F15">
      <w:pPr>
        <w:widowControl w:val="0"/>
        <w:tabs>
          <w:tab w:val="clear" w:pos="567"/>
        </w:tabs>
        <w:spacing w:line="240" w:lineRule="auto"/>
        <w:rPr>
          <w:szCs w:val="22"/>
          <w:lang w:val="sv-SE"/>
        </w:rPr>
      </w:pPr>
    </w:p>
    <w:p w14:paraId="7285E6AF" w14:textId="77777777" w:rsidR="001D29D2" w:rsidRPr="00450318" w:rsidRDefault="001D29D2" w:rsidP="00AB4F15">
      <w:pPr>
        <w:widowControl w:val="0"/>
        <w:tabs>
          <w:tab w:val="clear" w:pos="567"/>
        </w:tabs>
        <w:spacing w:line="240" w:lineRule="auto"/>
        <w:rPr>
          <w:szCs w:val="22"/>
          <w:lang w:val="sv-SE"/>
        </w:rPr>
      </w:pPr>
    </w:p>
    <w:p w14:paraId="15EFB1FA"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11.</w:t>
      </w:r>
      <w:r w:rsidRPr="00450318">
        <w:rPr>
          <w:b/>
          <w:szCs w:val="22"/>
          <w:lang w:val="sv-SE"/>
        </w:rPr>
        <w:tab/>
        <w:t>INNEHAVARE AV GODKÄNNANDE FÖR FÖRSÄLJNING (NAMN OCH ADRESS)</w:t>
      </w:r>
    </w:p>
    <w:p w14:paraId="278B749A" w14:textId="77777777" w:rsidR="001D29D2" w:rsidRPr="00450318" w:rsidRDefault="001D29D2" w:rsidP="00AB4F15">
      <w:pPr>
        <w:widowControl w:val="0"/>
        <w:tabs>
          <w:tab w:val="clear" w:pos="567"/>
        </w:tabs>
        <w:spacing w:line="240" w:lineRule="auto"/>
        <w:rPr>
          <w:szCs w:val="22"/>
          <w:lang w:val="sv-SE"/>
        </w:rPr>
      </w:pPr>
    </w:p>
    <w:p w14:paraId="2C04F4F0" w14:textId="77777777" w:rsidR="009B7463" w:rsidRPr="00450318" w:rsidRDefault="009B7463" w:rsidP="00AB4F15">
      <w:pPr>
        <w:widowControl w:val="0"/>
        <w:tabs>
          <w:tab w:val="clear" w:pos="567"/>
        </w:tabs>
        <w:spacing w:line="240" w:lineRule="auto"/>
        <w:rPr>
          <w:szCs w:val="22"/>
          <w:lang w:val="en-US"/>
        </w:rPr>
      </w:pPr>
      <w:r w:rsidRPr="00450318">
        <w:rPr>
          <w:szCs w:val="22"/>
          <w:lang w:val="en-US"/>
        </w:rPr>
        <w:t>Novartis Europharm Limited</w:t>
      </w:r>
    </w:p>
    <w:p w14:paraId="55356F7B" w14:textId="77777777" w:rsidR="00E32740" w:rsidRPr="00450318" w:rsidRDefault="00E32740" w:rsidP="00AB4F15">
      <w:pPr>
        <w:keepNext/>
        <w:widowControl w:val="0"/>
        <w:spacing w:line="240" w:lineRule="auto"/>
        <w:rPr>
          <w:color w:val="000000"/>
        </w:rPr>
      </w:pPr>
      <w:r w:rsidRPr="00450318">
        <w:rPr>
          <w:color w:val="000000"/>
        </w:rPr>
        <w:t>Vista Building</w:t>
      </w:r>
    </w:p>
    <w:p w14:paraId="7E02A8C8" w14:textId="77777777" w:rsidR="00E32740" w:rsidRPr="00450318" w:rsidRDefault="00E32740" w:rsidP="00AB4F15">
      <w:pPr>
        <w:keepNext/>
        <w:widowControl w:val="0"/>
        <w:spacing w:line="240" w:lineRule="auto"/>
        <w:rPr>
          <w:color w:val="000000"/>
        </w:rPr>
      </w:pPr>
      <w:r w:rsidRPr="00450318">
        <w:rPr>
          <w:color w:val="000000"/>
        </w:rPr>
        <w:t>Elm Park, Merrion Road</w:t>
      </w:r>
    </w:p>
    <w:p w14:paraId="4711FE76" w14:textId="77777777" w:rsidR="00E32740" w:rsidRPr="00450318" w:rsidRDefault="00E32740" w:rsidP="00AB4F15">
      <w:pPr>
        <w:keepNext/>
        <w:widowControl w:val="0"/>
        <w:spacing w:line="240" w:lineRule="auto"/>
        <w:rPr>
          <w:color w:val="000000"/>
          <w:lang w:val="sv-SE"/>
        </w:rPr>
      </w:pPr>
      <w:r w:rsidRPr="00450318">
        <w:rPr>
          <w:color w:val="000000"/>
          <w:lang w:val="sv-SE"/>
        </w:rPr>
        <w:t>Dublin 4</w:t>
      </w:r>
    </w:p>
    <w:p w14:paraId="185BCDCF" w14:textId="77777777" w:rsidR="009B7463" w:rsidRPr="00450318" w:rsidRDefault="00E32740" w:rsidP="00AB4F15">
      <w:pPr>
        <w:widowControl w:val="0"/>
        <w:tabs>
          <w:tab w:val="clear" w:pos="567"/>
        </w:tabs>
        <w:spacing w:line="240" w:lineRule="auto"/>
        <w:rPr>
          <w:szCs w:val="22"/>
          <w:lang w:val="sv-SE"/>
        </w:rPr>
      </w:pPr>
      <w:r w:rsidRPr="00450318">
        <w:rPr>
          <w:color w:val="000000"/>
          <w:lang w:val="sv-SE"/>
        </w:rPr>
        <w:t>Irland</w:t>
      </w:r>
    </w:p>
    <w:p w14:paraId="14F348FB" w14:textId="77777777" w:rsidR="001D29D2" w:rsidRPr="00450318" w:rsidRDefault="001D29D2" w:rsidP="00AB4F15">
      <w:pPr>
        <w:widowControl w:val="0"/>
        <w:tabs>
          <w:tab w:val="clear" w:pos="567"/>
        </w:tabs>
        <w:spacing w:line="240" w:lineRule="auto"/>
        <w:rPr>
          <w:szCs w:val="22"/>
          <w:lang w:val="sv-SE"/>
        </w:rPr>
      </w:pPr>
    </w:p>
    <w:p w14:paraId="5443834C" w14:textId="77777777" w:rsidR="001D29D2" w:rsidRPr="00450318" w:rsidRDefault="001D29D2" w:rsidP="00AB4F15">
      <w:pPr>
        <w:widowControl w:val="0"/>
        <w:tabs>
          <w:tab w:val="clear" w:pos="567"/>
        </w:tabs>
        <w:spacing w:line="240" w:lineRule="auto"/>
        <w:rPr>
          <w:szCs w:val="22"/>
          <w:lang w:val="sv-SE"/>
        </w:rPr>
      </w:pPr>
    </w:p>
    <w:p w14:paraId="3D10EAB4"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12.</w:t>
      </w:r>
      <w:r w:rsidRPr="00450318">
        <w:rPr>
          <w:b/>
          <w:szCs w:val="22"/>
          <w:lang w:val="sv-SE"/>
        </w:rPr>
        <w:tab/>
        <w:t>NUMMER PÅ GODKÄNNANDE FÖR FÖRSÄLJNING</w:t>
      </w:r>
    </w:p>
    <w:p w14:paraId="4D08CB0A" w14:textId="77777777" w:rsidR="001D29D2" w:rsidRPr="00450318" w:rsidRDefault="001D29D2" w:rsidP="00AB4F15">
      <w:pPr>
        <w:widowControl w:val="0"/>
        <w:tabs>
          <w:tab w:val="clear" w:pos="567"/>
        </w:tabs>
        <w:spacing w:line="240" w:lineRule="auto"/>
        <w:rPr>
          <w:szCs w:val="22"/>
          <w:lang w:val="sv-SE"/>
        </w:rPr>
      </w:pPr>
    </w:p>
    <w:p w14:paraId="65621BB1" w14:textId="668A95FA" w:rsidR="00787E16" w:rsidRPr="00450318" w:rsidRDefault="00787E16" w:rsidP="00AB4F15">
      <w:pPr>
        <w:widowControl w:val="0"/>
        <w:tabs>
          <w:tab w:val="clear" w:pos="567"/>
          <w:tab w:val="left" w:pos="2268"/>
        </w:tabs>
        <w:spacing w:line="240" w:lineRule="auto"/>
        <w:rPr>
          <w:szCs w:val="22"/>
          <w:lang w:val="sv-SE"/>
        </w:rPr>
      </w:pPr>
      <w:r w:rsidRPr="00450318">
        <w:rPr>
          <w:lang w:val="sv-SE"/>
        </w:rPr>
        <w:t>EU/1/07/425/013</w:t>
      </w:r>
      <w:r w:rsidRPr="00450318">
        <w:rPr>
          <w:szCs w:val="22"/>
          <w:lang w:val="sv-SE"/>
        </w:rPr>
        <w:tab/>
      </w:r>
      <w:r w:rsidRPr="00450318">
        <w:rPr>
          <w:szCs w:val="22"/>
          <w:shd w:val="clear" w:color="auto" w:fill="D9D9D9"/>
          <w:lang w:val="sv-SE"/>
        </w:rPr>
        <w:t>120 filmdragerade tabletter</w:t>
      </w:r>
      <w:r w:rsidR="00B40AEF" w:rsidRPr="00450318">
        <w:rPr>
          <w:szCs w:val="22"/>
          <w:shd w:val="clear" w:color="auto" w:fill="D9D9D9"/>
          <w:lang w:val="sv-SE"/>
        </w:rPr>
        <w:t xml:space="preserve"> (PA/</w:t>
      </w:r>
      <w:r w:rsidR="00A52DC2" w:rsidRPr="00450318">
        <w:rPr>
          <w:szCs w:val="22"/>
          <w:shd w:val="clear" w:color="auto" w:fill="D9D9D9"/>
          <w:lang w:val="sv-SE"/>
        </w:rPr>
        <w:t>a</w:t>
      </w:r>
      <w:r w:rsidR="00B40AEF" w:rsidRPr="00450318">
        <w:rPr>
          <w:szCs w:val="22"/>
          <w:shd w:val="clear" w:color="auto" w:fill="D9D9D9"/>
          <w:lang w:val="sv-SE"/>
        </w:rPr>
        <w:t>lu/PVC/</w:t>
      </w:r>
      <w:r w:rsidR="00A52DC2" w:rsidRPr="00450318">
        <w:rPr>
          <w:szCs w:val="22"/>
          <w:shd w:val="clear" w:color="auto" w:fill="D9D9D9"/>
          <w:lang w:val="sv-SE"/>
        </w:rPr>
        <w:t>a</w:t>
      </w:r>
      <w:r w:rsidR="00B40AEF" w:rsidRPr="00450318">
        <w:rPr>
          <w:szCs w:val="22"/>
          <w:shd w:val="clear" w:color="auto" w:fill="D9D9D9"/>
          <w:lang w:val="sv-SE"/>
        </w:rPr>
        <w:t>lu)</w:t>
      </w:r>
    </w:p>
    <w:p w14:paraId="7FCD4610" w14:textId="755BECB0" w:rsidR="00787E16" w:rsidRPr="00450318" w:rsidRDefault="00787E16" w:rsidP="00AB4F15">
      <w:pPr>
        <w:widowControl w:val="0"/>
        <w:tabs>
          <w:tab w:val="clear" w:pos="567"/>
          <w:tab w:val="left" w:pos="2268"/>
        </w:tabs>
        <w:spacing w:line="240" w:lineRule="auto"/>
        <w:rPr>
          <w:szCs w:val="22"/>
          <w:shd w:val="clear" w:color="auto" w:fill="D9D9D9"/>
          <w:lang w:val="nb-NO"/>
        </w:rPr>
      </w:pPr>
      <w:r w:rsidRPr="00450318">
        <w:rPr>
          <w:shd w:val="clear" w:color="auto" w:fill="D9D9D9"/>
          <w:lang w:val="sv-SE"/>
        </w:rPr>
        <w:t>EU/1/07/425/014</w:t>
      </w:r>
      <w:r w:rsidRPr="00450318">
        <w:rPr>
          <w:szCs w:val="22"/>
          <w:shd w:val="clear" w:color="auto" w:fill="D9D9D9"/>
          <w:lang w:val="sv-SE"/>
        </w:rPr>
        <w:tab/>
        <w:t>180 filmdragerade tabletter</w:t>
      </w:r>
      <w:r w:rsidR="00B40AEF" w:rsidRPr="00450318">
        <w:rPr>
          <w:szCs w:val="22"/>
          <w:shd w:val="clear" w:color="auto" w:fill="D9D9D9"/>
          <w:lang w:val="sv-SE"/>
        </w:rPr>
        <w:t xml:space="preserve"> (PA/</w:t>
      </w:r>
      <w:r w:rsidR="00A52DC2" w:rsidRPr="00450318">
        <w:rPr>
          <w:szCs w:val="22"/>
          <w:shd w:val="clear" w:color="auto" w:fill="D9D9D9"/>
          <w:lang w:val="sv-SE"/>
        </w:rPr>
        <w:t>a</w:t>
      </w:r>
      <w:r w:rsidR="00B40AEF" w:rsidRPr="00450318">
        <w:rPr>
          <w:szCs w:val="22"/>
          <w:shd w:val="clear" w:color="auto" w:fill="D9D9D9"/>
          <w:lang w:val="sv-SE"/>
        </w:rPr>
        <w:t>lu/PVC/</w:t>
      </w:r>
      <w:r w:rsidR="00A52DC2" w:rsidRPr="00450318">
        <w:rPr>
          <w:szCs w:val="22"/>
          <w:shd w:val="clear" w:color="auto" w:fill="D9D9D9"/>
          <w:lang w:val="sv-SE"/>
        </w:rPr>
        <w:t>a</w:t>
      </w:r>
      <w:r w:rsidR="00B40AEF" w:rsidRPr="00450318">
        <w:rPr>
          <w:szCs w:val="22"/>
          <w:shd w:val="clear" w:color="auto" w:fill="D9D9D9"/>
          <w:lang w:val="sv-SE"/>
        </w:rPr>
        <w:t>lu)</w:t>
      </w:r>
    </w:p>
    <w:p w14:paraId="0105E22E" w14:textId="66B7E672" w:rsidR="00787E16" w:rsidRPr="00450318" w:rsidRDefault="00787E16" w:rsidP="00AB4F15">
      <w:pPr>
        <w:widowControl w:val="0"/>
        <w:tabs>
          <w:tab w:val="clear" w:pos="567"/>
          <w:tab w:val="left" w:pos="2268"/>
        </w:tabs>
        <w:spacing w:line="240" w:lineRule="auto"/>
        <w:rPr>
          <w:szCs w:val="22"/>
          <w:shd w:val="clear" w:color="auto" w:fill="D9D9D9"/>
          <w:lang w:val="sv-SE"/>
        </w:rPr>
      </w:pPr>
      <w:r w:rsidRPr="00450318">
        <w:rPr>
          <w:shd w:val="clear" w:color="auto" w:fill="D9D9D9"/>
          <w:lang w:val="sv-SE"/>
        </w:rPr>
        <w:t>EU/1/07/425/015</w:t>
      </w:r>
      <w:r w:rsidRPr="00450318">
        <w:rPr>
          <w:szCs w:val="22"/>
          <w:shd w:val="clear" w:color="auto" w:fill="D9D9D9"/>
          <w:lang w:val="sv-SE"/>
        </w:rPr>
        <w:tab/>
        <w:t>360 filmdragerade tabletter</w:t>
      </w:r>
      <w:r w:rsidR="00B40AEF" w:rsidRPr="00450318">
        <w:rPr>
          <w:szCs w:val="22"/>
          <w:shd w:val="clear" w:color="auto" w:fill="D9D9D9"/>
          <w:lang w:val="sv-SE"/>
        </w:rPr>
        <w:t xml:space="preserve"> (PA/</w:t>
      </w:r>
      <w:r w:rsidR="00A52DC2" w:rsidRPr="00450318">
        <w:rPr>
          <w:szCs w:val="22"/>
          <w:shd w:val="clear" w:color="auto" w:fill="D9D9D9"/>
          <w:lang w:val="sv-SE"/>
        </w:rPr>
        <w:t>a</w:t>
      </w:r>
      <w:r w:rsidR="00B40AEF" w:rsidRPr="00450318">
        <w:rPr>
          <w:szCs w:val="22"/>
          <w:shd w:val="clear" w:color="auto" w:fill="D9D9D9"/>
          <w:lang w:val="sv-SE"/>
        </w:rPr>
        <w:t>lu/PVC/</w:t>
      </w:r>
      <w:r w:rsidR="00A52DC2" w:rsidRPr="00450318">
        <w:rPr>
          <w:szCs w:val="22"/>
          <w:shd w:val="clear" w:color="auto" w:fill="D9D9D9"/>
          <w:lang w:val="sv-SE"/>
        </w:rPr>
        <w:t>a</w:t>
      </w:r>
      <w:r w:rsidR="00B40AEF" w:rsidRPr="00450318">
        <w:rPr>
          <w:szCs w:val="22"/>
          <w:shd w:val="clear" w:color="auto" w:fill="D9D9D9"/>
          <w:lang w:val="sv-SE"/>
        </w:rPr>
        <w:t>lu)</w:t>
      </w:r>
    </w:p>
    <w:p w14:paraId="59C2B6AE" w14:textId="731C26B2" w:rsidR="00B40AEF" w:rsidRPr="00450318" w:rsidDel="00183674" w:rsidRDefault="00B40AEF" w:rsidP="00AB4F15">
      <w:pPr>
        <w:widowControl w:val="0"/>
        <w:tabs>
          <w:tab w:val="clear" w:pos="567"/>
          <w:tab w:val="left" w:pos="2268"/>
        </w:tabs>
        <w:spacing w:line="240" w:lineRule="auto"/>
        <w:rPr>
          <w:del w:id="44" w:author="Author"/>
          <w:szCs w:val="22"/>
          <w:shd w:val="clear" w:color="auto" w:fill="D9D9D9"/>
          <w:lang w:val="sv-SE"/>
        </w:rPr>
      </w:pPr>
      <w:del w:id="45" w:author="Author">
        <w:r w:rsidRPr="00450318" w:rsidDel="00183674">
          <w:rPr>
            <w:szCs w:val="22"/>
            <w:shd w:val="clear" w:color="auto" w:fill="D9D9D9"/>
            <w:lang w:val="sv-SE"/>
          </w:rPr>
          <w:delText>EU/1/07/425/031</w:delText>
        </w:r>
        <w:r w:rsidRPr="00450318" w:rsidDel="00183674">
          <w:rPr>
            <w:szCs w:val="22"/>
            <w:shd w:val="clear" w:color="auto" w:fill="D9D9D9"/>
            <w:lang w:val="sv-SE"/>
          </w:rPr>
          <w:tab/>
          <w:delText>120 filmdragerade tabletter (PCTFE/PVC/</w:delText>
        </w:r>
        <w:r w:rsidR="00A52DC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1DE7255A" w14:textId="3BB1B47E" w:rsidR="00B40AEF" w:rsidRPr="00450318" w:rsidDel="00183674" w:rsidRDefault="00B40AEF" w:rsidP="00AB4F15">
      <w:pPr>
        <w:widowControl w:val="0"/>
        <w:tabs>
          <w:tab w:val="clear" w:pos="567"/>
          <w:tab w:val="left" w:pos="2268"/>
        </w:tabs>
        <w:spacing w:line="240" w:lineRule="auto"/>
        <w:rPr>
          <w:del w:id="46" w:author="Author"/>
          <w:szCs w:val="22"/>
          <w:shd w:val="clear" w:color="auto" w:fill="D9D9D9"/>
          <w:lang w:val="sv-SE"/>
        </w:rPr>
      </w:pPr>
      <w:del w:id="47" w:author="Author">
        <w:r w:rsidRPr="00450318" w:rsidDel="00183674">
          <w:rPr>
            <w:szCs w:val="22"/>
            <w:shd w:val="clear" w:color="auto" w:fill="D9D9D9"/>
            <w:lang w:val="sv-SE"/>
          </w:rPr>
          <w:delText>EU/1/07/425/032</w:delText>
        </w:r>
        <w:r w:rsidRPr="00450318" w:rsidDel="00183674">
          <w:rPr>
            <w:szCs w:val="22"/>
            <w:shd w:val="clear" w:color="auto" w:fill="D9D9D9"/>
            <w:lang w:val="sv-SE"/>
          </w:rPr>
          <w:tab/>
          <w:delText>180 filmdragerade tabletter (PCTFE/PVC/</w:delText>
        </w:r>
        <w:r w:rsidR="00A52DC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4790C177" w14:textId="438178B0" w:rsidR="00B40AEF" w:rsidRPr="00450318" w:rsidDel="00183674" w:rsidRDefault="00B40AEF" w:rsidP="00AB4F15">
      <w:pPr>
        <w:widowControl w:val="0"/>
        <w:tabs>
          <w:tab w:val="clear" w:pos="567"/>
          <w:tab w:val="left" w:pos="2268"/>
        </w:tabs>
        <w:spacing w:line="240" w:lineRule="auto"/>
        <w:rPr>
          <w:del w:id="48" w:author="Author"/>
          <w:szCs w:val="22"/>
          <w:lang w:val="sv-SE"/>
        </w:rPr>
      </w:pPr>
      <w:del w:id="49" w:author="Author">
        <w:r w:rsidRPr="00450318" w:rsidDel="00183674">
          <w:rPr>
            <w:szCs w:val="22"/>
            <w:shd w:val="clear" w:color="auto" w:fill="D9D9D9"/>
            <w:lang w:val="sv-SE"/>
          </w:rPr>
          <w:delText>EU/1/07/425/033</w:delText>
        </w:r>
        <w:r w:rsidRPr="00450318" w:rsidDel="00183674">
          <w:rPr>
            <w:szCs w:val="22"/>
            <w:shd w:val="clear" w:color="auto" w:fill="D9D9D9"/>
            <w:lang w:val="sv-SE"/>
          </w:rPr>
          <w:tab/>
          <w:delText>360 filmdragerade tabletter (PCTFE/PVC/</w:delText>
        </w:r>
        <w:r w:rsidR="00A52DC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16B2FAC1" w14:textId="56E89813" w:rsidR="00A52DC2" w:rsidRPr="00450318" w:rsidRDefault="00A52DC2" w:rsidP="00AB4F15">
      <w:pPr>
        <w:widowControl w:val="0"/>
        <w:tabs>
          <w:tab w:val="clear" w:pos="567"/>
          <w:tab w:val="left" w:pos="2268"/>
        </w:tabs>
        <w:spacing w:line="240" w:lineRule="auto"/>
        <w:rPr>
          <w:szCs w:val="22"/>
          <w:shd w:val="clear" w:color="auto" w:fill="D9D9D9"/>
          <w:lang w:val="sv-SE"/>
        </w:rPr>
      </w:pPr>
      <w:r w:rsidRPr="00450318">
        <w:rPr>
          <w:szCs w:val="22"/>
          <w:shd w:val="clear" w:color="auto" w:fill="D9D9D9"/>
          <w:lang w:val="sv-SE"/>
        </w:rPr>
        <w:t>EU/1/07/425/043</w:t>
      </w:r>
      <w:r w:rsidRPr="00450318">
        <w:rPr>
          <w:szCs w:val="22"/>
          <w:shd w:val="clear" w:color="auto" w:fill="D9D9D9"/>
          <w:lang w:val="sv-SE"/>
        </w:rPr>
        <w:tab/>
        <w:t xml:space="preserve">120 filmdragerade tabletter </w:t>
      </w:r>
      <w:r w:rsidRPr="00450318">
        <w:rPr>
          <w:szCs w:val="22"/>
          <w:shd w:val="pct15" w:color="auto" w:fill="auto"/>
          <w:lang w:val="sv-SE"/>
        </w:rPr>
        <w:t>(</w:t>
      </w:r>
      <w:r w:rsidRPr="00450318">
        <w:rPr>
          <w:szCs w:val="22"/>
          <w:shd w:val="pct15" w:color="auto" w:fill="auto"/>
          <w:lang w:val="da-DK"/>
        </w:rPr>
        <w:t>PVC/PE/PVDC/alu)</w:t>
      </w:r>
    </w:p>
    <w:p w14:paraId="6B4A7CAD" w14:textId="3C40D905" w:rsidR="00A52DC2" w:rsidRPr="00450318" w:rsidRDefault="00A52DC2" w:rsidP="00AB4F15">
      <w:pPr>
        <w:widowControl w:val="0"/>
        <w:tabs>
          <w:tab w:val="clear" w:pos="567"/>
          <w:tab w:val="left" w:pos="2268"/>
        </w:tabs>
        <w:spacing w:line="240" w:lineRule="auto"/>
        <w:rPr>
          <w:szCs w:val="22"/>
          <w:shd w:val="clear" w:color="auto" w:fill="D9D9D9"/>
          <w:lang w:val="sv-SE"/>
        </w:rPr>
      </w:pPr>
      <w:r w:rsidRPr="00450318">
        <w:rPr>
          <w:szCs w:val="22"/>
          <w:shd w:val="clear" w:color="auto" w:fill="D9D9D9"/>
          <w:lang w:val="sv-SE"/>
        </w:rPr>
        <w:t>EU/1/07/425/044</w:t>
      </w:r>
      <w:r w:rsidRPr="00450318">
        <w:rPr>
          <w:szCs w:val="22"/>
          <w:shd w:val="clear" w:color="auto" w:fill="D9D9D9"/>
          <w:lang w:val="sv-SE"/>
        </w:rPr>
        <w:tab/>
        <w:t xml:space="preserve">180 filmdragerade tabletter </w:t>
      </w:r>
      <w:r w:rsidRPr="00450318">
        <w:rPr>
          <w:szCs w:val="22"/>
          <w:shd w:val="pct15" w:color="auto" w:fill="auto"/>
          <w:lang w:val="sv-SE"/>
        </w:rPr>
        <w:t>(</w:t>
      </w:r>
      <w:r w:rsidRPr="00450318">
        <w:rPr>
          <w:szCs w:val="22"/>
          <w:shd w:val="pct15" w:color="auto" w:fill="auto"/>
          <w:lang w:val="da-DK"/>
        </w:rPr>
        <w:t>PVC/PE/PVDC/alu)</w:t>
      </w:r>
    </w:p>
    <w:p w14:paraId="239DEC64" w14:textId="209B7ABB" w:rsidR="00A52DC2" w:rsidRPr="00450318" w:rsidRDefault="00A52DC2"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EU/1/07/425/045</w:t>
      </w:r>
      <w:r w:rsidRPr="00450318">
        <w:rPr>
          <w:szCs w:val="22"/>
          <w:shd w:val="clear" w:color="auto" w:fill="D9D9D9"/>
          <w:lang w:val="sv-SE"/>
        </w:rPr>
        <w:tab/>
        <w:t xml:space="preserve">360 filmdragerade tabletter </w:t>
      </w:r>
      <w:r w:rsidRPr="00450318">
        <w:rPr>
          <w:szCs w:val="22"/>
          <w:shd w:val="pct15" w:color="auto" w:fill="auto"/>
          <w:lang w:val="sv-SE"/>
        </w:rPr>
        <w:t>(</w:t>
      </w:r>
      <w:r w:rsidRPr="00450318">
        <w:rPr>
          <w:szCs w:val="22"/>
          <w:shd w:val="pct15" w:color="auto" w:fill="auto"/>
          <w:lang w:val="da-DK"/>
        </w:rPr>
        <w:t>PVC/PE/PVDC/alu)</w:t>
      </w:r>
    </w:p>
    <w:p w14:paraId="175ACEEB" w14:textId="77777777" w:rsidR="001D29D2" w:rsidRPr="00450318" w:rsidRDefault="001D29D2" w:rsidP="00AB4F15">
      <w:pPr>
        <w:widowControl w:val="0"/>
        <w:tabs>
          <w:tab w:val="clear" w:pos="567"/>
        </w:tabs>
        <w:spacing w:line="240" w:lineRule="auto"/>
        <w:rPr>
          <w:szCs w:val="22"/>
          <w:shd w:val="clear" w:color="auto" w:fill="D9D9D9"/>
          <w:lang w:val="sv-SE"/>
        </w:rPr>
      </w:pPr>
    </w:p>
    <w:p w14:paraId="11C0DB4D" w14:textId="77777777" w:rsidR="001D29D2" w:rsidRPr="00450318" w:rsidRDefault="001D29D2" w:rsidP="00AB4F15">
      <w:pPr>
        <w:widowControl w:val="0"/>
        <w:tabs>
          <w:tab w:val="clear" w:pos="567"/>
        </w:tabs>
        <w:spacing w:line="240" w:lineRule="auto"/>
        <w:rPr>
          <w:szCs w:val="22"/>
          <w:lang w:val="sv-SE"/>
        </w:rPr>
      </w:pPr>
    </w:p>
    <w:p w14:paraId="2EA9C8DA"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13.</w:t>
      </w:r>
      <w:r w:rsidRPr="00450318">
        <w:rPr>
          <w:b/>
          <w:szCs w:val="22"/>
          <w:lang w:val="sv-SE"/>
        </w:rPr>
        <w:tab/>
      </w:r>
      <w:r w:rsidR="00CE0350" w:rsidRPr="00450318">
        <w:rPr>
          <w:b/>
          <w:noProof/>
          <w:szCs w:val="22"/>
          <w:lang w:val="sv-SE"/>
        </w:rPr>
        <w:t>TILLVERKNINGSSATSNUMMER</w:t>
      </w:r>
    </w:p>
    <w:p w14:paraId="428B2FA8" w14:textId="77777777" w:rsidR="001D29D2" w:rsidRPr="00450318" w:rsidRDefault="001D29D2" w:rsidP="00AB4F15">
      <w:pPr>
        <w:widowControl w:val="0"/>
        <w:tabs>
          <w:tab w:val="clear" w:pos="567"/>
        </w:tabs>
        <w:spacing w:line="240" w:lineRule="auto"/>
        <w:rPr>
          <w:i/>
          <w:szCs w:val="22"/>
          <w:lang w:val="sv-SE"/>
        </w:rPr>
      </w:pPr>
    </w:p>
    <w:p w14:paraId="70B01F6A" w14:textId="77777777" w:rsidR="001D29D2" w:rsidRPr="00450318" w:rsidRDefault="001D29D2" w:rsidP="00AB4F15">
      <w:pPr>
        <w:widowControl w:val="0"/>
        <w:tabs>
          <w:tab w:val="clear" w:pos="567"/>
        </w:tabs>
        <w:spacing w:line="240" w:lineRule="auto"/>
        <w:rPr>
          <w:szCs w:val="22"/>
          <w:lang w:val="sv-SE"/>
        </w:rPr>
      </w:pPr>
      <w:r w:rsidRPr="00450318">
        <w:rPr>
          <w:szCs w:val="22"/>
          <w:lang w:val="sv-SE"/>
        </w:rPr>
        <w:t>Lot</w:t>
      </w:r>
    </w:p>
    <w:p w14:paraId="2FB2081D" w14:textId="77777777" w:rsidR="001D29D2" w:rsidRPr="00450318" w:rsidRDefault="001D29D2" w:rsidP="00AB4F15">
      <w:pPr>
        <w:widowControl w:val="0"/>
        <w:tabs>
          <w:tab w:val="clear" w:pos="567"/>
        </w:tabs>
        <w:spacing w:line="240" w:lineRule="auto"/>
        <w:rPr>
          <w:szCs w:val="22"/>
          <w:lang w:val="sv-SE"/>
        </w:rPr>
      </w:pPr>
    </w:p>
    <w:p w14:paraId="5BEE1BDF" w14:textId="77777777" w:rsidR="001D29D2" w:rsidRPr="00450318" w:rsidRDefault="001D29D2" w:rsidP="00AB4F15">
      <w:pPr>
        <w:widowControl w:val="0"/>
        <w:tabs>
          <w:tab w:val="clear" w:pos="567"/>
        </w:tabs>
        <w:spacing w:line="240" w:lineRule="auto"/>
        <w:rPr>
          <w:szCs w:val="22"/>
          <w:lang w:val="sv-SE"/>
        </w:rPr>
      </w:pPr>
    </w:p>
    <w:p w14:paraId="58B023F6"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14.</w:t>
      </w:r>
      <w:r w:rsidRPr="00450318">
        <w:rPr>
          <w:b/>
          <w:szCs w:val="22"/>
          <w:lang w:val="sv-SE"/>
        </w:rPr>
        <w:tab/>
        <w:t>ALLMÄN KLASSIFICERING FÖR FÖRSKRIVNING</w:t>
      </w:r>
    </w:p>
    <w:p w14:paraId="7860680F" w14:textId="77777777" w:rsidR="001D29D2" w:rsidRPr="00450318" w:rsidRDefault="001D29D2" w:rsidP="00AB4F15">
      <w:pPr>
        <w:widowControl w:val="0"/>
        <w:tabs>
          <w:tab w:val="clear" w:pos="567"/>
        </w:tabs>
        <w:spacing w:line="240" w:lineRule="auto"/>
        <w:rPr>
          <w:szCs w:val="22"/>
          <w:lang w:val="sv-SE"/>
        </w:rPr>
      </w:pPr>
    </w:p>
    <w:p w14:paraId="25850388" w14:textId="77777777" w:rsidR="001D29D2" w:rsidRPr="00450318" w:rsidRDefault="001D29D2" w:rsidP="00AB4F15">
      <w:pPr>
        <w:widowControl w:val="0"/>
        <w:tabs>
          <w:tab w:val="clear" w:pos="567"/>
        </w:tabs>
        <w:spacing w:line="240" w:lineRule="auto"/>
        <w:rPr>
          <w:szCs w:val="22"/>
          <w:lang w:val="sv-SE"/>
        </w:rPr>
      </w:pPr>
    </w:p>
    <w:p w14:paraId="7AE54A73"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15.</w:t>
      </w:r>
      <w:r w:rsidRPr="00450318">
        <w:rPr>
          <w:b/>
          <w:szCs w:val="22"/>
          <w:lang w:val="sv-SE"/>
        </w:rPr>
        <w:tab/>
        <w:t>BRUKSANVISNING</w:t>
      </w:r>
    </w:p>
    <w:p w14:paraId="49661A02" w14:textId="77777777" w:rsidR="001D29D2" w:rsidRPr="00450318" w:rsidRDefault="001D29D2" w:rsidP="00AB4F15">
      <w:pPr>
        <w:widowControl w:val="0"/>
        <w:tabs>
          <w:tab w:val="clear" w:pos="567"/>
        </w:tabs>
        <w:spacing w:line="240" w:lineRule="auto"/>
        <w:rPr>
          <w:szCs w:val="22"/>
          <w:lang w:val="sv-SE"/>
        </w:rPr>
      </w:pPr>
    </w:p>
    <w:p w14:paraId="6D009EDB" w14:textId="77777777" w:rsidR="001D29D2" w:rsidRPr="00450318" w:rsidRDefault="001D29D2" w:rsidP="00AB4F15">
      <w:pPr>
        <w:widowControl w:val="0"/>
        <w:tabs>
          <w:tab w:val="clear" w:pos="567"/>
        </w:tabs>
        <w:spacing w:line="240" w:lineRule="auto"/>
        <w:rPr>
          <w:szCs w:val="22"/>
          <w:lang w:val="sv-SE"/>
        </w:rPr>
      </w:pPr>
    </w:p>
    <w:p w14:paraId="4BDB397C" w14:textId="77777777" w:rsidR="001D29D2" w:rsidRPr="00450318" w:rsidRDefault="001D29D2"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16.</w:t>
      </w:r>
      <w:r w:rsidRPr="00450318">
        <w:rPr>
          <w:b/>
          <w:szCs w:val="22"/>
          <w:lang w:val="sv-SE"/>
        </w:rPr>
        <w:tab/>
        <w:t xml:space="preserve">INFORMATION I </w:t>
      </w:r>
      <w:r w:rsidRPr="00450318">
        <w:rPr>
          <w:b/>
          <w:caps/>
          <w:noProof/>
          <w:lang w:val="sv-SE"/>
        </w:rPr>
        <w:t>Punktskrift</w:t>
      </w:r>
    </w:p>
    <w:p w14:paraId="343922B0" w14:textId="77777777" w:rsidR="001D29D2" w:rsidRPr="00450318" w:rsidRDefault="001D29D2" w:rsidP="00AB4F15">
      <w:pPr>
        <w:widowControl w:val="0"/>
        <w:tabs>
          <w:tab w:val="clear" w:pos="567"/>
        </w:tabs>
        <w:spacing w:line="240" w:lineRule="auto"/>
        <w:rPr>
          <w:szCs w:val="22"/>
          <w:lang w:val="sv-SE"/>
        </w:rPr>
      </w:pPr>
    </w:p>
    <w:p w14:paraId="0EF48F36" w14:textId="77777777" w:rsidR="000031FB" w:rsidRPr="00450318" w:rsidRDefault="001D29D2" w:rsidP="00AB4F15">
      <w:pPr>
        <w:widowControl w:val="0"/>
        <w:tabs>
          <w:tab w:val="clear" w:pos="567"/>
        </w:tabs>
        <w:spacing w:line="240" w:lineRule="auto"/>
        <w:rPr>
          <w:szCs w:val="22"/>
          <w:lang w:val="nb-NO"/>
        </w:rPr>
      </w:pPr>
      <w:r w:rsidRPr="00450318">
        <w:rPr>
          <w:szCs w:val="22"/>
          <w:lang w:val="sv-SE"/>
        </w:rPr>
        <w:t>Eucreas 50 mg/850 mg</w:t>
      </w:r>
    </w:p>
    <w:p w14:paraId="5726B2DA" w14:textId="77777777" w:rsidR="000031FB" w:rsidRPr="00450318" w:rsidRDefault="000031FB" w:rsidP="00AB4F15">
      <w:pPr>
        <w:widowControl w:val="0"/>
        <w:tabs>
          <w:tab w:val="clear" w:pos="567"/>
        </w:tabs>
        <w:spacing w:line="240" w:lineRule="auto"/>
        <w:rPr>
          <w:szCs w:val="22"/>
          <w:lang w:val="nb-NO"/>
        </w:rPr>
      </w:pPr>
    </w:p>
    <w:p w14:paraId="02A843CB" w14:textId="77777777" w:rsidR="000031FB" w:rsidRPr="00450318" w:rsidRDefault="000031FB" w:rsidP="00AB4F15">
      <w:pPr>
        <w:widowControl w:val="0"/>
        <w:tabs>
          <w:tab w:val="clear" w:pos="567"/>
        </w:tabs>
        <w:spacing w:line="240" w:lineRule="auto"/>
        <w:rPr>
          <w:noProof/>
          <w:szCs w:val="22"/>
          <w:shd w:val="clear" w:color="auto" w:fill="CCCCCC"/>
          <w:lang w:val="de-CH"/>
        </w:rPr>
      </w:pPr>
    </w:p>
    <w:p w14:paraId="0C3D7A1F" w14:textId="77777777" w:rsidR="000031FB" w:rsidRPr="00450318" w:rsidRDefault="000031FB"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450318">
        <w:rPr>
          <w:b/>
          <w:noProof/>
          <w:lang w:val="sv-SE"/>
        </w:rPr>
        <w:t>17.</w:t>
      </w:r>
      <w:r w:rsidRPr="00450318">
        <w:rPr>
          <w:b/>
          <w:noProof/>
          <w:lang w:val="sv-SE"/>
        </w:rPr>
        <w:tab/>
        <w:t xml:space="preserve">UNIK IDENTITETSBETECKNING – TVÅDIMENSIONELL STRECKKOD </w:t>
      </w:r>
    </w:p>
    <w:p w14:paraId="2D82B3A8" w14:textId="77777777" w:rsidR="000031FB" w:rsidRPr="00450318" w:rsidRDefault="000031FB" w:rsidP="00AB4F15">
      <w:pPr>
        <w:widowControl w:val="0"/>
        <w:tabs>
          <w:tab w:val="clear" w:pos="567"/>
        </w:tabs>
        <w:spacing w:line="240" w:lineRule="auto"/>
        <w:rPr>
          <w:noProof/>
          <w:lang w:val="sv-SE"/>
        </w:rPr>
      </w:pPr>
    </w:p>
    <w:p w14:paraId="0A330DF0" w14:textId="77777777" w:rsidR="000031FB" w:rsidRPr="00450318" w:rsidRDefault="000031FB" w:rsidP="00AB4F15">
      <w:pPr>
        <w:widowControl w:val="0"/>
        <w:tabs>
          <w:tab w:val="clear" w:pos="567"/>
        </w:tabs>
        <w:spacing w:line="240" w:lineRule="auto"/>
        <w:rPr>
          <w:shd w:val="pct15" w:color="auto" w:fill="auto"/>
          <w:lang w:val="sv-SE"/>
        </w:rPr>
      </w:pPr>
      <w:r w:rsidRPr="00450318">
        <w:rPr>
          <w:shd w:val="pct15" w:color="auto" w:fill="auto"/>
          <w:lang w:val="sv-SE"/>
        </w:rPr>
        <w:t>Tvådimensionell streckkod som innehåller den unika identitetsbeteckningen.</w:t>
      </w:r>
    </w:p>
    <w:p w14:paraId="63AA7994" w14:textId="77777777" w:rsidR="000031FB" w:rsidRPr="00450318" w:rsidRDefault="000031FB" w:rsidP="00AB4F15">
      <w:pPr>
        <w:widowControl w:val="0"/>
        <w:tabs>
          <w:tab w:val="clear" w:pos="567"/>
        </w:tabs>
        <w:spacing w:line="240" w:lineRule="auto"/>
        <w:rPr>
          <w:noProof/>
          <w:szCs w:val="22"/>
          <w:shd w:val="clear" w:color="auto" w:fill="CCCCCC"/>
          <w:lang w:val="sv-SE"/>
        </w:rPr>
      </w:pPr>
    </w:p>
    <w:p w14:paraId="1E070C9B" w14:textId="77777777" w:rsidR="000031FB" w:rsidRPr="00450318" w:rsidRDefault="000031FB" w:rsidP="00AB4F15">
      <w:pPr>
        <w:widowControl w:val="0"/>
        <w:tabs>
          <w:tab w:val="clear" w:pos="567"/>
        </w:tabs>
        <w:spacing w:line="240" w:lineRule="auto"/>
        <w:rPr>
          <w:noProof/>
          <w:lang w:val="sv-SE"/>
        </w:rPr>
      </w:pPr>
    </w:p>
    <w:p w14:paraId="0F7B4C69" w14:textId="77777777" w:rsidR="000031FB" w:rsidRPr="00450318" w:rsidRDefault="000031FB" w:rsidP="00AB4F15">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450318">
        <w:rPr>
          <w:b/>
          <w:noProof/>
          <w:lang w:val="sv-SE"/>
        </w:rPr>
        <w:lastRenderedPageBreak/>
        <w:t>18.</w:t>
      </w:r>
      <w:r w:rsidRPr="00450318">
        <w:rPr>
          <w:b/>
          <w:noProof/>
          <w:lang w:val="sv-SE"/>
        </w:rPr>
        <w:tab/>
        <w:t>UNIK IDENTITETSBETECKNING – I ETT FORMAT LÄSBART FÖR MÄNSKLIGT ÖGA</w:t>
      </w:r>
    </w:p>
    <w:p w14:paraId="082F112B" w14:textId="77777777" w:rsidR="000031FB" w:rsidRPr="00450318" w:rsidRDefault="000031FB" w:rsidP="00AB4F15">
      <w:pPr>
        <w:keepNext/>
        <w:keepLines/>
        <w:widowControl w:val="0"/>
        <w:tabs>
          <w:tab w:val="clear" w:pos="567"/>
        </w:tabs>
        <w:spacing w:line="240" w:lineRule="auto"/>
        <w:rPr>
          <w:noProof/>
          <w:lang w:val="sv-SE"/>
        </w:rPr>
      </w:pPr>
    </w:p>
    <w:p w14:paraId="10B25ADE" w14:textId="31271067" w:rsidR="000031FB" w:rsidRPr="00450318" w:rsidRDefault="000031FB" w:rsidP="00AB4F15">
      <w:pPr>
        <w:keepNext/>
        <w:keepLines/>
        <w:widowControl w:val="0"/>
        <w:tabs>
          <w:tab w:val="clear" w:pos="567"/>
        </w:tabs>
        <w:rPr>
          <w:szCs w:val="22"/>
          <w:lang w:val="sv-SE"/>
        </w:rPr>
      </w:pPr>
      <w:r w:rsidRPr="00450318">
        <w:rPr>
          <w:lang w:val="sv-SE"/>
        </w:rPr>
        <w:t>PC</w:t>
      </w:r>
    </w:p>
    <w:p w14:paraId="2554ABA0" w14:textId="42AD1DAE" w:rsidR="000031FB" w:rsidRPr="00450318" w:rsidRDefault="000031FB" w:rsidP="00AB4F15">
      <w:pPr>
        <w:keepNext/>
        <w:keepLines/>
        <w:widowControl w:val="0"/>
        <w:tabs>
          <w:tab w:val="clear" w:pos="567"/>
        </w:tabs>
        <w:rPr>
          <w:szCs w:val="22"/>
          <w:lang w:val="sv-SE"/>
        </w:rPr>
      </w:pPr>
      <w:r w:rsidRPr="00450318">
        <w:rPr>
          <w:lang w:val="sv-SE"/>
        </w:rPr>
        <w:t>SN</w:t>
      </w:r>
    </w:p>
    <w:p w14:paraId="3C48DCB6" w14:textId="06587169" w:rsidR="001D29D2" w:rsidRPr="00450318" w:rsidRDefault="000031FB" w:rsidP="00AB4F15">
      <w:pPr>
        <w:widowControl w:val="0"/>
        <w:tabs>
          <w:tab w:val="clear" w:pos="567"/>
        </w:tabs>
        <w:spacing w:line="240" w:lineRule="auto"/>
        <w:rPr>
          <w:szCs w:val="22"/>
          <w:lang w:val="sv-SE"/>
        </w:rPr>
      </w:pPr>
      <w:r w:rsidRPr="00450318">
        <w:rPr>
          <w:lang w:val="sv-SE"/>
        </w:rPr>
        <w:t>NN</w:t>
      </w:r>
    </w:p>
    <w:p w14:paraId="524805D0" w14:textId="77777777" w:rsidR="00136292" w:rsidRPr="00450318" w:rsidRDefault="00136292" w:rsidP="00AB4F15">
      <w:pPr>
        <w:widowControl w:val="0"/>
        <w:rPr>
          <w:szCs w:val="22"/>
          <w:lang w:val="sv-SE"/>
        </w:rPr>
      </w:pPr>
    </w:p>
    <w:p w14:paraId="3013D248" w14:textId="77777777" w:rsidR="00CE4F87" w:rsidRPr="00450318" w:rsidRDefault="00EE5A82" w:rsidP="00AB4F15">
      <w:pPr>
        <w:widowControl w:val="0"/>
        <w:shd w:val="clear" w:color="auto" w:fill="FFFFFF"/>
        <w:tabs>
          <w:tab w:val="clear" w:pos="567"/>
        </w:tabs>
        <w:spacing w:line="240" w:lineRule="auto"/>
        <w:rPr>
          <w:noProof/>
          <w:szCs w:val="22"/>
          <w:lang w:val="sv-SE"/>
        </w:rPr>
      </w:pPr>
      <w:r w:rsidRPr="00450318">
        <w:rPr>
          <w:noProof/>
          <w:szCs w:val="22"/>
          <w:lang w:val="sv-SE"/>
        </w:rPr>
        <w:br w:type="page"/>
      </w:r>
    </w:p>
    <w:p w14:paraId="0376E635" w14:textId="77777777" w:rsidR="00E161CC" w:rsidRPr="00450318" w:rsidRDefault="00E161CC" w:rsidP="00AB4F15">
      <w:pPr>
        <w:widowControl w:val="0"/>
        <w:shd w:val="clear" w:color="auto" w:fill="FFFFFF"/>
        <w:tabs>
          <w:tab w:val="clear" w:pos="567"/>
        </w:tabs>
        <w:spacing w:line="240" w:lineRule="auto"/>
        <w:rPr>
          <w:szCs w:val="22"/>
          <w:lang w:val="sv-SE"/>
        </w:rPr>
      </w:pPr>
    </w:p>
    <w:p w14:paraId="036A2EC3"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UPPGIFTER SOM SKA FINNAS PÅ YTTRE FÖRPACKNINGEN</w:t>
      </w:r>
    </w:p>
    <w:p w14:paraId="1B90A876"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p>
    <w:p w14:paraId="179B847F"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KARTONG FÖR ENHETSFÖRPACKNING</w:t>
      </w:r>
    </w:p>
    <w:p w14:paraId="4436B682" w14:textId="77777777" w:rsidR="00CE4F87" w:rsidRPr="00450318" w:rsidRDefault="00CE4F87" w:rsidP="00AB4F15">
      <w:pPr>
        <w:widowControl w:val="0"/>
        <w:tabs>
          <w:tab w:val="clear" w:pos="567"/>
        </w:tabs>
        <w:spacing w:line="240" w:lineRule="auto"/>
        <w:rPr>
          <w:szCs w:val="22"/>
          <w:lang w:val="sv-SE"/>
        </w:rPr>
      </w:pPr>
    </w:p>
    <w:p w14:paraId="02045FD0" w14:textId="77777777" w:rsidR="00CE4F87" w:rsidRPr="00450318" w:rsidRDefault="00CE4F87" w:rsidP="00AB4F15">
      <w:pPr>
        <w:widowControl w:val="0"/>
        <w:tabs>
          <w:tab w:val="clear" w:pos="567"/>
        </w:tabs>
        <w:spacing w:line="240" w:lineRule="auto"/>
        <w:rPr>
          <w:szCs w:val="22"/>
          <w:lang w:val="sv-SE"/>
        </w:rPr>
      </w:pPr>
    </w:p>
    <w:p w14:paraId="7CDC6615"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1.</w:t>
      </w:r>
      <w:r w:rsidRPr="00450318">
        <w:rPr>
          <w:b/>
          <w:szCs w:val="22"/>
          <w:lang w:val="sv-SE"/>
        </w:rPr>
        <w:tab/>
        <w:t>LÄKEMEDLETS NAMN</w:t>
      </w:r>
    </w:p>
    <w:p w14:paraId="2E452453" w14:textId="77777777" w:rsidR="00CE4F87" w:rsidRPr="00450318" w:rsidRDefault="00CE4F87" w:rsidP="00AB4F15">
      <w:pPr>
        <w:widowControl w:val="0"/>
        <w:tabs>
          <w:tab w:val="clear" w:pos="567"/>
        </w:tabs>
        <w:spacing w:line="240" w:lineRule="auto"/>
        <w:rPr>
          <w:szCs w:val="22"/>
          <w:lang w:val="sv-SE"/>
        </w:rPr>
      </w:pPr>
    </w:p>
    <w:p w14:paraId="2D8F55E7"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Eucreas 50 mg/1</w:t>
      </w:r>
      <w:r w:rsidR="000031FB" w:rsidRPr="00450318">
        <w:rPr>
          <w:szCs w:val="22"/>
          <w:lang w:val="sv-SE"/>
        </w:rPr>
        <w:t> </w:t>
      </w:r>
      <w:r w:rsidRPr="00450318">
        <w:rPr>
          <w:szCs w:val="22"/>
          <w:lang w:val="sv-SE"/>
        </w:rPr>
        <w:t>000 mg filmdragerade tabletter</w:t>
      </w:r>
    </w:p>
    <w:p w14:paraId="6EDF38E9"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vildagliptin/metforminhydroklorid</w:t>
      </w:r>
    </w:p>
    <w:p w14:paraId="0497331E" w14:textId="77777777" w:rsidR="00CE4F87" w:rsidRPr="00450318" w:rsidRDefault="00CE4F87" w:rsidP="00AB4F15">
      <w:pPr>
        <w:widowControl w:val="0"/>
        <w:tabs>
          <w:tab w:val="clear" w:pos="567"/>
        </w:tabs>
        <w:spacing w:line="240" w:lineRule="auto"/>
        <w:rPr>
          <w:szCs w:val="22"/>
          <w:lang w:val="sv-SE"/>
        </w:rPr>
      </w:pPr>
    </w:p>
    <w:p w14:paraId="3790ABBD" w14:textId="77777777" w:rsidR="00CE4F87" w:rsidRPr="00450318" w:rsidRDefault="00CE4F87" w:rsidP="00AB4F15">
      <w:pPr>
        <w:widowControl w:val="0"/>
        <w:tabs>
          <w:tab w:val="clear" w:pos="567"/>
        </w:tabs>
        <w:rPr>
          <w:szCs w:val="22"/>
          <w:lang w:val="sv-SE"/>
        </w:rPr>
      </w:pPr>
    </w:p>
    <w:p w14:paraId="44194116"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450318">
        <w:rPr>
          <w:b/>
          <w:szCs w:val="22"/>
          <w:lang w:val="sv-SE"/>
        </w:rPr>
        <w:t>2.</w:t>
      </w:r>
      <w:r w:rsidRPr="00450318">
        <w:rPr>
          <w:b/>
          <w:szCs w:val="22"/>
          <w:lang w:val="sv-SE"/>
        </w:rPr>
        <w:tab/>
        <w:t>DEKLARATION AV AKTIV(A) SUBSTANS(ER)</w:t>
      </w:r>
    </w:p>
    <w:p w14:paraId="17E2B127" w14:textId="77777777" w:rsidR="00CE4F87" w:rsidRPr="00450318" w:rsidRDefault="00CE4F87" w:rsidP="00AB4F15">
      <w:pPr>
        <w:widowControl w:val="0"/>
        <w:tabs>
          <w:tab w:val="clear" w:pos="567"/>
        </w:tabs>
        <w:spacing w:line="240" w:lineRule="auto"/>
        <w:rPr>
          <w:szCs w:val="22"/>
          <w:lang w:val="sv-SE"/>
        </w:rPr>
      </w:pPr>
    </w:p>
    <w:p w14:paraId="6EB2D592"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Varje tablett innehåller 50 mg vildagliptin och 1</w:t>
      </w:r>
      <w:r w:rsidR="000031FB" w:rsidRPr="00450318">
        <w:rPr>
          <w:szCs w:val="22"/>
          <w:lang w:val="sv-SE"/>
        </w:rPr>
        <w:t> </w:t>
      </w:r>
      <w:r w:rsidRPr="00450318">
        <w:rPr>
          <w:szCs w:val="22"/>
          <w:lang w:val="sv-SE"/>
        </w:rPr>
        <w:t>000 mg metforminhydroklorid (motsvarande 780 mg metformin).</w:t>
      </w:r>
    </w:p>
    <w:p w14:paraId="5DB828EA" w14:textId="77777777" w:rsidR="00CE4F87" w:rsidRPr="00450318" w:rsidRDefault="00CE4F87" w:rsidP="00AB4F15">
      <w:pPr>
        <w:widowControl w:val="0"/>
        <w:tabs>
          <w:tab w:val="clear" w:pos="567"/>
        </w:tabs>
        <w:spacing w:line="240" w:lineRule="auto"/>
        <w:rPr>
          <w:szCs w:val="22"/>
          <w:lang w:val="sv-SE"/>
        </w:rPr>
      </w:pPr>
    </w:p>
    <w:p w14:paraId="7D0681FB" w14:textId="77777777" w:rsidR="00CE4F87" w:rsidRPr="00450318" w:rsidRDefault="00CE4F87" w:rsidP="00AB4F15">
      <w:pPr>
        <w:widowControl w:val="0"/>
        <w:tabs>
          <w:tab w:val="clear" w:pos="567"/>
        </w:tabs>
        <w:spacing w:line="240" w:lineRule="auto"/>
        <w:rPr>
          <w:szCs w:val="22"/>
          <w:lang w:val="sv-SE"/>
        </w:rPr>
      </w:pPr>
    </w:p>
    <w:p w14:paraId="7DB56660"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3.</w:t>
      </w:r>
      <w:r w:rsidRPr="00450318">
        <w:rPr>
          <w:b/>
          <w:szCs w:val="22"/>
          <w:lang w:val="sv-SE"/>
        </w:rPr>
        <w:tab/>
        <w:t>FÖRTECKNING ÖVER HJÄLPÄMNEN</w:t>
      </w:r>
    </w:p>
    <w:p w14:paraId="33257C2B" w14:textId="77777777" w:rsidR="00CE4F87" w:rsidRPr="00450318" w:rsidRDefault="00CE4F87" w:rsidP="00AB4F15">
      <w:pPr>
        <w:widowControl w:val="0"/>
        <w:tabs>
          <w:tab w:val="clear" w:pos="567"/>
        </w:tabs>
        <w:spacing w:line="240" w:lineRule="auto"/>
        <w:rPr>
          <w:szCs w:val="22"/>
          <w:lang w:val="sv-SE"/>
        </w:rPr>
      </w:pPr>
    </w:p>
    <w:p w14:paraId="40194ADF" w14:textId="77777777" w:rsidR="00CE4F87" w:rsidRPr="00450318" w:rsidRDefault="00CE4F87" w:rsidP="00AB4F15">
      <w:pPr>
        <w:widowControl w:val="0"/>
        <w:tabs>
          <w:tab w:val="clear" w:pos="567"/>
        </w:tabs>
        <w:spacing w:line="240" w:lineRule="auto"/>
        <w:rPr>
          <w:szCs w:val="22"/>
          <w:lang w:val="sv-SE"/>
        </w:rPr>
      </w:pPr>
    </w:p>
    <w:p w14:paraId="255A3145"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4.</w:t>
      </w:r>
      <w:r w:rsidRPr="00450318">
        <w:rPr>
          <w:b/>
          <w:szCs w:val="22"/>
          <w:lang w:val="sv-SE"/>
        </w:rPr>
        <w:tab/>
        <w:t>LÄKEMEDELSFORM OCH FÖRPACKNINGSSTORLEK</w:t>
      </w:r>
    </w:p>
    <w:p w14:paraId="1020D8E5" w14:textId="77777777" w:rsidR="000031FB" w:rsidRPr="00450318" w:rsidRDefault="000031FB" w:rsidP="00AB4F15">
      <w:pPr>
        <w:widowControl w:val="0"/>
        <w:tabs>
          <w:tab w:val="clear" w:pos="567"/>
        </w:tabs>
        <w:spacing w:line="240" w:lineRule="auto"/>
        <w:rPr>
          <w:lang w:val="sv-SE"/>
        </w:rPr>
      </w:pPr>
    </w:p>
    <w:p w14:paraId="572D7ED7" w14:textId="77777777" w:rsidR="000031FB" w:rsidRPr="00450318" w:rsidRDefault="007A44FC" w:rsidP="00AB4F15">
      <w:pPr>
        <w:widowControl w:val="0"/>
        <w:tabs>
          <w:tab w:val="clear" w:pos="567"/>
        </w:tabs>
        <w:spacing w:line="240" w:lineRule="auto"/>
        <w:rPr>
          <w:lang w:val="sv-SE"/>
        </w:rPr>
      </w:pPr>
      <w:r w:rsidRPr="00450318">
        <w:rPr>
          <w:shd w:val="pct15" w:color="auto" w:fill="auto"/>
          <w:lang w:val="sv-SE"/>
        </w:rPr>
        <w:t>Filmdragerad tablett</w:t>
      </w:r>
    </w:p>
    <w:p w14:paraId="0767DA0C" w14:textId="77777777" w:rsidR="00CE4F87" w:rsidRPr="00450318" w:rsidRDefault="00CE4F87" w:rsidP="00AB4F15">
      <w:pPr>
        <w:widowControl w:val="0"/>
        <w:tabs>
          <w:tab w:val="clear" w:pos="567"/>
        </w:tabs>
        <w:spacing w:line="240" w:lineRule="auto"/>
        <w:rPr>
          <w:szCs w:val="22"/>
          <w:lang w:val="sv-SE"/>
        </w:rPr>
      </w:pPr>
    </w:p>
    <w:p w14:paraId="3624ACF7"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10 filmdragerade tabletter</w:t>
      </w:r>
    </w:p>
    <w:p w14:paraId="380C58D2" w14:textId="77777777" w:rsidR="00CE4F87" w:rsidRPr="00450318" w:rsidRDefault="00CE4F87" w:rsidP="00AB4F15">
      <w:pPr>
        <w:widowControl w:val="0"/>
        <w:tabs>
          <w:tab w:val="clear" w:pos="567"/>
        </w:tabs>
        <w:spacing w:line="240" w:lineRule="auto"/>
        <w:rPr>
          <w:szCs w:val="22"/>
          <w:lang w:val="sv-SE"/>
        </w:rPr>
      </w:pPr>
      <w:r w:rsidRPr="00450318">
        <w:rPr>
          <w:szCs w:val="22"/>
          <w:shd w:val="clear" w:color="auto" w:fill="D9D9D9"/>
          <w:lang w:val="sv-SE"/>
        </w:rPr>
        <w:t>30 filmdragerade tabletter</w:t>
      </w:r>
    </w:p>
    <w:p w14:paraId="4CB84901" w14:textId="77777777" w:rsidR="00CE4F87" w:rsidRPr="00450318" w:rsidRDefault="00CE4F87" w:rsidP="00AB4F15">
      <w:pPr>
        <w:widowControl w:val="0"/>
        <w:tabs>
          <w:tab w:val="clear" w:pos="567"/>
        </w:tabs>
        <w:spacing w:line="240" w:lineRule="auto"/>
        <w:rPr>
          <w:szCs w:val="22"/>
          <w:lang w:val="sv-SE"/>
        </w:rPr>
      </w:pPr>
      <w:r w:rsidRPr="00450318">
        <w:rPr>
          <w:szCs w:val="22"/>
          <w:shd w:val="clear" w:color="auto" w:fill="D9D9D9"/>
          <w:lang w:val="sv-SE"/>
        </w:rPr>
        <w:t>60 filmdragerade tabletter</w:t>
      </w:r>
    </w:p>
    <w:p w14:paraId="54D58799" w14:textId="77777777" w:rsidR="00BF2DE5" w:rsidRPr="00450318" w:rsidRDefault="00BF2DE5" w:rsidP="00AB4F15">
      <w:pPr>
        <w:widowControl w:val="0"/>
        <w:tabs>
          <w:tab w:val="clear" w:pos="567"/>
        </w:tabs>
        <w:spacing w:line="240" w:lineRule="auto"/>
        <w:rPr>
          <w:szCs w:val="22"/>
          <w:shd w:val="clear" w:color="auto" w:fill="D9D9D9"/>
          <w:lang w:val="sv-SE"/>
        </w:rPr>
      </w:pPr>
      <w:r w:rsidRPr="00450318">
        <w:rPr>
          <w:szCs w:val="22"/>
          <w:shd w:val="clear" w:color="auto" w:fill="D9D9D9"/>
          <w:lang w:val="sv-SE"/>
        </w:rPr>
        <w:t>120 filmdragerade tabletter</w:t>
      </w:r>
    </w:p>
    <w:p w14:paraId="1EBFE96D" w14:textId="77777777" w:rsidR="00BF2DE5" w:rsidRPr="00450318" w:rsidRDefault="00BF2DE5" w:rsidP="00AB4F15">
      <w:pPr>
        <w:widowControl w:val="0"/>
        <w:tabs>
          <w:tab w:val="clear" w:pos="567"/>
        </w:tabs>
        <w:spacing w:line="240" w:lineRule="auto"/>
        <w:rPr>
          <w:szCs w:val="22"/>
          <w:lang w:val="nb-NO"/>
        </w:rPr>
      </w:pPr>
      <w:r w:rsidRPr="00450318">
        <w:rPr>
          <w:szCs w:val="22"/>
          <w:shd w:val="clear" w:color="auto" w:fill="D9D9D9"/>
          <w:lang w:val="sv-SE"/>
        </w:rPr>
        <w:t>180 filmdragerade tabletter</w:t>
      </w:r>
    </w:p>
    <w:p w14:paraId="436AC334" w14:textId="77777777" w:rsidR="00BF2DE5" w:rsidRPr="00450318" w:rsidRDefault="00BF2DE5" w:rsidP="00AB4F15">
      <w:pPr>
        <w:widowControl w:val="0"/>
        <w:tabs>
          <w:tab w:val="clear" w:pos="567"/>
        </w:tabs>
        <w:spacing w:line="240" w:lineRule="auto"/>
        <w:rPr>
          <w:szCs w:val="22"/>
          <w:shd w:val="clear" w:color="auto" w:fill="D9D9D9"/>
          <w:lang w:val="sv-SE"/>
        </w:rPr>
      </w:pPr>
      <w:r w:rsidRPr="00450318">
        <w:rPr>
          <w:szCs w:val="22"/>
          <w:shd w:val="clear" w:color="auto" w:fill="D9D9D9"/>
          <w:lang w:val="sv-SE"/>
        </w:rPr>
        <w:t>360 filmdragerade tabletter</w:t>
      </w:r>
    </w:p>
    <w:p w14:paraId="71CF7C1A" w14:textId="77777777" w:rsidR="00CE4F87" w:rsidRPr="00450318" w:rsidRDefault="00CE4F87" w:rsidP="00AB4F15">
      <w:pPr>
        <w:widowControl w:val="0"/>
        <w:tabs>
          <w:tab w:val="clear" w:pos="567"/>
        </w:tabs>
        <w:spacing w:line="240" w:lineRule="auto"/>
        <w:rPr>
          <w:szCs w:val="22"/>
          <w:lang w:val="nb-NO"/>
        </w:rPr>
      </w:pPr>
    </w:p>
    <w:p w14:paraId="3FD8E5F6" w14:textId="77777777" w:rsidR="00CE4F87" w:rsidRPr="00450318" w:rsidRDefault="00CE4F87" w:rsidP="00AB4F15">
      <w:pPr>
        <w:widowControl w:val="0"/>
        <w:tabs>
          <w:tab w:val="clear" w:pos="567"/>
        </w:tabs>
        <w:spacing w:line="240" w:lineRule="auto"/>
        <w:rPr>
          <w:szCs w:val="22"/>
          <w:lang w:val="nb-NO"/>
        </w:rPr>
      </w:pPr>
    </w:p>
    <w:p w14:paraId="7EFAD339"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5.</w:t>
      </w:r>
      <w:r w:rsidRPr="00450318">
        <w:rPr>
          <w:b/>
          <w:szCs w:val="22"/>
          <w:lang w:val="sv-SE"/>
        </w:rPr>
        <w:tab/>
        <w:t>ADMINISTRERINGSSÄTT OCH ADMINISTRERINGSVÄG</w:t>
      </w:r>
    </w:p>
    <w:p w14:paraId="77862F22" w14:textId="77777777" w:rsidR="00CE4F87" w:rsidRPr="00450318" w:rsidRDefault="00CE4F87" w:rsidP="00AB4F15">
      <w:pPr>
        <w:widowControl w:val="0"/>
        <w:tabs>
          <w:tab w:val="clear" w:pos="567"/>
        </w:tabs>
        <w:spacing w:line="240" w:lineRule="auto"/>
        <w:rPr>
          <w:i/>
          <w:szCs w:val="22"/>
          <w:lang w:val="sv-SE"/>
        </w:rPr>
      </w:pPr>
    </w:p>
    <w:p w14:paraId="71CB2E40"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Läs bipacksedeln före användning.</w:t>
      </w:r>
    </w:p>
    <w:p w14:paraId="1ABA33AE" w14:textId="77777777" w:rsidR="00801E82" w:rsidRPr="00450318" w:rsidRDefault="00801E82" w:rsidP="00AB4F15">
      <w:pPr>
        <w:widowControl w:val="0"/>
        <w:tabs>
          <w:tab w:val="clear" w:pos="567"/>
        </w:tabs>
        <w:spacing w:line="240" w:lineRule="auto"/>
        <w:rPr>
          <w:szCs w:val="22"/>
          <w:lang w:val="sv-SE"/>
        </w:rPr>
      </w:pPr>
      <w:r w:rsidRPr="00450318">
        <w:rPr>
          <w:szCs w:val="22"/>
          <w:lang w:val="sv-SE"/>
        </w:rPr>
        <w:t>Oral användning</w:t>
      </w:r>
    </w:p>
    <w:p w14:paraId="745D595F" w14:textId="77777777" w:rsidR="00CE4F87" w:rsidRPr="00450318" w:rsidRDefault="00CE4F87" w:rsidP="00AB4F15">
      <w:pPr>
        <w:widowControl w:val="0"/>
        <w:tabs>
          <w:tab w:val="clear" w:pos="567"/>
        </w:tabs>
        <w:spacing w:line="240" w:lineRule="auto"/>
        <w:rPr>
          <w:szCs w:val="22"/>
          <w:lang w:val="sv-SE"/>
        </w:rPr>
      </w:pPr>
    </w:p>
    <w:p w14:paraId="3C3A966F" w14:textId="77777777" w:rsidR="00CE4F87" w:rsidRPr="00450318" w:rsidRDefault="00CE4F87" w:rsidP="00AB4F15">
      <w:pPr>
        <w:widowControl w:val="0"/>
        <w:tabs>
          <w:tab w:val="clear" w:pos="567"/>
        </w:tabs>
        <w:spacing w:line="240" w:lineRule="auto"/>
        <w:rPr>
          <w:szCs w:val="22"/>
          <w:lang w:val="sv-SE"/>
        </w:rPr>
      </w:pPr>
    </w:p>
    <w:p w14:paraId="2EAA0328"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6.</w:t>
      </w:r>
      <w:r w:rsidRPr="00450318">
        <w:rPr>
          <w:b/>
          <w:szCs w:val="22"/>
          <w:lang w:val="sv-SE"/>
        </w:rPr>
        <w:tab/>
        <w:t xml:space="preserve">SÄRSKILD VARNING </w:t>
      </w:r>
      <w:smartTag w:uri="urn:schemas-microsoft-com:office:smarttags" w:element="place">
        <w:r w:rsidRPr="00450318">
          <w:rPr>
            <w:b/>
            <w:szCs w:val="22"/>
            <w:lang w:val="sv-SE"/>
          </w:rPr>
          <w:t>OM</w:t>
        </w:r>
      </w:smartTag>
      <w:r w:rsidRPr="00450318">
        <w:rPr>
          <w:b/>
          <w:szCs w:val="22"/>
          <w:lang w:val="sv-SE"/>
        </w:rPr>
        <w:t xml:space="preserve"> ATT LÄKEMEDLET MÅSTE FÖRVARAS UTOM SYN- OCH RÄCKHÅLL FÖR BARN</w:t>
      </w:r>
    </w:p>
    <w:p w14:paraId="4B47DF69" w14:textId="77777777" w:rsidR="00CE4F87" w:rsidRPr="00450318" w:rsidRDefault="00CE4F87" w:rsidP="00AB4F15">
      <w:pPr>
        <w:widowControl w:val="0"/>
        <w:tabs>
          <w:tab w:val="clear" w:pos="567"/>
        </w:tabs>
        <w:spacing w:line="240" w:lineRule="auto"/>
        <w:rPr>
          <w:szCs w:val="22"/>
          <w:lang w:val="sv-SE"/>
        </w:rPr>
      </w:pPr>
    </w:p>
    <w:p w14:paraId="1F529CBB"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Förvaras utom syn- och räckhåll för barn.</w:t>
      </w:r>
    </w:p>
    <w:p w14:paraId="3F5386C1" w14:textId="77777777" w:rsidR="00CE4F87" w:rsidRPr="00450318" w:rsidRDefault="00CE4F87" w:rsidP="00AB4F15">
      <w:pPr>
        <w:widowControl w:val="0"/>
        <w:tabs>
          <w:tab w:val="clear" w:pos="567"/>
        </w:tabs>
        <w:spacing w:line="240" w:lineRule="auto"/>
        <w:rPr>
          <w:szCs w:val="22"/>
          <w:lang w:val="sv-SE"/>
        </w:rPr>
      </w:pPr>
    </w:p>
    <w:p w14:paraId="02656545" w14:textId="77777777" w:rsidR="00CE4F87" w:rsidRPr="00450318" w:rsidRDefault="00CE4F87" w:rsidP="00AB4F15">
      <w:pPr>
        <w:widowControl w:val="0"/>
        <w:tabs>
          <w:tab w:val="clear" w:pos="567"/>
        </w:tabs>
        <w:spacing w:line="240" w:lineRule="auto"/>
        <w:rPr>
          <w:szCs w:val="22"/>
          <w:lang w:val="sv-SE"/>
        </w:rPr>
      </w:pPr>
    </w:p>
    <w:p w14:paraId="06EAC2AA"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7.</w:t>
      </w:r>
      <w:r w:rsidRPr="00450318">
        <w:rPr>
          <w:b/>
          <w:szCs w:val="22"/>
          <w:lang w:val="sv-SE"/>
        </w:rPr>
        <w:tab/>
        <w:t xml:space="preserve">ÖVRIGA SÄRSKILDA VARNINGAR </w:t>
      </w:r>
      <w:smartTag w:uri="urn:schemas-microsoft-com:office:smarttags" w:element="place">
        <w:r w:rsidRPr="00450318">
          <w:rPr>
            <w:b/>
            <w:szCs w:val="22"/>
            <w:lang w:val="sv-SE"/>
          </w:rPr>
          <w:t>OM</w:t>
        </w:r>
      </w:smartTag>
      <w:r w:rsidRPr="00450318">
        <w:rPr>
          <w:b/>
          <w:szCs w:val="22"/>
          <w:lang w:val="sv-SE"/>
        </w:rPr>
        <w:t xml:space="preserve"> SÅ ÄR NÖDVÄNDIGT</w:t>
      </w:r>
    </w:p>
    <w:p w14:paraId="773AA8E2" w14:textId="77777777" w:rsidR="00CE4F87" w:rsidRPr="00450318" w:rsidRDefault="00CE4F87" w:rsidP="00AB4F15">
      <w:pPr>
        <w:widowControl w:val="0"/>
        <w:tabs>
          <w:tab w:val="clear" w:pos="567"/>
        </w:tabs>
        <w:spacing w:line="240" w:lineRule="auto"/>
        <w:rPr>
          <w:szCs w:val="22"/>
          <w:lang w:val="sv-SE"/>
        </w:rPr>
      </w:pPr>
    </w:p>
    <w:p w14:paraId="206DCE9F" w14:textId="77777777" w:rsidR="00CE4F87" w:rsidRPr="00450318" w:rsidRDefault="00CE4F87" w:rsidP="00AB4F15">
      <w:pPr>
        <w:widowControl w:val="0"/>
        <w:tabs>
          <w:tab w:val="clear" w:pos="567"/>
        </w:tabs>
        <w:spacing w:line="240" w:lineRule="auto"/>
        <w:rPr>
          <w:szCs w:val="22"/>
          <w:lang w:val="sv-SE"/>
        </w:rPr>
      </w:pPr>
    </w:p>
    <w:p w14:paraId="2F9C5CF0"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8.</w:t>
      </w:r>
      <w:r w:rsidRPr="00450318">
        <w:rPr>
          <w:b/>
          <w:szCs w:val="22"/>
          <w:lang w:val="sv-SE"/>
        </w:rPr>
        <w:tab/>
        <w:t>UTGÅNGSDATUM</w:t>
      </w:r>
    </w:p>
    <w:p w14:paraId="1CA63F5A" w14:textId="77777777" w:rsidR="00CE4F87" w:rsidRPr="00450318" w:rsidRDefault="00CE4F87" w:rsidP="00AB4F15">
      <w:pPr>
        <w:widowControl w:val="0"/>
        <w:tabs>
          <w:tab w:val="clear" w:pos="567"/>
        </w:tabs>
        <w:spacing w:line="240" w:lineRule="auto"/>
        <w:rPr>
          <w:szCs w:val="22"/>
          <w:lang w:val="sv-SE"/>
        </w:rPr>
      </w:pPr>
    </w:p>
    <w:p w14:paraId="30D92335" w14:textId="77777777" w:rsidR="00CE4F87" w:rsidRPr="00450318" w:rsidRDefault="000031FB" w:rsidP="00AB4F15">
      <w:pPr>
        <w:widowControl w:val="0"/>
        <w:tabs>
          <w:tab w:val="clear" w:pos="567"/>
        </w:tabs>
        <w:spacing w:line="240" w:lineRule="auto"/>
        <w:rPr>
          <w:szCs w:val="22"/>
          <w:lang w:val="sv-SE"/>
        </w:rPr>
      </w:pPr>
      <w:r w:rsidRPr="00450318">
        <w:rPr>
          <w:szCs w:val="22"/>
          <w:lang w:val="sv-SE"/>
        </w:rPr>
        <w:t>EXP</w:t>
      </w:r>
    </w:p>
    <w:p w14:paraId="152874FC" w14:textId="77777777" w:rsidR="00CE4F87" w:rsidRPr="00450318" w:rsidRDefault="00CE4F87" w:rsidP="00AB4F15">
      <w:pPr>
        <w:widowControl w:val="0"/>
        <w:tabs>
          <w:tab w:val="clear" w:pos="567"/>
        </w:tabs>
        <w:spacing w:line="240" w:lineRule="auto"/>
        <w:rPr>
          <w:szCs w:val="22"/>
          <w:lang w:val="sv-SE"/>
        </w:rPr>
      </w:pPr>
    </w:p>
    <w:p w14:paraId="4C1C9B06" w14:textId="77777777" w:rsidR="00CE4F87" w:rsidRPr="00450318" w:rsidRDefault="00CE4F87" w:rsidP="00AB4F15">
      <w:pPr>
        <w:widowControl w:val="0"/>
        <w:tabs>
          <w:tab w:val="clear" w:pos="567"/>
        </w:tabs>
        <w:spacing w:line="240" w:lineRule="auto"/>
        <w:rPr>
          <w:szCs w:val="22"/>
          <w:lang w:val="sv-SE"/>
        </w:rPr>
      </w:pPr>
    </w:p>
    <w:p w14:paraId="007406DB" w14:textId="77777777" w:rsidR="00CE4F87" w:rsidRPr="00450318" w:rsidRDefault="00CE4F87" w:rsidP="00AB4F15">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lastRenderedPageBreak/>
        <w:t>9.</w:t>
      </w:r>
      <w:r w:rsidRPr="00450318">
        <w:rPr>
          <w:b/>
          <w:szCs w:val="22"/>
          <w:lang w:val="sv-SE"/>
        </w:rPr>
        <w:tab/>
        <w:t>SÄRSKILDA FÖRVARINGSANVISNINGAR</w:t>
      </w:r>
    </w:p>
    <w:p w14:paraId="7E37B295" w14:textId="77777777" w:rsidR="00CE4F87" w:rsidRPr="00450318" w:rsidRDefault="00CE4F87" w:rsidP="00AB4F15">
      <w:pPr>
        <w:keepNext/>
        <w:keepLines/>
        <w:widowControl w:val="0"/>
        <w:tabs>
          <w:tab w:val="clear" w:pos="567"/>
        </w:tabs>
        <w:spacing w:line="240" w:lineRule="auto"/>
        <w:ind w:left="567" w:hanging="567"/>
        <w:rPr>
          <w:szCs w:val="22"/>
          <w:lang w:val="sv-SE"/>
        </w:rPr>
      </w:pPr>
    </w:p>
    <w:p w14:paraId="39CAF2B8" w14:textId="77777777" w:rsidR="001E0333" w:rsidRPr="00450318" w:rsidRDefault="001E0333" w:rsidP="00AB4F15">
      <w:pPr>
        <w:keepNext/>
        <w:keepLines/>
        <w:widowControl w:val="0"/>
        <w:tabs>
          <w:tab w:val="clear" w:pos="567"/>
        </w:tabs>
        <w:spacing w:line="240" w:lineRule="auto"/>
        <w:rPr>
          <w:noProof/>
          <w:lang w:val="sv-SE"/>
        </w:rPr>
      </w:pPr>
      <w:r w:rsidRPr="00450318">
        <w:rPr>
          <w:noProof/>
          <w:lang w:val="sv-SE"/>
        </w:rPr>
        <w:t>Förvaras vid högst 30 </w:t>
      </w:r>
      <w:r w:rsidRPr="00450318">
        <w:rPr>
          <w:noProof/>
          <w:lang w:val="sv-SE"/>
        </w:rPr>
        <w:sym w:font="Symbol" w:char="F0B0"/>
      </w:r>
      <w:r w:rsidRPr="00450318">
        <w:rPr>
          <w:noProof/>
          <w:lang w:val="sv-SE"/>
        </w:rPr>
        <w:t>C.</w:t>
      </w:r>
    </w:p>
    <w:p w14:paraId="39CE5423" w14:textId="77777777" w:rsidR="00CE4F87" w:rsidRPr="00450318" w:rsidRDefault="00CE4F87" w:rsidP="00AB4F15">
      <w:pPr>
        <w:keepNext/>
        <w:keepLines/>
        <w:widowControl w:val="0"/>
        <w:tabs>
          <w:tab w:val="clear" w:pos="567"/>
        </w:tabs>
        <w:spacing w:line="240" w:lineRule="auto"/>
        <w:ind w:left="567" w:hanging="567"/>
        <w:rPr>
          <w:szCs w:val="22"/>
          <w:lang w:val="sv-SE"/>
        </w:rPr>
      </w:pPr>
      <w:r w:rsidRPr="00450318">
        <w:rPr>
          <w:szCs w:val="22"/>
          <w:lang w:val="sv-SE"/>
        </w:rPr>
        <w:t>Förvaras i originalförpackningen (blister). Fuktkänsligt.</w:t>
      </w:r>
    </w:p>
    <w:p w14:paraId="3B7E8DA5" w14:textId="77777777" w:rsidR="00CE4F87" w:rsidRPr="00450318" w:rsidRDefault="00CE4F87" w:rsidP="00AB4F15">
      <w:pPr>
        <w:keepNext/>
        <w:keepLines/>
        <w:widowControl w:val="0"/>
        <w:tabs>
          <w:tab w:val="clear" w:pos="567"/>
        </w:tabs>
        <w:spacing w:line="240" w:lineRule="auto"/>
        <w:ind w:left="567" w:hanging="567"/>
        <w:rPr>
          <w:szCs w:val="22"/>
          <w:lang w:val="sv-SE"/>
        </w:rPr>
      </w:pPr>
    </w:p>
    <w:p w14:paraId="010CBEFF" w14:textId="77777777" w:rsidR="00CE4F87" w:rsidRPr="00450318" w:rsidRDefault="00CE4F87" w:rsidP="00AB4F15">
      <w:pPr>
        <w:widowControl w:val="0"/>
        <w:tabs>
          <w:tab w:val="clear" w:pos="567"/>
        </w:tabs>
        <w:spacing w:line="240" w:lineRule="auto"/>
        <w:ind w:left="567" w:hanging="567"/>
        <w:rPr>
          <w:szCs w:val="22"/>
          <w:lang w:val="sv-SE"/>
        </w:rPr>
      </w:pPr>
    </w:p>
    <w:p w14:paraId="6107FE1F"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450318">
        <w:rPr>
          <w:b/>
          <w:szCs w:val="22"/>
          <w:lang w:val="sv-SE"/>
        </w:rPr>
        <w:t>10.</w:t>
      </w:r>
      <w:r w:rsidRPr="00450318">
        <w:rPr>
          <w:b/>
          <w:szCs w:val="22"/>
          <w:lang w:val="sv-SE"/>
        </w:rPr>
        <w:tab/>
        <w:t>SÄRSKILDA FÖRSIKTIGHETSÅTGÄRDER FÖR DESTRUKTION AV EJ ANVÄNT LÄKEMEDEL OCH AVFALL I FÖREKOMMANDE FALL</w:t>
      </w:r>
    </w:p>
    <w:p w14:paraId="0AACE207" w14:textId="77777777" w:rsidR="00CE4F87" w:rsidRPr="00450318" w:rsidRDefault="00CE4F87" w:rsidP="00AB4F15">
      <w:pPr>
        <w:widowControl w:val="0"/>
        <w:tabs>
          <w:tab w:val="clear" w:pos="567"/>
        </w:tabs>
        <w:spacing w:line="240" w:lineRule="auto"/>
        <w:rPr>
          <w:szCs w:val="22"/>
          <w:lang w:val="sv-SE"/>
        </w:rPr>
      </w:pPr>
    </w:p>
    <w:p w14:paraId="2567E1AA" w14:textId="77777777" w:rsidR="00CE4F87" w:rsidRPr="00450318" w:rsidRDefault="00CE4F87" w:rsidP="00AB4F15">
      <w:pPr>
        <w:widowControl w:val="0"/>
        <w:tabs>
          <w:tab w:val="clear" w:pos="567"/>
        </w:tabs>
        <w:spacing w:line="240" w:lineRule="auto"/>
        <w:rPr>
          <w:szCs w:val="22"/>
          <w:lang w:val="sv-SE"/>
        </w:rPr>
      </w:pPr>
    </w:p>
    <w:p w14:paraId="1D48F64D"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11.</w:t>
      </w:r>
      <w:r w:rsidRPr="00450318">
        <w:rPr>
          <w:b/>
          <w:szCs w:val="22"/>
          <w:lang w:val="sv-SE"/>
        </w:rPr>
        <w:tab/>
        <w:t>INNEHAVARE AV GODKÄNNANDE FÖR FÖRSÄLJNING (NAMN OCH ADRESS)</w:t>
      </w:r>
    </w:p>
    <w:p w14:paraId="131D9CA6" w14:textId="77777777" w:rsidR="00CE4F87" w:rsidRPr="00450318" w:rsidRDefault="00CE4F87" w:rsidP="00AB4F15">
      <w:pPr>
        <w:widowControl w:val="0"/>
        <w:tabs>
          <w:tab w:val="clear" w:pos="567"/>
        </w:tabs>
        <w:spacing w:line="240" w:lineRule="auto"/>
        <w:rPr>
          <w:szCs w:val="22"/>
          <w:lang w:val="sv-SE"/>
        </w:rPr>
      </w:pPr>
    </w:p>
    <w:p w14:paraId="720F5A61" w14:textId="77777777" w:rsidR="009B7463" w:rsidRPr="00450318" w:rsidRDefault="009B7463" w:rsidP="00AB4F15">
      <w:pPr>
        <w:widowControl w:val="0"/>
        <w:tabs>
          <w:tab w:val="clear" w:pos="567"/>
        </w:tabs>
        <w:spacing w:line="240" w:lineRule="auto"/>
        <w:rPr>
          <w:szCs w:val="22"/>
          <w:lang w:val="en-US"/>
        </w:rPr>
      </w:pPr>
      <w:r w:rsidRPr="00450318">
        <w:rPr>
          <w:szCs w:val="22"/>
          <w:lang w:val="en-US"/>
        </w:rPr>
        <w:t>Novartis Europharm Limited</w:t>
      </w:r>
    </w:p>
    <w:p w14:paraId="520B1F6B" w14:textId="77777777" w:rsidR="00E32740" w:rsidRPr="00450318" w:rsidRDefault="00E32740" w:rsidP="00AB4F15">
      <w:pPr>
        <w:keepNext/>
        <w:widowControl w:val="0"/>
        <w:spacing w:line="240" w:lineRule="auto"/>
        <w:rPr>
          <w:color w:val="000000"/>
        </w:rPr>
      </w:pPr>
      <w:r w:rsidRPr="00450318">
        <w:rPr>
          <w:color w:val="000000"/>
        </w:rPr>
        <w:t>Vista Building</w:t>
      </w:r>
    </w:p>
    <w:p w14:paraId="0FC1202B" w14:textId="77777777" w:rsidR="00E32740" w:rsidRPr="00450318" w:rsidRDefault="00E32740" w:rsidP="00AB4F15">
      <w:pPr>
        <w:keepNext/>
        <w:widowControl w:val="0"/>
        <w:spacing w:line="240" w:lineRule="auto"/>
        <w:rPr>
          <w:color w:val="000000"/>
        </w:rPr>
      </w:pPr>
      <w:r w:rsidRPr="00450318">
        <w:rPr>
          <w:color w:val="000000"/>
        </w:rPr>
        <w:t>Elm Park, Merrion Road</w:t>
      </w:r>
    </w:p>
    <w:p w14:paraId="7EFBD25B" w14:textId="77777777" w:rsidR="00E32740" w:rsidRPr="00450318" w:rsidRDefault="00E32740" w:rsidP="00AB4F15">
      <w:pPr>
        <w:keepNext/>
        <w:widowControl w:val="0"/>
        <w:spacing w:line="240" w:lineRule="auto"/>
        <w:rPr>
          <w:color w:val="000000"/>
          <w:lang w:val="sv-SE"/>
        </w:rPr>
      </w:pPr>
      <w:r w:rsidRPr="00450318">
        <w:rPr>
          <w:color w:val="000000"/>
          <w:lang w:val="sv-SE"/>
        </w:rPr>
        <w:t>Dublin 4</w:t>
      </w:r>
    </w:p>
    <w:p w14:paraId="1DC1EADE" w14:textId="77777777" w:rsidR="009B7463" w:rsidRPr="00450318" w:rsidRDefault="00E32740" w:rsidP="00AB4F15">
      <w:pPr>
        <w:widowControl w:val="0"/>
        <w:tabs>
          <w:tab w:val="clear" w:pos="567"/>
        </w:tabs>
        <w:spacing w:line="240" w:lineRule="auto"/>
        <w:rPr>
          <w:szCs w:val="22"/>
          <w:lang w:val="sv-SE"/>
        </w:rPr>
      </w:pPr>
      <w:r w:rsidRPr="00450318">
        <w:rPr>
          <w:color w:val="000000"/>
          <w:lang w:val="sv-SE"/>
        </w:rPr>
        <w:t>Irland</w:t>
      </w:r>
    </w:p>
    <w:p w14:paraId="335BF93A" w14:textId="77777777" w:rsidR="00CE4F87" w:rsidRPr="00450318" w:rsidRDefault="00CE4F87" w:rsidP="00AB4F15">
      <w:pPr>
        <w:widowControl w:val="0"/>
        <w:tabs>
          <w:tab w:val="clear" w:pos="567"/>
        </w:tabs>
        <w:spacing w:line="240" w:lineRule="auto"/>
        <w:rPr>
          <w:szCs w:val="22"/>
          <w:lang w:val="sv-SE"/>
        </w:rPr>
      </w:pPr>
    </w:p>
    <w:p w14:paraId="6A74F0D9" w14:textId="77777777" w:rsidR="00CE4F87" w:rsidRPr="00450318" w:rsidRDefault="00CE4F87" w:rsidP="00AB4F15">
      <w:pPr>
        <w:widowControl w:val="0"/>
        <w:tabs>
          <w:tab w:val="clear" w:pos="567"/>
        </w:tabs>
        <w:spacing w:line="240" w:lineRule="auto"/>
        <w:rPr>
          <w:szCs w:val="22"/>
          <w:lang w:val="sv-SE"/>
        </w:rPr>
      </w:pPr>
    </w:p>
    <w:p w14:paraId="23489950"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12.</w:t>
      </w:r>
      <w:r w:rsidRPr="00450318">
        <w:rPr>
          <w:b/>
          <w:szCs w:val="22"/>
          <w:lang w:val="sv-SE"/>
        </w:rPr>
        <w:tab/>
        <w:t>NUMMER PÅ GODKÄNNANDE FÖR FÖRSÄLJNING</w:t>
      </w:r>
    </w:p>
    <w:p w14:paraId="332E5BCB" w14:textId="77777777" w:rsidR="00CE4F87" w:rsidRPr="00450318" w:rsidRDefault="00CE4F87" w:rsidP="00AB4F15">
      <w:pPr>
        <w:widowControl w:val="0"/>
        <w:tabs>
          <w:tab w:val="clear" w:pos="567"/>
        </w:tabs>
        <w:spacing w:line="240" w:lineRule="auto"/>
        <w:rPr>
          <w:szCs w:val="22"/>
          <w:lang w:val="sv-SE"/>
        </w:rPr>
      </w:pPr>
    </w:p>
    <w:p w14:paraId="14844A66" w14:textId="43FC466B" w:rsidR="00CE4F87" w:rsidRPr="00450318" w:rsidRDefault="00787E16" w:rsidP="00AB4F15">
      <w:pPr>
        <w:widowControl w:val="0"/>
        <w:tabs>
          <w:tab w:val="clear" w:pos="567"/>
          <w:tab w:val="left" w:pos="2268"/>
        </w:tabs>
        <w:spacing w:line="240" w:lineRule="auto"/>
        <w:rPr>
          <w:szCs w:val="22"/>
          <w:lang w:val="nb-NO"/>
        </w:rPr>
      </w:pPr>
      <w:r w:rsidRPr="00450318">
        <w:rPr>
          <w:lang w:val="sv-SE"/>
        </w:rPr>
        <w:t>EU/1/07/425/007</w:t>
      </w:r>
      <w:r w:rsidR="00CE4F87" w:rsidRPr="00450318">
        <w:rPr>
          <w:szCs w:val="22"/>
          <w:lang w:val="nb-NO"/>
        </w:rPr>
        <w:tab/>
      </w:r>
      <w:r w:rsidR="00CE4F87" w:rsidRPr="00450318">
        <w:rPr>
          <w:szCs w:val="22"/>
          <w:shd w:val="clear" w:color="auto" w:fill="D9D9D9"/>
          <w:lang w:val="sv-SE"/>
        </w:rPr>
        <w:t>10 filmdragerade tabletter</w:t>
      </w:r>
      <w:r w:rsidR="00B40AEF" w:rsidRPr="00450318">
        <w:rPr>
          <w:szCs w:val="22"/>
          <w:shd w:val="clear" w:color="auto" w:fill="D9D9D9"/>
          <w:lang w:val="sv-SE"/>
        </w:rPr>
        <w:t xml:space="preserve"> (PA/</w:t>
      </w:r>
      <w:r w:rsidR="00A52DC2" w:rsidRPr="00450318">
        <w:rPr>
          <w:szCs w:val="22"/>
          <w:shd w:val="clear" w:color="auto" w:fill="D9D9D9"/>
          <w:lang w:val="sv-SE"/>
        </w:rPr>
        <w:t>a</w:t>
      </w:r>
      <w:r w:rsidR="00B40AEF" w:rsidRPr="00450318">
        <w:rPr>
          <w:szCs w:val="22"/>
          <w:shd w:val="clear" w:color="auto" w:fill="D9D9D9"/>
          <w:lang w:val="sv-SE"/>
        </w:rPr>
        <w:t>lu/PVC/</w:t>
      </w:r>
      <w:r w:rsidR="00A52DC2" w:rsidRPr="00450318">
        <w:rPr>
          <w:szCs w:val="22"/>
          <w:shd w:val="clear" w:color="auto" w:fill="D9D9D9"/>
          <w:lang w:val="sv-SE"/>
        </w:rPr>
        <w:t>a</w:t>
      </w:r>
      <w:r w:rsidR="00B40AEF" w:rsidRPr="00450318">
        <w:rPr>
          <w:szCs w:val="22"/>
          <w:shd w:val="clear" w:color="auto" w:fill="D9D9D9"/>
          <w:lang w:val="sv-SE"/>
        </w:rPr>
        <w:t>lu)</w:t>
      </w:r>
    </w:p>
    <w:p w14:paraId="3226E1C1" w14:textId="189FCB8B" w:rsidR="00CE4F87" w:rsidRPr="00450318" w:rsidRDefault="00787E16" w:rsidP="00AB4F15">
      <w:pPr>
        <w:widowControl w:val="0"/>
        <w:tabs>
          <w:tab w:val="clear" w:pos="567"/>
          <w:tab w:val="left" w:pos="2268"/>
        </w:tabs>
        <w:spacing w:line="240" w:lineRule="auto"/>
        <w:rPr>
          <w:szCs w:val="22"/>
          <w:lang w:val="sv-SE"/>
        </w:rPr>
      </w:pPr>
      <w:r w:rsidRPr="00450318">
        <w:rPr>
          <w:shd w:val="clear" w:color="auto" w:fill="D9D9D9"/>
          <w:lang w:val="sv-SE"/>
        </w:rPr>
        <w:t>EU/1/07/425/008</w:t>
      </w:r>
      <w:r w:rsidR="00CE4F87" w:rsidRPr="00450318">
        <w:rPr>
          <w:szCs w:val="22"/>
          <w:shd w:val="clear" w:color="auto" w:fill="D9D9D9"/>
          <w:lang w:val="nb-NO"/>
        </w:rPr>
        <w:tab/>
      </w:r>
      <w:r w:rsidR="00CE4F87" w:rsidRPr="00450318">
        <w:rPr>
          <w:szCs w:val="22"/>
          <w:shd w:val="clear" w:color="auto" w:fill="D9D9D9"/>
          <w:lang w:val="sv-SE"/>
        </w:rPr>
        <w:t>30 filmdragerade tabletter</w:t>
      </w:r>
      <w:r w:rsidR="00B40AEF" w:rsidRPr="00450318">
        <w:rPr>
          <w:szCs w:val="22"/>
          <w:shd w:val="clear" w:color="auto" w:fill="D9D9D9"/>
          <w:lang w:val="sv-SE"/>
        </w:rPr>
        <w:t xml:space="preserve"> (PA/</w:t>
      </w:r>
      <w:r w:rsidR="00A52DC2" w:rsidRPr="00450318">
        <w:rPr>
          <w:szCs w:val="22"/>
          <w:shd w:val="clear" w:color="auto" w:fill="D9D9D9"/>
          <w:lang w:val="sv-SE"/>
        </w:rPr>
        <w:t>a</w:t>
      </w:r>
      <w:r w:rsidR="00B40AEF" w:rsidRPr="00450318">
        <w:rPr>
          <w:szCs w:val="22"/>
          <w:shd w:val="clear" w:color="auto" w:fill="D9D9D9"/>
          <w:lang w:val="sv-SE"/>
        </w:rPr>
        <w:t>lu/PVC/</w:t>
      </w:r>
      <w:r w:rsidR="00A52DC2" w:rsidRPr="00450318">
        <w:rPr>
          <w:szCs w:val="22"/>
          <w:shd w:val="clear" w:color="auto" w:fill="D9D9D9"/>
          <w:lang w:val="sv-SE"/>
        </w:rPr>
        <w:t>a</w:t>
      </w:r>
      <w:r w:rsidR="00B40AEF" w:rsidRPr="00450318">
        <w:rPr>
          <w:szCs w:val="22"/>
          <w:shd w:val="clear" w:color="auto" w:fill="D9D9D9"/>
          <w:lang w:val="sv-SE"/>
        </w:rPr>
        <w:t>lu)</w:t>
      </w:r>
    </w:p>
    <w:p w14:paraId="18AF7385" w14:textId="3457E947" w:rsidR="00CE4F87" w:rsidRPr="00450318" w:rsidRDefault="00787E16" w:rsidP="00AB4F15">
      <w:pPr>
        <w:widowControl w:val="0"/>
        <w:tabs>
          <w:tab w:val="clear" w:pos="567"/>
          <w:tab w:val="left" w:pos="2268"/>
        </w:tabs>
        <w:spacing w:line="240" w:lineRule="auto"/>
        <w:rPr>
          <w:szCs w:val="22"/>
          <w:lang w:val="sv-SE"/>
        </w:rPr>
      </w:pPr>
      <w:r w:rsidRPr="00450318">
        <w:rPr>
          <w:shd w:val="clear" w:color="auto" w:fill="D9D9D9"/>
          <w:lang w:val="sv-SE"/>
        </w:rPr>
        <w:t>EU/1/07/425/009</w:t>
      </w:r>
      <w:r w:rsidR="00CE4F87" w:rsidRPr="00450318">
        <w:rPr>
          <w:szCs w:val="22"/>
          <w:shd w:val="clear" w:color="auto" w:fill="D9D9D9"/>
          <w:lang w:val="nb-NO"/>
        </w:rPr>
        <w:tab/>
      </w:r>
      <w:r w:rsidR="00CE4F87" w:rsidRPr="00450318">
        <w:rPr>
          <w:szCs w:val="22"/>
          <w:shd w:val="clear" w:color="auto" w:fill="D9D9D9"/>
          <w:lang w:val="sv-SE"/>
        </w:rPr>
        <w:t>60 filmdragerade tabletter</w:t>
      </w:r>
      <w:r w:rsidR="00B40AEF" w:rsidRPr="00450318">
        <w:rPr>
          <w:szCs w:val="22"/>
          <w:shd w:val="clear" w:color="auto" w:fill="D9D9D9"/>
          <w:lang w:val="sv-SE"/>
        </w:rPr>
        <w:t xml:space="preserve"> (PA/</w:t>
      </w:r>
      <w:r w:rsidR="00A52DC2" w:rsidRPr="00450318">
        <w:rPr>
          <w:szCs w:val="22"/>
          <w:shd w:val="clear" w:color="auto" w:fill="D9D9D9"/>
          <w:lang w:val="sv-SE"/>
        </w:rPr>
        <w:t>a</w:t>
      </w:r>
      <w:r w:rsidR="00B40AEF" w:rsidRPr="00450318">
        <w:rPr>
          <w:szCs w:val="22"/>
          <w:shd w:val="clear" w:color="auto" w:fill="D9D9D9"/>
          <w:lang w:val="sv-SE"/>
        </w:rPr>
        <w:t>lu/PVC/</w:t>
      </w:r>
      <w:r w:rsidR="00A52DC2" w:rsidRPr="00450318">
        <w:rPr>
          <w:szCs w:val="22"/>
          <w:shd w:val="clear" w:color="auto" w:fill="D9D9D9"/>
          <w:lang w:val="sv-SE"/>
        </w:rPr>
        <w:t>a</w:t>
      </w:r>
      <w:r w:rsidR="00B40AEF" w:rsidRPr="00450318">
        <w:rPr>
          <w:szCs w:val="22"/>
          <w:shd w:val="clear" w:color="auto" w:fill="D9D9D9"/>
          <w:lang w:val="sv-SE"/>
        </w:rPr>
        <w:t>lu)</w:t>
      </w:r>
    </w:p>
    <w:p w14:paraId="1DEF76F5" w14:textId="4238C136" w:rsidR="00BF2DE5" w:rsidRPr="00450318" w:rsidRDefault="00787E16" w:rsidP="00AB4F15">
      <w:pPr>
        <w:widowControl w:val="0"/>
        <w:tabs>
          <w:tab w:val="clear" w:pos="567"/>
          <w:tab w:val="left" w:pos="2268"/>
        </w:tabs>
        <w:spacing w:line="240" w:lineRule="auto"/>
        <w:rPr>
          <w:szCs w:val="22"/>
          <w:lang w:val="sv-SE"/>
        </w:rPr>
      </w:pPr>
      <w:r w:rsidRPr="00450318">
        <w:rPr>
          <w:shd w:val="clear" w:color="auto" w:fill="D9D9D9"/>
          <w:lang w:val="sv-SE"/>
        </w:rPr>
        <w:t>EU/1/07/425/010</w:t>
      </w:r>
      <w:r w:rsidR="00BF2DE5" w:rsidRPr="00450318">
        <w:rPr>
          <w:szCs w:val="22"/>
          <w:shd w:val="clear" w:color="auto" w:fill="D9D9D9"/>
          <w:lang w:val="nb-NO"/>
        </w:rPr>
        <w:tab/>
      </w:r>
      <w:r w:rsidR="00BF2DE5" w:rsidRPr="00450318">
        <w:rPr>
          <w:szCs w:val="22"/>
          <w:shd w:val="clear" w:color="auto" w:fill="D9D9D9"/>
          <w:lang w:val="sv-SE"/>
        </w:rPr>
        <w:t>120 filmdragerade tabletter</w:t>
      </w:r>
      <w:r w:rsidR="00B40AEF" w:rsidRPr="00450318">
        <w:rPr>
          <w:szCs w:val="22"/>
          <w:shd w:val="clear" w:color="auto" w:fill="D9D9D9"/>
          <w:lang w:val="sv-SE"/>
        </w:rPr>
        <w:t xml:space="preserve"> (PA/</w:t>
      </w:r>
      <w:r w:rsidR="00A52DC2" w:rsidRPr="00450318">
        <w:rPr>
          <w:szCs w:val="22"/>
          <w:shd w:val="clear" w:color="auto" w:fill="D9D9D9"/>
          <w:lang w:val="sv-SE"/>
        </w:rPr>
        <w:t>a</w:t>
      </w:r>
      <w:r w:rsidR="00B40AEF" w:rsidRPr="00450318">
        <w:rPr>
          <w:szCs w:val="22"/>
          <w:shd w:val="clear" w:color="auto" w:fill="D9D9D9"/>
          <w:lang w:val="sv-SE"/>
        </w:rPr>
        <w:t>lu/PVC/</w:t>
      </w:r>
      <w:r w:rsidR="00A52DC2" w:rsidRPr="00450318">
        <w:rPr>
          <w:szCs w:val="22"/>
          <w:shd w:val="clear" w:color="auto" w:fill="D9D9D9"/>
          <w:lang w:val="sv-SE"/>
        </w:rPr>
        <w:t>a</w:t>
      </w:r>
      <w:r w:rsidR="00B40AEF" w:rsidRPr="00450318">
        <w:rPr>
          <w:szCs w:val="22"/>
          <w:shd w:val="clear" w:color="auto" w:fill="D9D9D9"/>
          <w:lang w:val="sv-SE"/>
        </w:rPr>
        <w:t>lu)</w:t>
      </w:r>
    </w:p>
    <w:p w14:paraId="06B34CFB" w14:textId="70365F90" w:rsidR="00BF2DE5" w:rsidRPr="00450318" w:rsidRDefault="00787E16" w:rsidP="00AB4F15">
      <w:pPr>
        <w:widowControl w:val="0"/>
        <w:tabs>
          <w:tab w:val="clear" w:pos="567"/>
          <w:tab w:val="left" w:pos="2268"/>
        </w:tabs>
        <w:spacing w:line="240" w:lineRule="auto"/>
        <w:rPr>
          <w:szCs w:val="22"/>
          <w:shd w:val="clear" w:color="auto" w:fill="D9D9D9"/>
          <w:lang w:val="nb-NO"/>
        </w:rPr>
      </w:pPr>
      <w:r w:rsidRPr="00450318">
        <w:rPr>
          <w:shd w:val="clear" w:color="auto" w:fill="D9D9D9"/>
          <w:lang w:val="sv-SE"/>
        </w:rPr>
        <w:t>EU/1/07/425/011</w:t>
      </w:r>
      <w:r w:rsidR="00BF2DE5" w:rsidRPr="00450318">
        <w:rPr>
          <w:szCs w:val="22"/>
          <w:shd w:val="clear" w:color="auto" w:fill="D9D9D9"/>
          <w:lang w:val="sv-SE"/>
        </w:rPr>
        <w:tab/>
        <w:t>180 filmdragerade tabletter</w:t>
      </w:r>
      <w:r w:rsidR="00B40AEF" w:rsidRPr="00450318">
        <w:rPr>
          <w:szCs w:val="22"/>
          <w:shd w:val="clear" w:color="auto" w:fill="D9D9D9"/>
          <w:lang w:val="sv-SE"/>
        </w:rPr>
        <w:t xml:space="preserve"> (PA/</w:t>
      </w:r>
      <w:r w:rsidR="00A52DC2" w:rsidRPr="00450318">
        <w:rPr>
          <w:szCs w:val="22"/>
          <w:shd w:val="clear" w:color="auto" w:fill="D9D9D9"/>
          <w:lang w:val="sv-SE"/>
        </w:rPr>
        <w:t>a</w:t>
      </w:r>
      <w:r w:rsidR="00B40AEF" w:rsidRPr="00450318">
        <w:rPr>
          <w:szCs w:val="22"/>
          <w:shd w:val="clear" w:color="auto" w:fill="D9D9D9"/>
          <w:lang w:val="sv-SE"/>
        </w:rPr>
        <w:t>lu/PVC/</w:t>
      </w:r>
      <w:r w:rsidR="00A52DC2" w:rsidRPr="00450318">
        <w:rPr>
          <w:szCs w:val="22"/>
          <w:shd w:val="clear" w:color="auto" w:fill="D9D9D9"/>
          <w:lang w:val="sv-SE"/>
        </w:rPr>
        <w:t>a</w:t>
      </w:r>
      <w:r w:rsidR="00B40AEF" w:rsidRPr="00450318">
        <w:rPr>
          <w:szCs w:val="22"/>
          <w:shd w:val="clear" w:color="auto" w:fill="D9D9D9"/>
          <w:lang w:val="sv-SE"/>
        </w:rPr>
        <w:t>lu)</w:t>
      </w:r>
    </w:p>
    <w:p w14:paraId="279CE099" w14:textId="372BA3E8" w:rsidR="00BF2DE5" w:rsidRPr="00450318" w:rsidRDefault="00787E16" w:rsidP="00AB4F15">
      <w:pPr>
        <w:widowControl w:val="0"/>
        <w:tabs>
          <w:tab w:val="clear" w:pos="567"/>
          <w:tab w:val="left" w:pos="2268"/>
        </w:tabs>
        <w:spacing w:line="240" w:lineRule="auto"/>
        <w:rPr>
          <w:szCs w:val="22"/>
          <w:shd w:val="clear" w:color="auto" w:fill="D9D9D9"/>
          <w:lang w:val="sv-SE"/>
        </w:rPr>
      </w:pPr>
      <w:r w:rsidRPr="00450318">
        <w:rPr>
          <w:shd w:val="clear" w:color="auto" w:fill="D9D9D9"/>
          <w:lang w:val="sv-SE"/>
        </w:rPr>
        <w:t>EU/1/07/425/012</w:t>
      </w:r>
      <w:r w:rsidR="00BF2DE5" w:rsidRPr="00450318">
        <w:rPr>
          <w:szCs w:val="22"/>
          <w:shd w:val="clear" w:color="auto" w:fill="D9D9D9"/>
          <w:lang w:val="sv-SE"/>
        </w:rPr>
        <w:tab/>
        <w:t>360 filmdragerade tabletter</w:t>
      </w:r>
      <w:r w:rsidR="00B40AEF" w:rsidRPr="00450318">
        <w:rPr>
          <w:szCs w:val="22"/>
          <w:shd w:val="clear" w:color="auto" w:fill="D9D9D9"/>
          <w:lang w:val="sv-SE"/>
        </w:rPr>
        <w:t xml:space="preserve"> (PA/</w:t>
      </w:r>
      <w:r w:rsidR="00A52DC2" w:rsidRPr="00450318">
        <w:rPr>
          <w:szCs w:val="22"/>
          <w:shd w:val="clear" w:color="auto" w:fill="D9D9D9"/>
          <w:lang w:val="sv-SE"/>
        </w:rPr>
        <w:t>a</w:t>
      </w:r>
      <w:r w:rsidR="00B40AEF" w:rsidRPr="00450318">
        <w:rPr>
          <w:szCs w:val="22"/>
          <w:shd w:val="clear" w:color="auto" w:fill="D9D9D9"/>
          <w:lang w:val="sv-SE"/>
        </w:rPr>
        <w:t>lu/PVC/</w:t>
      </w:r>
      <w:r w:rsidR="00A52DC2" w:rsidRPr="00450318">
        <w:rPr>
          <w:szCs w:val="22"/>
          <w:shd w:val="clear" w:color="auto" w:fill="D9D9D9"/>
          <w:lang w:val="sv-SE"/>
        </w:rPr>
        <w:t>a</w:t>
      </w:r>
      <w:r w:rsidR="00B40AEF" w:rsidRPr="00450318">
        <w:rPr>
          <w:szCs w:val="22"/>
          <w:shd w:val="clear" w:color="auto" w:fill="D9D9D9"/>
          <w:lang w:val="sv-SE"/>
        </w:rPr>
        <w:t>lu)</w:t>
      </w:r>
    </w:p>
    <w:p w14:paraId="486115E3" w14:textId="69FC4AE7" w:rsidR="00B40AEF" w:rsidRPr="00450318" w:rsidDel="00183674" w:rsidRDefault="00B40AEF" w:rsidP="00AB4F15">
      <w:pPr>
        <w:widowControl w:val="0"/>
        <w:tabs>
          <w:tab w:val="clear" w:pos="567"/>
          <w:tab w:val="left" w:pos="2268"/>
        </w:tabs>
        <w:spacing w:line="240" w:lineRule="auto"/>
        <w:rPr>
          <w:del w:id="50" w:author="Author"/>
          <w:szCs w:val="22"/>
          <w:lang w:val="sv-SE"/>
        </w:rPr>
      </w:pPr>
      <w:del w:id="51" w:author="Author">
        <w:r w:rsidRPr="00450318" w:rsidDel="00183674">
          <w:rPr>
            <w:szCs w:val="22"/>
            <w:shd w:val="clear" w:color="auto" w:fill="D9D9D9"/>
            <w:lang w:val="sv-SE"/>
          </w:rPr>
          <w:delText>EU/1/07/425/025</w:delText>
        </w:r>
        <w:r w:rsidRPr="00450318" w:rsidDel="00183674">
          <w:rPr>
            <w:szCs w:val="22"/>
            <w:shd w:val="clear" w:color="auto" w:fill="D9D9D9"/>
            <w:lang w:val="sv-SE"/>
          </w:rPr>
          <w:tab/>
          <w:delText>10 filmdragerade tabletter (PCTFE/PVC/</w:delText>
        </w:r>
        <w:r w:rsidR="00A52DC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4F918A2B" w14:textId="4938F00F" w:rsidR="00B40AEF" w:rsidRPr="00450318" w:rsidDel="00183674" w:rsidRDefault="00B40AEF" w:rsidP="00AB4F15">
      <w:pPr>
        <w:widowControl w:val="0"/>
        <w:tabs>
          <w:tab w:val="clear" w:pos="567"/>
          <w:tab w:val="left" w:pos="2268"/>
        </w:tabs>
        <w:spacing w:line="240" w:lineRule="auto"/>
        <w:rPr>
          <w:del w:id="52" w:author="Author"/>
          <w:szCs w:val="22"/>
          <w:lang w:val="sv-SE"/>
        </w:rPr>
      </w:pPr>
      <w:del w:id="53" w:author="Author">
        <w:r w:rsidRPr="00450318" w:rsidDel="00183674">
          <w:rPr>
            <w:szCs w:val="22"/>
            <w:shd w:val="clear" w:color="auto" w:fill="D9D9D9"/>
            <w:lang w:val="sv-SE"/>
          </w:rPr>
          <w:delText>EU/1/07/425/026</w:delText>
        </w:r>
        <w:r w:rsidRPr="00450318" w:rsidDel="00183674">
          <w:rPr>
            <w:szCs w:val="22"/>
            <w:shd w:val="clear" w:color="auto" w:fill="D9D9D9"/>
            <w:lang w:val="sv-SE"/>
          </w:rPr>
          <w:tab/>
          <w:delText>30 filmdragerade tabletter (PCTFE/PVC/</w:delText>
        </w:r>
        <w:r w:rsidR="00A52DC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1D6E7242" w14:textId="5ED4EDDC" w:rsidR="00B40AEF" w:rsidRPr="00450318" w:rsidDel="00183674" w:rsidRDefault="00B40AEF" w:rsidP="00AB4F15">
      <w:pPr>
        <w:widowControl w:val="0"/>
        <w:tabs>
          <w:tab w:val="clear" w:pos="567"/>
          <w:tab w:val="left" w:pos="2268"/>
        </w:tabs>
        <w:spacing w:line="240" w:lineRule="auto"/>
        <w:rPr>
          <w:del w:id="54" w:author="Author"/>
          <w:szCs w:val="22"/>
          <w:lang w:val="sv-SE"/>
        </w:rPr>
      </w:pPr>
      <w:del w:id="55" w:author="Author">
        <w:r w:rsidRPr="00450318" w:rsidDel="00183674">
          <w:rPr>
            <w:szCs w:val="22"/>
            <w:shd w:val="clear" w:color="auto" w:fill="D9D9D9"/>
            <w:lang w:val="sv-SE"/>
          </w:rPr>
          <w:delText>EU/1/07/425/027</w:delText>
        </w:r>
        <w:r w:rsidRPr="00450318" w:rsidDel="00183674">
          <w:rPr>
            <w:szCs w:val="22"/>
            <w:shd w:val="clear" w:color="auto" w:fill="D9D9D9"/>
            <w:lang w:val="sv-SE"/>
          </w:rPr>
          <w:tab/>
          <w:delText>60 filmdragerade tabletter (PCTFE/PVC/</w:delText>
        </w:r>
        <w:r w:rsidR="00A52DC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31221143" w14:textId="7FC72229" w:rsidR="00B40AEF" w:rsidRPr="00450318" w:rsidDel="00183674" w:rsidRDefault="00B40AEF" w:rsidP="00AB4F15">
      <w:pPr>
        <w:widowControl w:val="0"/>
        <w:tabs>
          <w:tab w:val="clear" w:pos="567"/>
          <w:tab w:val="left" w:pos="2268"/>
        </w:tabs>
        <w:spacing w:line="240" w:lineRule="auto"/>
        <w:rPr>
          <w:del w:id="56" w:author="Author"/>
          <w:szCs w:val="22"/>
          <w:lang w:val="sv-SE"/>
        </w:rPr>
      </w:pPr>
      <w:del w:id="57" w:author="Author">
        <w:r w:rsidRPr="00450318" w:rsidDel="00183674">
          <w:rPr>
            <w:szCs w:val="22"/>
            <w:shd w:val="clear" w:color="auto" w:fill="D9D9D9"/>
            <w:lang w:val="sv-SE"/>
          </w:rPr>
          <w:delText>EU/1/07/425/028</w:delText>
        </w:r>
        <w:r w:rsidRPr="00450318" w:rsidDel="00183674">
          <w:rPr>
            <w:szCs w:val="22"/>
            <w:shd w:val="clear" w:color="auto" w:fill="D9D9D9"/>
            <w:lang w:val="sv-SE"/>
          </w:rPr>
          <w:tab/>
          <w:delText>120 filmdragerade tabletter (PCTFE/PVC/</w:delText>
        </w:r>
        <w:r w:rsidR="00A52DC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02FD1587" w14:textId="66B01C09" w:rsidR="00B40AEF" w:rsidRPr="00450318" w:rsidDel="00183674" w:rsidRDefault="00B40AEF" w:rsidP="00AB4F15">
      <w:pPr>
        <w:widowControl w:val="0"/>
        <w:tabs>
          <w:tab w:val="clear" w:pos="567"/>
          <w:tab w:val="left" w:pos="2268"/>
        </w:tabs>
        <w:spacing w:line="240" w:lineRule="auto"/>
        <w:rPr>
          <w:del w:id="58" w:author="Author"/>
          <w:szCs w:val="22"/>
          <w:lang w:val="sv-SE"/>
        </w:rPr>
      </w:pPr>
      <w:del w:id="59" w:author="Author">
        <w:r w:rsidRPr="00450318" w:rsidDel="00183674">
          <w:rPr>
            <w:szCs w:val="22"/>
            <w:shd w:val="clear" w:color="auto" w:fill="D9D9D9"/>
            <w:lang w:val="sv-SE"/>
          </w:rPr>
          <w:delText>EU/1/07/425/029</w:delText>
        </w:r>
        <w:r w:rsidRPr="00450318" w:rsidDel="00183674">
          <w:rPr>
            <w:szCs w:val="22"/>
            <w:shd w:val="clear" w:color="auto" w:fill="D9D9D9"/>
            <w:lang w:val="sv-SE"/>
          </w:rPr>
          <w:tab/>
          <w:delText>180 filmdragerade tabletter (PCTFE/PVC/</w:delText>
        </w:r>
        <w:r w:rsidR="00A52DC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57BF43B0" w14:textId="4983E096" w:rsidR="00A52DC2" w:rsidRPr="00450318" w:rsidDel="00183674" w:rsidRDefault="00B40AEF" w:rsidP="00AB4F15">
      <w:pPr>
        <w:widowControl w:val="0"/>
        <w:tabs>
          <w:tab w:val="clear" w:pos="567"/>
          <w:tab w:val="left" w:pos="2268"/>
        </w:tabs>
        <w:spacing w:line="240" w:lineRule="auto"/>
        <w:rPr>
          <w:del w:id="60" w:author="Author"/>
          <w:szCs w:val="22"/>
          <w:shd w:val="clear" w:color="auto" w:fill="D9D9D9"/>
          <w:lang w:val="sv-SE"/>
        </w:rPr>
      </w:pPr>
      <w:del w:id="61" w:author="Author">
        <w:r w:rsidRPr="00450318" w:rsidDel="00183674">
          <w:rPr>
            <w:szCs w:val="22"/>
            <w:shd w:val="clear" w:color="auto" w:fill="D9D9D9"/>
            <w:lang w:val="sv-SE"/>
          </w:rPr>
          <w:delText>EU/1/07/425/030</w:delText>
        </w:r>
        <w:r w:rsidRPr="00450318" w:rsidDel="00183674">
          <w:rPr>
            <w:szCs w:val="22"/>
            <w:shd w:val="clear" w:color="auto" w:fill="D9D9D9"/>
            <w:lang w:val="sv-SE"/>
          </w:rPr>
          <w:tab/>
          <w:delText>360 filmdragerade tabletter (PCTFE/PVC/</w:delText>
        </w:r>
        <w:r w:rsidR="00A52DC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6308AD6C" w14:textId="45811623" w:rsidR="00A52DC2" w:rsidRPr="00450318" w:rsidRDefault="00A52DC2"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EU/1/07/425/045</w:t>
      </w:r>
      <w:r w:rsidRPr="00450318">
        <w:rPr>
          <w:szCs w:val="22"/>
          <w:shd w:val="clear" w:color="auto" w:fill="D9D9D9"/>
          <w:lang w:val="sv-SE"/>
        </w:rPr>
        <w:tab/>
        <w:t xml:space="preserve">10 filmdragerade tabletter </w:t>
      </w:r>
      <w:r w:rsidRPr="00450318">
        <w:rPr>
          <w:szCs w:val="22"/>
          <w:shd w:val="pct15" w:color="auto" w:fill="auto"/>
          <w:lang w:val="sv-SE"/>
        </w:rPr>
        <w:t>(</w:t>
      </w:r>
      <w:r w:rsidRPr="00450318">
        <w:rPr>
          <w:szCs w:val="22"/>
          <w:shd w:val="pct15" w:color="auto" w:fill="auto"/>
          <w:lang w:val="da-DK"/>
        </w:rPr>
        <w:t>PVC/PE/PVDC/alu)</w:t>
      </w:r>
    </w:p>
    <w:p w14:paraId="5EF205D0" w14:textId="4C8A5B89" w:rsidR="00A52DC2" w:rsidRPr="00450318" w:rsidRDefault="00A52DC2"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EU/1/07/425/047</w:t>
      </w:r>
      <w:r w:rsidRPr="00450318">
        <w:rPr>
          <w:szCs w:val="22"/>
          <w:shd w:val="clear" w:color="auto" w:fill="D9D9D9"/>
          <w:lang w:val="sv-SE"/>
        </w:rPr>
        <w:tab/>
        <w:t xml:space="preserve">30 filmdragerade tabletter </w:t>
      </w:r>
      <w:r w:rsidRPr="00450318">
        <w:rPr>
          <w:szCs w:val="22"/>
          <w:shd w:val="pct15" w:color="auto" w:fill="auto"/>
          <w:lang w:val="sv-SE"/>
        </w:rPr>
        <w:t>(</w:t>
      </w:r>
      <w:r w:rsidRPr="00450318">
        <w:rPr>
          <w:szCs w:val="22"/>
          <w:shd w:val="pct15" w:color="auto" w:fill="auto"/>
          <w:lang w:val="da-DK"/>
        </w:rPr>
        <w:t>PVC/PE/PVDC/alu)</w:t>
      </w:r>
    </w:p>
    <w:p w14:paraId="05D5E6E4" w14:textId="77096674" w:rsidR="00A52DC2" w:rsidRPr="00450318" w:rsidRDefault="00A52DC2"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EU/1/07/425/048</w:t>
      </w:r>
      <w:r w:rsidRPr="00450318">
        <w:rPr>
          <w:szCs w:val="22"/>
          <w:shd w:val="clear" w:color="auto" w:fill="D9D9D9"/>
          <w:lang w:val="sv-SE"/>
        </w:rPr>
        <w:tab/>
        <w:t xml:space="preserve">60 filmdragerade tabletter </w:t>
      </w:r>
      <w:r w:rsidRPr="00450318">
        <w:rPr>
          <w:szCs w:val="22"/>
          <w:shd w:val="pct15" w:color="auto" w:fill="auto"/>
          <w:lang w:val="sv-SE"/>
        </w:rPr>
        <w:t>(</w:t>
      </w:r>
      <w:r w:rsidRPr="00450318">
        <w:rPr>
          <w:szCs w:val="22"/>
          <w:shd w:val="pct15" w:color="auto" w:fill="auto"/>
          <w:lang w:val="da-DK"/>
        </w:rPr>
        <w:t>PVC/PE/PVDC/alu)</w:t>
      </w:r>
    </w:p>
    <w:p w14:paraId="7A0762A3" w14:textId="0CE68347" w:rsidR="00A52DC2" w:rsidRPr="00450318" w:rsidRDefault="00A52DC2"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EU/1/07/425/049</w:t>
      </w:r>
      <w:r w:rsidRPr="00450318">
        <w:rPr>
          <w:szCs w:val="22"/>
          <w:shd w:val="clear" w:color="auto" w:fill="D9D9D9"/>
          <w:lang w:val="sv-SE"/>
        </w:rPr>
        <w:tab/>
        <w:t xml:space="preserve">120 filmdragerade tabletter </w:t>
      </w:r>
      <w:r w:rsidRPr="00450318">
        <w:rPr>
          <w:szCs w:val="22"/>
          <w:shd w:val="pct15" w:color="auto" w:fill="auto"/>
          <w:lang w:val="sv-SE"/>
        </w:rPr>
        <w:t>(</w:t>
      </w:r>
      <w:r w:rsidRPr="00450318">
        <w:rPr>
          <w:szCs w:val="22"/>
          <w:shd w:val="pct15" w:color="auto" w:fill="auto"/>
          <w:lang w:val="da-DK"/>
        </w:rPr>
        <w:t>PVC/PE/PVDC/alu)</w:t>
      </w:r>
    </w:p>
    <w:p w14:paraId="085FEEB2" w14:textId="3CBD9698" w:rsidR="00A52DC2" w:rsidRPr="00450318" w:rsidRDefault="00A52DC2"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EU/1/07/425/050</w:t>
      </w:r>
      <w:r w:rsidRPr="00450318">
        <w:rPr>
          <w:szCs w:val="22"/>
          <w:shd w:val="clear" w:color="auto" w:fill="D9D9D9"/>
          <w:lang w:val="sv-SE"/>
        </w:rPr>
        <w:tab/>
        <w:t xml:space="preserve">180 filmdragerade tabletter </w:t>
      </w:r>
      <w:r w:rsidRPr="00450318">
        <w:rPr>
          <w:szCs w:val="22"/>
          <w:shd w:val="pct15" w:color="auto" w:fill="auto"/>
          <w:lang w:val="sv-SE"/>
        </w:rPr>
        <w:t>(</w:t>
      </w:r>
      <w:r w:rsidRPr="00450318">
        <w:rPr>
          <w:szCs w:val="22"/>
          <w:shd w:val="pct15" w:color="auto" w:fill="auto"/>
          <w:lang w:val="da-DK"/>
        </w:rPr>
        <w:t>PVC/PE/PVDC/alu)</w:t>
      </w:r>
    </w:p>
    <w:p w14:paraId="029B85F9" w14:textId="606DF848" w:rsidR="00A52DC2" w:rsidRPr="00450318" w:rsidRDefault="00A52DC2" w:rsidP="00AB4F15">
      <w:pPr>
        <w:widowControl w:val="0"/>
        <w:tabs>
          <w:tab w:val="clear" w:pos="567"/>
          <w:tab w:val="left" w:pos="2268"/>
        </w:tabs>
        <w:spacing w:line="240" w:lineRule="auto"/>
        <w:rPr>
          <w:szCs w:val="22"/>
          <w:lang w:val="da-DK"/>
        </w:rPr>
      </w:pPr>
      <w:r w:rsidRPr="00450318">
        <w:rPr>
          <w:szCs w:val="22"/>
          <w:shd w:val="clear" w:color="auto" w:fill="D9D9D9"/>
          <w:lang w:val="sv-SE"/>
        </w:rPr>
        <w:t>EU/1/07/425/051</w:t>
      </w:r>
      <w:r w:rsidRPr="00450318">
        <w:rPr>
          <w:szCs w:val="22"/>
          <w:shd w:val="clear" w:color="auto" w:fill="D9D9D9"/>
          <w:lang w:val="sv-SE"/>
        </w:rPr>
        <w:tab/>
        <w:t xml:space="preserve">360 filmdragerade tabletter </w:t>
      </w:r>
      <w:r w:rsidRPr="00450318">
        <w:rPr>
          <w:szCs w:val="22"/>
          <w:shd w:val="pct15" w:color="auto" w:fill="auto"/>
          <w:lang w:val="sv-SE"/>
        </w:rPr>
        <w:t>(</w:t>
      </w:r>
      <w:r w:rsidRPr="00450318">
        <w:rPr>
          <w:szCs w:val="22"/>
          <w:shd w:val="pct15" w:color="auto" w:fill="auto"/>
          <w:lang w:val="da-DK"/>
        </w:rPr>
        <w:t>PVC/PE/PVDC/alu)</w:t>
      </w:r>
    </w:p>
    <w:p w14:paraId="377BFDA7" w14:textId="77777777" w:rsidR="00BF2DE5" w:rsidRPr="00450318" w:rsidRDefault="00BF2DE5" w:rsidP="00AB4F15">
      <w:pPr>
        <w:widowControl w:val="0"/>
        <w:tabs>
          <w:tab w:val="clear" w:pos="567"/>
        </w:tabs>
        <w:spacing w:line="240" w:lineRule="auto"/>
        <w:rPr>
          <w:szCs w:val="22"/>
          <w:shd w:val="clear" w:color="auto" w:fill="D9D9D9"/>
          <w:lang w:val="sv-SE"/>
        </w:rPr>
      </w:pPr>
    </w:p>
    <w:p w14:paraId="2ABEC443" w14:textId="77777777" w:rsidR="00CE4F87" w:rsidRPr="00450318" w:rsidRDefault="00CE4F87" w:rsidP="00AB4F15">
      <w:pPr>
        <w:widowControl w:val="0"/>
        <w:tabs>
          <w:tab w:val="clear" w:pos="567"/>
        </w:tabs>
        <w:spacing w:line="240" w:lineRule="auto"/>
        <w:rPr>
          <w:szCs w:val="22"/>
          <w:lang w:val="sv-SE"/>
        </w:rPr>
      </w:pPr>
    </w:p>
    <w:p w14:paraId="737C1AF3"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13.</w:t>
      </w:r>
      <w:r w:rsidRPr="00450318">
        <w:rPr>
          <w:b/>
          <w:szCs w:val="22"/>
          <w:lang w:val="sv-SE"/>
        </w:rPr>
        <w:tab/>
      </w:r>
      <w:r w:rsidR="00D55169" w:rsidRPr="00450318">
        <w:rPr>
          <w:b/>
          <w:noProof/>
          <w:szCs w:val="22"/>
          <w:lang w:val="sv-SE"/>
        </w:rPr>
        <w:t>TILLVERKNINGSSATSNUMMER</w:t>
      </w:r>
    </w:p>
    <w:p w14:paraId="7B22C998" w14:textId="77777777" w:rsidR="00CE4F87" w:rsidRPr="00450318" w:rsidRDefault="00CE4F87" w:rsidP="00AB4F15">
      <w:pPr>
        <w:widowControl w:val="0"/>
        <w:tabs>
          <w:tab w:val="clear" w:pos="567"/>
        </w:tabs>
        <w:spacing w:line="240" w:lineRule="auto"/>
        <w:rPr>
          <w:i/>
          <w:szCs w:val="22"/>
          <w:lang w:val="sv-SE"/>
        </w:rPr>
      </w:pPr>
    </w:p>
    <w:p w14:paraId="009CCD06"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Lot</w:t>
      </w:r>
    </w:p>
    <w:p w14:paraId="1A721BF3" w14:textId="77777777" w:rsidR="00CE4F87" w:rsidRPr="00450318" w:rsidRDefault="00CE4F87" w:rsidP="00AB4F15">
      <w:pPr>
        <w:widowControl w:val="0"/>
        <w:tabs>
          <w:tab w:val="clear" w:pos="567"/>
        </w:tabs>
        <w:spacing w:line="240" w:lineRule="auto"/>
        <w:rPr>
          <w:szCs w:val="22"/>
          <w:lang w:val="sv-SE"/>
        </w:rPr>
      </w:pPr>
    </w:p>
    <w:p w14:paraId="26A6F8AB" w14:textId="77777777" w:rsidR="00CE4F87" w:rsidRPr="00450318" w:rsidRDefault="00CE4F87" w:rsidP="00AB4F15">
      <w:pPr>
        <w:widowControl w:val="0"/>
        <w:tabs>
          <w:tab w:val="clear" w:pos="567"/>
        </w:tabs>
        <w:spacing w:line="240" w:lineRule="auto"/>
        <w:rPr>
          <w:szCs w:val="22"/>
          <w:lang w:val="sv-SE"/>
        </w:rPr>
      </w:pPr>
    </w:p>
    <w:p w14:paraId="6E9E90B9"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14.</w:t>
      </w:r>
      <w:r w:rsidRPr="00450318">
        <w:rPr>
          <w:b/>
          <w:szCs w:val="22"/>
          <w:lang w:val="sv-SE"/>
        </w:rPr>
        <w:tab/>
        <w:t>ALLMÄN KLASSIFICERING FÖR FÖRSKRIVNING</w:t>
      </w:r>
    </w:p>
    <w:p w14:paraId="5422EE2C" w14:textId="77777777" w:rsidR="00CE4F87" w:rsidRPr="00450318" w:rsidRDefault="00CE4F87" w:rsidP="00AB4F15">
      <w:pPr>
        <w:widowControl w:val="0"/>
        <w:tabs>
          <w:tab w:val="clear" w:pos="567"/>
        </w:tabs>
        <w:spacing w:line="240" w:lineRule="auto"/>
        <w:rPr>
          <w:szCs w:val="22"/>
          <w:lang w:val="sv-SE"/>
        </w:rPr>
      </w:pPr>
    </w:p>
    <w:p w14:paraId="5B17F1DD" w14:textId="77777777" w:rsidR="00CE4F87" w:rsidRPr="00450318" w:rsidRDefault="00CE4F87" w:rsidP="00AB4F15">
      <w:pPr>
        <w:widowControl w:val="0"/>
        <w:tabs>
          <w:tab w:val="clear" w:pos="567"/>
        </w:tabs>
        <w:spacing w:line="240" w:lineRule="auto"/>
        <w:rPr>
          <w:szCs w:val="22"/>
          <w:lang w:val="sv-SE"/>
        </w:rPr>
      </w:pPr>
    </w:p>
    <w:p w14:paraId="40A689FF"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15.</w:t>
      </w:r>
      <w:r w:rsidRPr="00450318">
        <w:rPr>
          <w:b/>
          <w:szCs w:val="22"/>
          <w:lang w:val="sv-SE"/>
        </w:rPr>
        <w:tab/>
        <w:t>BRUKSANVISNING</w:t>
      </w:r>
    </w:p>
    <w:p w14:paraId="5008C5E4" w14:textId="77777777" w:rsidR="00CE4F87" w:rsidRPr="00450318" w:rsidRDefault="00CE4F87" w:rsidP="00AB4F15">
      <w:pPr>
        <w:widowControl w:val="0"/>
        <w:tabs>
          <w:tab w:val="clear" w:pos="567"/>
        </w:tabs>
        <w:spacing w:line="240" w:lineRule="auto"/>
        <w:rPr>
          <w:szCs w:val="22"/>
          <w:lang w:val="sv-SE"/>
        </w:rPr>
      </w:pPr>
    </w:p>
    <w:p w14:paraId="7B9C95E3" w14:textId="77777777" w:rsidR="00CE4F87" w:rsidRPr="00450318" w:rsidRDefault="00CE4F87" w:rsidP="00AB4F15">
      <w:pPr>
        <w:widowControl w:val="0"/>
        <w:tabs>
          <w:tab w:val="clear" w:pos="567"/>
        </w:tabs>
        <w:spacing w:line="240" w:lineRule="auto"/>
        <w:rPr>
          <w:szCs w:val="22"/>
          <w:lang w:val="sv-SE"/>
        </w:rPr>
      </w:pPr>
    </w:p>
    <w:p w14:paraId="412F3268"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16.</w:t>
      </w:r>
      <w:r w:rsidRPr="00450318">
        <w:rPr>
          <w:b/>
          <w:szCs w:val="22"/>
          <w:lang w:val="sv-SE"/>
        </w:rPr>
        <w:tab/>
        <w:t xml:space="preserve">INFORMATION I </w:t>
      </w:r>
      <w:r w:rsidRPr="00450318">
        <w:rPr>
          <w:b/>
          <w:caps/>
          <w:noProof/>
          <w:lang w:val="sv-SE"/>
        </w:rPr>
        <w:t>Punktskrift</w:t>
      </w:r>
    </w:p>
    <w:p w14:paraId="4AAD8CE2" w14:textId="77777777" w:rsidR="00CE4F87" w:rsidRPr="00450318" w:rsidRDefault="00CE4F87" w:rsidP="00AB4F15">
      <w:pPr>
        <w:widowControl w:val="0"/>
        <w:tabs>
          <w:tab w:val="clear" w:pos="567"/>
        </w:tabs>
        <w:spacing w:line="240" w:lineRule="auto"/>
        <w:rPr>
          <w:szCs w:val="22"/>
          <w:lang w:val="sv-SE"/>
        </w:rPr>
      </w:pPr>
    </w:p>
    <w:p w14:paraId="7F02906A" w14:textId="77777777" w:rsidR="000031FB" w:rsidRPr="00450318" w:rsidRDefault="00CE4F87" w:rsidP="00AB4F15">
      <w:pPr>
        <w:widowControl w:val="0"/>
        <w:tabs>
          <w:tab w:val="clear" w:pos="567"/>
        </w:tabs>
        <w:spacing w:line="240" w:lineRule="auto"/>
        <w:rPr>
          <w:szCs w:val="22"/>
          <w:lang w:val="nb-NO"/>
        </w:rPr>
      </w:pPr>
      <w:r w:rsidRPr="00450318">
        <w:rPr>
          <w:szCs w:val="22"/>
          <w:lang w:val="nb-NO"/>
        </w:rPr>
        <w:t>Eucreas 50 mg/1</w:t>
      </w:r>
      <w:r w:rsidR="000031FB" w:rsidRPr="00450318">
        <w:rPr>
          <w:szCs w:val="22"/>
          <w:lang w:val="nb-NO"/>
        </w:rPr>
        <w:t> </w:t>
      </w:r>
      <w:r w:rsidRPr="00450318">
        <w:rPr>
          <w:szCs w:val="22"/>
          <w:lang w:val="nb-NO"/>
        </w:rPr>
        <w:t>000 mg</w:t>
      </w:r>
    </w:p>
    <w:p w14:paraId="206B3C4E" w14:textId="77777777" w:rsidR="000031FB" w:rsidRPr="00450318" w:rsidRDefault="000031FB" w:rsidP="00AB4F15">
      <w:pPr>
        <w:widowControl w:val="0"/>
        <w:tabs>
          <w:tab w:val="clear" w:pos="567"/>
        </w:tabs>
        <w:spacing w:line="240" w:lineRule="auto"/>
        <w:rPr>
          <w:szCs w:val="22"/>
          <w:lang w:val="nb-NO"/>
        </w:rPr>
      </w:pPr>
    </w:p>
    <w:p w14:paraId="4CF5314F" w14:textId="77777777" w:rsidR="000031FB" w:rsidRPr="00450318" w:rsidRDefault="000031FB" w:rsidP="00AB4F15">
      <w:pPr>
        <w:widowControl w:val="0"/>
        <w:tabs>
          <w:tab w:val="clear" w:pos="567"/>
        </w:tabs>
        <w:spacing w:line="240" w:lineRule="auto"/>
        <w:rPr>
          <w:noProof/>
          <w:szCs w:val="22"/>
          <w:shd w:val="clear" w:color="auto" w:fill="CCCCCC"/>
          <w:lang w:val="de-CH"/>
        </w:rPr>
      </w:pPr>
    </w:p>
    <w:p w14:paraId="75718DA5" w14:textId="77777777" w:rsidR="000031FB" w:rsidRPr="00450318" w:rsidRDefault="000031FB" w:rsidP="00AB4F15">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450318">
        <w:rPr>
          <w:b/>
          <w:noProof/>
          <w:lang w:val="sv-SE"/>
        </w:rPr>
        <w:t>17.</w:t>
      </w:r>
      <w:r w:rsidRPr="00450318">
        <w:rPr>
          <w:b/>
          <w:noProof/>
          <w:lang w:val="sv-SE"/>
        </w:rPr>
        <w:tab/>
        <w:t xml:space="preserve">UNIK IDENTITETSBETECKNING – TVÅDIMENSIONELL STRECKKOD </w:t>
      </w:r>
    </w:p>
    <w:p w14:paraId="2053ED00" w14:textId="77777777" w:rsidR="000031FB" w:rsidRPr="00450318" w:rsidRDefault="000031FB" w:rsidP="00AB4F15">
      <w:pPr>
        <w:keepNext/>
        <w:widowControl w:val="0"/>
        <w:tabs>
          <w:tab w:val="clear" w:pos="567"/>
        </w:tabs>
        <w:spacing w:line="240" w:lineRule="auto"/>
        <w:rPr>
          <w:noProof/>
          <w:lang w:val="sv-SE"/>
        </w:rPr>
      </w:pPr>
    </w:p>
    <w:p w14:paraId="4EB7EECB" w14:textId="77777777" w:rsidR="000031FB" w:rsidRPr="00450318" w:rsidRDefault="000031FB" w:rsidP="00AB4F15">
      <w:pPr>
        <w:widowControl w:val="0"/>
        <w:tabs>
          <w:tab w:val="clear" w:pos="567"/>
        </w:tabs>
        <w:spacing w:line="240" w:lineRule="auto"/>
        <w:rPr>
          <w:shd w:val="pct15" w:color="auto" w:fill="auto"/>
          <w:lang w:val="sv-SE"/>
        </w:rPr>
      </w:pPr>
      <w:r w:rsidRPr="00450318">
        <w:rPr>
          <w:shd w:val="pct15" w:color="auto" w:fill="auto"/>
          <w:lang w:val="sv-SE"/>
        </w:rPr>
        <w:t>Tvådimensionell streckkod som innehåller den unika identitetsbeteckningen.</w:t>
      </w:r>
    </w:p>
    <w:p w14:paraId="0150BAC4" w14:textId="77777777" w:rsidR="000031FB" w:rsidRPr="00450318" w:rsidRDefault="000031FB" w:rsidP="00AB4F15">
      <w:pPr>
        <w:widowControl w:val="0"/>
        <w:tabs>
          <w:tab w:val="clear" w:pos="567"/>
        </w:tabs>
        <w:spacing w:line="240" w:lineRule="auto"/>
        <w:rPr>
          <w:noProof/>
          <w:szCs w:val="22"/>
          <w:shd w:val="clear" w:color="auto" w:fill="CCCCCC"/>
          <w:lang w:val="sv-SE"/>
        </w:rPr>
      </w:pPr>
    </w:p>
    <w:p w14:paraId="11199C97" w14:textId="77777777" w:rsidR="000031FB" w:rsidRPr="00450318" w:rsidRDefault="000031FB" w:rsidP="00AB4F15">
      <w:pPr>
        <w:widowControl w:val="0"/>
        <w:tabs>
          <w:tab w:val="clear" w:pos="567"/>
        </w:tabs>
        <w:spacing w:line="240" w:lineRule="auto"/>
        <w:rPr>
          <w:noProof/>
          <w:lang w:val="sv-SE"/>
        </w:rPr>
      </w:pPr>
    </w:p>
    <w:p w14:paraId="1E9906DA" w14:textId="77777777" w:rsidR="000031FB" w:rsidRPr="00450318" w:rsidRDefault="000031FB" w:rsidP="00AB4F15">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450318">
        <w:rPr>
          <w:b/>
          <w:noProof/>
          <w:lang w:val="sv-SE"/>
        </w:rPr>
        <w:t>18.</w:t>
      </w:r>
      <w:r w:rsidRPr="00450318">
        <w:rPr>
          <w:b/>
          <w:noProof/>
          <w:lang w:val="sv-SE"/>
        </w:rPr>
        <w:tab/>
        <w:t>UNIK IDENTITETSBETECKNING – I ETT FORMAT LÄSBART FÖR MÄNSKLIGT ÖGA</w:t>
      </w:r>
    </w:p>
    <w:p w14:paraId="6FA8AECC" w14:textId="77777777" w:rsidR="000031FB" w:rsidRPr="00450318" w:rsidRDefault="000031FB" w:rsidP="00AB4F15">
      <w:pPr>
        <w:keepNext/>
        <w:widowControl w:val="0"/>
        <w:tabs>
          <w:tab w:val="clear" w:pos="567"/>
        </w:tabs>
        <w:spacing w:line="240" w:lineRule="auto"/>
        <w:rPr>
          <w:noProof/>
          <w:lang w:val="sv-SE"/>
        </w:rPr>
      </w:pPr>
    </w:p>
    <w:p w14:paraId="3546C940" w14:textId="0A036A6B" w:rsidR="000031FB" w:rsidRPr="00450318" w:rsidRDefault="000031FB" w:rsidP="00AB4F15">
      <w:pPr>
        <w:keepNext/>
        <w:widowControl w:val="0"/>
        <w:tabs>
          <w:tab w:val="clear" w:pos="567"/>
        </w:tabs>
        <w:rPr>
          <w:szCs w:val="22"/>
          <w:lang w:val="sv-SE"/>
        </w:rPr>
      </w:pPr>
      <w:r w:rsidRPr="00450318">
        <w:rPr>
          <w:lang w:val="sv-SE"/>
        </w:rPr>
        <w:t>PC</w:t>
      </w:r>
    </w:p>
    <w:p w14:paraId="77A36527" w14:textId="401630DC" w:rsidR="000031FB" w:rsidRPr="00450318" w:rsidRDefault="000031FB" w:rsidP="00AB4F15">
      <w:pPr>
        <w:keepNext/>
        <w:widowControl w:val="0"/>
        <w:tabs>
          <w:tab w:val="clear" w:pos="567"/>
        </w:tabs>
        <w:rPr>
          <w:szCs w:val="22"/>
          <w:lang w:val="sv-SE"/>
        </w:rPr>
      </w:pPr>
      <w:r w:rsidRPr="00450318">
        <w:rPr>
          <w:lang w:val="sv-SE"/>
        </w:rPr>
        <w:t>SN</w:t>
      </w:r>
    </w:p>
    <w:p w14:paraId="526C7F41" w14:textId="2E5D4549" w:rsidR="00CE4F87" w:rsidRPr="00450318" w:rsidRDefault="000031FB" w:rsidP="00AB4F15">
      <w:pPr>
        <w:widowControl w:val="0"/>
        <w:tabs>
          <w:tab w:val="clear" w:pos="567"/>
        </w:tabs>
        <w:spacing w:line="240" w:lineRule="auto"/>
        <w:rPr>
          <w:szCs w:val="22"/>
          <w:lang w:val="nb-NO"/>
        </w:rPr>
      </w:pPr>
      <w:r w:rsidRPr="00450318">
        <w:rPr>
          <w:lang w:val="sv-SE"/>
        </w:rPr>
        <w:t>NN</w:t>
      </w:r>
    </w:p>
    <w:p w14:paraId="275AC4A5" w14:textId="77777777" w:rsidR="00CE4F87" w:rsidRPr="00450318" w:rsidRDefault="00CE4F87" w:rsidP="00AB4F15">
      <w:pPr>
        <w:widowControl w:val="0"/>
        <w:rPr>
          <w:b/>
          <w:szCs w:val="22"/>
          <w:lang w:val="nb-NO"/>
        </w:rPr>
      </w:pPr>
      <w:r w:rsidRPr="00450318">
        <w:rPr>
          <w:b/>
          <w:szCs w:val="22"/>
          <w:lang w:val="nb-NO"/>
        </w:rPr>
        <w:br w:type="page"/>
      </w:r>
    </w:p>
    <w:p w14:paraId="6036B439" w14:textId="77777777" w:rsidR="00E161CC" w:rsidRPr="00450318" w:rsidRDefault="00E161CC" w:rsidP="00AB4F15">
      <w:pPr>
        <w:widowControl w:val="0"/>
        <w:rPr>
          <w:szCs w:val="22"/>
          <w:lang w:val="nb-NO"/>
        </w:rPr>
      </w:pPr>
    </w:p>
    <w:p w14:paraId="2DACD715"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rPr>
          <w:b/>
          <w:szCs w:val="22"/>
          <w:lang w:val="sv-SE"/>
        </w:rPr>
      </w:pPr>
      <w:r w:rsidRPr="00450318">
        <w:rPr>
          <w:b/>
          <w:szCs w:val="22"/>
          <w:lang w:val="sv-SE"/>
        </w:rPr>
        <w:t>UPPGIFTER SOM SKA FINNAS PÅ BLISTER ELLER STRIPS</w:t>
      </w:r>
    </w:p>
    <w:p w14:paraId="5AC41B71"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rPr>
          <w:szCs w:val="22"/>
          <w:lang w:val="sv-SE"/>
        </w:rPr>
      </w:pPr>
    </w:p>
    <w:p w14:paraId="305D9D96"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rPr>
          <w:szCs w:val="22"/>
          <w:lang w:val="sv-SE"/>
        </w:rPr>
      </w:pPr>
      <w:r w:rsidRPr="00450318">
        <w:rPr>
          <w:b/>
          <w:szCs w:val="22"/>
          <w:lang w:val="sv-SE"/>
        </w:rPr>
        <w:t>BLISTER</w:t>
      </w:r>
    </w:p>
    <w:p w14:paraId="12734DAD" w14:textId="77777777" w:rsidR="00CE4F87" w:rsidRPr="00450318" w:rsidRDefault="00CE4F87" w:rsidP="00AB4F15">
      <w:pPr>
        <w:widowControl w:val="0"/>
        <w:tabs>
          <w:tab w:val="clear" w:pos="567"/>
        </w:tabs>
        <w:spacing w:line="240" w:lineRule="auto"/>
        <w:rPr>
          <w:szCs w:val="22"/>
          <w:lang w:val="sv-SE"/>
        </w:rPr>
      </w:pPr>
    </w:p>
    <w:p w14:paraId="6C779294" w14:textId="77777777" w:rsidR="00CE4F87" w:rsidRPr="00450318" w:rsidRDefault="00CE4F87" w:rsidP="00AB4F15">
      <w:pPr>
        <w:widowControl w:val="0"/>
        <w:tabs>
          <w:tab w:val="clear" w:pos="567"/>
        </w:tabs>
        <w:spacing w:line="240" w:lineRule="auto"/>
        <w:rPr>
          <w:szCs w:val="22"/>
          <w:lang w:val="sv-SE"/>
        </w:rPr>
      </w:pPr>
    </w:p>
    <w:p w14:paraId="423F2277"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450318">
        <w:rPr>
          <w:b/>
          <w:szCs w:val="22"/>
          <w:lang w:val="sv-SE"/>
        </w:rPr>
        <w:t>1.</w:t>
      </w:r>
      <w:r w:rsidRPr="00450318">
        <w:rPr>
          <w:b/>
          <w:szCs w:val="22"/>
          <w:lang w:val="sv-SE"/>
        </w:rPr>
        <w:tab/>
        <w:t>LÄKEMEDLETS NAMN</w:t>
      </w:r>
    </w:p>
    <w:p w14:paraId="0B19FBE3" w14:textId="77777777" w:rsidR="00CE4F87" w:rsidRPr="00450318" w:rsidRDefault="00CE4F87" w:rsidP="00AB4F15">
      <w:pPr>
        <w:widowControl w:val="0"/>
        <w:tabs>
          <w:tab w:val="clear" w:pos="567"/>
        </w:tabs>
        <w:spacing w:line="240" w:lineRule="auto"/>
        <w:ind w:left="567" w:hanging="567"/>
        <w:rPr>
          <w:szCs w:val="22"/>
          <w:lang w:val="sv-SE"/>
        </w:rPr>
      </w:pPr>
    </w:p>
    <w:p w14:paraId="7EE0DFF8"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Eucreas 50 mg/1</w:t>
      </w:r>
      <w:r w:rsidR="00056871" w:rsidRPr="00450318">
        <w:rPr>
          <w:szCs w:val="22"/>
          <w:lang w:val="sv-SE"/>
        </w:rPr>
        <w:t> </w:t>
      </w:r>
      <w:r w:rsidRPr="00450318">
        <w:rPr>
          <w:szCs w:val="22"/>
          <w:lang w:val="sv-SE"/>
        </w:rPr>
        <w:t>000 mg filmdragerade tabletter</w:t>
      </w:r>
    </w:p>
    <w:p w14:paraId="13FD2941"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vildagliptin/metforminhydroklorid</w:t>
      </w:r>
    </w:p>
    <w:p w14:paraId="72245556" w14:textId="77777777" w:rsidR="00CE4F87" w:rsidRPr="00450318" w:rsidRDefault="00CE4F87" w:rsidP="00AB4F15">
      <w:pPr>
        <w:widowControl w:val="0"/>
        <w:tabs>
          <w:tab w:val="clear" w:pos="567"/>
        </w:tabs>
        <w:spacing w:line="240" w:lineRule="auto"/>
        <w:rPr>
          <w:szCs w:val="22"/>
          <w:lang w:val="sv-SE"/>
        </w:rPr>
      </w:pPr>
    </w:p>
    <w:p w14:paraId="76EAC351" w14:textId="77777777" w:rsidR="00CE4F87" w:rsidRPr="00450318" w:rsidRDefault="00CE4F87" w:rsidP="00AB4F15">
      <w:pPr>
        <w:widowControl w:val="0"/>
        <w:tabs>
          <w:tab w:val="clear" w:pos="567"/>
        </w:tabs>
        <w:spacing w:line="240" w:lineRule="auto"/>
        <w:rPr>
          <w:szCs w:val="22"/>
          <w:lang w:val="sv-SE"/>
        </w:rPr>
      </w:pPr>
    </w:p>
    <w:p w14:paraId="2753FD07"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450318">
        <w:rPr>
          <w:b/>
          <w:szCs w:val="22"/>
          <w:lang w:val="sv-SE"/>
        </w:rPr>
        <w:t>2.</w:t>
      </w:r>
      <w:r w:rsidRPr="00450318">
        <w:rPr>
          <w:b/>
          <w:szCs w:val="22"/>
          <w:lang w:val="sv-SE"/>
        </w:rPr>
        <w:tab/>
        <w:t>INNEHAVARE AV GODKÄNNANDE FÖR FÖRSÄLJNING</w:t>
      </w:r>
    </w:p>
    <w:p w14:paraId="5C1EC018" w14:textId="77777777" w:rsidR="00CE4F87" w:rsidRPr="00450318" w:rsidRDefault="00CE4F87" w:rsidP="00AB4F15">
      <w:pPr>
        <w:widowControl w:val="0"/>
        <w:tabs>
          <w:tab w:val="clear" w:pos="567"/>
        </w:tabs>
        <w:spacing w:line="240" w:lineRule="auto"/>
        <w:rPr>
          <w:szCs w:val="22"/>
          <w:lang w:val="sv-SE"/>
        </w:rPr>
      </w:pPr>
    </w:p>
    <w:p w14:paraId="22BC4EA8"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Novartis Europharm Limited</w:t>
      </w:r>
    </w:p>
    <w:p w14:paraId="2D225920" w14:textId="77777777" w:rsidR="00CE4F87" w:rsidRPr="00450318" w:rsidRDefault="00CE4F87" w:rsidP="00AB4F15">
      <w:pPr>
        <w:widowControl w:val="0"/>
        <w:tabs>
          <w:tab w:val="clear" w:pos="567"/>
        </w:tabs>
        <w:spacing w:line="240" w:lineRule="auto"/>
        <w:rPr>
          <w:szCs w:val="22"/>
          <w:lang w:val="sv-SE"/>
        </w:rPr>
      </w:pPr>
    </w:p>
    <w:p w14:paraId="19C1EF27" w14:textId="77777777" w:rsidR="00CE4F87" w:rsidRPr="00450318" w:rsidRDefault="00CE4F87" w:rsidP="00AB4F15">
      <w:pPr>
        <w:widowControl w:val="0"/>
        <w:tabs>
          <w:tab w:val="clear" w:pos="567"/>
        </w:tabs>
        <w:spacing w:line="240" w:lineRule="auto"/>
        <w:rPr>
          <w:szCs w:val="22"/>
          <w:lang w:val="sv-SE"/>
        </w:rPr>
      </w:pPr>
    </w:p>
    <w:p w14:paraId="40006C6E"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450318">
        <w:rPr>
          <w:b/>
          <w:szCs w:val="22"/>
          <w:lang w:val="sv-SE"/>
        </w:rPr>
        <w:t>3.</w:t>
      </w:r>
      <w:r w:rsidRPr="00450318">
        <w:rPr>
          <w:b/>
          <w:szCs w:val="22"/>
          <w:lang w:val="sv-SE"/>
        </w:rPr>
        <w:tab/>
        <w:t>UTGÅNGSDATUM</w:t>
      </w:r>
    </w:p>
    <w:p w14:paraId="6B4C99D1" w14:textId="77777777" w:rsidR="00CE4F87" w:rsidRPr="00450318" w:rsidRDefault="00CE4F87" w:rsidP="00AB4F15">
      <w:pPr>
        <w:widowControl w:val="0"/>
        <w:tabs>
          <w:tab w:val="clear" w:pos="567"/>
        </w:tabs>
        <w:spacing w:line="240" w:lineRule="auto"/>
        <w:rPr>
          <w:szCs w:val="22"/>
          <w:lang w:val="sv-SE"/>
        </w:rPr>
      </w:pPr>
    </w:p>
    <w:p w14:paraId="74B5C94E"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EXP</w:t>
      </w:r>
    </w:p>
    <w:p w14:paraId="7CF8A234" w14:textId="77777777" w:rsidR="00CE4F87" w:rsidRPr="00450318" w:rsidRDefault="00CE4F87" w:rsidP="00AB4F15">
      <w:pPr>
        <w:widowControl w:val="0"/>
        <w:tabs>
          <w:tab w:val="clear" w:pos="567"/>
        </w:tabs>
        <w:spacing w:line="240" w:lineRule="auto"/>
        <w:rPr>
          <w:szCs w:val="22"/>
          <w:lang w:val="sv-SE"/>
        </w:rPr>
      </w:pPr>
    </w:p>
    <w:p w14:paraId="6973A23E" w14:textId="77777777" w:rsidR="00CE4F87" w:rsidRPr="00450318" w:rsidRDefault="00CE4F87" w:rsidP="00AB4F15">
      <w:pPr>
        <w:widowControl w:val="0"/>
        <w:tabs>
          <w:tab w:val="clear" w:pos="567"/>
        </w:tabs>
        <w:spacing w:line="240" w:lineRule="auto"/>
        <w:rPr>
          <w:szCs w:val="22"/>
          <w:lang w:val="sv-SE"/>
        </w:rPr>
      </w:pPr>
    </w:p>
    <w:p w14:paraId="14242062"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450318">
        <w:rPr>
          <w:b/>
          <w:szCs w:val="22"/>
          <w:lang w:val="sv-SE"/>
        </w:rPr>
        <w:t>4.</w:t>
      </w:r>
      <w:r w:rsidRPr="00450318">
        <w:rPr>
          <w:b/>
          <w:szCs w:val="22"/>
          <w:lang w:val="sv-SE"/>
        </w:rPr>
        <w:tab/>
      </w:r>
      <w:r w:rsidR="00D55169" w:rsidRPr="00450318">
        <w:rPr>
          <w:b/>
          <w:noProof/>
          <w:szCs w:val="22"/>
          <w:lang w:val="sv-SE"/>
        </w:rPr>
        <w:t>TILLVERKNINGSSATSNUMMER</w:t>
      </w:r>
    </w:p>
    <w:p w14:paraId="48FB0CBE" w14:textId="77777777" w:rsidR="00CE4F87" w:rsidRPr="00450318" w:rsidRDefault="00CE4F87" w:rsidP="00AB4F15">
      <w:pPr>
        <w:widowControl w:val="0"/>
        <w:tabs>
          <w:tab w:val="clear" w:pos="567"/>
        </w:tabs>
        <w:spacing w:line="240" w:lineRule="auto"/>
        <w:ind w:right="113"/>
        <w:rPr>
          <w:szCs w:val="22"/>
          <w:lang w:val="sv-SE"/>
        </w:rPr>
      </w:pPr>
    </w:p>
    <w:p w14:paraId="6224B741" w14:textId="77777777" w:rsidR="00CE4F87" w:rsidRPr="00450318" w:rsidRDefault="00CE4F87" w:rsidP="00AB4F15">
      <w:pPr>
        <w:widowControl w:val="0"/>
        <w:tabs>
          <w:tab w:val="clear" w:pos="567"/>
        </w:tabs>
        <w:spacing w:line="240" w:lineRule="auto"/>
        <w:ind w:right="113"/>
        <w:rPr>
          <w:szCs w:val="22"/>
          <w:lang w:val="sv-SE"/>
        </w:rPr>
      </w:pPr>
      <w:r w:rsidRPr="00450318">
        <w:rPr>
          <w:szCs w:val="22"/>
          <w:lang w:val="sv-SE"/>
        </w:rPr>
        <w:t>Lot</w:t>
      </w:r>
    </w:p>
    <w:p w14:paraId="35971779" w14:textId="77777777" w:rsidR="00CE4F87" w:rsidRPr="00450318" w:rsidRDefault="00CE4F87" w:rsidP="00AB4F15">
      <w:pPr>
        <w:widowControl w:val="0"/>
        <w:tabs>
          <w:tab w:val="clear" w:pos="567"/>
        </w:tabs>
        <w:spacing w:line="240" w:lineRule="auto"/>
        <w:ind w:right="113"/>
        <w:rPr>
          <w:szCs w:val="22"/>
          <w:lang w:val="sv-SE"/>
        </w:rPr>
      </w:pPr>
    </w:p>
    <w:p w14:paraId="006C5527" w14:textId="77777777" w:rsidR="00CE4F87" w:rsidRPr="00450318" w:rsidRDefault="00CE4F87" w:rsidP="00AB4F15">
      <w:pPr>
        <w:widowControl w:val="0"/>
        <w:tabs>
          <w:tab w:val="clear" w:pos="567"/>
        </w:tabs>
        <w:spacing w:line="240" w:lineRule="auto"/>
        <w:ind w:right="113"/>
        <w:rPr>
          <w:szCs w:val="22"/>
          <w:lang w:val="sv-SE"/>
        </w:rPr>
      </w:pPr>
    </w:p>
    <w:p w14:paraId="570B64A0" w14:textId="77777777" w:rsidR="00D429D8" w:rsidRPr="00450318" w:rsidRDefault="00D429D8" w:rsidP="00AB4F1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450318">
        <w:rPr>
          <w:b/>
          <w:szCs w:val="22"/>
          <w:lang w:val="sv-SE"/>
        </w:rPr>
        <w:t>5.</w:t>
      </w:r>
      <w:r w:rsidRPr="00450318">
        <w:rPr>
          <w:b/>
          <w:szCs w:val="22"/>
          <w:lang w:val="sv-SE"/>
        </w:rPr>
        <w:tab/>
        <w:t>ÖVRIGT</w:t>
      </w:r>
    </w:p>
    <w:p w14:paraId="6B203573" w14:textId="77777777" w:rsidR="00CE4F87" w:rsidRPr="00450318" w:rsidRDefault="00CE4F87" w:rsidP="00AB4F15">
      <w:pPr>
        <w:widowControl w:val="0"/>
        <w:tabs>
          <w:tab w:val="clear" w:pos="567"/>
          <w:tab w:val="left" w:pos="-1440"/>
          <w:tab w:val="left" w:pos="-720"/>
        </w:tabs>
        <w:spacing w:line="240" w:lineRule="auto"/>
        <w:rPr>
          <w:noProof/>
          <w:szCs w:val="22"/>
          <w:lang w:val="sv-SE"/>
        </w:rPr>
      </w:pPr>
    </w:p>
    <w:p w14:paraId="4DAF7496" w14:textId="77777777" w:rsidR="00CE4F87" w:rsidRPr="00450318" w:rsidRDefault="00CE4F87" w:rsidP="00AB4F15">
      <w:pPr>
        <w:widowControl w:val="0"/>
        <w:tabs>
          <w:tab w:val="clear" w:pos="567"/>
          <w:tab w:val="left" w:pos="-1440"/>
          <w:tab w:val="left" w:pos="-720"/>
        </w:tabs>
        <w:spacing w:line="240" w:lineRule="auto"/>
        <w:rPr>
          <w:noProof/>
          <w:szCs w:val="22"/>
          <w:lang w:val="sv-SE"/>
        </w:rPr>
      </w:pPr>
      <w:r w:rsidRPr="00450318">
        <w:rPr>
          <w:noProof/>
          <w:szCs w:val="22"/>
          <w:lang w:val="sv-SE"/>
        </w:rPr>
        <w:br w:type="page"/>
      </w:r>
    </w:p>
    <w:p w14:paraId="5F18896A" w14:textId="77777777" w:rsidR="00E161CC" w:rsidRPr="00450318" w:rsidRDefault="00E161CC" w:rsidP="00AB4F15">
      <w:pPr>
        <w:widowControl w:val="0"/>
        <w:tabs>
          <w:tab w:val="clear" w:pos="567"/>
          <w:tab w:val="left" w:pos="-1440"/>
          <w:tab w:val="left" w:pos="-720"/>
        </w:tabs>
        <w:spacing w:line="240" w:lineRule="auto"/>
        <w:rPr>
          <w:szCs w:val="22"/>
          <w:lang w:val="sv-SE"/>
        </w:rPr>
      </w:pPr>
    </w:p>
    <w:p w14:paraId="4B5C8910"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UPPGIFTER SOM SKA FINNAS PÅ YTTRE FÖRPACKNINGEN</w:t>
      </w:r>
    </w:p>
    <w:p w14:paraId="380317AF"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p>
    <w:p w14:paraId="69B06B7D"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KARTONG SOM INTERMEDIÄRFÖRPACKNING DEL AV MULTIPELFÖRPACKING (UTAN ”BLUE BOX”)</w:t>
      </w:r>
    </w:p>
    <w:p w14:paraId="30188F3A" w14:textId="77777777" w:rsidR="00CE4F87" w:rsidRPr="00450318" w:rsidRDefault="00CE4F87" w:rsidP="00AB4F15">
      <w:pPr>
        <w:widowControl w:val="0"/>
        <w:tabs>
          <w:tab w:val="clear" w:pos="567"/>
        </w:tabs>
        <w:spacing w:line="240" w:lineRule="auto"/>
        <w:rPr>
          <w:szCs w:val="22"/>
          <w:lang w:val="sv-SE"/>
        </w:rPr>
      </w:pPr>
    </w:p>
    <w:p w14:paraId="393B5E5E" w14:textId="77777777" w:rsidR="00CE4F87" w:rsidRPr="00450318" w:rsidRDefault="00CE4F87" w:rsidP="00AB4F15">
      <w:pPr>
        <w:widowControl w:val="0"/>
        <w:tabs>
          <w:tab w:val="clear" w:pos="567"/>
        </w:tabs>
        <w:spacing w:line="240" w:lineRule="auto"/>
        <w:rPr>
          <w:szCs w:val="22"/>
          <w:lang w:val="sv-SE"/>
        </w:rPr>
      </w:pPr>
    </w:p>
    <w:p w14:paraId="359FFBC3"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1.</w:t>
      </w:r>
      <w:r w:rsidRPr="00450318">
        <w:rPr>
          <w:b/>
          <w:szCs w:val="22"/>
          <w:lang w:val="sv-SE"/>
        </w:rPr>
        <w:tab/>
        <w:t>LÄKEMEDLETS NAMN</w:t>
      </w:r>
    </w:p>
    <w:p w14:paraId="558A49D8" w14:textId="77777777" w:rsidR="00CE4F87" w:rsidRPr="00450318" w:rsidRDefault="00CE4F87" w:rsidP="00AB4F15">
      <w:pPr>
        <w:widowControl w:val="0"/>
        <w:tabs>
          <w:tab w:val="clear" w:pos="567"/>
        </w:tabs>
        <w:spacing w:line="240" w:lineRule="auto"/>
        <w:rPr>
          <w:szCs w:val="22"/>
          <w:lang w:val="sv-SE"/>
        </w:rPr>
      </w:pPr>
    </w:p>
    <w:p w14:paraId="353FD3CA"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Eucreas 50 mg/1</w:t>
      </w:r>
      <w:r w:rsidR="00F86ED0" w:rsidRPr="00450318">
        <w:rPr>
          <w:szCs w:val="22"/>
          <w:lang w:val="sv-SE"/>
        </w:rPr>
        <w:t> </w:t>
      </w:r>
      <w:r w:rsidRPr="00450318">
        <w:rPr>
          <w:szCs w:val="22"/>
          <w:lang w:val="sv-SE"/>
        </w:rPr>
        <w:t>000 mg filmdragerade tabletter</w:t>
      </w:r>
    </w:p>
    <w:p w14:paraId="6CACAA92"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vildagliptin/metforminhydroklorid</w:t>
      </w:r>
    </w:p>
    <w:p w14:paraId="37189A1A" w14:textId="77777777" w:rsidR="00CE4F87" w:rsidRPr="00450318" w:rsidRDefault="00CE4F87" w:rsidP="00AB4F15">
      <w:pPr>
        <w:widowControl w:val="0"/>
        <w:tabs>
          <w:tab w:val="clear" w:pos="567"/>
        </w:tabs>
        <w:spacing w:line="240" w:lineRule="auto"/>
        <w:rPr>
          <w:szCs w:val="22"/>
          <w:lang w:val="sv-SE"/>
        </w:rPr>
      </w:pPr>
    </w:p>
    <w:p w14:paraId="45DCA30C" w14:textId="77777777" w:rsidR="00CE4F87" w:rsidRPr="00450318" w:rsidRDefault="00CE4F87" w:rsidP="00AB4F15">
      <w:pPr>
        <w:widowControl w:val="0"/>
        <w:tabs>
          <w:tab w:val="clear" w:pos="567"/>
        </w:tabs>
        <w:rPr>
          <w:szCs w:val="22"/>
          <w:lang w:val="sv-SE"/>
        </w:rPr>
      </w:pPr>
    </w:p>
    <w:p w14:paraId="3C67E7C4"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450318">
        <w:rPr>
          <w:b/>
          <w:szCs w:val="22"/>
          <w:lang w:val="sv-SE"/>
        </w:rPr>
        <w:t>2.</w:t>
      </w:r>
      <w:r w:rsidRPr="00450318">
        <w:rPr>
          <w:b/>
          <w:szCs w:val="22"/>
          <w:lang w:val="sv-SE"/>
        </w:rPr>
        <w:tab/>
        <w:t>DEKLARATION AV AKTIV(A) SUBSTANS(ER)</w:t>
      </w:r>
    </w:p>
    <w:p w14:paraId="79330CF6" w14:textId="77777777" w:rsidR="00CE4F87" w:rsidRPr="00450318" w:rsidRDefault="00CE4F87" w:rsidP="00AB4F15">
      <w:pPr>
        <w:widowControl w:val="0"/>
        <w:tabs>
          <w:tab w:val="clear" w:pos="567"/>
        </w:tabs>
        <w:spacing w:line="240" w:lineRule="auto"/>
        <w:rPr>
          <w:szCs w:val="22"/>
          <w:lang w:val="sv-SE"/>
        </w:rPr>
      </w:pPr>
    </w:p>
    <w:p w14:paraId="36853380"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Varje tablett innehåller 50 mg vildagliptin och 1</w:t>
      </w:r>
      <w:r w:rsidR="00F86ED0" w:rsidRPr="00450318">
        <w:rPr>
          <w:szCs w:val="22"/>
          <w:lang w:val="sv-SE"/>
        </w:rPr>
        <w:t> </w:t>
      </w:r>
      <w:r w:rsidRPr="00450318">
        <w:rPr>
          <w:szCs w:val="22"/>
          <w:lang w:val="sv-SE"/>
        </w:rPr>
        <w:t>000 mg metforminhydroklorid (motsvarande 780 mg metformin).</w:t>
      </w:r>
    </w:p>
    <w:p w14:paraId="2F159256" w14:textId="77777777" w:rsidR="00CE4F87" w:rsidRPr="00450318" w:rsidRDefault="00CE4F87" w:rsidP="00AB4F15">
      <w:pPr>
        <w:widowControl w:val="0"/>
        <w:tabs>
          <w:tab w:val="clear" w:pos="567"/>
        </w:tabs>
        <w:spacing w:line="240" w:lineRule="auto"/>
        <w:rPr>
          <w:szCs w:val="22"/>
          <w:lang w:val="sv-SE"/>
        </w:rPr>
      </w:pPr>
    </w:p>
    <w:p w14:paraId="699BC91A" w14:textId="77777777" w:rsidR="00CE4F87" w:rsidRPr="00450318" w:rsidRDefault="00CE4F87" w:rsidP="00AB4F15">
      <w:pPr>
        <w:widowControl w:val="0"/>
        <w:tabs>
          <w:tab w:val="clear" w:pos="567"/>
        </w:tabs>
        <w:spacing w:line="240" w:lineRule="auto"/>
        <w:rPr>
          <w:szCs w:val="22"/>
          <w:lang w:val="sv-SE"/>
        </w:rPr>
      </w:pPr>
    </w:p>
    <w:p w14:paraId="187EDED0"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3.</w:t>
      </w:r>
      <w:r w:rsidRPr="00450318">
        <w:rPr>
          <w:b/>
          <w:szCs w:val="22"/>
          <w:lang w:val="sv-SE"/>
        </w:rPr>
        <w:tab/>
        <w:t>FÖRTECKNING ÖVER HJÄLPÄMNEN</w:t>
      </w:r>
    </w:p>
    <w:p w14:paraId="56368869" w14:textId="77777777" w:rsidR="00CE4F87" w:rsidRPr="00450318" w:rsidRDefault="00CE4F87" w:rsidP="00AB4F15">
      <w:pPr>
        <w:widowControl w:val="0"/>
        <w:tabs>
          <w:tab w:val="clear" w:pos="567"/>
        </w:tabs>
        <w:spacing w:line="240" w:lineRule="auto"/>
        <w:rPr>
          <w:szCs w:val="22"/>
          <w:lang w:val="sv-SE"/>
        </w:rPr>
      </w:pPr>
    </w:p>
    <w:p w14:paraId="051BFC7D" w14:textId="77777777" w:rsidR="00CE4F87" w:rsidRPr="00450318" w:rsidRDefault="00CE4F87" w:rsidP="00AB4F15">
      <w:pPr>
        <w:widowControl w:val="0"/>
        <w:tabs>
          <w:tab w:val="clear" w:pos="567"/>
        </w:tabs>
        <w:spacing w:line="240" w:lineRule="auto"/>
        <w:rPr>
          <w:szCs w:val="22"/>
          <w:lang w:val="sv-SE"/>
        </w:rPr>
      </w:pPr>
    </w:p>
    <w:p w14:paraId="1DB200CF"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4.</w:t>
      </w:r>
      <w:r w:rsidRPr="00450318">
        <w:rPr>
          <w:b/>
          <w:szCs w:val="22"/>
          <w:lang w:val="sv-SE"/>
        </w:rPr>
        <w:tab/>
        <w:t>LÄKEMEDELSFORM OCH FÖRPACKNINGSSTORLEK</w:t>
      </w:r>
    </w:p>
    <w:p w14:paraId="50D5BDEB" w14:textId="77777777" w:rsidR="00F86ED0" w:rsidRPr="00450318" w:rsidRDefault="00F86ED0" w:rsidP="00AB4F15">
      <w:pPr>
        <w:widowControl w:val="0"/>
        <w:tabs>
          <w:tab w:val="clear" w:pos="567"/>
        </w:tabs>
        <w:spacing w:line="240" w:lineRule="auto"/>
        <w:rPr>
          <w:lang w:val="sv-SE"/>
        </w:rPr>
      </w:pPr>
    </w:p>
    <w:p w14:paraId="32E3CD78" w14:textId="77777777" w:rsidR="00F86ED0" w:rsidRPr="00450318" w:rsidRDefault="007A44FC" w:rsidP="00AB4F15">
      <w:pPr>
        <w:widowControl w:val="0"/>
        <w:tabs>
          <w:tab w:val="clear" w:pos="567"/>
        </w:tabs>
        <w:spacing w:line="240" w:lineRule="auto"/>
        <w:rPr>
          <w:lang w:val="sv-SE"/>
        </w:rPr>
      </w:pPr>
      <w:r w:rsidRPr="00450318">
        <w:rPr>
          <w:shd w:val="pct15" w:color="auto" w:fill="auto"/>
          <w:lang w:val="sv-SE"/>
        </w:rPr>
        <w:t>Filmdragerad tablett</w:t>
      </w:r>
    </w:p>
    <w:p w14:paraId="684E3A0D" w14:textId="77777777" w:rsidR="00CE4F87" w:rsidRPr="00450318" w:rsidRDefault="00CE4F87" w:rsidP="00AB4F15">
      <w:pPr>
        <w:widowControl w:val="0"/>
        <w:tabs>
          <w:tab w:val="clear" w:pos="567"/>
        </w:tabs>
        <w:spacing w:line="240" w:lineRule="auto"/>
        <w:rPr>
          <w:szCs w:val="22"/>
          <w:lang w:val="sv-SE"/>
        </w:rPr>
      </w:pPr>
    </w:p>
    <w:p w14:paraId="1C15ED2D"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60 filmdragerade tabletter</w:t>
      </w:r>
      <w:r w:rsidR="00391750" w:rsidRPr="00450318">
        <w:rPr>
          <w:szCs w:val="22"/>
          <w:lang w:val="sv-SE"/>
        </w:rPr>
        <w:t xml:space="preserve">. </w:t>
      </w:r>
      <w:r w:rsidR="00801E82" w:rsidRPr="00450318">
        <w:rPr>
          <w:color w:val="000000"/>
          <w:lang w:val="sv-SE"/>
        </w:rPr>
        <w:t>Beståndsd</w:t>
      </w:r>
      <w:r w:rsidRPr="00450318">
        <w:rPr>
          <w:color w:val="000000"/>
          <w:lang w:val="sv-SE"/>
        </w:rPr>
        <w:t>el av multipelförpackning</w:t>
      </w:r>
      <w:r w:rsidR="00801E82" w:rsidRPr="00450318">
        <w:rPr>
          <w:color w:val="000000"/>
          <w:lang w:val="sv-SE"/>
        </w:rPr>
        <w:t>. Ska ej säljas separat.</w:t>
      </w:r>
    </w:p>
    <w:p w14:paraId="103892C5" w14:textId="77777777" w:rsidR="00CE4F87" w:rsidRPr="00450318" w:rsidRDefault="00CE4F87" w:rsidP="00AB4F15">
      <w:pPr>
        <w:widowControl w:val="0"/>
        <w:tabs>
          <w:tab w:val="clear" w:pos="567"/>
        </w:tabs>
        <w:spacing w:line="240" w:lineRule="auto"/>
        <w:rPr>
          <w:szCs w:val="22"/>
          <w:lang w:val="nb-NO"/>
        </w:rPr>
      </w:pPr>
    </w:p>
    <w:p w14:paraId="6563449D" w14:textId="77777777" w:rsidR="00CE4F87" w:rsidRPr="00450318" w:rsidRDefault="00CE4F87" w:rsidP="00AB4F15">
      <w:pPr>
        <w:widowControl w:val="0"/>
        <w:tabs>
          <w:tab w:val="clear" w:pos="567"/>
        </w:tabs>
        <w:spacing w:line="240" w:lineRule="auto"/>
        <w:rPr>
          <w:szCs w:val="22"/>
          <w:lang w:val="nb-NO"/>
        </w:rPr>
      </w:pPr>
    </w:p>
    <w:p w14:paraId="2C4C2BF4" w14:textId="77777777" w:rsidR="00CE4F87" w:rsidRPr="00450318" w:rsidRDefault="00CE4F87" w:rsidP="00AB4F15">
      <w:pPr>
        <w:widowControl w:val="0"/>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5.</w:t>
      </w:r>
      <w:r w:rsidRPr="00450318">
        <w:rPr>
          <w:b/>
          <w:szCs w:val="22"/>
          <w:lang w:val="sv-SE"/>
        </w:rPr>
        <w:tab/>
        <w:t>ADMINISTRERINGSSÄTT OCH ADMINISTRERINGSVÄG</w:t>
      </w:r>
    </w:p>
    <w:p w14:paraId="013EFF38" w14:textId="77777777" w:rsidR="00CE4F87" w:rsidRPr="00450318" w:rsidRDefault="00CE4F87" w:rsidP="00AB4F15">
      <w:pPr>
        <w:widowControl w:val="0"/>
        <w:tabs>
          <w:tab w:val="clear" w:pos="567"/>
        </w:tabs>
        <w:spacing w:line="240" w:lineRule="auto"/>
        <w:rPr>
          <w:i/>
          <w:szCs w:val="22"/>
          <w:lang w:val="sv-SE"/>
        </w:rPr>
      </w:pPr>
    </w:p>
    <w:p w14:paraId="68D1B712"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Läs bipacksedeln före användning.</w:t>
      </w:r>
    </w:p>
    <w:p w14:paraId="5069226D" w14:textId="77777777" w:rsidR="00801E82" w:rsidRPr="00450318" w:rsidRDefault="00801E82" w:rsidP="00AB4F15">
      <w:pPr>
        <w:widowControl w:val="0"/>
        <w:tabs>
          <w:tab w:val="clear" w:pos="567"/>
        </w:tabs>
        <w:spacing w:line="240" w:lineRule="auto"/>
        <w:rPr>
          <w:szCs w:val="22"/>
          <w:lang w:val="sv-SE"/>
        </w:rPr>
      </w:pPr>
      <w:r w:rsidRPr="00450318">
        <w:rPr>
          <w:szCs w:val="22"/>
          <w:lang w:val="sv-SE"/>
        </w:rPr>
        <w:t>Oral användning</w:t>
      </w:r>
    </w:p>
    <w:p w14:paraId="6C5AA2AF" w14:textId="77777777" w:rsidR="00CE4F87" w:rsidRPr="00450318" w:rsidRDefault="00CE4F87" w:rsidP="00AB4F15">
      <w:pPr>
        <w:widowControl w:val="0"/>
        <w:tabs>
          <w:tab w:val="clear" w:pos="567"/>
        </w:tabs>
        <w:spacing w:line="240" w:lineRule="auto"/>
        <w:rPr>
          <w:szCs w:val="22"/>
          <w:lang w:val="sv-SE"/>
        </w:rPr>
      </w:pPr>
    </w:p>
    <w:p w14:paraId="6C2013C6" w14:textId="77777777" w:rsidR="00CE4F87" w:rsidRPr="00450318" w:rsidRDefault="00CE4F87" w:rsidP="00AB4F15">
      <w:pPr>
        <w:widowControl w:val="0"/>
        <w:tabs>
          <w:tab w:val="clear" w:pos="567"/>
        </w:tabs>
        <w:spacing w:line="240" w:lineRule="auto"/>
        <w:rPr>
          <w:szCs w:val="22"/>
          <w:lang w:val="sv-SE"/>
        </w:rPr>
      </w:pPr>
    </w:p>
    <w:p w14:paraId="25A38B0B"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6.</w:t>
      </w:r>
      <w:r w:rsidRPr="00450318">
        <w:rPr>
          <w:b/>
          <w:szCs w:val="22"/>
          <w:lang w:val="sv-SE"/>
        </w:rPr>
        <w:tab/>
        <w:t xml:space="preserve">SÄRSKILD VARNING </w:t>
      </w:r>
      <w:smartTag w:uri="urn:schemas-microsoft-com:office:smarttags" w:element="place">
        <w:r w:rsidRPr="00450318">
          <w:rPr>
            <w:b/>
            <w:szCs w:val="22"/>
            <w:lang w:val="sv-SE"/>
          </w:rPr>
          <w:t>OM</w:t>
        </w:r>
      </w:smartTag>
      <w:r w:rsidRPr="00450318">
        <w:rPr>
          <w:b/>
          <w:szCs w:val="22"/>
          <w:lang w:val="sv-SE"/>
        </w:rPr>
        <w:t xml:space="preserve"> ATT LÄKEMEDLET MÅSTE FÖRVARAS UTOM SYN- OCH RÄCKHÅLL FÖR BARN</w:t>
      </w:r>
    </w:p>
    <w:p w14:paraId="0E19DF12" w14:textId="77777777" w:rsidR="00CE4F87" w:rsidRPr="00450318" w:rsidRDefault="00CE4F87" w:rsidP="00AB4F15">
      <w:pPr>
        <w:widowControl w:val="0"/>
        <w:tabs>
          <w:tab w:val="clear" w:pos="567"/>
        </w:tabs>
        <w:spacing w:line="240" w:lineRule="auto"/>
        <w:rPr>
          <w:szCs w:val="22"/>
          <w:lang w:val="sv-SE"/>
        </w:rPr>
      </w:pPr>
    </w:p>
    <w:p w14:paraId="118F6040"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Förvaras utom syn- och räckhåll för barn.</w:t>
      </w:r>
    </w:p>
    <w:p w14:paraId="446C3F42" w14:textId="77777777" w:rsidR="00CE4F87" w:rsidRPr="00450318" w:rsidRDefault="00CE4F87" w:rsidP="00AB4F15">
      <w:pPr>
        <w:widowControl w:val="0"/>
        <w:tabs>
          <w:tab w:val="clear" w:pos="567"/>
        </w:tabs>
        <w:spacing w:line="240" w:lineRule="auto"/>
        <w:rPr>
          <w:szCs w:val="22"/>
          <w:lang w:val="sv-SE"/>
        </w:rPr>
      </w:pPr>
    </w:p>
    <w:p w14:paraId="07C38FD0" w14:textId="77777777" w:rsidR="00CE4F87" w:rsidRPr="00450318" w:rsidRDefault="00CE4F87" w:rsidP="00AB4F15">
      <w:pPr>
        <w:widowControl w:val="0"/>
        <w:tabs>
          <w:tab w:val="clear" w:pos="567"/>
        </w:tabs>
        <w:spacing w:line="240" w:lineRule="auto"/>
        <w:rPr>
          <w:szCs w:val="22"/>
          <w:lang w:val="sv-SE"/>
        </w:rPr>
      </w:pPr>
    </w:p>
    <w:p w14:paraId="7470C0F4"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7.</w:t>
      </w:r>
      <w:r w:rsidRPr="00450318">
        <w:rPr>
          <w:b/>
          <w:szCs w:val="22"/>
          <w:lang w:val="sv-SE"/>
        </w:rPr>
        <w:tab/>
        <w:t xml:space="preserve">ÖVRIGA SÄRSKILDA VARNINGAR </w:t>
      </w:r>
      <w:smartTag w:uri="urn:schemas-microsoft-com:office:smarttags" w:element="place">
        <w:r w:rsidRPr="00450318">
          <w:rPr>
            <w:b/>
            <w:szCs w:val="22"/>
            <w:lang w:val="sv-SE"/>
          </w:rPr>
          <w:t>OM</w:t>
        </w:r>
      </w:smartTag>
      <w:r w:rsidRPr="00450318">
        <w:rPr>
          <w:b/>
          <w:szCs w:val="22"/>
          <w:lang w:val="sv-SE"/>
        </w:rPr>
        <w:t xml:space="preserve"> SÅ ÄR NÖDVÄNDIGT</w:t>
      </w:r>
    </w:p>
    <w:p w14:paraId="24A738CB" w14:textId="77777777" w:rsidR="00CE4F87" w:rsidRPr="00450318" w:rsidRDefault="00CE4F87" w:rsidP="00AB4F15">
      <w:pPr>
        <w:widowControl w:val="0"/>
        <w:tabs>
          <w:tab w:val="clear" w:pos="567"/>
        </w:tabs>
        <w:spacing w:line="240" w:lineRule="auto"/>
        <w:rPr>
          <w:szCs w:val="22"/>
          <w:lang w:val="sv-SE"/>
        </w:rPr>
      </w:pPr>
    </w:p>
    <w:p w14:paraId="3E3A89CE" w14:textId="77777777" w:rsidR="00CE4F87" w:rsidRPr="00450318" w:rsidRDefault="00CE4F87" w:rsidP="00AB4F15">
      <w:pPr>
        <w:widowControl w:val="0"/>
        <w:tabs>
          <w:tab w:val="clear" w:pos="567"/>
        </w:tabs>
        <w:spacing w:line="240" w:lineRule="auto"/>
        <w:rPr>
          <w:szCs w:val="22"/>
          <w:lang w:val="sv-SE"/>
        </w:rPr>
      </w:pPr>
    </w:p>
    <w:p w14:paraId="66C5774E"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8.</w:t>
      </w:r>
      <w:r w:rsidRPr="00450318">
        <w:rPr>
          <w:b/>
          <w:szCs w:val="22"/>
          <w:lang w:val="sv-SE"/>
        </w:rPr>
        <w:tab/>
        <w:t>UTGÅNGSDATUM</w:t>
      </w:r>
    </w:p>
    <w:p w14:paraId="407ED283" w14:textId="77777777" w:rsidR="00CE4F87" w:rsidRPr="00450318" w:rsidRDefault="00CE4F87" w:rsidP="00AB4F15">
      <w:pPr>
        <w:widowControl w:val="0"/>
        <w:tabs>
          <w:tab w:val="clear" w:pos="567"/>
        </w:tabs>
        <w:spacing w:line="240" w:lineRule="auto"/>
        <w:rPr>
          <w:szCs w:val="22"/>
          <w:lang w:val="sv-SE"/>
        </w:rPr>
      </w:pPr>
    </w:p>
    <w:p w14:paraId="5C5ECA00" w14:textId="77777777" w:rsidR="00F86ED0" w:rsidRPr="00450318" w:rsidRDefault="00F86ED0" w:rsidP="00AB4F15">
      <w:pPr>
        <w:widowControl w:val="0"/>
        <w:tabs>
          <w:tab w:val="clear" w:pos="567"/>
        </w:tabs>
        <w:spacing w:line="240" w:lineRule="auto"/>
        <w:rPr>
          <w:szCs w:val="22"/>
          <w:lang w:val="sv-SE"/>
        </w:rPr>
      </w:pPr>
      <w:r w:rsidRPr="00450318">
        <w:rPr>
          <w:szCs w:val="22"/>
          <w:lang w:val="sv-SE"/>
        </w:rPr>
        <w:t>EXP</w:t>
      </w:r>
    </w:p>
    <w:p w14:paraId="3B7836BF" w14:textId="77777777" w:rsidR="00CE4F87" w:rsidRPr="00450318" w:rsidRDefault="00CE4F87" w:rsidP="00AB4F15">
      <w:pPr>
        <w:widowControl w:val="0"/>
        <w:tabs>
          <w:tab w:val="clear" w:pos="567"/>
        </w:tabs>
        <w:spacing w:line="240" w:lineRule="auto"/>
        <w:rPr>
          <w:szCs w:val="22"/>
          <w:lang w:val="sv-SE"/>
        </w:rPr>
      </w:pPr>
    </w:p>
    <w:p w14:paraId="0DD90193" w14:textId="77777777" w:rsidR="00CE4F87" w:rsidRPr="00450318" w:rsidRDefault="00CE4F87" w:rsidP="00AB4F15">
      <w:pPr>
        <w:widowControl w:val="0"/>
        <w:tabs>
          <w:tab w:val="clear" w:pos="567"/>
        </w:tabs>
        <w:spacing w:line="240" w:lineRule="auto"/>
        <w:rPr>
          <w:szCs w:val="22"/>
          <w:lang w:val="sv-SE"/>
        </w:rPr>
      </w:pPr>
    </w:p>
    <w:p w14:paraId="591E231E" w14:textId="77777777" w:rsidR="00CE4F87" w:rsidRPr="00450318" w:rsidRDefault="00CE4F87" w:rsidP="00AB4F15">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9.</w:t>
      </w:r>
      <w:r w:rsidRPr="00450318">
        <w:rPr>
          <w:b/>
          <w:szCs w:val="22"/>
          <w:lang w:val="sv-SE"/>
        </w:rPr>
        <w:tab/>
        <w:t>SÄRSKILDA FÖRVARINGSANVISNINGAR</w:t>
      </w:r>
    </w:p>
    <w:p w14:paraId="74361102" w14:textId="77777777" w:rsidR="00CE4F87" w:rsidRPr="00450318" w:rsidRDefault="00CE4F87" w:rsidP="00AB4F15">
      <w:pPr>
        <w:keepNext/>
        <w:keepLines/>
        <w:widowControl w:val="0"/>
        <w:tabs>
          <w:tab w:val="clear" w:pos="567"/>
        </w:tabs>
        <w:spacing w:line="240" w:lineRule="auto"/>
        <w:ind w:left="567" w:hanging="567"/>
        <w:rPr>
          <w:szCs w:val="22"/>
          <w:lang w:val="sv-SE"/>
        </w:rPr>
      </w:pPr>
    </w:p>
    <w:p w14:paraId="59377522" w14:textId="77777777" w:rsidR="001E0333" w:rsidRPr="00450318" w:rsidRDefault="001E0333" w:rsidP="00AB4F15">
      <w:pPr>
        <w:keepNext/>
        <w:keepLines/>
        <w:widowControl w:val="0"/>
        <w:tabs>
          <w:tab w:val="clear" w:pos="567"/>
        </w:tabs>
        <w:spacing w:line="240" w:lineRule="auto"/>
        <w:rPr>
          <w:noProof/>
          <w:lang w:val="sv-SE"/>
        </w:rPr>
      </w:pPr>
      <w:r w:rsidRPr="00450318">
        <w:rPr>
          <w:noProof/>
          <w:lang w:val="sv-SE"/>
        </w:rPr>
        <w:t>Förvaras vid högst 30 </w:t>
      </w:r>
      <w:r w:rsidRPr="00450318">
        <w:rPr>
          <w:noProof/>
          <w:lang w:val="sv-SE"/>
        </w:rPr>
        <w:sym w:font="Symbol" w:char="F0B0"/>
      </w:r>
      <w:r w:rsidRPr="00450318">
        <w:rPr>
          <w:noProof/>
          <w:lang w:val="sv-SE"/>
        </w:rPr>
        <w:t>C.</w:t>
      </w:r>
    </w:p>
    <w:p w14:paraId="3F95797C" w14:textId="77777777" w:rsidR="00CE4F87" w:rsidRPr="00450318" w:rsidRDefault="00CE4F87" w:rsidP="00AB4F15">
      <w:pPr>
        <w:keepLines/>
        <w:widowControl w:val="0"/>
        <w:tabs>
          <w:tab w:val="clear" w:pos="567"/>
        </w:tabs>
        <w:spacing w:line="240" w:lineRule="auto"/>
        <w:ind w:left="567" w:hanging="567"/>
        <w:rPr>
          <w:szCs w:val="22"/>
          <w:lang w:val="sv-SE"/>
        </w:rPr>
      </w:pPr>
      <w:r w:rsidRPr="00450318">
        <w:rPr>
          <w:szCs w:val="22"/>
          <w:lang w:val="sv-SE"/>
        </w:rPr>
        <w:t>Förvaras i originalförpackningen (blister). Fuktkänsligt.</w:t>
      </w:r>
    </w:p>
    <w:p w14:paraId="6462659B" w14:textId="77777777" w:rsidR="00CE4F87" w:rsidRPr="00450318" w:rsidRDefault="00CE4F87" w:rsidP="00AB4F15">
      <w:pPr>
        <w:widowControl w:val="0"/>
        <w:tabs>
          <w:tab w:val="clear" w:pos="567"/>
        </w:tabs>
        <w:spacing w:line="240" w:lineRule="auto"/>
        <w:ind w:left="567" w:hanging="567"/>
        <w:rPr>
          <w:szCs w:val="22"/>
          <w:lang w:val="sv-SE"/>
        </w:rPr>
      </w:pPr>
    </w:p>
    <w:p w14:paraId="2DE0EA2A" w14:textId="77777777" w:rsidR="00CE4F87" w:rsidRPr="00450318" w:rsidRDefault="00CE4F87" w:rsidP="00AB4F15">
      <w:pPr>
        <w:widowControl w:val="0"/>
        <w:tabs>
          <w:tab w:val="clear" w:pos="567"/>
        </w:tabs>
        <w:spacing w:line="240" w:lineRule="auto"/>
        <w:ind w:left="567" w:hanging="567"/>
        <w:rPr>
          <w:szCs w:val="22"/>
          <w:lang w:val="sv-SE"/>
        </w:rPr>
      </w:pPr>
    </w:p>
    <w:p w14:paraId="28841497" w14:textId="77777777" w:rsidR="00CE4F87" w:rsidRPr="00450318" w:rsidRDefault="00CE4F87" w:rsidP="00AB4F15">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450318">
        <w:rPr>
          <w:b/>
          <w:szCs w:val="22"/>
          <w:lang w:val="sv-SE"/>
        </w:rPr>
        <w:lastRenderedPageBreak/>
        <w:t>10.</w:t>
      </w:r>
      <w:r w:rsidRPr="00450318">
        <w:rPr>
          <w:b/>
          <w:szCs w:val="22"/>
          <w:lang w:val="sv-SE"/>
        </w:rPr>
        <w:tab/>
        <w:t>SÄRSKILDA FÖRSIKTIGHETSÅTGÄRDER FÖR DESTRUKTION AV EJ ANVÄNT LÄKEMEDEL OCH AVFALL I FÖREKOMMANDE FALL</w:t>
      </w:r>
    </w:p>
    <w:p w14:paraId="6E16BBB2" w14:textId="77777777" w:rsidR="00CE4F87" w:rsidRPr="00450318" w:rsidRDefault="00CE4F87" w:rsidP="00AB4F15">
      <w:pPr>
        <w:keepNext/>
        <w:keepLines/>
        <w:widowControl w:val="0"/>
        <w:tabs>
          <w:tab w:val="clear" w:pos="567"/>
        </w:tabs>
        <w:spacing w:line="240" w:lineRule="auto"/>
        <w:rPr>
          <w:szCs w:val="22"/>
          <w:lang w:val="sv-SE"/>
        </w:rPr>
      </w:pPr>
    </w:p>
    <w:p w14:paraId="792B8981" w14:textId="77777777" w:rsidR="00CE4F87" w:rsidRPr="00450318" w:rsidRDefault="00CE4F87" w:rsidP="00AB4F15">
      <w:pPr>
        <w:widowControl w:val="0"/>
        <w:tabs>
          <w:tab w:val="clear" w:pos="567"/>
        </w:tabs>
        <w:spacing w:line="240" w:lineRule="auto"/>
        <w:rPr>
          <w:szCs w:val="22"/>
          <w:lang w:val="sv-SE"/>
        </w:rPr>
      </w:pPr>
    </w:p>
    <w:p w14:paraId="16472528"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11.</w:t>
      </w:r>
      <w:r w:rsidRPr="00450318">
        <w:rPr>
          <w:b/>
          <w:szCs w:val="22"/>
          <w:lang w:val="sv-SE"/>
        </w:rPr>
        <w:tab/>
        <w:t>INNEHAVARE AV GODKÄNNANDE FÖR FÖRSÄLJNING (NAMN OCH ADRESS)</w:t>
      </w:r>
    </w:p>
    <w:p w14:paraId="42693CC8" w14:textId="77777777" w:rsidR="00CE4F87" w:rsidRPr="00450318" w:rsidRDefault="00CE4F87" w:rsidP="00AB4F15">
      <w:pPr>
        <w:widowControl w:val="0"/>
        <w:tabs>
          <w:tab w:val="clear" w:pos="567"/>
        </w:tabs>
        <w:spacing w:line="240" w:lineRule="auto"/>
        <w:rPr>
          <w:szCs w:val="22"/>
          <w:lang w:val="sv-SE"/>
        </w:rPr>
      </w:pPr>
    </w:p>
    <w:p w14:paraId="5A4DA8E9" w14:textId="77777777" w:rsidR="009B7463" w:rsidRPr="00450318" w:rsidRDefault="009B7463" w:rsidP="00AB4F15">
      <w:pPr>
        <w:widowControl w:val="0"/>
        <w:tabs>
          <w:tab w:val="clear" w:pos="567"/>
        </w:tabs>
        <w:spacing w:line="240" w:lineRule="auto"/>
        <w:rPr>
          <w:szCs w:val="22"/>
          <w:lang w:val="en-US"/>
        </w:rPr>
      </w:pPr>
      <w:r w:rsidRPr="00450318">
        <w:rPr>
          <w:szCs w:val="22"/>
          <w:lang w:val="en-US"/>
        </w:rPr>
        <w:t>Novartis Europharm Limited</w:t>
      </w:r>
    </w:p>
    <w:p w14:paraId="7055CDD4" w14:textId="77777777" w:rsidR="00E32740" w:rsidRPr="00450318" w:rsidRDefault="00E32740" w:rsidP="00AB4F15">
      <w:pPr>
        <w:keepNext/>
        <w:widowControl w:val="0"/>
        <w:spacing w:line="240" w:lineRule="auto"/>
        <w:rPr>
          <w:color w:val="000000"/>
        </w:rPr>
      </w:pPr>
      <w:r w:rsidRPr="00450318">
        <w:rPr>
          <w:color w:val="000000"/>
        </w:rPr>
        <w:t>Vista Building</w:t>
      </w:r>
    </w:p>
    <w:p w14:paraId="26C64065" w14:textId="77777777" w:rsidR="00E32740" w:rsidRPr="00450318" w:rsidRDefault="00E32740" w:rsidP="00AB4F15">
      <w:pPr>
        <w:keepNext/>
        <w:widowControl w:val="0"/>
        <w:spacing w:line="240" w:lineRule="auto"/>
        <w:rPr>
          <w:color w:val="000000"/>
        </w:rPr>
      </w:pPr>
      <w:r w:rsidRPr="00450318">
        <w:rPr>
          <w:color w:val="000000"/>
        </w:rPr>
        <w:t>Elm Park, Merrion Road</w:t>
      </w:r>
    </w:p>
    <w:p w14:paraId="1EA11844" w14:textId="77777777" w:rsidR="00E32740" w:rsidRPr="00450318" w:rsidRDefault="00E32740" w:rsidP="00AB4F15">
      <w:pPr>
        <w:keepNext/>
        <w:widowControl w:val="0"/>
        <w:spacing w:line="240" w:lineRule="auto"/>
        <w:rPr>
          <w:color w:val="000000"/>
          <w:lang w:val="sv-SE"/>
        </w:rPr>
      </w:pPr>
      <w:r w:rsidRPr="00450318">
        <w:rPr>
          <w:color w:val="000000"/>
          <w:lang w:val="sv-SE"/>
        </w:rPr>
        <w:t>Dublin 4</w:t>
      </w:r>
    </w:p>
    <w:p w14:paraId="252CBDAC" w14:textId="77777777" w:rsidR="009B7463" w:rsidRPr="00450318" w:rsidRDefault="00E32740" w:rsidP="00AB4F15">
      <w:pPr>
        <w:widowControl w:val="0"/>
        <w:tabs>
          <w:tab w:val="clear" w:pos="567"/>
        </w:tabs>
        <w:spacing w:line="240" w:lineRule="auto"/>
        <w:rPr>
          <w:szCs w:val="22"/>
          <w:lang w:val="sv-SE"/>
        </w:rPr>
      </w:pPr>
      <w:r w:rsidRPr="00450318">
        <w:rPr>
          <w:color w:val="000000"/>
          <w:lang w:val="sv-SE"/>
        </w:rPr>
        <w:t>Irland</w:t>
      </w:r>
    </w:p>
    <w:p w14:paraId="40754893" w14:textId="77777777" w:rsidR="00CE4F87" w:rsidRPr="00450318" w:rsidRDefault="00CE4F87" w:rsidP="00AB4F15">
      <w:pPr>
        <w:widowControl w:val="0"/>
        <w:tabs>
          <w:tab w:val="clear" w:pos="567"/>
        </w:tabs>
        <w:spacing w:line="240" w:lineRule="auto"/>
        <w:rPr>
          <w:szCs w:val="22"/>
          <w:lang w:val="sv-SE"/>
        </w:rPr>
      </w:pPr>
    </w:p>
    <w:p w14:paraId="6E6E081D" w14:textId="77777777" w:rsidR="00CE4F87" w:rsidRPr="00450318" w:rsidRDefault="00CE4F87" w:rsidP="00AB4F15">
      <w:pPr>
        <w:widowControl w:val="0"/>
        <w:tabs>
          <w:tab w:val="clear" w:pos="567"/>
        </w:tabs>
        <w:spacing w:line="240" w:lineRule="auto"/>
        <w:rPr>
          <w:szCs w:val="22"/>
          <w:lang w:val="sv-SE"/>
        </w:rPr>
      </w:pPr>
    </w:p>
    <w:p w14:paraId="0E3A4323"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12.</w:t>
      </w:r>
      <w:r w:rsidRPr="00450318">
        <w:rPr>
          <w:b/>
          <w:szCs w:val="22"/>
          <w:lang w:val="sv-SE"/>
        </w:rPr>
        <w:tab/>
        <w:t>NUMMER PÅ GODKÄNNANDE FÖR FÖRSÄLJNING</w:t>
      </w:r>
    </w:p>
    <w:p w14:paraId="6C2E6044" w14:textId="77777777" w:rsidR="00CE4F87" w:rsidRPr="00450318" w:rsidRDefault="00CE4F87" w:rsidP="00AB4F15">
      <w:pPr>
        <w:widowControl w:val="0"/>
        <w:tabs>
          <w:tab w:val="clear" w:pos="567"/>
        </w:tabs>
        <w:spacing w:line="240" w:lineRule="auto"/>
        <w:rPr>
          <w:szCs w:val="22"/>
          <w:lang w:val="sv-SE"/>
        </w:rPr>
      </w:pPr>
    </w:p>
    <w:p w14:paraId="4A3006A4" w14:textId="41AA3506" w:rsidR="00CE4F87" w:rsidRPr="00450318" w:rsidRDefault="00787E16" w:rsidP="00AB4F15">
      <w:pPr>
        <w:widowControl w:val="0"/>
        <w:tabs>
          <w:tab w:val="clear" w:pos="567"/>
          <w:tab w:val="left" w:pos="2268"/>
        </w:tabs>
        <w:spacing w:line="240" w:lineRule="auto"/>
        <w:rPr>
          <w:szCs w:val="22"/>
          <w:lang w:val="sv-SE"/>
        </w:rPr>
      </w:pPr>
      <w:r w:rsidRPr="00450318">
        <w:rPr>
          <w:lang w:val="sv-SE"/>
        </w:rPr>
        <w:t>EU/1/07/425/016</w:t>
      </w:r>
      <w:r w:rsidR="00CE4F87" w:rsidRPr="00450318">
        <w:rPr>
          <w:szCs w:val="22"/>
          <w:lang w:val="sv-SE"/>
        </w:rPr>
        <w:tab/>
      </w:r>
      <w:r w:rsidR="00CE4F87" w:rsidRPr="00450318">
        <w:rPr>
          <w:szCs w:val="22"/>
          <w:shd w:val="clear" w:color="auto" w:fill="D9D9D9"/>
          <w:lang w:val="sv-SE"/>
        </w:rPr>
        <w:t>120 filmdragerade tabletter</w:t>
      </w:r>
      <w:r w:rsidR="00B40AEF" w:rsidRPr="00450318">
        <w:rPr>
          <w:szCs w:val="22"/>
          <w:shd w:val="clear" w:color="auto" w:fill="D9D9D9"/>
          <w:lang w:val="sv-SE"/>
        </w:rPr>
        <w:t xml:space="preserve"> (PA/</w:t>
      </w:r>
      <w:r w:rsidR="00A52DC2" w:rsidRPr="00450318">
        <w:rPr>
          <w:szCs w:val="22"/>
          <w:shd w:val="clear" w:color="auto" w:fill="D9D9D9"/>
          <w:lang w:val="sv-SE"/>
        </w:rPr>
        <w:t>a</w:t>
      </w:r>
      <w:r w:rsidR="00B40AEF" w:rsidRPr="00450318">
        <w:rPr>
          <w:szCs w:val="22"/>
          <w:shd w:val="clear" w:color="auto" w:fill="D9D9D9"/>
          <w:lang w:val="sv-SE"/>
        </w:rPr>
        <w:t>lu/PVC/</w:t>
      </w:r>
      <w:r w:rsidR="00A52DC2" w:rsidRPr="00450318">
        <w:rPr>
          <w:szCs w:val="22"/>
          <w:shd w:val="clear" w:color="auto" w:fill="D9D9D9"/>
          <w:lang w:val="sv-SE"/>
        </w:rPr>
        <w:t>a</w:t>
      </w:r>
      <w:r w:rsidR="00B40AEF" w:rsidRPr="00450318">
        <w:rPr>
          <w:szCs w:val="22"/>
          <w:shd w:val="clear" w:color="auto" w:fill="D9D9D9"/>
          <w:lang w:val="sv-SE"/>
        </w:rPr>
        <w:t>lu)</w:t>
      </w:r>
    </w:p>
    <w:p w14:paraId="2F7B97D2" w14:textId="3E1CD9CC" w:rsidR="00CE4F87" w:rsidRPr="00450318" w:rsidRDefault="00787E16" w:rsidP="00AB4F15">
      <w:pPr>
        <w:widowControl w:val="0"/>
        <w:tabs>
          <w:tab w:val="clear" w:pos="567"/>
          <w:tab w:val="left" w:pos="2268"/>
        </w:tabs>
        <w:spacing w:line="240" w:lineRule="auto"/>
        <w:rPr>
          <w:szCs w:val="22"/>
          <w:shd w:val="clear" w:color="auto" w:fill="D9D9D9"/>
          <w:lang w:val="nb-NO"/>
        </w:rPr>
      </w:pPr>
      <w:r w:rsidRPr="00450318">
        <w:rPr>
          <w:shd w:val="clear" w:color="auto" w:fill="D9D9D9"/>
          <w:lang w:val="sv-SE"/>
        </w:rPr>
        <w:t>EU/1/07/425/017</w:t>
      </w:r>
      <w:r w:rsidR="00CE4F87" w:rsidRPr="00450318">
        <w:rPr>
          <w:szCs w:val="22"/>
          <w:shd w:val="clear" w:color="auto" w:fill="D9D9D9"/>
          <w:lang w:val="sv-SE"/>
        </w:rPr>
        <w:tab/>
        <w:t>180 filmdragerade tabletter</w:t>
      </w:r>
      <w:r w:rsidR="00B40AEF" w:rsidRPr="00450318">
        <w:rPr>
          <w:szCs w:val="22"/>
          <w:shd w:val="clear" w:color="auto" w:fill="D9D9D9"/>
          <w:lang w:val="sv-SE"/>
        </w:rPr>
        <w:t xml:space="preserve"> (PA/</w:t>
      </w:r>
      <w:r w:rsidR="00A52DC2" w:rsidRPr="00450318">
        <w:rPr>
          <w:szCs w:val="22"/>
          <w:shd w:val="clear" w:color="auto" w:fill="D9D9D9"/>
          <w:lang w:val="sv-SE"/>
        </w:rPr>
        <w:t>a</w:t>
      </w:r>
      <w:r w:rsidR="00B40AEF" w:rsidRPr="00450318">
        <w:rPr>
          <w:szCs w:val="22"/>
          <w:shd w:val="clear" w:color="auto" w:fill="D9D9D9"/>
          <w:lang w:val="sv-SE"/>
        </w:rPr>
        <w:t>lu/PVC/</w:t>
      </w:r>
      <w:r w:rsidR="00A52DC2" w:rsidRPr="00450318">
        <w:rPr>
          <w:szCs w:val="22"/>
          <w:shd w:val="clear" w:color="auto" w:fill="D9D9D9"/>
          <w:lang w:val="sv-SE"/>
        </w:rPr>
        <w:t>a</w:t>
      </w:r>
      <w:r w:rsidR="00B40AEF" w:rsidRPr="00450318">
        <w:rPr>
          <w:szCs w:val="22"/>
          <w:shd w:val="clear" w:color="auto" w:fill="D9D9D9"/>
          <w:lang w:val="sv-SE"/>
        </w:rPr>
        <w:t>lu)</w:t>
      </w:r>
    </w:p>
    <w:p w14:paraId="337C2FC0" w14:textId="628F4923" w:rsidR="00CE4F87" w:rsidRPr="00450318" w:rsidRDefault="00787E16" w:rsidP="00AB4F15">
      <w:pPr>
        <w:widowControl w:val="0"/>
        <w:tabs>
          <w:tab w:val="clear" w:pos="567"/>
          <w:tab w:val="left" w:pos="2268"/>
        </w:tabs>
        <w:spacing w:line="240" w:lineRule="auto"/>
        <w:rPr>
          <w:szCs w:val="22"/>
          <w:shd w:val="clear" w:color="auto" w:fill="D9D9D9"/>
          <w:lang w:val="sv-SE"/>
        </w:rPr>
      </w:pPr>
      <w:r w:rsidRPr="00450318">
        <w:rPr>
          <w:shd w:val="clear" w:color="auto" w:fill="D9D9D9"/>
          <w:lang w:val="sv-SE"/>
        </w:rPr>
        <w:t>EU/1/07/425/018</w:t>
      </w:r>
      <w:r w:rsidR="00CE4F87" w:rsidRPr="00450318">
        <w:rPr>
          <w:szCs w:val="22"/>
          <w:shd w:val="clear" w:color="auto" w:fill="D9D9D9"/>
          <w:lang w:val="sv-SE"/>
        </w:rPr>
        <w:tab/>
        <w:t>360 filmdragerade tabletter</w:t>
      </w:r>
      <w:r w:rsidR="00B40AEF" w:rsidRPr="00450318">
        <w:rPr>
          <w:szCs w:val="22"/>
          <w:shd w:val="clear" w:color="auto" w:fill="D9D9D9"/>
          <w:lang w:val="sv-SE"/>
        </w:rPr>
        <w:t xml:space="preserve"> (PA/</w:t>
      </w:r>
      <w:r w:rsidR="00A52DC2" w:rsidRPr="00450318">
        <w:rPr>
          <w:szCs w:val="22"/>
          <w:shd w:val="clear" w:color="auto" w:fill="D9D9D9"/>
          <w:lang w:val="sv-SE"/>
        </w:rPr>
        <w:t>a</w:t>
      </w:r>
      <w:r w:rsidR="00B40AEF" w:rsidRPr="00450318">
        <w:rPr>
          <w:szCs w:val="22"/>
          <w:shd w:val="clear" w:color="auto" w:fill="D9D9D9"/>
          <w:lang w:val="sv-SE"/>
        </w:rPr>
        <w:t>lu/PVC/</w:t>
      </w:r>
      <w:r w:rsidR="00A52DC2" w:rsidRPr="00450318">
        <w:rPr>
          <w:szCs w:val="22"/>
          <w:shd w:val="clear" w:color="auto" w:fill="D9D9D9"/>
          <w:lang w:val="sv-SE"/>
        </w:rPr>
        <w:t>a</w:t>
      </w:r>
      <w:r w:rsidR="00B40AEF" w:rsidRPr="00450318">
        <w:rPr>
          <w:szCs w:val="22"/>
          <w:shd w:val="clear" w:color="auto" w:fill="D9D9D9"/>
          <w:lang w:val="sv-SE"/>
        </w:rPr>
        <w:t>lu)</w:t>
      </w:r>
    </w:p>
    <w:p w14:paraId="3E40B822" w14:textId="643C2B57" w:rsidR="00B40AEF" w:rsidRPr="00450318" w:rsidDel="00183674" w:rsidRDefault="00B40AEF" w:rsidP="00AB4F15">
      <w:pPr>
        <w:widowControl w:val="0"/>
        <w:tabs>
          <w:tab w:val="clear" w:pos="567"/>
          <w:tab w:val="left" w:pos="2268"/>
        </w:tabs>
        <w:spacing w:line="240" w:lineRule="auto"/>
        <w:rPr>
          <w:del w:id="62" w:author="Author"/>
          <w:szCs w:val="22"/>
          <w:lang w:val="sv-SE"/>
        </w:rPr>
      </w:pPr>
      <w:del w:id="63" w:author="Author">
        <w:r w:rsidRPr="00450318" w:rsidDel="00183674">
          <w:rPr>
            <w:szCs w:val="22"/>
            <w:shd w:val="clear" w:color="auto" w:fill="D9D9D9"/>
            <w:lang w:val="sv-SE"/>
          </w:rPr>
          <w:delText>EU/1/07/425/034</w:delText>
        </w:r>
        <w:r w:rsidRPr="00450318" w:rsidDel="00183674">
          <w:rPr>
            <w:szCs w:val="22"/>
            <w:shd w:val="clear" w:color="auto" w:fill="D9D9D9"/>
            <w:lang w:val="sv-SE"/>
          </w:rPr>
          <w:tab/>
          <w:delText>120 filmdragerade tabletter (PCTFE/PVC/</w:delText>
        </w:r>
        <w:r w:rsidR="00A52DC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53E4D2F5" w14:textId="3C042D40" w:rsidR="00B40AEF" w:rsidRPr="00450318" w:rsidDel="00183674" w:rsidRDefault="00B40AEF" w:rsidP="00AB4F15">
      <w:pPr>
        <w:widowControl w:val="0"/>
        <w:tabs>
          <w:tab w:val="clear" w:pos="567"/>
          <w:tab w:val="left" w:pos="2268"/>
        </w:tabs>
        <w:spacing w:line="240" w:lineRule="auto"/>
        <w:rPr>
          <w:del w:id="64" w:author="Author"/>
          <w:szCs w:val="22"/>
          <w:lang w:val="sv-SE"/>
        </w:rPr>
      </w:pPr>
      <w:del w:id="65" w:author="Author">
        <w:r w:rsidRPr="00450318" w:rsidDel="00183674">
          <w:rPr>
            <w:szCs w:val="22"/>
            <w:shd w:val="clear" w:color="auto" w:fill="D9D9D9"/>
            <w:lang w:val="sv-SE"/>
          </w:rPr>
          <w:delText>EU/1/07/425/035</w:delText>
        </w:r>
        <w:r w:rsidRPr="00450318" w:rsidDel="00183674">
          <w:rPr>
            <w:szCs w:val="22"/>
            <w:shd w:val="clear" w:color="auto" w:fill="D9D9D9"/>
            <w:lang w:val="sv-SE"/>
          </w:rPr>
          <w:tab/>
          <w:delText>180 filmdragerade tabletter (PCTFE/PVC/</w:delText>
        </w:r>
        <w:r w:rsidR="00A52DC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0C7DDC58" w14:textId="1B4A308A" w:rsidR="00B40AEF" w:rsidRPr="00450318" w:rsidDel="00183674" w:rsidRDefault="00B40AEF" w:rsidP="00AB4F15">
      <w:pPr>
        <w:widowControl w:val="0"/>
        <w:tabs>
          <w:tab w:val="clear" w:pos="567"/>
          <w:tab w:val="left" w:pos="2268"/>
        </w:tabs>
        <w:spacing w:line="240" w:lineRule="auto"/>
        <w:rPr>
          <w:del w:id="66" w:author="Author"/>
          <w:szCs w:val="22"/>
          <w:lang w:val="sv-SE"/>
        </w:rPr>
      </w:pPr>
      <w:del w:id="67" w:author="Author">
        <w:r w:rsidRPr="00450318" w:rsidDel="00183674">
          <w:rPr>
            <w:szCs w:val="22"/>
            <w:shd w:val="clear" w:color="auto" w:fill="D9D9D9"/>
            <w:lang w:val="sv-SE"/>
          </w:rPr>
          <w:delText>EU/1/07/425/036</w:delText>
        </w:r>
        <w:r w:rsidRPr="00450318" w:rsidDel="00183674">
          <w:rPr>
            <w:szCs w:val="22"/>
            <w:shd w:val="clear" w:color="auto" w:fill="D9D9D9"/>
            <w:lang w:val="sv-SE"/>
          </w:rPr>
          <w:tab/>
          <w:delText>360 filmdragerade tabletter (PCTFE/PVC/</w:delText>
        </w:r>
        <w:r w:rsidR="00A52DC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3367FE59" w14:textId="49C3B99D" w:rsidR="00A52DC2" w:rsidRPr="00450318" w:rsidRDefault="00A52DC2"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EU/1/07/425/052</w:t>
      </w:r>
      <w:r w:rsidRPr="00450318">
        <w:rPr>
          <w:szCs w:val="22"/>
          <w:shd w:val="clear" w:color="auto" w:fill="D9D9D9"/>
          <w:lang w:val="sv-SE"/>
        </w:rPr>
        <w:tab/>
        <w:t xml:space="preserve">120 filmdragerade tabletter </w:t>
      </w:r>
      <w:r w:rsidRPr="00450318">
        <w:rPr>
          <w:szCs w:val="22"/>
          <w:shd w:val="pct15" w:color="auto" w:fill="auto"/>
          <w:lang w:val="sv-SE"/>
        </w:rPr>
        <w:t>(</w:t>
      </w:r>
      <w:r w:rsidRPr="00450318">
        <w:rPr>
          <w:szCs w:val="22"/>
          <w:shd w:val="pct15" w:color="auto" w:fill="auto"/>
          <w:lang w:val="da-DK"/>
        </w:rPr>
        <w:t>PVC/PE/PVDC/alu)</w:t>
      </w:r>
    </w:p>
    <w:p w14:paraId="379564A4" w14:textId="28B9E186" w:rsidR="00A52DC2" w:rsidRPr="00450318" w:rsidRDefault="00A52DC2"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EU/1/07/425/053</w:t>
      </w:r>
      <w:r w:rsidRPr="00450318">
        <w:rPr>
          <w:szCs w:val="22"/>
          <w:shd w:val="clear" w:color="auto" w:fill="D9D9D9"/>
          <w:lang w:val="sv-SE"/>
        </w:rPr>
        <w:tab/>
        <w:t xml:space="preserve">180 filmdragerade tabletter </w:t>
      </w:r>
      <w:r w:rsidRPr="00450318">
        <w:rPr>
          <w:szCs w:val="22"/>
          <w:shd w:val="pct15" w:color="auto" w:fill="auto"/>
          <w:lang w:val="sv-SE"/>
        </w:rPr>
        <w:t>(</w:t>
      </w:r>
      <w:r w:rsidRPr="00450318">
        <w:rPr>
          <w:szCs w:val="22"/>
          <w:shd w:val="pct15" w:color="auto" w:fill="auto"/>
          <w:lang w:val="da-DK"/>
        </w:rPr>
        <w:t>PVC/PE/PVDC/alu)</w:t>
      </w:r>
    </w:p>
    <w:p w14:paraId="7942A5EA" w14:textId="503CDD4C" w:rsidR="00A52DC2" w:rsidRPr="00450318" w:rsidRDefault="00A52DC2"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EU/1/07/425/054</w:t>
      </w:r>
      <w:r w:rsidRPr="00450318">
        <w:rPr>
          <w:szCs w:val="22"/>
          <w:shd w:val="clear" w:color="auto" w:fill="D9D9D9"/>
          <w:lang w:val="sv-SE"/>
        </w:rPr>
        <w:tab/>
        <w:t xml:space="preserve">360 filmdragerade tabletter </w:t>
      </w:r>
      <w:r w:rsidRPr="00450318">
        <w:rPr>
          <w:szCs w:val="22"/>
          <w:shd w:val="pct15" w:color="auto" w:fill="auto"/>
          <w:lang w:val="sv-SE"/>
        </w:rPr>
        <w:t>(</w:t>
      </w:r>
      <w:r w:rsidRPr="00450318">
        <w:rPr>
          <w:szCs w:val="22"/>
          <w:shd w:val="pct15" w:color="auto" w:fill="auto"/>
          <w:lang w:val="da-DK"/>
        </w:rPr>
        <w:t>PVC/PE/PVDC/alu)</w:t>
      </w:r>
    </w:p>
    <w:p w14:paraId="537ADF8E" w14:textId="77777777" w:rsidR="00CE4F87" w:rsidRPr="00450318" w:rsidRDefault="00CE4F87" w:rsidP="00AB4F15">
      <w:pPr>
        <w:widowControl w:val="0"/>
        <w:tabs>
          <w:tab w:val="clear" w:pos="567"/>
          <w:tab w:val="left" w:pos="2268"/>
        </w:tabs>
        <w:spacing w:line="240" w:lineRule="auto"/>
        <w:rPr>
          <w:szCs w:val="22"/>
          <w:lang w:val="sv-SE"/>
        </w:rPr>
      </w:pPr>
    </w:p>
    <w:p w14:paraId="2BDF1E48" w14:textId="77777777" w:rsidR="00CE4F87" w:rsidRPr="00450318" w:rsidRDefault="00CE4F87" w:rsidP="00AB4F15">
      <w:pPr>
        <w:widowControl w:val="0"/>
        <w:tabs>
          <w:tab w:val="clear" w:pos="567"/>
        </w:tabs>
        <w:spacing w:line="240" w:lineRule="auto"/>
        <w:rPr>
          <w:szCs w:val="22"/>
          <w:lang w:val="sv-SE"/>
        </w:rPr>
      </w:pPr>
    </w:p>
    <w:p w14:paraId="299985E0"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13.</w:t>
      </w:r>
      <w:r w:rsidRPr="00450318">
        <w:rPr>
          <w:b/>
          <w:szCs w:val="22"/>
          <w:lang w:val="sv-SE"/>
        </w:rPr>
        <w:tab/>
      </w:r>
      <w:r w:rsidR="00D55169" w:rsidRPr="00450318">
        <w:rPr>
          <w:b/>
          <w:noProof/>
          <w:szCs w:val="22"/>
          <w:lang w:val="sv-SE"/>
        </w:rPr>
        <w:t>TILLVERKNINGSSATSNUMMER</w:t>
      </w:r>
    </w:p>
    <w:p w14:paraId="01B1B46D" w14:textId="77777777" w:rsidR="00CE4F87" w:rsidRPr="00450318" w:rsidRDefault="00CE4F87" w:rsidP="00AB4F15">
      <w:pPr>
        <w:widowControl w:val="0"/>
        <w:tabs>
          <w:tab w:val="clear" w:pos="567"/>
        </w:tabs>
        <w:spacing w:line="240" w:lineRule="auto"/>
        <w:rPr>
          <w:i/>
          <w:szCs w:val="22"/>
          <w:lang w:val="sv-SE"/>
        </w:rPr>
      </w:pPr>
    </w:p>
    <w:p w14:paraId="1963691B"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Lot</w:t>
      </w:r>
    </w:p>
    <w:p w14:paraId="15C3EA6F" w14:textId="77777777" w:rsidR="00CE4F87" w:rsidRPr="00450318" w:rsidRDefault="00CE4F87" w:rsidP="00AB4F15">
      <w:pPr>
        <w:widowControl w:val="0"/>
        <w:tabs>
          <w:tab w:val="clear" w:pos="567"/>
        </w:tabs>
        <w:spacing w:line="240" w:lineRule="auto"/>
        <w:rPr>
          <w:szCs w:val="22"/>
          <w:lang w:val="sv-SE"/>
        </w:rPr>
      </w:pPr>
    </w:p>
    <w:p w14:paraId="18056298" w14:textId="77777777" w:rsidR="00CE4F87" w:rsidRPr="00450318" w:rsidRDefault="00CE4F87" w:rsidP="00AB4F15">
      <w:pPr>
        <w:widowControl w:val="0"/>
        <w:tabs>
          <w:tab w:val="clear" w:pos="567"/>
        </w:tabs>
        <w:spacing w:line="240" w:lineRule="auto"/>
        <w:rPr>
          <w:szCs w:val="22"/>
          <w:lang w:val="sv-SE"/>
        </w:rPr>
      </w:pPr>
    </w:p>
    <w:p w14:paraId="21A41286"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14.</w:t>
      </w:r>
      <w:r w:rsidRPr="00450318">
        <w:rPr>
          <w:b/>
          <w:szCs w:val="22"/>
          <w:lang w:val="sv-SE"/>
        </w:rPr>
        <w:tab/>
        <w:t>ALLMÄN KLASSIFICERING FÖR FÖRSKRIVNING</w:t>
      </w:r>
    </w:p>
    <w:p w14:paraId="2E676616" w14:textId="77777777" w:rsidR="00CE4F87" w:rsidRPr="00450318" w:rsidRDefault="00CE4F87" w:rsidP="00AB4F15">
      <w:pPr>
        <w:widowControl w:val="0"/>
        <w:tabs>
          <w:tab w:val="clear" w:pos="567"/>
        </w:tabs>
        <w:spacing w:line="240" w:lineRule="auto"/>
        <w:rPr>
          <w:szCs w:val="22"/>
          <w:lang w:val="sv-SE"/>
        </w:rPr>
      </w:pPr>
    </w:p>
    <w:p w14:paraId="4FC437CD" w14:textId="77777777" w:rsidR="00CE4F87" w:rsidRPr="00450318" w:rsidRDefault="00CE4F87" w:rsidP="00AB4F15">
      <w:pPr>
        <w:widowControl w:val="0"/>
        <w:tabs>
          <w:tab w:val="clear" w:pos="567"/>
        </w:tabs>
        <w:spacing w:line="240" w:lineRule="auto"/>
        <w:rPr>
          <w:szCs w:val="22"/>
          <w:lang w:val="sv-SE"/>
        </w:rPr>
      </w:pPr>
    </w:p>
    <w:p w14:paraId="359D9D33"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15.</w:t>
      </w:r>
      <w:r w:rsidRPr="00450318">
        <w:rPr>
          <w:b/>
          <w:szCs w:val="22"/>
          <w:lang w:val="sv-SE"/>
        </w:rPr>
        <w:tab/>
        <w:t>BRUKSANVISNING</w:t>
      </w:r>
    </w:p>
    <w:p w14:paraId="7AA46C50" w14:textId="77777777" w:rsidR="00CE4F87" w:rsidRPr="00450318" w:rsidRDefault="00CE4F87" w:rsidP="00AB4F15">
      <w:pPr>
        <w:widowControl w:val="0"/>
        <w:tabs>
          <w:tab w:val="clear" w:pos="567"/>
        </w:tabs>
        <w:spacing w:line="240" w:lineRule="auto"/>
        <w:rPr>
          <w:szCs w:val="22"/>
          <w:lang w:val="sv-SE"/>
        </w:rPr>
      </w:pPr>
    </w:p>
    <w:p w14:paraId="10DC4183" w14:textId="77777777" w:rsidR="00CE4F87" w:rsidRPr="00450318" w:rsidRDefault="00CE4F87" w:rsidP="00AB4F15">
      <w:pPr>
        <w:widowControl w:val="0"/>
        <w:tabs>
          <w:tab w:val="clear" w:pos="567"/>
        </w:tabs>
        <w:spacing w:line="240" w:lineRule="auto"/>
        <w:rPr>
          <w:szCs w:val="22"/>
          <w:lang w:val="sv-SE"/>
        </w:rPr>
      </w:pPr>
    </w:p>
    <w:p w14:paraId="6CC9E939"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16.</w:t>
      </w:r>
      <w:r w:rsidRPr="00450318">
        <w:rPr>
          <w:b/>
          <w:szCs w:val="22"/>
          <w:lang w:val="sv-SE"/>
        </w:rPr>
        <w:tab/>
        <w:t xml:space="preserve">INFORMATION I </w:t>
      </w:r>
      <w:r w:rsidRPr="00450318">
        <w:rPr>
          <w:b/>
          <w:caps/>
          <w:noProof/>
          <w:lang w:val="sv-SE"/>
        </w:rPr>
        <w:t>Punktskrift</w:t>
      </w:r>
    </w:p>
    <w:p w14:paraId="1905171C" w14:textId="77777777" w:rsidR="00CE4F87" w:rsidRPr="00450318" w:rsidRDefault="00CE4F87" w:rsidP="00AB4F15">
      <w:pPr>
        <w:widowControl w:val="0"/>
        <w:tabs>
          <w:tab w:val="clear" w:pos="567"/>
        </w:tabs>
        <w:spacing w:line="240" w:lineRule="auto"/>
        <w:rPr>
          <w:szCs w:val="22"/>
          <w:lang w:val="sv-SE"/>
        </w:rPr>
      </w:pPr>
    </w:p>
    <w:p w14:paraId="73545A1F"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Eucreas 50 mg/1</w:t>
      </w:r>
      <w:r w:rsidR="00056871" w:rsidRPr="00450318">
        <w:rPr>
          <w:szCs w:val="22"/>
          <w:lang w:val="sv-SE"/>
        </w:rPr>
        <w:t> </w:t>
      </w:r>
      <w:r w:rsidRPr="00450318">
        <w:rPr>
          <w:szCs w:val="22"/>
          <w:lang w:val="sv-SE"/>
        </w:rPr>
        <w:t>000 mg</w:t>
      </w:r>
    </w:p>
    <w:p w14:paraId="06124602" w14:textId="77777777" w:rsidR="00CE4F87" w:rsidRPr="00450318" w:rsidRDefault="00CE4F87" w:rsidP="00AB4F15">
      <w:pPr>
        <w:widowControl w:val="0"/>
        <w:tabs>
          <w:tab w:val="clear" w:pos="567"/>
          <w:tab w:val="left" w:pos="-1440"/>
          <w:tab w:val="left" w:pos="-720"/>
        </w:tabs>
        <w:spacing w:line="240" w:lineRule="auto"/>
        <w:rPr>
          <w:noProof/>
          <w:szCs w:val="22"/>
          <w:lang w:val="sv-SE"/>
        </w:rPr>
      </w:pPr>
      <w:r w:rsidRPr="00450318">
        <w:rPr>
          <w:noProof/>
          <w:szCs w:val="22"/>
          <w:lang w:val="sv-SE"/>
        </w:rPr>
        <w:br w:type="page"/>
      </w:r>
    </w:p>
    <w:p w14:paraId="06148030" w14:textId="77777777" w:rsidR="00E161CC" w:rsidRPr="00450318" w:rsidRDefault="00E161CC" w:rsidP="00AB4F15">
      <w:pPr>
        <w:widowControl w:val="0"/>
        <w:tabs>
          <w:tab w:val="clear" w:pos="567"/>
          <w:tab w:val="left" w:pos="-1440"/>
          <w:tab w:val="left" w:pos="-720"/>
        </w:tabs>
        <w:spacing w:line="240" w:lineRule="auto"/>
        <w:rPr>
          <w:szCs w:val="22"/>
          <w:lang w:val="sv-SE"/>
        </w:rPr>
      </w:pPr>
    </w:p>
    <w:p w14:paraId="5B867386"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UPPGIFTER SOM SKA FINNAS PÅ YTTRE FÖRPACKNINGEN</w:t>
      </w:r>
    </w:p>
    <w:p w14:paraId="500ABD76"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p>
    <w:p w14:paraId="47133348"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suppressAutoHyphens/>
        <w:rPr>
          <w:b/>
          <w:color w:val="000000"/>
          <w:lang w:val="sv-SE"/>
        </w:rPr>
      </w:pPr>
      <w:r w:rsidRPr="00450318">
        <w:rPr>
          <w:b/>
          <w:szCs w:val="22"/>
          <w:lang w:val="sv-SE"/>
        </w:rPr>
        <w:t>YTTERKARTONG PÅ MULTIPELFÖRPACKING (</w:t>
      </w:r>
      <w:r w:rsidRPr="00450318">
        <w:rPr>
          <w:b/>
          <w:color w:val="000000"/>
          <w:lang w:val="sv-SE"/>
        </w:rPr>
        <w:t>INKLUSIVE ”BLUE BOX”)</w:t>
      </w:r>
    </w:p>
    <w:p w14:paraId="46A31BB6" w14:textId="77777777" w:rsidR="00CE4F87" w:rsidRPr="00450318" w:rsidRDefault="00CE4F87" w:rsidP="00AB4F15">
      <w:pPr>
        <w:widowControl w:val="0"/>
        <w:tabs>
          <w:tab w:val="clear" w:pos="567"/>
        </w:tabs>
        <w:spacing w:line="240" w:lineRule="auto"/>
        <w:rPr>
          <w:szCs w:val="22"/>
          <w:lang w:val="sv-SE"/>
        </w:rPr>
      </w:pPr>
    </w:p>
    <w:p w14:paraId="7A6AE4B0" w14:textId="77777777" w:rsidR="00CE4F87" w:rsidRPr="00450318" w:rsidRDefault="00CE4F87" w:rsidP="00AB4F15">
      <w:pPr>
        <w:widowControl w:val="0"/>
        <w:tabs>
          <w:tab w:val="clear" w:pos="567"/>
        </w:tabs>
        <w:spacing w:line="240" w:lineRule="auto"/>
        <w:rPr>
          <w:szCs w:val="22"/>
          <w:lang w:val="sv-SE"/>
        </w:rPr>
      </w:pPr>
    </w:p>
    <w:p w14:paraId="71D43064"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1.</w:t>
      </w:r>
      <w:r w:rsidRPr="00450318">
        <w:rPr>
          <w:b/>
          <w:szCs w:val="22"/>
          <w:lang w:val="sv-SE"/>
        </w:rPr>
        <w:tab/>
        <w:t>LÄKEMEDLETS NAMN</w:t>
      </w:r>
    </w:p>
    <w:p w14:paraId="7451614A" w14:textId="77777777" w:rsidR="00CE4F87" w:rsidRPr="00450318" w:rsidRDefault="00CE4F87" w:rsidP="00AB4F15">
      <w:pPr>
        <w:widowControl w:val="0"/>
        <w:tabs>
          <w:tab w:val="clear" w:pos="567"/>
        </w:tabs>
        <w:spacing w:line="240" w:lineRule="auto"/>
        <w:rPr>
          <w:szCs w:val="22"/>
          <w:lang w:val="sv-SE"/>
        </w:rPr>
      </w:pPr>
    </w:p>
    <w:p w14:paraId="710E428D"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Eucreas 50 mg/1</w:t>
      </w:r>
      <w:r w:rsidR="00F86ED0" w:rsidRPr="00450318">
        <w:rPr>
          <w:szCs w:val="22"/>
          <w:lang w:val="sv-SE"/>
        </w:rPr>
        <w:t> </w:t>
      </w:r>
      <w:r w:rsidRPr="00450318">
        <w:rPr>
          <w:szCs w:val="22"/>
          <w:lang w:val="sv-SE"/>
        </w:rPr>
        <w:t>000 mg filmdragerade tabletter</w:t>
      </w:r>
    </w:p>
    <w:p w14:paraId="4B1C0000"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vildagliptin/metforminhydroklorid</w:t>
      </w:r>
    </w:p>
    <w:p w14:paraId="0C38E5AE" w14:textId="77777777" w:rsidR="00CE4F87" w:rsidRPr="00450318" w:rsidRDefault="00CE4F87" w:rsidP="00AB4F15">
      <w:pPr>
        <w:widowControl w:val="0"/>
        <w:tabs>
          <w:tab w:val="clear" w:pos="567"/>
        </w:tabs>
        <w:spacing w:line="240" w:lineRule="auto"/>
        <w:rPr>
          <w:szCs w:val="22"/>
          <w:lang w:val="sv-SE"/>
        </w:rPr>
      </w:pPr>
    </w:p>
    <w:p w14:paraId="7DD00A57" w14:textId="77777777" w:rsidR="00CE4F87" w:rsidRPr="00450318" w:rsidRDefault="00CE4F87" w:rsidP="00AB4F15">
      <w:pPr>
        <w:widowControl w:val="0"/>
        <w:tabs>
          <w:tab w:val="clear" w:pos="567"/>
        </w:tabs>
        <w:rPr>
          <w:szCs w:val="22"/>
          <w:lang w:val="sv-SE"/>
        </w:rPr>
      </w:pPr>
    </w:p>
    <w:p w14:paraId="3129AC69"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450318">
        <w:rPr>
          <w:b/>
          <w:szCs w:val="22"/>
          <w:lang w:val="sv-SE"/>
        </w:rPr>
        <w:t>2.</w:t>
      </w:r>
      <w:r w:rsidRPr="00450318">
        <w:rPr>
          <w:b/>
          <w:szCs w:val="22"/>
          <w:lang w:val="sv-SE"/>
        </w:rPr>
        <w:tab/>
        <w:t>DEKLARATION AV AKTIV(A) SUBSTANS(ER)</w:t>
      </w:r>
    </w:p>
    <w:p w14:paraId="26C7F4EA" w14:textId="77777777" w:rsidR="00CE4F87" w:rsidRPr="00450318" w:rsidRDefault="00CE4F87" w:rsidP="00AB4F15">
      <w:pPr>
        <w:widowControl w:val="0"/>
        <w:tabs>
          <w:tab w:val="clear" w:pos="567"/>
        </w:tabs>
        <w:spacing w:line="240" w:lineRule="auto"/>
        <w:rPr>
          <w:szCs w:val="22"/>
          <w:lang w:val="sv-SE"/>
        </w:rPr>
      </w:pPr>
    </w:p>
    <w:p w14:paraId="600B7465"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Varje tablett innehåller 50 mg vildagliptin och 1</w:t>
      </w:r>
      <w:r w:rsidR="00F86ED0" w:rsidRPr="00450318">
        <w:rPr>
          <w:szCs w:val="22"/>
          <w:lang w:val="sv-SE"/>
        </w:rPr>
        <w:t> </w:t>
      </w:r>
      <w:r w:rsidRPr="00450318">
        <w:rPr>
          <w:szCs w:val="22"/>
          <w:lang w:val="sv-SE"/>
        </w:rPr>
        <w:t>000 mg metforminhydroklorid (motsvarande 780 mg metformin).</w:t>
      </w:r>
    </w:p>
    <w:p w14:paraId="327D3A28" w14:textId="77777777" w:rsidR="00CE4F87" w:rsidRPr="00450318" w:rsidRDefault="00CE4F87" w:rsidP="00AB4F15">
      <w:pPr>
        <w:widowControl w:val="0"/>
        <w:tabs>
          <w:tab w:val="clear" w:pos="567"/>
        </w:tabs>
        <w:spacing w:line="240" w:lineRule="auto"/>
        <w:rPr>
          <w:szCs w:val="22"/>
          <w:lang w:val="sv-SE"/>
        </w:rPr>
      </w:pPr>
    </w:p>
    <w:p w14:paraId="092CE6DA" w14:textId="77777777" w:rsidR="00CE4F87" w:rsidRPr="00450318" w:rsidRDefault="00CE4F87" w:rsidP="00AB4F15">
      <w:pPr>
        <w:widowControl w:val="0"/>
        <w:tabs>
          <w:tab w:val="clear" w:pos="567"/>
        </w:tabs>
        <w:spacing w:line="240" w:lineRule="auto"/>
        <w:rPr>
          <w:szCs w:val="22"/>
          <w:lang w:val="sv-SE"/>
        </w:rPr>
      </w:pPr>
    </w:p>
    <w:p w14:paraId="1AA0F644"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3.</w:t>
      </w:r>
      <w:r w:rsidRPr="00450318">
        <w:rPr>
          <w:b/>
          <w:szCs w:val="22"/>
          <w:lang w:val="sv-SE"/>
        </w:rPr>
        <w:tab/>
        <w:t>FÖRTECKNING ÖVER HJÄLPÄMNEN</w:t>
      </w:r>
    </w:p>
    <w:p w14:paraId="2C14439B" w14:textId="77777777" w:rsidR="00CE4F87" w:rsidRPr="00450318" w:rsidRDefault="00CE4F87" w:rsidP="00AB4F15">
      <w:pPr>
        <w:widowControl w:val="0"/>
        <w:tabs>
          <w:tab w:val="clear" w:pos="567"/>
        </w:tabs>
        <w:spacing w:line="240" w:lineRule="auto"/>
        <w:rPr>
          <w:szCs w:val="22"/>
          <w:lang w:val="sv-SE"/>
        </w:rPr>
      </w:pPr>
    </w:p>
    <w:p w14:paraId="20724DEE" w14:textId="77777777" w:rsidR="00CE4F87" w:rsidRPr="00450318" w:rsidRDefault="00CE4F87" w:rsidP="00AB4F15">
      <w:pPr>
        <w:widowControl w:val="0"/>
        <w:tabs>
          <w:tab w:val="clear" w:pos="567"/>
        </w:tabs>
        <w:spacing w:line="240" w:lineRule="auto"/>
        <w:rPr>
          <w:szCs w:val="22"/>
          <w:lang w:val="sv-SE"/>
        </w:rPr>
      </w:pPr>
    </w:p>
    <w:p w14:paraId="5C2454EA"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4.</w:t>
      </w:r>
      <w:r w:rsidRPr="00450318">
        <w:rPr>
          <w:b/>
          <w:szCs w:val="22"/>
          <w:lang w:val="sv-SE"/>
        </w:rPr>
        <w:tab/>
        <w:t>LÄKEMEDELSFORM OCH FÖRPACKNINGSSTORLEK</w:t>
      </w:r>
    </w:p>
    <w:p w14:paraId="78DA6A59" w14:textId="77777777" w:rsidR="00F86ED0" w:rsidRPr="00450318" w:rsidRDefault="00F86ED0" w:rsidP="00AB4F15">
      <w:pPr>
        <w:widowControl w:val="0"/>
        <w:tabs>
          <w:tab w:val="clear" w:pos="567"/>
        </w:tabs>
        <w:spacing w:line="240" w:lineRule="auto"/>
        <w:rPr>
          <w:lang w:val="sv-SE"/>
        </w:rPr>
      </w:pPr>
    </w:p>
    <w:p w14:paraId="6E2ED443" w14:textId="77777777" w:rsidR="00F86ED0" w:rsidRPr="00450318" w:rsidRDefault="007A44FC" w:rsidP="00AB4F15">
      <w:pPr>
        <w:widowControl w:val="0"/>
        <w:tabs>
          <w:tab w:val="clear" w:pos="567"/>
        </w:tabs>
        <w:spacing w:line="240" w:lineRule="auto"/>
        <w:rPr>
          <w:lang w:val="sv-SE"/>
        </w:rPr>
      </w:pPr>
      <w:r w:rsidRPr="00450318">
        <w:rPr>
          <w:shd w:val="pct15" w:color="auto" w:fill="auto"/>
          <w:lang w:val="sv-SE"/>
        </w:rPr>
        <w:t>Filmdragerad tablett</w:t>
      </w:r>
    </w:p>
    <w:p w14:paraId="1591F8F7" w14:textId="77777777" w:rsidR="00CE4F87" w:rsidRPr="00450318" w:rsidRDefault="00CE4F87" w:rsidP="00AB4F15">
      <w:pPr>
        <w:widowControl w:val="0"/>
        <w:tabs>
          <w:tab w:val="clear" w:pos="567"/>
        </w:tabs>
        <w:spacing w:line="240" w:lineRule="auto"/>
        <w:rPr>
          <w:szCs w:val="22"/>
          <w:lang w:val="sv-SE"/>
        </w:rPr>
      </w:pPr>
    </w:p>
    <w:p w14:paraId="1C08E17E" w14:textId="77777777" w:rsidR="00801E82" w:rsidRPr="00450318" w:rsidRDefault="00801E82" w:rsidP="00AB4F15">
      <w:pPr>
        <w:widowControl w:val="0"/>
        <w:tabs>
          <w:tab w:val="clear" w:pos="567"/>
        </w:tabs>
        <w:spacing w:line="240" w:lineRule="auto"/>
        <w:rPr>
          <w:szCs w:val="22"/>
          <w:lang w:val="sv-SE"/>
        </w:rPr>
      </w:pPr>
      <w:r w:rsidRPr="00450318">
        <w:rPr>
          <w:szCs w:val="22"/>
          <w:lang w:val="sv-SE"/>
        </w:rPr>
        <w:t>Multipelförpackning: 120 (2 förpackning med 60) filmdragerade tabletter.</w:t>
      </w:r>
    </w:p>
    <w:p w14:paraId="1BBF565F" w14:textId="77777777" w:rsidR="00801E82" w:rsidRPr="00450318" w:rsidRDefault="00801E82" w:rsidP="00AB4F15">
      <w:pPr>
        <w:widowControl w:val="0"/>
        <w:tabs>
          <w:tab w:val="clear" w:pos="567"/>
        </w:tabs>
        <w:spacing w:line="240" w:lineRule="auto"/>
        <w:rPr>
          <w:szCs w:val="22"/>
          <w:shd w:val="pct15" w:color="auto" w:fill="auto"/>
          <w:lang w:val="sv-SE"/>
        </w:rPr>
      </w:pPr>
      <w:r w:rsidRPr="00450318">
        <w:rPr>
          <w:szCs w:val="22"/>
          <w:shd w:val="pct15" w:color="auto" w:fill="auto"/>
          <w:lang w:val="sv-SE"/>
        </w:rPr>
        <w:t>Multipelförpackning: 180 (3 förpackningar med 60) filmdragerade tabletter.</w:t>
      </w:r>
    </w:p>
    <w:p w14:paraId="16614BD0" w14:textId="77777777" w:rsidR="00801E82" w:rsidRPr="00450318" w:rsidRDefault="00801E82" w:rsidP="00AB4F15">
      <w:pPr>
        <w:widowControl w:val="0"/>
        <w:tabs>
          <w:tab w:val="clear" w:pos="567"/>
        </w:tabs>
        <w:spacing w:line="240" w:lineRule="auto"/>
        <w:rPr>
          <w:szCs w:val="22"/>
          <w:lang w:val="sv-SE"/>
        </w:rPr>
      </w:pPr>
      <w:r w:rsidRPr="00450318">
        <w:rPr>
          <w:szCs w:val="22"/>
          <w:shd w:val="pct15" w:color="auto" w:fill="auto"/>
          <w:lang w:val="sv-SE"/>
        </w:rPr>
        <w:t>Multipelförpackning: 360 (6 förpackningar med 60) filmdragerade tabletter.</w:t>
      </w:r>
    </w:p>
    <w:p w14:paraId="2DA6211D" w14:textId="77777777" w:rsidR="00CE4F87" w:rsidRPr="00450318" w:rsidRDefault="00CE4F87" w:rsidP="00AB4F15">
      <w:pPr>
        <w:widowControl w:val="0"/>
        <w:tabs>
          <w:tab w:val="clear" w:pos="567"/>
        </w:tabs>
        <w:spacing w:line="240" w:lineRule="auto"/>
        <w:rPr>
          <w:szCs w:val="22"/>
          <w:lang w:val="nb-NO"/>
        </w:rPr>
      </w:pPr>
    </w:p>
    <w:p w14:paraId="59511200" w14:textId="77777777" w:rsidR="00CE4F87" w:rsidRPr="00450318" w:rsidRDefault="00CE4F87" w:rsidP="00AB4F15">
      <w:pPr>
        <w:widowControl w:val="0"/>
        <w:tabs>
          <w:tab w:val="clear" w:pos="567"/>
        </w:tabs>
        <w:spacing w:line="240" w:lineRule="auto"/>
        <w:rPr>
          <w:szCs w:val="22"/>
          <w:lang w:val="nb-NO"/>
        </w:rPr>
      </w:pPr>
    </w:p>
    <w:p w14:paraId="162C7A3F"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5.</w:t>
      </w:r>
      <w:r w:rsidRPr="00450318">
        <w:rPr>
          <w:b/>
          <w:szCs w:val="22"/>
          <w:lang w:val="sv-SE"/>
        </w:rPr>
        <w:tab/>
        <w:t>ADMINISTRERINGSSÄTT OCH ADMINISTRERINGSVÄG</w:t>
      </w:r>
    </w:p>
    <w:p w14:paraId="435A7A1C" w14:textId="77777777" w:rsidR="00CE4F87" w:rsidRPr="00450318" w:rsidRDefault="00CE4F87" w:rsidP="00AB4F15">
      <w:pPr>
        <w:widowControl w:val="0"/>
        <w:tabs>
          <w:tab w:val="clear" w:pos="567"/>
        </w:tabs>
        <w:spacing w:line="240" w:lineRule="auto"/>
        <w:rPr>
          <w:i/>
          <w:szCs w:val="22"/>
          <w:lang w:val="sv-SE"/>
        </w:rPr>
      </w:pPr>
    </w:p>
    <w:p w14:paraId="010B58FF"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Läs bipacksedeln före användning.</w:t>
      </w:r>
    </w:p>
    <w:p w14:paraId="2B61D36E" w14:textId="77777777" w:rsidR="00801E82" w:rsidRPr="00450318" w:rsidRDefault="00801E82" w:rsidP="00AB4F15">
      <w:pPr>
        <w:widowControl w:val="0"/>
        <w:tabs>
          <w:tab w:val="clear" w:pos="567"/>
        </w:tabs>
        <w:spacing w:line="240" w:lineRule="auto"/>
        <w:rPr>
          <w:szCs w:val="22"/>
          <w:lang w:val="sv-SE"/>
        </w:rPr>
      </w:pPr>
      <w:r w:rsidRPr="00450318">
        <w:rPr>
          <w:szCs w:val="22"/>
          <w:lang w:val="sv-SE"/>
        </w:rPr>
        <w:t>Oral användning</w:t>
      </w:r>
    </w:p>
    <w:p w14:paraId="62F8DD8E" w14:textId="77777777" w:rsidR="00CE4F87" w:rsidRPr="00450318" w:rsidRDefault="00CE4F87" w:rsidP="00AB4F15">
      <w:pPr>
        <w:widowControl w:val="0"/>
        <w:tabs>
          <w:tab w:val="clear" w:pos="567"/>
        </w:tabs>
        <w:spacing w:line="240" w:lineRule="auto"/>
        <w:rPr>
          <w:szCs w:val="22"/>
          <w:lang w:val="sv-SE"/>
        </w:rPr>
      </w:pPr>
    </w:p>
    <w:p w14:paraId="00587794" w14:textId="77777777" w:rsidR="00CE4F87" w:rsidRPr="00450318" w:rsidRDefault="00CE4F87" w:rsidP="00AB4F15">
      <w:pPr>
        <w:widowControl w:val="0"/>
        <w:tabs>
          <w:tab w:val="clear" w:pos="567"/>
        </w:tabs>
        <w:spacing w:line="240" w:lineRule="auto"/>
        <w:rPr>
          <w:szCs w:val="22"/>
          <w:lang w:val="sv-SE"/>
        </w:rPr>
      </w:pPr>
    </w:p>
    <w:p w14:paraId="5CF0229C"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6.</w:t>
      </w:r>
      <w:r w:rsidRPr="00450318">
        <w:rPr>
          <w:b/>
          <w:szCs w:val="22"/>
          <w:lang w:val="sv-SE"/>
        </w:rPr>
        <w:tab/>
        <w:t xml:space="preserve">SÄRSKILD VARNING </w:t>
      </w:r>
      <w:smartTag w:uri="urn:schemas-microsoft-com:office:smarttags" w:element="place">
        <w:r w:rsidRPr="00450318">
          <w:rPr>
            <w:b/>
            <w:szCs w:val="22"/>
            <w:lang w:val="sv-SE"/>
          </w:rPr>
          <w:t>OM</w:t>
        </w:r>
      </w:smartTag>
      <w:r w:rsidRPr="00450318">
        <w:rPr>
          <w:b/>
          <w:szCs w:val="22"/>
          <w:lang w:val="sv-SE"/>
        </w:rPr>
        <w:t xml:space="preserve"> ATT LÄKEMEDLET MÅSTE FÖRVARAS UTOM SYN- OCH RÄCKHÅLL FÖR BARN</w:t>
      </w:r>
    </w:p>
    <w:p w14:paraId="036C9D35" w14:textId="77777777" w:rsidR="00CE4F87" w:rsidRPr="00450318" w:rsidRDefault="00CE4F87" w:rsidP="00AB4F15">
      <w:pPr>
        <w:widowControl w:val="0"/>
        <w:tabs>
          <w:tab w:val="clear" w:pos="567"/>
        </w:tabs>
        <w:spacing w:line="240" w:lineRule="auto"/>
        <w:rPr>
          <w:szCs w:val="22"/>
          <w:lang w:val="sv-SE"/>
        </w:rPr>
      </w:pPr>
    </w:p>
    <w:p w14:paraId="78D7B6A5" w14:textId="77777777" w:rsidR="00CE4F87" w:rsidRPr="00450318" w:rsidRDefault="00CE4F87" w:rsidP="00AB4F15">
      <w:pPr>
        <w:widowControl w:val="0"/>
        <w:tabs>
          <w:tab w:val="clear" w:pos="567"/>
        </w:tabs>
        <w:spacing w:line="240" w:lineRule="auto"/>
        <w:rPr>
          <w:szCs w:val="22"/>
          <w:lang w:val="sv-SE"/>
        </w:rPr>
      </w:pPr>
      <w:r w:rsidRPr="00450318">
        <w:rPr>
          <w:szCs w:val="22"/>
          <w:lang w:val="sv-SE"/>
        </w:rPr>
        <w:t>Förvaras utom syn- och räckhåll för barn.</w:t>
      </w:r>
    </w:p>
    <w:p w14:paraId="0686C138" w14:textId="77777777" w:rsidR="00CE4F87" w:rsidRPr="00450318" w:rsidRDefault="00CE4F87" w:rsidP="00AB4F15">
      <w:pPr>
        <w:widowControl w:val="0"/>
        <w:tabs>
          <w:tab w:val="clear" w:pos="567"/>
        </w:tabs>
        <w:spacing w:line="240" w:lineRule="auto"/>
        <w:rPr>
          <w:szCs w:val="22"/>
          <w:lang w:val="sv-SE"/>
        </w:rPr>
      </w:pPr>
    </w:p>
    <w:p w14:paraId="7AAF3CC2" w14:textId="77777777" w:rsidR="00CE4F87" w:rsidRPr="00450318" w:rsidRDefault="00CE4F87" w:rsidP="00AB4F15">
      <w:pPr>
        <w:widowControl w:val="0"/>
        <w:tabs>
          <w:tab w:val="clear" w:pos="567"/>
        </w:tabs>
        <w:spacing w:line="240" w:lineRule="auto"/>
        <w:rPr>
          <w:szCs w:val="22"/>
          <w:lang w:val="sv-SE"/>
        </w:rPr>
      </w:pPr>
    </w:p>
    <w:p w14:paraId="2FBAE041"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7.</w:t>
      </w:r>
      <w:r w:rsidRPr="00450318">
        <w:rPr>
          <w:b/>
          <w:szCs w:val="22"/>
          <w:lang w:val="sv-SE"/>
        </w:rPr>
        <w:tab/>
        <w:t xml:space="preserve">ÖVRIGA SÄRSKILDA VARNINGAR </w:t>
      </w:r>
      <w:smartTag w:uri="urn:schemas-microsoft-com:office:smarttags" w:element="place">
        <w:r w:rsidRPr="00450318">
          <w:rPr>
            <w:b/>
            <w:szCs w:val="22"/>
            <w:lang w:val="sv-SE"/>
          </w:rPr>
          <w:t>OM</w:t>
        </w:r>
      </w:smartTag>
      <w:r w:rsidRPr="00450318">
        <w:rPr>
          <w:b/>
          <w:szCs w:val="22"/>
          <w:lang w:val="sv-SE"/>
        </w:rPr>
        <w:t xml:space="preserve"> SÅ ÄR NÖDVÄNDIGT</w:t>
      </w:r>
    </w:p>
    <w:p w14:paraId="2F39E82B" w14:textId="77777777" w:rsidR="00CE4F87" w:rsidRPr="00450318" w:rsidRDefault="00CE4F87" w:rsidP="00AB4F15">
      <w:pPr>
        <w:widowControl w:val="0"/>
        <w:tabs>
          <w:tab w:val="clear" w:pos="567"/>
        </w:tabs>
        <w:spacing w:line="240" w:lineRule="auto"/>
        <w:rPr>
          <w:szCs w:val="22"/>
          <w:lang w:val="sv-SE"/>
        </w:rPr>
      </w:pPr>
    </w:p>
    <w:p w14:paraId="5B8C8932" w14:textId="77777777" w:rsidR="00CE4F87" w:rsidRPr="00450318" w:rsidRDefault="00CE4F87" w:rsidP="00AB4F15">
      <w:pPr>
        <w:widowControl w:val="0"/>
        <w:tabs>
          <w:tab w:val="clear" w:pos="567"/>
        </w:tabs>
        <w:spacing w:line="240" w:lineRule="auto"/>
        <w:rPr>
          <w:szCs w:val="22"/>
          <w:lang w:val="sv-SE"/>
        </w:rPr>
      </w:pPr>
    </w:p>
    <w:p w14:paraId="39781942"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t>8.</w:t>
      </w:r>
      <w:r w:rsidRPr="00450318">
        <w:rPr>
          <w:b/>
          <w:szCs w:val="22"/>
          <w:lang w:val="sv-SE"/>
        </w:rPr>
        <w:tab/>
        <w:t>UTGÅNGSDATUM</w:t>
      </w:r>
    </w:p>
    <w:p w14:paraId="4F6DC780" w14:textId="77777777" w:rsidR="00CE4F87" w:rsidRPr="00450318" w:rsidRDefault="00CE4F87" w:rsidP="00AB4F15">
      <w:pPr>
        <w:widowControl w:val="0"/>
        <w:tabs>
          <w:tab w:val="clear" w:pos="567"/>
        </w:tabs>
        <w:spacing w:line="240" w:lineRule="auto"/>
        <w:rPr>
          <w:szCs w:val="22"/>
          <w:lang w:val="sv-SE"/>
        </w:rPr>
      </w:pPr>
    </w:p>
    <w:p w14:paraId="418B6120" w14:textId="77777777" w:rsidR="00F86ED0" w:rsidRPr="00450318" w:rsidRDefault="00F86ED0" w:rsidP="00AB4F15">
      <w:pPr>
        <w:widowControl w:val="0"/>
        <w:tabs>
          <w:tab w:val="clear" w:pos="567"/>
        </w:tabs>
        <w:spacing w:line="240" w:lineRule="auto"/>
        <w:rPr>
          <w:szCs w:val="22"/>
          <w:lang w:val="sv-SE"/>
        </w:rPr>
      </w:pPr>
      <w:r w:rsidRPr="00450318">
        <w:rPr>
          <w:szCs w:val="22"/>
          <w:lang w:val="sv-SE"/>
        </w:rPr>
        <w:t>EXP</w:t>
      </w:r>
    </w:p>
    <w:p w14:paraId="1B19EA7C" w14:textId="77777777" w:rsidR="00CE4F87" w:rsidRPr="00450318" w:rsidRDefault="00CE4F87" w:rsidP="00AB4F15">
      <w:pPr>
        <w:widowControl w:val="0"/>
        <w:tabs>
          <w:tab w:val="clear" w:pos="567"/>
        </w:tabs>
        <w:spacing w:line="240" w:lineRule="auto"/>
        <w:rPr>
          <w:szCs w:val="22"/>
          <w:lang w:val="sv-SE"/>
        </w:rPr>
      </w:pPr>
    </w:p>
    <w:p w14:paraId="4C455310" w14:textId="77777777" w:rsidR="00CE4F87" w:rsidRPr="00450318" w:rsidRDefault="00CE4F87" w:rsidP="00AB4F15">
      <w:pPr>
        <w:widowControl w:val="0"/>
        <w:tabs>
          <w:tab w:val="clear" w:pos="567"/>
        </w:tabs>
        <w:spacing w:line="240" w:lineRule="auto"/>
        <w:rPr>
          <w:szCs w:val="22"/>
          <w:lang w:val="sv-SE"/>
        </w:rPr>
      </w:pPr>
    </w:p>
    <w:p w14:paraId="1A90799C" w14:textId="77777777" w:rsidR="00CE4F87" w:rsidRPr="00450318" w:rsidRDefault="00CE4F87" w:rsidP="00AB4F15">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50318">
        <w:rPr>
          <w:b/>
          <w:szCs w:val="22"/>
          <w:lang w:val="sv-SE"/>
        </w:rPr>
        <w:lastRenderedPageBreak/>
        <w:t>9.</w:t>
      </w:r>
      <w:r w:rsidRPr="00450318">
        <w:rPr>
          <w:b/>
          <w:szCs w:val="22"/>
          <w:lang w:val="sv-SE"/>
        </w:rPr>
        <w:tab/>
        <w:t>SÄRSKILDA FÖRVARINGSANVISNINGAR</w:t>
      </w:r>
    </w:p>
    <w:p w14:paraId="3396259F" w14:textId="77777777" w:rsidR="00CE4F87" w:rsidRPr="00450318" w:rsidRDefault="00CE4F87" w:rsidP="00AB4F15">
      <w:pPr>
        <w:keepNext/>
        <w:keepLines/>
        <w:widowControl w:val="0"/>
        <w:tabs>
          <w:tab w:val="clear" w:pos="567"/>
        </w:tabs>
        <w:spacing w:line="240" w:lineRule="auto"/>
        <w:ind w:left="567" w:hanging="567"/>
        <w:rPr>
          <w:szCs w:val="22"/>
          <w:lang w:val="sv-SE"/>
        </w:rPr>
      </w:pPr>
    </w:p>
    <w:p w14:paraId="222E1756" w14:textId="77777777" w:rsidR="001E0333" w:rsidRPr="00450318" w:rsidRDefault="001E0333" w:rsidP="00AB4F15">
      <w:pPr>
        <w:keepNext/>
        <w:keepLines/>
        <w:widowControl w:val="0"/>
        <w:tabs>
          <w:tab w:val="clear" w:pos="567"/>
        </w:tabs>
        <w:spacing w:line="240" w:lineRule="auto"/>
        <w:rPr>
          <w:noProof/>
          <w:lang w:val="sv-SE"/>
        </w:rPr>
      </w:pPr>
      <w:r w:rsidRPr="00450318">
        <w:rPr>
          <w:noProof/>
          <w:lang w:val="sv-SE"/>
        </w:rPr>
        <w:t>Förvaras vid högst 30 </w:t>
      </w:r>
      <w:r w:rsidRPr="00450318">
        <w:rPr>
          <w:noProof/>
          <w:lang w:val="sv-SE"/>
        </w:rPr>
        <w:sym w:font="Symbol" w:char="F0B0"/>
      </w:r>
      <w:r w:rsidRPr="00450318">
        <w:rPr>
          <w:noProof/>
          <w:lang w:val="sv-SE"/>
        </w:rPr>
        <w:t>C.</w:t>
      </w:r>
    </w:p>
    <w:p w14:paraId="5D41F829" w14:textId="77777777" w:rsidR="00CE4F87" w:rsidRPr="00450318" w:rsidRDefault="00CE4F87" w:rsidP="00AB4F15">
      <w:pPr>
        <w:keepNext/>
        <w:keepLines/>
        <w:widowControl w:val="0"/>
        <w:tabs>
          <w:tab w:val="clear" w:pos="567"/>
        </w:tabs>
        <w:spacing w:line="240" w:lineRule="auto"/>
        <w:ind w:left="567" w:hanging="567"/>
        <w:rPr>
          <w:szCs w:val="22"/>
          <w:lang w:val="sv-SE"/>
        </w:rPr>
      </w:pPr>
      <w:r w:rsidRPr="00450318">
        <w:rPr>
          <w:szCs w:val="22"/>
          <w:lang w:val="sv-SE"/>
        </w:rPr>
        <w:t>Förvaras i originalförpackningen (blister). Fuktkänsligt.</w:t>
      </w:r>
    </w:p>
    <w:p w14:paraId="46DA2665" w14:textId="77777777" w:rsidR="00CE4F87" w:rsidRPr="00450318" w:rsidRDefault="00CE4F87" w:rsidP="00AB4F15">
      <w:pPr>
        <w:keepNext/>
        <w:keepLines/>
        <w:widowControl w:val="0"/>
        <w:tabs>
          <w:tab w:val="clear" w:pos="567"/>
        </w:tabs>
        <w:spacing w:line="240" w:lineRule="auto"/>
        <w:ind w:left="567" w:hanging="567"/>
        <w:rPr>
          <w:szCs w:val="22"/>
          <w:lang w:val="sv-SE"/>
        </w:rPr>
      </w:pPr>
    </w:p>
    <w:p w14:paraId="39FFC0F1" w14:textId="77777777" w:rsidR="00CE4F87" w:rsidRPr="00450318" w:rsidRDefault="00CE4F87" w:rsidP="00AB4F15">
      <w:pPr>
        <w:widowControl w:val="0"/>
        <w:tabs>
          <w:tab w:val="clear" w:pos="567"/>
        </w:tabs>
        <w:spacing w:line="240" w:lineRule="auto"/>
        <w:ind w:left="567" w:hanging="567"/>
        <w:rPr>
          <w:szCs w:val="22"/>
          <w:lang w:val="sv-SE"/>
        </w:rPr>
      </w:pPr>
    </w:p>
    <w:p w14:paraId="2399A5A2"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450318">
        <w:rPr>
          <w:b/>
          <w:szCs w:val="22"/>
          <w:lang w:val="sv-SE"/>
        </w:rPr>
        <w:t>10.</w:t>
      </w:r>
      <w:r w:rsidRPr="00450318">
        <w:rPr>
          <w:b/>
          <w:szCs w:val="22"/>
          <w:lang w:val="sv-SE"/>
        </w:rPr>
        <w:tab/>
        <w:t>SÄRSKILDA FÖRSIKTIGHETSÅTGÄRDER FÖR DESTRUKTION AV EJ ANVÄNT LÄKEMEDEL OCH AVFALL I FÖREKOMMANDE FALL</w:t>
      </w:r>
    </w:p>
    <w:p w14:paraId="587407A6" w14:textId="77777777" w:rsidR="00CE4F87" w:rsidRPr="00450318" w:rsidRDefault="00CE4F87" w:rsidP="00AB4F15">
      <w:pPr>
        <w:widowControl w:val="0"/>
        <w:tabs>
          <w:tab w:val="clear" w:pos="567"/>
        </w:tabs>
        <w:spacing w:line="240" w:lineRule="auto"/>
        <w:rPr>
          <w:szCs w:val="22"/>
          <w:lang w:val="sv-SE"/>
        </w:rPr>
      </w:pPr>
    </w:p>
    <w:p w14:paraId="7656564D" w14:textId="77777777" w:rsidR="00CE4F87" w:rsidRPr="00450318" w:rsidRDefault="00CE4F87" w:rsidP="00AB4F15">
      <w:pPr>
        <w:widowControl w:val="0"/>
        <w:tabs>
          <w:tab w:val="clear" w:pos="567"/>
        </w:tabs>
        <w:spacing w:line="240" w:lineRule="auto"/>
        <w:rPr>
          <w:szCs w:val="22"/>
          <w:lang w:val="sv-SE"/>
        </w:rPr>
      </w:pPr>
    </w:p>
    <w:p w14:paraId="6939B07F"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11.</w:t>
      </w:r>
      <w:r w:rsidRPr="00450318">
        <w:rPr>
          <w:b/>
          <w:szCs w:val="22"/>
          <w:lang w:val="sv-SE"/>
        </w:rPr>
        <w:tab/>
        <w:t>INNEHAVARE AV GODKÄNNANDE FÖR FÖRSÄLJNING (NAMN OCH ADRESS)</w:t>
      </w:r>
    </w:p>
    <w:p w14:paraId="6534E0F6" w14:textId="77777777" w:rsidR="00CE4F87" w:rsidRPr="00450318" w:rsidRDefault="00CE4F87" w:rsidP="00AB4F15">
      <w:pPr>
        <w:widowControl w:val="0"/>
        <w:tabs>
          <w:tab w:val="clear" w:pos="567"/>
        </w:tabs>
        <w:spacing w:line="240" w:lineRule="auto"/>
        <w:rPr>
          <w:szCs w:val="22"/>
          <w:lang w:val="sv-SE"/>
        </w:rPr>
      </w:pPr>
    </w:p>
    <w:p w14:paraId="38A71BA1" w14:textId="77777777" w:rsidR="009B7463" w:rsidRPr="00450318" w:rsidRDefault="009B7463" w:rsidP="00AB4F15">
      <w:pPr>
        <w:widowControl w:val="0"/>
        <w:tabs>
          <w:tab w:val="clear" w:pos="567"/>
        </w:tabs>
        <w:spacing w:line="240" w:lineRule="auto"/>
        <w:rPr>
          <w:szCs w:val="22"/>
          <w:lang w:val="en-US"/>
        </w:rPr>
      </w:pPr>
      <w:r w:rsidRPr="00450318">
        <w:rPr>
          <w:szCs w:val="22"/>
          <w:lang w:val="en-US"/>
        </w:rPr>
        <w:t>Novartis Europharm Limited</w:t>
      </w:r>
    </w:p>
    <w:p w14:paraId="7DDBB64B" w14:textId="77777777" w:rsidR="00E32740" w:rsidRPr="00450318" w:rsidRDefault="00E32740" w:rsidP="00AB4F15">
      <w:pPr>
        <w:keepNext/>
        <w:widowControl w:val="0"/>
        <w:spacing w:line="240" w:lineRule="auto"/>
        <w:rPr>
          <w:color w:val="000000"/>
        </w:rPr>
      </w:pPr>
      <w:r w:rsidRPr="00450318">
        <w:rPr>
          <w:color w:val="000000"/>
        </w:rPr>
        <w:t>Vista Building</w:t>
      </w:r>
    </w:p>
    <w:p w14:paraId="70ED4E09" w14:textId="77777777" w:rsidR="00E32740" w:rsidRPr="00450318" w:rsidRDefault="00E32740" w:rsidP="00AB4F15">
      <w:pPr>
        <w:keepNext/>
        <w:widowControl w:val="0"/>
        <w:spacing w:line="240" w:lineRule="auto"/>
        <w:rPr>
          <w:color w:val="000000"/>
        </w:rPr>
      </w:pPr>
      <w:r w:rsidRPr="00450318">
        <w:rPr>
          <w:color w:val="000000"/>
        </w:rPr>
        <w:t>Elm Park, Merrion Road</w:t>
      </w:r>
    </w:p>
    <w:p w14:paraId="5AD79399" w14:textId="77777777" w:rsidR="00E32740" w:rsidRPr="00450318" w:rsidRDefault="00E32740" w:rsidP="00AB4F15">
      <w:pPr>
        <w:keepNext/>
        <w:widowControl w:val="0"/>
        <w:spacing w:line="240" w:lineRule="auto"/>
        <w:rPr>
          <w:color w:val="000000"/>
          <w:lang w:val="sv-SE"/>
        </w:rPr>
      </w:pPr>
      <w:r w:rsidRPr="00450318">
        <w:rPr>
          <w:color w:val="000000"/>
          <w:lang w:val="sv-SE"/>
        </w:rPr>
        <w:t>Dublin 4</w:t>
      </w:r>
    </w:p>
    <w:p w14:paraId="1B4636D1" w14:textId="77777777" w:rsidR="009B7463" w:rsidRPr="00450318" w:rsidRDefault="00E32740" w:rsidP="00AB4F15">
      <w:pPr>
        <w:widowControl w:val="0"/>
        <w:tabs>
          <w:tab w:val="clear" w:pos="567"/>
        </w:tabs>
        <w:spacing w:line="240" w:lineRule="auto"/>
        <w:rPr>
          <w:szCs w:val="22"/>
          <w:lang w:val="sv-SE"/>
        </w:rPr>
      </w:pPr>
      <w:r w:rsidRPr="00450318">
        <w:rPr>
          <w:color w:val="000000"/>
          <w:lang w:val="sv-SE"/>
        </w:rPr>
        <w:t>Irland</w:t>
      </w:r>
    </w:p>
    <w:p w14:paraId="6FB1A86B" w14:textId="77777777" w:rsidR="00CE4F87" w:rsidRPr="00450318" w:rsidRDefault="00CE4F87" w:rsidP="00AB4F15">
      <w:pPr>
        <w:widowControl w:val="0"/>
        <w:tabs>
          <w:tab w:val="clear" w:pos="567"/>
        </w:tabs>
        <w:spacing w:line="240" w:lineRule="auto"/>
        <w:rPr>
          <w:szCs w:val="22"/>
          <w:lang w:val="sv-SE"/>
        </w:rPr>
      </w:pPr>
    </w:p>
    <w:p w14:paraId="0D970F6E" w14:textId="77777777" w:rsidR="00CE4F87" w:rsidRPr="00450318" w:rsidRDefault="00CE4F87" w:rsidP="00AB4F15">
      <w:pPr>
        <w:widowControl w:val="0"/>
        <w:tabs>
          <w:tab w:val="clear" w:pos="567"/>
        </w:tabs>
        <w:spacing w:line="240" w:lineRule="auto"/>
        <w:rPr>
          <w:szCs w:val="22"/>
          <w:lang w:val="sv-SE"/>
        </w:rPr>
      </w:pPr>
    </w:p>
    <w:p w14:paraId="77379A7E"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50318">
        <w:rPr>
          <w:b/>
          <w:szCs w:val="22"/>
          <w:lang w:val="sv-SE"/>
        </w:rPr>
        <w:t>12.</w:t>
      </w:r>
      <w:r w:rsidRPr="00450318">
        <w:rPr>
          <w:b/>
          <w:szCs w:val="22"/>
          <w:lang w:val="sv-SE"/>
        </w:rPr>
        <w:tab/>
        <w:t>NUMMER PÅ GODKÄNNANDE FÖR FÖRSÄLJNING</w:t>
      </w:r>
    </w:p>
    <w:p w14:paraId="2B2EC212" w14:textId="77777777" w:rsidR="00CE4F87" w:rsidRPr="00450318" w:rsidRDefault="00CE4F87" w:rsidP="00AB4F15">
      <w:pPr>
        <w:widowControl w:val="0"/>
        <w:tabs>
          <w:tab w:val="clear" w:pos="567"/>
        </w:tabs>
        <w:spacing w:line="240" w:lineRule="auto"/>
        <w:rPr>
          <w:szCs w:val="22"/>
          <w:lang w:val="sv-SE"/>
        </w:rPr>
      </w:pPr>
    </w:p>
    <w:p w14:paraId="3BD7EE67" w14:textId="49154039" w:rsidR="00787E16" w:rsidRPr="00450318" w:rsidRDefault="00787E16" w:rsidP="00AB4F15">
      <w:pPr>
        <w:widowControl w:val="0"/>
        <w:tabs>
          <w:tab w:val="clear" w:pos="567"/>
          <w:tab w:val="left" w:pos="2268"/>
        </w:tabs>
        <w:spacing w:line="240" w:lineRule="auto"/>
        <w:rPr>
          <w:szCs w:val="22"/>
          <w:lang w:val="sv-SE"/>
        </w:rPr>
      </w:pPr>
      <w:r w:rsidRPr="00450318">
        <w:rPr>
          <w:lang w:val="sv-SE"/>
        </w:rPr>
        <w:t>EU/1/07/425/016</w:t>
      </w:r>
      <w:r w:rsidRPr="00450318">
        <w:rPr>
          <w:szCs w:val="22"/>
          <w:lang w:val="sv-SE"/>
        </w:rPr>
        <w:tab/>
      </w:r>
      <w:r w:rsidRPr="00450318">
        <w:rPr>
          <w:szCs w:val="22"/>
          <w:shd w:val="clear" w:color="auto" w:fill="D9D9D9"/>
          <w:lang w:val="sv-SE"/>
        </w:rPr>
        <w:t>120 filmdragerade tabletter</w:t>
      </w:r>
      <w:r w:rsidR="00877BAA" w:rsidRPr="00450318">
        <w:rPr>
          <w:szCs w:val="22"/>
          <w:shd w:val="clear" w:color="auto" w:fill="D9D9D9"/>
          <w:lang w:val="sv-SE"/>
        </w:rPr>
        <w:t xml:space="preserve"> (PA/</w:t>
      </w:r>
      <w:r w:rsidR="00F92912" w:rsidRPr="00450318">
        <w:rPr>
          <w:szCs w:val="22"/>
          <w:shd w:val="clear" w:color="auto" w:fill="D9D9D9"/>
          <w:lang w:val="sv-SE"/>
        </w:rPr>
        <w:t>a</w:t>
      </w:r>
      <w:r w:rsidR="00877BAA" w:rsidRPr="00450318">
        <w:rPr>
          <w:szCs w:val="22"/>
          <w:shd w:val="clear" w:color="auto" w:fill="D9D9D9"/>
          <w:lang w:val="sv-SE"/>
        </w:rPr>
        <w:t>lu/PVC/</w:t>
      </w:r>
      <w:r w:rsidR="00F92912" w:rsidRPr="00450318">
        <w:rPr>
          <w:szCs w:val="22"/>
          <w:shd w:val="clear" w:color="auto" w:fill="D9D9D9"/>
          <w:lang w:val="sv-SE"/>
        </w:rPr>
        <w:t>a</w:t>
      </w:r>
      <w:r w:rsidR="00877BAA" w:rsidRPr="00450318">
        <w:rPr>
          <w:szCs w:val="22"/>
          <w:shd w:val="clear" w:color="auto" w:fill="D9D9D9"/>
          <w:lang w:val="sv-SE"/>
        </w:rPr>
        <w:t>lu)</w:t>
      </w:r>
    </w:p>
    <w:p w14:paraId="65E1B24B" w14:textId="6ED415DE" w:rsidR="00787E16" w:rsidRPr="00450318" w:rsidRDefault="00787E16" w:rsidP="00AB4F15">
      <w:pPr>
        <w:widowControl w:val="0"/>
        <w:tabs>
          <w:tab w:val="clear" w:pos="567"/>
          <w:tab w:val="left" w:pos="2268"/>
        </w:tabs>
        <w:spacing w:line="240" w:lineRule="auto"/>
        <w:rPr>
          <w:szCs w:val="22"/>
          <w:shd w:val="clear" w:color="auto" w:fill="D9D9D9"/>
          <w:lang w:val="nb-NO"/>
        </w:rPr>
      </w:pPr>
      <w:r w:rsidRPr="00450318">
        <w:rPr>
          <w:shd w:val="clear" w:color="auto" w:fill="D9D9D9"/>
          <w:lang w:val="sv-SE"/>
        </w:rPr>
        <w:t>EU/1/07/425/017</w:t>
      </w:r>
      <w:r w:rsidRPr="00450318">
        <w:rPr>
          <w:szCs w:val="22"/>
          <w:shd w:val="clear" w:color="auto" w:fill="D9D9D9"/>
          <w:lang w:val="sv-SE"/>
        </w:rPr>
        <w:tab/>
        <w:t>180 filmdragerade tabletter</w:t>
      </w:r>
      <w:r w:rsidR="00877BAA" w:rsidRPr="00450318">
        <w:rPr>
          <w:szCs w:val="22"/>
          <w:shd w:val="clear" w:color="auto" w:fill="D9D9D9"/>
          <w:lang w:val="sv-SE"/>
        </w:rPr>
        <w:t xml:space="preserve"> (PA/</w:t>
      </w:r>
      <w:r w:rsidR="00F92912" w:rsidRPr="00450318">
        <w:rPr>
          <w:szCs w:val="22"/>
          <w:shd w:val="clear" w:color="auto" w:fill="D9D9D9"/>
          <w:lang w:val="sv-SE"/>
        </w:rPr>
        <w:t>a</w:t>
      </w:r>
      <w:r w:rsidR="00877BAA" w:rsidRPr="00450318">
        <w:rPr>
          <w:szCs w:val="22"/>
          <w:shd w:val="clear" w:color="auto" w:fill="D9D9D9"/>
          <w:lang w:val="sv-SE"/>
        </w:rPr>
        <w:t>lu/PVC/</w:t>
      </w:r>
      <w:r w:rsidR="00F92912" w:rsidRPr="00450318">
        <w:rPr>
          <w:szCs w:val="22"/>
          <w:shd w:val="clear" w:color="auto" w:fill="D9D9D9"/>
          <w:lang w:val="sv-SE"/>
        </w:rPr>
        <w:t>a</w:t>
      </w:r>
      <w:r w:rsidR="00877BAA" w:rsidRPr="00450318">
        <w:rPr>
          <w:szCs w:val="22"/>
          <w:shd w:val="clear" w:color="auto" w:fill="D9D9D9"/>
          <w:lang w:val="sv-SE"/>
        </w:rPr>
        <w:t>lu)</w:t>
      </w:r>
    </w:p>
    <w:p w14:paraId="1E81CF06" w14:textId="1A7320E1" w:rsidR="00787E16" w:rsidRPr="00450318" w:rsidRDefault="00787E16" w:rsidP="00AB4F15">
      <w:pPr>
        <w:widowControl w:val="0"/>
        <w:tabs>
          <w:tab w:val="clear" w:pos="567"/>
          <w:tab w:val="left" w:pos="2268"/>
        </w:tabs>
        <w:spacing w:line="240" w:lineRule="auto"/>
        <w:rPr>
          <w:szCs w:val="22"/>
          <w:shd w:val="clear" w:color="auto" w:fill="D9D9D9"/>
          <w:lang w:val="sv-SE"/>
        </w:rPr>
      </w:pPr>
      <w:r w:rsidRPr="00450318">
        <w:rPr>
          <w:shd w:val="clear" w:color="auto" w:fill="D9D9D9"/>
          <w:lang w:val="sv-SE"/>
        </w:rPr>
        <w:t>EU/1/07/425/018</w:t>
      </w:r>
      <w:r w:rsidRPr="00450318">
        <w:rPr>
          <w:szCs w:val="22"/>
          <w:shd w:val="clear" w:color="auto" w:fill="D9D9D9"/>
          <w:lang w:val="sv-SE"/>
        </w:rPr>
        <w:tab/>
        <w:t>360 filmdragerade tabletter</w:t>
      </w:r>
      <w:r w:rsidR="00877BAA" w:rsidRPr="00450318">
        <w:rPr>
          <w:szCs w:val="22"/>
          <w:shd w:val="clear" w:color="auto" w:fill="D9D9D9"/>
          <w:lang w:val="sv-SE"/>
        </w:rPr>
        <w:t xml:space="preserve"> (PA/</w:t>
      </w:r>
      <w:r w:rsidR="00F92912" w:rsidRPr="00450318">
        <w:rPr>
          <w:szCs w:val="22"/>
          <w:shd w:val="clear" w:color="auto" w:fill="D9D9D9"/>
          <w:lang w:val="sv-SE"/>
        </w:rPr>
        <w:t>a</w:t>
      </w:r>
      <w:r w:rsidR="00877BAA" w:rsidRPr="00450318">
        <w:rPr>
          <w:szCs w:val="22"/>
          <w:shd w:val="clear" w:color="auto" w:fill="D9D9D9"/>
          <w:lang w:val="sv-SE"/>
        </w:rPr>
        <w:t>lu/PVC/</w:t>
      </w:r>
      <w:r w:rsidR="00F92912" w:rsidRPr="00450318">
        <w:rPr>
          <w:szCs w:val="22"/>
          <w:shd w:val="clear" w:color="auto" w:fill="D9D9D9"/>
          <w:lang w:val="sv-SE"/>
        </w:rPr>
        <w:t>a</w:t>
      </w:r>
      <w:r w:rsidR="00877BAA" w:rsidRPr="00450318">
        <w:rPr>
          <w:szCs w:val="22"/>
          <w:shd w:val="clear" w:color="auto" w:fill="D9D9D9"/>
          <w:lang w:val="sv-SE"/>
        </w:rPr>
        <w:t>lu)</w:t>
      </w:r>
    </w:p>
    <w:p w14:paraId="74EFE29B" w14:textId="5538959E" w:rsidR="00877BAA" w:rsidRPr="00450318" w:rsidDel="00183674" w:rsidRDefault="00877BAA" w:rsidP="00AB4F15">
      <w:pPr>
        <w:widowControl w:val="0"/>
        <w:tabs>
          <w:tab w:val="clear" w:pos="567"/>
          <w:tab w:val="left" w:pos="2268"/>
        </w:tabs>
        <w:spacing w:line="240" w:lineRule="auto"/>
        <w:rPr>
          <w:del w:id="68" w:author="Author"/>
          <w:szCs w:val="22"/>
          <w:lang w:val="sv-SE"/>
        </w:rPr>
      </w:pPr>
      <w:del w:id="69" w:author="Author">
        <w:r w:rsidRPr="00450318" w:rsidDel="00183674">
          <w:rPr>
            <w:szCs w:val="22"/>
            <w:shd w:val="clear" w:color="auto" w:fill="D9D9D9"/>
            <w:lang w:val="sv-SE"/>
          </w:rPr>
          <w:delText>EU/1/07/425/034</w:delText>
        </w:r>
        <w:r w:rsidRPr="00450318" w:rsidDel="00183674">
          <w:rPr>
            <w:szCs w:val="22"/>
            <w:shd w:val="clear" w:color="auto" w:fill="D9D9D9"/>
            <w:lang w:val="sv-SE"/>
          </w:rPr>
          <w:tab/>
          <w:delText>120 filmdragerade tabletter (PCTFE/PVC/</w:delText>
        </w:r>
        <w:r w:rsidR="00F9291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31D554D0" w14:textId="44F87D4F" w:rsidR="00877BAA" w:rsidRPr="00450318" w:rsidDel="00183674" w:rsidRDefault="00877BAA" w:rsidP="00AB4F15">
      <w:pPr>
        <w:widowControl w:val="0"/>
        <w:tabs>
          <w:tab w:val="clear" w:pos="567"/>
          <w:tab w:val="left" w:pos="2268"/>
        </w:tabs>
        <w:spacing w:line="240" w:lineRule="auto"/>
        <w:rPr>
          <w:del w:id="70" w:author="Author"/>
          <w:szCs w:val="22"/>
          <w:lang w:val="sv-SE"/>
        </w:rPr>
      </w:pPr>
      <w:del w:id="71" w:author="Author">
        <w:r w:rsidRPr="00450318" w:rsidDel="00183674">
          <w:rPr>
            <w:szCs w:val="22"/>
            <w:shd w:val="clear" w:color="auto" w:fill="D9D9D9"/>
            <w:lang w:val="sv-SE"/>
          </w:rPr>
          <w:delText>EU/1/07/425/035</w:delText>
        </w:r>
        <w:r w:rsidRPr="00450318" w:rsidDel="00183674">
          <w:rPr>
            <w:szCs w:val="22"/>
            <w:shd w:val="clear" w:color="auto" w:fill="D9D9D9"/>
            <w:lang w:val="sv-SE"/>
          </w:rPr>
          <w:tab/>
          <w:delText>180 filmdragerade tabletter (PCTFE/PVC/</w:delText>
        </w:r>
        <w:r w:rsidR="00F9291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602376D1" w14:textId="5DBAD102" w:rsidR="00877BAA" w:rsidRPr="00450318" w:rsidDel="00183674" w:rsidRDefault="00877BAA" w:rsidP="00AB4F15">
      <w:pPr>
        <w:widowControl w:val="0"/>
        <w:tabs>
          <w:tab w:val="clear" w:pos="567"/>
          <w:tab w:val="left" w:pos="2268"/>
        </w:tabs>
        <w:spacing w:line="240" w:lineRule="auto"/>
        <w:rPr>
          <w:del w:id="72" w:author="Author"/>
          <w:szCs w:val="22"/>
          <w:lang w:val="sv-SE"/>
        </w:rPr>
      </w:pPr>
      <w:del w:id="73" w:author="Author">
        <w:r w:rsidRPr="00450318" w:rsidDel="00183674">
          <w:rPr>
            <w:szCs w:val="22"/>
            <w:shd w:val="clear" w:color="auto" w:fill="D9D9D9"/>
            <w:lang w:val="sv-SE"/>
          </w:rPr>
          <w:delText>EU/1/07/425/036</w:delText>
        </w:r>
        <w:r w:rsidRPr="00450318" w:rsidDel="00183674">
          <w:rPr>
            <w:szCs w:val="22"/>
            <w:shd w:val="clear" w:color="auto" w:fill="D9D9D9"/>
            <w:lang w:val="sv-SE"/>
          </w:rPr>
          <w:tab/>
          <w:delText>360 filmdragerade tabletter (PCTFE/PVC/</w:delText>
        </w:r>
        <w:r w:rsidR="00F92912" w:rsidRPr="00450318" w:rsidDel="00183674">
          <w:rPr>
            <w:szCs w:val="22"/>
            <w:shd w:val="clear" w:color="auto" w:fill="D9D9D9"/>
            <w:lang w:val="sv-SE"/>
          </w:rPr>
          <w:delText>a</w:delText>
        </w:r>
        <w:r w:rsidRPr="00450318" w:rsidDel="00183674">
          <w:rPr>
            <w:szCs w:val="22"/>
            <w:shd w:val="clear" w:color="auto" w:fill="D9D9D9"/>
            <w:lang w:val="sv-SE"/>
          </w:rPr>
          <w:delText>lu)</w:delText>
        </w:r>
      </w:del>
    </w:p>
    <w:p w14:paraId="2C72C395" w14:textId="62E5C4F3" w:rsidR="00F92912" w:rsidRPr="00450318" w:rsidRDefault="00F92912"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EU/1/07/425/052</w:t>
      </w:r>
      <w:r w:rsidRPr="00450318">
        <w:rPr>
          <w:szCs w:val="22"/>
          <w:shd w:val="clear" w:color="auto" w:fill="D9D9D9"/>
          <w:lang w:val="sv-SE"/>
        </w:rPr>
        <w:tab/>
        <w:t xml:space="preserve">120 filmdragerade tabletter </w:t>
      </w:r>
      <w:r w:rsidRPr="00450318">
        <w:rPr>
          <w:szCs w:val="22"/>
          <w:shd w:val="pct15" w:color="auto" w:fill="auto"/>
          <w:lang w:val="sv-SE"/>
        </w:rPr>
        <w:t>(</w:t>
      </w:r>
      <w:r w:rsidRPr="00450318">
        <w:rPr>
          <w:szCs w:val="22"/>
          <w:shd w:val="pct15" w:color="auto" w:fill="auto"/>
          <w:lang w:val="da-DK"/>
        </w:rPr>
        <w:t>PVC/PE/PVDC/alu)</w:t>
      </w:r>
    </w:p>
    <w:p w14:paraId="49C6074A" w14:textId="28C4CB04" w:rsidR="00F92912" w:rsidRPr="00450318" w:rsidRDefault="00F92912"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EU/1/07/425/053</w:t>
      </w:r>
      <w:r w:rsidRPr="00450318">
        <w:rPr>
          <w:szCs w:val="22"/>
          <w:shd w:val="clear" w:color="auto" w:fill="D9D9D9"/>
          <w:lang w:val="sv-SE"/>
        </w:rPr>
        <w:tab/>
        <w:t xml:space="preserve">180 filmdragerade tabletter </w:t>
      </w:r>
      <w:r w:rsidRPr="00450318">
        <w:rPr>
          <w:szCs w:val="22"/>
          <w:shd w:val="pct15" w:color="auto" w:fill="auto"/>
          <w:lang w:val="sv-SE"/>
        </w:rPr>
        <w:t>(</w:t>
      </w:r>
      <w:r w:rsidRPr="00450318">
        <w:rPr>
          <w:szCs w:val="22"/>
          <w:shd w:val="pct15" w:color="auto" w:fill="auto"/>
          <w:lang w:val="da-DK"/>
        </w:rPr>
        <w:t>PVC/PE/PVDC/alu)</w:t>
      </w:r>
    </w:p>
    <w:p w14:paraId="4D128BC2" w14:textId="25231B60" w:rsidR="00F92912" w:rsidRPr="00450318" w:rsidRDefault="00F92912" w:rsidP="00AB4F15">
      <w:pPr>
        <w:widowControl w:val="0"/>
        <w:tabs>
          <w:tab w:val="clear" w:pos="567"/>
          <w:tab w:val="left" w:pos="2268"/>
        </w:tabs>
        <w:spacing w:line="240" w:lineRule="auto"/>
        <w:rPr>
          <w:szCs w:val="22"/>
          <w:lang w:val="sv-SE"/>
        </w:rPr>
      </w:pPr>
      <w:r w:rsidRPr="00450318">
        <w:rPr>
          <w:szCs w:val="22"/>
          <w:shd w:val="clear" w:color="auto" w:fill="D9D9D9"/>
          <w:lang w:val="sv-SE"/>
        </w:rPr>
        <w:t>EU/1/07/425/054</w:t>
      </w:r>
      <w:r w:rsidRPr="00450318">
        <w:rPr>
          <w:szCs w:val="22"/>
          <w:shd w:val="clear" w:color="auto" w:fill="D9D9D9"/>
          <w:lang w:val="sv-SE"/>
        </w:rPr>
        <w:tab/>
        <w:t xml:space="preserve">360 filmdragerade tabletter </w:t>
      </w:r>
      <w:r w:rsidRPr="00450318">
        <w:rPr>
          <w:szCs w:val="22"/>
          <w:shd w:val="pct15" w:color="auto" w:fill="auto"/>
          <w:lang w:val="sv-SE"/>
        </w:rPr>
        <w:t>(</w:t>
      </w:r>
      <w:r w:rsidRPr="00450318">
        <w:rPr>
          <w:szCs w:val="22"/>
          <w:shd w:val="pct15" w:color="auto" w:fill="auto"/>
          <w:lang w:val="da-DK"/>
        </w:rPr>
        <w:t>PVC/PE/PVDC/alu)</w:t>
      </w:r>
    </w:p>
    <w:p w14:paraId="4B92262A" w14:textId="77777777" w:rsidR="00CE4F87" w:rsidRPr="00450318" w:rsidRDefault="00CE4F87" w:rsidP="00AB4F15">
      <w:pPr>
        <w:widowControl w:val="0"/>
        <w:tabs>
          <w:tab w:val="clear" w:pos="567"/>
        </w:tabs>
        <w:spacing w:line="240" w:lineRule="auto"/>
        <w:rPr>
          <w:szCs w:val="22"/>
          <w:shd w:val="clear" w:color="auto" w:fill="D9D9D9"/>
          <w:lang w:val="sv-SE"/>
        </w:rPr>
      </w:pPr>
    </w:p>
    <w:p w14:paraId="40CEE4DC" w14:textId="77777777" w:rsidR="00CE4F87" w:rsidRPr="00450318" w:rsidRDefault="00CE4F87" w:rsidP="00AB4F15">
      <w:pPr>
        <w:widowControl w:val="0"/>
        <w:tabs>
          <w:tab w:val="clear" w:pos="567"/>
        </w:tabs>
        <w:spacing w:line="240" w:lineRule="auto"/>
        <w:rPr>
          <w:szCs w:val="22"/>
          <w:lang w:val="sv-SE"/>
        </w:rPr>
      </w:pPr>
    </w:p>
    <w:p w14:paraId="5C2EB053"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szCs w:val="22"/>
          <w:lang w:val="sv-SE"/>
        </w:rPr>
      </w:pPr>
      <w:r w:rsidRPr="00450318">
        <w:rPr>
          <w:b/>
          <w:szCs w:val="22"/>
          <w:lang w:val="sv-SE"/>
        </w:rPr>
        <w:t>13.</w:t>
      </w:r>
      <w:r w:rsidRPr="00450318">
        <w:rPr>
          <w:b/>
          <w:szCs w:val="22"/>
          <w:lang w:val="sv-SE"/>
        </w:rPr>
        <w:tab/>
      </w:r>
      <w:r w:rsidR="00D55169" w:rsidRPr="00450318">
        <w:rPr>
          <w:b/>
          <w:noProof/>
          <w:szCs w:val="22"/>
          <w:lang w:val="sv-SE"/>
        </w:rPr>
        <w:t>TILLVERKNINGSSATSNUMMER</w:t>
      </w:r>
    </w:p>
    <w:p w14:paraId="60752B5F" w14:textId="77777777" w:rsidR="008942BF" w:rsidRPr="00450318" w:rsidRDefault="008942BF" w:rsidP="00AB4F15">
      <w:pPr>
        <w:widowControl w:val="0"/>
        <w:tabs>
          <w:tab w:val="clear" w:pos="567"/>
        </w:tabs>
        <w:spacing w:line="240" w:lineRule="auto"/>
        <w:rPr>
          <w:szCs w:val="22"/>
          <w:lang w:val="sv-SE"/>
        </w:rPr>
      </w:pPr>
    </w:p>
    <w:p w14:paraId="062F4948" w14:textId="39F0A84C" w:rsidR="00CE4F87" w:rsidRPr="00450318" w:rsidRDefault="00CE4F87" w:rsidP="00AB4F15">
      <w:pPr>
        <w:widowControl w:val="0"/>
        <w:tabs>
          <w:tab w:val="clear" w:pos="567"/>
        </w:tabs>
        <w:spacing w:line="240" w:lineRule="auto"/>
        <w:rPr>
          <w:szCs w:val="22"/>
          <w:lang w:val="sv-SE"/>
        </w:rPr>
      </w:pPr>
      <w:r w:rsidRPr="00450318">
        <w:rPr>
          <w:szCs w:val="22"/>
          <w:lang w:val="sv-SE"/>
        </w:rPr>
        <w:t>Lot</w:t>
      </w:r>
    </w:p>
    <w:p w14:paraId="5F1AFC90" w14:textId="77777777" w:rsidR="00CE4F87" w:rsidRPr="00450318" w:rsidRDefault="00CE4F87" w:rsidP="00AB4F15">
      <w:pPr>
        <w:widowControl w:val="0"/>
        <w:tabs>
          <w:tab w:val="clear" w:pos="567"/>
        </w:tabs>
        <w:spacing w:line="240" w:lineRule="auto"/>
        <w:rPr>
          <w:szCs w:val="22"/>
          <w:lang w:val="sv-SE"/>
        </w:rPr>
      </w:pPr>
    </w:p>
    <w:p w14:paraId="2957FD00" w14:textId="77777777" w:rsidR="00CE4F87" w:rsidRPr="00450318" w:rsidRDefault="00CE4F87" w:rsidP="00AB4F15">
      <w:pPr>
        <w:widowControl w:val="0"/>
        <w:tabs>
          <w:tab w:val="clear" w:pos="567"/>
        </w:tabs>
        <w:spacing w:line="240" w:lineRule="auto"/>
        <w:rPr>
          <w:szCs w:val="22"/>
          <w:lang w:val="sv-SE"/>
        </w:rPr>
      </w:pPr>
    </w:p>
    <w:p w14:paraId="2F91B6ED"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14.</w:t>
      </w:r>
      <w:r w:rsidRPr="00450318">
        <w:rPr>
          <w:b/>
          <w:szCs w:val="22"/>
          <w:lang w:val="sv-SE"/>
        </w:rPr>
        <w:tab/>
        <w:t>ALLMÄN KLASSIFICERING FÖR FÖRSKRIVNING</w:t>
      </w:r>
    </w:p>
    <w:p w14:paraId="04237858" w14:textId="77777777" w:rsidR="00CE4F87" w:rsidRPr="00450318" w:rsidRDefault="00CE4F87" w:rsidP="00AB4F15">
      <w:pPr>
        <w:widowControl w:val="0"/>
        <w:tabs>
          <w:tab w:val="clear" w:pos="567"/>
        </w:tabs>
        <w:spacing w:line="240" w:lineRule="auto"/>
        <w:rPr>
          <w:szCs w:val="22"/>
          <w:lang w:val="sv-SE"/>
        </w:rPr>
      </w:pPr>
    </w:p>
    <w:p w14:paraId="5FCC7E11" w14:textId="77777777" w:rsidR="00CE4F87" w:rsidRPr="00450318" w:rsidRDefault="00CE4F87" w:rsidP="00AB4F15">
      <w:pPr>
        <w:widowControl w:val="0"/>
        <w:tabs>
          <w:tab w:val="clear" w:pos="567"/>
        </w:tabs>
        <w:spacing w:line="240" w:lineRule="auto"/>
        <w:rPr>
          <w:szCs w:val="22"/>
          <w:lang w:val="sv-SE"/>
        </w:rPr>
      </w:pPr>
    </w:p>
    <w:p w14:paraId="430D318F"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15.</w:t>
      </w:r>
      <w:r w:rsidRPr="00450318">
        <w:rPr>
          <w:b/>
          <w:szCs w:val="22"/>
          <w:lang w:val="sv-SE"/>
        </w:rPr>
        <w:tab/>
        <w:t>BRUKSANVISNING</w:t>
      </w:r>
    </w:p>
    <w:p w14:paraId="6C331D8D" w14:textId="77777777" w:rsidR="00CE4F87" w:rsidRPr="00450318" w:rsidRDefault="00CE4F87" w:rsidP="00AB4F15">
      <w:pPr>
        <w:widowControl w:val="0"/>
        <w:tabs>
          <w:tab w:val="clear" w:pos="567"/>
        </w:tabs>
        <w:spacing w:line="240" w:lineRule="auto"/>
        <w:rPr>
          <w:szCs w:val="22"/>
          <w:lang w:val="sv-SE"/>
        </w:rPr>
      </w:pPr>
    </w:p>
    <w:p w14:paraId="0001ABEE" w14:textId="77777777" w:rsidR="00CE4F87" w:rsidRPr="00450318" w:rsidRDefault="00CE4F87" w:rsidP="00AB4F15">
      <w:pPr>
        <w:widowControl w:val="0"/>
        <w:tabs>
          <w:tab w:val="clear" w:pos="567"/>
        </w:tabs>
        <w:spacing w:line="240" w:lineRule="auto"/>
        <w:rPr>
          <w:szCs w:val="22"/>
          <w:lang w:val="sv-SE"/>
        </w:rPr>
      </w:pPr>
    </w:p>
    <w:p w14:paraId="5B2D66C2" w14:textId="77777777" w:rsidR="00CE4F87" w:rsidRPr="00450318" w:rsidRDefault="00CE4F87"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50318">
        <w:rPr>
          <w:b/>
          <w:szCs w:val="22"/>
          <w:lang w:val="sv-SE"/>
        </w:rPr>
        <w:t>16.</w:t>
      </w:r>
      <w:r w:rsidRPr="00450318">
        <w:rPr>
          <w:b/>
          <w:szCs w:val="22"/>
          <w:lang w:val="sv-SE"/>
        </w:rPr>
        <w:tab/>
        <w:t xml:space="preserve">INFORMATION I </w:t>
      </w:r>
      <w:r w:rsidRPr="00450318">
        <w:rPr>
          <w:b/>
          <w:caps/>
          <w:noProof/>
          <w:lang w:val="sv-SE"/>
        </w:rPr>
        <w:t>Punktskrift</w:t>
      </w:r>
    </w:p>
    <w:p w14:paraId="77CBFB23" w14:textId="77777777" w:rsidR="00CE4F87" w:rsidRPr="00450318" w:rsidRDefault="00CE4F87" w:rsidP="00AB4F15">
      <w:pPr>
        <w:widowControl w:val="0"/>
        <w:tabs>
          <w:tab w:val="clear" w:pos="567"/>
        </w:tabs>
        <w:spacing w:line="240" w:lineRule="auto"/>
        <w:rPr>
          <w:szCs w:val="22"/>
          <w:lang w:val="sv-SE"/>
        </w:rPr>
      </w:pPr>
    </w:p>
    <w:p w14:paraId="676E7389" w14:textId="77777777" w:rsidR="00F86ED0" w:rsidRPr="00450318" w:rsidRDefault="00CE4F87" w:rsidP="00AB4F15">
      <w:pPr>
        <w:widowControl w:val="0"/>
        <w:tabs>
          <w:tab w:val="clear" w:pos="567"/>
        </w:tabs>
        <w:spacing w:line="240" w:lineRule="auto"/>
        <w:rPr>
          <w:szCs w:val="22"/>
          <w:lang w:val="nb-NO"/>
        </w:rPr>
      </w:pPr>
      <w:r w:rsidRPr="00450318">
        <w:rPr>
          <w:szCs w:val="22"/>
          <w:lang w:val="sv-SE"/>
        </w:rPr>
        <w:t>Eucreas 50 mg/1</w:t>
      </w:r>
      <w:r w:rsidR="00F86ED0" w:rsidRPr="00450318">
        <w:rPr>
          <w:szCs w:val="22"/>
          <w:lang w:val="sv-SE"/>
        </w:rPr>
        <w:t> </w:t>
      </w:r>
      <w:r w:rsidRPr="00450318">
        <w:rPr>
          <w:szCs w:val="22"/>
          <w:lang w:val="sv-SE"/>
        </w:rPr>
        <w:t>000 mg</w:t>
      </w:r>
    </w:p>
    <w:p w14:paraId="1353387F" w14:textId="77777777" w:rsidR="00F86ED0" w:rsidRPr="00450318" w:rsidRDefault="00F86ED0" w:rsidP="00AB4F15">
      <w:pPr>
        <w:widowControl w:val="0"/>
        <w:tabs>
          <w:tab w:val="clear" w:pos="567"/>
        </w:tabs>
        <w:spacing w:line="240" w:lineRule="auto"/>
        <w:rPr>
          <w:szCs w:val="22"/>
          <w:lang w:val="nb-NO"/>
        </w:rPr>
      </w:pPr>
    </w:p>
    <w:p w14:paraId="7AAB1EEC" w14:textId="77777777" w:rsidR="00F86ED0" w:rsidRPr="00450318" w:rsidRDefault="00F86ED0" w:rsidP="00AB4F15">
      <w:pPr>
        <w:widowControl w:val="0"/>
        <w:tabs>
          <w:tab w:val="clear" w:pos="567"/>
        </w:tabs>
        <w:spacing w:line="240" w:lineRule="auto"/>
        <w:rPr>
          <w:noProof/>
          <w:szCs w:val="22"/>
          <w:shd w:val="clear" w:color="auto" w:fill="CCCCCC"/>
          <w:lang w:val="de-CH"/>
        </w:rPr>
      </w:pPr>
    </w:p>
    <w:p w14:paraId="11CE4C2F" w14:textId="77777777" w:rsidR="00F86ED0" w:rsidRPr="00450318" w:rsidRDefault="00F86ED0" w:rsidP="00AB4F1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450318">
        <w:rPr>
          <w:b/>
          <w:noProof/>
          <w:lang w:val="sv-SE"/>
        </w:rPr>
        <w:t>17.</w:t>
      </w:r>
      <w:r w:rsidRPr="00450318">
        <w:rPr>
          <w:b/>
          <w:noProof/>
          <w:lang w:val="sv-SE"/>
        </w:rPr>
        <w:tab/>
        <w:t xml:space="preserve">UNIK IDENTITETSBETECKNING – TVÅDIMENSIONELL STRECKKOD </w:t>
      </w:r>
    </w:p>
    <w:p w14:paraId="324D51B6" w14:textId="77777777" w:rsidR="00F86ED0" w:rsidRPr="00450318" w:rsidRDefault="00F86ED0" w:rsidP="00AB4F15">
      <w:pPr>
        <w:widowControl w:val="0"/>
        <w:tabs>
          <w:tab w:val="clear" w:pos="567"/>
        </w:tabs>
        <w:spacing w:line="240" w:lineRule="auto"/>
        <w:rPr>
          <w:noProof/>
          <w:lang w:val="sv-SE"/>
        </w:rPr>
      </w:pPr>
    </w:p>
    <w:p w14:paraId="5B447427" w14:textId="77777777" w:rsidR="00F86ED0" w:rsidRPr="00450318" w:rsidRDefault="00F86ED0" w:rsidP="00AB4F15">
      <w:pPr>
        <w:widowControl w:val="0"/>
        <w:tabs>
          <w:tab w:val="clear" w:pos="567"/>
        </w:tabs>
        <w:spacing w:line="240" w:lineRule="auto"/>
        <w:rPr>
          <w:shd w:val="pct15" w:color="auto" w:fill="auto"/>
          <w:lang w:val="sv-SE"/>
        </w:rPr>
      </w:pPr>
      <w:r w:rsidRPr="00450318">
        <w:rPr>
          <w:shd w:val="pct15" w:color="auto" w:fill="auto"/>
          <w:lang w:val="sv-SE"/>
        </w:rPr>
        <w:t>Tvådimensionell streckkod som innehåller den unika identitetsbeteckningen.</w:t>
      </w:r>
    </w:p>
    <w:p w14:paraId="6C28EF7B" w14:textId="77777777" w:rsidR="00F86ED0" w:rsidRPr="00450318" w:rsidRDefault="00F86ED0" w:rsidP="00AB4F15">
      <w:pPr>
        <w:widowControl w:val="0"/>
        <w:tabs>
          <w:tab w:val="clear" w:pos="567"/>
        </w:tabs>
        <w:spacing w:line="240" w:lineRule="auto"/>
        <w:rPr>
          <w:noProof/>
          <w:szCs w:val="22"/>
          <w:shd w:val="clear" w:color="auto" w:fill="CCCCCC"/>
          <w:lang w:val="sv-SE"/>
        </w:rPr>
      </w:pPr>
    </w:p>
    <w:p w14:paraId="7978306D" w14:textId="77777777" w:rsidR="00F86ED0" w:rsidRPr="00450318" w:rsidRDefault="00F86ED0" w:rsidP="00AB4F15">
      <w:pPr>
        <w:widowControl w:val="0"/>
        <w:tabs>
          <w:tab w:val="clear" w:pos="567"/>
        </w:tabs>
        <w:spacing w:line="240" w:lineRule="auto"/>
        <w:rPr>
          <w:noProof/>
          <w:lang w:val="sv-SE"/>
        </w:rPr>
      </w:pPr>
    </w:p>
    <w:p w14:paraId="12E6B16C" w14:textId="77777777" w:rsidR="00F86ED0" w:rsidRPr="00450318" w:rsidRDefault="00F86ED0" w:rsidP="00AB4F15">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450318">
        <w:rPr>
          <w:b/>
          <w:noProof/>
          <w:lang w:val="sv-SE"/>
        </w:rPr>
        <w:lastRenderedPageBreak/>
        <w:t>18.</w:t>
      </w:r>
      <w:r w:rsidRPr="00450318">
        <w:rPr>
          <w:b/>
          <w:noProof/>
          <w:lang w:val="sv-SE"/>
        </w:rPr>
        <w:tab/>
        <w:t>UNIK IDENTITETSBETECKNING – I ETT FORMAT LÄSBART FÖR MÄNSKLIGT ÖGA</w:t>
      </w:r>
    </w:p>
    <w:p w14:paraId="37313E66" w14:textId="77777777" w:rsidR="00F86ED0" w:rsidRPr="00450318" w:rsidRDefault="00F86ED0" w:rsidP="00AB4F15">
      <w:pPr>
        <w:keepNext/>
        <w:widowControl w:val="0"/>
        <w:tabs>
          <w:tab w:val="clear" w:pos="567"/>
        </w:tabs>
        <w:spacing w:line="240" w:lineRule="auto"/>
        <w:rPr>
          <w:noProof/>
          <w:lang w:val="sv-SE"/>
        </w:rPr>
      </w:pPr>
    </w:p>
    <w:p w14:paraId="77339170" w14:textId="4B37C16F" w:rsidR="00F86ED0" w:rsidRPr="00450318" w:rsidRDefault="00F86ED0" w:rsidP="00AB4F15">
      <w:pPr>
        <w:keepNext/>
        <w:widowControl w:val="0"/>
        <w:tabs>
          <w:tab w:val="clear" w:pos="567"/>
        </w:tabs>
        <w:rPr>
          <w:szCs w:val="22"/>
          <w:lang w:val="sv-SE"/>
        </w:rPr>
      </w:pPr>
      <w:r w:rsidRPr="00450318">
        <w:rPr>
          <w:lang w:val="sv-SE"/>
        </w:rPr>
        <w:t>PC</w:t>
      </w:r>
    </w:p>
    <w:p w14:paraId="105F7358" w14:textId="350496D7" w:rsidR="00F86ED0" w:rsidRPr="00450318" w:rsidRDefault="00F86ED0" w:rsidP="00AB4F15">
      <w:pPr>
        <w:keepNext/>
        <w:widowControl w:val="0"/>
        <w:tabs>
          <w:tab w:val="clear" w:pos="567"/>
        </w:tabs>
        <w:rPr>
          <w:szCs w:val="22"/>
          <w:lang w:val="sv-SE"/>
        </w:rPr>
      </w:pPr>
      <w:r w:rsidRPr="00450318">
        <w:rPr>
          <w:lang w:val="sv-SE"/>
        </w:rPr>
        <w:t>SN</w:t>
      </w:r>
    </w:p>
    <w:p w14:paraId="38D8C1F9" w14:textId="0C1B95F1" w:rsidR="008437D7" w:rsidRPr="00450318" w:rsidRDefault="00F86ED0" w:rsidP="00AB4F15">
      <w:pPr>
        <w:widowControl w:val="0"/>
        <w:tabs>
          <w:tab w:val="clear" w:pos="567"/>
        </w:tabs>
        <w:spacing w:line="240" w:lineRule="auto"/>
        <w:rPr>
          <w:noProof/>
          <w:szCs w:val="22"/>
          <w:lang w:val="sv-SE"/>
        </w:rPr>
      </w:pPr>
      <w:r w:rsidRPr="00450318">
        <w:rPr>
          <w:lang w:val="sv-SE"/>
        </w:rPr>
        <w:t>NN</w:t>
      </w:r>
      <w:r w:rsidR="00CE4F87" w:rsidRPr="00450318">
        <w:rPr>
          <w:noProof/>
          <w:szCs w:val="22"/>
          <w:lang w:val="sv-SE"/>
        </w:rPr>
        <w:br w:type="page"/>
      </w:r>
    </w:p>
    <w:p w14:paraId="6E96407A" w14:textId="77777777" w:rsidR="00E161CC" w:rsidRPr="00450318" w:rsidRDefault="00E161CC" w:rsidP="00AB4F15">
      <w:pPr>
        <w:widowControl w:val="0"/>
        <w:tabs>
          <w:tab w:val="clear" w:pos="567"/>
        </w:tabs>
        <w:spacing w:line="240" w:lineRule="auto"/>
        <w:rPr>
          <w:noProof/>
          <w:szCs w:val="22"/>
          <w:lang w:val="sv-SE"/>
        </w:rPr>
      </w:pPr>
    </w:p>
    <w:p w14:paraId="15346C0E" w14:textId="77777777" w:rsidR="008437D7" w:rsidRPr="00450318" w:rsidRDefault="008437D7" w:rsidP="00AB4F15">
      <w:pPr>
        <w:widowControl w:val="0"/>
        <w:tabs>
          <w:tab w:val="clear" w:pos="567"/>
        </w:tabs>
        <w:spacing w:line="240" w:lineRule="auto"/>
        <w:rPr>
          <w:noProof/>
          <w:szCs w:val="22"/>
          <w:lang w:val="sv-SE"/>
        </w:rPr>
      </w:pPr>
    </w:p>
    <w:p w14:paraId="1721FF93" w14:textId="77777777" w:rsidR="008437D7" w:rsidRPr="00450318" w:rsidRDefault="008437D7" w:rsidP="00AB4F15">
      <w:pPr>
        <w:widowControl w:val="0"/>
        <w:tabs>
          <w:tab w:val="clear" w:pos="567"/>
        </w:tabs>
        <w:spacing w:line="240" w:lineRule="auto"/>
        <w:rPr>
          <w:noProof/>
          <w:szCs w:val="22"/>
          <w:lang w:val="sv-SE"/>
        </w:rPr>
      </w:pPr>
    </w:p>
    <w:p w14:paraId="0E565D82" w14:textId="77777777" w:rsidR="008437D7" w:rsidRPr="00450318" w:rsidRDefault="008437D7" w:rsidP="00AB4F15">
      <w:pPr>
        <w:widowControl w:val="0"/>
        <w:tabs>
          <w:tab w:val="clear" w:pos="567"/>
        </w:tabs>
        <w:spacing w:line="240" w:lineRule="auto"/>
        <w:rPr>
          <w:noProof/>
          <w:szCs w:val="22"/>
          <w:lang w:val="sv-SE"/>
        </w:rPr>
      </w:pPr>
    </w:p>
    <w:p w14:paraId="224DF30F" w14:textId="77777777" w:rsidR="008437D7" w:rsidRPr="00450318" w:rsidRDefault="008437D7" w:rsidP="00AB4F15">
      <w:pPr>
        <w:widowControl w:val="0"/>
        <w:tabs>
          <w:tab w:val="clear" w:pos="567"/>
        </w:tabs>
        <w:spacing w:line="240" w:lineRule="auto"/>
        <w:rPr>
          <w:noProof/>
          <w:szCs w:val="22"/>
          <w:lang w:val="sv-SE"/>
        </w:rPr>
      </w:pPr>
    </w:p>
    <w:p w14:paraId="23724E15" w14:textId="77777777" w:rsidR="008437D7" w:rsidRPr="00450318" w:rsidRDefault="008437D7" w:rsidP="00AB4F15">
      <w:pPr>
        <w:widowControl w:val="0"/>
        <w:tabs>
          <w:tab w:val="clear" w:pos="567"/>
        </w:tabs>
        <w:spacing w:line="240" w:lineRule="auto"/>
        <w:rPr>
          <w:noProof/>
          <w:szCs w:val="22"/>
          <w:lang w:val="sv-SE"/>
        </w:rPr>
      </w:pPr>
    </w:p>
    <w:p w14:paraId="732A47FA" w14:textId="77777777" w:rsidR="008437D7" w:rsidRPr="00450318" w:rsidRDefault="008437D7" w:rsidP="00AB4F15">
      <w:pPr>
        <w:widowControl w:val="0"/>
        <w:tabs>
          <w:tab w:val="clear" w:pos="567"/>
        </w:tabs>
        <w:spacing w:line="240" w:lineRule="auto"/>
        <w:rPr>
          <w:noProof/>
          <w:szCs w:val="22"/>
          <w:lang w:val="sv-SE"/>
        </w:rPr>
      </w:pPr>
    </w:p>
    <w:p w14:paraId="3818458C" w14:textId="77777777" w:rsidR="008437D7" w:rsidRPr="00450318" w:rsidRDefault="008437D7" w:rsidP="00AB4F15">
      <w:pPr>
        <w:widowControl w:val="0"/>
        <w:tabs>
          <w:tab w:val="clear" w:pos="567"/>
        </w:tabs>
        <w:spacing w:line="240" w:lineRule="auto"/>
        <w:rPr>
          <w:noProof/>
          <w:szCs w:val="22"/>
          <w:lang w:val="sv-SE"/>
        </w:rPr>
      </w:pPr>
    </w:p>
    <w:p w14:paraId="1630CBED" w14:textId="77777777" w:rsidR="008437D7" w:rsidRPr="00450318" w:rsidRDefault="008437D7" w:rsidP="00AB4F15">
      <w:pPr>
        <w:widowControl w:val="0"/>
        <w:tabs>
          <w:tab w:val="clear" w:pos="567"/>
        </w:tabs>
        <w:spacing w:line="240" w:lineRule="auto"/>
        <w:rPr>
          <w:noProof/>
          <w:szCs w:val="22"/>
          <w:lang w:val="sv-SE"/>
        </w:rPr>
      </w:pPr>
    </w:p>
    <w:p w14:paraId="690C022F" w14:textId="77777777" w:rsidR="008437D7" w:rsidRPr="00450318" w:rsidRDefault="008437D7" w:rsidP="00AB4F15">
      <w:pPr>
        <w:widowControl w:val="0"/>
        <w:tabs>
          <w:tab w:val="clear" w:pos="567"/>
        </w:tabs>
        <w:spacing w:line="240" w:lineRule="auto"/>
        <w:rPr>
          <w:noProof/>
          <w:szCs w:val="22"/>
          <w:lang w:val="sv-SE"/>
        </w:rPr>
      </w:pPr>
    </w:p>
    <w:p w14:paraId="0CBCC308" w14:textId="77777777" w:rsidR="008437D7" w:rsidRPr="00450318" w:rsidRDefault="008437D7" w:rsidP="00AB4F15">
      <w:pPr>
        <w:widowControl w:val="0"/>
        <w:tabs>
          <w:tab w:val="clear" w:pos="567"/>
        </w:tabs>
        <w:spacing w:line="240" w:lineRule="auto"/>
        <w:rPr>
          <w:noProof/>
          <w:szCs w:val="22"/>
          <w:lang w:val="sv-SE"/>
        </w:rPr>
      </w:pPr>
    </w:p>
    <w:p w14:paraId="4092CA58" w14:textId="77777777" w:rsidR="008437D7" w:rsidRPr="00450318" w:rsidRDefault="008437D7" w:rsidP="00AB4F15">
      <w:pPr>
        <w:widowControl w:val="0"/>
        <w:tabs>
          <w:tab w:val="clear" w:pos="567"/>
        </w:tabs>
        <w:spacing w:line="240" w:lineRule="auto"/>
        <w:rPr>
          <w:noProof/>
          <w:szCs w:val="22"/>
          <w:lang w:val="sv-SE"/>
        </w:rPr>
      </w:pPr>
    </w:p>
    <w:p w14:paraId="5A6973E6" w14:textId="77777777" w:rsidR="008437D7" w:rsidRPr="00450318" w:rsidRDefault="008437D7" w:rsidP="00AB4F15">
      <w:pPr>
        <w:widowControl w:val="0"/>
        <w:tabs>
          <w:tab w:val="clear" w:pos="567"/>
        </w:tabs>
        <w:spacing w:line="240" w:lineRule="auto"/>
        <w:rPr>
          <w:noProof/>
          <w:szCs w:val="22"/>
          <w:lang w:val="sv-SE"/>
        </w:rPr>
      </w:pPr>
    </w:p>
    <w:p w14:paraId="1A9027E8" w14:textId="77777777" w:rsidR="008437D7" w:rsidRPr="00450318" w:rsidRDefault="008437D7" w:rsidP="00AB4F15">
      <w:pPr>
        <w:widowControl w:val="0"/>
        <w:tabs>
          <w:tab w:val="clear" w:pos="567"/>
        </w:tabs>
        <w:spacing w:line="240" w:lineRule="auto"/>
        <w:rPr>
          <w:noProof/>
          <w:szCs w:val="22"/>
          <w:lang w:val="sv-SE"/>
        </w:rPr>
      </w:pPr>
    </w:p>
    <w:p w14:paraId="2757B198" w14:textId="77777777" w:rsidR="008437D7" w:rsidRPr="00450318" w:rsidRDefault="008437D7" w:rsidP="00AB4F15">
      <w:pPr>
        <w:widowControl w:val="0"/>
        <w:tabs>
          <w:tab w:val="clear" w:pos="567"/>
        </w:tabs>
        <w:spacing w:line="240" w:lineRule="auto"/>
        <w:rPr>
          <w:noProof/>
          <w:szCs w:val="22"/>
          <w:lang w:val="sv-SE"/>
        </w:rPr>
      </w:pPr>
    </w:p>
    <w:p w14:paraId="6A44E48A" w14:textId="77777777" w:rsidR="008437D7" w:rsidRPr="00450318" w:rsidRDefault="008437D7" w:rsidP="00AB4F15">
      <w:pPr>
        <w:widowControl w:val="0"/>
        <w:tabs>
          <w:tab w:val="clear" w:pos="567"/>
        </w:tabs>
        <w:spacing w:line="240" w:lineRule="auto"/>
        <w:rPr>
          <w:noProof/>
          <w:szCs w:val="22"/>
          <w:lang w:val="sv-SE"/>
        </w:rPr>
      </w:pPr>
    </w:p>
    <w:p w14:paraId="7000778B" w14:textId="77777777" w:rsidR="008437D7" w:rsidRPr="00450318" w:rsidRDefault="008437D7" w:rsidP="00AB4F15">
      <w:pPr>
        <w:widowControl w:val="0"/>
        <w:tabs>
          <w:tab w:val="clear" w:pos="567"/>
        </w:tabs>
        <w:spacing w:line="240" w:lineRule="auto"/>
        <w:rPr>
          <w:noProof/>
          <w:szCs w:val="22"/>
          <w:lang w:val="sv-SE"/>
        </w:rPr>
      </w:pPr>
    </w:p>
    <w:p w14:paraId="5CF70189" w14:textId="77777777" w:rsidR="008437D7" w:rsidRPr="00450318" w:rsidRDefault="008437D7" w:rsidP="00AB4F15">
      <w:pPr>
        <w:widowControl w:val="0"/>
        <w:tabs>
          <w:tab w:val="clear" w:pos="567"/>
        </w:tabs>
        <w:spacing w:line="240" w:lineRule="auto"/>
        <w:rPr>
          <w:noProof/>
          <w:szCs w:val="22"/>
          <w:lang w:val="sv-SE"/>
        </w:rPr>
      </w:pPr>
    </w:p>
    <w:p w14:paraId="0B02D04C" w14:textId="77777777" w:rsidR="008437D7" w:rsidRPr="00450318" w:rsidRDefault="008437D7" w:rsidP="00AB4F15">
      <w:pPr>
        <w:widowControl w:val="0"/>
        <w:tabs>
          <w:tab w:val="clear" w:pos="567"/>
        </w:tabs>
        <w:spacing w:line="240" w:lineRule="auto"/>
        <w:rPr>
          <w:noProof/>
          <w:szCs w:val="22"/>
          <w:lang w:val="sv-SE"/>
        </w:rPr>
      </w:pPr>
    </w:p>
    <w:p w14:paraId="05FD99D4" w14:textId="77777777" w:rsidR="008437D7" w:rsidRPr="00450318" w:rsidRDefault="008437D7" w:rsidP="00AB4F15">
      <w:pPr>
        <w:widowControl w:val="0"/>
        <w:tabs>
          <w:tab w:val="clear" w:pos="567"/>
        </w:tabs>
        <w:spacing w:line="240" w:lineRule="auto"/>
        <w:rPr>
          <w:noProof/>
          <w:szCs w:val="22"/>
          <w:lang w:val="sv-SE"/>
        </w:rPr>
      </w:pPr>
    </w:p>
    <w:p w14:paraId="6D02FF8D" w14:textId="77777777" w:rsidR="00EE5A82" w:rsidRPr="00450318" w:rsidRDefault="00EE5A82" w:rsidP="00AB4F15">
      <w:pPr>
        <w:widowControl w:val="0"/>
        <w:tabs>
          <w:tab w:val="clear" w:pos="567"/>
        </w:tabs>
        <w:spacing w:line="240" w:lineRule="auto"/>
        <w:rPr>
          <w:noProof/>
          <w:szCs w:val="22"/>
          <w:lang w:val="sv-SE"/>
        </w:rPr>
      </w:pPr>
    </w:p>
    <w:p w14:paraId="2712C480" w14:textId="77777777" w:rsidR="008437D7" w:rsidRPr="00450318" w:rsidRDefault="008437D7" w:rsidP="00AB4F15">
      <w:pPr>
        <w:widowControl w:val="0"/>
        <w:tabs>
          <w:tab w:val="clear" w:pos="567"/>
        </w:tabs>
        <w:spacing w:line="240" w:lineRule="auto"/>
        <w:rPr>
          <w:noProof/>
          <w:szCs w:val="22"/>
          <w:lang w:val="sv-SE"/>
        </w:rPr>
      </w:pPr>
    </w:p>
    <w:p w14:paraId="16093B25" w14:textId="77777777" w:rsidR="0090086C" w:rsidRPr="00450318" w:rsidRDefault="0090086C" w:rsidP="00AB4F15">
      <w:pPr>
        <w:widowControl w:val="0"/>
        <w:tabs>
          <w:tab w:val="clear" w:pos="567"/>
        </w:tabs>
        <w:spacing w:line="240" w:lineRule="auto"/>
        <w:rPr>
          <w:szCs w:val="22"/>
          <w:lang w:val="sv-SE"/>
        </w:rPr>
      </w:pPr>
    </w:p>
    <w:p w14:paraId="7B2EA958" w14:textId="77777777" w:rsidR="008437D7" w:rsidRPr="00450318" w:rsidRDefault="008437D7" w:rsidP="00AB4F15">
      <w:pPr>
        <w:widowControl w:val="0"/>
        <w:tabs>
          <w:tab w:val="clear" w:pos="567"/>
        </w:tabs>
        <w:spacing w:line="240" w:lineRule="auto"/>
        <w:jc w:val="center"/>
        <w:outlineLvl w:val="0"/>
        <w:rPr>
          <w:noProof/>
          <w:szCs w:val="22"/>
          <w:lang w:val="sv-SE"/>
        </w:rPr>
      </w:pPr>
      <w:r w:rsidRPr="00450318">
        <w:rPr>
          <w:b/>
          <w:szCs w:val="22"/>
          <w:lang w:val="sv-SE"/>
        </w:rPr>
        <w:t>B. BIPACKSEDEL</w:t>
      </w:r>
    </w:p>
    <w:p w14:paraId="482389EF" w14:textId="77777777" w:rsidR="008437D7" w:rsidRPr="00450318" w:rsidRDefault="008437D7" w:rsidP="00AB4F15">
      <w:pPr>
        <w:widowControl w:val="0"/>
        <w:tabs>
          <w:tab w:val="clear" w:pos="567"/>
        </w:tabs>
        <w:spacing w:line="240" w:lineRule="auto"/>
        <w:jc w:val="center"/>
        <w:rPr>
          <w:noProof/>
          <w:szCs w:val="22"/>
          <w:lang w:val="sv-SE"/>
        </w:rPr>
      </w:pPr>
    </w:p>
    <w:p w14:paraId="166F5E22" w14:textId="77777777" w:rsidR="008437D7" w:rsidRPr="00450318" w:rsidRDefault="008437D7" w:rsidP="00AB4F15">
      <w:pPr>
        <w:widowControl w:val="0"/>
        <w:tabs>
          <w:tab w:val="clear" w:pos="567"/>
        </w:tabs>
        <w:spacing w:line="240" w:lineRule="auto"/>
        <w:jc w:val="center"/>
        <w:rPr>
          <w:b/>
          <w:noProof/>
          <w:szCs w:val="22"/>
          <w:lang w:val="sv-SE"/>
        </w:rPr>
      </w:pPr>
      <w:r w:rsidRPr="00450318">
        <w:rPr>
          <w:b/>
          <w:noProof/>
          <w:szCs w:val="22"/>
          <w:lang w:val="sv-SE"/>
        </w:rPr>
        <w:br w:type="page"/>
      </w:r>
      <w:r w:rsidR="001D6608" w:rsidRPr="00450318">
        <w:rPr>
          <w:b/>
          <w:noProof/>
          <w:szCs w:val="22"/>
          <w:lang w:val="sv-SE"/>
        </w:rPr>
        <w:lastRenderedPageBreak/>
        <w:t>Bipacksedel: Information till användaren</w:t>
      </w:r>
    </w:p>
    <w:p w14:paraId="497AFCB1" w14:textId="77777777" w:rsidR="008437D7" w:rsidRPr="00450318" w:rsidRDefault="008437D7" w:rsidP="00AB4F15">
      <w:pPr>
        <w:widowControl w:val="0"/>
        <w:tabs>
          <w:tab w:val="clear" w:pos="567"/>
        </w:tabs>
        <w:spacing w:line="240" w:lineRule="auto"/>
        <w:jc w:val="center"/>
        <w:rPr>
          <w:noProof/>
          <w:szCs w:val="22"/>
          <w:lang w:val="sv-SE"/>
        </w:rPr>
      </w:pPr>
    </w:p>
    <w:p w14:paraId="0E3CF0F0" w14:textId="77777777" w:rsidR="008437D7" w:rsidRPr="00450318" w:rsidRDefault="00282B94" w:rsidP="00AB4F15">
      <w:pPr>
        <w:widowControl w:val="0"/>
        <w:numPr>
          <w:ilvl w:val="12"/>
          <w:numId w:val="0"/>
        </w:numPr>
        <w:tabs>
          <w:tab w:val="clear" w:pos="567"/>
        </w:tabs>
        <w:spacing w:line="240" w:lineRule="auto"/>
        <w:jc w:val="center"/>
        <w:rPr>
          <w:b/>
          <w:noProof/>
          <w:szCs w:val="22"/>
          <w:lang w:val="sv-SE"/>
        </w:rPr>
      </w:pPr>
      <w:r w:rsidRPr="00450318">
        <w:rPr>
          <w:b/>
          <w:szCs w:val="22"/>
          <w:lang w:val="sv-SE"/>
        </w:rPr>
        <w:t>Eucreas</w:t>
      </w:r>
      <w:r w:rsidR="008437D7" w:rsidRPr="00450318">
        <w:rPr>
          <w:b/>
          <w:szCs w:val="22"/>
          <w:lang w:val="sv-SE"/>
        </w:rPr>
        <w:t xml:space="preserve"> 50 mg/850 mg filmdragerade tabletter</w:t>
      </w:r>
    </w:p>
    <w:p w14:paraId="52F3EA79" w14:textId="77777777" w:rsidR="008437D7" w:rsidRPr="00450318" w:rsidRDefault="00282B94" w:rsidP="00AB4F15">
      <w:pPr>
        <w:widowControl w:val="0"/>
        <w:numPr>
          <w:ilvl w:val="12"/>
          <w:numId w:val="0"/>
        </w:numPr>
        <w:tabs>
          <w:tab w:val="clear" w:pos="567"/>
        </w:tabs>
        <w:spacing w:line="240" w:lineRule="auto"/>
        <w:jc w:val="center"/>
        <w:rPr>
          <w:b/>
          <w:noProof/>
          <w:szCs w:val="22"/>
          <w:lang w:val="sv-SE"/>
        </w:rPr>
      </w:pPr>
      <w:r w:rsidRPr="00450318">
        <w:rPr>
          <w:b/>
          <w:szCs w:val="22"/>
          <w:lang w:val="sv-SE"/>
        </w:rPr>
        <w:t>Eucreas</w:t>
      </w:r>
      <w:r w:rsidR="008437D7" w:rsidRPr="00450318">
        <w:rPr>
          <w:b/>
          <w:szCs w:val="22"/>
          <w:lang w:val="sv-SE"/>
        </w:rPr>
        <w:t xml:space="preserve"> 50 mg/1</w:t>
      </w:r>
      <w:r w:rsidR="00056871" w:rsidRPr="00450318">
        <w:rPr>
          <w:b/>
          <w:szCs w:val="22"/>
          <w:lang w:val="sv-SE"/>
        </w:rPr>
        <w:t> </w:t>
      </w:r>
      <w:r w:rsidR="008437D7" w:rsidRPr="00450318">
        <w:rPr>
          <w:b/>
          <w:szCs w:val="22"/>
          <w:lang w:val="sv-SE"/>
        </w:rPr>
        <w:t>000 mg filmdragerade tabletter</w:t>
      </w:r>
    </w:p>
    <w:p w14:paraId="72770224" w14:textId="77777777" w:rsidR="008437D7" w:rsidRPr="00450318" w:rsidRDefault="008437D7" w:rsidP="00AB4F15">
      <w:pPr>
        <w:widowControl w:val="0"/>
        <w:tabs>
          <w:tab w:val="clear" w:pos="567"/>
        </w:tabs>
        <w:spacing w:line="240" w:lineRule="auto"/>
        <w:jc w:val="center"/>
        <w:rPr>
          <w:noProof/>
          <w:color w:val="000000"/>
          <w:szCs w:val="22"/>
          <w:lang w:val="sv-SE"/>
        </w:rPr>
      </w:pPr>
      <w:r w:rsidRPr="00450318">
        <w:rPr>
          <w:color w:val="000000"/>
          <w:szCs w:val="22"/>
          <w:lang w:val="sv-SE"/>
        </w:rPr>
        <w:t>vildagliptin/metformin</w:t>
      </w:r>
      <w:r w:rsidR="00E055DB" w:rsidRPr="00450318">
        <w:rPr>
          <w:color w:val="000000"/>
          <w:szCs w:val="22"/>
          <w:lang w:val="sv-SE"/>
        </w:rPr>
        <w:t>hydroklorid</w:t>
      </w:r>
    </w:p>
    <w:p w14:paraId="5A9A0547" w14:textId="77777777" w:rsidR="008437D7" w:rsidRPr="00450318" w:rsidRDefault="008437D7" w:rsidP="00AB4F15">
      <w:pPr>
        <w:widowControl w:val="0"/>
        <w:tabs>
          <w:tab w:val="clear" w:pos="567"/>
        </w:tabs>
        <w:spacing w:line="240" w:lineRule="auto"/>
        <w:jc w:val="center"/>
        <w:rPr>
          <w:noProof/>
          <w:color w:val="000000"/>
          <w:szCs w:val="22"/>
          <w:lang w:val="sv-SE"/>
        </w:rPr>
      </w:pPr>
    </w:p>
    <w:p w14:paraId="61C96BB4" w14:textId="77777777" w:rsidR="008437D7" w:rsidRPr="00450318" w:rsidRDefault="008437D7" w:rsidP="00AB4F15">
      <w:pPr>
        <w:widowControl w:val="0"/>
        <w:tabs>
          <w:tab w:val="clear" w:pos="567"/>
        </w:tabs>
        <w:suppressAutoHyphens/>
        <w:spacing w:line="240" w:lineRule="auto"/>
        <w:rPr>
          <w:b/>
          <w:noProof/>
          <w:snapToGrid/>
          <w:szCs w:val="22"/>
          <w:lang w:eastAsia="en-US"/>
        </w:rPr>
      </w:pPr>
      <w:r w:rsidRPr="00450318">
        <w:rPr>
          <w:b/>
          <w:noProof/>
          <w:snapToGrid/>
          <w:szCs w:val="22"/>
          <w:lang w:val="sv-SE" w:eastAsia="en-US"/>
        </w:rPr>
        <w:t>Läs noga igenom denna bipacksedel innan du börjar ta detta läkemedel.</w:t>
      </w:r>
      <w:r w:rsidR="0071525E" w:rsidRPr="00450318">
        <w:rPr>
          <w:b/>
          <w:noProof/>
          <w:snapToGrid/>
          <w:szCs w:val="22"/>
          <w:lang w:val="sv-SE" w:eastAsia="en-US"/>
        </w:rPr>
        <w:t xml:space="preserve"> </w:t>
      </w:r>
      <w:r w:rsidR="0071525E" w:rsidRPr="00450318">
        <w:rPr>
          <w:b/>
          <w:noProof/>
          <w:snapToGrid/>
          <w:szCs w:val="22"/>
          <w:lang w:eastAsia="en-US"/>
        </w:rPr>
        <w:t>Den innehåller information som är viktig för dig.</w:t>
      </w:r>
    </w:p>
    <w:p w14:paraId="0735BC59" w14:textId="77777777" w:rsidR="008437D7" w:rsidRPr="00450318" w:rsidRDefault="008437D7" w:rsidP="00AB4F15">
      <w:pPr>
        <w:widowControl w:val="0"/>
        <w:numPr>
          <w:ilvl w:val="0"/>
          <w:numId w:val="6"/>
        </w:numPr>
        <w:spacing w:line="240" w:lineRule="auto"/>
        <w:ind w:right="-2"/>
        <w:rPr>
          <w:szCs w:val="22"/>
          <w:lang w:val="sv-SE"/>
        </w:rPr>
      </w:pPr>
      <w:r w:rsidRPr="00450318">
        <w:rPr>
          <w:szCs w:val="22"/>
          <w:lang w:val="sv-SE"/>
        </w:rPr>
        <w:t xml:space="preserve">Spara denna </w:t>
      </w:r>
      <w:r w:rsidR="00CE0350" w:rsidRPr="00450318">
        <w:rPr>
          <w:szCs w:val="22"/>
          <w:lang w:val="sv-SE"/>
        </w:rPr>
        <w:t>information</w:t>
      </w:r>
      <w:r w:rsidRPr="00450318">
        <w:rPr>
          <w:szCs w:val="22"/>
          <w:lang w:val="sv-SE"/>
        </w:rPr>
        <w:t>,</w:t>
      </w:r>
      <w:r w:rsidR="006A5FA5" w:rsidRPr="00450318">
        <w:rPr>
          <w:szCs w:val="22"/>
          <w:lang w:val="sv-SE"/>
        </w:rPr>
        <w:t xml:space="preserve"> </w:t>
      </w:r>
      <w:r w:rsidRPr="00450318">
        <w:rPr>
          <w:szCs w:val="22"/>
          <w:lang w:val="sv-SE"/>
        </w:rPr>
        <w:t>du kan behöva läsa den igen.</w:t>
      </w:r>
    </w:p>
    <w:p w14:paraId="338761A6" w14:textId="77777777" w:rsidR="008437D7" w:rsidRPr="00450318" w:rsidRDefault="008437D7" w:rsidP="00AB4F15">
      <w:pPr>
        <w:widowControl w:val="0"/>
        <w:numPr>
          <w:ilvl w:val="0"/>
          <w:numId w:val="6"/>
        </w:numPr>
        <w:spacing w:line="240" w:lineRule="auto"/>
        <w:ind w:right="-2"/>
        <w:rPr>
          <w:szCs w:val="22"/>
          <w:lang w:val="sv-SE"/>
        </w:rPr>
      </w:pPr>
      <w:r w:rsidRPr="00450318">
        <w:rPr>
          <w:szCs w:val="22"/>
          <w:lang w:val="sv-SE"/>
        </w:rPr>
        <w:t>Om du har ytterligare frågor vänd dig till läkare</w:t>
      </w:r>
      <w:r w:rsidR="0071525E" w:rsidRPr="00450318">
        <w:rPr>
          <w:szCs w:val="22"/>
          <w:lang w:val="sv-SE"/>
        </w:rPr>
        <w:t>,</w:t>
      </w:r>
      <w:r w:rsidRPr="00450318">
        <w:rPr>
          <w:szCs w:val="22"/>
          <w:lang w:val="sv-SE"/>
        </w:rPr>
        <w:t xml:space="preserve"> apotekspersonal</w:t>
      </w:r>
      <w:r w:rsidR="0071525E" w:rsidRPr="00450318">
        <w:rPr>
          <w:szCs w:val="22"/>
          <w:lang w:val="sv-SE"/>
        </w:rPr>
        <w:t xml:space="preserve"> eller </w:t>
      </w:r>
      <w:r w:rsidR="00BD1019" w:rsidRPr="00450318">
        <w:rPr>
          <w:szCs w:val="22"/>
          <w:lang w:val="sv-SE"/>
        </w:rPr>
        <w:t>sjuksköterska</w:t>
      </w:r>
      <w:r w:rsidRPr="00450318">
        <w:rPr>
          <w:szCs w:val="22"/>
          <w:lang w:val="sv-SE"/>
        </w:rPr>
        <w:t>.</w:t>
      </w:r>
    </w:p>
    <w:p w14:paraId="6BB9E36F" w14:textId="77777777" w:rsidR="008437D7" w:rsidRPr="00450318" w:rsidRDefault="008437D7" w:rsidP="00AB4F15">
      <w:pPr>
        <w:widowControl w:val="0"/>
        <w:numPr>
          <w:ilvl w:val="0"/>
          <w:numId w:val="6"/>
        </w:numPr>
        <w:spacing w:line="240" w:lineRule="auto"/>
        <w:ind w:right="-2"/>
        <w:rPr>
          <w:szCs w:val="22"/>
          <w:lang w:val="sv-SE"/>
        </w:rPr>
      </w:pPr>
      <w:r w:rsidRPr="00450318">
        <w:rPr>
          <w:szCs w:val="22"/>
          <w:lang w:val="sv-SE"/>
        </w:rPr>
        <w:t xml:space="preserve">Detta läkemedel har ordinerats </w:t>
      </w:r>
      <w:r w:rsidR="0071525E" w:rsidRPr="00450318">
        <w:rPr>
          <w:szCs w:val="22"/>
          <w:lang w:val="sv-SE"/>
        </w:rPr>
        <w:t xml:space="preserve">enbart </w:t>
      </w:r>
      <w:r w:rsidRPr="00450318">
        <w:rPr>
          <w:szCs w:val="22"/>
          <w:lang w:val="sv-SE"/>
        </w:rPr>
        <w:t>åt dig. Ge det inte till andra. Det kan skada dem, även om de uppvisar s</w:t>
      </w:r>
      <w:r w:rsidR="0071525E" w:rsidRPr="00450318">
        <w:rPr>
          <w:szCs w:val="22"/>
          <w:lang w:val="sv-SE"/>
        </w:rPr>
        <w:t>jukdomstecken</w:t>
      </w:r>
      <w:r w:rsidRPr="00450318">
        <w:rPr>
          <w:szCs w:val="22"/>
          <w:lang w:val="sv-SE"/>
        </w:rPr>
        <w:t xml:space="preserve"> som liknar dina.</w:t>
      </w:r>
    </w:p>
    <w:p w14:paraId="55571A20" w14:textId="77777777" w:rsidR="008437D7" w:rsidRPr="00450318" w:rsidRDefault="008437D7" w:rsidP="00AB4F15">
      <w:pPr>
        <w:widowControl w:val="0"/>
        <w:numPr>
          <w:ilvl w:val="0"/>
          <w:numId w:val="6"/>
        </w:numPr>
        <w:spacing w:line="240" w:lineRule="auto"/>
        <w:ind w:right="-2"/>
        <w:rPr>
          <w:szCs w:val="22"/>
          <w:lang w:val="sv-SE"/>
        </w:rPr>
      </w:pPr>
      <w:r w:rsidRPr="00450318">
        <w:rPr>
          <w:szCs w:val="22"/>
          <w:lang w:val="sv-SE"/>
        </w:rPr>
        <w:t xml:space="preserve">Om </w:t>
      </w:r>
      <w:r w:rsidR="0071525E" w:rsidRPr="00450318">
        <w:rPr>
          <w:szCs w:val="22"/>
          <w:lang w:val="sv-SE"/>
        </w:rPr>
        <w:t>du får</w:t>
      </w:r>
      <w:r w:rsidRPr="00450318">
        <w:rPr>
          <w:szCs w:val="22"/>
          <w:lang w:val="sv-SE"/>
        </w:rPr>
        <w:t xml:space="preserve"> biverkningar</w:t>
      </w:r>
      <w:r w:rsidR="0071525E" w:rsidRPr="00450318">
        <w:rPr>
          <w:szCs w:val="22"/>
          <w:lang w:val="sv-SE"/>
        </w:rPr>
        <w:t>, tala med läkare</w:t>
      </w:r>
      <w:r w:rsidR="00402313" w:rsidRPr="00450318">
        <w:rPr>
          <w:szCs w:val="22"/>
          <w:lang w:val="sv-SE"/>
        </w:rPr>
        <w:t>,</w:t>
      </w:r>
      <w:r w:rsidR="0071525E" w:rsidRPr="00450318">
        <w:rPr>
          <w:szCs w:val="22"/>
          <w:lang w:val="sv-SE"/>
        </w:rPr>
        <w:t xml:space="preserve"> apotekspersonal</w:t>
      </w:r>
      <w:r w:rsidR="00402313" w:rsidRPr="00450318">
        <w:rPr>
          <w:szCs w:val="22"/>
          <w:lang w:val="sv-SE"/>
        </w:rPr>
        <w:t xml:space="preserve"> eller sjuksköterska</w:t>
      </w:r>
      <w:r w:rsidR="0071525E" w:rsidRPr="00450318">
        <w:rPr>
          <w:szCs w:val="22"/>
          <w:lang w:val="sv-SE"/>
        </w:rPr>
        <w:t>. Detta gäller även eventuella biverkningar som inte nämns i denna information.</w:t>
      </w:r>
      <w:r w:rsidR="00E368E2" w:rsidRPr="00450318">
        <w:rPr>
          <w:szCs w:val="22"/>
          <w:lang w:val="sv-SE"/>
        </w:rPr>
        <w:t xml:space="preserve"> Se avsnitt</w:t>
      </w:r>
      <w:r w:rsidR="000D2DAE" w:rsidRPr="00450318">
        <w:rPr>
          <w:szCs w:val="22"/>
          <w:lang w:val="sv-SE"/>
        </w:rPr>
        <w:t> </w:t>
      </w:r>
      <w:r w:rsidR="00E368E2" w:rsidRPr="00450318">
        <w:rPr>
          <w:szCs w:val="22"/>
          <w:lang w:val="sv-SE"/>
        </w:rPr>
        <w:t>4.</w:t>
      </w:r>
    </w:p>
    <w:p w14:paraId="099220C2" w14:textId="77777777" w:rsidR="008437D7" w:rsidRPr="00450318" w:rsidRDefault="008437D7" w:rsidP="00AB4F15">
      <w:pPr>
        <w:widowControl w:val="0"/>
        <w:tabs>
          <w:tab w:val="clear" w:pos="567"/>
        </w:tabs>
        <w:spacing w:line="240" w:lineRule="auto"/>
        <w:ind w:right="-2"/>
        <w:rPr>
          <w:noProof/>
          <w:szCs w:val="22"/>
          <w:lang w:val="sv-SE"/>
        </w:rPr>
      </w:pPr>
    </w:p>
    <w:p w14:paraId="45FF71DE" w14:textId="77777777" w:rsidR="008437D7" w:rsidRPr="00450318" w:rsidRDefault="008437D7" w:rsidP="00AB4F15">
      <w:pPr>
        <w:widowControl w:val="0"/>
        <w:tabs>
          <w:tab w:val="clear" w:pos="567"/>
        </w:tabs>
        <w:spacing w:line="240" w:lineRule="auto"/>
        <w:ind w:right="-2"/>
        <w:rPr>
          <w:noProof/>
          <w:szCs w:val="22"/>
          <w:lang w:val="sv-SE"/>
        </w:rPr>
      </w:pPr>
    </w:p>
    <w:p w14:paraId="73C01EBF" w14:textId="77777777" w:rsidR="008437D7" w:rsidRPr="00450318" w:rsidRDefault="008437D7" w:rsidP="00AB4F15">
      <w:pPr>
        <w:widowControl w:val="0"/>
        <w:numPr>
          <w:ilvl w:val="12"/>
          <w:numId w:val="0"/>
        </w:numPr>
        <w:tabs>
          <w:tab w:val="clear" w:pos="567"/>
        </w:tabs>
        <w:spacing w:line="240" w:lineRule="auto"/>
        <w:ind w:right="-2"/>
        <w:rPr>
          <w:noProof/>
          <w:szCs w:val="22"/>
          <w:lang w:val="sv-SE"/>
        </w:rPr>
      </w:pPr>
      <w:r w:rsidRPr="00450318">
        <w:rPr>
          <w:b/>
          <w:szCs w:val="22"/>
          <w:lang w:val="sv-SE"/>
        </w:rPr>
        <w:t>I denna bipacksedel finn</w:t>
      </w:r>
      <w:r w:rsidR="0071525E" w:rsidRPr="00450318">
        <w:rPr>
          <w:b/>
          <w:szCs w:val="22"/>
          <w:lang w:val="sv-SE"/>
        </w:rPr>
        <w:t>s</w:t>
      </w:r>
      <w:r w:rsidRPr="00450318">
        <w:rPr>
          <w:b/>
          <w:szCs w:val="22"/>
          <w:lang w:val="sv-SE"/>
        </w:rPr>
        <w:t xml:space="preserve"> information om</w:t>
      </w:r>
      <w:r w:rsidR="0071525E" w:rsidRPr="00450318">
        <w:rPr>
          <w:b/>
          <w:szCs w:val="22"/>
          <w:lang w:val="sv-SE"/>
        </w:rPr>
        <w:t xml:space="preserve"> följande</w:t>
      </w:r>
    </w:p>
    <w:p w14:paraId="2C688212" w14:textId="77777777" w:rsidR="00402313" w:rsidRPr="00450318" w:rsidRDefault="00402313" w:rsidP="00AB4F15">
      <w:pPr>
        <w:keepNext/>
        <w:widowControl w:val="0"/>
        <w:tabs>
          <w:tab w:val="clear" w:pos="567"/>
        </w:tabs>
        <w:spacing w:line="240" w:lineRule="auto"/>
        <w:ind w:left="567" w:right="-29" w:hanging="567"/>
        <w:rPr>
          <w:lang w:val="it-IT"/>
        </w:rPr>
      </w:pPr>
    </w:p>
    <w:p w14:paraId="4052A99B" w14:textId="77777777" w:rsidR="008437D7" w:rsidRPr="00450318" w:rsidRDefault="00BF4747" w:rsidP="00AB4F15">
      <w:pPr>
        <w:widowControl w:val="0"/>
        <w:spacing w:line="240" w:lineRule="auto"/>
        <w:ind w:right="-29"/>
        <w:rPr>
          <w:szCs w:val="22"/>
          <w:lang w:val="sv-SE"/>
        </w:rPr>
      </w:pPr>
      <w:r w:rsidRPr="00450318">
        <w:rPr>
          <w:szCs w:val="22"/>
          <w:lang w:val="sv-SE"/>
        </w:rPr>
        <w:t>1.</w:t>
      </w:r>
      <w:r w:rsidRPr="00450318">
        <w:rPr>
          <w:szCs w:val="22"/>
          <w:lang w:val="sv-SE"/>
        </w:rPr>
        <w:tab/>
      </w:r>
      <w:r w:rsidR="008437D7" w:rsidRPr="00450318">
        <w:rPr>
          <w:szCs w:val="22"/>
          <w:lang w:val="sv-SE"/>
        </w:rPr>
        <w:t xml:space="preserve">Vad </w:t>
      </w:r>
      <w:r w:rsidR="00282B94" w:rsidRPr="00450318">
        <w:rPr>
          <w:szCs w:val="22"/>
          <w:lang w:val="sv-SE"/>
        </w:rPr>
        <w:t>Eucreas</w:t>
      </w:r>
      <w:r w:rsidR="008437D7" w:rsidRPr="00450318">
        <w:rPr>
          <w:szCs w:val="22"/>
          <w:lang w:val="sv-SE"/>
        </w:rPr>
        <w:t xml:space="preserve"> är och vad det används för</w:t>
      </w:r>
    </w:p>
    <w:p w14:paraId="3E417A92" w14:textId="77777777" w:rsidR="008437D7" w:rsidRPr="00450318" w:rsidRDefault="00BF4747" w:rsidP="00AB4F15">
      <w:pPr>
        <w:widowControl w:val="0"/>
        <w:spacing w:line="240" w:lineRule="auto"/>
        <w:ind w:right="-29"/>
        <w:rPr>
          <w:szCs w:val="22"/>
          <w:lang w:val="sv-SE"/>
        </w:rPr>
      </w:pPr>
      <w:r w:rsidRPr="00450318">
        <w:rPr>
          <w:szCs w:val="22"/>
          <w:lang w:val="sv-SE"/>
        </w:rPr>
        <w:t>2.</w:t>
      </w:r>
      <w:r w:rsidRPr="00450318">
        <w:rPr>
          <w:szCs w:val="22"/>
          <w:lang w:val="sv-SE"/>
        </w:rPr>
        <w:tab/>
      </w:r>
      <w:r w:rsidR="0071525E" w:rsidRPr="00450318">
        <w:rPr>
          <w:szCs w:val="22"/>
          <w:lang w:val="sv-SE"/>
        </w:rPr>
        <w:t>Vad du behöver veta i</w:t>
      </w:r>
      <w:r w:rsidR="008437D7" w:rsidRPr="00450318">
        <w:rPr>
          <w:szCs w:val="22"/>
          <w:lang w:val="sv-SE"/>
        </w:rPr>
        <w:t xml:space="preserve">nnan du tar </w:t>
      </w:r>
      <w:r w:rsidR="00282B94" w:rsidRPr="00450318">
        <w:rPr>
          <w:szCs w:val="22"/>
          <w:lang w:val="sv-SE"/>
        </w:rPr>
        <w:t>Eucreas</w:t>
      </w:r>
    </w:p>
    <w:p w14:paraId="71081604" w14:textId="77777777" w:rsidR="008437D7" w:rsidRPr="00450318" w:rsidRDefault="00BF4747" w:rsidP="00AB4F15">
      <w:pPr>
        <w:widowControl w:val="0"/>
        <w:spacing w:line="240" w:lineRule="auto"/>
        <w:ind w:right="-29"/>
        <w:rPr>
          <w:szCs w:val="22"/>
          <w:lang w:val="sv-SE"/>
        </w:rPr>
      </w:pPr>
      <w:r w:rsidRPr="00450318">
        <w:rPr>
          <w:szCs w:val="22"/>
          <w:lang w:val="sv-SE"/>
        </w:rPr>
        <w:t>3.</w:t>
      </w:r>
      <w:r w:rsidRPr="00450318">
        <w:rPr>
          <w:szCs w:val="22"/>
          <w:lang w:val="sv-SE"/>
        </w:rPr>
        <w:tab/>
      </w:r>
      <w:r w:rsidR="008437D7" w:rsidRPr="00450318">
        <w:rPr>
          <w:szCs w:val="22"/>
          <w:lang w:val="sv-SE"/>
        </w:rPr>
        <w:t xml:space="preserve">Hur du tar </w:t>
      </w:r>
      <w:r w:rsidR="00282B94" w:rsidRPr="00450318">
        <w:rPr>
          <w:szCs w:val="22"/>
          <w:lang w:val="sv-SE"/>
        </w:rPr>
        <w:t>Eucreas</w:t>
      </w:r>
    </w:p>
    <w:p w14:paraId="5E4195A1" w14:textId="77777777" w:rsidR="008437D7" w:rsidRPr="00450318" w:rsidRDefault="00BF4747" w:rsidP="00AB4F15">
      <w:pPr>
        <w:widowControl w:val="0"/>
        <w:spacing w:line="240" w:lineRule="auto"/>
        <w:ind w:right="-29"/>
        <w:rPr>
          <w:szCs w:val="22"/>
          <w:lang w:val="sv-SE"/>
        </w:rPr>
      </w:pPr>
      <w:r w:rsidRPr="00450318">
        <w:rPr>
          <w:szCs w:val="22"/>
          <w:lang w:val="sv-SE"/>
        </w:rPr>
        <w:t>4.</w:t>
      </w:r>
      <w:r w:rsidRPr="00450318">
        <w:rPr>
          <w:szCs w:val="22"/>
          <w:lang w:val="sv-SE"/>
        </w:rPr>
        <w:tab/>
      </w:r>
      <w:r w:rsidR="008437D7" w:rsidRPr="00450318">
        <w:rPr>
          <w:szCs w:val="22"/>
          <w:lang w:val="sv-SE"/>
        </w:rPr>
        <w:t>Eventuella biverkningar</w:t>
      </w:r>
    </w:p>
    <w:p w14:paraId="15163D33" w14:textId="77777777" w:rsidR="008437D7" w:rsidRPr="00450318" w:rsidRDefault="00BF4747" w:rsidP="00AB4F15">
      <w:pPr>
        <w:widowControl w:val="0"/>
        <w:spacing w:line="240" w:lineRule="auto"/>
        <w:ind w:right="-29"/>
        <w:rPr>
          <w:szCs w:val="22"/>
          <w:lang w:val="sv-SE"/>
        </w:rPr>
      </w:pPr>
      <w:r w:rsidRPr="00450318">
        <w:rPr>
          <w:szCs w:val="22"/>
          <w:lang w:val="sv-SE"/>
        </w:rPr>
        <w:t>5.</w:t>
      </w:r>
      <w:r w:rsidRPr="00450318">
        <w:rPr>
          <w:szCs w:val="22"/>
          <w:lang w:val="sv-SE"/>
        </w:rPr>
        <w:tab/>
      </w:r>
      <w:r w:rsidR="008437D7" w:rsidRPr="00450318">
        <w:rPr>
          <w:szCs w:val="22"/>
          <w:lang w:val="sv-SE"/>
        </w:rPr>
        <w:t xml:space="preserve">Hur </w:t>
      </w:r>
      <w:r w:rsidR="00282B94" w:rsidRPr="00450318">
        <w:rPr>
          <w:szCs w:val="22"/>
          <w:lang w:val="sv-SE"/>
        </w:rPr>
        <w:t>Eucreas</w:t>
      </w:r>
      <w:r w:rsidR="008437D7" w:rsidRPr="00450318">
        <w:rPr>
          <w:szCs w:val="22"/>
          <w:lang w:val="sv-SE"/>
        </w:rPr>
        <w:t xml:space="preserve"> ska förvaras</w:t>
      </w:r>
    </w:p>
    <w:p w14:paraId="11367CBC" w14:textId="77777777" w:rsidR="008437D7" w:rsidRPr="00450318" w:rsidRDefault="00BF4747" w:rsidP="00AB4F15">
      <w:pPr>
        <w:widowControl w:val="0"/>
        <w:spacing w:line="240" w:lineRule="auto"/>
        <w:ind w:right="-29"/>
        <w:rPr>
          <w:noProof/>
          <w:szCs w:val="22"/>
          <w:lang w:val="sv-SE"/>
        </w:rPr>
      </w:pPr>
      <w:r w:rsidRPr="00450318">
        <w:rPr>
          <w:szCs w:val="22"/>
          <w:lang w:val="sv-SE"/>
        </w:rPr>
        <w:t>6.</w:t>
      </w:r>
      <w:r w:rsidRPr="00450318">
        <w:rPr>
          <w:szCs w:val="22"/>
          <w:lang w:val="sv-SE"/>
        </w:rPr>
        <w:tab/>
      </w:r>
      <w:r w:rsidR="0071525E" w:rsidRPr="00450318">
        <w:rPr>
          <w:szCs w:val="22"/>
          <w:lang w:val="sv-SE"/>
        </w:rPr>
        <w:t>Förpackningen innehåll och ö</w:t>
      </w:r>
      <w:r w:rsidR="008437D7" w:rsidRPr="00450318">
        <w:rPr>
          <w:szCs w:val="22"/>
          <w:lang w:val="sv-SE"/>
        </w:rPr>
        <w:t>vriga upplysningar</w:t>
      </w:r>
    </w:p>
    <w:p w14:paraId="725BFC67" w14:textId="77777777" w:rsidR="008437D7" w:rsidRPr="00450318" w:rsidRDefault="008437D7" w:rsidP="00AB4F15">
      <w:pPr>
        <w:widowControl w:val="0"/>
        <w:tabs>
          <w:tab w:val="clear" w:pos="567"/>
        </w:tabs>
        <w:spacing w:line="240" w:lineRule="auto"/>
        <w:ind w:right="-29"/>
        <w:rPr>
          <w:noProof/>
          <w:szCs w:val="22"/>
          <w:lang w:val="sv-SE"/>
        </w:rPr>
      </w:pPr>
    </w:p>
    <w:p w14:paraId="4DEEFFE4" w14:textId="77777777" w:rsidR="008437D7" w:rsidRPr="00450318" w:rsidRDefault="008437D7" w:rsidP="00AB4F15">
      <w:pPr>
        <w:widowControl w:val="0"/>
        <w:tabs>
          <w:tab w:val="clear" w:pos="567"/>
        </w:tabs>
        <w:spacing w:line="240" w:lineRule="auto"/>
        <w:ind w:right="-29"/>
        <w:rPr>
          <w:noProof/>
          <w:szCs w:val="22"/>
          <w:lang w:val="sv-SE"/>
        </w:rPr>
      </w:pPr>
    </w:p>
    <w:p w14:paraId="64DBAD0F" w14:textId="77777777" w:rsidR="008437D7" w:rsidRPr="00450318" w:rsidRDefault="00BF4747" w:rsidP="00AB4F15">
      <w:pPr>
        <w:keepNext/>
        <w:widowControl w:val="0"/>
        <w:tabs>
          <w:tab w:val="clear" w:pos="567"/>
        </w:tabs>
        <w:spacing w:line="240" w:lineRule="auto"/>
        <w:ind w:left="567" w:right="-2" w:hanging="567"/>
        <w:rPr>
          <w:b/>
          <w:noProof/>
          <w:szCs w:val="22"/>
          <w:lang w:val="sv-SE"/>
        </w:rPr>
      </w:pPr>
      <w:r w:rsidRPr="00450318">
        <w:rPr>
          <w:b/>
          <w:szCs w:val="22"/>
          <w:lang w:val="sv-SE"/>
        </w:rPr>
        <w:t>1.</w:t>
      </w:r>
      <w:r w:rsidRPr="00450318">
        <w:rPr>
          <w:b/>
          <w:szCs w:val="22"/>
          <w:lang w:val="sv-SE"/>
        </w:rPr>
        <w:tab/>
      </w:r>
      <w:r w:rsidR="0071525E" w:rsidRPr="00450318">
        <w:rPr>
          <w:b/>
          <w:szCs w:val="22"/>
          <w:lang w:val="sv-SE"/>
        </w:rPr>
        <w:t>Vad Eucreas är och vad det används för</w:t>
      </w:r>
    </w:p>
    <w:p w14:paraId="5A8B137B" w14:textId="77777777" w:rsidR="008437D7" w:rsidRPr="00450318" w:rsidRDefault="008437D7" w:rsidP="00AB4F15">
      <w:pPr>
        <w:keepNext/>
        <w:widowControl w:val="0"/>
        <w:numPr>
          <w:ilvl w:val="12"/>
          <w:numId w:val="0"/>
        </w:numPr>
        <w:tabs>
          <w:tab w:val="clear" w:pos="567"/>
        </w:tabs>
        <w:spacing w:line="240" w:lineRule="auto"/>
        <w:rPr>
          <w:noProof/>
          <w:szCs w:val="22"/>
          <w:lang w:val="sv-SE"/>
        </w:rPr>
      </w:pPr>
    </w:p>
    <w:p w14:paraId="24773944" w14:textId="77777777" w:rsidR="008437D7" w:rsidRPr="00450318" w:rsidRDefault="008437D7" w:rsidP="00AB4F15">
      <w:pPr>
        <w:widowControl w:val="0"/>
        <w:autoSpaceDE w:val="0"/>
        <w:autoSpaceDN w:val="0"/>
        <w:adjustRightInd w:val="0"/>
        <w:spacing w:line="240" w:lineRule="auto"/>
        <w:rPr>
          <w:noProof/>
          <w:szCs w:val="22"/>
          <w:lang w:val="sv-SE"/>
        </w:rPr>
      </w:pPr>
      <w:r w:rsidRPr="00450318">
        <w:rPr>
          <w:szCs w:val="22"/>
          <w:lang w:val="sv-SE"/>
        </w:rPr>
        <w:t>De aktiva substanse</w:t>
      </w:r>
      <w:r w:rsidR="0071525E" w:rsidRPr="00450318">
        <w:rPr>
          <w:szCs w:val="22"/>
          <w:lang w:val="sv-SE"/>
        </w:rPr>
        <w:t>r</w:t>
      </w:r>
      <w:r w:rsidRPr="00450318">
        <w:rPr>
          <w:szCs w:val="22"/>
          <w:lang w:val="sv-SE"/>
        </w:rPr>
        <w:t>n</w:t>
      </w:r>
      <w:r w:rsidR="0071525E" w:rsidRPr="00450318">
        <w:rPr>
          <w:szCs w:val="22"/>
          <w:lang w:val="sv-SE"/>
        </w:rPr>
        <w:t>a</w:t>
      </w:r>
      <w:r w:rsidRPr="00450318">
        <w:rPr>
          <w:szCs w:val="22"/>
          <w:lang w:val="sv-SE"/>
        </w:rPr>
        <w:t xml:space="preserve"> i </w:t>
      </w:r>
      <w:r w:rsidR="00282B94" w:rsidRPr="00450318">
        <w:rPr>
          <w:szCs w:val="22"/>
          <w:lang w:val="sv-SE"/>
        </w:rPr>
        <w:t>Eucreas</w:t>
      </w:r>
      <w:r w:rsidR="0071525E" w:rsidRPr="00450318">
        <w:rPr>
          <w:szCs w:val="22"/>
          <w:lang w:val="sv-SE"/>
        </w:rPr>
        <w:t>, vildagliptin och metformin,</w:t>
      </w:r>
      <w:r w:rsidRPr="00450318">
        <w:rPr>
          <w:szCs w:val="22"/>
          <w:lang w:val="sv-SE"/>
        </w:rPr>
        <w:t xml:space="preserve"> tillhör en grupp läkemedel som kallas ”perorala diabetesmedel”.</w:t>
      </w:r>
    </w:p>
    <w:p w14:paraId="0CDCA88B" w14:textId="77777777" w:rsidR="008437D7" w:rsidRPr="00450318" w:rsidRDefault="008437D7" w:rsidP="00AB4F15">
      <w:pPr>
        <w:widowControl w:val="0"/>
        <w:autoSpaceDE w:val="0"/>
        <w:autoSpaceDN w:val="0"/>
        <w:adjustRightInd w:val="0"/>
        <w:spacing w:line="240" w:lineRule="auto"/>
        <w:rPr>
          <w:noProof/>
          <w:szCs w:val="22"/>
          <w:lang w:val="sv-SE"/>
        </w:rPr>
      </w:pPr>
    </w:p>
    <w:p w14:paraId="083A90E0" w14:textId="1F7B2B8D" w:rsidR="008437D7" w:rsidRPr="00450318" w:rsidRDefault="00282B94" w:rsidP="00AB4F15">
      <w:pPr>
        <w:widowControl w:val="0"/>
        <w:autoSpaceDE w:val="0"/>
        <w:autoSpaceDN w:val="0"/>
        <w:adjustRightInd w:val="0"/>
        <w:spacing w:line="240" w:lineRule="auto"/>
        <w:rPr>
          <w:szCs w:val="22"/>
          <w:lang w:val="sv-SE"/>
        </w:rPr>
      </w:pPr>
      <w:r w:rsidRPr="00450318">
        <w:rPr>
          <w:szCs w:val="22"/>
          <w:lang w:val="sv-SE"/>
        </w:rPr>
        <w:t>Eucreas</w:t>
      </w:r>
      <w:r w:rsidR="008437D7" w:rsidRPr="00450318">
        <w:rPr>
          <w:szCs w:val="22"/>
          <w:lang w:val="sv-SE"/>
        </w:rPr>
        <w:t xml:space="preserve"> används vid behandling av </w:t>
      </w:r>
      <w:r w:rsidR="0071525E" w:rsidRPr="00450318">
        <w:rPr>
          <w:szCs w:val="22"/>
          <w:lang w:val="sv-SE"/>
        </w:rPr>
        <w:t xml:space="preserve">vuxna </w:t>
      </w:r>
      <w:r w:rsidR="008437D7" w:rsidRPr="00450318">
        <w:rPr>
          <w:szCs w:val="22"/>
          <w:lang w:val="sv-SE"/>
        </w:rPr>
        <w:t>patienter med typ 2-diabetes. Denna typ av diabetes kallas också icke-insulinberoende diabetes mellitus.</w:t>
      </w:r>
      <w:r w:rsidR="00910D76" w:rsidRPr="00450318">
        <w:rPr>
          <w:szCs w:val="22"/>
          <w:lang w:val="sv-SE"/>
        </w:rPr>
        <w:t xml:space="preserve"> Eucreas används när </w:t>
      </w:r>
      <w:r w:rsidR="005B0797" w:rsidRPr="00450318">
        <w:rPr>
          <w:szCs w:val="22"/>
          <w:lang w:val="sv-SE"/>
        </w:rPr>
        <w:t xml:space="preserve">sjukdomen </w:t>
      </w:r>
      <w:r w:rsidR="00910D76" w:rsidRPr="00450318">
        <w:rPr>
          <w:szCs w:val="22"/>
          <w:lang w:val="sv-SE"/>
        </w:rPr>
        <w:t xml:space="preserve">inte kan </w:t>
      </w:r>
      <w:r w:rsidR="005B0797" w:rsidRPr="00450318">
        <w:rPr>
          <w:szCs w:val="22"/>
          <w:lang w:val="sv-SE"/>
        </w:rPr>
        <w:t xml:space="preserve">regleras </w:t>
      </w:r>
      <w:r w:rsidR="00910D76" w:rsidRPr="00450318">
        <w:rPr>
          <w:szCs w:val="22"/>
          <w:lang w:val="sv-SE"/>
        </w:rPr>
        <w:t xml:space="preserve">med endast kost och motion och/eller med andra </w:t>
      </w:r>
      <w:r w:rsidR="005B0797" w:rsidRPr="00450318">
        <w:rPr>
          <w:szCs w:val="22"/>
          <w:lang w:val="sv-SE"/>
        </w:rPr>
        <w:t xml:space="preserve">läkemedel </w:t>
      </w:r>
      <w:r w:rsidR="00910D76" w:rsidRPr="00450318">
        <w:rPr>
          <w:szCs w:val="22"/>
          <w:lang w:val="sv-SE"/>
        </w:rPr>
        <w:t>som används vid behandling av diabetes (insulin eller sulfonureider).</w:t>
      </w:r>
    </w:p>
    <w:p w14:paraId="49D49394" w14:textId="77777777" w:rsidR="008437D7" w:rsidRPr="00450318" w:rsidRDefault="008437D7" w:rsidP="00AB4F15">
      <w:pPr>
        <w:widowControl w:val="0"/>
        <w:autoSpaceDE w:val="0"/>
        <w:autoSpaceDN w:val="0"/>
        <w:adjustRightInd w:val="0"/>
        <w:spacing w:line="240" w:lineRule="auto"/>
        <w:rPr>
          <w:szCs w:val="22"/>
          <w:lang w:val="sv-SE"/>
        </w:rPr>
      </w:pPr>
    </w:p>
    <w:p w14:paraId="7B2E6310" w14:textId="77777777" w:rsidR="008437D7" w:rsidRPr="00450318" w:rsidRDefault="008437D7" w:rsidP="00AB4F15">
      <w:pPr>
        <w:widowControl w:val="0"/>
        <w:autoSpaceDE w:val="0"/>
        <w:autoSpaceDN w:val="0"/>
        <w:adjustRightInd w:val="0"/>
        <w:spacing w:line="240" w:lineRule="auto"/>
        <w:rPr>
          <w:szCs w:val="22"/>
          <w:lang w:val="sv-SE"/>
        </w:rPr>
      </w:pPr>
      <w:r w:rsidRPr="00450318">
        <w:rPr>
          <w:szCs w:val="22"/>
          <w:lang w:val="sv-SE"/>
        </w:rPr>
        <w:t xml:space="preserve">Typ 2-diabetes utvecklas om kroppen inte producerar tillräckligt med insulin eller om det insulin som kroppen producerar inte fungerar </w:t>
      </w:r>
      <w:r w:rsidR="004D7044" w:rsidRPr="00450318">
        <w:rPr>
          <w:szCs w:val="22"/>
          <w:lang w:val="sv-SE"/>
        </w:rPr>
        <w:t>så bra som det borde</w:t>
      </w:r>
      <w:r w:rsidRPr="00450318">
        <w:rPr>
          <w:szCs w:val="22"/>
          <w:lang w:val="sv-SE"/>
        </w:rPr>
        <w:t>. Diabetes kan också utvecklas om kroppen producerar för mycket glukagon.</w:t>
      </w:r>
    </w:p>
    <w:p w14:paraId="3D9B55E6" w14:textId="77777777" w:rsidR="008437D7" w:rsidRPr="00450318" w:rsidRDefault="008437D7" w:rsidP="00AB4F15">
      <w:pPr>
        <w:widowControl w:val="0"/>
        <w:autoSpaceDE w:val="0"/>
        <w:autoSpaceDN w:val="0"/>
        <w:adjustRightInd w:val="0"/>
        <w:spacing w:line="240" w:lineRule="auto"/>
        <w:rPr>
          <w:szCs w:val="22"/>
          <w:lang w:val="sv-SE"/>
        </w:rPr>
      </w:pPr>
    </w:p>
    <w:p w14:paraId="0B3B206A" w14:textId="77777777" w:rsidR="008437D7" w:rsidRPr="00450318" w:rsidRDefault="008437D7" w:rsidP="00AB4F15">
      <w:pPr>
        <w:widowControl w:val="0"/>
        <w:autoSpaceDE w:val="0"/>
        <w:autoSpaceDN w:val="0"/>
        <w:adjustRightInd w:val="0"/>
        <w:spacing w:line="240" w:lineRule="auto"/>
        <w:rPr>
          <w:szCs w:val="22"/>
          <w:lang w:val="sv-SE"/>
        </w:rPr>
      </w:pPr>
      <w:r w:rsidRPr="00450318">
        <w:rPr>
          <w:szCs w:val="22"/>
          <w:lang w:val="sv-SE"/>
        </w:rPr>
        <w:t>Både insulin och glukagon produceras i bukspottkörteln. Insulin hjälper till att sänka blodsockernivån, särskilt efter måltiderna. Glukagon sätter igång sockerproduktionen i levern, vilket gör att blodsockernivån stiger.</w:t>
      </w:r>
    </w:p>
    <w:p w14:paraId="76573D66" w14:textId="77777777" w:rsidR="008437D7" w:rsidRPr="00450318" w:rsidRDefault="008437D7" w:rsidP="00AB4F15">
      <w:pPr>
        <w:widowControl w:val="0"/>
        <w:autoSpaceDE w:val="0"/>
        <w:autoSpaceDN w:val="0"/>
        <w:adjustRightInd w:val="0"/>
        <w:spacing w:line="240" w:lineRule="auto"/>
        <w:rPr>
          <w:szCs w:val="22"/>
          <w:lang w:val="sv-SE"/>
        </w:rPr>
      </w:pPr>
    </w:p>
    <w:p w14:paraId="0BDB696B" w14:textId="77777777" w:rsidR="0071525E" w:rsidRPr="00450318" w:rsidRDefault="0071525E" w:rsidP="00AB4F15">
      <w:pPr>
        <w:keepNext/>
        <w:widowControl w:val="0"/>
        <w:autoSpaceDE w:val="0"/>
        <w:autoSpaceDN w:val="0"/>
        <w:adjustRightInd w:val="0"/>
        <w:spacing w:line="240" w:lineRule="auto"/>
        <w:rPr>
          <w:b/>
          <w:szCs w:val="22"/>
          <w:lang w:val="sv-SE"/>
        </w:rPr>
      </w:pPr>
      <w:r w:rsidRPr="00450318">
        <w:rPr>
          <w:b/>
          <w:szCs w:val="22"/>
          <w:lang w:val="sv-SE"/>
        </w:rPr>
        <w:t>Hur Eucreas fungerar</w:t>
      </w:r>
    </w:p>
    <w:p w14:paraId="7B67EEFB" w14:textId="77777777" w:rsidR="008437D7" w:rsidRPr="00450318" w:rsidRDefault="00E055DB" w:rsidP="00AB4F15">
      <w:pPr>
        <w:widowControl w:val="0"/>
        <w:autoSpaceDE w:val="0"/>
        <w:autoSpaceDN w:val="0"/>
        <w:adjustRightInd w:val="0"/>
        <w:spacing w:line="240" w:lineRule="auto"/>
        <w:rPr>
          <w:szCs w:val="22"/>
          <w:lang w:val="sv-SE"/>
        </w:rPr>
      </w:pPr>
      <w:r w:rsidRPr="00450318">
        <w:rPr>
          <w:szCs w:val="22"/>
          <w:lang w:val="sv-SE"/>
        </w:rPr>
        <w:t>Båda de</w:t>
      </w:r>
      <w:r w:rsidR="0071525E" w:rsidRPr="00450318">
        <w:rPr>
          <w:szCs w:val="22"/>
          <w:lang w:val="sv-SE"/>
        </w:rPr>
        <w:t xml:space="preserve"> aktiva</w:t>
      </w:r>
      <w:r w:rsidRPr="00450318">
        <w:rPr>
          <w:szCs w:val="22"/>
          <w:lang w:val="sv-SE"/>
        </w:rPr>
        <w:t xml:space="preserve"> substanser</w:t>
      </w:r>
      <w:r w:rsidR="0071525E" w:rsidRPr="00450318">
        <w:rPr>
          <w:szCs w:val="22"/>
          <w:lang w:val="sv-SE"/>
        </w:rPr>
        <w:t>na, vildagliptin och metformin,</w:t>
      </w:r>
      <w:r w:rsidRPr="00450318">
        <w:rPr>
          <w:szCs w:val="22"/>
          <w:lang w:val="sv-SE"/>
        </w:rPr>
        <w:t xml:space="preserve"> </w:t>
      </w:r>
      <w:r w:rsidR="008437D7" w:rsidRPr="00450318">
        <w:rPr>
          <w:szCs w:val="22"/>
          <w:lang w:val="sv-SE"/>
        </w:rPr>
        <w:t>hjälper till att reglera blodsockernivån. Substansen vildagliptin verkar genom att få bukspottkörteln att producera mer insulin och mindre glukagon. Substansen metformin verkar genom att hjälpa kroppen att använda insulin på ett bättre sätt.</w:t>
      </w:r>
      <w:r w:rsidR="0071525E" w:rsidRPr="00450318">
        <w:rPr>
          <w:szCs w:val="22"/>
          <w:lang w:val="sv-SE"/>
        </w:rPr>
        <w:t xml:space="preserve"> Denna medicin har visats sänka blodsockret, vilket kan hjälpa till att förhindra komplikationer av din diabetes.</w:t>
      </w:r>
    </w:p>
    <w:p w14:paraId="5D480D77" w14:textId="77777777" w:rsidR="008437D7" w:rsidRPr="00450318" w:rsidRDefault="008437D7" w:rsidP="00AB4F15">
      <w:pPr>
        <w:widowControl w:val="0"/>
        <w:numPr>
          <w:ilvl w:val="12"/>
          <w:numId w:val="0"/>
        </w:numPr>
        <w:tabs>
          <w:tab w:val="clear" w:pos="567"/>
        </w:tabs>
        <w:spacing w:line="240" w:lineRule="auto"/>
        <w:ind w:right="-2"/>
        <w:rPr>
          <w:noProof/>
          <w:szCs w:val="22"/>
          <w:lang w:val="sv-SE"/>
        </w:rPr>
      </w:pPr>
    </w:p>
    <w:p w14:paraId="303978DB" w14:textId="77777777" w:rsidR="008437D7" w:rsidRPr="00450318" w:rsidRDefault="008437D7" w:rsidP="00AB4F15">
      <w:pPr>
        <w:widowControl w:val="0"/>
        <w:numPr>
          <w:ilvl w:val="12"/>
          <w:numId w:val="0"/>
        </w:numPr>
        <w:tabs>
          <w:tab w:val="clear" w:pos="567"/>
        </w:tabs>
        <w:spacing w:line="240" w:lineRule="auto"/>
        <w:rPr>
          <w:noProof/>
          <w:szCs w:val="22"/>
          <w:lang w:val="sv-SE"/>
        </w:rPr>
      </w:pPr>
    </w:p>
    <w:p w14:paraId="27DE2F3E" w14:textId="77777777" w:rsidR="008437D7" w:rsidRPr="00450318" w:rsidRDefault="00BF4747" w:rsidP="00AB4F15">
      <w:pPr>
        <w:keepNext/>
        <w:widowControl w:val="0"/>
        <w:tabs>
          <w:tab w:val="clear" w:pos="567"/>
        </w:tabs>
        <w:spacing w:line="240" w:lineRule="auto"/>
        <w:ind w:left="567" w:right="-2" w:hanging="567"/>
        <w:rPr>
          <w:b/>
          <w:noProof/>
          <w:szCs w:val="22"/>
          <w:lang w:val="sv-SE"/>
        </w:rPr>
      </w:pPr>
      <w:r w:rsidRPr="00450318">
        <w:rPr>
          <w:b/>
          <w:szCs w:val="22"/>
          <w:lang w:val="sv-SE"/>
        </w:rPr>
        <w:t>2.</w:t>
      </w:r>
      <w:r w:rsidRPr="00450318">
        <w:rPr>
          <w:b/>
          <w:szCs w:val="22"/>
          <w:lang w:val="sv-SE"/>
        </w:rPr>
        <w:tab/>
      </w:r>
      <w:r w:rsidR="0071525E" w:rsidRPr="00450318">
        <w:rPr>
          <w:b/>
          <w:szCs w:val="22"/>
          <w:lang w:val="sv-SE"/>
        </w:rPr>
        <w:t>Vad du behöver veta innan du tar Eucreas</w:t>
      </w:r>
    </w:p>
    <w:p w14:paraId="11C73485" w14:textId="77777777" w:rsidR="008437D7" w:rsidRPr="00450318" w:rsidRDefault="008437D7" w:rsidP="00AB4F15">
      <w:pPr>
        <w:keepNext/>
        <w:widowControl w:val="0"/>
        <w:numPr>
          <w:ilvl w:val="12"/>
          <w:numId w:val="0"/>
        </w:numPr>
        <w:tabs>
          <w:tab w:val="clear" w:pos="567"/>
        </w:tabs>
        <w:spacing w:line="240" w:lineRule="auto"/>
        <w:ind w:right="-2"/>
        <w:rPr>
          <w:noProof/>
          <w:szCs w:val="22"/>
          <w:lang w:val="sv-SE"/>
        </w:rPr>
      </w:pPr>
    </w:p>
    <w:p w14:paraId="22368160" w14:textId="77777777" w:rsidR="008437D7" w:rsidRPr="00450318" w:rsidRDefault="008437D7" w:rsidP="00AB4F15">
      <w:pPr>
        <w:keepNext/>
        <w:widowControl w:val="0"/>
        <w:numPr>
          <w:ilvl w:val="12"/>
          <w:numId w:val="0"/>
        </w:numPr>
        <w:tabs>
          <w:tab w:val="clear" w:pos="567"/>
        </w:tabs>
        <w:spacing w:line="240" w:lineRule="auto"/>
        <w:rPr>
          <w:noProof/>
          <w:szCs w:val="22"/>
          <w:lang w:val="sv-SE"/>
        </w:rPr>
      </w:pPr>
      <w:r w:rsidRPr="00450318">
        <w:rPr>
          <w:b/>
          <w:szCs w:val="22"/>
          <w:lang w:val="sv-SE"/>
        </w:rPr>
        <w:t xml:space="preserve">Ta inte </w:t>
      </w:r>
      <w:r w:rsidR="00282B94" w:rsidRPr="00450318">
        <w:rPr>
          <w:b/>
          <w:szCs w:val="22"/>
          <w:lang w:val="sv-SE"/>
        </w:rPr>
        <w:t>Eucreas</w:t>
      </w:r>
    </w:p>
    <w:p w14:paraId="200DF60D" w14:textId="77777777" w:rsidR="008437D7" w:rsidRPr="00450318" w:rsidRDefault="008437D7" w:rsidP="00AB4F15">
      <w:pPr>
        <w:widowControl w:val="0"/>
        <w:numPr>
          <w:ilvl w:val="0"/>
          <w:numId w:val="6"/>
        </w:numPr>
        <w:spacing w:line="240" w:lineRule="auto"/>
        <w:ind w:right="-2"/>
        <w:rPr>
          <w:szCs w:val="22"/>
          <w:lang w:val="sv-SE"/>
        </w:rPr>
      </w:pPr>
      <w:r w:rsidRPr="00450318">
        <w:rPr>
          <w:szCs w:val="22"/>
          <w:lang w:val="sv-SE"/>
        </w:rPr>
        <w:t xml:space="preserve">om du är allergisk mot vildagliptin, metformin eller något </w:t>
      </w:r>
      <w:r w:rsidR="0071525E" w:rsidRPr="00450318">
        <w:rPr>
          <w:szCs w:val="22"/>
          <w:lang w:val="sv-SE"/>
        </w:rPr>
        <w:t>annat</w:t>
      </w:r>
      <w:r w:rsidRPr="00450318">
        <w:rPr>
          <w:szCs w:val="22"/>
          <w:lang w:val="sv-SE"/>
        </w:rPr>
        <w:t xml:space="preserve"> innehållsämne i</w:t>
      </w:r>
      <w:r w:rsidR="0071525E" w:rsidRPr="00450318">
        <w:rPr>
          <w:szCs w:val="22"/>
          <w:lang w:val="sv-SE"/>
        </w:rPr>
        <w:t xml:space="preserve"> detta läkemedel</w:t>
      </w:r>
      <w:r w:rsidRPr="00450318">
        <w:rPr>
          <w:szCs w:val="22"/>
          <w:lang w:val="sv-SE"/>
        </w:rPr>
        <w:t xml:space="preserve"> (</w:t>
      </w:r>
      <w:r w:rsidR="0071525E" w:rsidRPr="00450318">
        <w:rPr>
          <w:szCs w:val="22"/>
          <w:lang w:val="sv-SE"/>
        </w:rPr>
        <w:t>anges i</w:t>
      </w:r>
      <w:r w:rsidRPr="00450318">
        <w:rPr>
          <w:szCs w:val="22"/>
          <w:lang w:val="sv-SE"/>
        </w:rPr>
        <w:t xml:space="preserve"> avsnitt</w:t>
      </w:r>
      <w:r w:rsidR="000D2DAE" w:rsidRPr="00450318">
        <w:rPr>
          <w:szCs w:val="22"/>
          <w:lang w:val="sv-SE"/>
        </w:rPr>
        <w:t> </w:t>
      </w:r>
      <w:r w:rsidRPr="00450318">
        <w:rPr>
          <w:szCs w:val="22"/>
          <w:lang w:val="sv-SE"/>
        </w:rPr>
        <w:t xml:space="preserve">6). Om du tror att du kan vara allergisk mot något av dessa innehållsämnen, ta </w:t>
      </w:r>
      <w:r w:rsidRPr="00450318">
        <w:rPr>
          <w:szCs w:val="22"/>
          <w:lang w:val="sv-SE"/>
        </w:rPr>
        <w:lastRenderedPageBreak/>
        <w:t xml:space="preserve">inte </w:t>
      </w:r>
      <w:r w:rsidR="00282B94" w:rsidRPr="00450318">
        <w:rPr>
          <w:szCs w:val="22"/>
          <w:lang w:val="sv-SE"/>
        </w:rPr>
        <w:t>Eucreas</w:t>
      </w:r>
      <w:r w:rsidRPr="00450318">
        <w:rPr>
          <w:szCs w:val="22"/>
          <w:lang w:val="sv-SE"/>
        </w:rPr>
        <w:t xml:space="preserve"> utan tala med läkare.</w:t>
      </w:r>
    </w:p>
    <w:p w14:paraId="52A510B6" w14:textId="77777777" w:rsidR="00E114A0" w:rsidRPr="00450318" w:rsidRDefault="00F97E1F" w:rsidP="00AB4F15">
      <w:pPr>
        <w:widowControl w:val="0"/>
        <w:numPr>
          <w:ilvl w:val="0"/>
          <w:numId w:val="6"/>
        </w:numPr>
        <w:spacing w:line="240" w:lineRule="auto"/>
        <w:ind w:right="-2"/>
        <w:rPr>
          <w:szCs w:val="22"/>
          <w:lang w:val="sv-SE"/>
        </w:rPr>
      </w:pPr>
      <w:r w:rsidRPr="00450318">
        <w:rPr>
          <w:szCs w:val="22"/>
          <w:lang w:val="sv-SE"/>
        </w:rPr>
        <w:t>o</w:t>
      </w:r>
      <w:r w:rsidR="008437D7" w:rsidRPr="00450318">
        <w:rPr>
          <w:szCs w:val="22"/>
          <w:lang w:val="sv-SE"/>
        </w:rPr>
        <w:t xml:space="preserve">m du har </w:t>
      </w:r>
      <w:r w:rsidR="00C743D2" w:rsidRPr="00450318">
        <w:rPr>
          <w:lang w:val="sv-SE"/>
        </w:rPr>
        <w:t>okontrollerad diabetes</w:t>
      </w:r>
      <w:r w:rsidR="008437D7" w:rsidRPr="00450318">
        <w:rPr>
          <w:szCs w:val="22"/>
          <w:lang w:val="sv-SE"/>
        </w:rPr>
        <w:t xml:space="preserve">, </w:t>
      </w:r>
      <w:r w:rsidR="00C743D2" w:rsidRPr="00450318">
        <w:rPr>
          <w:lang w:val="sv-SE"/>
        </w:rPr>
        <w:t>med exempelvis svår hyperglykemi (högt blodsocker), illamående, kräkningar, diarré, snabb viktnedgång, laktatacidos (se "Risk för laktatacidos" nedan) eller ketoacidos. Ketoacidos är ett tillstånd där ämnen som kallas ketonkroppar ansamlas i blodet, vilket kan leda till diabetisk prekoma. Symtomen är bland annat magont, snabb och djup andning, sömnighet eller att din andedräkt får en annorlunda, fruktig lukt.</w:t>
      </w:r>
    </w:p>
    <w:p w14:paraId="217EF49B" w14:textId="77777777" w:rsidR="008437D7" w:rsidRPr="00450318" w:rsidRDefault="00F97E1F" w:rsidP="00AB4F15">
      <w:pPr>
        <w:widowControl w:val="0"/>
        <w:numPr>
          <w:ilvl w:val="0"/>
          <w:numId w:val="6"/>
        </w:numPr>
        <w:spacing w:line="240" w:lineRule="auto"/>
        <w:ind w:right="-2"/>
        <w:rPr>
          <w:szCs w:val="22"/>
          <w:lang w:val="sv-SE"/>
        </w:rPr>
      </w:pPr>
      <w:r w:rsidRPr="00450318">
        <w:rPr>
          <w:szCs w:val="22"/>
          <w:lang w:val="sv-SE"/>
        </w:rPr>
        <w:t>o</w:t>
      </w:r>
      <w:r w:rsidR="008437D7" w:rsidRPr="00450318">
        <w:rPr>
          <w:szCs w:val="22"/>
          <w:lang w:val="sv-SE"/>
        </w:rPr>
        <w:t>m du nyligen har haft hjärtattack eller om du har hjärtsvikt eller allvarliga problem med blodcirkulationen eller svårigheter att andas</w:t>
      </w:r>
      <w:r w:rsidR="00E055DB" w:rsidRPr="00450318">
        <w:rPr>
          <w:szCs w:val="22"/>
          <w:lang w:val="sv-SE"/>
        </w:rPr>
        <w:t>, kan vara tecken på hjärtsjukdom</w:t>
      </w:r>
      <w:r w:rsidR="008437D7" w:rsidRPr="00450318">
        <w:rPr>
          <w:szCs w:val="22"/>
          <w:lang w:val="sv-SE"/>
        </w:rPr>
        <w:t>.</w:t>
      </w:r>
    </w:p>
    <w:p w14:paraId="1E7A93A9" w14:textId="77777777" w:rsidR="00C743D2" w:rsidRPr="00450318" w:rsidRDefault="00C743D2" w:rsidP="00AB4F15">
      <w:pPr>
        <w:pStyle w:val="ListParagraph"/>
        <w:numPr>
          <w:ilvl w:val="0"/>
          <w:numId w:val="6"/>
        </w:numPr>
        <w:rPr>
          <w:rFonts w:ascii="Times New Roman" w:hAnsi="Times New Roman" w:cs="Times New Roman"/>
          <w:sz w:val="22"/>
          <w:szCs w:val="22"/>
        </w:rPr>
      </w:pPr>
      <w:r w:rsidRPr="00450318">
        <w:rPr>
          <w:rFonts w:ascii="Times New Roman" w:hAnsi="Times New Roman"/>
          <w:sz w:val="22"/>
        </w:rPr>
        <w:t>om du har kraftigt nedsatt njurfunktion.</w:t>
      </w:r>
    </w:p>
    <w:p w14:paraId="5F7F7A75" w14:textId="77777777" w:rsidR="008437D7" w:rsidRPr="00450318" w:rsidRDefault="00F97E1F" w:rsidP="00AB4F15">
      <w:pPr>
        <w:widowControl w:val="0"/>
        <w:numPr>
          <w:ilvl w:val="0"/>
          <w:numId w:val="6"/>
        </w:numPr>
        <w:spacing w:line="240" w:lineRule="auto"/>
        <w:ind w:right="-2"/>
        <w:rPr>
          <w:szCs w:val="22"/>
          <w:lang w:val="sv-SE"/>
        </w:rPr>
      </w:pPr>
      <w:r w:rsidRPr="00450318">
        <w:rPr>
          <w:szCs w:val="22"/>
          <w:lang w:val="sv-SE"/>
        </w:rPr>
        <w:t>o</w:t>
      </w:r>
      <w:r w:rsidR="008437D7" w:rsidRPr="00450318">
        <w:rPr>
          <w:szCs w:val="22"/>
          <w:lang w:val="sv-SE"/>
        </w:rPr>
        <w:t>m du har en svår infektion eller om du är allvarligt uttorkad (har förlorat mycket vatten från kroppen).</w:t>
      </w:r>
    </w:p>
    <w:p w14:paraId="3889BFF5" w14:textId="77777777" w:rsidR="008437D7" w:rsidRPr="00450318" w:rsidRDefault="00F97E1F" w:rsidP="00AB4F15">
      <w:pPr>
        <w:widowControl w:val="0"/>
        <w:numPr>
          <w:ilvl w:val="0"/>
          <w:numId w:val="6"/>
        </w:numPr>
        <w:spacing w:line="240" w:lineRule="auto"/>
        <w:ind w:right="-2"/>
        <w:rPr>
          <w:szCs w:val="22"/>
          <w:lang w:val="sv-SE"/>
        </w:rPr>
      </w:pPr>
      <w:r w:rsidRPr="00450318">
        <w:rPr>
          <w:szCs w:val="22"/>
          <w:lang w:val="sv-SE"/>
        </w:rPr>
        <w:t>o</w:t>
      </w:r>
      <w:r w:rsidR="008437D7" w:rsidRPr="00450318">
        <w:rPr>
          <w:szCs w:val="22"/>
          <w:lang w:val="sv-SE"/>
        </w:rPr>
        <w:t>m du ska genomgå kontraströntgen (en speciell typ av röntgen med injektion av färgämne).</w:t>
      </w:r>
      <w:r w:rsidR="00E055DB" w:rsidRPr="00450318">
        <w:rPr>
          <w:szCs w:val="22"/>
          <w:lang w:val="sv-SE"/>
        </w:rPr>
        <w:t xml:space="preserve"> Se även informationen om detta i avsnittet ”Var</w:t>
      </w:r>
      <w:r w:rsidR="001631A1" w:rsidRPr="00450318">
        <w:rPr>
          <w:szCs w:val="22"/>
          <w:lang w:val="sv-SE"/>
        </w:rPr>
        <w:t xml:space="preserve">ningar och </w:t>
      </w:r>
      <w:r w:rsidR="00E055DB" w:rsidRPr="00450318">
        <w:rPr>
          <w:szCs w:val="22"/>
          <w:lang w:val="sv-SE"/>
        </w:rPr>
        <w:t>försiktig</w:t>
      </w:r>
      <w:r w:rsidR="001631A1" w:rsidRPr="00450318">
        <w:rPr>
          <w:szCs w:val="22"/>
          <w:lang w:val="sv-SE"/>
        </w:rPr>
        <w:t>het</w:t>
      </w:r>
      <w:r w:rsidR="00E055DB" w:rsidRPr="00450318">
        <w:rPr>
          <w:szCs w:val="22"/>
          <w:lang w:val="sv-SE"/>
        </w:rPr>
        <w:t>”</w:t>
      </w:r>
      <w:r w:rsidR="003F76C6" w:rsidRPr="00450318">
        <w:rPr>
          <w:szCs w:val="22"/>
          <w:lang w:val="sv-SE"/>
        </w:rPr>
        <w:t>.</w:t>
      </w:r>
    </w:p>
    <w:p w14:paraId="1795F199" w14:textId="77777777" w:rsidR="008437D7" w:rsidRPr="00450318" w:rsidRDefault="00F97E1F" w:rsidP="00AB4F15">
      <w:pPr>
        <w:widowControl w:val="0"/>
        <w:numPr>
          <w:ilvl w:val="0"/>
          <w:numId w:val="6"/>
        </w:numPr>
        <w:spacing w:line="240" w:lineRule="auto"/>
        <w:ind w:right="-2"/>
        <w:rPr>
          <w:szCs w:val="22"/>
          <w:lang w:val="sv-SE"/>
        </w:rPr>
      </w:pPr>
      <w:r w:rsidRPr="00450318">
        <w:rPr>
          <w:szCs w:val="22"/>
          <w:lang w:val="sv-SE"/>
        </w:rPr>
        <w:t>o</w:t>
      </w:r>
      <w:r w:rsidR="008437D7" w:rsidRPr="00450318">
        <w:rPr>
          <w:szCs w:val="22"/>
          <w:lang w:val="sv-SE"/>
        </w:rPr>
        <w:t xml:space="preserve">m du har </w:t>
      </w:r>
      <w:r w:rsidR="00DE29FB" w:rsidRPr="00450318">
        <w:rPr>
          <w:szCs w:val="22"/>
          <w:lang w:val="sv-SE"/>
        </w:rPr>
        <w:t xml:space="preserve">en </w:t>
      </w:r>
      <w:r w:rsidR="008437D7" w:rsidRPr="00450318">
        <w:rPr>
          <w:szCs w:val="22"/>
          <w:lang w:val="sv-SE"/>
        </w:rPr>
        <w:t>lever</w:t>
      </w:r>
      <w:r w:rsidR="00DE29FB" w:rsidRPr="00450318">
        <w:rPr>
          <w:szCs w:val="22"/>
          <w:lang w:val="sv-SE"/>
        </w:rPr>
        <w:t>sjukdom</w:t>
      </w:r>
      <w:r w:rsidR="008437D7" w:rsidRPr="00450318">
        <w:rPr>
          <w:szCs w:val="22"/>
          <w:lang w:val="sv-SE"/>
        </w:rPr>
        <w:t>.</w:t>
      </w:r>
    </w:p>
    <w:p w14:paraId="6E623B05" w14:textId="77777777" w:rsidR="008437D7" w:rsidRPr="00450318" w:rsidRDefault="00F97E1F" w:rsidP="00AB4F15">
      <w:pPr>
        <w:widowControl w:val="0"/>
        <w:numPr>
          <w:ilvl w:val="0"/>
          <w:numId w:val="6"/>
        </w:numPr>
        <w:spacing w:line="240" w:lineRule="auto"/>
        <w:ind w:right="-2"/>
        <w:rPr>
          <w:szCs w:val="22"/>
          <w:lang w:val="sv-SE"/>
        </w:rPr>
      </w:pPr>
      <w:r w:rsidRPr="00450318">
        <w:rPr>
          <w:szCs w:val="22"/>
          <w:lang w:val="sv-SE"/>
        </w:rPr>
        <w:t>o</w:t>
      </w:r>
      <w:r w:rsidR="008437D7" w:rsidRPr="00450318">
        <w:rPr>
          <w:szCs w:val="22"/>
          <w:lang w:val="sv-SE"/>
        </w:rPr>
        <w:t>m du dricker för mycket alkohol (antingen du gör det varje dag eller endast periodvis).</w:t>
      </w:r>
    </w:p>
    <w:p w14:paraId="497F10BF" w14:textId="77777777" w:rsidR="008437D7" w:rsidRPr="00450318" w:rsidRDefault="00F97E1F" w:rsidP="00AB4F15">
      <w:pPr>
        <w:widowControl w:val="0"/>
        <w:numPr>
          <w:ilvl w:val="0"/>
          <w:numId w:val="6"/>
        </w:numPr>
        <w:spacing w:line="240" w:lineRule="auto"/>
        <w:ind w:right="-2"/>
        <w:rPr>
          <w:szCs w:val="22"/>
          <w:lang w:val="sv-SE"/>
        </w:rPr>
      </w:pPr>
      <w:r w:rsidRPr="00450318">
        <w:rPr>
          <w:szCs w:val="22"/>
          <w:lang w:val="sv-SE"/>
        </w:rPr>
        <w:t>o</w:t>
      </w:r>
      <w:r w:rsidR="008437D7" w:rsidRPr="00450318">
        <w:rPr>
          <w:szCs w:val="22"/>
          <w:lang w:val="sv-SE"/>
        </w:rPr>
        <w:t>m du ammar (se även under ”Graviditet och amning”).</w:t>
      </w:r>
    </w:p>
    <w:p w14:paraId="2AB258D0" w14:textId="77777777" w:rsidR="008437D7" w:rsidRPr="00450318" w:rsidRDefault="008437D7" w:rsidP="00AB4F15">
      <w:pPr>
        <w:widowControl w:val="0"/>
        <w:numPr>
          <w:ilvl w:val="12"/>
          <w:numId w:val="0"/>
        </w:numPr>
        <w:tabs>
          <w:tab w:val="clear" w:pos="567"/>
        </w:tabs>
        <w:spacing w:line="240" w:lineRule="auto"/>
        <w:ind w:right="-2"/>
        <w:rPr>
          <w:noProof/>
          <w:szCs w:val="22"/>
          <w:lang w:val="sv-SE"/>
        </w:rPr>
      </w:pPr>
    </w:p>
    <w:p w14:paraId="1705ECD8" w14:textId="77777777" w:rsidR="008437D7" w:rsidRPr="00450318" w:rsidRDefault="001631A1" w:rsidP="00AB4F15">
      <w:pPr>
        <w:keepNext/>
        <w:widowControl w:val="0"/>
        <w:numPr>
          <w:ilvl w:val="12"/>
          <w:numId w:val="0"/>
        </w:numPr>
        <w:tabs>
          <w:tab w:val="clear" w:pos="567"/>
        </w:tabs>
        <w:spacing w:line="240" w:lineRule="auto"/>
        <w:ind w:right="-2"/>
        <w:rPr>
          <w:b/>
          <w:noProof/>
          <w:szCs w:val="22"/>
          <w:lang w:val="sv-SE"/>
        </w:rPr>
      </w:pPr>
      <w:r w:rsidRPr="00450318">
        <w:rPr>
          <w:b/>
          <w:szCs w:val="22"/>
          <w:lang w:val="sv-SE"/>
        </w:rPr>
        <w:t>Varningar och försiktighet</w:t>
      </w:r>
    </w:p>
    <w:p w14:paraId="7DDA56FE" w14:textId="77777777" w:rsidR="00B40A3C" w:rsidRPr="00450318" w:rsidRDefault="00B40A3C" w:rsidP="00AB4F15">
      <w:pPr>
        <w:pStyle w:val="SPCList"/>
        <w:keepNext/>
        <w:numPr>
          <w:ilvl w:val="0"/>
          <w:numId w:val="0"/>
        </w:numPr>
        <w:rPr>
          <w:bCs/>
        </w:rPr>
      </w:pPr>
    </w:p>
    <w:p w14:paraId="595BE6AB" w14:textId="596B20E8" w:rsidR="00E114A0" w:rsidRPr="00450318" w:rsidRDefault="00E114A0" w:rsidP="00AB4F15">
      <w:pPr>
        <w:pStyle w:val="SPCList"/>
        <w:keepNext/>
        <w:numPr>
          <w:ilvl w:val="0"/>
          <w:numId w:val="0"/>
        </w:numPr>
      </w:pPr>
      <w:r w:rsidRPr="00450318">
        <w:rPr>
          <w:b/>
          <w:u w:val="single"/>
        </w:rPr>
        <w:t>Risk för laktatacidos</w:t>
      </w:r>
    </w:p>
    <w:p w14:paraId="35AD23E9" w14:textId="77777777" w:rsidR="00E114A0" w:rsidRPr="00450318" w:rsidRDefault="00E114A0" w:rsidP="00AB4F15">
      <w:pPr>
        <w:pStyle w:val="SPCList"/>
        <w:numPr>
          <w:ilvl w:val="0"/>
          <w:numId w:val="0"/>
        </w:numPr>
      </w:pPr>
      <w:r w:rsidRPr="00450318">
        <w:t xml:space="preserve">Eucreas kan orsaka den mycket sällsynta, men mycket allvarliga, biverkningen laktatacidos, i synnerhet om dina njurar inte fungerar som de ska. Risken för att utveckla laktatacidos är också förhöjd vid okontrollerad diabetes, svåra infektioner, långvarig fasta eller alkoholintag, uttorkning (se mer information nedan), leverproblem och tillstånd där en del av kroppen har minskad syretillförsel (bland annat akut svår hjärtsjukdom). </w:t>
      </w:r>
    </w:p>
    <w:p w14:paraId="4E4769CD" w14:textId="77777777" w:rsidR="00E114A0" w:rsidRPr="00450318" w:rsidRDefault="00E114A0" w:rsidP="00AB4F15">
      <w:pPr>
        <w:pStyle w:val="SPCList"/>
        <w:numPr>
          <w:ilvl w:val="0"/>
          <w:numId w:val="0"/>
        </w:numPr>
      </w:pPr>
      <w:r w:rsidRPr="00450318">
        <w:t>Om något av ovanstående gäller dig ska du tala med läkare för närmare anvisningar.</w:t>
      </w:r>
    </w:p>
    <w:p w14:paraId="24B2B43E" w14:textId="77777777" w:rsidR="00E114A0" w:rsidRPr="00450318" w:rsidRDefault="00E114A0" w:rsidP="00AB4F15">
      <w:pPr>
        <w:pStyle w:val="SPCnormal"/>
      </w:pPr>
    </w:p>
    <w:p w14:paraId="76B96F09" w14:textId="77777777" w:rsidR="00E114A0" w:rsidRPr="00450318" w:rsidRDefault="00E114A0" w:rsidP="00AB4F15">
      <w:pPr>
        <w:autoSpaceDE w:val="0"/>
        <w:autoSpaceDN w:val="0"/>
        <w:adjustRightInd w:val="0"/>
        <w:rPr>
          <w:b/>
          <w:bCs/>
          <w:szCs w:val="22"/>
          <w:lang w:val="sv-SE"/>
        </w:rPr>
      </w:pPr>
      <w:r w:rsidRPr="00450318">
        <w:rPr>
          <w:b/>
          <w:lang w:val="sv-SE"/>
        </w:rPr>
        <w:t>Sluta ta Eucreas under en kortare tid om du har ett tillstånd som kan vara förknippat med uttorkning,</w:t>
      </w:r>
      <w:r w:rsidRPr="00450318">
        <w:rPr>
          <w:lang w:val="sv-SE"/>
        </w:rPr>
        <w:t xml:space="preserve"> så som kraftiga kräkningar, diarré, feber, exponering för värme eller om du dricker mindre vätska än normalt. Tala med läkare för närmare anvisningar.</w:t>
      </w:r>
    </w:p>
    <w:p w14:paraId="42E5952B" w14:textId="77777777" w:rsidR="00E114A0" w:rsidRPr="00450318" w:rsidRDefault="00E114A0" w:rsidP="00AB4F15">
      <w:pPr>
        <w:pStyle w:val="SPCnormal"/>
      </w:pPr>
    </w:p>
    <w:p w14:paraId="7C9877D9" w14:textId="77777777" w:rsidR="00E114A0" w:rsidRPr="00450318" w:rsidRDefault="00E114A0" w:rsidP="00AB4F15">
      <w:pPr>
        <w:pStyle w:val="SPCList"/>
        <w:numPr>
          <w:ilvl w:val="0"/>
          <w:numId w:val="0"/>
        </w:numPr>
        <w:rPr>
          <w:bCs/>
        </w:rPr>
      </w:pPr>
      <w:r w:rsidRPr="00450318">
        <w:rPr>
          <w:b/>
        </w:rPr>
        <w:t>Sluta ta Eucreas och kontakta omedelbart läkare eller närmaste sjukhus om du får något av symtomen på laktatacidos</w:t>
      </w:r>
      <w:r w:rsidRPr="00450318">
        <w:t xml:space="preserve"> eftersom tillståndet kan leda till koma. </w:t>
      </w:r>
    </w:p>
    <w:p w14:paraId="003AA8E3" w14:textId="77777777" w:rsidR="00E114A0" w:rsidRPr="00450318" w:rsidRDefault="00E114A0" w:rsidP="00AB4F15">
      <w:pPr>
        <w:pStyle w:val="SPCnormal"/>
      </w:pPr>
      <w:r w:rsidRPr="00450318">
        <w:t>Symtomen på laktatacidos är bland annat:</w:t>
      </w:r>
    </w:p>
    <w:p w14:paraId="656DB30D" w14:textId="77777777" w:rsidR="00E114A0" w:rsidRPr="00450318" w:rsidRDefault="00E114A0" w:rsidP="00AB4F15">
      <w:pPr>
        <w:pStyle w:val="SPCList"/>
        <w:numPr>
          <w:ilvl w:val="1"/>
          <w:numId w:val="38"/>
        </w:numPr>
        <w:ind w:left="0" w:firstLine="0"/>
      </w:pPr>
      <w:r w:rsidRPr="00450318">
        <w:t>kräkningar</w:t>
      </w:r>
    </w:p>
    <w:p w14:paraId="3C7AE878" w14:textId="77777777" w:rsidR="00E114A0" w:rsidRPr="00450318" w:rsidRDefault="00E114A0" w:rsidP="00AB4F15">
      <w:pPr>
        <w:pStyle w:val="SPCList"/>
        <w:numPr>
          <w:ilvl w:val="1"/>
          <w:numId w:val="38"/>
        </w:numPr>
        <w:ind w:left="0" w:firstLine="0"/>
      </w:pPr>
      <w:r w:rsidRPr="00450318">
        <w:t>buksmärta (magont)</w:t>
      </w:r>
    </w:p>
    <w:p w14:paraId="5235174A" w14:textId="77777777" w:rsidR="00E114A0" w:rsidRPr="00450318" w:rsidRDefault="00E114A0" w:rsidP="00AB4F15">
      <w:pPr>
        <w:pStyle w:val="SPCList"/>
        <w:numPr>
          <w:ilvl w:val="1"/>
          <w:numId w:val="38"/>
        </w:numPr>
        <w:ind w:left="0" w:firstLine="0"/>
      </w:pPr>
      <w:r w:rsidRPr="00450318">
        <w:t>muskelkramper</w:t>
      </w:r>
    </w:p>
    <w:p w14:paraId="59CB4799" w14:textId="77777777" w:rsidR="00E114A0" w:rsidRPr="00450318" w:rsidRDefault="00E114A0" w:rsidP="00AB4F15">
      <w:pPr>
        <w:pStyle w:val="SPCList"/>
        <w:numPr>
          <w:ilvl w:val="1"/>
          <w:numId w:val="38"/>
        </w:numPr>
        <w:ind w:left="0" w:firstLine="0"/>
      </w:pPr>
      <w:r w:rsidRPr="00450318">
        <w:t>en allmän känsla av att inte må bra och uttalad trötthet</w:t>
      </w:r>
    </w:p>
    <w:p w14:paraId="6686B0FD" w14:textId="77777777" w:rsidR="00E114A0" w:rsidRPr="00450318" w:rsidRDefault="00E114A0" w:rsidP="00AB4F15">
      <w:pPr>
        <w:pStyle w:val="SPCList"/>
        <w:numPr>
          <w:ilvl w:val="1"/>
          <w:numId w:val="38"/>
        </w:numPr>
        <w:ind w:left="0" w:firstLine="0"/>
      </w:pPr>
      <w:r w:rsidRPr="00450318">
        <w:t>svårt att andas</w:t>
      </w:r>
    </w:p>
    <w:p w14:paraId="5840D624" w14:textId="77777777" w:rsidR="00E114A0" w:rsidRPr="00450318" w:rsidRDefault="00E114A0" w:rsidP="00AB4F15">
      <w:pPr>
        <w:pStyle w:val="SPCList"/>
        <w:numPr>
          <w:ilvl w:val="1"/>
          <w:numId w:val="38"/>
        </w:numPr>
        <w:ind w:left="0" w:firstLine="0"/>
      </w:pPr>
      <w:r w:rsidRPr="00450318">
        <w:t>sänkt kroppstemperatur och puls.</w:t>
      </w:r>
    </w:p>
    <w:p w14:paraId="4A640310" w14:textId="77777777" w:rsidR="00E114A0" w:rsidRPr="00450318" w:rsidRDefault="00E114A0" w:rsidP="00AB4F15">
      <w:pPr>
        <w:tabs>
          <w:tab w:val="left" w:pos="2342"/>
        </w:tabs>
        <w:autoSpaceDE w:val="0"/>
        <w:autoSpaceDN w:val="0"/>
        <w:adjustRightInd w:val="0"/>
        <w:rPr>
          <w:szCs w:val="22"/>
        </w:rPr>
      </w:pPr>
    </w:p>
    <w:p w14:paraId="79D64A6F" w14:textId="77777777" w:rsidR="00E114A0" w:rsidRPr="00450318" w:rsidRDefault="00E114A0" w:rsidP="00AB4F15">
      <w:pPr>
        <w:autoSpaceDE w:val="0"/>
        <w:autoSpaceDN w:val="0"/>
        <w:adjustRightInd w:val="0"/>
        <w:rPr>
          <w:szCs w:val="22"/>
          <w:lang w:val="sv-SE"/>
        </w:rPr>
      </w:pPr>
      <w:r w:rsidRPr="00450318">
        <w:rPr>
          <w:lang w:val="sv-SE"/>
        </w:rPr>
        <w:t>Laktatacidos är ett akut medicinskt tillstånd som måste behandlas på sjukhus.</w:t>
      </w:r>
    </w:p>
    <w:p w14:paraId="2CF28B6C" w14:textId="77777777" w:rsidR="00E114A0" w:rsidRDefault="00E114A0" w:rsidP="00AB4F15">
      <w:pPr>
        <w:pStyle w:val="SPCnormal"/>
      </w:pPr>
    </w:p>
    <w:p w14:paraId="0D651997" w14:textId="77777777" w:rsidR="00251953" w:rsidRPr="00945D11" w:rsidRDefault="00251953" w:rsidP="00945D11">
      <w:pPr>
        <w:pStyle w:val="SPCnormal"/>
        <w:keepNext/>
        <w:rPr>
          <w:b/>
          <w:bCs/>
        </w:rPr>
      </w:pPr>
      <w:r w:rsidRPr="00945D11">
        <w:rPr>
          <w:b/>
          <w:bCs/>
        </w:rPr>
        <w:t>Tala omedelbart med läkaren för att få ytterligare anvisningar om:</w:t>
      </w:r>
    </w:p>
    <w:p w14:paraId="7A9369A1" w14:textId="607EAE3B" w:rsidR="00251953" w:rsidRDefault="00251953" w:rsidP="00945D11">
      <w:pPr>
        <w:pStyle w:val="SPCnormal"/>
        <w:numPr>
          <w:ilvl w:val="0"/>
          <w:numId w:val="6"/>
        </w:numPr>
      </w:pPr>
      <w:r>
        <w:t>du har en genetiskt nedärvd sjukdom som påverkar mitokondrierna (cellernas energiproducerande komponenter) såsom MELAS-syndrom (mitokondriell encefalopati, myopati, laktacidos och strokeliknande episoder) eller MIDD (maternellt nedärvd diabetes och dövhet).</w:t>
      </w:r>
    </w:p>
    <w:p w14:paraId="143EF701" w14:textId="7ADECCC1" w:rsidR="00251953" w:rsidRDefault="00251953" w:rsidP="00945D11">
      <w:pPr>
        <w:pStyle w:val="SPCnormal"/>
        <w:numPr>
          <w:ilvl w:val="0"/>
          <w:numId w:val="6"/>
        </w:numPr>
      </w:pPr>
      <w:r>
        <w:t>du får något av följande symtom efter att du har påbörjat behandling med metformin: krampanfall, nedsatta kognitiva förmågor, problem med kroppsrörelser, symtom som tyder på nervskada (t.ex. smärta eller domningar), migrän och dövhet.</w:t>
      </w:r>
    </w:p>
    <w:p w14:paraId="4638B105" w14:textId="77777777" w:rsidR="00251953" w:rsidRPr="00450318" w:rsidRDefault="00251953" w:rsidP="00251953">
      <w:pPr>
        <w:pStyle w:val="SPCnormal"/>
      </w:pPr>
    </w:p>
    <w:p w14:paraId="6FDB74E4" w14:textId="77777777" w:rsidR="00A4708F" w:rsidRPr="00450318" w:rsidRDefault="005C00BF" w:rsidP="00AB4F15">
      <w:pPr>
        <w:widowControl w:val="0"/>
        <w:tabs>
          <w:tab w:val="clear" w:pos="567"/>
        </w:tabs>
        <w:spacing w:line="240" w:lineRule="auto"/>
        <w:ind w:right="-2"/>
        <w:rPr>
          <w:lang w:val="sv-SE"/>
        </w:rPr>
      </w:pPr>
      <w:r w:rsidRPr="00450318">
        <w:rPr>
          <w:lang w:val="sv-SE"/>
        </w:rPr>
        <w:t>Eucreas ersätter inte insulin. Du bör därför inte ta Eucreas för behandling av typ 1-diabetes.</w:t>
      </w:r>
    </w:p>
    <w:p w14:paraId="512033AE" w14:textId="77777777" w:rsidR="00206E0C" w:rsidRPr="00450318" w:rsidRDefault="00206E0C" w:rsidP="00AB4F15">
      <w:pPr>
        <w:widowControl w:val="0"/>
        <w:tabs>
          <w:tab w:val="clear" w:pos="567"/>
        </w:tabs>
        <w:spacing w:line="240" w:lineRule="auto"/>
        <w:ind w:right="-2"/>
        <w:rPr>
          <w:szCs w:val="22"/>
          <w:lang w:val="sv-SE"/>
        </w:rPr>
      </w:pPr>
    </w:p>
    <w:p w14:paraId="5B6B86EE" w14:textId="77777777" w:rsidR="005C00BF" w:rsidRPr="00450318" w:rsidRDefault="00206E0C" w:rsidP="00AB4F15">
      <w:pPr>
        <w:widowControl w:val="0"/>
        <w:tabs>
          <w:tab w:val="clear" w:pos="567"/>
        </w:tabs>
        <w:spacing w:line="240" w:lineRule="auto"/>
        <w:ind w:right="-2"/>
        <w:rPr>
          <w:szCs w:val="22"/>
          <w:lang w:val="sv-SE"/>
        </w:rPr>
      </w:pPr>
      <w:r w:rsidRPr="00450318">
        <w:rPr>
          <w:szCs w:val="22"/>
          <w:lang w:val="sv-SE"/>
        </w:rPr>
        <w:t xml:space="preserve">Tala med läkare, apotekspersonal eller </w:t>
      </w:r>
      <w:r w:rsidR="00402313" w:rsidRPr="00450318">
        <w:rPr>
          <w:szCs w:val="22"/>
          <w:lang w:val="sv-SE"/>
        </w:rPr>
        <w:t xml:space="preserve">sjuksköterska </w:t>
      </w:r>
      <w:r w:rsidRPr="00450318">
        <w:rPr>
          <w:szCs w:val="22"/>
          <w:lang w:val="sv-SE"/>
        </w:rPr>
        <w:t>innan du tar Eucreas om du har eller har haft en sjukdom i bukspottkörteln.</w:t>
      </w:r>
    </w:p>
    <w:p w14:paraId="472447CE" w14:textId="77777777" w:rsidR="00206E0C" w:rsidRPr="00450318" w:rsidRDefault="00206E0C" w:rsidP="00AB4F15">
      <w:pPr>
        <w:widowControl w:val="0"/>
        <w:tabs>
          <w:tab w:val="clear" w:pos="567"/>
        </w:tabs>
        <w:spacing w:line="240" w:lineRule="auto"/>
        <w:ind w:right="-2"/>
        <w:rPr>
          <w:szCs w:val="22"/>
          <w:lang w:val="sv-SE"/>
        </w:rPr>
      </w:pPr>
    </w:p>
    <w:p w14:paraId="55E38087" w14:textId="77777777" w:rsidR="000A0D1F" w:rsidRPr="00450318" w:rsidRDefault="000A0D1F" w:rsidP="00AB4F15">
      <w:pPr>
        <w:widowControl w:val="0"/>
        <w:tabs>
          <w:tab w:val="clear" w:pos="567"/>
        </w:tabs>
        <w:spacing w:line="240" w:lineRule="auto"/>
        <w:ind w:right="-2"/>
        <w:rPr>
          <w:szCs w:val="22"/>
          <w:lang w:val="sv-SE"/>
        </w:rPr>
      </w:pPr>
      <w:r w:rsidRPr="00450318">
        <w:rPr>
          <w:szCs w:val="22"/>
          <w:lang w:val="sv-SE"/>
        </w:rPr>
        <w:lastRenderedPageBreak/>
        <w:t xml:space="preserve">Tala med läkare, apotekspersonal eller </w:t>
      </w:r>
      <w:r w:rsidR="001E39CA" w:rsidRPr="00450318">
        <w:rPr>
          <w:szCs w:val="22"/>
          <w:lang w:val="sv-SE"/>
        </w:rPr>
        <w:t xml:space="preserve">sjuksköterska </w:t>
      </w:r>
      <w:r w:rsidRPr="00450318">
        <w:rPr>
          <w:szCs w:val="22"/>
          <w:lang w:val="sv-SE"/>
        </w:rPr>
        <w:t xml:space="preserve">innan du tar Eucreas om du tar ett diabetesläkemedel känt som </w:t>
      </w:r>
      <w:r w:rsidR="00A2524E" w:rsidRPr="00450318">
        <w:rPr>
          <w:szCs w:val="22"/>
          <w:lang w:val="sv-SE"/>
        </w:rPr>
        <w:t xml:space="preserve">en </w:t>
      </w:r>
      <w:r w:rsidRPr="00450318">
        <w:rPr>
          <w:szCs w:val="22"/>
          <w:lang w:val="sv-SE"/>
        </w:rPr>
        <w:t>sulfonure</w:t>
      </w:r>
      <w:r w:rsidR="001E170B" w:rsidRPr="00450318">
        <w:rPr>
          <w:szCs w:val="22"/>
          <w:lang w:val="sv-SE"/>
        </w:rPr>
        <w:t>id</w:t>
      </w:r>
      <w:r w:rsidRPr="00450318">
        <w:rPr>
          <w:szCs w:val="22"/>
          <w:lang w:val="sv-SE"/>
        </w:rPr>
        <w:t>. Din läkare kan vilja sänka din dos av sulfonure</w:t>
      </w:r>
      <w:r w:rsidR="001E170B" w:rsidRPr="00450318">
        <w:rPr>
          <w:szCs w:val="22"/>
          <w:lang w:val="sv-SE"/>
        </w:rPr>
        <w:t>id</w:t>
      </w:r>
      <w:r w:rsidR="00E52E68" w:rsidRPr="00450318">
        <w:rPr>
          <w:szCs w:val="22"/>
          <w:lang w:val="sv-SE"/>
        </w:rPr>
        <w:t>en</w:t>
      </w:r>
      <w:r w:rsidRPr="00450318">
        <w:rPr>
          <w:szCs w:val="22"/>
          <w:lang w:val="sv-SE"/>
        </w:rPr>
        <w:t xml:space="preserve"> när du tar den tillsammans med Eucreas för att undvika ett lågt blodsocker</w:t>
      </w:r>
      <w:r w:rsidR="00054D06" w:rsidRPr="00450318">
        <w:rPr>
          <w:szCs w:val="22"/>
          <w:lang w:val="sv-SE"/>
        </w:rPr>
        <w:t xml:space="preserve"> </w:t>
      </w:r>
      <w:r w:rsidR="00054D06" w:rsidRPr="00450318">
        <w:rPr>
          <w:szCs w:val="24"/>
          <w:lang w:val="sv-SE"/>
        </w:rPr>
        <w:t>(hypoglykemi)</w:t>
      </w:r>
      <w:r w:rsidRPr="00450318">
        <w:rPr>
          <w:szCs w:val="22"/>
          <w:lang w:val="sv-SE"/>
        </w:rPr>
        <w:t>.</w:t>
      </w:r>
    </w:p>
    <w:p w14:paraId="13C69AF4" w14:textId="77777777" w:rsidR="000A0D1F" w:rsidRPr="00450318" w:rsidRDefault="000A0D1F" w:rsidP="00AB4F15">
      <w:pPr>
        <w:widowControl w:val="0"/>
        <w:tabs>
          <w:tab w:val="clear" w:pos="567"/>
        </w:tabs>
        <w:spacing w:line="240" w:lineRule="auto"/>
        <w:ind w:right="-2"/>
        <w:rPr>
          <w:szCs w:val="22"/>
          <w:lang w:val="sv-SE"/>
        </w:rPr>
      </w:pPr>
    </w:p>
    <w:p w14:paraId="4533494C" w14:textId="77777777" w:rsidR="008F78AD" w:rsidRPr="00450318" w:rsidRDefault="008F78AD" w:rsidP="00AB4F15">
      <w:pPr>
        <w:widowControl w:val="0"/>
        <w:tabs>
          <w:tab w:val="clear" w:pos="567"/>
        </w:tabs>
        <w:spacing w:line="240" w:lineRule="auto"/>
        <w:ind w:right="-2"/>
        <w:rPr>
          <w:szCs w:val="24"/>
          <w:lang w:val="sv-SE"/>
        </w:rPr>
      </w:pPr>
      <w:r w:rsidRPr="00450318">
        <w:rPr>
          <w:szCs w:val="24"/>
          <w:lang w:val="sv-SE"/>
        </w:rPr>
        <w:t xml:space="preserve">Om du har tagit vildagliptin tidigare men blivit tvungen att sluta ta det på grund av leversjukdom, ska du inte ta </w:t>
      </w:r>
      <w:r w:rsidR="005D17E7" w:rsidRPr="00450318">
        <w:rPr>
          <w:szCs w:val="24"/>
          <w:lang w:val="sv-SE"/>
        </w:rPr>
        <w:t>detta läkemedel</w:t>
      </w:r>
      <w:r w:rsidRPr="00450318">
        <w:rPr>
          <w:szCs w:val="24"/>
          <w:lang w:val="sv-SE"/>
        </w:rPr>
        <w:t>.</w:t>
      </w:r>
    </w:p>
    <w:p w14:paraId="5B8FCD76" w14:textId="77777777" w:rsidR="008F78AD" w:rsidRPr="00450318" w:rsidRDefault="008F78AD" w:rsidP="00AB4F15">
      <w:pPr>
        <w:widowControl w:val="0"/>
        <w:tabs>
          <w:tab w:val="clear" w:pos="567"/>
        </w:tabs>
        <w:spacing w:line="240" w:lineRule="auto"/>
        <w:ind w:right="-2"/>
        <w:rPr>
          <w:szCs w:val="22"/>
          <w:lang w:val="sv-SE"/>
        </w:rPr>
      </w:pPr>
    </w:p>
    <w:p w14:paraId="36CA1470" w14:textId="77777777" w:rsidR="008437D7" w:rsidRPr="00450318" w:rsidRDefault="008738C3" w:rsidP="00AB4F15">
      <w:pPr>
        <w:widowControl w:val="0"/>
        <w:tabs>
          <w:tab w:val="clear" w:pos="567"/>
        </w:tabs>
        <w:spacing w:line="240" w:lineRule="auto"/>
        <w:ind w:right="-2"/>
        <w:rPr>
          <w:szCs w:val="22"/>
          <w:lang w:val="sv-SE"/>
        </w:rPr>
      </w:pPr>
      <w:r w:rsidRPr="00450318">
        <w:rPr>
          <w:szCs w:val="22"/>
          <w:lang w:val="sv-SE"/>
        </w:rPr>
        <w:t>Diabetesh</w:t>
      </w:r>
      <w:r w:rsidR="008437D7" w:rsidRPr="00450318">
        <w:rPr>
          <w:szCs w:val="22"/>
          <w:lang w:val="sv-SE"/>
        </w:rPr>
        <w:t xml:space="preserve">udåkommor är en vanlig komplikation hos diabetiker. </w:t>
      </w:r>
      <w:r w:rsidRPr="00450318">
        <w:rPr>
          <w:szCs w:val="22"/>
          <w:lang w:val="sv-SE"/>
        </w:rPr>
        <w:t xml:space="preserve">Därför rekommenderas </w:t>
      </w:r>
      <w:r w:rsidR="008437D7" w:rsidRPr="00450318">
        <w:rPr>
          <w:szCs w:val="22"/>
          <w:lang w:val="sv-SE"/>
        </w:rPr>
        <w:t xml:space="preserve">du </w:t>
      </w:r>
      <w:r w:rsidRPr="00450318">
        <w:rPr>
          <w:szCs w:val="22"/>
          <w:lang w:val="sv-SE"/>
        </w:rPr>
        <w:t xml:space="preserve">att följa de råd du </w:t>
      </w:r>
      <w:r w:rsidR="008437D7" w:rsidRPr="00450318">
        <w:rPr>
          <w:szCs w:val="22"/>
          <w:lang w:val="sv-SE"/>
        </w:rPr>
        <w:t xml:space="preserve">får av läkare eller </w:t>
      </w:r>
      <w:r w:rsidR="00402313" w:rsidRPr="00450318">
        <w:rPr>
          <w:szCs w:val="22"/>
          <w:lang w:val="sv-SE"/>
        </w:rPr>
        <w:t xml:space="preserve">sjuksköterska </w:t>
      </w:r>
      <w:r w:rsidR="008437D7" w:rsidRPr="00450318">
        <w:rPr>
          <w:szCs w:val="22"/>
          <w:lang w:val="sv-SE"/>
        </w:rPr>
        <w:t>för hud och fotvård.</w:t>
      </w:r>
      <w:r w:rsidR="00E56E6E" w:rsidRPr="00450318">
        <w:rPr>
          <w:szCs w:val="22"/>
          <w:lang w:val="sv-SE"/>
        </w:rPr>
        <w:t xml:space="preserve"> Du rekommenderas även att vara särskilt uppmärksam på uppkomst av blåsor eller sår när du tar Eucreas. Skulle något av detta uppträda, kontakta snarast läkare.</w:t>
      </w:r>
    </w:p>
    <w:p w14:paraId="017EEE19" w14:textId="77777777" w:rsidR="005F70CD" w:rsidRPr="00450318" w:rsidRDefault="005F70CD" w:rsidP="00AB4F15">
      <w:pPr>
        <w:widowControl w:val="0"/>
        <w:tabs>
          <w:tab w:val="clear" w:pos="567"/>
        </w:tabs>
        <w:autoSpaceDE w:val="0"/>
        <w:autoSpaceDN w:val="0"/>
        <w:adjustRightInd w:val="0"/>
        <w:spacing w:line="240" w:lineRule="auto"/>
        <w:rPr>
          <w:szCs w:val="22"/>
          <w:lang w:val="sv-SE"/>
        </w:rPr>
      </w:pPr>
    </w:p>
    <w:p w14:paraId="7D80EDA6" w14:textId="77777777" w:rsidR="00E114A0" w:rsidRPr="00450318" w:rsidRDefault="00E114A0" w:rsidP="00AB4F15">
      <w:pPr>
        <w:autoSpaceDE w:val="0"/>
        <w:autoSpaceDN w:val="0"/>
        <w:adjustRightInd w:val="0"/>
        <w:rPr>
          <w:lang w:val="sv-SE"/>
        </w:rPr>
      </w:pPr>
      <w:r w:rsidRPr="00450318">
        <w:rPr>
          <w:lang w:val="sv-SE"/>
        </w:rPr>
        <w:t>Om du ska genomgå en större operation måste du sluta ta Eucreas under operationen och en viss tid efter den. Läkaren avgör när du måste sluta ta Eucreas och när du ska börja ta det igen.</w:t>
      </w:r>
    </w:p>
    <w:p w14:paraId="5629FED4" w14:textId="77777777" w:rsidR="00945771" w:rsidRPr="00450318" w:rsidRDefault="00945771" w:rsidP="00AB4F15">
      <w:pPr>
        <w:autoSpaceDE w:val="0"/>
        <w:autoSpaceDN w:val="0"/>
        <w:adjustRightInd w:val="0"/>
        <w:rPr>
          <w:szCs w:val="22"/>
          <w:lang w:val="sv-SE"/>
        </w:rPr>
      </w:pPr>
    </w:p>
    <w:p w14:paraId="2421E442" w14:textId="77777777" w:rsidR="00AB231C" w:rsidRPr="00450318" w:rsidRDefault="00775617" w:rsidP="00AB4F15">
      <w:pPr>
        <w:widowControl w:val="0"/>
        <w:tabs>
          <w:tab w:val="clear" w:pos="567"/>
        </w:tabs>
        <w:autoSpaceDE w:val="0"/>
        <w:autoSpaceDN w:val="0"/>
        <w:adjustRightInd w:val="0"/>
        <w:spacing w:line="240" w:lineRule="auto"/>
        <w:rPr>
          <w:szCs w:val="22"/>
          <w:lang w:val="sv-SE"/>
        </w:rPr>
      </w:pPr>
      <w:r w:rsidRPr="00450318">
        <w:rPr>
          <w:szCs w:val="22"/>
          <w:lang w:val="sv-SE"/>
        </w:rPr>
        <w:t>Leverfunktionstest kommer att göras innan du påbörjar behandling med Eucreas</w:t>
      </w:r>
      <w:r w:rsidR="008F78AD" w:rsidRPr="00450318">
        <w:rPr>
          <w:szCs w:val="22"/>
          <w:lang w:val="sv-SE"/>
        </w:rPr>
        <w:t xml:space="preserve">, med tre månaders intervall under första året och </w:t>
      </w:r>
      <w:r w:rsidR="00FF64B4" w:rsidRPr="00450318">
        <w:rPr>
          <w:szCs w:val="22"/>
          <w:lang w:val="sv-SE"/>
        </w:rPr>
        <w:t>periodvis</w:t>
      </w:r>
      <w:r w:rsidR="008F78AD" w:rsidRPr="00450318">
        <w:rPr>
          <w:szCs w:val="22"/>
          <w:lang w:val="sv-SE"/>
        </w:rPr>
        <w:t xml:space="preserve"> därefter</w:t>
      </w:r>
      <w:r w:rsidRPr="00450318">
        <w:rPr>
          <w:szCs w:val="22"/>
          <w:lang w:val="sv-SE"/>
        </w:rPr>
        <w:t>. Detta är för att så tidigt som möjligt upptäcka förhöjda leverenzymvärden.</w:t>
      </w:r>
    </w:p>
    <w:p w14:paraId="433E7844" w14:textId="77777777" w:rsidR="008437D7" w:rsidRPr="00450318" w:rsidRDefault="008437D7" w:rsidP="00AB4F15">
      <w:pPr>
        <w:widowControl w:val="0"/>
        <w:tabs>
          <w:tab w:val="clear" w:pos="567"/>
        </w:tabs>
        <w:autoSpaceDE w:val="0"/>
        <w:autoSpaceDN w:val="0"/>
        <w:adjustRightInd w:val="0"/>
        <w:spacing w:line="240" w:lineRule="auto"/>
        <w:rPr>
          <w:szCs w:val="22"/>
          <w:lang w:val="sv-SE"/>
        </w:rPr>
      </w:pPr>
    </w:p>
    <w:p w14:paraId="4E989CB2" w14:textId="77777777" w:rsidR="00E114A0" w:rsidRPr="00450318" w:rsidRDefault="000C0846" w:rsidP="00AB4F15">
      <w:pPr>
        <w:widowControl w:val="0"/>
        <w:autoSpaceDE w:val="0"/>
        <w:autoSpaceDN w:val="0"/>
        <w:adjustRightInd w:val="0"/>
        <w:spacing w:line="240" w:lineRule="auto"/>
        <w:rPr>
          <w:lang w:val="sv-SE"/>
        </w:rPr>
      </w:pPr>
      <w:r w:rsidRPr="00450318">
        <w:rPr>
          <w:lang w:val="sv-SE"/>
        </w:rPr>
        <w:t>Under behandling med Eucreas</w:t>
      </w:r>
      <w:r w:rsidR="00E114A0" w:rsidRPr="00450318">
        <w:rPr>
          <w:lang w:val="sv-SE"/>
        </w:rPr>
        <w:t xml:space="preserve"> kommer läkaren att kontrollera din njurfunktion minst en gång om året eller oftare om du är äldre och/eller om din njurfunktion försämras.</w:t>
      </w:r>
    </w:p>
    <w:p w14:paraId="4FC04A41" w14:textId="77777777" w:rsidR="00E114A0" w:rsidRPr="00450318" w:rsidRDefault="00E114A0" w:rsidP="00AB4F15">
      <w:pPr>
        <w:widowControl w:val="0"/>
        <w:autoSpaceDE w:val="0"/>
        <w:autoSpaceDN w:val="0"/>
        <w:adjustRightInd w:val="0"/>
        <w:spacing w:line="240" w:lineRule="auto"/>
        <w:rPr>
          <w:lang w:val="sv-SE"/>
        </w:rPr>
      </w:pPr>
    </w:p>
    <w:p w14:paraId="19759080" w14:textId="53427EC9" w:rsidR="008437D7" w:rsidRPr="00450318" w:rsidRDefault="001631A1" w:rsidP="00AB4F15">
      <w:pPr>
        <w:widowControl w:val="0"/>
        <w:tabs>
          <w:tab w:val="clear" w:pos="567"/>
        </w:tabs>
        <w:autoSpaceDE w:val="0"/>
        <w:autoSpaceDN w:val="0"/>
        <w:adjustRightInd w:val="0"/>
        <w:spacing w:line="240" w:lineRule="auto"/>
        <w:rPr>
          <w:szCs w:val="22"/>
          <w:lang w:val="sv-SE"/>
        </w:rPr>
      </w:pPr>
      <w:r w:rsidRPr="00450318">
        <w:rPr>
          <w:szCs w:val="22"/>
          <w:lang w:val="sv-SE"/>
        </w:rPr>
        <w:t>Läkaren tar regelbundet blod- och urinprov för kontroll av ditt blodsocker.</w:t>
      </w:r>
    </w:p>
    <w:p w14:paraId="4E355065" w14:textId="77777777" w:rsidR="001631A1" w:rsidRPr="00450318" w:rsidRDefault="001631A1" w:rsidP="00AB4F15">
      <w:pPr>
        <w:keepNext/>
        <w:widowControl w:val="0"/>
        <w:tabs>
          <w:tab w:val="clear" w:pos="567"/>
        </w:tabs>
        <w:autoSpaceDE w:val="0"/>
        <w:autoSpaceDN w:val="0"/>
        <w:adjustRightInd w:val="0"/>
        <w:spacing w:line="240" w:lineRule="auto"/>
        <w:rPr>
          <w:b/>
          <w:szCs w:val="22"/>
          <w:lang w:val="sv-SE"/>
        </w:rPr>
      </w:pPr>
      <w:r w:rsidRPr="00450318">
        <w:rPr>
          <w:b/>
          <w:szCs w:val="22"/>
          <w:lang w:val="sv-SE"/>
        </w:rPr>
        <w:t>Barn och ungdomar</w:t>
      </w:r>
    </w:p>
    <w:p w14:paraId="6E5A20FC" w14:textId="77777777" w:rsidR="001631A1" w:rsidRPr="00450318" w:rsidRDefault="001631A1" w:rsidP="00AB4F15">
      <w:pPr>
        <w:widowControl w:val="0"/>
        <w:tabs>
          <w:tab w:val="clear" w:pos="567"/>
        </w:tabs>
        <w:autoSpaceDE w:val="0"/>
        <w:autoSpaceDN w:val="0"/>
        <w:adjustRightInd w:val="0"/>
        <w:spacing w:line="240" w:lineRule="auto"/>
        <w:rPr>
          <w:szCs w:val="22"/>
          <w:lang w:val="sv-SE"/>
        </w:rPr>
      </w:pPr>
      <w:r w:rsidRPr="00450318">
        <w:rPr>
          <w:szCs w:val="22"/>
          <w:lang w:val="sv-SE"/>
        </w:rPr>
        <w:t>Användning av Eucreas till barn och ungdomar upp till 18 års ålder rekommenderas inte.</w:t>
      </w:r>
    </w:p>
    <w:p w14:paraId="12B04BC6" w14:textId="77777777" w:rsidR="001631A1" w:rsidRPr="00450318" w:rsidRDefault="001631A1" w:rsidP="00AB4F15">
      <w:pPr>
        <w:widowControl w:val="0"/>
        <w:tabs>
          <w:tab w:val="clear" w:pos="567"/>
        </w:tabs>
        <w:autoSpaceDE w:val="0"/>
        <w:autoSpaceDN w:val="0"/>
        <w:adjustRightInd w:val="0"/>
        <w:spacing w:line="240" w:lineRule="auto"/>
        <w:rPr>
          <w:szCs w:val="22"/>
          <w:lang w:val="sv-SE"/>
        </w:rPr>
      </w:pPr>
    </w:p>
    <w:p w14:paraId="1057B7E2" w14:textId="77777777" w:rsidR="008437D7" w:rsidRPr="00450318" w:rsidRDefault="001631A1" w:rsidP="00AB4F15">
      <w:pPr>
        <w:keepNext/>
        <w:widowControl w:val="0"/>
        <w:numPr>
          <w:ilvl w:val="12"/>
          <w:numId w:val="0"/>
        </w:numPr>
        <w:tabs>
          <w:tab w:val="clear" w:pos="567"/>
        </w:tabs>
        <w:spacing w:line="240" w:lineRule="auto"/>
        <w:ind w:right="-2"/>
        <w:rPr>
          <w:noProof/>
          <w:szCs w:val="22"/>
          <w:lang w:val="sv-SE"/>
        </w:rPr>
      </w:pPr>
      <w:r w:rsidRPr="00450318">
        <w:rPr>
          <w:b/>
          <w:szCs w:val="22"/>
          <w:lang w:val="sv-SE"/>
        </w:rPr>
        <w:t>A</w:t>
      </w:r>
      <w:r w:rsidR="008437D7" w:rsidRPr="00450318">
        <w:rPr>
          <w:b/>
          <w:szCs w:val="22"/>
          <w:lang w:val="sv-SE"/>
        </w:rPr>
        <w:t>ndra läkemedel</w:t>
      </w:r>
      <w:r w:rsidRPr="00450318">
        <w:rPr>
          <w:b/>
          <w:szCs w:val="22"/>
          <w:lang w:val="sv-SE"/>
        </w:rPr>
        <w:t xml:space="preserve"> och Eucreas</w:t>
      </w:r>
    </w:p>
    <w:p w14:paraId="1036217C" w14:textId="77777777" w:rsidR="00E114A0" w:rsidRPr="00450318" w:rsidRDefault="00E114A0" w:rsidP="00AB4F15">
      <w:pPr>
        <w:pStyle w:val="SPCList"/>
        <w:numPr>
          <w:ilvl w:val="0"/>
          <w:numId w:val="0"/>
        </w:numPr>
        <w:rPr>
          <w:noProof/>
        </w:rPr>
      </w:pPr>
      <w:r w:rsidRPr="00450318">
        <w:t>Om du behöver få en injektion i blodet med kontrastmedel som innehåller jod, till exempel i samband med röntgen eller datortomografi måste du sluta ta Eucreas före eller vid tidpunkten för injektionen.. Läkaren avgör när du måste sluta ta Eucreas och när du ska börja ta det igen.</w:t>
      </w:r>
    </w:p>
    <w:p w14:paraId="07AF575C" w14:textId="77777777" w:rsidR="00E114A0" w:rsidRPr="00450318" w:rsidRDefault="00E114A0" w:rsidP="00AB4F15">
      <w:pPr>
        <w:pStyle w:val="SPCList"/>
        <w:numPr>
          <w:ilvl w:val="0"/>
          <w:numId w:val="0"/>
        </w:numPr>
        <w:rPr>
          <w:rFonts w:eastAsia="SimSun"/>
        </w:rPr>
      </w:pPr>
    </w:p>
    <w:p w14:paraId="6CB71892" w14:textId="77777777" w:rsidR="003F4EEE" w:rsidRPr="00450318" w:rsidRDefault="008437D7" w:rsidP="00AB4F15">
      <w:pPr>
        <w:keepNext/>
        <w:widowControl w:val="0"/>
        <w:autoSpaceDE w:val="0"/>
        <w:autoSpaceDN w:val="0"/>
        <w:adjustRightInd w:val="0"/>
        <w:spacing w:line="240" w:lineRule="auto"/>
        <w:rPr>
          <w:szCs w:val="22"/>
          <w:lang w:val="sv-SE"/>
        </w:rPr>
      </w:pPr>
      <w:r w:rsidRPr="00450318">
        <w:rPr>
          <w:szCs w:val="22"/>
          <w:lang w:val="sv-SE"/>
        </w:rPr>
        <w:t>Tala om för läkare om du tar</w:t>
      </w:r>
      <w:r w:rsidR="001631A1" w:rsidRPr="00450318">
        <w:rPr>
          <w:szCs w:val="22"/>
          <w:lang w:val="sv-SE"/>
        </w:rPr>
        <w:t>,</w:t>
      </w:r>
      <w:r w:rsidRPr="00450318">
        <w:rPr>
          <w:szCs w:val="22"/>
          <w:lang w:val="sv-SE"/>
        </w:rPr>
        <w:t xml:space="preserve"> nyligen har tagit </w:t>
      </w:r>
      <w:r w:rsidR="001631A1" w:rsidRPr="00450318">
        <w:rPr>
          <w:szCs w:val="22"/>
          <w:lang w:val="sv-SE"/>
        </w:rPr>
        <w:t xml:space="preserve">eller kan tänkas ta </w:t>
      </w:r>
      <w:r w:rsidRPr="00450318">
        <w:rPr>
          <w:szCs w:val="22"/>
          <w:lang w:val="sv-SE"/>
        </w:rPr>
        <w:t>andra läkemedel.</w:t>
      </w:r>
      <w:r w:rsidRPr="00450318">
        <w:rPr>
          <w:noProof/>
          <w:szCs w:val="22"/>
          <w:lang w:val="sv-SE"/>
        </w:rPr>
        <w:t xml:space="preserve"> </w:t>
      </w:r>
      <w:r w:rsidR="003F4EEE" w:rsidRPr="00450318">
        <w:rPr>
          <w:lang w:val="sv-SE"/>
        </w:rPr>
        <w:t>Du kan behöva göra fler blodsocker- och njurfunktionstester, eller så kan läkaren behöva justera dosen av Eucreas. Det är särskilt viktigt att du nämner följande</w:t>
      </w:r>
      <w:r w:rsidR="003F4EEE" w:rsidRPr="00450318">
        <w:rPr>
          <w:szCs w:val="22"/>
          <w:lang w:val="sv-SE"/>
        </w:rPr>
        <w:t>:</w:t>
      </w:r>
    </w:p>
    <w:p w14:paraId="47368310" w14:textId="77777777" w:rsidR="008437D7" w:rsidRPr="00450318" w:rsidRDefault="003F4EEE" w:rsidP="00AB4F15">
      <w:pPr>
        <w:keepNext/>
        <w:widowControl w:val="0"/>
        <w:autoSpaceDE w:val="0"/>
        <w:autoSpaceDN w:val="0"/>
        <w:adjustRightInd w:val="0"/>
        <w:spacing w:line="240" w:lineRule="auto"/>
        <w:rPr>
          <w:szCs w:val="22"/>
          <w:lang w:val="sv-SE"/>
        </w:rPr>
      </w:pPr>
      <w:r w:rsidRPr="00450318">
        <w:rPr>
          <w:szCs w:val="22"/>
          <w:lang w:val="sv-SE"/>
        </w:rPr>
        <w:t>-</w:t>
      </w:r>
      <w:r w:rsidR="005F70CD" w:rsidRPr="00450318">
        <w:rPr>
          <w:szCs w:val="22"/>
          <w:lang w:val="sv-SE"/>
        </w:rPr>
        <w:tab/>
      </w:r>
      <w:r w:rsidR="008437D7" w:rsidRPr="00450318">
        <w:rPr>
          <w:szCs w:val="22"/>
          <w:lang w:val="sv-SE"/>
        </w:rPr>
        <w:t>glukokortikoider som vanligen används vid behandling av inflammation</w:t>
      </w:r>
    </w:p>
    <w:p w14:paraId="114ED78E" w14:textId="77777777" w:rsidR="008437D7" w:rsidRPr="00450318" w:rsidRDefault="008437D7" w:rsidP="00AB4F15">
      <w:pPr>
        <w:widowControl w:val="0"/>
        <w:numPr>
          <w:ilvl w:val="0"/>
          <w:numId w:val="6"/>
        </w:numPr>
        <w:spacing w:line="240" w:lineRule="auto"/>
        <w:ind w:right="-2"/>
        <w:rPr>
          <w:szCs w:val="22"/>
          <w:lang w:val="sv-SE"/>
        </w:rPr>
      </w:pPr>
      <w:r w:rsidRPr="00450318">
        <w:rPr>
          <w:szCs w:val="22"/>
          <w:lang w:val="sv-SE"/>
        </w:rPr>
        <w:t>beta-2-agonister som vanligen används vid behandling av andningsproblem</w:t>
      </w:r>
    </w:p>
    <w:p w14:paraId="18B014CA" w14:textId="77777777" w:rsidR="005F70CD" w:rsidRPr="00450318" w:rsidRDefault="000F3FB9" w:rsidP="00AB4F15">
      <w:pPr>
        <w:widowControl w:val="0"/>
        <w:numPr>
          <w:ilvl w:val="0"/>
          <w:numId w:val="6"/>
        </w:numPr>
        <w:spacing w:line="240" w:lineRule="auto"/>
        <w:ind w:right="-2"/>
        <w:rPr>
          <w:szCs w:val="22"/>
          <w:lang w:val="sv-SE"/>
        </w:rPr>
      </w:pPr>
      <w:r w:rsidRPr="00450318">
        <w:rPr>
          <w:szCs w:val="22"/>
          <w:lang w:val="sv-SE"/>
        </w:rPr>
        <w:t>andra läkemedel mot diabetes</w:t>
      </w:r>
    </w:p>
    <w:p w14:paraId="361A57AF" w14:textId="77777777" w:rsidR="008437D7" w:rsidRPr="00450318" w:rsidRDefault="003F4EEE" w:rsidP="00AB4F15">
      <w:pPr>
        <w:widowControl w:val="0"/>
        <w:numPr>
          <w:ilvl w:val="0"/>
          <w:numId w:val="6"/>
        </w:numPr>
        <w:spacing w:line="240" w:lineRule="auto"/>
        <w:ind w:right="-2"/>
        <w:rPr>
          <w:szCs w:val="22"/>
          <w:lang w:val="sv-SE"/>
        </w:rPr>
      </w:pPr>
      <w:r w:rsidRPr="00450318">
        <w:rPr>
          <w:lang w:val="sv-SE"/>
        </w:rPr>
        <w:t>läkemedel som ökar urinproduktionen (</w:t>
      </w:r>
      <w:r w:rsidR="008437D7" w:rsidRPr="00450318">
        <w:rPr>
          <w:szCs w:val="22"/>
          <w:lang w:val="sv-SE"/>
        </w:rPr>
        <w:t>diuretika</w:t>
      </w:r>
      <w:r w:rsidRPr="00450318">
        <w:rPr>
          <w:szCs w:val="22"/>
          <w:lang w:val="sv-SE"/>
        </w:rPr>
        <w:t>)</w:t>
      </w:r>
    </w:p>
    <w:p w14:paraId="2BA2A74C" w14:textId="77777777" w:rsidR="003F4EEE" w:rsidRPr="00450318" w:rsidRDefault="003F4EEE" w:rsidP="00AB4F15">
      <w:pPr>
        <w:pStyle w:val="SPCList"/>
        <w:numPr>
          <w:ilvl w:val="0"/>
          <w:numId w:val="6"/>
        </w:numPr>
        <w:rPr>
          <w:rFonts w:eastAsia="SimSun"/>
        </w:rPr>
      </w:pPr>
      <w:r w:rsidRPr="00450318">
        <w:t>läkemedel som används för att behandla smärta och inflammation (NSAID-läkemedel och COX 2-hämmare, så som ibuprofen och celecoxib)</w:t>
      </w:r>
    </w:p>
    <w:p w14:paraId="19F8D678" w14:textId="77777777" w:rsidR="008437D7" w:rsidRPr="00450318" w:rsidRDefault="003F4EEE" w:rsidP="00AB4F15">
      <w:pPr>
        <w:widowControl w:val="0"/>
        <w:numPr>
          <w:ilvl w:val="0"/>
          <w:numId w:val="6"/>
        </w:numPr>
        <w:spacing w:line="240" w:lineRule="auto"/>
        <w:ind w:right="-2"/>
        <w:rPr>
          <w:szCs w:val="22"/>
          <w:lang w:val="sv-SE"/>
        </w:rPr>
      </w:pPr>
      <w:r w:rsidRPr="00450318">
        <w:rPr>
          <w:lang w:val="sv-SE"/>
        </w:rPr>
        <w:t>vissa läkemedel för behandling av högt blodtryck (</w:t>
      </w:r>
      <w:r w:rsidR="008437D7" w:rsidRPr="00450318">
        <w:rPr>
          <w:szCs w:val="22"/>
          <w:lang w:val="sv-SE"/>
        </w:rPr>
        <w:t xml:space="preserve">ACE-hämmare </w:t>
      </w:r>
      <w:r w:rsidRPr="00450318">
        <w:rPr>
          <w:lang w:val="sv-SE"/>
        </w:rPr>
        <w:t>och angiotensin II-receptorantagonister)</w:t>
      </w:r>
    </w:p>
    <w:p w14:paraId="7A48747C" w14:textId="3906D88F" w:rsidR="000F3FB9" w:rsidRPr="00450318" w:rsidRDefault="000F3FB9" w:rsidP="00AB4F15">
      <w:pPr>
        <w:widowControl w:val="0"/>
        <w:numPr>
          <w:ilvl w:val="0"/>
          <w:numId w:val="6"/>
        </w:numPr>
        <w:spacing w:line="240" w:lineRule="auto"/>
        <w:ind w:right="-2"/>
        <w:rPr>
          <w:szCs w:val="22"/>
          <w:lang w:val="sv-SE"/>
        </w:rPr>
      </w:pPr>
      <w:r w:rsidRPr="00450318">
        <w:rPr>
          <w:szCs w:val="22"/>
          <w:lang w:val="sv-SE"/>
        </w:rPr>
        <w:t>vissa läkemedel som påverkar sköldkörteln</w:t>
      </w:r>
    </w:p>
    <w:p w14:paraId="48A9B068" w14:textId="56AEC33C" w:rsidR="000F3FB9" w:rsidRPr="00450318" w:rsidRDefault="000F3FB9" w:rsidP="00AB4F15">
      <w:pPr>
        <w:widowControl w:val="0"/>
        <w:numPr>
          <w:ilvl w:val="0"/>
          <w:numId w:val="6"/>
        </w:numPr>
        <w:spacing w:line="240" w:lineRule="auto"/>
        <w:ind w:right="-2"/>
        <w:rPr>
          <w:szCs w:val="22"/>
          <w:lang w:val="sv-SE"/>
        </w:rPr>
      </w:pPr>
      <w:r w:rsidRPr="00450318">
        <w:rPr>
          <w:szCs w:val="22"/>
          <w:lang w:val="sv-SE"/>
        </w:rPr>
        <w:t>vissa läkemedel som påverkar nervsystemet</w:t>
      </w:r>
    </w:p>
    <w:p w14:paraId="059117B3" w14:textId="0984B41C" w:rsidR="00910D76" w:rsidRPr="00450318" w:rsidRDefault="00910D76" w:rsidP="00AB4F15">
      <w:pPr>
        <w:widowControl w:val="0"/>
        <w:numPr>
          <w:ilvl w:val="0"/>
          <w:numId w:val="6"/>
        </w:numPr>
        <w:spacing w:line="240" w:lineRule="auto"/>
        <w:ind w:right="-2"/>
        <w:rPr>
          <w:szCs w:val="22"/>
          <w:lang w:val="sv-SE"/>
        </w:rPr>
      </w:pPr>
      <w:r w:rsidRPr="00450318">
        <w:rPr>
          <w:szCs w:val="22"/>
          <w:lang w:val="sv-SE"/>
        </w:rPr>
        <w:t xml:space="preserve">vissa läkemedel som används för att behandla </w:t>
      </w:r>
      <w:r w:rsidR="005B0797" w:rsidRPr="00450318">
        <w:rPr>
          <w:szCs w:val="22"/>
          <w:lang w:val="sv-SE"/>
        </w:rPr>
        <w:t>kärlkramp</w:t>
      </w:r>
      <w:r w:rsidRPr="00450318">
        <w:rPr>
          <w:szCs w:val="22"/>
          <w:lang w:val="sv-SE"/>
        </w:rPr>
        <w:t xml:space="preserve"> (t.ex. ranolazin)</w:t>
      </w:r>
    </w:p>
    <w:p w14:paraId="2A46D66A" w14:textId="77777777" w:rsidR="00910D76" w:rsidRPr="00450318" w:rsidRDefault="00910D76" w:rsidP="00AB4F15">
      <w:pPr>
        <w:widowControl w:val="0"/>
        <w:numPr>
          <w:ilvl w:val="0"/>
          <w:numId w:val="6"/>
        </w:numPr>
        <w:spacing w:line="240" w:lineRule="auto"/>
        <w:ind w:right="-2"/>
        <w:rPr>
          <w:szCs w:val="22"/>
          <w:lang w:val="sv-SE"/>
        </w:rPr>
      </w:pPr>
      <w:r w:rsidRPr="00450318">
        <w:rPr>
          <w:szCs w:val="22"/>
          <w:lang w:val="sv-SE"/>
        </w:rPr>
        <w:t>vissa läkemedel som används för att behandla hiv-infektion (t.ex. dolutegravir)</w:t>
      </w:r>
    </w:p>
    <w:p w14:paraId="7A9C76AC" w14:textId="77777777" w:rsidR="00910D76" w:rsidRPr="00450318" w:rsidRDefault="00910D76" w:rsidP="00AB4F15">
      <w:pPr>
        <w:widowControl w:val="0"/>
        <w:numPr>
          <w:ilvl w:val="0"/>
          <w:numId w:val="6"/>
        </w:numPr>
        <w:spacing w:line="240" w:lineRule="auto"/>
        <w:ind w:right="-2"/>
        <w:rPr>
          <w:szCs w:val="22"/>
          <w:lang w:val="sv-SE"/>
        </w:rPr>
      </w:pPr>
      <w:r w:rsidRPr="00450318">
        <w:rPr>
          <w:szCs w:val="22"/>
          <w:lang w:val="sv-SE"/>
        </w:rPr>
        <w:t>vissa läkemedel som används för att behandla en viss typ av sköldkörtelcancer (medullär sköldkörtelcancer) (t.ex. vandetanib)</w:t>
      </w:r>
    </w:p>
    <w:p w14:paraId="5F81A057" w14:textId="77777777" w:rsidR="00910D76" w:rsidRPr="00450318" w:rsidRDefault="00910D76" w:rsidP="00AB4F15">
      <w:pPr>
        <w:widowControl w:val="0"/>
        <w:numPr>
          <w:ilvl w:val="0"/>
          <w:numId w:val="6"/>
        </w:numPr>
        <w:spacing w:line="240" w:lineRule="auto"/>
        <w:ind w:right="-2"/>
        <w:rPr>
          <w:szCs w:val="22"/>
          <w:lang w:val="sv-SE"/>
        </w:rPr>
      </w:pPr>
      <w:r w:rsidRPr="00450318">
        <w:rPr>
          <w:szCs w:val="22"/>
          <w:lang w:val="sv-SE"/>
        </w:rPr>
        <w:t>vissa läkemedel som används för att behandla halsbränna och magsår (tex cimetidin)</w:t>
      </w:r>
    </w:p>
    <w:p w14:paraId="30E16D42" w14:textId="77777777" w:rsidR="003F4EEE" w:rsidRPr="00450318" w:rsidRDefault="003F4EEE" w:rsidP="00AB4F15">
      <w:pPr>
        <w:widowControl w:val="0"/>
        <w:numPr>
          <w:ilvl w:val="12"/>
          <w:numId w:val="0"/>
        </w:numPr>
        <w:tabs>
          <w:tab w:val="clear" w:pos="567"/>
        </w:tabs>
        <w:spacing w:line="240" w:lineRule="auto"/>
        <w:ind w:right="-2"/>
        <w:rPr>
          <w:noProof/>
          <w:szCs w:val="22"/>
          <w:lang w:val="sv-SE"/>
        </w:rPr>
      </w:pPr>
    </w:p>
    <w:p w14:paraId="532950E5" w14:textId="77777777" w:rsidR="008437D7" w:rsidRPr="00450318" w:rsidRDefault="00282B94" w:rsidP="00AB4F15">
      <w:pPr>
        <w:keepNext/>
        <w:widowControl w:val="0"/>
        <w:numPr>
          <w:ilvl w:val="12"/>
          <w:numId w:val="0"/>
        </w:numPr>
        <w:tabs>
          <w:tab w:val="clear" w:pos="567"/>
        </w:tabs>
        <w:spacing w:line="240" w:lineRule="auto"/>
        <w:ind w:right="-2"/>
        <w:rPr>
          <w:noProof/>
          <w:szCs w:val="22"/>
          <w:lang w:val="sv-SE"/>
        </w:rPr>
      </w:pPr>
      <w:r w:rsidRPr="00450318">
        <w:rPr>
          <w:b/>
          <w:szCs w:val="22"/>
          <w:lang w:val="sv-SE"/>
        </w:rPr>
        <w:t>Eucreas</w:t>
      </w:r>
      <w:r w:rsidR="008437D7" w:rsidRPr="00450318">
        <w:rPr>
          <w:b/>
          <w:szCs w:val="22"/>
          <w:lang w:val="sv-SE"/>
        </w:rPr>
        <w:t xml:space="preserve"> med </w:t>
      </w:r>
      <w:r w:rsidR="001631A1" w:rsidRPr="00450318">
        <w:rPr>
          <w:b/>
          <w:szCs w:val="22"/>
          <w:lang w:val="sv-SE"/>
        </w:rPr>
        <w:t>alkohol</w:t>
      </w:r>
    </w:p>
    <w:p w14:paraId="73114BD0" w14:textId="77777777" w:rsidR="008437D7" w:rsidRPr="00450318" w:rsidRDefault="008437D7" w:rsidP="00AB4F15">
      <w:pPr>
        <w:widowControl w:val="0"/>
        <w:numPr>
          <w:ilvl w:val="12"/>
          <w:numId w:val="0"/>
        </w:numPr>
        <w:tabs>
          <w:tab w:val="clear" w:pos="567"/>
          <w:tab w:val="left" w:pos="1290"/>
        </w:tabs>
        <w:spacing w:line="240" w:lineRule="auto"/>
        <w:ind w:right="-2"/>
        <w:rPr>
          <w:noProof/>
          <w:szCs w:val="22"/>
          <w:lang w:val="sv-SE"/>
        </w:rPr>
      </w:pPr>
      <w:r w:rsidRPr="00450318">
        <w:rPr>
          <w:szCs w:val="22"/>
          <w:lang w:val="sv-SE"/>
        </w:rPr>
        <w:t xml:space="preserve">Undvik </w:t>
      </w:r>
      <w:r w:rsidR="00324EE8" w:rsidRPr="00450318">
        <w:rPr>
          <w:szCs w:val="22"/>
          <w:lang w:val="sv-SE"/>
        </w:rPr>
        <w:t xml:space="preserve">högt </w:t>
      </w:r>
      <w:r w:rsidRPr="00450318">
        <w:rPr>
          <w:szCs w:val="22"/>
          <w:lang w:val="sv-SE"/>
        </w:rPr>
        <w:t>alkohol</w:t>
      </w:r>
      <w:r w:rsidR="00324EE8" w:rsidRPr="00450318">
        <w:rPr>
          <w:szCs w:val="22"/>
          <w:lang w:val="sv-SE"/>
        </w:rPr>
        <w:t>intag medan</w:t>
      </w:r>
      <w:r w:rsidRPr="00450318">
        <w:rPr>
          <w:szCs w:val="22"/>
          <w:lang w:val="sv-SE"/>
        </w:rPr>
        <w:t xml:space="preserve"> du tar </w:t>
      </w:r>
      <w:r w:rsidR="00282B94" w:rsidRPr="00450318">
        <w:rPr>
          <w:szCs w:val="22"/>
          <w:lang w:val="sv-SE"/>
        </w:rPr>
        <w:t>Eucreas</w:t>
      </w:r>
      <w:r w:rsidR="000F3FB9" w:rsidRPr="00450318">
        <w:rPr>
          <w:szCs w:val="22"/>
          <w:lang w:val="sv-SE"/>
        </w:rPr>
        <w:t xml:space="preserve"> </w:t>
      </w:r>
      <w:r w:rsidR="00324EE8" w:rsidRPr="00450318">
        <w:rPr>
          <w:szCs w:val="22"/>
          <w:lang w:val="sv-SE"/>
        </w:rPr>
        <w:t>eftersom</w:t>
      </w:r>
      <w:r w:rsidR="000F3FB9" w:rsidRPr="00450318">
        <w:rPr>
          <w:szCs w:val="22"/>
          <w:lang w:val="sv-SE"/>
        </w:rPr>
        <w:t xml:space="preserve"> alkohol kan öka risken för </w:t>
      </w:r>
      <w:r w:rsidR="00BA7E21" w:rsidRPr="00450318">
        <w:rPr>
          <w:szCs w:val="22"/>
          <w:lang w:val="sv-SE"/>
        </w:rPr>
        <w:t>laktatacidos</w:t>
      </w:r>
      <w:r w:rsidR="000F3FB9" w:rsidRPr="00450318">
        <w:rPr>
          <w:szCs w:val="22"/>
          <w:lang w:val="sv-SE"/>
        </w:rPr>
        <w:t xml:space="preserve"> (se avsnittet ”</w:t>
      </w:r>
      <w:r w:rsidR="00324EE8" w:rsidRPr="00450318">
        <w:rPr>
          <w:szCs w:val="22"/>
          <w:lang w:val="sv-SE"/>
        </w:rPr>
        <w:t>Varningar och försiktighet</w:t>
      </w:r>
      <w:r w:rsidR="000F3FB9" w:rsidRPr="00450318">
        <w:rPr>
          <w:szCs w:val="22"/>
          <w:lang w:val="sv-SE"/>
        </w:rPr>
        <w:t>”</w:t>
      </w:r>
      <w:r w:rsidR="004F62C6" w:rsidRPr="00450318">
        <w:rPr>
          <w:szCs w:val="22"/>
          <w:lang w:val="sv-SE"/>
        </w:rPr>
        <w:t>)</w:t>
      </w:r>
      <w:r w:rsidRPr="00450318">
        <w:rPr>
          <w:szCs w:val="22"/>
          <w:lang w:val="sv-SE"/>
        </w:rPr>
        <w:t>.</w:t>
      </w:r>
    </w:p>
    <w:p w14:paraId="7996569B" w14:textId="77777777" w:rsidR="008437D7" w:rsidRPr="00450318" w:rsidRDefault="008437D7" w:rsidP="00AB4F15">
      <w:pPr>
        <w:pStyle w:val="Listlevel1"/>
        <w:widowControl w:val="0"/>
        <w:spacing w:before="0" w:after="0"/>
        <w:ind w:left="0" w:firstLine="0"/>
        <w:rPr>
          <w:sz w:val="22"/>
          <w:szCs w:val="22"/>
          <w:lang w:val="sv-SE"/>
        </w:rPr>
      </w:pPr>
    </w:p>
    <w:p w14:paraId="178575D1" w14:textId="77777777" w:rsidR="008437D7" w:rsidRPr="00450318" w:rsidRDefault="008437D7" w:rsidP="00AB4F15">
      <w:pPr>
        <w:keepNext/>
        <w:widowControl w:val="0"/>
        <w:autoSpaceDE w:val="0"/>
        <w:autoSpaceDN w:val="0"/>
        <w:adjustRightInd w:val="0"/>
        <w:spacing w:line="240" w:lineRule="auto"/>
        <w:rPr>
          <w:b/>
          <w:szCs w:val="22"/>
          <w:lang w:val="sv-SE"/>
        </w:rPr>
      </w:pPr>
      <w:r w:rsidRPr="00450318">
        <w:rPr>
          <w:b/>
          <w:szCs w:val="22"/>
          <w:lang w:val="sv-SE"/>
        </w:rPr>
        <w:t>Graviditet och amning</w:t>
      </w:r>
    </w:p>
    <w:p w14:paraId="76058FFD" w14:textId="77777777" w:rsidR="008437D7" w:rsidRPr="00450318" w:rsidRDefault="00A9390C" w:rsidP="00AB4F15">
      <w:pPr>
        <w:widowControl w:val="0"/>
        <w:numPr>
          <w:ilvl w:val="1"/>
          <w:numId w:val="1"/>
        </w:numPr>
        <w:tabs>
          <w:tab w:val="clear" w:pos="567"/>
          <w:tab w:val="clear" w:pos="1080"/>
        </w:tabs>
        <w:autoSpaceDE w:val="0"/>
        <w:autoSpaceDN w:val="0"/>
        <w:adjustRightInd w:val="0"/>
        <w:spacing w:line="240" w:lineRule="auto"/>
        <w:ind w:left="567" w:hanging="567"/>
        <w:rPr>
          <w:szCs w:val="22"/>
          <w:lang w:val="sv-SE"/>
        </w:rPr>
      </w:pPr>
      <w:r w:rsidRPr="00450318">
        <w:rPr>
          <w:szCs w:val="22"/>
          <w:lang w:val="sv-SE"/>
        </w:rPr>
        <w:t>Om du är gravid, tror att du kan vara gravid eller planerar att skaffa barn, rådfråga läkare innan du använder detta läkemedel.</w:t>
      </w:r>
      <w:r w:rsidR="008437D7" w:rsidRPr="00450318">
        <w:rPr>
          <w:szCs w:val="22"/>
          <w:lang w:val="sv-SE"/>
        </w:rPr>
        <w:t xml:space="preserve"> Läkaren kommer att diskutera med dig om den eventuella risken </w:t>
      </w:r>
      <w:r w:rsidR="008437D7" w:rsidRPr="00450318">
        <w:rPr>
          <w:szCs w:val="22"/>
          <w:lang w:val="sv-SE"/>
        </w:rPr>
        <w:lastRenderedPageBreak/>
        <w:t xml:space="preserve">med att ta </w:t>
      </w:r>
      <w:r w:rsidR="00282B94" w:rsidRPr="00450318">
        <w:rPr>
          <w:szCs w:val="22"/>
          <w:lang w:val="sv-SE"/>
        </w:rPr>
        <w:t>Eucreas</w:t>
      </w:r>
      <w:r w:rsidR="008437D7" w:rsidRPr="00450318">
        <w:rPr>
          <w:szCs w:val="22"/>
          <w:lang w:val="sv-SE"/>
        </w:rPr>
        <w:t xml:space="preserve"> under graviditet.</w:t>
      </w:r>
    </w:p>
    <w:p w14:paraId="4E71DE89" w14:textId="77777777" w:rsidR="008437D7" w:rsidRPr="00450318" w:rsidRDefault="008437D7" w:rsidP="00AB4F15">
      <w:pPr>
        <w:widowControl w:val="0"/>
        <w:numPr>
          <w:ilvl w:val="1"/>
          <w:numId w:val="1"/>
        </w:numPr>
        <w:tabs>
          <w:tab w:val="clear" w:pos="567"/>
          <w:tab w:val="clear" w:pos="1080"/>
        </w:tabs>
        <w:autoSpaceDE w:val="0"/>
        <w:autoSpaceDN w:val="0"/>
        <w:adjustRightInd w:val="0"/>
        <w:spacing w:line="240" w:lineRule="auto"/>
        <w:ind w:left="567" w:hanging="567"/>
        <w:rPr>
          <w:szCs w:val="22"/>
          <w:lang w:val="sv-SE"/>
        </w:rPr>
      </w:pPr>
      <w:r w:rsidRPr="00450318">
        <w:rPr>
          <w:szCs w:val="22"/>
          <w:lang w:val="sv-SE"/>
        </w:rPr>
        <w:t xml:space="preserve">Ta inte </w:t>
      </w:r>
      <w:r w:rsidR="00282B94" w:rsidRPr="00450318">
        <w:rPr>
          <w:szCs w:val="22"/>
          <w:lang w:val="sv-SE"/>
        </w:rPr>
        <w:t>Eucreas</w:t>
      </w:r>
      <w:r w:rsidRPr="00450318">
        <w:rPr>
          <w:szCs w:val="22"/>
          <w:lang w:val="sv-SE"/>
        </w:rPr>
        <w:t xml:space="preserve"> om du </w:t>
      </w:r>
      <w:r w:rsidR="001631A1" w:rsidRPr="00450318">
        <w:rPr>
          <w:szCs w:val="22"/>
          <w:lang w:val="sv-SE"/>
        </w:rPr>
        <w:t xml:space="preserve">är gravid eller </w:t>
      </w:r>
      <w:r w:rsidRPr="00450318">
        <w:rPr>
          <w:szCs w:val="22"/>
          <w:lang w:val="sv-SE"/>
        </w:rPr>
        <w:t>ammar</w:t>
      </w:r>
      <w:r w:rsidR="00046C2C" w:rsidRPr="00450318">
        <w:rPr>
          <w:szCs w:val="22"/>
          <w:lang w:val="sv-SE"/>
        </w:rPr>
        <w:t xml:space="preserve"> </w:t>
      </w:r>
      <w:r w:rsidR="000C02A8" w:rsidRPr="00450318">
        <w:rPr>
          <w:szCs w:val="22"/>
          <w:lang w:val="sv-SE"/>
        </w:rPr>
        <w:t>(s</w:t>
      </w:r>
      <w:r w:rsidR="00046C2C" w:rsidRPr="00450318">
        <w:rPr>
          <w:szCs w:val="22"/>
          <w:lang w:val="sv-SE"/>
        </w:rPr>
        <w:t>e även ”Ta inte Eucreas”)</w:t>
      </w:r>
      <w:r w:rsidRPr="00450318">
        <w:rPr>
          <w:szCs w:val="22"/>
          <w:lang w:val="sv-SE"/>
        </w:rPr>
        <w:t>.</w:t>
      </w:r>
    </w:p>
    <w:p w14:paraId="017310E7" w14:textId="77777777" w:rsidR="008437D7" w:rsidRPr="00450318" w:rsidRDefault="008437D7" w:rsidP="00AB4F15">
      <w:pPr>
        <w:widowControl w:val="0"/>
        <w:autoSpaceDE w:val="0"/>
        <w:autoSpaceDN w:val="0"/>
        <w:adjustRightInd w:val="0"/>
        <w:spacing w:line="240" w:lineRule="auto"/>
        <w:rPr>
          <w:szCs w:val="22"/>
          <w:lang w:val="sv-SE"/>
        </w:rPr>
      </w:pPr>
    </w:p>
    <w:p w14:paraId="365C2D4F" w14:textId="77777777" w:rsidR="008437D7" w:rsidRPr="00450318" w:rsidRDefault="008437D7" w:rsidP="00AB4F15">
      <w:pPr>
        <w:widowControl w:val="0"/>
        <w:autoSpaceDE w:val="0"/>
        <w:autoSpaceDN w:val="0"/>
        <w:adjustRightInd w:val="0"/>
        <w:spacing w:line="240" w:lineRule="auto"/>
        <w:rPr>
          <w:szCs w:val="22"/>
          <w:lang w:val="sv-SE"/>
        </w:rPr>
      </w:pPr>
      <w:r w:rsidRPr="00450318">
        <w:rPr>
          <w:szCs w:val="22"/>
          <w:lang w:val="sv-SE"/>
        </w:rPr>
        <w:t>Rådfråga läkare eller apotekspersonal innan du tar något läkemedel.</w:t>
      </w:r>
    </w:p>
    <w:p w14:paraId="0942FCCE" w14:textId="77777777" w:rsidR="008437D7" w:rsidRPr="00450318" w:rsidRDefault="008437D7" w:rsidP="00AB4F15">
      <w:pPr>
        <w:widowControl w:val="0"/>
        <w:numPr>
          <w:ilvl w:val="12"/>
          <w:numId w:val="0"/>
        </w:numPr>
        <w:tabs>
          <w:tab w:val="clear" w:pos="567"/>
        </w:tabs>
        <w:spacing w:line="240" w:lineRule="auto"/>
        <w:ind w:right="-2"/>
        <w:rPr>
          <w:noProof/>
          <w:szCs w:val="22"/>
          <w:lang w:val="sv-SE"/>
        </w:rPr>
      </w:pPr>
    </w:p>
    <w:p w14:paraId="69E92640" w14:textId="77777777" w:rsidR="008437D7" w:rsidRPr="00450318" w:rsidRDefault="008437D7" w:rsidP="00AB4F15">
      <w:pPr>
        <w:keepNext/>
        <w:widowControl w:val="0"/>
        <w:numPr>
          <w:ilvl w:val="12"/>
          <w:numId w:val="0"/>
        </w:numPr>
        <w:tabs>
          <w:tab w:val="clear" w:pos="567"/>
        </w:tabs>
        <w:spacing w:line="240" w:lineRule="auto"/>
        <w:ind w:right="-2"/>
        <w:rPr>
          <w:noProof/>
          <w:szCs w:val="22"/>
          <w:lang w:val="sv-SE"/>
        </w:rPr>
      </w:pPr>
      <w:r w:rsidRPr="00450318">
        <w:rPr>
          <w:b/>
          <w:szCs w:val="22"/>
          <w:lang w:val="sv-SE"/>
        </w:rPr>
        <w:t>Körförmåga och användning av maskiner</w:t>
      </w:r>
    </w:p>
    <w:p w14:paraId="306D6707" w14:textId="77777777" w:rsidR="008437D7" w:rsidRPr="00450318" w:rsidRDefault="008437D7" w:rsidP="00AB4F15">
      <w:pPr>
        <w:widowControl w:val="0"/>
        <w:numPr>
          <w:ilvl w:val="12"/>
          <w:numId w:val="0"/>
        </w:numPr>
        <w:tabs>
          <w:tab w:val="clear" w:pos="567"/>
        </w:tabs>
        <w:spacing w:line="240" w:lineRule="auto"/>
        <w:rPr>
          <w:szCs w:val="22"/>
          <w:lang w:val="sv-SE"/>
        </w:rPr>
      </w:pPr>
      <w:r w:rsidRPr="00450318">
        <w:rPr>
          <w:szCs w:val="22"/>
          <w:lang w:val="sv-SE"/>
        </w:rPr>
        <w:t xml:space="preserve">Om du känner dig yr när du tar </w:t>
      </w:r>
      <w:r w:rsidR="00282B94" w:rsidRPr="00450318">
        <w:rPr>
          <w:szCs w:val="22"/>
          <w:lang w:val="sv-SE"/>
        </w:rPr>
        <w:t>Eucreas</w:t>
      </w:r>
      <w:r w:rsidRPr="00450318">
        <w:rPr>
          <w:szCs w:val="22"/>
          <w:lang w:val="sv-SE"/>
        </w:rPr>
        <w:t>, kör inte bil och använd inte verktyg eller maskiner.</w:t>
      </w:r>
    </w:p>
    <w:p w14:paraId="70164218" w14:textId="77777777" w:rsidR="008437D7" w:rsidRPr="00450318" w:rsidRDefault="008437D7" w:rsidP="00AB4F15">
      <w:pPr>
        <w:widowControl w:val="0"/>
        <w:numPr>
          <w:ilvl w:val="12"/>
          <w:numId w:val="0"/>
        </w:numPr>
        <w:tabs>
          <w:tab w:val="clear" w:pos="567"/>
        </w:tabs>
        <w:spacing w:line="240" w:lineRule="auto"/>
        <w:rPr>
          <w:noProof/>
          <w:szCs w:val="22"/>
          <w:lang w:val="sv-SE"/>
        </w:rPr>
      </w:pPr>
    </w:p>
    <w:p w14:paraId="20F288A8" w14:textId="77777777" w:rsidR="008437D7" w:rsidRPr="00450318" w:rsidRDefault="008437D7" w:rsidP="00AB4F15">
      <w:pPr>
        <w:widowControl w:val="0"/>
        <w:numPr>
          <w:ilvl w:val="12"/>
          <w:numId w:val="0"/>
        </w:numPr>
        <w:tabs>
          <w:tab w:val="clear" w:pos="567"/>
        </w:tabs>
        <w:spacing w:line="240" w:lineRule="auto"/>
        <w:rPr>
          <w:noProof/>
          <w:szCs w:val="22"/>
          <w:lang w:val="sv-SE"/>
        </w:rPr>
      </w:pPr>
    </w:p>
    <w:p w14:paraId="13716B47" w14:textId="77777777" w:rsidR="008437D7" w:rsidRPr="00450318" w:rsidRDefault="00BF4747" w:rsidP="00AB4F15">
      <w:pPr>
        <w:keepNext/>
        <w:widowControl w:val="0"/>
        <w:tabs>
          <w:tab w:val="clear" w:pos="567"/>
        </w:tabs>
        <w:spacing w:line="240" w:lineRule="auto"/>
        <w:ind w:left="567" w:right="-2" w:hanging="567"/>
        <w:rPr>
          <w:b/>
          <w:noProof/>
          <w:szCs w:val="22"/>
          <w:lang w:val="sv-SE"/>
        </w:rPr>
      </w:pPr>
      <w:r w:rsidRPr="00450318">
        <w:rPr>
          <w:b/>
          <w:szCs w:val="22"/>
          <w:lang w:val="sv-SE"/>
        </w:rPr>
        <w:t>3.</w:t>
      </w:r>
      <w:r w:rsidRPr="00450318">
        <w:rPr>
          <w:b/>
          <w:szCs w:val="22"/>
          <w:lang w:val="sv-SE"/>
        </w:rPr>
        <w:tab/>
      </w:r>
      <w:r w:rsidR="008437D7" w:rsidRPr="00450318">
        <w:rPr>
          <w:b/>
          <w:szCs w:val="22"/>
          <w:lang w:val="sv-SE"/>
        </w:rPr>
        <w:t>H</w:t>
      </w:r>
      <w:r w:rsidR="001631A1" w:rsidRPr="00450318">
        <w:rPr>
          <w:b/>
          <w:szCs w:val="22"/>
          <w:lang w:val="sv-SE"/>
        </w:rPr>
        <w:t>ur du tar Eucreas</w:t>
      </w:r>
    </w:p>
    <w:p w14:paraId="012D38E5" w14:textId="77777777" w:rsidR="008437D7" w:rsidRPr="00450318" w:rsidRDefault="008437D7" w:rsidP="00AB4F15">
      <w:pPr>
        <w:keepNext/>
        <w:widowControl w:val="0"/>
        <w:tabs>
          <w:tab w:val="clear" w:pos="567"/>
        </w:tabs>
        <w:spacing w:line="240" w:lineRule="auto"/>
        <w:ind w:right="-2"/>
        <w:rPr>
          <w:noProof/>
          <w:szCs w:val="22"/>
          <w:lang w:val="sv-SE"/>
        </w:rPr>
      </w:pPr>
    </w:p>
    <w:p w14:paraId="3EEC6236" w14:textId="77777777" w:rsidR="00056F7C" w:rsidRPr="00450318" w:rsidRDefault="00056F7C" w:rsidP="00AB4F15">
      <w:pPr>
        <w:pStyle w:val="Text"/>
        <w:widowControl w:val="0"/>
        <w:spacing w:before="0"/>
        <w:jc w:val="left"/>
        <w:rPr>
          <w:sz w:val="22"/>
          <w:szCs w:val="24"/>
          <w:lang w:val="sv-SE"/>
        </w:rPr>
      </w:pPr>
      <w:r w:rsidRPr="00450318">
        <w:rPr>
          <w:sz w:val="22"/>
          <w:szCs w:val="24"/>
          <w:lang w:val="sv-SE"/>
        </w:rPr>
        <w:t>Dosen Eucreas varierar mellan olika personer beroende på deras sjukdomstillstånd. Läkaren kommer att tala om exakt vilken dos du ska ta av Eucreas.</w:t>
      </w:r>
    </w:p>
    <w:p w14:paraId="0D80943A" w14:textId="77777777" w:rsidR="00056F7C" w:rsidRPr="00450318" w:rsidRDefault="00056F7C" w:rsidP="00AB4F15">
      <w:pPr>
        <w:widowControl w:val="0"/>
        <w:autoSpaceDE w:val="0"/>
        <w:autoSpaceDN w:val="0"/>
        <w:adjustRightInd w:val="0"/>
        <w:spacing w:line="240" w:lineRule="auto"/>
        <w:rPr>
          <w:szCs w:val="22"/>
          <w:lang w:val="sv-SE"/>
        </w:rPr>
      </w:pPr>
    </w:p>
    <w:p w14:paraId="18C33583" w14:textId="77777777" w:rsidR="008437D7" w:rsidRPr="00450318" w:rsidRDefault="008437D7" w:rsidP="00AB4F15">
      <w:pPr>
        <w:widowControl w:val="0"/>
        <w:autoSpaceDE w:val="0"/>
        <w:autoSpaceDN w:val="0"/>
        <w:adjustRightInd w:val="0"/>
        <w:spacing w:line="240" w:lineRule="auto"/>
        <w:rPr>
          <w:noProof/>
          <w:szCs w:val="22"/>
          <w:lang w:val="sv-SE"/>
        </w:rPr>
      </w:pPr>
      <w:r w:rsidRPr="00450318">
        <w:rPr>
          <w:szCs w:val="22"/>
          <w:lang w:val="sv-SE"/>
        </w:rPr>
        <w:t xml:space="preserve">Ta alltid </w:t>
      </w:r>
      <w:r w:rsidR="001631A1" w:rsidRPr="00450318">
        <w:rPr>
          <w:szCs w:val="22"/>
          <w:lang w:val="sv-SE"/>
        </w:rPr>
        <w:t>detta läkemedel</w:t>
      </w:r>
      <w:r w:rsidRPr="00450318">
        <w:rPr>
          <w:szCs w:val="22"/>
          <w:lang w:val="sv-SE"/>
        </w:rPr>
        <w:t xml:space="preserve"> enligt läkarens anvisningar.</w:t>
      </w:r>
      <w:r w:rsidRPr="00450318">
        <w:rPr>
          <w:noProof/>
          <w:szCs w:val="22"/>
          <w:lang w:val="sv-SE"/>
        </w:rPr>
        <w:t xml:space="preserve"> </w:t>
      </w:r>
      <w:r w:rsidRPr="00450318">
        <w:rPr>
          <w:szCs w:val="22"/>
          <w:lang w:val="sv-SE"/>
        </w:rPr>
        <w:t>Rådfråga läkare eller apotekspersonal om du är osäker.</w:t>
      </w:r>
    </w:p>
    <w:p w14:paraId="13E89E29" w14:textId="77777777" w:rsidR="008437D7" w:rsidRPr="00450318" w:rsidRDefault="008437D7" w:rsidP="00AB4F15">
      <w:pPr>
        <w:widowControl w:val="0"/>
        <w:autoSpaceDE w:val="0"/>
        <w:autoSpaceDN w:val="0"/>
        <w:adjustRightInd w:val="0"/>
        <w:spacing w:line="240" w:lineRule="auto"/>
        <w:rPr>
          <w:noProof/>
          <w:szCs w:val="22"/>
          <w:lang w:val="sv-SE"/>
        </w:rPr>
      </w:pPr>
    </w:p>
    <w:p w14:paraId="5E084DE1" w14:textId="77777777" w:rsidR="005D70A2" w:rsidRPr="00450318" w:rsidRDefault="005D70A2" w:rsidP="00AB4F15">
      <w:pPr>
        <w:pStyle w:val="Text"/>
        <w:widowControl w:val="0"/>
        <w:spacing w:before="0"/>
        <w:jc w:val="left"/>
        <w:rPr>
          <w:sz w:val="22"/>
          <w:szCs w:val="22"/>
          <w:lang w:val="sv-SE"/>
        </w:rPr>
      </w:pPr>
      <w:r w:rsidRPr="00450318">
        <w:rPr>
          <w:sz w:val="22"/>
          <w:szCs w:val="22"/>
          <w:lang w:val="sv-SE"/>
        </w:rPr>
        <w:t>Den rekommenderade dosen är en filmdragerad tablett av antingen 50 mg/850 mg eller 50 mg/1</w:t>
      </w:r>
      <w:r w:rsidR="00056871" w:rsidRPr="00450318">
        <w:rPr>
          <w:sz w:val="22"/>
          <w:szCs w:val="22"/>
          <w:lang w:val="sv-SE"/>
        </w:rPr>
        <w:t> </w:t>
      </w:r>
      <w:r w:rsidRPr="00450318">
        <w:rPr>
          <w:sz w:val="22"/>
          <w:szCs w:val="22"/>
          <w:lang w:val="sv-SE"/>
        </w:rPr>
        <w:t>000 mg två gånger dagligen.</w:t>
      </w:r>
    </w:p>
    <w:p w14:paraId="7FA09969" w14:textId="77777777" w:rsidR="005D70A2" w:rsidRPr="00450318" w:rsidRDefault="005D70A2" w:rsidP="00AB4F15">
      <w:pPr>
        <w:widowControl w:val="0"/>
        <w:autoSpaceDE w:val="0"/>
        <w:autoSpaceDN w:val="0"/>
        <w:adjustRightInd w:val="0"/>
        <w:spacing w:line="240" w:lineRule="auto"/>
        <w:rPr>
          <w:noProof/>
          <w:szCs w:val="22"/>
          <w:lang w:val="sv-SE"/>
        </w:rPr>
      </w:pPr>
    </w:p>
    <w:p w14:paraId="4F2A47D5" w14:textId="77777777" w:rsidR="0010263A" w:rsidRPr="00450318" w:rsidRDefault="0010263A" w:rsidP="00AB4F15">
      <w:pPr>
        <w:widowControl w:val="0"/>
        <w:autoSpaceDE w:val="0"/>
        <w:autoSpaceDN w:val="0"/>
        <w:adjustRightInd w:val="0"/>
        <w:spacing w:line="240" w:lineRule="auto"/>
        <w:rPr>
          <w:szCs w:val="22"/>
          <w:lang w:val="sv-SE"/>
        </w:rPr>
      </w:pPr>
      <w:r w:rsidRPr="00450318">
        <w:rPr>
          <w:szCs w:val="22"/>
          <w:lang w:val="sv-SE"/>
        </w:rPr>
        <w:t xml:space="preserve">Om du har </w:t>
      </w:r>
      <w:r w:rsidR="009C29D8" w:rsidRPr="00450318">
        <w:rPr>
          <w:szCs w:val="22"/>
          <w:lang w:val="sv-SE"/>
        </w:rPr>
        <w:t xml:space="preserve">nedsatt njurfunktion </w:t>
      </w:r>
      <w:r w:rsidRPr="00450318">
        <w:rPr>
          <w:szCs w:val="22"/>
          <w:lang w:val="sv-SE"/>
        </w:rPr>
        <w:t>kan din läkare förskriva en lägre dos. Din läkare kan också förskriva en lägre dos om du tar ett diabetesläkemedel känt som en sulfonureid.</w:t>
      </w:r>
    </w:p>
    <w:p w14:paraId="2412856E" w14:textId="77777777" w:rsidR="0010263A" w:rsidRPr="00450318" w:rsidRDefault="0010263A" w:rsidP="00AB4F15">
      <w:pPr>
        <w:widowControl w:val="0"/>
        <w:autoSpaceDE w:val="0"/>
        <w:autoSpaceDN w:val="0"/>
        <w:adjustRightInd w:val="0"/>
        <w:spacing w:line="240" w:lineRule="auto"/>
        <w:rPr>
          <w:noProof/>
          <w:szCs w:val="22"/>
          <w:lang w:val="sv-SE"/>
        </w:rPr>
      </w:pPr>
    </w:p>
    <w:p w14:paraId="759598A3" w14:textId="77777777" w:rsidR="004523D6" w:rsidRPr="00450318" w:rsidRDefault="004523D6" w:rsidP="00AB4F15">
      <w:pPr>
        <w:pStyle w:val="Text"/>
        <w:widowControl w:val="0"/>
        <w:spacing w:before="0"/>
        <w:jc w:val="left"/>
        <w:rPr>
          <w:sz w:val="22"/>
          <w:szCs w:val="22"/>
          <w:lang w:val="sv-SE"/>
        </w:rPr>
      </w:pPr>
      <w:r w:rsidRPr="00450318">
        <w:rPr>
          <w:sz w:val="22"/>
          <w:szCs w:val="22"/>
          <w:lang w:val="sv-SE"/>
        </w:rPr>
        <w:t>Din läkare kan förskriva detta läkemedel ensamt eller tillsammans med vissa andra läkemedel som sänker din blodsockernivå.</w:t>
      </w:r>
    </w:p>
    <w:p w14:paraId="070D9097" w14:textId="77777777" w:rsidR="004523D6" w:rsidRPr="00450318" w:rsidRDefault="004523D6" w:rsidP="00AB4F15">
      <w:pPr>
        <w:widowControl w:val="0"/>
        <w:autoSpaceDE w:val="0"/>
        <w:autoSpaceDN w:val="0"/>
        <w:adjustRightInd w:val="0"/>
        <w:spacing w:line="240" w:lineRule="auto"/>
        <w:rPr>
          <w:noProof/>
          <w:szCs w:val="22"/>
          <w:lang w:val="sv-SE"/>
        </w:rPr>
      </w:pPr>
    </w:p>
    <w:p w14:paraId="2E70AF92" w14:textId="77777777" w:rsidR="008437D7" w:rsidRPr="00450318" w:rsidRDefault="008437D7" w:rsidP="00AB4F15">
      <w:pPr>
        <w:keepNext/>
        <w:widowControl w:val="0"/>
        <w:autoSpaceDE w:val="0"/>
        <w:autoSpaceDN w:val="0"/>
        <w:adjustRightInd w:val="0"/>
        <w:spacing w:line="240" w:lineRule="auto"/>
        <w:rPr>
          <w:b/>
          <w:szCs w:val="22"/>
          <w:lang w:val="sv-SE"/>
        </w:rPr>
      </w:pPr>
      <w:r w:rsidRPr="00450318">
        <w:rPr>
          <w:b/>
          <w:szCs w:val="22"/>
          <w:lang w:val="sv-SE"/>
        </w:rPr>
        <w:t xml:space="preserve">När och hur du ska ta </w:t>
      </w:r>
      <w:r w:rsidR="00282B94" w:rsidRPr="00450318">
        <w:rPr>
          <w:b/>
          <w:szCs w:val="22"/>
          <w:lang w:val="sv-SE"/>
        </w:rPr>
        <w:t>Eucreas</w:t>
      </w:r>
    </w:p>
    <w:p w14:paraId="340C4F27" w14:textId="77777777" w:rsidR="008437D7" w:rsidRPr="00450318" w:rsidRDefault="008437D7" w:rsidP="00AB4F15">
      <w:pPr>
        <w:widowControl w:val="0"/>
        <w:numPr>
          <w:ilvl w:val="0"/>
          <w:numId w:val="6"/>
        </w:numPr>
        <w:spacing w:line="240" w:lineRule="auto"/>
        <w:ind w:right="-2"/>
        <w:rPr>
          <w:szCs w:val="22"/>
          <w:lang w:val="sv-SE"/>
        </w:rPr>
      </w:pPr>
      <w:r w:rsidRPr="00450318">
        <w:rPr>
          <w:szCs w:val="22"/>
          <w:lang w:val="sv-SE"/>
        </w:rPr>
        <w:t>Svälj tabletterna hela tillsammans med ett glas vatten.</w:t>
      </w:r>
    </w:p>
    <w:p w14:paraId="57456036" w14:textId="77777777" w:rsidR="008437D7" w:rsidRPr="00450318" w:rsidRDefault="008437D7" w:rsidP="00AB4F15">
      <w:pPr>
        <w:widowControl w:val="0"/>
        <w:numPr>
          <w:ilvl w:val="0"/>
          <w:numId w:val="6"/>
        </w:numPr>
        <w:spacing w:line="240" w:lineRule="auto"/>
        <w:ind w:right="-2"/>
        <w:rPr>
          <w:szCs w:val="22"/>
          <w:lang w:val="sv-SE"/>
        </w:rPr>
      </w:pPr>
      <w:r w:rsidRPr="00450318">
        <w:rPr>
          <w:szCs w:val="22"/>
          <w:lang w:val="sv-SE"/>
        </w:rPr>
        <w:t xml:space="preserve">Ta en tablett på morgonen och en på kvällen i samband med eller strax efter måltid. </w:t>
      </w:r>
      <w:r w:rsidR="004D7044" w:rsidRPr="00450318">
        <w:rPr>
          <w:szCs w:val="22"/>
          <w:lang w:val="sv-SE"/>
        </w:rPr>
        <w:t>Om tabletten t</w:t>
      </w:r>
      <w:r w:rsidR="007A64DB" w:rsidRPr="00450318">
        <w:rPr>
          <w:szCs w:val="22"/>
          <w:lang w:val="sv-SE"/>
        </w:rPr>
        <w:t>as strax efter måltid</w:t>
      </w:r>
      <w:r w:rsidR="00F97E1F" w:rsidRPr="00450318">
        <w:rPr>
          <w:szCs w:val="22"/>
          <w:lang w:val="sv-SE"/>
        </w:rPr>
        <w:t xml:space="preserve"> minskas</w:t>
      </w:r>
      <w:r w:rsidRPr="00450318">
        <w:rPr>
          <w:szCs w:val="22"/>
          <w:lang w:val="sv-SE"/>
        </w:rPr>
        <w:t xml:space="preserve"> risken för magproblem.</w:t>
      </w:r>
    </w:p>
    <w:p w14:paraId="1B88D7AE" w14:textId="77777777" w:rsidR="008437D7" w:rsidRPr="00450318" w:rsidRDefault="008437D7" w:rsidP="00AB4F15">
      <w:pPr>
        <w:widowControl w:val="0"/>
        <w:autoSpaceDE w:val="0"/>
        <w:autoSpaceDN w:val="0"/>
        <w:adjustRightInd w:val="0"/>
        <w:spacing w:line="240" w:lineRule="auto"/>
        <w:rPr>
          <w:szCs w:val="22"/>
          <w:lang w:val="sv-SE"/>
        </w:rPr>
      </w:pPr>
    </w:p>
    <w:p w14:paraId="6BC6DC70" w14:textId="77777777" w:rsidR="008437D7" w:rsidRPr="00450318" w:rsidRDefault="008437D7" w:rsidP="00AB4F15">
      <w:pPr>
        <w:widowControl w:val="0"/>
        <w:autoSpaceDE w:val="0"/>
        <w:autoSpaceDN w:val="0"/>
        <w:adjustRightInd w:val="0"/>
        <w:spacing w:line="240" w:lineRule="auto"/>
        <w:rPr>
          <w:szCs w:val="22"/>
          <w:lang w:val="sv-SE"/>
        </w:rPr>
      </w:pPr>
      <w:r w:rsidRPr="00450318">
        <w:rPr>
          <w:szCs w:val="22"/>
          <w:lang w:val="sv-SE"/>
        </w:rPr>
        <w:t xml:space="preserve">Fortsätt att följa de kostråd du fått av läkaren, särskilt om du följer ett kostprogram för viktkontroll. Fortsätt med detta när du tar </w:t>
      </w:r>
      <w:r w:rsidR="00282B94" w:rsidRPr="00450318">
        <w:rPr>
          <w:szCs w:val="22"/>
          <w:lang w:val="sv-SE"/>
        </w:rPr>
        <w:t>Eucreas</w:t>
      </w:r>
      <w:r w:rsidRPr="00450318">
        <w:rPr>
          <w:szCs w:val="22"/>
          <w:lang w:val="sv-SE"/>
        </w:rPr>
        <w:t>.</w:t>
      </w:r>
    </w:p>
    <w:p w14:paraId="4703B7A9" w14:textId="77777777" w:rsidR="008437D7" w:rsidRPr="00450318" w:rsidRDefault="008437D7" w:rsidP="00AB4F15">
      <w:pPr>
        <w:widowControl w:val="0"/>
        <w:autoSpaceDE w:val="0"/>
        <w:autoSpaceDN w:val="0"/>
        <w:adjustRightInd w:val="0"/>
        <w:spacing w:line="240" w:lineRule="auto"/>
        <w:rPr>
          <w:szCs w:val="22"/>
          <w:lang w:val="sv-SE"/>
        </w:rPr>
      </w:pPr>
    </w:p>
    <w:p w14:paraId="74A9BBB6" w14:textId="77777777" w:rsidR="008437D7" w:rsidRPr="00450318" w:rsidRDefault="008437D7" w:rsidP="00AB4F15">
      <w:pPr>
        <w:keepNext/>
        <w:widowControl w:val="0"/>
        <w:numPr>
          <w:ilvl w:val="12"/>
          <w:numId w:val="0"/>
        </w:numPr>
        <w:tabs>
          <w:tab w:val="clear" w:pos="567"/>
        </w:tabs>
        <w:spacing w:line="240" w:lineRule="auto"/>
        <w:ind w:right="-2"/>
        <w:rPr>
          <w:b/>
          <w:noProof/>
          <w:szCs w:val="22"/>
          <w:lang w:val="sv-SE"/>
        </w:rPr>
      </w:pPr>
      <w:r w:rsidRPr="00450318">
        <w:rPr>
          <w:b/>
          <w:szCs w:val="22"/>
          <w:lang w:val="sv-SE"/>
        </w:rPr>
        <w:t xml:space="preserve">Om du har tagit för stor mängd av </w:t>
      </w:r>
      <w:r w:rsidR="00282B94" w:rsidRPr="00450318">
        <w:rPr>
          <w:b/>
          <w:szCs w:val="22"/>
          <w:lang w:val="sv-SE"/>
        </w:rPr>
        <w:t>Eucreas</w:t>
      </w:r>
    </w:p>
    <w:p w14:paraId="2E9335D8" w14:textId="77777777" w:rsidR="008437D7" w:rsidRPr="00450318" w:rsidRDefault="008437D7" w:rsidP="00AB4F15">
      <w:pPr>
        <w:widowControl w:val="0"/>
        <w:autoSpaceDE w:val="0"/>
        <w:autoSpaceDN w:val="0"/>
        <w:adjustRightInd w:val="0"/>
        <w:spacing w:line="240" w:lineRule="auto"/>
        <w:rPr>
          <w:szCs w:val="22"/>
          <w:lang w:val="sv-SE"/>
        </w:rPr>
      </w:pPr>
      <w:r w:rsidRPr="00450318">
        <w:rPr>
          <w:szCs w:val="22"/>
          <w:lang w:val="sv-SE"/>
        </w:rPr>
        <w:t xml:space="preserve">Om du tar för många tabletter av </w:t>
      </w:r>
      <w:r w:rsidR="00282B94" w:rsidRPr="00450318">
        <w:rPr>
          <w:szCs w:val="22"/>
          <w:lang w:val="sv-SE"/>
        </w:rPr>
        <w:t>Eucreas</w:t>
      </w:r>
      <w:r w:rsidRPr="00450318">
        <w:rPr>
          <w:szCs w:val="22"/>
          <w:lang w:val="sv-SE"/>
        </w:rPr>
        <w:t>, eller om någon annan tar dina tabletter, kontakta genast läkare eller apotekspersonal. Du kan behöva läkartillsyn. Om du måste åka till läkare eller sjukhus, ta med läkemedelsförpackningen och denna bipacksedel.</w:t>
      </w:r>
    </w:p>
    <w:p w14:paraId="60857BB4" w14:textId="77777777" w:rsidR="008437D7" w:rsidRPr="00450318" w:rsidRDefault="008437D7" w:rsidP="00AB4F15">
      <w:pPr>
        <w:widowControl w:val="0"/>
        <w:numPr>
          <w:ilvl w:val="12"/>
          <w:numId w:val="0"/>
        </w:numPr>
        <w:tabs>
          <w:tab w:val="clear" w:pos="567"/>
        </w:tabs>
        <w:spacing w:line="240" w:lineRule="auto"/>
        <w:rPr>
          <w:noProof/>
          <w:szCs w:val="22"/>
          <w:lang w:val="sv-SE"/>
        </w:rPr>
      </w:pPr>
    </w:p>
    <w:p w14:paraId="7BE7993B" w14:textId="77777777" w:rsidR="008437D7" w:rsidRPr="00450318" w:rsidRDefault="008437D7" w:rsidP="00AB4F15">
      <w:pPr>
        <w:keepNext/>
        <w:widowControl w:val="0"/>
        <w:numPr>
          <w:ilvl w:val="12"/>
          <w:numId w:val="0"/>
        </w:numPr>
        <w:tabs>
          <w:tab w:val="clear" w:pos="567"/>
        </w:tabs>
        <w:spacing w:line="240" w:lineRule="auto"/>
        <w:ind w:right="-2"/>
        <w:rPr>
          <w:noProof/>
          <w:szCs w:val="22"/>
          <w:lang w:val="sv-SE"/>
        </w:rPr>
      </w:pPr>
      <w:r w:rsidRPr="00450318">
        <w:rPr>
          <w:b/>
          <w:szCs w:val="22"/>
          <w:lang w:val="sv-SE"/>
        </w:rPr>
        <w:t xml:space="preserve">Om du har glömt att ta </w:t>
      </w:r>
      <w:r w:rsidR="00282B94" w:rsidRPr="00450318">
        <w:rPr>
          <w:b/>
          <w:szCs w:val="22"/>
          <w:lang w:val="sv-SE"/>
        </w:rPr>
        <w:t>Eucreas</w:t>
      </w:r>
    </w:p>
    <w:p w14:paraId="7EEE5B66" w14:textId="77777777" w:rsidR="008437D7" w:rsidRPr="00450318" w:rsidRDefault="008437D7" w:rsidP="00AB4F15">
      <w:pPr>
        <w:widowControl w:val="0"/>
        <w:autoSpaceDE w:val="0"/>
        <w:autoSpaceDN w:val="0"/>
        <w:adjustRightInd w:val="0"/>
        <w:spacing w:line="240" w:lineRule="auto"/>
        <w:rPr>
          <w:szCs w:val="22"/>
          <w:lang w:val="sv-SE"/>
        </w:rPr>
      </w:pPr>
      <w:r w:rsidRPr="00450318">
        <w:rPr>
          <w:szCs w:val="22"/>
          <w:lang w:val="sv-SE"/>
        </w:rPr>
        <w:t>Om du glömmer att ta en tablett, ta den vid nästa måltid, såvida det inte är dag</w:t>
      </w:r>
      <w:r w:rsidR="001879FC" w:rsidRPr="00450318">
        <w:rPr>
          <w:szCs w:val="22"/>
          <w:lang w:val="sv-SE"/>
        </w:rPr>
        <w:t>s</w:t>
      </w:r>
      <w:r w:rsidRPr="00450318">
        <w:rPr>
          <w:szCs w:val="22"/>
          <w:lang w:val="sv-SE"/>
        </w:rPr>
        <w:t xml:space="preserve"> att ta nästa dos. Ta inte dubbel dos (två tabletter på samma gång) för att kompensera för glömd tablett.</w:t>
      </w:r>
    </w:p>
    <w:p w14:paraId="193558B6" w14:textId="77777777" w:rsidR="00593C8D" w:rsidRPr="00450318" w:rsidRDefault="00593C8D" w:rsidP="00AB4F15">
      <w:pPr>
        <w:widowControl w:val="0"/>
        <w:autoSpaceDE w:val="0"/>
        <w:autoSpaceDN w:val="0"/>
        <w:adjustRightInd w:val="0"/>
        <w:spacing w:line="240" w:lineRule="auto"/>
        <w:rPr>
          <w:szCs w:val="22"/>
          <w:lang w:val="sv-SE"/>
        </w:rPr>
      </w:pPr>
    </w:p>
    <w:p w14:paraId="2E98ECF3" w14:textId="77777777" w:rsidR="00593C8D" w:rsidRPr="00450318" w:rsidRDefault="00593C8D" w:rsidP="00AB4F15">
      <w:pPr>
        <w:keepNext/>
        <w:widowControl w:val="0"/>
        <w:autoSpaceDE w:val="0"/>
        <w:autoSpaceDN w:val="0"/>
        <w:adjustRightInd w:val="0"/>
        <w:spacing w:line="240" w:lineRule="auto"/>
        <w:rPr>
          <w:b/>
          <w:szCs w:val="22"/>
          <w:lang w:val="sv-SE"/>
        </w:rPr>
      </w:pPr>
      <w:r w:rsidRPr="00450318">
        <w:rPr>
          <w:b/>
          <w:szCs w:val="22"/>
          <w:lang w:val="sv-SE"/>
        </w:rPr>
        <w:t>Om du slutar att ta Eucreas</w:t>
      </w:r>
    </w:p>
    <w:p w14:paraId="3BC6EDE9" w14:textId="77777777" w:rsidR="00593C8D" w:rsidRPr="00450318" w:rsidRDefault="00042403" w:rsidP="00AB4F15">
      <w:pPr>
        <w:widowControl w:val="0"/>
        <w:autoSpaceDE w:val="0"/>
        <w:autoSpaceDN w:val="0"/>
        <w:adjustRightInd w:val="0"/>
        <w:spacing w:line="240" w:lineRule="auto"/>
        <w:rPr>
          <w:szCs w:val="22"/>
          <w:lang w:val="sv-SE"/>
        </w:rPr>
      </w:pPr>
      <w:r w:rsidRPr="00450318">
        <w:rPr>
          <w:szCs w:val="22"/>
          <w:lang w:val="sv-SE"/>
        </w:rPr>
        <w:t xml:space="preserve">Fortsätt att ta detta läkemedel så länge som din läkare förskriver det så att det fortsatt kan kontrollera ditt blodsocker. </w:t>
      </w:r>
      <w:r w:rsidR="00593C8D" w:rsidRPr="00450318">
        <w:rPr>
          <w:szCs w:val="22"/>
          <w:lang w:val="sv-SE"/>
        </w:rPr>
        <w:t xml:space="preserve">Sluta inte att ta Eucreas, såvida inte läkaren säger till dig det. </w:t>
      </w:r>
      <w:r w:rsidR="00482BF2" w:rsidRPr="00450318">
        <w:rPr>
          <w:szCs w:val="22"/>
          <w:lang w:val="sv-SE"/>
        </w:rPr>
        <w:t>Tala med läkare o</w:t>
      </w:r>
      <w:r w:rsidR="00593C8D" w:rsidRPr="00450318">
        <w:rPr>
          <w:szCs w:val="22"/>
          <w:lang w:val="sv-SE"/>
        </w:rPr>
        <w:t>m du har några frågor om hur länge du ska ta detta läkemedel.</w:t>
      </w:r>
    </w:p>
    <w:p w14:paraId="59A1CFFF" w14:textId="77777777" w:rsidR="008437D7" w:rsidRPr="00450318" w:rsidRDefault="008437D7" w:rsidP="00AB4F15">
      <w:pPr>
        <w:widowControl w:val="0"/>
        <w:autoSpaceDE w:val="0"/>
        <w:autoSpaceDN w:val="0"/>
        <w:adjustRightInd w:val="0"/>
        <w:spacing w:line="240" w:lineRule="auto"/>
        <w:rPr>
          <w:szCs w:val="22"/>
          <w:lang w:val="sv-SE"/>
        </w:rPr>
      </w:pPr>
    </w:p>
    <w:p w14:paraId="2FB54700" w14:textId="77777777" w:rsidR="008437D7" w:rsidRPr="00450318" w:rsidRDefault="008437D7" w:rsidP="00AB4F15">
      <w:pPr>
        <w:widowControl w:val="0"/>
        <w:numPr>
          <w:ilvl w:val="12"/>
          <w:numId w:val="0"/>
        </w:numPr>
        <w:tabs>
          <w:tab w:val="clear" w:pos="567"/>
        </w:tabs>
        <w:spacing w:line="240" w:lineRule="auto"/>
        <w:ind w:right="-2"/>
        <w:rPr>
          <w:noProof/>
          <w:szCs w:val="22"/>
          <w:lang w:val="sv-SE"/>
        </w:rPr>
      </w:pPr>
      <w:r w:rsidRPr="00450318">
        <w:rPr>
          <w:szCs w:val="22"/>
          <w:lang w:val="sv-SE"/>
        </w:rPr>
        <w:t>Om du har ytterligare frågor om detta läkemedel, kontakta läkare</w:t>
      </w:r>
      <w:r w:rsidR="00EB313B" w:rsidRPr="00450318">
        <w:rPr>
          <w:szCs w:val="22"/>
          <w:lang w:val="sv-SE"/>
        </w:rPr>
        <w:t>,</w:t>
      </w:r>
      <w:r w:rsidRPr="00450318">
        <w:rPr>
          <w:szCs w:val="22"/>
          <w:lang w:val="sv-SE"/>
        </w:rPr>
        <w:t xml:space="preserve"> apotekspersonal</w:t>
      </w:r>
      <w:r w:rsidR="00EB313B" w:rsidRPr="00450318">
        <w:rPr>
          <w:szCs w:val="22"/>
          <w:lang w:val="sv-SE"/>
        </w:rPr>
        <w:t xml:space="preserve"> eller </w:t>
      </w:r>
      <w:r w:rsidR="00402313" w:rsidRPr="00450318">
        <w:rPr>
          <w:szCs w:val="22"/>
          <w:lang w:val="sv-SE"/>
        </w:rPr>
        <w:t>sjuksköterska</w:t>
      </w:r>
      <w:r w:rsidRPr="00450318">
        <w:rPr>
          <w:szCs w:val="22"/>
          <w:lang w:val="sv-SE"/>
        </w:rPr>
        <w:t>.</w:t>
      </w:r>
    </w:p>
    <w:p w14:paraId="58718AEA" w14:textId="77777777" w:rsidR="008437D7" w:rsidRPr="00450318" w:rsidRDefault="008437D7" w:rsidP="00AB4F15">
      <w:pPr>
        <w:widowControl w:val="0"/>
        <w:numPr>
          <w:ilvl w:val="12"/>
          <w:numId w:val="0"/>
        </w:numPr>
        <w:tabs>
          <w:tab w:val="clear" w:pos="567"/>
        </w:tabs>
        <w:spacing w:line="240" w:lineRule="auto"/>
        <w:ind w:right="-2"/>
        <w:rPr>
          <w:noProof/>
          <w:szCs w:val="22"/>
          <w:lang w:val="sv-SE"/>
        </w:rPr>
      </w:pPr>
    </w:p>
    <w:p w14:paraId="16EB0A87" w14:textId="77777777" w:rsidR="009C29D8" w:rsidRPr="00450318" w:rsidRDefault="009C29D8" w:rsidP="00AB4F15">
      <w:pPr>
        <w:widowControl w:val="0"/>
        <w:numPr>
          <w:ilvl w:val="12"/>
          <w:numId w:val="0"/>
        </w:numPr>
        <w:tabs>
          <w:tab w:val="clear" w:pos="567"/>
        </w:tabs>
        <w:spacing w:line="240" w:lineRule="auto"/>
        <w:ind w:right="-2"/>
        <w:rPr>
          <w:noProof/>
          <w:szCs w:val="22"/>
          <w:lang w:val="sv-SE"/>
        </w:rPr>
      </w:pPr>
    </w:p>
    <w:p w14:paraId="51FF9683" w14:textId="77777777" w:rsidR="008437D7" w:rsidRPr="00450318" w:rsidRDefault="008437D7" w:rsidP="00AB4F15">
      <w:pPr>
        <w:keepNext/>
        <w:widowControl w:val="0"/>
        <w:numPr>
          <w:ilvl w:val="12"/>
          <w:numId w:val="0"/>
        </w:numPr>
        <w:tabs>
          <w:tab w:val="clear" w:pos="567"/>
        </w:tabs>
        <w:spacing w:line="240" w:lineRule="auto"/>
        <w:ind w:left="567" w:right="-2" w:hanging="567"/>
        <w:rPr>
          <w:noProof/>
          <w:szCs w:val="22"/>
          <w:lang w:val="sv-SE"/>
        </w:rPr>
      </w:pPr>
      <w:r w:rsidRPr="00450318">
        <w:rPr>
          <w:b/>
          <w:noProof/>
          <w:szCs w:val="22"/>
          <w:lang w:val="sv-SE"/>
        </w:rPr>
        <w:t>4.</w:t>
      </w:r>
      <w:r w:rsidRPr="00450318">
        <w:rPr>
          <w:b/>
          <w:noProof/>
          <w:szCs w:val="22"/>
          <w:lang w:val="sv-SE"/>
        </w:rPr>
        <w:tab/>
      </w:r>
      <w:r w:rsidR="00EB313B" w:rsidRPr="00450318">
        <w:rPr>
          <w:b/>
          <w:noProof/>
          <w:szCs w:val="22"/>
          <w:lang w:val="sv-SE"/>
        </w:rPr>
        <w:t>Eventuella biverkningar</w:t>
      </w:r>
    </w:p>
    <w:p w14:paraId="553E05A4" w14:textId="77777777" w:rsidR="008437D7" w:rsidRPr="00450318" w:rsidRDefault="008437D7" w:rsidP="00AB4F15">
      <w:pPr>
        <w:keepNext/>
        <w:widowControl w:val="0"/>
        <w:numPr>
          <w:ilvl w:val="12"/>
          <w:numId w:val="0"/>
        </w:numPr>
        <w:tabs>
          <w:tab w:val="clear" w:pos="567"/>
        </w:tabs>
        <w:spacing w:line="240" w:lineRule="auto"/>
        <w:ind w:right="-2"/>
        <w:rPr>
          <w:noProof/>
          <w:szCs w:val="22"/>
          <w:lang w:val="sv-SE"/>
        </w:rPr>
      </w:pPr>
    </w:p>
    <w:p w14:paraId="476B4D8D" w14:textId="77777777" w:rsidR="001E39CA" w:rsidRPr="00450318" w:rsidRDefault="008437D7" w:rsidP="00AB4F15">
      <w:pPr>
        <w:keepNext/>
        <w:rPr>
          <w:lang w:val="sv-SE"/>
        </w:rPr>
      </w:pPr>
      <w:r w:rsidRPr="00450318">
        <w:rPr>
          <w:szCs w:val="22"/>
          <w:lang w:val="sv-SE"/>
        </w:rPr>
        <w:t xml:space="preserve">Liksom alla läkemedel kan </w:t>
      </w:r>
      <w:r w:rsidR="00EB313B" w:rsidRPr="00450318">
        <w:rPr>
          <w:szCs w:val="22"/>
          <w:lang w:val="sv-SE"/>
        </w:rPr>
        <w:t>detta läkemedel</w:t>
      </w:r>
      <w:r w:rsidRPr="00450318">
        <w:rPr>
          <w:szCs w:val="22"/>
          <w:lang w:val="sv-SE"/>
        </w:rPr>
        <w:t xml:space="preserve"> orsaka biverkningar, men alla användare behöver inte få dem.</w:t>
      </w:r>
    </w:p>
    <w:p w14:paraId="7A8B066A" w14:textId="77777777" w:rsidR="001E39CA" w:rsidRPr="00450318" w:rsidRDefault="001E39CA" w:rsidP="00AB4F15">
      <w:pPr>
        <w:keepNext/>
        <w:rPr>
          <w:lang w:val="sv-SE"/>
        </w:rPr>
      </w:pPr>
    </w:p>
    <w:p w14:paraId="42821BCD" w14:textId="77777777" w:rsidR="00421475" w:rsidRPr="00450318" w:rsidRDefault="008437D7" w:rsidP="00AB4F15">
      <w:pPr>
        <w:pStyle w:val="Text"/>
        <w:widowControl w:val="0"/>
        <w:spacing w:before="0"/>
        <w:jc w:val="left"/>
        <w:rPr>
          <w:bCs/>
          <w:sz w:val="22"/>
          <w:szCs w:val="22"/>
          <w:lang w:val="sv-SE"/>
        </w:rPr>
      </w:pPr>
      <w:r w:rsidRPr="00450318">
        <w:rPr>
          <w:sz w:val="22"/>
          <w:szCs w:val="22"/>
          <w:lang w:val="sv-SE"/>
        </w:rPr>
        <w:t xml:space="preserve">Du ska </w:t>
      </w:r>
      <w:r w:rsidR="008F78AD" w:rsidRPr="00450318">
        <w:rPr>
          <w:b/>
          <w:sz w:val="22"/>
          <w:szCs w:val="22"/>
          <w:lang w:val="sv-SE"/>
        </w:rPr>
        <w:t xml:space="preserve">sluta ta Eucreas och </w:t>
      </w:r>
      <w:r w:rsidRPr="00450318">
        <w:rPr>
          <w:b/>
          <w:sz w:val="22"/>
          <w:szCs w:val="22"/>
          <w:lang w:val="sv-SE"/>
        </w:rPr>
        <w:t xml:space="preserve">omedelbart </w:t>
      </w:r>
      <w:r w:rsidR="009C29D8" w:rsidRPr="00450318">
        <w:rPr>
          <w:b/>
          <w:sz w:val="22"/>
          <w:szCs w:val="22"/>
          <w:lang w:val="sv-SE"/>
        </w:rPr>
        <w:t>upp</w:t>
      </w:r>
      <w:r w:rsidRPr="00450318">
        <w:rPr>
          <w:b/>
          <w:sz w:val="22"/>
          <w:szCs w:val="22"/>
          <w:lang w:val="sv-SE"/>
        </w:rPr>
        <w:t>söka läkare</w:t>
      </w:r>
      <w:r w:rsidRPr="00450318">
        <w:rPr>
          <w:sz w:val="22"/>
          <w:szCs w:val="22"/>
          <w:lang w:val="sv-SE"/>
        </w:rPr>
        <w:t xml:space="preserve"> om du får följande </w:t>
      </w:r>
      <w:r w:rsidR="00164E67" w:rsidRPr="00450318">
        <w:rPr>
          <w:sz w:val="22"/>
          <w:szCs w:val="22"/>
          <w:lang w:val="sv-SE"/>
        </w:rPr>
        <w:t>biverkningar</w:t>
      </w:r>
      <w:r w:rsidR="008F78AD" w:rsidRPr="00450318">
        <w:rPr>
          <w:sz w:val="22"/>
          <w:szCs w:val="22"/>
          <w:lang w:val="sv-SE"/>
        </w:rPr>
        <w:t>:</w:t>
      </w:r>
    </w:p>
    <w:p w14:paraId="147154BA" w14:textId="63A060BD" w:rsidR="009C29D8" w:rsidRPr="00450318" w:rsidRDefault="009B2643" w:rsidP="006F2264">
      <w:pPr>
        <w:pStyle w:val="Text"/>
        <w:widowControl w:val="0"/>
        <w:numPr>
          <w:ilvl w:val="0"/>
          <w:numId w:val="33"/>
        </w:numPr>
        <w:spacing w:before="0"/>
        <w:ind w:left="567" w:hanging="567"/>
        <w:jc w:val="left"/>
        <w:rPr>
          <w:bCs/>
          <w:sz w:val="22"/>
          <w:szCs w:val="22"/>
          <w:lang w:val="sv-SE"/>
        </w:rPr>
      </w:pPr>
      <w:r w:rsidRPr="00450318">
        <w:rPr>
          <w:b/>
          <w:bCs/>
          <w:sz w:val="22"/>
          <w:szCs w:val="22"/>
          <w:lang w:val="sv-SE"/>
        </w:rPr>
        <w:lastRenderedPageBreak/>
        <w:t xml:space="preserve">Laktoacidos </w:t>
      </w:r>
      <w:r w:rsidR="009C29D8" w:rsidRPr="00450318">
        <w:rPr>
          <w:sz w:val="22"/>
          <w:szCs w:val="22"/>
          <w:lang w:val="sv-SE"/>
        </w:rPr>
        <w:t>(kan förekomma hos upp till 1 av 10</w:t>
      </w:r>
      <w:r w:rsidR="00FF350F" w:rsidRPr="00450318">
        <w:rPr>
          <w:sz w:val="22"/>
          <w:szCs w:val="22"/>
          <w:lang w:val="sv-SE"/>
        </w:rPr>
        <w:t> </w:t>
      </w:r>
      <w:r w:rsidR="009C29D8" w:rsidRPr="00450318">
        <w:rPr>
          <w:sz w:val="22"/>
          <w:szCs w:val="22"/>
          <w:lang w:val="sv-SE"/>
        </w:rPr>
        <w:t>000</w:t>
      </w:r>
      <w:r w:rsidR="00BE7EC5" w:rsidRPr="00450318">
        <w:rPr>
          <w:sz w:val="22"/>
          <w:szCs w:val="22"/>
          <w:lang w:val="sv-SE"/>
        </w:rPr>
        <w:t> </w:t>
      </w:r>
      <w:r w:rsidR="00FF350F" w:rsidRPr="00450318">
        <w:rPr>
          <w:sz w:val="22"/>
          <w:szCs w:val="22"/>
          <w:lang w:val="sv-SE"/>
        </w:rPr>
        <w:t>patienter</w:t>
      </w:r>
      <w:r w:rsidR="009C29D8" w:rsidRPr="00450318">
        <w:rPr>
          <w:sz w:val="22"/>
          <w:szCs w:val="22"/>
          <w:lang w:val="sv-SE"/>
        </w:rPr>
        <w:t>)</w:t>
      </w:r>
      <w:r w:rsidRPr="00450318">
        <w:rPr>
          <w:sz w:val="22"/>
          <w:szCs w:val="22"/>
          <w:lang w:val="sv-SE"/>
        </w:rPr>
        <w:t>:</w:t>
      </w:r>
      <w:r w:rsidR="009C29D8" w:rsidRPr="00450318">
        <w:rPr>
          <w:sz w:val="22"/>
          <w:szCs w:val="22"/>
          <w:lang w:val="sv-SE"/>
        </w:rPr>
        <w:t xml:space="preserve"> </w:t>
      </w:r>
      <w:r w:rsidRPr="00450318">
        <w:rPr>
          <w:sz w:val="22"/>
          <w:szCs w:val="22"/>
          <w:lang w:val="sv-SE"/>
        </w:rPr>
        <w:t xml:space="preserve">Eucreas kan orsaka den mycket sällsynta </w:t>
      </w:r>
      <w:r w:rsidR="009C29D8" w:rsidRPr="00450318">
        <w:rPr>
          <w:sz w:val="22"/>
          <w:szCs w:val="22"/>
          <w:lang w:val="sv-SE"/>
        </w:rPr>
        <w:t>men mycket allvarliga biverkningen laktatacidos (se avsnittet "Varningar och försiktighet"). Om detta händer dig måste du</w:t>
      </w:r>
      <w:r w:rsidR="009C29D8" w:rsidRPr="00450318">
        <w:rPr>
          <w:b/>
          <w:sz w:val="22"/>
          <w:szCs w:val="22"/>
          <w:lang w:val="sv-SE"/>
        </w:rPr>
        <w:t xml:space="preserve"> sluta ta Eucreas och genast kontakta läkare eller närmaste sjukhus</w:t>
      </w:r>
      <w:r w:rsidR="009C29D8" w:rsidRPr="00450318">
        <w:rPr>
          <w:sz w:val="22"/>
          <w:szCs w:val="22"/>
          <w:lang w:val="sv-SE"/>
        </w:rPr>
        <w:t xml:space="preserve"> eftersom laktatacidos kan leda till koma</w:t>
      </w:r>
      <w:r w:rsidR="005363FD" w:rsidRPr="00450318">
        <w:rPr>
          <w:sz w:val="22"/>
          <w:szCs w:val="22"/>
          <w:lang w:val="sv-SE"/>
        </w:rPr>
        <w:t>.</w:t>
      </w:r>
    </w:p>
    <w:p w14:paraId="5ACC2176" w14:textId="1AAC1E56" w:rsidR="008437D7" w:rsidRPr="00450318" w:rsidRDefault="00164E67" w:rsidP="006F2264">
      <w:pPr>
        <w:widowControl w:val="0"/>
        <w:numPr>
          <w:ilvl w:val="0"/>
          <w:numId w:val="33"/>
        </w:numPr>
        <w:tabs>
          <w:tab w:val="clear" w:pos="567"/>
        </w:tabs>
        <w:spacing w:line="240" w:lineRule="auto"/>
        <w:ind w:left="567" w:right="-2" w:hanging="567"/>
        <w:rPr>
          <w:szCs w:val="22"/>
          <w:lang w:val="sv-SE"/>
        </w:rPr>
      </w:pPr>
      <w:r w:rsidRPr="00450318">
        <w:rPr>
          <w:szCs w:val="22"/>
          <w:lang w:val="sv-SE"/>
        </w:rPr>
        <w:t>Angioödem (sällsynt</w:t>
      </w:r>
      <w:r w:rsidR="0076433A" w:rsidRPr="00450318">
        <w:rPr>
          <w:szCs w:val="22"/>
          <w:lang w:val="sv-SE"/>
        </w:rPr>
        <w:t>; förekommer hos upp till 1 av 1</w:t>
      </w:r>
      <w:r w:rsidR="0063323C" w:rsidRPr="00450318">
        <w:rPr>
          <w:szCs w:val="22"/>
          <w:lang w:val="sv-SE"/>
        </w:rPr>
        <w:t> </w:t>
      </w:r>
      <w:r w:rsidR="0076433A" w:rsidRPr="00450318">
        <w:rPr>
          <w:szCs w:val="22"/>
          <w:lang w:val="sv-SE"/>
        </w:rPr>
        <w:t>000 patienter</w:t>
      </w:r>
      <w:r w:rsidRPr="00450318">
        <w:rPr>
          <w:szCs w:val="22"/>
          <w:lang w:val="sv-SE"/>
        </w:rPr>
        <w:t xml:space="preserve">): </w:t>
      </w:r>
      <w:r w:rsidR="00FF350F" w:rsidRPr="00450318">
        <w:rPr>
          <w:szCs w:val="22"/>
          <w:lang w:val="sv-SE"/>
        </w:rPr>
        <w:t>S</w:t>
      </w:r>
      <w:r w:rsidRPr="00450318">
        <w:rPr>
          <w:szCs w:val="22"/>
          <w:lang w:val="sv-SE"/>
        </w:rPr>
        <w:t xml:space="preserve">ymtom inkluderar </w:t>
      </w:r>
      <w:r w:rsidR="008437D7" w:rsidRPr="00450318">
        <w:rPr>
          <w:szCs w:val="22"/>
          <w:lang w:val="sv-SE"/>
        </w:rPr>
        <w:t xml:space="preserve">svullnad </w:t>
      </w:r>
      <w:r w:rsidRPr="00450318">
        <w:rPr>
          <w:szCs w:val="22"/>
          <w:lang w:val="sv-SE"/>
        </w:rPr>
        <w:t xml:space="preserve">av </w:t>
      </w:r>
      <w:r w:rsidR="008437D7" w:rsidRPr="00450318">
        <w:rPr>
          <w:szCs w:val="22"/>
          <w:lang w:val="sv-SE"/>
        </w:rPr>
        <w:t>ansikte, tunga eller svalg</w:t>
      </w:r>
      <w:r w:rsidR="002B479B" w:rsidRPr="00450318">
        <w:rPr>
          <w:szCs w:val="22"/>
          <w:lang w:val="sv-SE"/>
        </w:rPr>
        <w:t xml:space="preserve">, </w:t>
      </w:r>
      <w:r w:rsidR="00922669" w:rsidRPr="00450318">
        <w:rPr>
          <w:szCs w:val="22"/>
          <w:lang w:val="sv-SE"/>
        </w:rPr>
        <w:t xml:space="preserve">svårt </w:t>
      </w:r>
      <w:r w:rsidR="008437D7" w:rsidRPr="00450318">
        <w:rPr>
          <w:szCs w:val="22"/>
          <w:lang w:val="sv-SE"/>
        </w:rPr>
        <w:t>att svälja</w:t>
      </w:r>
      <w:r w:rsidR="002B479B" w:rsidRPr="00450318">
        <w:rPr>
          <w:szCs w:val="22"/>
          <w:lang w:val="sv-SE"/>
        </w:rPr>
        <w:t xml:space="preserve">, </w:t>
      </w:r>
      <w:r w:rsidR="00922669" w:rsidRPr="00450318">
        <w:rPr>
          <w:szCs w:val="22"/>
          <w:lang w:val="sv-SE"/>
        </w:rPr>
        <w:t xml:space="preserve">svårt </w:t>
      </w:r>
      <w:r w:rsidR="008437D7" w:rsidRPr="00450318">
        <w:rPr>
          <w:szCs w:val="22"/>
          <w:lang w:val="sv-SE"/>
        </w:rPr>
        <w:t>att andas</w:t>
      </w:r>
      <w:r w:rsidR="002B479B" w:rsidRPr="00450318">
        <w:rPr>
          <w:szCs w:val="22"/>
          <w:lang w:val="sv-SE"/>
        </w:rPr>
        <w:t xml:space="preserve">, </w:t>
      </w:r>
      <w:r w:rsidR="008437D7" w:rsidRPr="00450318">
        <w:rPr>
          <w:szCs w:val="22"/>
          <w:lang w:val="sv-SE"/>
        </w:rPr>
        <w:t>plötslig uppkomst av utslag eller nässelfeber</w:t>
      </w:r>
      <w:r w:rsidR="002B479B" w:rsidRPr="00450318">
        <w:rPr>
          <w:szCs w:val="22"/>
          <w:lang w:val="sv-SE"/>
        </w:rPr>
        <w:t xml:space="preserve">, </w:t>
      </w:r>
      <w:r w:rsidRPr="00450318">
        <w:rPr>
          <w:szCs w:val="22"/>
          <w:lang w:val="sv-SE"/>
        </w:rPr>
        <w:t xml:space="preserve">vilka </w:t>
      </w:r>
      <w:r w:rsidR="002B479B" w:rsidRPr="00450318">
        <w:rPr>
          <w:szCs w:val="22"/>
          <w:lang w:val="sv-SE"/>
        </w:rPr>
        <w:t>kan vara tecken på en reaktion som kallas ”angioödem”</w:t>
      </w:r>
      <w:r w:rsidR="0030163F" w:rsidRPr="00450318">
        <w:rPr>
          <w:szCs w:val="22"/>
          <w:lang w:val="sv-SE"/>
        </w:rPr>
        <w:t>.</w:t>
      </w:r>
    </w:p>
    <w:p w14:paraId="642C870E" w14:textId="251B4F5B" w:rsidR="002B479B" w:rsidRPr="00450318" w:rsidRDefault="00164E67" w:rsidP="006F2264">
      <w:pPr>
        <w:widowControl w:val="0"/>
        <w:numPr>
          <w:ilvl w:val="0"/>
          <w:numId w:val="33"/>
        </w:numPr>
        <w:tabs>
          <w:tab w:val="clear" w:pos="567"/>
        </w:tabs>
        <w:spacing w:line="240" w:lineRule="auto"/>
        <w:ind w:left="567" w:right="-2" w:hanging="567"/>
        <w:rPr>
          <w:szCs w:val="22"/>
          <w:lang w:val="sv-SE"/>
        </w:rPr>
      </w:pPr>
      <w:r w:rsidRPr="00450318">
        <w:rPr>
          <w:szCs w:val="22"/>
          <w:lang w:val="sv-SE"/>
        </w:rPr>
        <w:t>Lever</w:t>
      </w:r>
      <w:r w:rsidR="009B34FA" w:rsidRPr="00450318">
        <w:rPr>
          <w:szCs w:val="22"/>
          <w:lang w:val="sv-SE"/>
        </w:rPr>
        <w:t>sjukdom</w:t>
      </w:r>
      <w:r w:rsidRPr="00450318">
        <w:rPr>
          <w:szCs w:val="22"/>
          <w:lang w:val="sv-SE"/>
        </w:rPr>
        <w:t xml:space="preserve"> (hepatit) (</w:t>
      </w:r>
      <w:r w:rsidR="00292C3F" w:rsidRPr="00450318">
        <w:rPr>
          <w:szCs w:val="22"/>
          <w:lang w:val="sv-SE"/>
        </w:rPr>
        <w:t>mindre vanlig; förekomm</w:t>
      </w:r>
      <w:r w:rsidR="0001496E" w:rsidRPr="00450318">
        <w:rPr>
          <w:szCs w:val="22"/>
          <w:lang w:val="sv-SE"/>
        </w:rPr>
        <w:t>er</w:t>
      </w:r>
      <w:r w:rsidR="00292C3F" w:rsidRPr="00450318">
        <w:rPr>
          <w:szCs w:val="22"/>
          <w:lang w:val="sv-SE"/>
        </w:rPr>
        <w:t xml:space="preserve"> hos upp till 1 användare av 100</w:t>
      </w:r>
      <w:r w:rsidRPr="00450318">
        <w:rPr>
          <w:szCs w:val="22"/>
          <w:lang w:val="sv-SE"/>
        </w:rPr>
        <w:t xml:space="preserve">): </w:t>
      </w:r>
      <w:r w:rsidR="00FF350F" w:rsidRPr="00450318">
        <w:rPr>
          <w:szCs w:val="22"/>
          <w:lang w:val="sv-SE"/>
        </w:rPr>
        <w:t>S</w:t>
      </w:r>
      <w:r w:rsidRPr="00450318">
        <w:rPr>
          <w:szCs w:val="22"/>
          <w:lang w:val="sv-SE"/>
        </w:rPr>
        <w:t xml:space="preserve">ymtom inkluderar </w:t>
      </w:r>
      <w:r w:rsidR="002B479B" w:rsidRPr="00450318">
        <w:rPr>
          <w:szCs w:val="22"/>
          <w:lang w:val="sv-SE"/>
        </w:rPr>
        <w:t xml:space="preserve">gulfärgad hud och gulfärgade ögonvitor, illamående, minskad aptit eller mörkfärgad urin, </w:t>
      </w:r>
      <w:r w:rsidRPr="00450318">
        <w:rPr>
          <w:szCs w:val="22"/>
          <w:lang w:val="sv-SE"/>
        </w:rPr>
        <w:t xml:space="preserve">vilka </w:t>
      </w:r>
      <w:r w:rsidR="002B479B" w:rsidRPr="00450318">
        <w:rPr>
          <w:szCs w:val="22"/>
          <w:lang w:val="sv-SE"/>
        </w:rPr>
        <w:t>kan vara tecken på leversjukdom (hepatit)</w:t>
      </w:r>
      <w:r w:rsidR="0030163F" w:rsidRPr="00450318">
        <w:rPr>
          <w:szCs w:val="22"/>
          <w:lang w:val="sv-SE"/>
        </w:rPr>
        <w:t>.</w:t>
      </w:r>
    </w:p>
    <w:p w14:paraId="1B46001A" w14:textId="35E3BB3D" w:rsidR="00762A00" w:rsidRPr="00450318" w:rsidRDefault="00762A00" w:rsidP="006F2264">
      <w:pPr>
        <w:widowControl w:val="0"/>
        <w:numPr>
          <w:ilvl w:val="0"/>
          <w:numId w:val="33"/>
        </w:numPr>
        <w:tabs>
          <w:tab w:val="clear" w:pos="567"/>
        </w:tabs>
        <w:spacing w:line="240" w:lineRule="auto"/>
        <w:ind w:left="567" w:right="-2" w:hanging="567"/>
        <w:rPr>
          <w:szCs w:val="22"/>
          <w:lang w:val="sv-SE"/>
        </w:rPr>
      </w:pPr>
      <w:r w:rsidRPr="00450318">
        <w:rPr>
          <w:szCs w:val="22"/>
          <w:lang w:val="sv-SE"/>
        </w:rPr>
        <w:t>Inflammation i bukspottkörteln (pankreatit) (</w:t>
      </w:r>
      <w:r w:rsidR="0001496E" w:rsidRPr="00450318">
        <w:rPr>
          <w:szCs w:val="22"/>
          <w:lang w:val="sv-SE"/>
        </w:rPr>
        <w:t>m</w:t>
      </w:r>
      <w:r w:rsidR="0001496E" w:rsidRPr="00450318">
        <w:rPr>
          <w:lang w:val="sv-SE"/>
        </w:rPr>
        <w:t>indre vanliga; förekommer hos upp till 1 av 100 patienter</w:t>
      </w:r>
      <w:r w:rsidRPr="00450318">
        <w:rPr>
          <w:szCs w:val="22"/>
          <w:lang w:val="sv-SE"/>
        </w:rPr>
        <w:t xml:space="preserve">):Symtom inkluderar svår och </w:t>
      </w:r>
      <w:r w:rsidR="007D0F7C" w:rsidRPr="00450318">
        <w:rPr>
          <w:szCs w:val="22"/>
          <w:lang w:val="sv-SE"/>
        </w:rPr>
        <w:t>ihållande</w:t>
      </w:r>
      <w:r w:rsidRPr="00450318">
        <w:rPr>
          <w:szCs w:val="22"/>
          <w:lang w:val="sv-SE"/>
        </w:rPr>
        <w:t xml:space="preserve"> smärta i buken, som kan </w:t>
      </w:r>
      <w:r w:rsidR="009E3F88" w:rsidRPr="00450318">
        <w:rPr>
          <w:szCs w:val="22"/>
          <w:lang w:val="sv-SE"/>
        </w:rPr>
        <w:t xml:space="preserve">nå bak </w:t>
      </w:r>
      <w:r w:rsidRPr="00450318">
        <w:rPr>
          <w:szCs w:val="22"/>
          <w:lang w:val="sv-SE"/>
        </w:rPr>
        <w:t xml:space="preserve">till din rygg, </w:t>
      </w:r>
      <w:r w:rsidR="009E3F88" w:rsidRPr="00450318">
        <w:rPr>
          <w:szCs w:val="22"/>
          <w:lang w:val="sv-SE"/>
        </w:rPr>
        <w:t>liksom illamående</w:t>
      </w:r>
      <w:r w:rsidRPr="00450318">
        <w:rPr>
          <w:szCs w:val="22"/>
          <w:lang w:val="sv-SE"/>
        </w:rPr>
        <w:t xml:space="preserve"> och kräkningar.</w:t>
      </w:r>
    </w:p>
    <w:p w14:paraId="677E9B04" w14:textId="77777777" w:rsidR="008437D7" w:rsidRPr="00450318" w:rsidRDefault="008437D7" w:rsidP="00AB4F15">
      <w:pPr>
        <w:pStyle w:val="Text"/>
        <w:widowControl w:val="0"/>
        <w:spacing w:before="0"/>
        <w:jc w:val="left"/>
        <w:rPr>
          <w:sz w:val="22"/>
          <w:szCs w:val="22"/>
          <w:lang w:val="sv-SE"/>
        </w:rPr>
      </w:pPr>
    </w:p>
    <w:p w14:paraId="7F0DE3C8" w14:textId="77777777" w:rsidR="008437D7" w:rsidRPr="00450318" w:rsidRDefault="008437D7" w:rsidP="00AB4F15">
      <w:pPr>
        <w:pStyle w:val="Text"/>
        <w:keepNext/>
        <w:widowControl w:val="0"/>
        <w:spacing w:before="0"/>
        <w:jc w:val="left"/>
        <w:rPr>
          <w:b/>
          <w:sz w:val="22"/>
          <w:szCs w:val="22"/>
          <w:lang w:val="sv-SE"/>
        </w:rPr>
      </w:pPr>
      <w:r w:rsidRPr="00450318">
        <w:rPr>
          <w:b/>
          <w:sz w:val="22"/>
          <w:szCs w:val="22"/>
          <w:lang w:val="sv-SE"/>
        </w:rPr>
        <w:t>Andra biverkningar</w:t>
      </w:r>
    </w:p>
    <w:p w14:paraId="39FB5DF6" w14:textId="5DA844F5" w:rsidR="00782947" w:rsidRPr="00450318" w:rsidRDefault="008437D7" w:rsidP="006F2264">
      <w:pPr>
        <w:pStyle w:val="Text"/>
        <w:keepNext/>
        <w:widowControl w:val="0"/>
        <w:spacing w:before="0"/>
        <w:jc w:val="left"/>
        <w:rPr>
          <w:lang w:val="sv-SE"/>
        </w:rPr>
      </w:pPr>
      <w:r w:rsidRPr="00450318">
        <w:rPr>
          <w:sz w:val="22"/>
          <w:szCs w:val="22"/>
          <w:lang w:val="sv-SE"/>
        </w:rPr>
        <w:t xml:space="preserve">Vissa patienter har upplevt följande biverkningar när de tar </w:t>
      </w:r>
      <w:r w:rsidR="00282B94" w:rsidRPr="00450318">
        <w:rPr>
          <w:sz w:val="22"/>
          <w:szCs w:val="22"/>
          <w:lang w:val="sv-SE"/>
        </w:rPr>
        <w:t>Eucreas</w:t>
      </w:r>
      <w:r w:rsidRPr="00450318">
        <w:rPr>
          <w:sz w:val="22"/>
          <w:szCs w:val="22"/>
          <w:lang w:val="sv-SE"/>
        </w:rPr>
        <w:t>:</w:t>
      </w:r>
    </w:p>
    <w:p w14:paraId="418D2DFE" w14:textId="6C13DBC4" w:rsidR="00FF350F" w:rsidRPr="00450318" w:rsidRDefault="00782947" w:rsidP="006F2264">
      <w:pPr>
        <w:widowControl w:val="0"/>
        <w:ind w:left="567"/>
        <w:rPr>
          <w:lang w:val="sv-SE"/>
        </w:rPr>
      </w:pPr>
      <w:r w:rsidRPr="00450318">
        <w:rPr>
          <w:lang w:val="sv-SE"/>
        </w:rPr>
        <w:t xml:space="preserve">Vanliga (förekommer hos upp till 1 av 10 patienter): </w:t>
      </w:r>
      <w:r w:rsidR="0001496E" w:rsidRPr="00450318">
        <w:rPr>
          <w:lang w:val="sv-SE"/>
        </w:rPr>
        <w:t>halsont, rinnande näsa, feber</w:t>
      </w:r>
      <w:r w:rsidR="00231348" w:rsidRPr="00450318">
        <w:rPr>
          <w:lang w:val="sv-SE"/>
        </w:rPr>
        <w:t xml:space="preserve">, </w:t>
      </w:r>
      <w:r w:rsidR="0001496E" w:rsidRPr="00450318">
        <w:rPr>
          <w:lang w:val="sv-SE"/>
        </w:rPr>
        <w:t>kliande utslag</w:t>
      </w:r>
      <w:r w:rsidR="00231348" w:rsidRPr="00450318">
        <w:rPr>
          <w:lang w:val="sv-SE"/>
        </w:rPr>
        <w:t xml:space="preserve">, </w:t>
      </w:r>
      <w:r w:rsidR="0001496E" w:rsidRPr="00450318">
        <w:rPr>
          <w:lang w:val="sv-SE"/>
        </w:rPr>
        <w:t xml:space="preserve">överdriven svettning, </w:t>
      </w:r>
      <w:r w:rsidR="00231348" w:rsidRPr="00450318">
        <w:rPr>
          <w:lang w:val="sv-SE"/>
        </w:rPr>
        <w:t>ledvärk,</w:t>
      </w:r>
      <w:r w:rsidR="0001496E" w:rsidRPr="00450318">
        <w:rPr>
          <w:lang w:val="sv-SE"/>
        </w:rPr>
        <w:t xml:space="preserve"> </w:t>
      </w:r>
      <w:r w:rsidRPr="00450318">
        <w:rPr>
          <w:lang w:val="sv-SE"/>
        </w:rPr>
        <w:t>yrsel, huvudvärk, darrningar som inte kan kontrolleras,</w:t>
      </w:r>
      <w:r w:rsidR="002A52F9" w:rsidRPr="00450318">
        <w:rPr>
          <w:lang w:val="sv-SE"/>
        </w:rPr>
        <w:t xml:space="preserve"> förstoppning, </w:t>
      </w:r>
      <w:r w:rsidR="00231348" w:rsidRPr="00450318">
        <w:rPr>
          <w:lang w:val="sv-SE"/>
        </w:rPr>
        <w:t xml:space="preserve">illamående, kräkningar, diarré, </w:t>
      </w:r>
      <w:r w:rsidR="00D94E6E" w:rsidRPr="00450318">
        <w:rPr>
          <w:lang w:val="sv-SE"/>
        </w:rPr>
        <w:t>gasbildning</w:t>
      </w:r>
      <w:r w:rsidR="00231348" w:rsidRPr="00450318">
        <w:rPr>
          <w:lang w:val="sv-SE"/>
        </w:rPr>
        <w:t>, halsbränna, smärta i eller runt magen (buksmärta)</w:t>
      </w:r>
      <w:r w:rsidR="00D94E6E" w:rsidRPr="00450318">
        <w:rPr>
          <w:lang w:val="sv-SE"/>
        </w:rPr>
        <w:t>.</w:t>
      </w:r>
    </w:p>
    <w:p w14:paraId="5BBA92C2" w14:textId="27CD97FC" w:rsidR="00782947" w:rsidRPr="00450318" w:rsidRDefault="00782947">
      <w:pPr>
        <w:widowControl w:val="0"/>
        <w:numPr>
          <w:ilvl w:val="0"/>
          <w:numId w:val="26"/>
        </w:numPr>
        <w:ind w:left="567" w:hanging="567"/>
        <w:rPr>
          <w:lang w:val="sv-SE"/>
        </w:rPr>
      </w:pPr>
      <w:r w:rsidRPr="00450318">
        <w:rPr>
          <w:lang w:val="sv-SE"/>
        </w:rPr>
        <w:t>Mindre vanliga (förekommer hos upp till 1 av 100 patienter): trötthet</w:t>
      </w:r>
      <w:r w:rsidR="00E74F31" w:rsidRPr="00450318">
        <w:rPr>
          <w:lang w:val="sv-SE"/>
        </w:rPr>
        <w:t>, svaghet,</w:t>
      </w:r>
      <w:r w:rsidR="00D94E6E" w:rsidRPr="00450318">
        <w:rPr>
          <w:lang w:val="sv-SE"/>
        </w:rPr>
        <w:t xml:space="preserve"> metallsmak i munnen, lågt blodklukos, aptitförlust, svullnad i händer, anklar eller fötter (ödem), frossa, inflammation i bukspottskörteln, muskelvärk.</w:t>
      </w:r>
    </w:p>
    <w:p w14:paraId="1F9D0BE6" w14:textId="154C6DD3" w:rsidR="00782947" w:rsidRPr="00450318" w:rsidRDefault="00782947" w:rsidP="00AB4F15">
      <w:pPr>
        <w:widowControl w:val="0"/>
        <w:numPr>
          <w:ilvl w:val="0"/>
          <w:numId w:val="26"/>
        </w:numPr>
        <w:ind w:left="567" w:hanging="567"/>
        <w:rPr>
          <w:lang w:val="sv-SE"/>
        </w:rPr>
      </w:pPr>
      <w:r w:rsidRPr="00450318">
        <w:rPr>
          <w:lang w:val="sv-SE"/>
        </w:rPr>
        <w:t>Mycket sällsynta (förekommer hos upp till 1 av 10</w:t>
      </w:r>
      <w:r w:rsidR="0063323C" w:rsidRPr="00450318">
        <w:rPr>
          <w:lang w:val="sv-SE"/>
        </w:rPr>
        <w:t> </w:t>
      </w:r>
      <w:r w:rsidRPr="00450318">
        <w:rPr>
          <w:lang w:val="sv-SE"/>
        </w:rPr>
        <w:t xml:space="preserve">000 patienter): tecken på hög nivå av mjölksyra i blodet (s k </w:t>
      </w:r>
      <w:r w:rsidR="00BA7E21" w:rsidRPr="00450318">
        <w:rPr>
          <w:lang w:val="sv-SE"/>
        </w:rPr>
        <w:t>laktatacidos</w:t>
      </w:r>
      <w:r w:rsidRPr="00450318">
        <w:rPr>
          <w:lang w:val="sv-SE"/>
        </w:rPr>
        <w:t>) såsom trötthet eller yrsel, kraftigt illamående eller kräkningar, buksmärta, oregelbundna hjärtslag eller djup, snabb andning; hudrodnad, klåda; sänkt vitamin B12 nivå (blekhet, trötthet, mentala symtom som förvirring och minnesstörning).</w:t>
      </w:r>
    </w:p>
    <w:p w14:paraId="19418B25" w14:textId="77777777" w:rsidR="0053575B" w:rsidRPr="00450318" w:rsidRDefault="0053575B" w:rsidP="00AB4F15">
      <w:pPr>
        <w:pStyle w:val="Text"/>
        <w:widowControl w:val="0"/>
        <w:spacing w:before="0"/>
        <w:jc w:val="left"/>
        <w:rPr>
          <w:sz w:val="22"/>
          <w:szCs w:val="24"/>
          <w:lang w:val="sv-SE"/>
        </w:rPr>
      </w:pPr>
    </w:p>
    <w:p w14:paraId="0283BB39" w14:textId="77777777" w:rsidR="00655015" w:rsidRPr="00450318" w:rsidRDefault="008D4E70" w:rsidP="00AB4F15">
      <w:pPr>
        <w:keepNext/>
        <w:widowControl w:val="0"/>
        <w:tabs>
          <w:tab w:val="clear" w:pos="567"/>
        </w:tabs>
        <w:spacing w:line="240" w:lineRule="auto"/>
        <w:ind w:right="-2"/>
        <w:rPr>
          <w:szCs w:val="24"/>
          <w:lang w:val="sv-SE"/>
        </w:rPr>
      </w:pPr>
      <w:r w:rsidRPr="00450318">
        <w:rPr>
          <w:noProof/>
          <w:szCs w:val="24"/>
          <w:lang w:val="sv-SE"/>
        </w:rPr>
        <w:t xml:space="preserve">Efter att läkemedlet godkänts för försäljning </w:t>
      </w:r>
      <w:r w:rsidR="005D17E7" w:rsidRPr="00450318">
        <w:rPr>
          <w:szCs w:val="24"/>
          <w:lang w:val="sv-SE"/>
        </w:rPr>
        <w:t>har även följande biverkning</w:t>
      </w:r>
      <w:r w:rsidR="0077558A" w:rsidRPr="00450318">
        <w:rPr>
          <w:szCs w:val="24"/>
          <w:lang w:val="sv-SE"/>
        </w:rPr>
        <w:t>ar</w:t>
      </w:r>
      <w:r w:rsidR="005D17E7" w:rsidRPr="00450318">
        <w:rPr>
          <w:szCs w:val="24"/>
          <w:lang w:val="sv-SE"/>
        </w:rPr>
        <w:t xml:space="preserve"> rapporterats</w:t>
      </w:r>
      <w:r w:rsidR="00655015" w:rsidRPr="00450318">
        <w:rPr>
          <w:szCs w:val="24"/>
          <w:lang w:val="sv-SE"/>
        </w:rPr>
        <w:t>:</w:t>
      </w:r>
    </w:p>
    <w:p w14:paraId="12B236B4" w14:textId="61F49DBC" w:rsidR="0077558A" w:rsidRPr="00450318" w:rsidRDefault="00655015" w:rsidP="00AB4F15">
      <w:pPr>
        <w:widowControl w:val="0"/>
        <w:numPr>
          <w:ilvl w:val="0"/>
          <w:numId w:val="17"/>
        </w:numPr>
        <w:spacing w:line="240" w:lineRule="auto"/>
        <w:ind w:right="-2"/>
        <w:rPr>
          <w:szCs w:val="24"/>
          <w:lang w:val="sv-SE"/>
        </w:rPr>
      </w:pPr>
      <w:r w:rsidRPr="00450318">
        <w:rPr>
          <w:szCs w:val="24"/>
          <w:lang w:val="sv-SE"/>
        </w:rPr>
        <w:t>I</w:t>
      </w:r>
      <w:r w:rsidR="005D17E7" w:rsidRPr="00450318">
        <w:rPr>
          <w:szCs w:val="24"/>
          <w:lang w:val="sv-SE"/>
        </w:rPr>
        <w:t>ngen känd frekvens</w:t>
      </w:r>
      <w:r w:rsidRPr="00450318">
        <w:rPr>
          <w:szCs w:val="24"/>
          <w:lang w:val="sv-SE"/>
        </w:rPr>
        <w:t xml:space="preserve"> (kan inte beräknas från tillgängliga data</w:t>
      </w:r>
      <w:r w:rsidR="005D17E7" w:rsidRPr="00450318">
        <w:rPr>
          <w:szCs w:val="24"/>
          <w:lang w:val="sv-SE"/>
        </w:rPr>
        <w:t>):</w:t>
      </w:r>
      <w:r w:rsidRPr="00450318">
        <w:rPr>
          <w:szCs w:val="24"/>
          <w:lang w:val="sv-SE"/>
        </w:rPr>
        <w:t xml:space="preserve"> lokaliserad avflagning av hud eller blåsor</w:t>
      </w:r>
      <w:r w:rsidR="00FF5817" w:rsidRPr="00450318">
        <w:rPr>
          <w:szCs w:val="24"/>
          <w:lang w:val="sv-SE"/>
        </w:rPr>
        <w:t xml:space="preserve">, inflammation </w:t>
      </w:r>
      <w:r w:rsidR="00DE2284" w:rsidRPr="00450318">
        <w:rPr>
          <w:szCs w:val="24"/>
          <w:lang w:val="sv-SE"/>
        </w:rPr>
        <w:t>i</w:t>
      </w:r>
      <w:r w:rsidR="00FF5817" w:rsidRPr="00450318">
        <w:rPr>
          <w:szCs w:val="24"/>
          <w:lang w:val="sv-SE"/>
        </w:rPr>
        <w:t xml:space="preserve"> blodkärlen (vaskulit) vilket kan resultera i hud</w:t>
      </w:r>
      <w:r w:rsidR="00E53BA7" w:rsidRPr="00450318">
        <w:rPr>
          <w:szCs w:val="24"/>
          <w:lang w:val="sv-SE"/>
        </w:rPr>
        <w:t>utslag</w:t>
      </w:r>
      <w:r w:rsidR="00FF5817" w:rsidRPr="00450318">
        <w:rPr>
          <w:szCs w:val="24"/>
          <w:lang w:val="sv-SE"/>
        </w:rPr>
        <w:t xml:space="preserve"> eller </w:t>
      </w:r>
      <w:r w:rsidR="00E53BA7" w:rsidRPr="00450318">
        <w:rPr>
          <w:szCs w:val="24"/>
          <w:lang w:val="sv-SE"/>
        </w:rPr>
        <w:t>spetsiga</w:t>
      </w:r>
      <w:r w:rsidR="00FF5817" w:rsidRPr="00450318">
        <w:rPr>
          <w:szCs w:val="24"/>
          <w:lang w:val="sv-SE"/>
        </w:rPr>
        <w:t xml:space="preserve">, </w:t>
      </w:r>
      <w:r w:rsidR="00847466" w:rsidRPr="00450318">
        <w:rPr>
          <w:szCs w:val="24"/>
          <w:lang w:val="sv-SE"/>
        </w:rPr>
        <w:t>platta</w:t>
      </w:r>
      <w:r w:rsidR="00FF5817" w:rsidRPr="00450318">
        <w:rPr>
          <w:szCs w:val="24"/>
          <w:lang w:val="sv-SE"/>
        </w:rPr>
        <w:t>, röda, runda prickar under huden</w:t>
      </w:r>
      <w:r w:rsidR="00E53BA7" w:rsidRPr="00450318">
        <w:rPr>
          <w:szCs w:val="24"/>
          <w:lang w:val="sv-SE"/>
        </w:rPr>
        <w:t>s yta</w:t>
      </w:r>
      <w:r w:rsidR="00FF5817" w:rsidRPr="00450318">
        <w:rPr>
          <w:szCs w:val="24"/>
          <w:lang w:val="sv-SE"/>
        </w:rPr>
        <w:t xml:space="preserve"> eller </w:t>
      </w:r>
      <w:r w:rsidR="00C57339" w:rsidRPr="00450318">
        <w:rPr>
          <w:szCs w:val="24"/>
          <w:lang w:val="sv-SE"/>
        </w:rPr>
        <w:t>blåmärken</w:t>
      </w:r>
      <w:r w:rsidR="0077558A" w:rsidRPr="00450318">
        <w:rPr>
          <w:szCs w:val="24"/>
          <w:lang w:val="sv-SE"/>
        </w:rPr>
        <w:t>.</w:t>
      </w:r>
    </w:p>
    <w:p w14:paraId="59E94553" w14:textId="77777777" w:rsidR="005D17E7" w:rsidRPr="00450318" w:rsidRDefault="005D17E7" w:rsidP="00AB4F15">
      <w:pPr>
        <w:widowControl w:val="0"/>
        <w:numPr>
          <w:ilvl w:val="12"/>
          <w:numId w:val="0"/>
        </w:numPr>
        <w:tabs>
          <w:tab w:val="clear" w:pos="567"/>
        </w:tabs>
        <w:spacing w:line="240" w:lineRule="auto"/>
        <w:rPr>
          <w:noProof/>
          <w:szCs w:val="22"/>
          <w:lang w:val="sv-SE"/>
        </w:rPr>
      </w:pPr>
    </w:p>
    <w:p w14:paraId="651558E4" w14:textId="77777777" w:rsidR="00AE2A0C" w:rsidRPr="00450318" w:rsidRDefault="00AE2A0C" w:rsidP="00AB4F15">
      <w:pPr>
        <w:pStyle w:val="NormalWeb"/>
        <w:keepNext/>
        <w:widowControl w:val="0"/>
        <w:spacing w:before="0" w:beforeAutospacing="0" w:after="0" w:afterAutospacing="0"/>
        <w:rPr>
          <w:b/>
          <w:sz w:val="22"/>
          <w:szCs w:val="22"/>
          <w:lang w:val="sv-SE"/>
        </w:rPr>
      </w:pPr>
      <w:r w:rsidRPr="00450318">
        <w:rPr>
          <w:b/>
          <w:sz w:val="22"/>
          <w:szCs w:val="22"/>
          <w:lang w:val="sv-SE"/>
        </w:rPr>
        <w:t>Rapportering av biverkningar</w:t>
      </w:r>
    </w:p>
    <w:p w14:paraId="7F001790" w14:textId="77777777" w:rsidR="00AE2A0C" w:rsidRPr="00450318" w:rsidRDefault="00AE2A0C" w:rsidP="00AB4F15">
      <w:pPr>
        <w:pStyle w:val="NormalWeb"/>
        <w:widowControl w:val="0"/>
        <w:spacing w:before="0" w:beforeAutospacing="0" w:after="0" w:afterAutospacing="0"/>
        <w:rPr>
          <w:sz w:val="22"/>
          <w:szCs w:val="22"/>
          <w:lang w:val="sv-SE"/>
        </w:rPr>
      </w:pPr>
      <w:r w:rsidRPr="00450318">
        <w:rPr>
          <w:sz w:val="22"/>
          <w:szCs w:val="22"/>
          <w:lang w:val="sv-SE"/>
        </w:rPr>
        <w:t xml:space="preserve">Om du får biverkningar, tala med läkare, apotekspersonal eller sjuksköterska. Detta gäller även biverkningar som inte nämns i denna information. Du kan också rapportera biverkningar direkt via </w:t>
      </w:r>
      <w:r w:rsidRPr="00450318">
        <w:rPr>
          <w:sz w:val="22"/>
          <w:szCs w:val="22"/>
          <w:shd w:val="pct15" w:color="auto" w:fill="auto"/>
          <w:lang w:val="sv-SE"/>
        </w:rPr>
        <w:t xml:space="preserve">det nationella rapporteringssystemet listat i </w:t>
      </w:r>
      <w:hyperlink r:id="rId9" w:history="1">
        <w:r w:rsidR="000C02A8" w:rsidRPr="00450318">
          <w:rPr>
            <w:rStyle w:val="Hyperlink"/>
            <w:noProof/>
            <w:sz w:val="22"/>
            <w:szCs w:val="22"/>
            <w:shd w:val="pct15" w:color="auto" w:fill="auto"/>
            <w:lang w:val="sv-SE"/>
          </w:rPr>
          <w:t>bilaga</w:t>
        </w:r>
        <w:r w:rsidR="00261604" w:rsidRPr="00450318">
          <w:rPr>
            <w:rStyle w:val="Hyperlink"/>
            <w:noProof/>
            <w:sz w:val="22"/>
            <w:szCs w:val="22"/>
            <w:shd w:val="pct15" w:color="auto" w:fill="auto"/>
            <w:lang w:val="sv-SE"/>
          </w:rPr>
          <w:t> </w:t>
        </w:r>
        <w:r w:rsidR="000C02A8" w:rsidRPr="00450318">
          <w:rPr>
            <w:rStyle w:val="Hyperlink"/>
            <w:noProof/>
            <w:sz w:val="22"/>
            <w:szCs w:val="22"/>
            <w:shd w:val="pct15" w:color="auto" w:fill="auto"/>
            <w:lang w:val="sv-SE"/>
          </w:rPr>
          <w:t>V</w:t>
        </w:r>
      </w:hyperlink>
      <w:r w:rsidRPr="00450318">
        <w:rPr>
          <w:sz w:val="22"/>
          <w:szCs w:val="22"/>
          <w:lang w:val="sv-SE"/>
        </w:rPr>
        <w:t>. Genom att rapportera biverkningar kan du bidra till att öka informationen om läkemedels säkerhet.</w:t>
      </w:r>
    </w:p>
    <w:p w14:paraId="4194EF5D" w14:textId="77777777" w:rsidR="008437D7" w:rsidRPr="00450318" w:rsidRDefault="008437D7" w:rsidP="00AB4F15">
      <w:pPr>
        <w:widowControl w:val="0"/>
        <w:numPr>
          <w:ilvl w:val="12"/>
          <w:numId w:val="0"/>
        </w:numPr>
        <w:tabs>
          <w:tab w:val="clear" w:pos="567"/>
        </w:tabs>
        <w:spacing w:line="240" w:lineRule="auto"/>
        <w:rPr>
          <w:noProof/>
          <w:szCs w:val="22"/>
          <w:lang w:val="sv-SE"/>
        </w:rPr>
      </w:pPr>
    </w:p>
    <w:p w14:paraId="09AFACF6" w14:textId="77777777" w:rsidR="008437D7" w:rsidRPr="00450318" w:rsidRDefault="008437D7" w:rsidP="00AB4F15">
      <w:pPr>
        <w:widowControl w:val="0"/>
        <w:numPr>
          <w:ilvl w:val="12"/>
          <w:numId w:val="0"/>
        </w:numPr>
        <w:tabs>
          <w:tab w:val="clear" w:pos="567"/>
        </w:tabs>
        <w:spacing w:line="240" w:lineRule="auto"/>
        <w:rPr>
          <w:noProof/>
          <w:szCs w:val="22"/>
          <w:lang w:val="sv-SE"/>
        </w:rPr>
      </w:pPr>
    </w:p>
    <w:p w14:paraId="338B1B9B" w14:textId="77777777" w:rsidR="008437D7" w:rsidRPr="00450318" w:rsidRDefault="008437D7" w:rsidP="00AB4F15">
      <w:pPr>
        <w:keepNext/>
        <w:widowControl w:val="0"/>
        <w:numPr>
          <w:ilvl w:val="12"/>
          <w:numId w:val="0"/>
        </w:numPr>
        <w:tabs>
          <w:tab w:val="clear" w:pos="567"/>
        </w:tabs>
        <w:spacing w:line="240" w:lineRule="auto"/>
        <w:ind w:left="567" w:right="-2" w:hanging="567"/>
        <w:rPr>
          <w:b/>
          <w:noProof/>
          <w:szCs w:val="22"/>
          <w:lang w:val="sv-SE"/>
        </w:rPr>
      </w:pPr>
      <w:r w:rsidRPr="00450318">
        <w:rPr>
          <w:b/>
          <w:noProof/>
          <w:szCs w:val="22"/>
          <w:lang w:val="sv-SE"/>
        </w:rPr>
        <w:t>5.</w:t>
      </w:r>
      <w:r w:rsidRPr="00450318">
        <w:rPr>
          <w:b/>
          <w:noProof/>
          <w:szCs w:val="22"/>
          <w:lang w:val="sv-SE"/>
        </w:rPr>
        <w:tab/>
      </w:r>
      <w:r w:rsidRPr="00450318">
        <w:rPr>
          <w:b/>
          <w:szCs w:val="22"/>
          <w:lang w:val="sv-SE"/>
        </w:rPr>
        <w:t>H</w:t>
      </w:r>
      <w:r w:rsidR="00C654C9" w:rsidRPr="00450318">
        <w:rPr>
          <w:b/>
          <w:szCs w:val="22"/>
          <w:lang w:val="sv-SE"/>
        </w:rPr>
        <w:t>ur Eucreas ska förvaras</w:t>
      </w:r>
    </w:p>
    <w:p w14:paraId="7AAED2A9" w14:textId="77777777" w:rsidR="008437D7" w:rsidRPr="00450318" w:rsidRDefault="008437D7" w:rsidP="00AB4F15">
      <w:pPr>
        <w:keepNext/>
        <w:widowControl w:val="0"/>
        <w:numPr>
          <w:ilvl w:val="12"/>
          <w:numId w:val="0"/>
        </w:numPr>
        <w:tabs>
          <w:tab w:val="clear" w:pos="567"/>
        </w:tabs>
        <w:spacing w:line="240" w:lineRule="auto"/>
        <w:ind w:left="567" w:right="-2" w:hanging="567"/>
        <w:rPr>
          <w:noProof/>
          <w:szCs w:val="22"/>
          <w:lang w:val="sv-SE"/>
        </w:rPr>
      </w:pPr>
    </w:p>
    <w:p w14:paraId="1FD496EE" w14:textId="77777777" w:rsidR="008437D7" w:rsidRPr="00450318" w:rsidRDefault="008437D7" w:rsidP="00AB4F15">
      <w:pPr>
        <w:widowControl w:val="0"/>
        <w:numPr>
          <w:ilvl w:val="0"/>
          <w:numId w:val="6"/>
        </w:numPr>
        <w:spacing w:line="240" w:lineRule="auto"/>
        <w:ind w:right="-2"/>
        <w:rPr>
          <w:szCs w:val="22"/>
          <w:lang w:val="sv-SE"/>
        </w:rPr>
      </w:pPr>
      <w:r w:rsidRPr="00450318">
        <w:rPr>
          <w:szCs w:val="22"/>
          <w:lang w:val="sv-SE"/>
        </w:rPr>
        <w:t>Förvara</w:t>
      </w:r>
      <w:r w:rsidR="00C654C9" w:rsidRPr="00450318">
        <w:rPr>
          <w:szCs w:val="22"/>
          <w:lang w:val="sv-SE"/>
        </w:rPr>
        <w:t xml:space="preserve"> detta läkemedel</w:t>
      </w:r>
      <w:r w:rsidRPr="00450318">
        <w:rPr>
          <w:szCs w:val="22"/>
          <w:lang w:val="sv-SE"/>
        </w:rPr>
        <w:t xml:space="preserve"> utom syn- och räckhåll för barn.</w:t>
      </w:r>
    </w:p>
    <w:p w14:paraId="39AEF3EA" w14:textId="77777777" w:rsidR="008437D7" w:rsidRPr="00450318" w:rsidRDefault="008437D7" w:rsidP="00AB4F15">
      <w:pPr>
        <w:widowControl w:val="0"/>
        <w:numPr>
          <w:ilvl w:val="0"/>
          <w:numId w:val="6"/>
        </w:numPr>
        <w:spacing w:line="240" w:lineRule="auto"/>
        <w:ind w:right="-2"/>
        <w:rPr>
          <w:szCs w:val="22"/>
          <w:lang w:val="sv-SE"/>
        </w:rPr>
      </w:pPr>
      <w:r w:rsidRPr="00450318">
        <w:rPr>
          <w:szCs w:val="22"/>
          <w:lang w:val="sv-SE"/>
        </w:rPr>
        <w:t>Används före utgångsdatum som anges på blisterförpackningen eller på kartongen</w:t>
      </w:r>
      <w:r w:rsidR="00210DC7" w:rsidRPr="00450318">
        <w:rPr>
          <w:szCs w:val="22"/>
          <w:lang w:val="sv-SE"/>
        </w:rPr>
        <w:t xml:space="preserve"> efter EXP</w:t>
      </w:r>
      <w:r w:rsidRPr="00450318">
        <w:rPr>
          <w:szCs w:val="22"/>
          <w:lang w:val="sv-SE"/>
        </w:rPr>
        <w:t>. Utgångsdatumet är den sista dagen i angiven månad.</w:t>
      </w:r>
    </w:p>
    <w:p w14:paraId="07D02E7B" w14:textId="77777777" w:rsidR="001E0333" w:rsidRPr="00450318" w:rsidRDefault="001E0333" w:rsidP="00AB4F15">
      <w:pPr>
        <w:widowControl w:val="0"/>
        <w:numPr>
          <w:ilvl w:val="0"/>
          <w:numId w:val="6"/>
        </w:numPr>
        <w:spacing w:line="240" w:lineRule="auto"/>
        <w:rPr>
          <w:noProof/>
          <w:lang w:val="sv-SE"/>
        </w:rPr>
      </w:pPr>
      <w:r w:rsidRPr="00450318">
        <w:rPr>
          <w:noProof/>
          <w:lang w:val="sv-SE"/>
        </w:rPr>
        <w:t>Förvaras vid högst 30 </w:t>
      </w:r>
      <w:r w:rsidRPr="00450318">
        <w:rPr>
          <w:noProof/>
          <w:lang w:val="sv-SE"/>
        </w:rPr>
        <w:sym w:font="Symbol" w:char="F0B0"/>
      </w:r>
      <w:r w:rsidRPr="00450318">
        <w:rPr>
          <w:noProof/>
          <w:lang w:val="sv-SE"/>
        </w:rPr>
        <w:t>C.</w:t>
      </w:r>
    </w:p>
    <w:p w14:paraId="5893C953" w14:textId="4CC6133B" w:rsidR="00D706D3" w:rsidRPr="00450318" w:rsidRDefault="00D706D3" w:rsidP="00AB4F15">
      <w:pPr>
        <w:widowControl w:val="0"/>
        <w:numPr>
          <w:ilvl w:val="0"/>
          <w:numId w:val="6"/>
        </w:numPr>
        <w:spacing w:line="240" w:lineRule="auto"/>
        <w:ind w:right="-2"/>
        <w:rPr>
          <w:szCs w:val="22"/>
          <w:lang w:val="sv-SE"/>
        </w:rPr>
      </w:pPr>
      <w:r w:rsidRPr="00450318">
        <w:rPr>
          <w:szCs w:val="22"/>
          <w:lang w:val="sv-SE"/>
        </w:rPr>
        <w:t>Förvaras i originalförpackningen (blister). Fuktkänsligt.</w:t>
      </w:r>
    </w:p>
    <w:p w14:paraId="65DC9293" w14:textId="2E982B79" w:rsidR="00910D76" w:rsidRPr="00450318" w:rsidRDefault="00910D76" w:rsidP="00AB4F15">
      <w:pPr>
        <w:widowControl w:val="0"/>
        <w:numPr>
          <w:ilvl w:val="0"/>
          <w:numId w:val="6"/>
        </w:numPr>
        <w:spacing w:line="240" w:lineRule="auto"/>
        <w:ind w:right="-2"/>
        <w:rPr>
          <w:szCs w:val="22"/>
          <w:lang w:val="sv-SE"/>
        </w:rPr>
      </w:pPr>
      <w:r w:rsidRPr="00450318">
        <w:rPr>
          <w:lang w:val="sv-SE"/>
        </w:rPr>
        <w:t xml:space="preserve">Läkemedel ska inte kastas i avloppet eller bland hushållsavfall. Fråga apotekspersonalen hur man kastar läkemedel som inte längre används. </w:t>
      </w:r>
      <w:r w:rsidRPr="00450318">
        <w:t>Dessa åtgärder är till för att skydda miljön</w:t>
      </w:r>
    </w:p>
    <w:p w14:paraId="389F482C" w14:textId="77777777" w:rsidR="008437D7" w:rsidRPr="00450318" w:rsidRDefault="008437D7" w:rsidP="00AB4F15">
      <w:pPr>
        <w:widowControl w:val="0"/>
        <w:numPr>
          <w:ilvl w:val="12"/>
          <w:numId w:val="0"/>
        </w:numPr>
        <w:tabs>
          <w:tab w:val="clear" w:pos="567"/>
        </w:tabs>
        <w:spacing w:line="240" w:lineRule="auto"/>
        <w:ind w:right="-2"/>
        <w:rPr>
          <w:noProof/>
          <w:szCs w:val="22"/>
          <w:lang w:val="sv-SE"/>
        </w:rPr>
      </w:pPr>
    </w:p>
    <w:p w14:paraId="51A0A3B7" w14:textId="77777777" w:rsidR="008437D7" w:rsidRPr="00450318" w:rsidRDefault="008437D7" w:rsidP="00AB4F15">
      <w:pPr>
        <w:widowControl w:val="0"/>
        <w:numPr>
          <w:ilvl w:val="12"/>
          <w:numId w:val="0"/>
        </w:numPr>
        <w:tabs>
          <w:tab w:val="clear" w:pos="567"/>
        </w:tabs>
        <w:spacing w:line="240" w:lineRule="auto"/>
        <w:ind w:right="-2"/>
        <w:rPr>
          <w:noProof/>
          <w:szCs w:val="22"/>
          <w:lang w:val="sv-SE"/>
        </w:rPr>
      </w:pPr>
    </w:p>
    <w:p w14:paraId="1AB57441" w14:textId="77777777" w:rsidR="008437D7" w:rsidRPr="00450318" w:rsidRDefault="008437D7" w:rsidP="00AB4F15">
      <w:pPr>
        <w:keepNext/>
        <w:widowControl w:val="0"/>
        <w:numPr>
          <w:ilvl w:val="12"/>
          <w:numId w:val="0"/>
        </w:numPr>
        <w:tabs>
          <w:tab w:val="clear" w:pos="567"/>
        </w:tabs>
        <w:spacing w:line="240" w:lineRule="auto"/>
        <w:ind w:right="-2"/>
        <w:rPr>
          <w:b/>
          <w:noProof/>
          <w:szCs w:val="22"/>
          <w:lang w:val="sv-SE"/>
        </w:rPr>
      </w:pPr>
      <w:r w:rsidRPr="00450318">
        <w:rPr>
          <w:b/>
          <w:noProof/>
          <w:szCs w:val="22"/>
          <w:lang w:val="sv-SE"/>
        </w:rPr>
        <w:t>6.</w:t>
      </w:r>
      <w:r w:rsidRPr="00450318">
        <w:rPr>
          <w:b/>
          <w:noProof/>
          <w:szCs w:val="22"/>
          <w:lang w:val="sv-SE"/>
        </w:rPr>
        <w:tab/>
      </w:r>
      <w:r w:rsidR="00C654C9" w:rsidRPr="00450318">
        <w:rPr>
          <w:b/>
          <w:noProof/>
          <w:szCs w:val="22"/>
          <w:lang w:val="sv-SE"/>
        </w:rPr>
        <w:t>Förpackningens innehåll och övriga upplysningar</w:t>
      </w:r>
    </w:p>
    <w:p w14:paraId="3E39B41C" w14:textId="77777777" w:rsidR="008437D7" w:rsidRPr="00450318" w:rsidRDefault="008437D7" w:rsidP="00AB4F15">
      <w:pPr>
        <w:keepNext/>
        <w:widowControl w:val="0"/>
        <w:numPr>
          <w:ilvl w:val="12"/>
          <w:numId w:val="0"/>
        </w:numPr>
        <w:tabs>
          <w:tab w:val="clear" w:pos="567"/>
        </w:tabs>
        <w:spacing w:line="240" w:lineRule="auto"/>
        <w:ind w:right="-2"/>
        <w:rPr>
          <w:noProof/>
          <w:szCs w:val="22"/>
          <w:lang w:val="sv-SE"/>
        </w:rPr>
      </w:pPr>
    </w:p>
    <w:p w14:paraId="46BF6F7C" w14:textId="77777777" w:rsidR="008437D7" w:rsidRPr="00450318" w:rsidRDefault="008437D7" w:rsidP="00AB4F15">
      <w:pPr>
        <w:keepNext/>
        <w:widowControl w:val="0"/>
        <w:numPr>
          <w:ilvl w:val="12"/>
          <w:numId w:val="0"/>
        </w:numPr>
        <w:tabs>
          <w:tab w:val="clear" w:pos="567"/>
        </w:tabs>
        <w:spacing w:line="240" w:lineRule="auto"/>
        <w:ind w:right="-2"/>
        <w:rPr>
          <w:b/>
          <w:noProof/>
          <w:szCs w:val="22"/>
          <w:lang w:val="sv-SE"/>
        </w:rPr>
      </w:pPr>
      <w:r w:rsidRPr="00450318">
        <w:rPr>
          <w:b/>
          <w:szCs w:val="22"/>
          <w:lang w:val="sv-SE"/>
        </w:rPr>
        <w:t>Innehållsdeklaration</w:t>
      </w:r>
    </w:p>
    <w:p w14:paraId="3924D5AB" w14:textId="77777777" w:rsidR="008437D7" w:rsidRPr="00450318" w:rsidRDefault="008437D7" w:rsidP="00AB4F15">
      <w:pPr>
        <w:widowControl w:val="0"/>
        <w:numPr>
          <w:ilvl w:val="0"/>
          <w:numId w:val="6"/>
        </w:numPr>
        <w:spacing w:line="240" w:lineRule="auto"/>
        <w:ind w:right="-2"/>
        <w:rPr>
          <w:szCs w:val="22"/>
          <w:lang w:val="sv-SE"/>
        </w:rPr>
      </w:pPr>
      <w:r w:rsidRPr="00450318">
        <w:rPr>
          <w:szCs w:val="22"/>
          <w:lang w:val="sv-SE"/>
        </w:rPr>
        <w:t>De aktiva substanserna är vildagliptin och metforminhydroklorid.</w:t>
      </w:r>
    </w:p>
    <w:p w14:paraId="5525D0FE" w14:textId="77777777" w:rsidR="008437D7" w:rsidRPr="00450318" w:rsidRDefault="008437D7" w:rsidP="00AB4F15">
      <w:pPr>
        <w:widowControl w:val="0"/>
        <w:numPr>
          <w:ilvl w:val="0"/>
          <w:numId w:val="6"/>
        </w:numPr>
        <w:spacing w:line="240" w:lineRule="auto"/>
        <w:ind w:right="-2"/>
        <w:rPr>
          <w:szCs w:val="22"/>
          <w:lang w:val="sv-SE"/>
        </w:rPr>
      </w:pPr>
      <w:r w:rsidRPr="00450318">
        <w:rPr>
          <w:szCs w:val="22"/>
          <w:lang w:val="sv-SE"/>
        </w:rPr>
        <w:t xml:space="preserve">Varje </w:t>
      </w:r>
      <w:r w:rsidR="00282B94" w:rsidRPr="00450318">
        <w:rPr>
          <w:szCs w:val="22"/>
          <w:lang w:val="sv-SE"/>
        </w:rPr>
        <w:t>Eucreas</w:t>
      </w:r>
      <w:r w:rsidRPr="00450318">
        <w:rPr>
          <w:szCs w:val="22"/>
          <w:lang w:val="sv-SE"/>
        </w:rPr>
        <w:t xml:space="preserve"> 50 mg/850 mg filmdragerad tablett innehåller 50 mg vildagliptin och 850 mg </w:t>
      </w:r>
      <w:r w:rsidRPr="00450318">
        <w:rPr>
          <w:szCs w:val="22"/>
          <w:lang w:val="sv-SE"/>
        </w:rPr>
        <w:lastRenderedPageBreak/>
        <w:t>metformin</w:t>
      </w:r>
      <w:r w:rsidR="00D706D3" w:rsidRPr="00450318">
        <w:rPr>
          <w:szCs w:val="22"/>
          <w:lang w:val="sv-SE"/>
        </w:rPr>
        <w:t>hydroklorid (motsvarande 660</w:t>
      </w:r>
      <w:r w:rsidR="00EE5A82" w:rsidRPr="00450318">
        <w:rPr>
          <w:szCs w:val="22"/>
          <w:lang w:val="sv-SE"/>
        </w:rPr>
        <w:t> </w:t>
      </w:r>
      <w:r w:rsidR="00D706D3" w:rsidRPr="00450318">
        <w:rPr>
          <w:szCs w:val="22"/>
          <w:lang w:val="sv-SE"/>
        </w:rPr>
        <w:t>mg metformin).</w:t>
      </w:r>
    </w:p>
    <w:p w14:paraId="26CF923E" w14:textId="77777777" w:rsidR="008437D7" w:rsidRPr="00450318" w:rsidRDefault="008437D7" w:rsidP="00AB4F15">
      <w:pPr>
        <w:widowControl w:val="0"/>
        <w:numPr>
          <w:ilvl w:val="0"/>
          <w:numId w:val="6"/>
        </w:numPr>
        <w:spacing w:line="240" w:lineRule="auto"/>
        <w:ind w:right="-2"/>
        <w:rPr>
          <w:szCs w:val="22"/>
          <w:lang w:val="sv-SE"/>
        </w:rPr>
      </w:pPr>
      <w:r w:rsidRPr="00450318">
        <w:rPr>
          <w:szCs w:val="22"/>
          <w:lang w:val="sv-SE"/>
        </w:rPr>
        <w:t xml:space="preserve">Varje </w:t>
      </w:r>
      <w:r w:rsidR="00282B94" w:rsidRPr="00450318">
        <w:rPr>
          <w:szCs w:val="22"/>
          <w:lang w:val="sv-SE"/>
        </w:rPr>
        <w:t>Eucreas</w:t>
      </w:r>
      <w:r w:rsidRPr="00450318">
        <w:rPr>
          <w:szCs w:val="22"/>
          <w:lang w:val="sv-SE"/>
        </w:rPr>
        <w:t xml:space="preserve"> 50 mg/1</w:t>
      </w:r>
      <w:r w:rsidR="00056871" w:rsidRPr="00450318">
        <w:rPr>
          <w:szCs w:val="22"/>
          <w:lang w:val="sv-SE"/>
        </w:rPr>
        <w:t> </w:t>
      </w:r>
      <w:r w:rsidRPr="00450318">
        <w:rPr>
          <w:szCs w:val="22"/>
          <w:lang w:val="sv-SE"/>
        </w:rPr>
        <w:t>000 mg filmdragerad tablett innehåller 50 mg vildagliptin och 1</w:t>
      </w:r>
      <w:r w:rsidR="00056871" w:rsidRPr="00450318">
        <w:rPr>
          <w:szCs w:val="22"/>
          <w:lang w:val="sv-SE"/>
        </w:rPr>
        <w:t> </w:t>
      </w:r>
      <w:r w:rsidRPr="00450318">
        <w:rPr>
          <w:szCs w:val="22"/>
          <w:lang w:val="sv-SE"/>
        </w:rPr>
        <w:t>000 mg metformin</w:t>
      </w:r>
      <w:r w:rsidR="00D706D3" w:rsidRPr="00450318">
        <w:rPr>
          <w:szCs w:val="22"/>
          <w:lang w:val="sv-SE"/>
        </w:rPr>
        <w:t>hydroklorid (motsvarande 780</w:t>
      </w:r>
      <w:r w:rsidR="00EE5A82" w:rsidRPr="00450318">
        <w:rPr>
          <w:szCs w:val="22"/>
          <w:lang w:val="sv-SE"/>
        </w:rPr>
        <w:t> </w:t>
      </w:r>
      <w:r w:rsidR="00D706D3" w:rsidRPr="00450318">
        <w:rPr>
          <w:szCs w:val="22"/>
          <w:lang w:val="sv-SE"/>
        </w:rPr>
        <w:t>mg metformin)</w:t>
      </w:r>
      <w:r w:rsidRPr="00450318">
        <w:rPr>
          <w:szCs w:val="22"/>
          <w:lang w:val="sv-SE"/>
        </w:rPr>
        <w:t>.</w:t>
      </w:r>
    </w:p>
    <w:p w14:paraId="042A1291" w14:textId="77777777" w:rsidR="008437D7" w:rsidRPr="00450318" w:rsidRDefault="008437D7" w:rsidP="00AB4F15">
      <w:pPr>
        <w:widowControl w:val="0"/>
        <w:numPr>
          <w:ilvl w:val="0"/>
          <w:numId w:val="6"/>
        </w:numPr>
        <w:spacing w:line="240" w:lineRule="auto"/>
        <w:ind w:right="-2"/>
        <w:rPr>
          <w:szCs w:val="22"/>
          <w:lang w:val="sv-SE"/>
        </w:rPr>
      </w:pPr>
      <w:r w:rsidRPr="00450318">
        <w:rPr>
          <w:szCs w:val="22"/>
          <w:lang w:val="sv-SE"/>
        </w:rPr>
        <w:t xml:space="preserve">Övriga innehållsämnen är hydroxipropylcellulosa, magnesiumstearat, hypromellos, titandioxid (E 171), gul järnoxid (E 172), </w:t>
      </w:r>
      <w:r w:rsidR="00D706D3" w:rsidRPr="00450318">
        <w:rPr>
          <w:szCs w:val="22"/>
          <w:lang w:val="sv-SE"/>
        </w:rPr>
        <w:t>M</w:t>
      </w:r>
      <w:r w:rsidRPr="00450318">
        <w:rPr>
          <w:szCs w:val="22"/>
          <w:lang w:val="sv-SE"/>
        </w:rPr>
        <w:t>akrogol 4000 och talk.</w:t>
      </w:r>
    </w:p>
    <w:p w14:paraId="5D17076F" w14:textId="77777777" w:rsidR="004744FC" w:rsidRPr="00450318" w:rsidRDefault="004744FC" w:rsidP="00AB4F15">
      <w:pPr>
        <w:widowControl w:val="0"/>
        <w:numPr>
          <w:ilvl w:val="12"/>
          <w:numId w:val="0"/>
        </w:numPr>
        <w:tabs>
          <w:tab w:val="clear" w:pos="567"/>
        </w:tabs>
        <w:spacing w:line="240" w:lineRule="auto"/>
        <w:ind w:right="-2"/>
        <w:rPr>
          <w:noProof/>
          <w:szCs w:val="22"/>
          <w:lang w:val="sv-SE"/>
        </w:rPr>
      </w:pPr>
    </w:p>
    <w:p w14:paraId="57852775" w14:textId="77777777" w:rsidR="008437D7" w:rsidRPr="00450318" w:rsidRDefault="008437D7" w:rsidP="00AB4F15">
      <w:pPr>
        <w:keepNext/>
        <w:widowControl w:val="0"/>
        <w:numPr>
          <w:ilvl w:val="12"/>
          <w:numId w:val="0"/>
        </w:numPr>
        <w:tabs>
          <w:tab w:val="clear" w:pos="567"/>
        </w:tabs>
        <w:spacing w:line="240" w:lineRule="auto"/>
        <w:ind w:right="-2"/>
        <w:rPr>
          <w:b/>
          <w:noProof/>
          <w:szCs w:val="22"/>
          <w:lang w:val="sv-SE"/>
        </w:rPr>
      </w:pPr>
      <w:r w:rsidRPr="00450318">
        <w:rPr>
          <w:b/>
          <w:szCs w:val="22"/>
          <w:lang w:val="sv-SE"/>
        </w:rPr>
        <w:t>Läkemedlets utseende och förpackningsstorlekar</w:t>
      </w:r>
    </w:p>
    <w:p w14:paraId="2A479031" w14:textId="77777777" w:rsidR="008437D7" w:rsidRPr="00450318" w:rsidRDefault="00282B94" w:rsidP="00AB4F15">
      <w:pPr>
        <w:widowControl w:val="0"/>
        <w:tabs>
          <w:tab w:val="clear" w:pos="567"/>
        </w:tabs>
        <w:spacing w:line="240" w:lineRule="auto"/>
        <w:rPr>
          <w:szCs w:val="22"/>
          <w:lang w:val="sv-SE"/>
        </w:rPr>
      </w:pPr>
      <w:r w:rsidRPr="00450318">
        <w:rPr>
          <w:szCs w:val="22"/>
          <w:lang w:val="sv-SE"/>
        </w:rPr>
        <w:t>Eucreas</w:t>
      </w:r>
      <w:r w:rsidR="008437D7" w:rsidRPr="00450318">
        <w:rPr>
          <w:szCs w:val="22"/>
          <w:lang w:val="sv-SE"/>
        </w:rPr>
        <w:t xml:space="preserve"> 50 mg/850 mg är en gul, oval, filmdragerad tablett. Ena sidan är präglad med ”NVR” och andra sidan med ”SEH”.</w:t>
      </w:r>
    </w:p>
    <w:p w14:paraId="167375BB" w14:textId="77777777" w:rsidR="008437D7" w:rsidRPr="00450318" w:rsidRDefault="00282B94" w:rsidP="00AB4F15">
      <w:pPr>
        <w:widowControl w:val="0"/>
        <w:tabs>
          <w:tab w:val="clear" w:pos="567"/>
        </w:tabs>
        <w:spacing w:line="240" w:lineRule="auto"/>
        <w:rPr>
          <w:szCs w:val="22"/>
          <w:lang w:val="sv-SE"/>
        </w:rPr>
      </w:pPr>
      <w:r w:rsidRPr="00450318">
        <w:rPr>
          <w:szCs w:val="22"/>
          <w:lang w:val="sv-SE"/>
        </w:rPr>
        <w:t>Eucreas</w:t>
      </w:r>
      <w:r w:rsidR="008437D7" w:rsidRPr="00450318">
        <w:rPr>
          <w:szCs w:val="22"/>
          <w:lang w:val="sv-SE"/>
        </w:rPr>
        <w:t xml:space="preserve"> 50 mg/1</w:t>
      </w:r>
      <w:r w:rsidR="00056871" w:rsidRPr="00450318">
        <w:rPr>
          <w:szCs w:val="22"/>
          <w:lang w:val="sv-SE"/>
        </w:rPr>
        <w:t> </w:t>
      </w:r>
      <w:r w:rsidR="008437D7" w:rsidRPr="00450318">
        <w:rPr>
          <w:szCs w:val="22"/>
          <w:lang w:val="sv-SE"/>
        </w:rPr>
        <w:t>000 mg är en mörkgul, oval, filmdragerad tablett. Ena sidan är präglad med ”NVR” och andra sidan med ”FLO”.</w:t>
      </w:r>
    </w:p>
    <w:p w14:paraId="667836D0" w14:textId="77777777" w:rsidR="008437D7" w:rsidRPr="00450318" w:rsidRDefault="008437D7" w:rsidP="00AB4F15">
      <w:pPr>
        <w:widowControl w:val="0"/>
        <w:tabs>
          <w:tab w:val="clear" w:pos="567"/>
        </w:tabs>
        <w:spacing w:line="240" w:lineRule="auto"/>
        <w:rPr>
          <w:szCs w:val="22"/>
          <w:lang w:val="sv-SE"/>
        </w:rPr>
      </w:pPr>
    </w:p>
    <w:p w14:paraId="2CDBA607" w14:textId="77777777" w:rsidR="002168F7" w:rsidRPr="00450318" w:rsidRDefault="00282B94" w:rsidP="00AB4F15">
      <w:pPr>
        <w:widowControl w:val="0"/>
        <w:tabs>
          <w:tab w:val="clear" w:pos="567"/>
        </w:tabs>
        <w:spacing w:line="240" w:lineRule="auto"/>
        <w:rPr>
          <w:szCs w:val="22"/>
          <w:lang w:val="sv-SE"/>
        </w:rPr>
      </w:pPr>
      <w:r w:rsidRPr="00450318">
        <w:rPr>
          <w:szCs w:val="22"/>
          <w:lang w:val="sv-SE"/>
        </w:rPr>
        <w:t>Eucreas</w:t>
      </w:r>
      <w:r w:rsidR="008437D7" w:rsidRPr="00450318">
        <w:rPr>
          <w:szCs w:val="22"/>
          <w:lang w:val="sv-SE"/>
        </w:rPr>
        <w:t xml:space="preserve"> finns i förpackningar om 10, 30, 60, 120, 180 eller 360 filmdragerade tabletter</w:t>
      </w:r>
      <w:r w:rsidR="001314BA" w:rsidRPr="00450318">
        <w:rPr>
          <w:szCs w:val="22"/>
          <w:lang w:val="sv-SE"/>
        </w:rPr>
        <w:t xml:space="preserve"> och i multipelförpackningar</w:t>
      </w:r>
      <w:r w:rsidR="002168F7" w:rsidRPr="00450318">
        <w:rPr>
          <w:szCs w:val="22"/>
          <w:lang w:val="sv-SE"/>
        </w:rPr>
        <w:t xml:space="preserve"> innehållande </w:t>
      </w:r>
      <w:r w:rsidR="002168F7" w:rsidRPr="00450318">
        <w:rPr>
          <w:lang w:val="sv-SE"/>
        </w:rPr>
        <w:t xml:space="preserve">120 (2x60), 180 (3x60) eller 360 (6x60) </w:t>
      </w:r>
      <w:r w:rsidR="002168F7" w:rsidRPr="00450318">
        <w:rPr>
          <w:szCs w:val="22"/>
          <w:lang w:val="sv-SE"/>
        </w:rPr>
        <w:t>filmdragerade tabletter.</w:t>
      </w:r>
    </w:p>
    <w:p w14:paraId="017D1391" w14:textId="77777777" w:rsidR="008437D7" w:rsidRPr="00450318" w:rsidRDefault="008437D7" w:rsidP="00AB4F15">
      <w:pPr>
        <w:widowControl w:val="0"/>
        <w:tabs>
          <w:tab w:val="clear" w:pos="567"/>
        </w:tabs>
        <w:spacing w:line="240" w:lineRule="auto"/>
        <w:rPr>
          <w:szCs w:val="22"/>
          <w:lang w:val="sv-SE"/>
        </w:rPr>
      </w:pPr>
      <w:r w:rsidRPr="00450318">
        <w:rPr>
          <w:szCs w:val="22"/>
          <w:lang w:val="sv-SE"/>
        </w:rPr>
        <w:t xml:space="preserve">Eventuellt kommer inte alla förpackningsstorlekar </w:t>
      </w:r>
      <w:r w:rsidR="004D7044" w:rsidRPr="00450318">
        <w:rPr>
          <w:lang w:val="sv-SE"/>
        </w:rPr>
        <w:t>och tablettstyrkor</w:t>
      </w:r>
      <w:r w:rsidR="004D7044" w:rsidRPr="00450318">
        <w:rPr>
          <w:szCs w:val="22"/>
          <w:lang w:val="sv-SE"/>
        </w:rPr>
        <w:t xml:space="preserve"> </w:t>
      </w:r>
      <w:r w:rsidRPr="00450318">
        <w:rPr>
          <w:szCs w:val="22"/>
          <w:lang w:val="sv-SE"/>
        </w:rPr>
        <w:t>att marknadsföras.</w:t>
      </w:r>
    </w:p>
    <w:p w14:paraId="36645DEB" w14:textId="77777777" w:rsidR="008437D7" w:rsidRPr="00450318" w:rsidRDefault="008437D7" w:rsidP="00AB4F15">
      <w:pPr>
        <w:widowControl w:val="0"/>
        <w:tabs>
          <w:tab w:val="clear" w:pos="567"/>
        </w:tabs>
        <w:spacing w:line="240" w:lineRule="auto"/>
        <w:rPr>
          <w:szCs w:val="22"/>
          <w:lang w:val="sv-SE"/>
        </w:rPr>
      </w:pPr>
    </w:p>
    <w:p w14:paraId="4373DBB6" w14:textId="77777777" w:rsidR="008437D7" w:rsidRPr="00450318" w:rsidRDefault="008437D7" w:rsidP="00AB4F15">
      <w:pPr>
        <w:keepNext/>
        <w:widowControl w:val="0"/>
        <w:numPr>
          <w:ilvl w:val="12"/>
          <w:numId w:val="0"/>
        </w:numPr>
        <w:tabs>
          <w:tab w:val="clear" w:pos="567"/>
        </w:tabs>
        <w:spacing w:line="240" w:lineRule="auto"/>
        <w:ind w:right="-2"/>
        <w:rPr>
          <w:b/>
          <w:noProof/>
          <w:szCs w:val="22"/>
          <w:lang w:val="sv-SE"/>
        </w:rPr>
      </w:pPr>
      <w:r w:rsidRPr="00450318">
        <w:rPr>
          <w:b/>
          <w:szCs w:val="22"/>
          <w:lang w:val="sv-SE"/>
        </w:rPr>
        <w:t>Innehavare av godkännande för försäljning</w:t>
      </w:r>
    </w:p>
    <w:p w14:paraId="4EC0A42A" w14:textId="77777777" w:rsidR="009B7463" w:rsidRPr="00450318" w:rsidRDefault="009B7463" w:rsidP="00AB4F15">
      <w:pPr>
        <w:keepNext/>
        <w:widowControl w:val="0"/>
        <w:tabs>
          <w:tab w:val="clear" w:pos="567"/>
        </w:tabs>
        <w:spacing w:line="240" w:lineRule="auto"/>
        <w:rPr>
          <w:szCs w:val="22"/>
          <w:lang w:val="sv-SE"/>
        </w:rPr>
      </w:pPr>
      <w:r w:rsidRPr="00450318">
        <w:rPr>
          <w:szCs w:val="22"/>
          <w:lang w:val="sv-SE"/>
        </w:rPr>
        <w:t>Novartis Europharm Limited</w:t>
      </w:r>
    </w:p>
    <w:p w14:paraId="4F66D14C" w14:textId="77777777" w:rsidR="00E32740" w:rsidRPr="00450318" w:rsidRDefault="00E32740" w:rsidP="00AB4F15">
      <w:pPr>
        <w:keepNext/>
        <w:widowControl w:val="0"/>
        <w:spacing w:line="240" w:lineRule="auto"/>
        <w:rPr>
          <w:color w:val="000000"/>
          <w:lang w:val="en-US"/>
        </w:rPr>
      </w:pPr>
      <w:r w:rsidRPr="00450318">
        <w:rPr>
          <w:color w:val="000000"/>
          <w:lang w:val="en-US"/>
        </w:rPr>
        <w:t>Vista Building</w:t>
      </w:r>
    </w:p>
    <w:p w14:paraId="36783BFC" w14:textId="77777777" w:rsidR="00E32740" w:rsidRPr="00450318" w:rsidRDefault="00E32740" w:rsidP="00AB4F15">
      <w:pPr>
        <w:keepNext/>
        <w:widowControl w:val="0"/>
        <w:spacing w:line="240" w:lineRule="auto"/>
        <w:rPr>
          <w:color w:val="000000"/>
        </w:rPr>
      </w:pPr>
      <w:r w:rsidRPr="00450318">
        <w:rPr>
          <w:color w:val="000000"/>
        </w:rPr>
        <w:t>Elm Park, Merrion Road</w:t>
      </w:r>
    </w:p>
    <w:p w14:paraId="3DA1F130" w14:textId="77777777" w:rsidR="00E32740" w:rsidRPr="00450318" w:rsidRDefault="00E32740" w:rsidP="00AB4F15">
      <w:pPr>
        <w:keepNext/>
        <w:widowControl w:val="0"/>
        <w:spacing w:line="240" w:lineRule="auto"/>
        <w:rPr>
          <w:color w:val="000000"/>
          <w:lang w:val="sv-SE"/>
        </w:rPr>
      </w:pPr>
      <w:r w:rsidRPr="00450318">
        <w:rPr>
          <w:color w:val="000000"/>
          <w:lang w:val="sv-SE"/>
        </w:rPr>
        <w:t>Dublin 4</w:t>
      </w:r>
    </w:p>
    <w:p w14:paraId="08AE9296" w14:textId="77777777" w:rsidR="009B7463" w:rsidRPr="00450318" w:rsidRDefault="00E32740" w:rsidP="00AB4F15">
      <w:pPr>
        <w:widowControl w:val="0"/>
        <w:tabs>
          <w:tab w:val="clear" w:pos="567"/>
        </w:tabs>
        <w:spacing w:line="240" w:lineRule="auto"/>
        <w:rPr>
          <w:szCs w:val="22"/>
          <w:lang w:val="sv-SE"/>
        </w:rPr>
      </w:pPr>
      <w:r w:rsidRPr="00450318">
        <w:rPr>
          <w:color w:val="000000"/>
          <w:lang w:val="sv-SE"/>
        </w:rPr>
        <w:t>Irland</w:t>
      </w:r>
    </w:p>
    <w:p w14:paraId="2C3A374C" w14:textId="77777777" w:rsidR="008437D7" w:rsidRPr="00450318" w:rsidRDefault="008437D7" w:rsidP="00AB4F15">
      <w:pPr>
        <w:widowControl w:val="0"/>
        <w:tabs>
          <w:tab w:val="clear" w:pos="567"/>
        </w:tabs>
        <w:spacing w:line="240" w:lineRule="auto"/>
        <w:rPr>
          <w:szCs w:val="22"/>
          <w:lang w:val="sv-SE"/>
        </w:rPr>
      </w:pPr>
    </w:p>
    <w:p w14:paraId="506817EE" w14:textId="77777777" w:rsidR="008437D7" w:rsidRPr="00450318" w:rsidRDefault="008437D7" w:rsidP="00AB4F15">
      <w:pPr>
        <w:keepNext/>
        <w:widowControl w:val="0"/>
        <w:numPr>
          <w:ilvl w:val="12"/>
          <w:numId w:val="0"/>
        </w:numPr>
        <w:tabs>
          <w:tab w:val="clear" w:pos="567"/>
        </w:tabs>
        <w:spacing w:line="240" w:lineRule="auto"/>
        <w:ind w:right="-2"/>
        <w:rPr>
          <w:b/>
          <w:noProof/>
          <w:szCs w:val="22"/>
          <w:lang w:val="sv-SE"/>
        </w:rPr>
      </w:pPr>
      <w:r w:rsidRPr="00450318">
        <w:rPr>
          <w:b/>
          <w:szCs w:val="22"/>
          <w:lang w:val="sv-SE"/>
        </w:rPr>
        <w:t>Tillverkare</w:t>
      </w:r>
    </w:p>
    <w:p w14:paraId="446ADD94" w14:textId="77777777" w:rsidR="00247FEB" w:rsidRPr="00450318" w:rsidRDefault="00247FEB" w:rsidP="00AB4F15">
      <w:pPr>
        <w:keepNext/>
        <w:widowControl w:val="0"/>
        <w:tabs>
          <w:tab w:val="left" w:pos="7513"/>
        </w:tabs>
        <w:spacing w:line="240" w:lineRule="auto"/>
        <w:rPr>
          <w:snapToGrid/>
          <w:szCs w:val="22"/>
          <w:lang w:val="sv-SE" w:eastAsia="en-US"/>
        </w:rPr>
      </w:pPr>
      <w:r w:rsidRPr="00450318">
        <w:rPr>
          <w:szCs w:val="22"/>
          <w:lang w:val="sv-SE"/>
        </w:rPr>
        <w:t>Lek d.d, PE PROIZVODNJA LENDAVA</w:t>
      </w:r>
    </w:p>
    <w:p w14:paraId="52C3419E" w14:textId="77777777" w:rsidR="00247FEB" w:rsidRPr="00450318" w:rsidRDefault="00247FEB" w:rsidP="00AB4F15">
      <w:pPr>
        <w:keepNext/>
        <w:widowControl w:val="0"/>
        <w:tabs>
          <w:tab w:val="left" w:pos="7513"/>
        </w:tabs>
        <w:spacing w:line="240" w:lineRule="auto"/>
        <w:rPr>
          <w:szCs w:val="22"/>
          <w:lang w:val="fr-CH"/>
        </w:rPr>
      </w:pPr>
      <w:r w:rsidRPr="00450318">
        <w:rPr>
          <w:szCs w:val="22"/>
          <w:lang w:val="fr-CH"/>
        </w:rPr>
        <w:t>Trimlini 2D</w:t>
      </w:r>
    </w:p>
    <w:p w14:paraId="27B935D9" w14:textId="77777777" w:rsidR="00247FEB" w:rsidRPr="00450318" w:rsidRDefault="00247FEB" w:rsidP="00AB4F15">
      <w:pPr>
        <w:keepNext/>
        <w:widowControl w:val="0"/>
        <w:tabs>
          <w:tab w:val="left" w:pos="7513"/>
        </w:tabs>
        <w:spacing w:line="240" w:lineRule="auto"/>
        <w:rPr>
          <w:szCs w:val="22"/>
          <w:lang w:val="fr-CH"/>
        </w:rPr>
      </w:pPr>
      <w:r w:rsidRPr="00450318">
        <w:rPr>
          <w:szCs w:val="22"/>
          <w:lang w:val="fr-CH"/>
        </w:rPr>
        <w:t>Lendava, 9220</w:t>
      </w:r>
    </w:p>
    <w:p w14:paraId="07538B72" w14:textId="77777777" w:rsidR="00247FEB" w:rsidRPr="00450318" w:rsidRDefault="00247FEB" w:rsidP="00AB4F15">
      <w:pPr>
        <w:widowControl w:val="0"/>
        <w:tabs>
          <w:tab w:val="left" w:pos="7513"/>
        </w:tabs>
        <w:spacing w:line="240" w:lineRule="auto"/>
        <w:rPr>
          <w:szCs w:val="22"/>
          <w:lang w:val="fr-CH"/>
        </w:rPr>
      </w:pPr>
      <w:r w:rsidRPr="00450318">
        <w:rPr>
          <w:szCs w:val="22"/>
          <w:lang w:val="fr-CH"/>
        </w:rPr>
        <w:t>Slovenien</w:t>
      </w:r>
    </w:p>
    <w:p w14:paraId="2B193E13" w14:textId="074110C9" w:rsidR="00247FEB" w:rsidRPr="00450318" w:rsidDel="00183674" w:rsidRDefault="00247FEB" w:rsidP="00AB4F15">
      <w:pPr>
        <w:widowControl w:val="0"/>
        <w:tabs>
          <w:tab w:val="left" w:pos="7513"/>
        </w:tabs>
        <w:spacing w:line="240" w:lineRule="auto"/>
        <w:rPr>
          <w:del w:id="74" w:author="Author"/>
          <w:szCs w:val="22"/>
          <w:lang w:val="pt-BR"/>
        </w:rPr>
      </w:pPr>
    </w:p>
    <w:p w14:paraId="026F3872" w14:textId="7E136713" w:rsidR="008437D7" w:rsidRPr="00450318" w:rsidDel="00183674" w:rsidRDefault="008437D7" w:rsidP="00AB4F15">
      <w:pPr>
        <w:keepNext/>
        <w:widowControl w:val="0"/>
        <w:numPr>
          <w:ilvl w:val="12"/>
          <w:numId w:val="0"/>
        </w:numPr>
        <w:tabs>
          <w:tab w:val="clear" w:pos="567"/>
        </w:tabs>
        <w:spacing w:line="240" w:lineRule="auto"/>
        <w:ind w:right="-2"/>
        <w:rPr>
          <w:del w:id="75" w:author="Author"/>
          <w:noProof/>
          <w:szCs w:val="22"/>
          <w:shd w:val="pct15" w:color="auto" w:fill="auto"/>
          <w:lang w:val="sv-SE"/>
        </w:rPr>
      </w:pPr>
      <w:del w:id="76" w:author="Author">
        <w:r w:rsidRPr="00450318" w:rsidDel="00183674">
          <w:rPr>
            <w:szCs w:val="22"/>
            <w:shd w:val="pct15" w:color="auto" w:fill="auto"/>
            <w:lang w:val="sv-SE"/>
          </w:rPr>
          <w:delText>Novartis Pharma GmbH</w:delText>
        </w:r>
      </w:del>
    </w:p>
    <w:p w14:paraId="7FD52336" w14:textId="06BDB7AC" w:rsidR="008437D7" w:rsidRPr="00450318" w:rsidDel="00183674" w:rsidRDefault="008437D7" w:rsidP="00AB4F15">
      <w:pPr>
        <w:keepNext/>
        <w:widowControl w:val="0"/>
        <w:numPr>
          <w:ilvl w:val="12"/>
          <w:numId w:val="0"/>
        </w:numPr>
        <w:tabs>
          <w:tab w:val="clear" w:pos="567"/>
        </w:tabs>
        <w:spacing w:line="240" w:lineRule="auto"/>
        <w:ind w:right="-2"/>
        <w:rPr>
          <w:del w:id="77" w:author="Author"/>
          <w:noProof/>
          <w:szCs w:val="22"/>
          <w:shd w:val="pct15" w:color="auto" w:fill="auto"/>
          <w:lang w:val="sv-SE"/>
        </w:rPr>
      </w:pPr>
      <w:del w:id="78" w:author="Author">
        <w:r w:rsidRPr="00450318" w:rsidDel="00183674">
          <w:rPr>
            <w:noProof/>
            <w:szCs w:val="22"/>
            <w:shd w:val="pct15" w:color="auto" w:fill="auto"/>
            <w:lang w:val="sv-SE"/>
          </w:rPr>
          <w:delText>Roonstra</w:delText>
        </w:r>
        <w:r w:rsidR="009B1F27" w:rsidRPr="00450318" w:rsidDel="00183674">
          <w:rPr>
            <w:color w:val="000000"/>
            <w:szCs w:val="22"/>
            <w:shd w:val="pct15" w:color="auto" w:fill="auto"/>
            <w:lang w:val="sv-SE"/>
          </w:rPr>
          <w:delText>ss</w:delText>
        </w:r>
        <w:r w:rsidRPr="00450318" w:rsidDel="00183674">
          <w:rPr>
            <w:noProof/>
            <w:szCs w:val="22"/>
            <w:shd w:val="pct15" w:color="auto" w:fill="auto"/>
            <w:lang w:val="sv-SE"/>
          </w:rPr>
          <w:delText>e 25</w:delText>
        </w:r>
      </w:del>
    </w:p>
    <w:p w14:paraId="2EB4B87F" w14:textId="6986FED2" w:rsidR="004744FC" w:rsidRPr="00450318" w:rsidDel="00183674" w:rsidRDefault="008437D7" w:rsidP="00AB4F15">
      <w:pPr>
        <w:keepNext/>
        <w:widowControl w:val="0"/>
        <w:numPr>
          <w:ilvl w:val="12"/>
          <w:numId w:val="0"/>
        </w:numPr>
        <w:tabs>
          <w:tab w:val="clear" w:pos="567"/>
        </w:tabs>
        <w:spacing w:line="240" w:lineRule="auto"/>
        <w:ind w:right="-2"/>
        <w:rPr>
          <w:del w:id="79" w:author="Author"/>
          <w:noProof/>
          <w:szCs w:val="22"/>
          <w:shd w:val="pct15" w:color="auto" w:fill="auto"/>
          <w:lang w:val="sv-SE"/>
        </w:rPr>
      </w:pPr>
      <w:del w:id="80" w:author="Author">
        <w:r w:rsidRPr="00450318" w:rsidDel="00183674">
          <w:rPr>
            <w:noProof/>
            <w:szCs w:val="22"/>
            <w:shd w:val="pct15" w:color="auto" w:fill="auto"/>
            <w:lang w:val="sv-SE"/>
          </w:rPr>
          <w:delText xml:space="preserve">D-90429 </w:delText>
        </w:r>
        <w:r w:rsidR="00C61A33" w:rsidRPr="00450318" w:rsidDel="00183674">
          <w:rPr>
            <w:szCs w:val="24"/>
            <w:shd w:val="pct15" w:color="auto" w:fill="auto"/>
            <w:lang w:val="sv-SE"/>
          </w:rPr>
          <w:delText>Nürnberg</w:delText>
        </w:r>
      </w:del>
    </w:p>
    <w:p w14:paraId="66169D80" w14:textId="1AEB35D4" w:rsidR="008437D7" w:rsidRPr="00450318" w:rsidDel="00183674" w:rsidRDefault="008437D7" w:rsidP="00AB4F15">
      <w:pPr>
        <w:widowControl w:val="0"/>
        <w:numPr>
          <w:ilvl w:val="12"/>
          <w:numId w:val="0"/>
        </w:numPr>
        <w:tabs>
          <w:tab w:val="clear" w:pos="567"/>
        </w:tabs>
        <w:spacing w:line="240" w:lineRule="auto"/>
        <w:ind w:right="-2"/>
        <w:rPr>
          <w:del w:id="81" w:author="Author"/>
          <w:noProof/>
          <w:szCs w:val="22"/>
          <w:shd w:val="pct15" w:color="auto" w:fill="auto"/>
          <w:lang w:val="sv-SE"/>
        </w:rPr>
      </w:pPr>
      <w:del w:id="82" w:author="Author">
        <w:r w:rsidRPr="00450318" w:rsidDel="00183674">
          <w:rPr>
            <w:noProof/>
            <w:szCs w:val="22"/>
            <w:shd w:val="pct15" w:color="auto" w:fill="auto"/>
            <w:lang w:val="sv-SE"/>
          </w:rPr>
          <w:delText>Tyskland</w:delText>
        </w:r>
      </w:del>
    </w:p>
    <w:p w14:paraId="0753A587" w14:textId="77777777" w:rsidR="000A6CB8" w:rsidRPr="00945D11" w:rsidRDefault="000A6CB8" w:rsidP="000A6CB8">
      <w:pPr>
        <w:numPr>
          <w:ilvl w:val="12"/>
          <w:numId w:val="0"/>
        </w:numPr>
        <w:tabs>
          <w:tab w:val="clear" w:pos="567"/>
        </w:tabs>
        <w:spacing w:line="240" w:lineRule="auto"/>
        <w:ind w:right="-2"/>
        <w:rPr>
          <w:noProof/>
          <w:szCs w:val="22"/>
          <w:lang w:val="sv-SE"/>
        </w:rPr>
      </w:pPr>
      <w:bookmarkStart w:id="83" w:name="_Hlk150440680"/>
    </w:p>
    <w:p w14:paraId="2F01D987" w14:textId="77777777" w:rsidR="000A6CB8" w:rsidRPr="00945D11" w:rsidRDefault="000A6CB8" w:rsidP="000A6CB8">
      <w:pPr>
        <w:keepNext/>
        <w:widowControl w:val="0"/>
        <w:spacing w:line="240" w:lineRule="auto"/>
        <w:rPr>
          <w:iCs/>
          <w:noProof/>
          <w:shd w:val="pct15" w:color="auto" w:fill="auto"/>
          <w:lang w:val="sv-SE"/>
        </w:rPr>
      </w:pPr>
      <w:r w:rsidRPr="00945D11">
        <w:rPr>
          <w:iCs/>
          <w:noProof/>
          <w:shd w:val="pct15" w:color="auto" w:fill="auto"/>
          <w:lang w:val="sv-SE"/>
        </w:rPr>
        <w:t>Novartis Pharmaceutical Manufacturing LLC</w:t>
      </w:r>
    </w:p>
    <w:p w14:paraId="7502CD55" w14:textId="77777777" w:rsidR="000A6CB8" w:rsidRPr="00945D11" w:rsidRDefault="000A6CB8" w:rsidP="000A6CB8">
      <w:pPr>
        <w:keepNext/>
        <w:widowControl w:val="0"/>
        <w:spacing w:line="240" w:lineRule="auto"/>
        <w:rPr>
          <w:iCs/>
          <w:noProof/>
          <w:shd w:val="pct15" w:color="auto" w:fill="auto"/>
          <w:lang w:val="sv-SE"/>
        </w:rPr>
      </w:pPr>
      <w:r w:rsidRPr="00945D11">
        <w:rPr>
          <w:iCs/>
          <w:noProof/>
          <w:shd w:val="pct15" w:color="auto" w:fill="auto"/>
          <w:lang w:val="sv-SE"/>
        </w:rPr>
        <w:t>Verovškova ulica 57</w:t>
      </w:r>
    </w:p>
    <w:p w14:paraId="078C260D" w14:textId="77777777" w:rsidR="000A6CB8" w:rsidRPr="00945D11" w:rsidRDefault="000A6CB8" w:rsidP="000A6CB8">
      <w:pPr>
        <w:keepNext/>
        <w:widowControl w:val="0"/>
        <w:spacing w:line="240" w:lineRule="auto"/>
        <w:rPr>
          <w:iCs/>
          <w:noProof/>
          <w:shd w:val="pct15" w:color="auto" w:fill="auto"/>
          <w:lang w:val="sv-SE"/>
        </w:rPr>
      </w:pPr>
      <w:r w:rsidRPr="00945D11">
        <w:rPr>
          <w:iCs/>
          <w:noProof/>
          <w:shd w:val="pct15" w:color="auto" w:fill="auto"/>
          <w:lang w:val="sv-SE"/>
        </w:rPr>
        <w:t>1000 Ljubljana</w:t>
      </w:r>
    </w:p>
    <w:p w14:paraId="269C710E" w14:textId="17039FBE" w:rsidR="000A6CB8" w:rsidRPr="00945D11" w:rsidRDefault="000A6CB8" w:rsidP="000A6CB8">
      <w:pPr>
        <w:widowControl w:val="0"/>
        <w:spacing w:line="240" w:lineRule="auto"/>
        <w:rPr>
          <w:iCs/>
          <w:noProof/>
          <w:shd w:val="pct15" w:color="auto" w:fill="auto"/>
          <w:lang w:val="sv-SE"/>
        </w:rPr>
      </w:pPr>
      <w:r w:rsidRPr="00945D11">
        <w:rPr>
          <w:iCs/>
          <w:noProof/>
          <w:shd w:val="pct15" w:color="auto" w:fill="auto"/>
          <w:lang w:val="sv-SE"/>
        </w:rPr>
        <w:t>Sloveni</w:t>
      </w:r>
      <w:r w:rsidR="004B6EDC" w:rsidRPr="00945D11">
        <w:rPr>
          <w:iCs/>
          <w:noProof/>
          <w:shd w:val="pct15" w:color="auto" w:fill="auto"/>
          <w:lang w:val="sv-SE"/>
        </w:rPr>
        <w:t>en</w:t>
      </w:r>
    </w:p>
    <w:p w14:paraId="5AA9DFA1" w14:textId="77777777" w:rsidR="000A6CB8" w:rsidRPr="00945D11" w:rsidRDefault="000A6CB8" w:rsidP="000A6CB8">
      <w:pPr>
        <w:widowControl w:val="0"/>
        <w:spacing w:line="240" w:lineRule="auto"/>
        <w:rPr>
          <w:iCs/>
          <w:noProof/>
          <w:shd w:val="pct15" w:color="auto" w:fill="auto"/>
          <w:lang w:val="sv-SE"/>
        </w:rPr>
      </w:pPr>
    </w:p>
    <w:p w14:paraId="41F51082" w14:textId="77777777" w:rsidR="000A6CB8" w:rsidRPr="00945D11" w:rsidRDefault="000A6CB8" w:rsidP="000A6CB8">
      <w:pPr>
        <w:keepNext/>
        <w:widowControl w:val="0"/>
        <w:spacing w:line="240" w:lineRule="auto"/>
        <w:rPr>
          <w:iCs/>
          <w:noProof/>
          <w:shd w:val="pct15" w:color="auto" w:fill="auto"/>
          <w:lang w:val="sv-SE"/>
        </w:rPr>
      </w:pPr>
      <w:r w:rsidRPr="00945D11">
        <w:rPr>
          <w:iCs/>
          <w:noProof/>
          <w:shd w:val="pct15" w:color="auto" w:fill="auto"/>
          <w:lang w:val="sv-SE"/>
        </w:rPr>
        <w:t>Novartis Farmacéutica, S.A.</w:t>
      </w:r>
    </w:p>
    <w:p w14:paraId="71873014" w14:textId="77777777" w:rsidR="000A6CB8" w:rsidRPr="00945D11" w:rsidRDefault="000A6CB8" w:rsidP="000A6CB8">
      <w:pPr>
        <w:keepNext/>
        <w:widowControl w:val="0"/>
        <w:spacing w:line="240" w:lineRule="auto"/>
        <w:rPr>
          <w:iCs/>
          <w:noProof/>
          <w:shd w:val="pct15" w:color="auto" w:fill="auto"/>
          <w:lang w:val="sv-SE"/>
        </w:rPr>
      </w:pPr>
      <w:r w:rsidRPr="00945D11">
        <w:rPr>
          <w:iCs/>
          <w:noProof/>
          <w:shd w:val="pct15" w:color="auto" w:fill="auto"/>
          <w:lang w:val="sv-SE"/>
        </w:rPr>
        <w:t>Gran Via de les Corts Catalanes, 764</w:t>
      </w:r>
    </w:p>
    <w:p w14:paraId="6A4C5BD6" w14:textId="77777777" w:rsidR="000A6CB8" w:rsidRPr="00945D11" w:rsidRDefault="000A6CB8" w:rsidP="000A6CB8">
      <w:pPr>
        <w:keepNext/>
        <w:widowControl w:val="0"/>
        <w:spacing w:line="240" w:lineRule="auto"/>
        <w:rPr>
          <w:iCs/>
          <w:noProof/>
          <w:shd w:val="pct15" w:color="auto" w:fill="auto"/>
          <w:lang w:val="sv-SE"/>
        </w:rPr>
      </w:pPr>
      <w:r w:rsidRPr="00945D11">
        <w:rPr>
          <w:iCs/>
          <w:noProof/>
          <w:shd w:val="pct15" w:color="auto" w:fill="auto"/>
          <w:lang w:val="sv-SE"/>
        </w:rPr>
        <w:t>08013 Barcelona</w:t>
      </w:r>
    </w:p>
    <w:p w14:paraId="3B03EF76" w14:textId="77777777" w:rsidR="004B6EDC" w:rsidRPr="002D089D" w:rsidRDefault="004B6EDC" w:rsidP="004B6EDC">
      <w:pPr>
        <w:widowControl w:val="0"/>
        <w:spacing w:line="240" w:lineRule="auto"/>
        <w:rPr>
          <w:noProof/>
          <w:shd w:val="pct15" w:color="auto" w:fill="auto"/>
          <w:lang w:val="sv-SE"/>
        </w:rPr>
      </w:pPr>
      <w:r w:rsidRPr="002D089D">
        <w:rPr>
          <w:noProof/>
          <w:shd w:val="pct15" w:color="auto" w:fill="auto"/>
          <w:lang w:val="sv-SE"/>
        </w:rPr>
        <w:t>Spanien</w:t>
      </w:r>
    </w:p>
    <w:bookmarkEnd w:id="83"/>
    <w:p w14:paraId="0CA52EA4" w14:textId="77777777" w:rsidR="00C61A33" w:rsidRDefault="00C61A33" w:rsidP="00AB4F15">
      <w:pPr>
        <w:widowControl w:val="0"/>
        <w:numPr>
          <w:ilvl w:val="12"/>
          <w:numId w:val="0"/>
        </w:numPr>
        <w:tabs>
          <w:tab w:val="clear" w:pos="567"/>
        </w:tabs>
        <w:spacing w:line="240" w:lineRule="auto"/>
        <w:ind w:right="-2"/>
        <w:rPr>
          <w:szCs w:val="22"/>
          <w:lang w:val="sv-SE"/>
        </w:rPr>
      </w:pPr>
    </w:p>
    <w:p w14:paraId="70B8B442" w14:textId="77777777" w:rsidR="003B6D64" w:rsidRPr="00945D11" w:rsidRDefault="003B6D64" w:rsidP="003B6D64">
      <w:pPr>
        <w:keepNext/>
        <w:rPr>
          <w:rFonts w:eastAsia="Aptos"/>
          <w:szCs w:val="22"/>
          <w:shd w:val="pct15" w:color="auto" w:fill="auto"/>
          <w:lang w:val="sv-SE" w:eastAsia="de-CH"/>
        </w:rPr>
      </w:pPr>
      <w:bookmarkStart w:id="84" w:name="_Hlk175834435"/>
      <w:r w:rsidRPr="00945D11">
        <w:rPr>
          <w:rFonts w:eastAsia="Aptos"/>
          <w:szCs w:val="22"/>
          <w:shd w:val="pct15" w:color="auto" w:fill="auto"/>
          <w:lang w:val="sv-SE" w:eastAsia="de-CH"/>
        </w:rPr>
        <w:t>Novartis Pharma GmbH</w:t>
      </w:r>
    </w:p>
    <w:p w14:paraId="78E833A5" w14:textId="77777777" w:rsidR="003B6D64" w:rsidRPr="00945D11" w:rsidRDefault="003B6D64" w:rsidP="003B6D64">
      <w:pPr>
        <w:keepNext/>
        <w:rPr>
          <w:rFonts w:eastAsia="Aptos"/>
          <w:szCs w:val="22"/>
          <w:shd w:val="pct15" w:color="auto" w:fill="auto"/>
          <w:lang w:val="sv-SE" w:eastAsia="de-CH"/>
        </w:rPr>
      </w:pPr>
      <w:r w:rsidRPr="00945D11">
        <w:rPr>
          <w:rFonts w:eastAsia="Aptos"/>
          <w:szCs w:val="22"/>
          <w:shd w:val="pct15" w:color="auto" w:fill="auto"/>
          <w:lang w:val="sv-SE" w:eastAsia="de-CH"/>
        </w:rPr>
        <w:t>Sophie-Germain-Strasse 10</w:t>
      </w:r>
    </w:p>
    <w:p w14:paraId="7F1241E4" w14:textId="77777777" w:rsidR="003B6D64" w:rsidRPr="00945D11" w:rsidRDefault="003B6D64" w:rsidP="003B6D64">
      <w:pPr>
        <w:keepNext/>
        <w:rPr>
          <w:rFonts w:eastAsia="Aptos"/>
          <w:szCs w:val="22"/>
          <w:shd w:val="pct15" w:color="auto" w:fill="auto"/>
          <w:lang w:val="sv-SE" w:eastAsia="de-CH"/>
        </w:rPr>
      </w:pPr>
      <w:r w:rsidRPr="00945D11">
        <w:rPr>
          <w:rFonts w:eastAsia="Aptos"/>
          <w:szCs w:val="22"/>
          <w:shd w:val="pct15" w:color="auto" w:fill="auto"/>
          <w:lang w:val="sv-SE" w:eastAsia="de-CH"/>
        </w:rPr>
        <w:t>90443 Nürnberg</w:t>
      </w:r>
    </w:p>
    <w:p w14:paraId="715C3E21" w14:textId="7A76B8E4" w:rsidR="003B6D64" w:rsidRDefault="003B6D64" w:rsidP="003B6D64">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Tyskland</w:t>
      </w:r>
      <w:bookmarkEnd w:id="84"/>
    </w:p>
    <w:p w14:paraId="528650B4" w14:textId="77777777" w:rsidR="003B6D64" w:rsidRPr="00450318" w:rsidRDefault="003B6D64" w:rsidP="003B6D64">
      <w:pPr>
        <w:widowControl w:val="0"/>
        <w:numPr>
          <w:ilvl w:val="12"/>
          <w:numId w:val="0"/>
        </w:numPr>
        <w:tabs>
          <w:tab w:val="clear" w:pos="567"/>
        </w:tabs>
        <w:spacing w:line="240" w:lineRule="auto"/>
        <w:ind w:right="-2"/>
        <w:rPr>
          <w:szCs w:val="22"/>
          <w:lang w:val="sv-SE"/>
        </w:rPr>
      </w:pPr>
    </w:p>
    <w:p w14:paraId="37FAF5B6" w14:textId="77777777" w:rsidR="008437D7" w:rsidRPr="00450318" w:rsidRDefault="00744D8B" w:rsidP="00AB4F15">
      <w:pPr>
        <w:keepNext/>
        <w:widowControl w:val="0"/>
        <w:numPr>
          <w:ilvl w:val="12"/>
          <w:numId w:val="0"/>
        </w:numPr>
        <w:tabs>
          <w:tab w:val="clear" w:pos="567"/>
        </w:tabs>
        <w:spacing w:line="240" w:lineRule="auto"/>
        <w:ind w:right="-2"/>
        <w:rPr>
          <w:noProof/>
          <w:szCs w:val="22"/>
          <w:lang w:val="sv-SE"/>
        </w:rPr>
      </w:pPr>
      <w:r w:rsidRPr="00450318">
        <w:rPr>
          <w:szCs w:val="22"/>
          <w:lang w:val="sv-SE"/>
        </w:rPr>
        <w:t>Kontakta ombudet för innehavaren av godkännandet för försäljning om du v</w:t>
      </w:r>
      <w:r w:rsidR="00545889" w:rsidRPr="00450318">
        <w:rPr>
          <w:szCs w:val="22"/>
          <w:lang w:val="sv-SE"/>
        </w:rPr>
        <w:t>ill veta mer om detta läkemedel:</w:t>
      </w:r>
    </w:p>
    <w:p w14:paraId="31B1206F" w14:textId="77777777" w:rsidR="002B1B85" w:rsidRPr="00450318" w:rsidRDefault="002B1B85" w:rsidP="00AB4F15">
      <w:pPr>
        <w:keepNext/>
        <w:widowControl w:val="0"/>
        <w:spacing w:line="240" w:lineRule="auto"/>
        <w:rPr>
          <w:noProof/>
          <w:szCs w:val="22"/>
          <w:lang w:val="sv-SE"/>
        </w:rPr>
      </w:pPr>
    </w:p>
    <w:tbl>
      <w:tblPr>
        <w:tblW w:w="9356" w:type="dxa"/>
        <w:tblInd w:w="-34" w:type="dxa"/>
        <w:tblLayout w:type="fixed"/>
        <w:tblLook w:val="0000" w:firstRow="0" w:lastRow="0" w:firstColumn="0" w:lastColumn="0" w:noHBand="0" w:noVBand="0"/>
      </w:tblPr>
      <w:tblGrid>
        <w:gridCol w:w="4678"/>
        <w:gridCol w:w="4678"/>
      </w:tblGrid>
      <w:tr w:rsidR="002B1B85" w:rsidRPr="00450318" w14:paraId="7E477A14" w14:textId="77777777" w:rsidTr="005E0AA1">
        <w:trPr>
          <w:cantSplit/>
        </w:trPr>
        <w:tc>
          <w:tcPr>
            <w:tcW w:w="4678" w:type="dxa"/>
          </w:tcPr>
          <w:p w14:paraId="73360994" w14:textId="77777777" w:rsidR="002B1B85" w:rsidRPr="00450318" w:rsidRDefault="002B1B85" w:rsidP="00AB4F15">
            <w:pPr>
              <w:widowControl w:val="0"/>
              <w:rPr>
                <w:b/>
                <w:noProof/>
                <w:color w:val="000000"/>
                <w:szCs w:val="22"/>
                <w:lang w:val="fr-FR"/>
              </w:rPr>
            </w:pPr>
            <w:r w:rsidRPr="00450318">
              <w:rPr>
                <w:b/>
                <w:noProof/>
                <w:color w:val="000000"/>
                <w:szCs w:val="22"/>
                <w:lang w:val="fr-FR"/>
              </w:rPr>
              <w:t>België/Belgique/Belgien</w:t>
            </w:r>
          </w:p>
          <w:p w14:paraId="7B1A6900" w14:textId="77777777" w:rsidR="002B1B85" w:rsidRPr="00450318" w:rsidRDefault="002B1B85" w:rsidP="00AB4F15">
            <w:pPr>
              <w:widowControl w:val="0"/>
              <w:rPr>
                <w:noProof/>
                <w:color w:val="000000"/>
                <w:szCs w:val="22"/>
                <w:lang w:val="fr-FR"/>
              </w:rPr>
            </w:pPr>
            <w:r w:rsidRPr="00450318">
              <w:rPr>
                <w:noProof/>
                <w:color w:val="000000"/>
                <w:szCs w:val="22"/>
                <w:lang w:val="fr-FR"/>
              </w:rPr>
              <w:t>Novartis Pharma N.V.</w:t>
            </w:r>
          </w:p>
          <w:p w14:paraId="3F3B171E" w14:textId="77777777" w:rsidR="002B1B85" w:rsidRPr="00450318" w:rsidRDefault="002B1B85" w:rsidP="00AB4F15">
            <w:pPr>
              <w:widowControl w:val="0"/>
              <w:rPr>
                <w:noProof/>
                <w:color w:val="000000"/>
                <w:szCs w:val="22"/>
              </w:rPr>
            </w:pPr>
            <w:r w:rsidRPr="00450318">
              <w:rPr>
                <w:noProof/>
                <w:color w:val="000000"/>
                <w:szCs w:val="22"/>
              </w:rPr>
              <w:t>Tél/Tel: +32 2 246 16 11</w:t>
            </w:r>
          </w:p>
          <w:p w14:paraId="58F2A5F3" w14:textId="77777777" w:rsidR="002B1B85" w:rsidRPr="00450318" w:rsidRDefault="002B1B85" w:rsidP="00AB4F15">
            <w:pPr>
              <w:widowControl w:val="0"/>
              <w:rPr>
                <w:b/>
                <w:noProof/>
                <w:color w:val="000000"/>
                <w:szCs w:val="22"/>
              </w:rPr>
            </w:pPr>
          </w:p>
        </w:tc>
        <w:tc>
          <w:tcPr>
            <w:tcW w:w="4678" w:type="dxa"/>
          </w:tcPr>
          <w:p w14:paraId="6FD54320" w14:textId="77777777" w:rsidR="002B1B85" w:rsidRPr="00450318" w:rsidRDefault="002B1B85" w:rsidP="00AB4F15">
            <w:pPr>
              <w:widowControl w:val="0"/>
              <w:rPr>
                <w:b/>
                <w:noProof/>
                <w:color w:val="000000"/>
                <w:szCs w:val="22"/>
                <w:lang w:val="es-ES"/>
              </w:rPr>
            </w:pPr>
            <w:r w:rsidRPr="00450318">
              <w:rPr>
                <w:b/>
                <w:noProof/>
                <w:color w:val="000000"/>
                <w:szCs w:val="22"/>
                <w:lang w:val="es-ES"/>
              </w:rPr>
              <w:t>Lietuva</w:t>
            </w:r>
          </w:p>
          <w:p w14:paraId="637D1962" w14:textId="458143D4" w:rsidR="002B1B85" w:rsidRPr="00450318" w:rsidRDefault="00247FEB" w:rsidP="00AB4F15">
            <w:pPr>
              <w:widowControl w:val="0"/>
              <w:rPr>
                <w:noProof/>
                <w:color w:val="000000"/>
                <w:szCs w:val="22"/>
                <w:lang w:val="es-ES"/>
              </w:rPr>
            </w:pPr>
            <w:r w:rsidRPr="00450318">
              <w:rPr>
                <w:szCs w:val="22"/>
                <w:lang w:val="lt-LT"/>
              </w:rPr>
              <w:t>SIA Novartis Baltics Lietuvos filialas</w:t>
            </w:r>
          </w:p>
          <w:p w14:paraId="5143C10F" w14:textId="77777777" w:rsidR="002B1B85" w:rsidRPr="00450318" w:rsidRDefault="002B1B85" w:rsidP="00AB4F15">
            <w:pPr>
              <w:widowControl w:val="0"/>
              <w:rPr>
                <w:noProof/>
                <w:color w:val="000000"/>
                <w:szCs w:val="22"/>
                <w:lang w:val="es-ES"/>
              </w:rPr>
            </w:pPr>
            <w:r w:rsidRPr="00450318">
              <w:rPr>
                <w:noProof/>
                <w:color w:val="000000"/>
                <w:szCs w:val="22"/>
                <w:lang w:val="es-ES"/>
              </w:rPr>
              <w:t>Tel: +370 5 269 16 50</w:t>
            </w:r>
          </w:p>
          <w:p w14:paraId="2F522AFA" w14:textId="77777777" w:rsidR="002B1B85" w:rsidRPr="00450318" w:rsidRDefault="002B1B85" w:rsidP="00AB4F15">
            <w:pPr>
              <w:widowControl w:val="0"/>
              <w:rPr>
                <w:noProof/>
                <w:color w:val="000000"/>
                <w:szCs w:val="22"/>
                <w:lang w:val="es-ES"/>
              </w:rPr>
            </w:pPr>
          </w:p>
        </w:tc>
      </w:tr>
      <w:tr w:rsidR="002B1B85" w:rsidRPr="00450318" w14:paraId="67A9A71B" w14:textId="77777777" w:rsidTr="005E0AA1">
        <w:trPr>
          <w:cantSplit/>
        </w:trPr>
        <w:tc>
          <w:tcPr>
            <w:tcW w:w="4678" w:type="dxa"/>
          </w:tcPr>
          <w:p w14:paraId="1723597D" w14:textId="77777777" w:rsidR="002B1B85" w:rsidRPr="00450318" w:rsidRDefault="002B1B85" w:rsidP="00AB4F15">
            <w:pPr>
              <w:widowControl w:val="0"/>
              <w:rPr>
                <w:b/>
                <w:noProof/>
                <w:color w:val="000000"/>
                <w:szCs w:val="22"/>
                <w:lang w:val="es-ES"/>
              </w:rPr>
            </w:pPr>
            <w:r w:rsidRPr="00450318">
              <w:rPr>
                <w:b/>
                <w:noProof/>
                <w:color w:val="000000"/>
                <w:szCs w:val="22"/>
              </w:rPr>
              <w:t>България</w:t>
            </w:r>
          </w:p>
          <w:p w14:paraId="422CCC94" w14:textId="77777777" w:rsidR="002B1B85" w:rsidRPr="00450318" w:rsidRDefault="00247FEB" w:rsidP="00AB4F15">
            <w:pPr>
              <w:widowControl w:val="0"/>
              <w:rPr>
                <w:noProof/>
                <w:color w:val="000000"/>
                <w:szCs w:val="22"/>
                <w:lang w:val="es-ES"/>
              </w:rPr>
            </w:pPr>
            <w:r w:rsidRPr="00450318">
              <w:rPr>
                <w:szCs w:val="22"/>
                <w:lang w:val="es-ES"/>
              </w:rPr>
              <w:t>Novartis Bulgaria EOOD</w:t>
            </w:r>
          </w:p>
          <w:p w14:paraId="4BB11E22" w14:textId="77777777" w:rsidR="002B1B85" w:rsidRPr="00450318" w:rsidRDefault="002B1B85" w:rsidP="00AB4F15">
            <w:pPr>
              <w:widowControl w:val="0"/>
              <w:rPr>
                <w:noProof/>
                <w:color w:val="000000"/>
                <w:szCs w:val="22"/>
                <w:lang w:val="es-ES"/>
              </w:rPr>
            </w:pPr>
            <w:r w:rsidRPr="00450318">
              <w:rPr>
                <w:noProof/>
                <w:color w:val="000000"/>
                <w:szCs w:val="22"/>
              </w:rPr>
              <w:t>Тел</w:t>
            </w:r>
            <w:r w:rsidRPr="00450318">
              <w:rPr>
                <w:noProof/>
                <w:color w:val="000000"/>
                <w:szCs w:val="22"/>
                <w:lang w:val="es-ES"/>
              </w:rPr>
              <w:t>.: +359 2 489 98 28</w:t>
            </w:r>
          </w:p>
          <w:p w14:paraId="64DDEC6B" w14:textId="77777777" w:rsidR="002B1B85" w:rsidRPr="00450318" w:rsidRDefault="002B1B85" w:rsidP="00AB4F15">
            <w:pPr>
              <w:widowControl w:val="0"/>
              <w:rPr>
                <w:b/>
                <w:noProof/>
                <w:color w:val="000000"/>
                <w:szCs w:val="22"/>
                <w:lang w:val="es-ES"/>
              </w:rPr>
            </w:pPr>
          </w:p>
        </w:tc>
        <w:tc>
          <w:tcPr>
            <w:tcW w:w="4678" w:type="dxa"/>
          </w:tcPr>
          <w:p w14:paraId="30C3BE8E" w14:textId="77777777" w:rsidR="002B1B85" w:rsidRPr="00450318" w:rsidRDefault="002B1B85" w:rsidP="00AB4F15">
            <w:pPr>
              <w:widowControl w:val="0"/>
              <w:rPr>
                <w:b/>
                <w:noProof/>
                <w:color w:val="000000"/>
                <w:szCs w:val="22"/>
                <w:lang w:val="de-DE"/>
              </w:rPr>
            </w:pPr>
            <w:r w:rsidRPr="00450318">
              <w:rPr>
                <w:b/>
                <w:noProof/>
                <w:color w:val="000000"/>
                <w:szCs w:val="22"/>
                <w:lang w:val="de-DE"/>
              </w:rPr>
              <w:t>Luxembourg/Luxemburg</w:t>
            </w:r>
          </w:p>
          <w:p w14:paraId="607226D3" w14:textId="77777777" w:rsidR="002B1B85" w:rsidRPr="00450318" w:rsidRDefault="002B1B85" w:rsidP="00AB4F15">
            <w:pPr>
              <w:widowControl w:val="0"/>
              <w:spacing w:line="240" w:lineRule="auto"/>
              <w:rPr>
                <w:color w:val="000000"/>
                <w:szCs w:val="22"/>
                <w:lang w:val="de-DE"/>
              </w:rPr>
            </w:pPr>
            <w:r w:rsidRPr="00450318">
              <w:rPr>
                <w:color w:val="000000"/>
                <w:szCs w:val="22"/>
                <w:lang w:val="de-DE"/>
              </w:rPr>
              <w:t>Novartis Pharma N.V.</w:t>
            </w:r>
          </w:p>
          <w:p w14:paraId="1648534F" w14:textId="77777777" w:rsidR="002B1B85" w:rsidRPr="00450318" w:rsidRDefault="002B1B85" w:rsidP="00AB4F15">
            <w:pPr>
              <w:widowControl w:val="0"/>
              <w:rPr>
                <w:noProof/>
                <w:color w:val="000000"/>
                <w:szCs w:val="22"/>
                <w:lang w:val="de-DE"/>
              </w:rPr>
            </w:pPr>
            <w:r w:rsidRPr="00450318">
              <w:rPr>
                <w:color w:val="000000"/>
                <w:szCs w:val="22"/>
                <w:lang w:val="fr-BE"/>
              </w:rPr>
              <w:t>Tél/Tel: +32 2 246 16 11</w:t>
            </w:r>
          </w:p>
          <w:p w14:paraId="6FB0AB54" w14:textId="77777777" w:rsidR="002B1B85" w:rsidRPr="00450318" w:rsidRDefault="002B1B85" w:rsidP="00AB4F15">
            <w:pPr>
              <w:widowControl w:val="0"/>
              <w:rPr>
                <w:noProof/>
                <w:color w:val="000000"/>
                <w:szCs w:val="22"/>
              </w:rPr>
            </w:pPr>
          </w:p>
        </w:tc>
      </w:tr>
      <w:tr w:rsidR="002B1B85" w:rsidRPr="00450318" w14:paraId="481AC874" w14:textId="77777777" w:rsidTr="005E0AA1">
        <w:trPr>
          <w:cantSplit/>
        </w:trPr>
        <w:tc>
          <w:tcPr>
            <w:tcW w:w="4678" w:type="dxa"/>
          </w:tcPr>
          <w:p w14:paraId="727C9EBB" w14:textId="77777777" w:rsidR="002B1B85" w:rsidRPr="00450318" w:rsidRDefault="002B1B85" w:rsidP="00AB4F15">
            <w:pPr>
              <w:widowControl w:val="0"/>
              <w:rPr>
                <w:b/>
                <w:noProof/>
                <w:color w:val="000000"/>
                <w:szCs w:val="22"/>
                <w:lang w:val="sv-SE"/>
              </w:rPr>
            </w:pPr>
            <w:r w:rsidRPr="00450318">
              <w:rPr>
                <w:b/>
                <w:noProof/>
                <w:color w:val="000000"/>
                <w:szCs w:val="22"/>
                <w:lang w:val="sv-SE"/>
              </w:rPr>
              <w:lastRenderedPageBreak/>
              <w:t>Česká republika</w:t>
            </w:r>
          </w:p>
          <w:p w14:paraId="31E269AA" w14:textId="77777777" w:rsidR="002B1B85" w:rsidRPr="00450318" w:rsidRDefault="002B1B85" w:rsidP="00AB4F15">
            <w:pPr>
              <w:widowControl w:val="0"/>
              <w:rPr>
                <w:noProof/>
                <w:color w:val="000000"/>
                <w:szCs w:val="22"/>
                <w:lang w:val="sv-SE"/>
              </w:rPr>
            </w:pPr>
            <w:r w:rsidRPr="00450318">
              <w:rPr>
                <w:noProof/>
                <w:color w:val="000000"/>
                <w:szCs w:val="22"/>
                <w:lang w:val="sv-SE"/>
              </w:rPr>
              <w:t>Novartis s.r.o.</w:t>
            </w:r>
          </w:p>
          <w:p w14:paraId="55FC70CE" w14:textId="77777777" w:rsidR="002B1B85" w:rsidRPr="00450318" w:rsidRDefault="002B1B85" w:rsidP="00AB4F15">
            <w:pPr>
              <w:widowControl w:val="0"/>
              <w:rPr>
                <w:noProof/>
                <w:color w:val="000000"/>
                <w:szCs w:val="22"/>
              </w:rPr>
            </w:pPr>
            <w:r w:rsidRPr="00450318">
              <w:rPr>
                <w:noProof/>
                <w:color w:val="000000"/>
                <w:szCs w:val="22"/>
              </w:rPr>
              <w:t>Tel: +420 225 775 111</w:t>
            </w:r>
          </w:p>
          <w:p w14:paraId="508064B4" w14:textId="77777777" w:rsidR="002B1B85" w:rsidRPr="00450318" w:rsidRDefault="002B1B85" w:rsidP="00AB4F15">
            <w:pPr>
              <w:widowControl w:val="0"/>
              <w:rPr>
                <w:b/>
                <w:noProof/>
                <w:color w:val="000000"/>
                <w:szCs w:val="22"/>
              </w:rPr>
            </w:pPr>
          </w:p>
        </w:tc>
        <w:tc>
          <w:tcPr>
            <w:tcW w:w="4678" w:type="dxa"/>
          </w:tcPr>
          <w:p w14:paraId="68A42D5F" w14:textId="77777777" w:rsidR="002B1B85" w:rsidRPr="00450318" w:rsidRDefault="002B1B85" w:rsidP="00AB4F15">
            <w:pPr>
              <w:widowControl w:val="0"/>
              <w:rPr>
                <w:b/>
                <w:noProof/>
                <w:color w:val="000000"/>
                <w:szCs w:val="22"/>
              </w:rPr>
            </w:pPr>
            <w:r w:rsidRPr="00450318">
              <w:rPr>
                <w:b/>
                <w:noProof/>
                <w:color w:val="000000"/>
                <w:szCs w:val="22"/>
              </w:rPr>
              <w:t>Magyarország</w:t>
            </w:r>
          </w:p>
          <w:p w14:paraId="7D6D897F" w14:textId="77777777" w:rsidR="002B1B85" w:rsidRPr="00450318" w:rsidRDefault="002B1B85" w:rsidP="00AB4F15">
            <w:pPr>
              <w:widowControl w:val="0"/>
              <w:rPr>
                <w:noProof/>
                <w:color w:val="000000"/>
                <w:szCs w:val="22"/>
              </w:rPr>
            </w:pPr>
            <w:r w:rsidRPr="00450318">
              <w:rPr>
                <w:noProof/>
                <w:color w:val="000000"/>
                <w:szCs w:val="22"/>
              </w:rPr>
              <w:t>Novartis Hungária Kft.</w:t>
            </w:r>
          </w:p>
          <w:p w14:paraId="6E40D43B" w14:textId="77777777" w:rsidR="002B1B85" w:rsidRPr="00450318" w:rsidRDefault="002B1B85" w:rsidP="00AB4F15">
            <w:pPr>
              <w:widowControl w:val="0"/>
              <w:rPr>
                <w:noProof/>
                <w:color w:val="000000"/>
                <w:szCs w:val="22"/>
              </w:rPr>
            </w:pPr>
            <w:r w:rsidRPr="00450318">
              <w:rPr>
                <w:noProof/>
                <w:color w:val="000000"/>
                <w:szCs w:val="22"/>
              </w:rPr>
              <w:t>Tel.: +36 1 457 65 00</w:t>
            </w:r>
          </w:p>
        </w:tc>
      </w:tr>
      <w:tr w:rsidR="002B1B85" w:rsidRPr="00450318" w14:paraId="77154E9D" w14:textId="77777777" w:rsidTr="005E0AA1">
        <w:trPr>
          <w:cantSplit/>
        </w:trPr>
        <w:tc>
          <w:tcPr>
            <w:tcW w:w="4678" w:type="dxa"/>
          </w:tcPr>
          <w:p w14:paraId="4688EF12" w14:textId="77777777" w:rsidR="002B1B85" w:rsidRPr="00450318" w:rsidRDefault="002B1B85" w:rsidP="00AB4F15">
            <w:pPr>
              <w:widowControl w:val="0"/>
              <w:rPr>
                <w:b/>
                <w:noProof/>
                <w:color w:val="000000"/>
                <w:szCs w:val="22"/>
              </w:rPr>
            </w:pPr>
            <w:r w:rsidRPr="00450318">
              <w:rPr>
                <w:b/>
                <w:noProof/>
                <w:color w:val="000000"/>
                <w:szCs w:val="22"/>
              </w:rPr>
              <w:t>Danmark</w:t>
            </w:r>
          </w:p>
          <w:p w14:paraId="0E4852B8" w14:textId="77777777" w:rsidR="002B1B85" w:rsidRPr="00450318" w:rsidRDefault="002B1B85" w:rsidP="00AB4F15">
            <w:pPr>
              <w:widowControl w:val="0"/>
              <w:rPr>
                <w:noProof/>
                <w:color w:val="000000"/>
                <w:szCs w:val="22"/>
              </w:rPr>
            </w:pPr>
            <w:r w:rsidRPr="00450318">
              <w:rPr>
                <w:noProof/>
                <w:color w:val="000000"/>
                <w:szCs w:val="22"/>
              </w:rPr>
              <w:t>Novartis Healthcare A/S</w:t>
            </w:r>
          </w:p>
          <w:p w14:paraId="079A13C5" w14:textId="77777777" w:rsidR="002B1B85" w:rsidRPr="00450318" w:rsidRDefault="002B1B85" w:rsidP="00AB4F15">
            <w:pPr>
              <w:widowControl w:val="0"/>
              <w:rPr>
                <w:noProof/>
                <w:color w:val="000000"/>
                <w:szCs w:val="22"/>
              </w:rPr>
            </w:pPr>
            <w:r w:rsidRPr="00450318">
              <w:rPr>
                <w:noProof/>
                <w:color w:val="000000"/>
                <w:szCs w:val="22"/>
              </w:rPr>
              <w:t>Tlf: +45 39 16 84 00</w:t>
            </w:r>
          </w:p>
          <w:p w14:paraId="3CF52583" w14:textId="77777777" w:rsidR="002B1B85" w:rsidRPr="00450318" w:rsidRDefault="002B1B85" w:rsidP="00AB4F15">
            <w:pPr>
              <w:widowControl w:val="0"/>
              <w:rPr>
                <w:b/>
                <w:noProof/>
                <w:color w:val="000000"/>
                <w:szCs w:val="22"/>
              </w:rPr>
            </w:pPr>
          </w:p>
        </w:tc>
        <w:tc>
          <w:tcPr>
            <w:tcW w:w="4678" w:type="dxa"/>
          </w:tcPr>
          <w:p w14:paraId="23ACEE3B" w14:textId="77777777" w:rsidR="002B1B85" w:rsidRPr="00450318" w:rsidRDefault="002B1B85" w:rsidP="00AB4F15">
            <w:pPr>
              <w:widowControl w:val="0"/>
              <w:rPr>
                <w:b/>
                <w:noProof/>
                <w:color w:val="000000"/>
                <w:szCs w:val="22"/>
                <w:lang w:val="sv-SE"/>
              </w:rPr>
            </w:pPr>
            <w:r w:rsidRPr="00450318">
              <w:rPr>
                <w:b/>
                <w:noProof/>
                <w:color w:val="000000"/>
                <w:szCs w:val="22"/>
                <w:lang w:val="sv-SE"/>
              </w:rPr>
              <w:t>Malta</w:t>
            </w:r>
          </w:p>
          <w:p w14:paraId="3C3C0688" w14:textId="77777777" w:rsidR="002B1B85" w:rsidRPr="00450318" w:rsidRDefault="002B1B85" w:rsidP="00AB4F15">
            <w:pPr>
              <w:widowControl w:val="0"/>
              <w:rPr>
                <w:noProof/>
                <w:color w:val="000000"/>
                <w:szCs w:val="22"/>
                <w:lang w:val="sv-SE"/>
              </w:rPr>
            </w:pPr>
            <w:r w:rsidRPr="00450318">
              <w:rPr>
                <w:noProof/>
                <w:color w:val="000000"/>
                <w:szCs w:val="22"/>
                <w:lang w:val="sv-SE"/>
              </w:rPr>
              <w:t>Novartis Pharma Services Inc.</w:t>
            </w:r>
          </w:p>
          <w:p w14:paraId="65D3529D" w14:textId="77777777" w:rsidR="002B1B85" w:rsidRPr="00450318" w:rsidRDefault="002B1B85" w:rsidP="00AB4F15">
            <w:pPr>
              <w:widowControl w:val="0"/>
              <w:rPr>
                <w:noProof/>
                <w:color w:val="000000"/>
                <w:szCs w:val="22"/>
              </w:rPr>
            </w:pPr>
            <w:r w:rsidRPr="00450318">
              <w:rPr>
                <w:noProof/>
                <w:color w:val="000000"/>
                <w:szCs w:val="22"/>
              </w:rPr>
              <w:t xml:space="preserve">Tel: +356 </w:t>
            </w:r>
            <w:r w:rsidRPr="00450318">
              <w:rPr>
                <w:color w:val="000000"/>
              </w:rPr>
              <w:t>2122 2872</w:t>
            </w:r>
          </w:p>
        </w:tc>
      </w:tr>
      <w:tr w:rsidR="002B1B85" w:rsidRPr="00450318" w14:paraId="1694A905" w14:textId="77777777" w:rsidTr="005E0AA1">
        <w:trPr>
          <w:cantSplit/>
        </w:trPr>
        <w:tc>
          <w:tcPr>
            <w:tcW w:w="4678" w:type="dxa"/>
          </w:tcPr>
          <w:p w14:paraId="0775C75D" w14:textId="77777777" w:rsidR="002B1B85" w:rsidRPr="00450318" w:rsidRDefault="002B1B85" w:rsidP="00AB4F15">
            <w:pPr>
              <w:widowControl w:val="0"/>
              <w:rPr>
                <w:b/>
                <w:noProof/>
                <w:color w:val="000000"/>
                <w:szCs w:val="22"/>
                <w:lang w:val="de-DE"/>
              </w:rPr>
            </w:pPr>
            <w:r w:rsidRPr="00450318">
              <w:rPr>
                <w:b/>
                <w:noProof/>
                <w:color w:val="000000"/>
                <w:szCs w:val="22"/>
                <w:lang w:val="de-DE"/>
              </w:rPr>
              <w:t>Deutschland</w:t>
            </w:r>
          </w:p>
          <w:p w14:paraId="4C6DE4AB" w14:textId="77777777" w:rsidR="002B1B85" w:rsidRPr="00450318" w:rsidRDefault="002B1B85" w:rsidP="00AB4F15">
            <w:pPr>
              <w:widowControl w:val="0"/>
              <w:rPr>
                <w:noProof/>
                <w:color w:val="000000"/>
                <w:szCs w:val="22"/>
                <w:lang w:val="de-DE"/>
              </w:rPr>
            </w:pPr>
            <w:r w:rsidRPr="00450318">
              <w:rPr>
                <w:noProof/>
                <w:color w:val="000000"/>
                <w:szCs w:val="22"/>
                <w:lang w:val="de-DE"/>
              </w:rPr>
              <w:t>Novartis Pharma GmbH</w:t>
            </w:r>
          </w:p>
          <w:p w14:paraId="2EEA6291" w14:textId="77777777" w:rsidR="002B1B85" w:rsidRPr="00450318" w:rsidRDefault="002B1B85" w:rsidP="00AB4F15">
            <w:pPr>
              <w:widowControl w:val="0"/>
              <w:rPr>
                <w:noProof/>
                <w:color w:val="000000"/>
                <w:szCs w:val="22"/>
                <w:lang w:val="de-DE"/>
              </w:rPr>
            </w:pPr>
            <w:r w:rsidRPr="00450318">
              <w:rPr>
                <w:noProof/>
                <w:color w:val="000000"/>
                <w:szCs w:val="22"/>
                <w:lang w:val="de-DE"/>
              </w:rPr>
              <w:t>Tel: +49 911 273 0</w:t>
            </w:r>
          </w:p>
          <w:p w14:paraId="70D42479" w14:textId="77777777" w:rsidR="002B1B85" w:rsidRPr="00450318" w:rsidRDefault="002B1B85" w:rsidP="00AB4F15">
            <w:pPr>
              <w:widowControl w:val="0"/>
              <w:rPr>
                <w:b/>
                <w:noProof/>
                <w:color w:val="000000"/>
                <w:szCs w:val="22"/>
                <w:lang w:val="de-DE"/>
              </w:rPr>
            </w:pPr>
          </w:p>
        </w:tc>
        <w:tc>
          <w:tcPr>
            <w:tcW w:w="4678" w:type="dxa"/>
          </w:tcPr>
          <w:p w14:paraId="158820F5" w14:textId="77777777" w:rsidR="002B1B85" w:rsidRPr="00450318" w:rsidRDefault="002B1B85" w:rsidP="00AB4F15">
            <w:pPr>
              <w:widowControl w:val="0"/>
              <w:rPr>
                <w:b/>
                <w:noProof/>
                <w:color w:val="000000"/>
                <w:szCs w:val="22"/>
                <w:lang w:val="sv-SE"/>
              </w:rPr>
            </w:pPr>
            <w:r w:rsidRPr="00450318">
              <w:rPr>
                <w:b/>
                <w:noProof/>
                <w:color w:val="000000"/>
                <w:szCs w:val="22"/>
                <w:lang w:val="sv-SE"/>
              </w:rPr>
              <w:t>Nederland</w:t>
            </w:r>
          </w:p>
          <w:p w14:paraId="2265192B" w14:textId="77777777" w:rsidR="002B1B85" w:rsidRPr="00450318" w:rsidRDefault="002B1B85" w:rsidP="00AB4F15">
            <w:pPr>
              <w:widowControl w:val="0"/>
              <w:rPr>
                <w:noProof/>
                <w:color w:val="000000"/>
                <w:szCs w:val="22"/>
                <w:lang w:val="sv-SE"/>
              </w:rPr>
            </w:pPr>
            <w:r w:rsidRPr="00450318">
              <w:rPr>
                <w:noProof/>
                <w:color w:val="000000"/>
                <w:szCs w:val="22"/>
                <w:lang w:val="sv-SE"/>
              </w:rPr>
              <w:t>Novartis Pharma B.V.</w:t>
            </w:r>
          </w:p>
          <w:p w14:paraId="1B834903" w14:textId="0B140299" w:rsidR="002B1B85" w:rsidRPr="00450318" w:rsidRDefault="002B1B85" w:rsidP="00AB4F15">
            <w:pPr>
              <w:widowControl w:val="0"/>
              <w:rPr>
                <w:noProof/>
                <w:color w:val="000000"/>
                <w:szCs w:val="22"/>
                <w:lang w:val="sv-SE"/>
              </w:rPr>
            </w:pPr>
            <w:r w:rsidRPr="00450318">
              <w:rPr>
                <w:noProof/>
                <w:color w:val="000000"/>
                <w:szCs w:val="22"/>
              </w:rPr>
              <w:t xml:space="preserve">Tel: +31 </w:t>
            </w:r>
            <w:r w:rsidR="00C96DBD" w:rsidRPr="00450318">
              <w:rPr>
                <w:noProof/>
                <w:color w:val="000000"/>
                <w:szCs w:val="22"/>
              </w:rPr>
              <w:t>88 04 52</w:t>
            </w:r>
            <w:r w:rsidR="00F92912" w:rsidRPr="00450318">
              <w:rPr>
                <w:noProof/>
                <w:color w:val="000000"/>
                <w:szCs w:val="22"/>
              </w:rPr>
              <w:t xml:space="preserve"> </w:t>
            </w:r>
            <w:r w:rsidRPr="00450318">
              <w:rPr>
                <w:noProof/>
                <w:color w:val="000000"/>
                <w:szCs w:val="22"/>
              </w:rPr>
              <w:t>111</w:t>
            </w:r>
          </w:p>
        </w:tc>
      </w:tr>
      <w:tr w:rsidR="002B1B85" w:rsidRPr="00251953" w14:paraId="0A5F7D7F" w14:textId="77777777" w:rsidTr="005E0AA1">
        <w:trPr>
          <w:cantSplit/>
        </w:trPr>
        <w:tc>
          <w:tcPr>
            <w:tcW w:w="4678" w:type="dxa"/>
          </w:tcPr>
          <w:p w14:paraId="6024EFBE" w14:textId="77777777" w:rsidR="002B1B85" w:rsidRPr="00450318" w:rsidRDefault="002B1B85" w:rsidP="00AB4F15">
            <w:pPr>
              <w:widowControl w:val="0"/>
              <w:rPr>
                <w:b/>
                <w:noProof/>
                <w:color w:val="000000"/>
                <w:szCs w:val="22"/>
              </w:rPr>
            </w:pPr>
            <w:r w:rsidRPr="00450318">
              <w:rPr>
                <w:b/>
                <w:noProof/>
                <w:color w:val="000000"/>
                <w:szCs w:val="22"/>
              </w:rPr>
              <w:t>Eesti</w:t>
            </w:r>
          </w:p>
          <w:p w14:paraId="040E3E71" w14:textId="77777777" w:rsidR="002B1B85" w:rsidRPr="00450318" w:rsidRDefault="00247FEB" w:rsidP="00AB4F15">
            <w:pPr>
              <w:widowControl w:val="0"/>
              <w:rPr>
                <w:noProof/>
                <w:color w:val="000000"/>
                <w:szCs w:val="22"/>
              </w:rPr>
            </w:pPr>
            <w:r w:rsidRPr="00450318">
              <w:rPr>
                <w:szCs w:val="22"/>
                <w:lang w:val="et-EE"/>
              </w:rPr>
              <w:t>SIA Novartis Baltics Eesti filiaal</w:t>
            </w:r>
          </w:p>
          <w:p w14:paraId="317E368A" w14:textId="77777777" w:rsidR="002B1B85" w:rsidRPr="00450318" w:rsidRDefault="002B1B85" w:rsidP="00AB4F15">
            <w:pPr>
              <w:widowControl w:val="0"/>
              <w:rPr>
                <w:noProof/>
                <w:color w:val="000000"/>
                <w:szCs w:val="22"/>
              </w:rPr>
            </w:pPr>
            <w:r w:rsidRPr="00450318">
              <w:rPr>
                <w:noProof/>
                <w:color w:val="000000"/>
                <w:szCs w:val="22"/>
              </w:rPr>
              <w:t xml:space="preserve">Tel: +372 </w:t>
            </w:r>
            <w:r w:rsidRPr="00450318">
              <w:rPr>
                <w:color w:val="000000"/>
                <w:szCs w:val="22"/>
              </w:rPr>
              <w:t>66 30 810</w:t>
            </w:r>
          </w:p>
          <w:p w14:paraId="51FF1C88" w14:textId="77777777" w:rsidR="002B1B85" w:rsidRPr="00450318" w:rsidRDefault="002B1B85" w:rsidP="00AB4F15">
            <w:pPr>
              <w:widowControl w:val="0"/>
              <w:rPr>
                <w:b/>
                <w:noProof/>
                <w:color w:val="000000"/>
                <w:szCs w:val="22"/>
              </w:rPr>
            </w:pPr>
          </w:p>
        </w:tc>
        <w:tc>
          <w:tcPr>
            <w:tcW w:w="4678" w:type="dxa"/>
          </w:tcPr>
          <w:p w14:paraId="42F6636D" w14:textId="77777777" w:rsidR="002B1B85" w:rsidRPr="00450318" w:rsidRDefault="002B1B85" w:rsidP="00AB4F15">
            <w:pPr>
              <w:widowControl w:val="0"/>
              <w:rPr>
                <w:b/>
                <w:noProof/>
                <w:color w:val="000000"/>
                <w:szCs w:val="22"/>
                <w:lang w:val="sv-SE"/>
              </w:rPr>
            </w:pPr>
            <w:r w:rsidRPr="00450318">
              <w:rPr>
                <w:b/>
                <w:noProof/>
                <w:color w:val="000000"/>
                <w:szCs w:val="22"/>
                <w:lang w:val="sv-SE"/>
              </w:rPr>
              <w:t>Norge</w:t>
            </w:r>
          </w:p>
          <w:p w14:paraId="01511429" w14:textId="77777777" w:rsidR="002B1B85" w:rsidRPr="00450318" w:rsidRDefault="002B1B85" w:rsidP="00AB4F15">
            <w:pPr>
              <w:widowControl w:val="0"/>
              <w:rPr>
                <w:noProof/>
                <w:color w:val="000000"/>
                <w:szCs w:val="22"/>
                <w:lang w:val="sv-SE"/>
              </w:rPr>
            </w:pPr>
            <w:r w:rsidRPr="00450318">
              <w:rPr>
                <w:noProof/>
                <w:color w:val="000000"/>
                <w:szCs w:val="22"/>
                <w:lang w:val="sv-SE"/>
              </w:rPr>
              <w:t>Novartis Norge AS</w:t>
            </w:r>
          </w:p>
          <w:p w14:paraId="1E7F07EB" w14:textId="77777777" w:rsidR="002B1B85" w:rsidRPr="00450318" w:rsidRDefault="002B1B85" w:rsidP="00AB4F15">
            <w:pPr>
              <w:widowControl w:val="0"/>
              <w:rPr>
                <w:noProof/>
                <w:color w:val="000000"/>
                <w:szCs w:val="22"/>
                <w:lang w:val="sv-SE"/>
              </w:rPr>
            </w:pPr>
            <w:r w:rsidRPr="00450318">
              <w:rPr>
                <w:noProof/>
                <w:color w:val="000000"/>
                <w:szCs w:val="22"/>
                <w:lang w:val="sv-SE"/>
              </w:rPr>
              <w:t>Tlf: +47 23 05 20 00</w:t>
            </w:r>
          </w:p>
        </w:tc>
      </w:tr>
      <w:tr w:rsidR="002B1B85" w:rsidRPr="00251953" w14:paraId="7783E112" w14:textId="77777777" w:rsidTr="005E0AA1">
        <w:trPr>
          <w:cantSplit/>
        </w:trPr>
        <w:tc>
          <w:tcPr>
            <w:tcW w:w="4678" w:type="dxa"/>
          </w:tcPr>
          <w:p w14:paraId="0C5E15D1" w14:textId="77777777" w:rsidR="002B1B85" w:rsidRPr="00450318" w:rsidRDefault="002B1B85" w:rsidP="00AB4F15">
            <w:pPr>
              <w:widowControl w:val="0"/>
              <w:rPr>
                <w:b/>
                <w:noProof/>
                <w:color w:val="000000"/>
                <w:szCs w:val="22"/>
                <w:lang w:val="sv-SE"/>
              </w:rPr>
            </w:pPr>
            <w:r w:rsidRPr="00450318">
              <w:rPr>
                <w:b/>
                <w:noProof/>
                <w:color w:val="000000"/>
                <w:szCs w:val="22"/>
              </w:rPr>
              <w:t>Ελλάδα</w:t>
            </w:r>
          </w:p>
          <w:p w14:paraId="1077B641" w14:textId="77777777" w:rsidR="002B1B85" w:rsidRPr="00450318" w:rsidRDefault="002B1B85" w:rsidP="00AB4F15">
            <w:pPr>
              <w:widowControl w:val="0"/>
              <w:rPr>
                <w:noProof/>
                <w:color w:val="000000"/>
                <w:szCs w:val="22"/>
                <w:lang w:val="sv-SE"/>
              </w:rPr>
            </w:pPr>
            <w:r w:rsidRPr="00450318">
              <w:rPr>
                <w:noProof/>
                <w:color w:val="000000"/>
                <w:szCs w:val="22"/>
                <w:lang w:val="sv-SE"/>
              </w:rPr>
              <w:t>Novartis (Hellas) A.E.B.E.</w:t>
            </w:r>
          </w:p>
          <w:p w14:paraId="5B9783BC" w14:textId="77777777" w:rsidR="002B1B85" w:rsidRPr="00450318" w:rsidRDefault="002B1B85" w:rsidP="00AB4F15">
            <w:pPr>
              <w:widowControl w:val="0"/>
              <w:rPr>
                <w:noProof/>
                <w:color w:val="000000"/>
                <w:szCs w:val="22"/>
              </w:rPr>
            </w:pPr>
            <w:r w:rsidRPr="00450318">
              <w:rPr>
                <w:noProof/>
                <w:color w:val="000000"/>
                <w:szCs w:val="22"/>
              </w:rPr>
              <w:t>Τηλ: +30 210 281 17 12</w:t>
            </w:r>
          </w:p>
          <w:p w14:paraId="5EA5BA9E" w14:textId="77777777" w:rsidR="002B1B85" w:rsidRPr="00450318" w:rsidRDefault="002B1B85" w:rsidP="00AB4F15">
            <w:pPr>
              <w:widowControl w:val="0"/>
              <w:rPr>
                <w:b/>
                <w:noProof/>
                <w:color w:val="000000"/>
                <w:szCs w:val="22"/>
              </w:rPr>
            </w:pPr>
          </w:p>
        </w:tc>
        <w:tc>
          <w:tcPr>
            <w:tcW w:w="4678" w:type="dxa"/>
          </w:tcPr>
          <w:p w14:paraId="16F5368A" w14:textId="77777777" w:rsidR="002B1B85" w:rsidRPr="00450318" w:rsidRDefault="002B1B85" w:rsidP="00AB4F15">
            <w:pPr>
              <w:widowControl w:val="0"/>
              <w:rPr>
                <w:b/>
                <w:noProof/>
                <w:color w:val="000000"/>
                <w:szCs w:val="22"/>
                <w:lang w:val="de-DE"/>
              </w:rPr>
            </w:pPr>
            <w:r w:rsidRPr="00450318">
              <w:rPr>
                <w:b/>
                <w:noProof/>
                <w:color w:val="000000"/>
                <w:szCs w:val="22"/>
                <w:lang w:val="de-DE"/>
              </w:rPr>
              <w:t>Österreich</w:t>
            </w:r>
          </w:p>
          <w:p w14:paraId="5839F844" w14:textId="77777777" w:rsidR="002B1B85" w:rsidRPr="00450318" w:rsidRDefault="002B1B85" w:rsidP="00AB4F15">
            <w:pPr>
              <w:widowControl w:val="0"/>
              <w:rPr>
                <w:noProof/>
                <w:color w:val="000000"/>
                <w:szCs w:val="22"/>
                <w:lang w:val="de-DE"/>
              </w:rPr>
            </w:pPr>
            <w:r w:rsidRPr="00450318">
              <w:rPr>
                <w:noProof/>
                <w:color w:val="000000"/>
                <w:szCs w:val="22"/>
                <w:lang w:val="de-DE"/>
              </w:rPr>
              <w:t>Novartis Pharma GmbH</w:t>
            </w:r>
          </w:p>
          <w:p w14:paraId="42F62205" w14:textId="77777777" w:rsidR="002B1B85" w:rsidRPr="00450318" w:rsidRDefault="002B1B85" w:rsidP="00AB4F15">
            <w:pPr>
              <w:widowControl w:val="0"/>
              <w:rPr>
                <w:noProof/>
                <w:color w:val="000000"/>
                <w:szCs w:val="22"/>
                <w:lang w:val="de-DE"/>
              </w:rPr>
            </w:pPr>
            <w:r w:rsidRPr="00450318">
              <w:rPr>
                <w:noProof/>
                <w:color w:val="000000"/>
                <w:szCs w:val="22"/>
                <w:lang w:val="de-DE"/>
              </w:rPr>
              <w:t>Tel: +43 1 86 6570</w:t>
            </w:r>
          </w:p>
        </w:tc>
      </w:tr>
      <w:tr w:rsidR="002B1B85" w:rsidRPr="00450318" w14:paraId="572FA387" w14:textId="77777777" w:rsidTr="005E0AA1">
        <w:trPr>
          <w:cantSplit/>
        </w:trPr>
        <w:tc>
          <w:tcPr>
            <w:tcW w:w="4678" w:type="dxa"/>
          </w:tcPr>
          <w:p w14:paraId="195E65C7" w14:textId="77777777" w:rsidR="002B1B85" w:rsidRPr="00450318" w:rsidRDefault="002B1B85" w:rsidP="00AB4F15">
            <w:pPr>
              <w:widowControl w:val="0"/>
              <w:rPr>
                <w:b/>
                <w:noProof/>
                <w:color w:val="000000"/>
                <w:szCs w:val="22"/>
                <w:lang w:val="es-ES"/>
              </w:rPr>
            </w:pPr>
            <w:r w:rsidRPr="00450318">
              <w:rPr>
                <w:b/>
                <w:noProof/>
                <w:color w:val="000000"/>
                <w:szCs w:val="22"/>
                <w:lang w:val="es-ES"/>
              </w:rPr>
              <w:t>España</w:t>
            </w:r>
          </w:p>
          <w:p w14:paraId="55734F0B" w14:textId="77777777" w:rsidR="002B1B85" w:rsidRPr="00450318" w:rsidRDefault="002B1B85" w:rsidP="00AB4F15">
            <w:pPr>
              <w:widowControl w:val="0"/>
              <w:rPr>
                <w:noProof/>
                <w:color w:val="000000"/>
                <w:szCs w:val="22"/>
                <w:lang w:val="es-ES"/>
              </w:rPr>
            </w:pPr>
            <w:r w:rsidRPr="00450318">
              <w:rPr>
                <w:noProof/>
                <w:color w:val="000000"/>
                <w:szCs w:val="22"/>
                <w:lang w:val="es-ES"/>
              </w:rPr>
              <w:t>Novartis Farmacéutica, S.A.</w:t>
            </w:r>
          </w:p>
          <w:p w14:paraId="43AC4B56" w14:textId="77777777" w:rsidR="002B1B85" w:rsidRPr="00450318" w:rsidRDefault="002B1B85" w:rsidP="00AB4F15">
            <w:pPr>
              <w:widowControl w:val="0"/>
              <w:rPr>
                <w:noProof/>
                <w:color w:val="000000"/>
                <w:szCs w:val="22"/>
              </w:rPr>
            </w:pPr>
            <w:r w:rsidRPr="00450318">
              <w:rPr>
                <w:noProof/>
                <w:color w:val="000000"/>
                <w:szCs w:val="22"/>
              </w:rPr>
              <w:t>Tel: +34 93 306 42 00</w:t>
            </w:r>
          </w:p>
          <w:p w14:paraId="43D30320" w14:textId="77777777" w:rsidR="002B1B85" w:rsidRPr="00450318" w:rsidRDefault="002B1B85" w:rsidP="00AB4F15">
            <w:pPr>
              <w:widowControl w:val="0"/>
              <w:rPr>
                <w:b/>
                <w:noProof/>
                <w:color w:val="000000"/>
                <w:szCs w:val="22"/>
              </w:rPr>
            </w:pPr>
          </w:p>
        </w:tc>
        <w:tc>
          <w:tcPr>
            <w:tcW w:w="4678" w:type="dxa"/>
          </w:tcPr>
          <w:p w14:paraId="112BB726" w14:textId="77777777" w:rsidR="002B1B85" w:rsidRPr="00450318" w:rsidRDefault="002B1B85" w:rsidP="00AB4F15">
            <w:pPr>
              <w:widowControl w:val="0"/>
              <w:rPr>
                <w:b/>
                <w:noProof/>
                <w:color w:val="000000"/>
                <w:szCs w:val="22"/>
                <w:lang w:val="pl-PL"/>
              </w:rPr>
            </w:pPr>
            <w:r w:rsidRPr="00450318">
              <w:rPr>
                <w:b/>
                <w:noProof/>
                <w:color w:val="000000"/>
                <w:szCs w:val="22"/>
                <w:lang w:val="pl-PL"/>
              </w:rPr>
              <w:t>Polska</w:t>
            </w:r>
          </w:p>
          <w:p w14:paraId="551DDC15" w14:textId="77777777" w:rsidR="002B1B85" w:rsidRPr="00450318" w:rsidRDefault="002B1B85" w:rsidP="00AB4F15">
            <w:pPr>
              <w:widowControl w:val="0"/>
              <w:rPr>
                <w:noProof/>
                <w:color w:val="000000"/>
                <w:szCs w:val="22"/>
                <w:lang w:val="pl-PL"/>
              </w:rPr>
            </w:pPr>
            <w:r w:rsidRPr="00450318">
              <w:rPr>
                <w:noProof/>
                <w:color w:val="000000"/>
                <w:szCs w:val="22"/>
                <w:lang w:val="pl-PL"/>
              </w:rPr>
              <w:t>Novartis Poland Sp. z o.o.</w:t>
            </w:r>
          </w:p>
          <w:p w14:paraId="75910311" w14:textId="77777777" w:rsidR="002B1B85" w:rsidRPr="00450318" w:rsidRDefault="002B1B85" w:rsidP="00AB4F15">
            <w:pPr>
              <w:widowControl w:val="0"/>
              <w:rPr>
                <w:noProof/>
                <w:color w:val="000000"/>
                <w:szCs w:val="22"/>
                <w:lang w:val="fr-CH"/>
              </w:rPr>
            </w:pPr>
            <w:r w:rsidRPr="00450318">
              <w:rPr>
                <w:noProof/>
                <w:color w:val="000000"/>
                <w:szCs w:val="22"/>
                <w:lang w:val="fr-CH"/>
              </w:rPr>
              <w:t>Tel.: +48 22 375 4888</w:t>
            </w:r>
          </w:p>
        </w:tc>
      </w:tr>
      <w:tr w:rsidR="002B1B85" w:rsidRPr="00450318" w14:paraId="02F5755B" w14:textId="77777777" w:rsidTr="005E0AA1">
        <w:trPr>
          <w:cantSplit/>
        </w:trPr>
        <w:tc>
          <w:tcPr>
            <w:tcW w:w="4678" w:type="dxa"/>
          </w:tcPr>
          <w:p w14:paraId="59A151BA" w14:textId="77777777" w:rsidR="002B1B85" w:rsidRPr="00450318" w:rsidRDefault="002B1B85" w:rsidP="00AB4F15">
            <w:pPr>
              <w:widowControl w:val="0"/>
              <w:rPr>
                <w:b/>
                <w:noProof/>
                <w:color w:val="000000"/>
                <w:szCs w:val="22"/>
                <w:lang w:val="fr-FR"/>
              </w:rPr>
            </w:pPr>
            <w:r w:rsidRPr="00450318">
              <w:rPr>
                <w:b/>
                <w:noProof/>
                <w:color w:val="000000"/>
                <w:szCs w:val="22"/>
                <w:lang w:val="fr-FR"/>
              </w:rPr>
              <w:t>France</w:t>
            </w:r>
          </w:p>
          <w:p w14:paraId="1CC924B0" w14:textId="77777777" w:rsidR="002B1B85" w:rsidRPr="00450318" w:rsidRDefault="002B1B85" w:rsidP="00AB4F15">
            <w:pPr>
              <w:widowControl w:val="0"/>
              <w:rPr>
                <w:noProof/>
                <w:color w:val="000000"/>
                <w:szCs w:val="22"/>
                <w:lang w:val="fr-FR"/>
              </w:rPr>
            </w:pPr>
            <w:r w:rsidRPr="00450318">
              <w:rPr>
                <w:noProof/>
                <w:color w:val="000000"/>
                <w:szCs w:val="22"/>
                <w:lang w:val="fr-FR"/>
              </w:rPr>
              <w:t>Novartis Pharma S.A.S.</w:t>
            </w:r>
          </w:p>
          <w:p w14:paraId="6B913ECA" w14:textId="77777777" w:rsidR="002B1B85" w:rsidRPr="00450318" w:rsidRDefault="002B1B85" w:rsidP="00AB4F15">
            <w:pPr>
              <w:widowControl w:val="0"/>
              <w:rPr>
                <w:noProof/>
                <w:color w:val="000000"/>
                <w:szCs w:val="22"/>
                <w:lang w:val="fr-FR"/>
              </w:rPr>
            </w:pPr>
            <w:r w:rsidRPr="00450318">
              <w:rPr>
                <w:noProof/>
                <w:color w:val="000000"/>
                <w:szCs w:val="22"/>
                <w:lang w:val="fr-FR"/>
              </w:rPr>
              <w:t>Tél: +33 1 55 47 66 00</w:t>
            </w:r>
          </w:p>
          <w:p w14:paraId="3E22B6D5" w14:textId="77777777" w:rsidR="002B1B85" w:rsidRPr="00450318" w:rsidRDefault="002B1B85" w:rsidP="00AB4F15">
            <w:pPr>
              <w:widowControl w:val="0"/>
              <w:rPr>
                <w:b/>
                <w:noProof/>
                <w:color w:val="000000"/>
                <w:szCs w:val="22"/>
                <w:lang w:val="fr-FR"/>
              </w:rPr>
            </w:pPr>
          </w:p>
        </w:tc>
        <w:tc>
          <w:tcPr>
            <w:tcW w:w="4678" w:type="dxa"/>
          </w:tcPr>
          <w:p w14:paraId="54CCCF23" w14:textId="77777777" w:rsidR="002B1B85" w:rsidRPr="00450318" w:rsidRDefault="002B1B85" w:rsidP="00AB4F15">
            <w:pPr>
              <w:widowControl w:val="0"/>
              <w:rPr>
                <w:b/>
                <w:noProof/>
                <w:color w:val="000000"/>
                <w:szCs w:val="22"/>
                <w:lang w:val="pt-PT"/>
              </w:rPr>
            </w:pPr>
            <w:r w:rsidRPr="00450318">
              <w:rPr>
                <w:b/>
                <w:noProof/>
                <w:color w:val="000000"/>
                <w:szCs w:val="22"/>
                <w:lang w:val="pt-PT"/>
              </w:rPr>
              <w:t>Portugal</w:t>
            </w:r>
          </w:p>
          <w:p w14:paraId="50334FAD" w14:textId="77777777" w:rsidR="002B1B85" w:rsidRPr="00450318" w:rsidRDefault="002B1B85" w:rsidP="00AB4F15">
            <w:pPr>
              <w:widowControl w:val="0"/>
              <w:rPr>
                <w:noProof/>
                <w:color w:val="000000"/>
                <w:szCs w:val="22"/>
                <w:lang w:val="pt-PT"/>
              </w:rPr>
            </w:pPr>
            <w:r w:rsidRPr="00450318">
              <w:rPr>
                <w:noProof/>
                <w:color w:val="000000"/>
                <w:szCs w:val="22"/>
                <w:lang w:val="pt-PT"/>
              </w:rPr>
              <w:t>Novartis Farma - Produtos Farmacêuticos, S.A.</w:t>
            </w:r>
          </w:p>
          <w:p w14:paraId="5B847125" w14:textId="77777777" w:rsidR="002B1B85" w:rsidRPr="00450318" w:rsidRDefault="002B1B85" w:rsidP="00AB4F15">
            <w:pPr>
              <w:widowControl w:val="0"/>
              <w:rPr>
                <w:noProof/>
                <w:color w:val="000000"/>
                <w:szCs w:val="22"/>
              </w:rPr>
            </w:pPr>
            <w:r w:rsidRPr="00450318">
              <w:rPr>
                <w:noProof/>
                <w:color w:val="000000"/>
                <w:szCs w:val="22"/>
              </w:rPr>
              <w:t>Tel: +351 21 000 8600</w:t>
            </w:r>
          </w:p>
        </w:tc>
      </w:tr>
      <w:tr w:rsidR="002B1B85" w:rsidRPr="00450318" w14:paraId="0F5F6DB2" w14:textId="77777777" w:rsidTr="005E0AA1">
        <w:trPr>
          <w:cantSplit/>
        </w:trPr>
        <w:tc>
          <w:tcPr>
            <w:tcW w:w="4678" w:type="dxa"/>
          </w:tcPr>
          <w:p w14:paraId="1DA3E087" w14:textId="77777777" w:rsidR="002B1B85" w:rsidRPr="00450318" w:rsidRDefault="002B1B85" w:rsidP="00AB4F15">
            <w:pPr>
              <w:widowControl w:val="0"/>
              <w:rPr>
                <w:rFonts w:eastAsia="PMingLiU"/>
                <w:b/>
                <w:lang w:val="sv-SE"/>
              </w:rPr>
            </w:pPr>
            <w:r w:rsidRPr="00450318">
              <w:rPr>
                <w:rFonts w:eastAsia="PMingLiU"/>
                <w:b/>
                <w:lang w:val="sv-SE"/>
              </w:rPr>
              <w:t>Hrvatska</w:t>
            </w:r>
          </w:p>
          <w:p w14:paraId="32E964ED" w14:textId="77777777" w:rsidR="002B1B85" w:rsidRPr="00450318" w:rsidRDefault="002B1B85" w:rsidP="00AB4F15">
            <w:pPr>
              <w:widowControl w:val="0"/>
              <w:rPr>
                <w:lang w:val="sv-SE"/>
              </w:rPr>
            </w:pPr>
            <w:r w:rsidRPr="00450318">
              <w:rPr>
                <w:lang w:val="sv-SE"/>
              </w:rPr>
              <w:t>Novartis Hrvatska d.o.o.</w:t>
            </w:r>
          </w:p>
          <w:p w14:paraId="3ED1A653" w14:textId="77777777" w:rsidR="002B1B85" w:rsidRPr="00450318" w:rsidRDefault="002B1B85" w:rsidP="00AB4F15">
            <w:pPr>
              <w:widowControl w:val="0"/>
            </w:pPr>
            <w:r w:rsidRPr="00450318">
              <w:t>Tel. +385 1 6274 220</w:t>
            </w:r>
          </w:p>
          <w:p w14:paraId="0BE689E9" w14:textId="77777777" w:rsidR="002B1B85" w:rsidRPr="00450318" w:rsidRDefault="002B1B85" w:rsidP="00AB4F15">
            <w:pPr>
              <w:widowControl w:val="0"/>
              <w:rPr>
                <w:b/>
                <w:noProof/>
                <w:color w:val="000000"/>
                <w:szCs w:val="22"/>
              </w:rPr>
            </w:pPr>
          </w:p>
        </w:tc>
        <w:tc>
          <w:tcPr>
            <w:tcW w:w="4678" w:type="dxa"/>
          </w:tcPr>
          <w:p w14:paraId="26455543" w14:textId="77777777" w:rsidR="002B1B85" w:rsidRPr="00450318" w:rsidRDefault="002B1B85" w:rsidP="00AB4F15">
            <w:pPr>
              <w:widowControl w:val="0"/>
              <w:rPr>
                <w:b/>
                <w:noProof/>
                <w:color w:val="000000"/>
                <w:szCs w:val="22"/>
              </w:rPr>
            </w:pPr>
            <w:r w:rsidRPr="00450318">
              <w:rPr>
                <w:b/>
                <w:noProof/>
                <w:color w:val="000000"/>
                <w:szCs w:val="22"/>
              </w:rPr>
              <w:t>România</w:t>
            </w:r>
          </w:p>
          <w:p w14:paraId="4CE4A5DC" w14:textId="77777777" w:rsidR="002B1B85" w:rsidRPr="00450318" w:rsidRDefault="002B1B85" w:rsidP="00AB4F15">
            <w:pPr>
              <w:widowControl w:val="0"/>
              <w:rPr>
                <w:noProof/>
                <w:color w:val="000000"/>
                <w:szCs w:val="22"/>
              </w:rPr>
            </w:pPr>
            <w:r w:rsidRPr="00450318">
              <w:rPr>
                <w:noProof/>
                <w:color w:val="000000"/>
                <w:szCs w:val="22"/>
              </w:rPr>
              <w:t xml:space="preserve">Novartis Pharma Services </w:t>
            </w:r>
            <w:r w:rsidRPr="00450318">
              <w:rPr>
                <w:color w:val="2F2F2F"/>
                <w:szCs w:val="22"/>
                <w:lang w:val="fr-FR"/>
              </w:rPr>
              <w:t>Romania SRL</w:t>
            </w:r>
          </w:p>
          <w:p w14:paraId="7ABBBD70" w14:textId="77777777" w:rsidR="002B1B85" w:rsidRPr="00450318" w:rsidRDefault="002B1B85" w:rsidP="00AB4F15">
            <w:pPr>
              <w:widowControl w:val="0"/>
              <w:rPr>
                <w:b/>
                <w:noProof/>
                <w:color w:val="000000"/>
                <w:szCs w:val="22"/>
              </w:rPr>
            </w:pPr>
            <w:r w:rsidRPr="00450318">
              <w:rPr>
                <w:noProof/>
                <w:color w:val="000000"/>
                <w:szCs w:val="22"/>
              </w:rPr>
              <w:t>Tel: +40 21 31299 01</w:t>
            </w:r>
          </w:p>
        </w:tc>
      </w:tr>
      <w:tr w:rsidR="002B1B85" w:rsidRPr="00450318" w14:paraId="4C2B2D22" w14:textId="77777777" w:rsidTr="005E0AA1">
        <w:trPr>
          <w:cantSplit/>
        </w:trPr>
        <w:tc>
          <w:tcPr>
            <w:tcW w:w="4678" w:type="dxa"/>
          </w:tcPr>
          <w:p w14:paraId="5B0010D1" w14:textId="77777777" w:rsidR="002B1B85" w:rsidRPr="00450318" w:rsidRDefault="002B1B85" w:rsidP="00AB4F15">
            <w:pPr>
              <w:widowControl w:val="0"/>
              <w:rPr>
                <w:b/>
                <w:noProof/>
                <w:color w:val="000000"/>
                <w:szCs w:val="22"/>
              </w:rPr>
            </w:pPr>
            <w:r w:rsidRPr="00450318">
              <w:rPr>
                <w:b/>
                <w:noProof/>
                <w:color w:val="000000"/>
                <w:szCs w:val="22"/>
              </w:rPr>
              <w:t>Ireland</w:t>
            </w:r>
          </w:p>
          <w:p w14:paraId="2C9202E2" w14:textId="77777777" w:rsidR="002B1B85" w:rsidRPr="00450318" w:rsidRDefault="002B1B85" w:rsidP="00AB4F15">
            <w:pPr>
              <w:widowControl w:val="0"/>
              <w:rPr>
                <w:noProof/>
                <w:color w:val="000000"/>
                <w:szCs w:val="22"/>
              </w:rPr>
            </w:pPr>
            <w:r w:rsidRPr="00450318">
              <w:rPr>
                <w:noProof/>
                <w:color w:val="000000"/>
                <w:szCs w:val="22"/>
              </w:rPr>
              <w:t>Novartis Ireland Limited</w:t>
            </w:r>
          </w:p>
          <w:p w14:paraId="78857396" w14:textId="77777777" w:rsidR="002B1B85" w:rsidRPr="00450318" w:rsidRDefault="002B1B85" w:rsidP="00AB4F15">
            <w:pPr>
              <w:widowControl w:val="0"/>
              <w:rPr>
                <w:noProof/>
                <w:color w:val="000000"/>
                <w:szCs w:val="22"/>
              </w:rPr>
            </w:pPr>
            <w:r w:rsidRPr="00450318">
              <w:rPr>
                <w:noProof/>
                <w:color w:val="000000"/>
                <w:szCs w:val="22"/>
              </w:rPr>
              <w:t>Tel: +353 1 260 12 55</w:t>
            </w:r>
          </w:p>
          <w:p w14:paraId="32B03961" w14:textId="77777777" w:rsidR="002B1B85" w:rsidRPr="00450318" w:rsidRDefault="002B1B85" w:rsidP="00AB4F15">
            <w:pPr>
              <w:widowControl w:val="0"/>
              <w:rPr>
                <w:b/>
                <w:noProof/>
                <w:color w:val="000000"/>
                <w:szCs w:val="22"/>
              </w:rPr>
            </w:pPr>
          </w:p>
        </w:tc>
        <w:tc>
          <w:tcPr>
            <w:tcW w:w="4678" w:type="dxa"/>
          </w:tcPr>
          <w:p w14:paraId="2D9609B1" w14:textId="77777777" w:rsidR="002B1B85" w:rsidRPr="00450318" w:rsidRDefault="002B1B85" w:rsidP="00AB4F15">
            <w:pPr>
              <w:widowControl w:val="0"/>
              <w:rPr>
                <w:b/>
                <w:noProof/>
                <w:color w:val="000000"/>
                <w:szCs w:val="22"/>
              </w:rPr>
            </w:pPr>
            <w:r w:rsidRPr="00450318">
              <w:rPr>
                <w:b/>
                <w:noProof/>
                <w:color w:val="000000"/>
                <w:szCs w:val="22"/>
              </w:rPr>
              <w:t>Slovenija</w:t>
            </w:r>
          </w:p>
          <w:p w14:paraId="6FFEA1C4" w14:textId="77777777" w:rsidR="002B1B85" w:rsidRPr="00450318" w:rsidRDefault="002B1B85" w:rsidP="00AB4F15">
            <w:pPr>
              <w:widowControl w:val="0"/>
              <w:rPr>
                <w:noProof/>
                <w:color w:val="000000"/>
                <w:szCs w:val="22"/>
              </w:rPr>
            </w:pPr>
            <w:r w:rsidRPr="00450318">
              <w:rPr>
                <w:noProof/>
                <w:color w:val="000000"/>
                <w:szCs w:val="22"/>
              </w:rPr>
              <w:t>Novartis Pharma Services Inc.</w:t>
            </w:r>
          </w:p>
          <w:p w14:paraId="1690CD93" w14:textId="77777777" w:rsidR="002B1B85" w:rsidRPr="00450318" w:rsidRDefault="002B1B85" w:rsidP="00AB4F15">
            <w:pPr>
              <w:widowControl w:val="0"/>
              <w:rPr>
                <w:noProof/>
                <w:color w:val="000000"/>
                <w:szCs w:val="22"/>
              </w:rPr>
            </w:pPr>
            <w:r w:rsidRPr="00450318">
              <w:rPr>
                <w:noProof/>
                <w:color w:val="000000"/>
                <w:szCs w:val="22"/>
              </w:rPr>
              <w:t>Tel: +386 1 300 75 50</w:t>
            </w:r>
          </w:p>
        </w:tc>
      </w:tr>
      <w:tr w:rsidR="002B1B85" w:rsidRPr="00450318" w14:paraId="27295EC1" w14:textId="77777777" w:rsidTr="005E0AA1">
        <w:trPr>
          <w:cantSplit/>
        </w:trPr>
        <w:tc>
          <w:tcPr>
            <w:tcW w:w="4678" w:type="dxa"/>
          </w:tcPr>
          <w:p w14:paraId="2F6F5C0D" w14:textId="77777777" w:rsidR="002B1B85" w:rsidRPr="00450318" w:rsidRDefault="002B1B85" w:rsidP="00AB4F15">
            <w:pPr>
              <w:widowControl w:val="0"/>
              <w:rPr>
                <w:b/>
                <w:noProof/>
                <w:color w:val="000000"/>
                <w:szCs w:val="22"/>
              </w:rPr>
            </w:pPr>
            <w:r w:rsidRPr="00450318">
              <w:rPr>
                <w:b/>
                <w:noProof/>
                <w:color w:val="000000"/>
                <w:szCs w:val="22"/>
              </w:rPr>
              <w:t>Ísland</w:t>
            </w:r>
          </w:p>
          <w:p w14:paraId="5E2B2B5F" w14:textId="77777777" w:rsidR="002B1B85" w:rsidRPr="00450318" w:rsidRDefault="002B1B85" w:rsidP="00AB4F15">
            <w:pPr>
              <w:widowControl w:val="0"/>
              <w:rPr>
                <w:noProof/>
                <w:color w:val="000000"/>
                <w:szCs w:val="22"/>
              </w:rPr>
            </w:pPr>
            <w:r w:rsidRPr="00450318">
              <w:rPr>
                <w:noProof/>
                <w:color w:val="000000"/>
                <w:szCs w:val="22"/>
              </w:rPr>
              <w:t>Vistor hf.</w:t>
            </w:r>
          </w:p>
          <w:p w14:paraId="392BD4BF" w14:textId="77777777" w:rsidR="002B1B85" w:rsidRPr="00450318" w:rsidRDefault="002B1B85" w:rsidP="00AB4F15">
            <w:pPr>
              <w:widowControl w:val="0"/>
              <w:rPr>
                <w:noProof/>
                <w:color w:val="000000"/>
                <w:szCs w:val="22"/>
              </w:rPr>
            </w:pPr>
            <w:r w:rsidRPr="00450318">
              <w:rPr>
                <w:noProof/>
                <w:color w:val="000000"/>
                <w:szCs w:val="22"/>
              </w:rPr>
              <w:t>Sími: +354 535 7000</w:t>
            </w:r>
          </w:p>
          <w:p w14:paraId="618D792E" w14:textId="77777777" w:rsidR="002B1B85" w:rsidRPr="00450318" w:rsidRDefault="002B1B85" w:rsidP="00AB4F15">
            <w:pPr>
              <w:widowControl w:val="0"/>
              <w:rPr>
                <w:b/>
                <w:noProof/>
                <w:color w:val="000000"/>
                <w:szCs w:val="22"/>
              </w:rPr>
            </w:pPr>
          </w:p>
        </w:tc>
        <w:tc>
          <w:tcPr>
            <w:tcW w:w="4678" w:type="dxa"/>
          </w:tcPr>
          <w:p w14:paraId="0B6EB2BB" w14:textId="77777777" w:rsidR="002B1B85" w:rsidRPr="00450318" w:rsidRDefault="002B1B85" w:rsidP="00AB4F15">
            <w:pPr>
              <w:widowControl w:val="0"/>
              <w:rPr>
                <w:b/>
                <w:noProof/>
                <w:color w:val="000000"/>
                <w:szCs w:val="22"/>
                <w:lang w:val="it-IT"/>
              </w:rPr>
            </w:pPr>
            <w:r w:rsidRPr="00450318">
              <w:rPr>
                <w:b/>
                <w:noProof/>
                <w:color w:val="000000"/>
                <w:szCs w:val="22"/>
                <w:lang w:val="it-IT"/>
              </w:rPr>
              <w:t>Slovenská republika</w:t>
            </w:r>
          </w:p>
          <w:p w14:paraId="30CB5B51" w14:textId="77777777" w:rsidR="002B1B85" w:rsidRPr="00450318" w:rsidRDefault="002B1B85" w:rsidP="00AB4F15">
            <w:pPr>
              <w:widowControl w:val="0"/>
              <w:rPr>
                <w:noProof/>
                <w:color w:val="000000"/>
                <w:szCs w:val="22"/>
                <w:lang w:val="it-IT"/>
              </w:rPr>
            </w:pPr>
            <w:r w:rsidRPr="00450318">
              <w:rPr>
                <w:noProof/>
                <w:color w:val="000000"/>
                <w:szCs w:val="22"/>
                <w:lang w:val="it-IT"/>
              </w:rPr>
              <w:t>Novartis Slovakia s.r.o.</w:t>
            </w:r>
          </w:p>
          <w:p w14:paraId="047B12CA" w14:textId="77777777" w:rsidR="002B1B85" w:rsidRPr="00450318" w:rsidRDefault="002B1B85" w:rsidP="00AB4F15">
            <w:pPr>
              <w:widowControl w:val="0"/>
              <w:rPr>
                <w:noProof/>
                <w:color w:val="000000"/>
                <w:szCs w:val="22"/>
              </w:rPr>
            </w:pPr>
            <w:r w:rsidRPr="00450318">
              <w:rPr>
                <w:noProof/>
                <w:color w:val="000000"/>
                <w:szCs w:val="22"/>
              </w:rPr>
              <w:t>Tel: +421 2 5542 5439</w:t>
            </w:r>
          </w:p>
          <w:p w14:paraId="008C7321" w14:textId="77777777" w:rsidR="002B1B85" w:rsidRPr="00450318" w:rsidRDefault="002B1B85" w:rsidP="00AB4F15">
            <w:pPr>
              <w:widowControl w:val="0"/>
              <w:rPr>
                <w:noProof/>
                <w:color w:val="000000"/>
                <w:szCs w:val="22"/>
              </w:rPr>
            </w:pPr>
          </w:p>
        </w:tc>
      </w:tr>
      <w:tr w:rsidR="002B1B85" w:rsidRPr="00251953" w14:paraId="27B7776D" w14:textId="77777777" w:rsidTr="005E0AA1">
        <w:trPr>
          <w:cantSplit/>
        </w:trPr>
        <w:tc>
          <w:tcPr>
            <w:tcW w:w="4678" w:type="dxa"/>
          </w:tcPr>
          <w:p w14:paraId="7924DA91" w14:textId="77777777" w:rsidR="002B1B85" w:rsidRPr="00450318" w:rsidRDefault="002B1B85" w:rsidP="00AB4F15">
            <w:pPr>
              <w:widowControl w:val="0"/>
              <w:rPr>
                <w:b/>
                <w:noProof/>
                <w:color w:val="000000"/>
                <w:szCs w:val="22"/>
                <w:lang w:val="pt-PT"/>
              </w:rPr>
            </w:pPr>
            <w:r w:rsidRPr="00450318">
              <w:rPr>
                <w:b/>
                <w:noProof/>
                <w:color w:val="000000"/>
                <w:szCs w:val="22"/>
                <w:lang w:val="pt-PT"/>
              </w:rPr>
              <w:t>Italia</w:t>
            </w:r>
          </w:p>
          <w:p w14:paraId="15E1EAD2" w14:textId="77777777" w:rsidR="002B1B85" w:rsidRPr="00450318" w:rsidRDefault="002B1B85" w:rsidP="00AB4F15">
            <w:pPr>
              <w:widowControl w:val="0"/>
              <w:rPr>
                <w:noProof/>
                <w:color w:val="000000"/>
                <w:szCs w:val="22"/>
                <w:lang w:val="pt-PT"/>
              </w:rPr>
            </w:pPr>
            <w:r w:rsidRPr="00450318">
              <w:rPr>
                <w:noProof/>
                <w:color w:val="000000"/>
                <w:szCs w:val="22"/>
                <w:lang w:val="pt-PT"/>
              </w:rPr>
              <w:t>Novartis Farma S.p.A.</w:t>
            </w:r>
          </w:p>
          <w:p w14:paraId="16FA3902" w14:textId="77777777" w:rsidR="002B1B85" w:rsidRPr="00450318" w:rsidRDefault="002B1B85" w:rsidP="00AB4F15">
            <w:pPr>
              <w:widowControl w:val="0"/>
              <w:rPr>
                <w:b/>
                <w:noProof/>
                <w:color w:val="000000"/>
                <w:szCs w:val="22"/>
              </w:rPr>
            </w:pPr>
            <w:r w:rsidRPr="00450318">
              <w:rPr>
                <w:noProof/>
                <w:color w:val="000000"/>
                <w:szCs w:val="22"/>
              </w:rPr>
              <w:t>Tel: +39 02 96 54 1</w:t>
            </w:r>
          </w:p>
        </w:tc>
        <w:tc>
          <w:tcPr>
            <w:tcW w:w="4678" w:type="dxa"/>
          </w:tcPr>
          <w:p w14:paraId="1869B67B" w14:textId="77777777" w:rsidR="002B1B85" w:rsidRPr="00450318" w:rsidRDefault="002B1B85" w:rsidP="00AB4F15">
            <w:pPr>
              <w:widowControl w:val="0"/>
              <w:rPr>
                <w:b/>
                <w:noProof/>
                <w:color w:val="000000"/>
                <w:szCs w:val="22"/>
                <w:lang w:val="sv-SE"/>
              </w:rPr>
            </w:pPr>
            <w:r w:rsidRPr="00450318">
              <w:rPr>
                <w:b/>
                <w:noProof/>
                <w:color w:val="000000"/>
                <w:szCs w:val="22"/>
                <w:lang w:val="sv-SE"/>
              </w:rPr>
              <w:t>Suomi/Finland</w:t>
            </w:r>
          </w:p>
          <w:p w14:paraId="2A8A3B5E" w14:textId="77777777" w:rsidR="002B1B85" w:rsidRPr="00450318" w:rsidRDefault="002B1B85" w:rsidP="00AB4F15">
            <w:pPr>
              <w:widowControl w:val="0"/>
              <w:rPr>
                <w:noProof/>
                <w:color w:val="000000"/>
                <w:szCs w:val="22"/>
                <w:lang w:val="sv-SE"/>
              </w:rPr>
            </w:pPr>
            <w:r w:rsidRPr="00450318">
              <w:rPr>
                <w:noProof/>
                <w:color w:val="000000"/>
                <w:szCs w:val="22"/>
                <w:lang w:val="sv-SE"/>
              </w:rPr>
              <w:t>Novartis Finland Oy</w:t>
            </w:r>
          </w:p>
          <w:p w14:paraId="14143ED9" w14:textId="77777777" w:rsidR="002B1B85" w:rsidRPr="00450318" w:rsidRDefault="002B1B85" w:rsidP="00AB4F15">
            <w:pPr>
              <w:widowControl w:val="0"/>
              <w:rPr>
                <w:noProof/>
                <w:color w:val="000000"/>
                <w:szCs w:val="22"/>
                <w:lang w:val="sv-SE"/>
              </w:rPr>
            </w:pPr>
            <w:r w:rsidRPr="00450318">
              <w:rPr>
                <w:noProof/>
                <w:color w:val="000000"/>
                <w:szCs w:val="22"/>
                <w:lang w:val="sv-SE"/>
              </w:rPr>
              <w:t xml:space="preserve">Puh/Tel: </w:t>
            </w:r>
            <w:r w:rsidRPr="00450318">
              <w:rPr>
                <w:color w:val="000000"/>
                <w:szCs w:val="22"/>
                <w:lang w:val="sv-SE" w:bidi="he-IL"/>
              </w:rPr>
              <w:t>+358 (0)10 6133 200</w:t>
            </w:r>
          </w:p>
          <w:p w14:paraId="67BBB910" w14:textId="77777777" w:rsidR="002B1B85" w:rsidRPr="00450318" w:rsidRDefault="002B1B85" w:rsidP="00AB4F15">
            <w:pPr>
              <w:widowControl w:val="0"/>
              <w:rPr>
                <w:noProof/>
                <w:color w:val="000000"/>
                <w:szCs w:val="22"/>
                <w:lang w:val="sv-SE"/>
              </w:rPr>
            </w:pPr>
          </w:p>
        </w:tc>
      </w:tr>
      <w:tr w:rsidR="002B1B85" w:rsidRPr="00251953" w14:paraId="6199781B" w14:textId="77777777" w:rsidTr="005E0AA1">
        <w:trPr>
          <w:cantSplit/>
        </w:trPr>
        <w:tc>
          <w:tcPr>
            <w:tcW w:w="4678" w:type="dxa"/>
          </w:tcPr>
          <w:p w14:paraId="446D578E" w14:textId="77777777" w:rsidR="002B1B85" w:rsidRPr="00450318" w:rsidRDefault="002B1B85" w:rsidP="00AB4F15">
            <w:pPr>
              <w:widowControl w:val="0"/>
              <w:rPr>
                <w:b/>
                <w:noProof/>
                <w:color w:val="000000"/>
                <w:szCs w:val="22"/>
                <w:lang w:val="en-US"/>
              </w:rPr>
            </w:pPr>
            <w:r w:rsidRPr="00450318">
              <w:rPr>
                <w:b/>
                <w:noProof/>
                <w:color w:val="000000"/>
                <w:szCs w:val="22"/>
              </w:rPr>
              <w:t>Κύπρος</w:t>
            </w:r>
          </w:p>
          <w:p w14:paraId="31C4BCF3" w14:textId="77777777" w:rsidR="002B1B85" w:rsidRPr="00450318" w:rsidRDefault="002B1B85" w:rsidP="00AB4F15">
            <w:pPr>
              <w:widowControl w:val="0"/>
              <w:rPr>
                <w:noProof/>
                <w:color w:val="000000"/>
                <w:szCs w:val="22"/>
                <w:lang w:val="en-US"/>
              </w:rPr>
            </w:pPr>
            <w:r w:rsidRPr="00450318">
              <w:rPr>
                <w:color w:val="000000"/>
                <w:szCs w:val="22"/>
                <w:lang w:val="fr-FR" w:bidi="he-IL"/>
              </w:rPr>
              <w:t>Novartis Pharma Services Inc.</w:t>
            </w:r>
          </w:p>
          <w:p w14:paraId="6391925D" w14:textId="77777777" w:rsidR="002B1B85" w:rsidRPr="00450318" w:rsidRDefault="002B1B85" w:rsidP="00AB4F15">
            <w:pPr>
              <w:widowControl w:val="0"/>
              <w:rPr>
                <w:noProof/>
                <w:color w:val="000000"/>
                <w:szCs w:val="22"/>
                <w:lang w:val="sv-SE"/>
              </w:rPr>
            </w:pPr>
            <w:r w:rsidRPr="00450318">
              <w:rPr>
                <w:noProof/>
                <w:color w:val="000000"/>
                <w:szCs w:val="22"/>
              </w:rPr>
              <w:t>Τηλ</w:t>
            </w:r>
            <w:r w:rsidRPr="00450318">
              <w:rPr>
                <w:noProof/>
                <w:color w:val="000000"/>
                <w:szCs w:val="22"/>
                <w:lang w:val="sv-SE"/>
              </w:rPr>
              <w:t>: +357 22 690 690</w:t>
            </w:r>
          </w:p>
          <w:p w14:paraId="62A8DCB0" w14:textId="77777777" w:rsidR="002B1B85" w:rsidRPr="00450318" w:rsidRDefault="002B1B85" w:rsidP="00AB4F15">
            <w:pPr>
              <w:widowControl w:val="0"/>
              <w:rPr>
                <w:b/>
                <w:noProof/>
                <w:color w:val="000000"/>
                <w:szCs w:val="22"/>
                <w:lang w:val="sv-SE"/>
              </w:rPr>
            </w:pPr>
          </w:p>
        </w:tc>
        <w:tc>
          <w:tcPr>
            <w:tcW w:w="4678" w:type="dxa"/>
          </w:tcPr>
          <w:p w14:paraId="03274327" w14:textId="77777777" w:rsidR="002B1B85" w:rsidRPr="00450318" w:rsidRDefault="002B1B85" w:rsidP="00AB4F15">
            <w:pPr>
              <w:widowControl w:val="0"/>
              <w:rPr>
                <w:b/>
                <w:noProof/>
                <w:color w:val="000000"/>
                <w:szCs w:val="22"/>
                <w:lang w:val="sv-SE"/>
              </w:rPr>
            </w:pPr>
            <w:r w:rsidRPr="00450318">
              <w:rPr>
                <w:b/>
                <w:noProof/>
                <w:color w:val="000000"/>
                <w:szCs w:val="22"/>
                <w:lang w:val="sv-SE"/>
              </w:rPr>
              <w:t>Sverige</w:t>
            </w:r>
          </w:p>
          <w:p w14:paraId="1447E246" w14:textId="77777777" w:rsidR="002B1B85" w:rsidRPr="00450318" w:rsidRDefault="002B1B85" w:rsidP="00AB4F15">
            <w:pPr>
              <w:widowControl w:val="0"/>
              <w:rPr>
                <w:noProof/>
                <w:color w:val="000000"/>
                <w:szCs w:val="22"/>
                <w:lang w:val="sv-SE"/>
              </w:rPr>
            </w:pPr>
            <w:r w:rsidRPr="00450318">
              <w:rPr>
                <w:noProof/>
                <w:color w:val="000000"/>
                <w:szCs w:val="22"/>
                <w:lang w:val="sv-SE"/>
              </w:rPr>
              <w:t>Novartis Sverige AB</w:t>
            </w:r>
          </w:p>
          <w:p w14:paraId="24C04644" w14:textId="77777777" w:rsidR="002B1B85" w:rsidRPr="00450318" w:rsidRDefault="002B1B85" w:rsidP="00AB4F15">
            <w:pPr>
              <w:widowControl w:val="0"/>
              <w:rPr>
                <w:noProof/>
                <w:color w:val="000000"/>
                <w:szCs w:val="22"/>
                <w:lang w:val="sv-SE"/>
              </w:rPr>
            </w:pPr>
            <w:r w:rsidRPr="00450318">
              <w:rPr>
                <w:noProof/>
                <w:color w:val="000000"/>
                <w:szCs w:val="22"/>
                <w:lang w:val="sv-SE"/>
              </w:rPr>
              <w:t>Tel: +46 8 732 32 00</w:t>
            </w:r>
          </w:p>
          <w:p w14:paraId="7F5456F9" w14:textId="77777777" w:rsidR="002B1B85" w:rsidRPr="00450318" w:rsidRDefault="002B1B85" w:rsidP="00AB4F15">
            <w:pPr>
              <w:widowControl w:val="0"/>
              <w:rPr>
                <w:noProof/>
                <w:color w:val="000000"/>
                <w:szCs w:val="22"/>
                <w:lang w:val="sv-SE"/>
              </w:rPr>
            </w:pPr>
          </w:p>
        </w:tc>
      </w:tr>
      <w:tr w:rsidR="002B1B85" w:rsidRPr="00450318" w14:paraId="4B1AB5B1" w14:textId="77777777" w:rsidTr="005E0AA1">
        <w:trPr>
          <w:cantSplit/>
        </w:trPr>
        <w:tc>
          <w:tcPr>
            <w:tcW w:w="4678" w:type="dxa"/>
          </w:tcPr>
          <w:p w14:paraId="57A18224" w14:textId="77777777" w:rsidR="002B1B85" w:rsidRPr="00450318" w:rsidRDefault="002B1B85" w:rsidP="00AB4F15">
            <w:pPr>
              <w:widowControl w:val="0"/>
              <w:rPr>
                <w:b/>
                <w:noProof/>
                <w:color w:val="000000"/>
                <w:szCs w:val="22"/>
                <w:lang w:val="es-ES"/>
              </w:rPr>
            </w:pPr>
            <w:r w:rsidRPr="00450318">
              <w:rPr>
                <w:b/>
                <w:noProof/>
                <w:color w:val="000000"/>
                <w:szCs w:val="22"/>
                <w:lang w:val="es-ES"/>
              </w:rPr>
              <w:t>Latvija</w:t>
            </w:r>
          </w:p>
          <w:p w14:paraId="6A0A9337" w14:textId="352A963D" w:rsidR="002B1B85" w:rsidRPr="00450318" w:rsidRDefault="00247FEB" w:rsidP="00AB4F15">
            <w:pPr>
              <w:widowControl w:val="0"/>
              <w:rPr>
                <w:noProof/>
                <w:color w:val="000000"/>
                <w:szCs w:val="22"/>
                <w:lang w:val="es-ES"/>
              </w:rPr>
            </w:pPr>
            <w:r w:rsidRPr="00450318">
              <w:rPr>
                <w:szCs w:val="22"/>
                <w:lang w:val="it-IT"/>
              </w:rPr>
              <w:t>SIA Novartis Baltics</w:t>
            </w:r>
          </w:p>
          <w:p w14:paraId="32BE93A7" w14:textId="77777777" w:rsidR="002B1B85" w:rsidRPr="00450318" w:rsidRDefault="002B1B85" w:rsidP="00AB4F15">
            <w:pPr>
              <w:widowControl w:val="0"/>
              <w:rPr>
                <w:strike/>
                <w:noProof/>
                <w:color w:val="000000"/>
                <w:szCs w:val="22"/>
                <w:lang w:val="es-ES"/>
              </w:rPr>
            </w:pPr>
            <w:r w:rsidRPr="00450318">
              <w:rPr>
                <w:noProof/>
                <w:color w:val="000000"/>
                <w:szCs w:val="22"/>
                <w:lang w:val="es-ES"/>
              </w:rPr>
              <w:t>Tel: +371 67 887 070</w:t>
            </w:r>
          </w:p>
          <w:p w14:paraId="54332C02" w14:textId="77777777" w:rsidR="002B1B85" w:rsidRPr="00450318" w:rsidRDefault="002B1B85" w:rsidP="00AB4F15">
            <w:pPr>
              <w:widowControl w:val="0"/>
              <w:rPr>
                <w:b/>
                <w:noProof/>
                <w:color w:val="000000"/>
                <w:szCs w:val="22"/>
                <w:lang w:val="es-ES"/>
              </w:rPr>
            </w:pPr>
          </w:p>
        </w:tc>
        <w:tc>
          <w:tcPr>
            <w:tcW w:w="4678" w:type="dxa"/>
          </w:tcPr>
          <w:p w14:paraId="60A23D68" w14:textId="77777777" w:rsidR="002B1B85" w:rsidRPr="00450318" w:rsidRDefault="002B1B85" w:rsidP="00AB4F15">
            <w:pPr>
              <w:widowControl w:val="0"/>
              <w:rPr>
                <w:noProof/>
                <w:color w:val="000000"/>
                <w:szCs w:val="22"/>
              </w:rPr>
            </w:pPr>
          </w:p>
        </w:tc>
      </w:tr>
    </w:tbl>
    <w:p w14:paraId="5AB92B41" w14:textId="77777777" w:rsidR="002B1B85" w:rsidRPr="00450318" w:rsidRDefault="002B1B85" w:rsidP="00AB4F15">
      <w:pPr>
        <w:widowControl w:val="0"/>
        <w:numPr>
          <w:ilvl w:val="12"/>
          <w:numId w:val="0"/>
        </w:numPr>
        <w:tabs>
          <w:tab w:val="clear" w:pos="567"/>
        </w:tabs>
        <w:spacing w:line="240" w:lineRule="auto"/>
        <w:ind w:right="-2"/>
        <w:rPr>
          <w:noProof/>
          <w:szCs w:val="22"/>
        </w:rPr>
      </w:pPr>
    </w:p>
    <w:p w14:paraId="0CBD424B" w14:textId="77777777" w:rsidR="004744FC" w:rsidRPr="00450318" w:rsidRDefault="008437D7" w:rsidP="00AB4F15">
      <w:pPr>
        <w:widowControl w:val="0"/>
        <w:numPr>
          <w:ilvl w:val="12"/>
          <w:numId w:val="0"/>
        </w:numPr>
        <w:tabs>
          <w:tab w:val="clear" w:pos="567"/>
        </w:tabs>
        <w:spacing w:line="240" w:lineRule="auto"/>
        <w:ind w:right="-2"/>
        <w:rPr>
          <w:b/>
          <w:szCs w:val="22"/>
          <w:lang w:val="sv-SE"/>
        </w:rPr>
      </w:pPr>
      <w:r w:rsidRPr="00450318">
        <w:rPr>
          <w:b/>
          <w:szCs w:val="22"/>
          <w:lang w:val="sv-SE"/>
        </w:rPr>
        <w:t xml:space="preserve">Denna bipacksedel </w:t>
      </w:r>
      <w:r w:rsidR="00744D8B" w:rsidRPr="00450318">
        <w:rPr>
          <w:b/>
          <w:szCs w:val="22"/>
          <w:lang w:val="sv-SE"/>
        </w:rPr>
        <w:t xml:space="preserve">ändrades </w:t>
      </w:r>
      <w:r w:rsidRPr="00450318">
        <w:rPr>
          <w:b/>
          <w:szCs w:val="22"/>
          <w:lang w:val="sv-SE"/>
        </w:rPr>
        <w:t>senast</w:t>
      </w:r>
    </w:p>
    <w:p w14:paraId="53A4FD61" w14:textId="77777777" w:rsidR="00312D9A" w:rsidRPr="00450318" w:rsidRDefault="00312D9A" w:rsidP="00AB4F15">
      <w:pPr>
        <w:widowControl w:val="0"/>
        <w:suppressAutoHyphens/>
        <w:rPr>
          <w:noProof/>
          <w:color w:val="000000"/>
          <w:lang w:val="sv-SE"/>
        </w:rPr>
      </w:pPr>
    </w:p>
    <w:p w14:paraId="7B994CAC" w14:textId="77777777" w:rsidR="00744D8B" w:rsidRPr="00450318" w:rsidRDefault="00744D8B" w:rsidP="00AB4F15">
      <w:pPr>
        <w:keepNext/>
        <w:widowControl w:val="0"/>
        <w:suppressAutoHyphens/>
        <w:rPr>
          <w:b/>
          <w:noProof/>
          <w:color w:val="000000"/>
          <w:lang w:val="sv-SE"/>
        </w:rPr>
      </w:pPr>
      <w:r w:rsidRPr="00450318">
        <w:rPr>
          <w:b/>
          <w:noProof/>
          <w:color w:val="000000"/>
          <w:lang w:val="sv-SE"/>
        </w:rPr>
        <w:lastRenderedPageBreak/>
        <w:t>Övriga informationskällor</w:t>
      </w:r>
    </w:p>
    <w:p w14:paraId="431F6BE7" w14:textId="69F52168" w:rsidR="00D5200C" w:rsidRDefault="00744D8B" w:rsidP="00AB4F15">
      <w:pPr>
        <w:widowControl w:val="0"/>
        <w:suppressAutoHyphens/>
        <w:rPr>
          <w:noProof/>
          <w:color w:val="000000"/>
          <w:lang w:val="sv-SE"/>
        </w:rPr>
      </w:pPr>
      <w:r w:rsidRPr="00450318">
        <w:rPr>
          <w:noProof/>
          <w:color w:val="000000"/>
          <w:lang w:val="sv-SE"/>
        </w:rPr>
        <w:t>Ytterligare i</w:t>
      </w:r>
      <w:r w:rsidR="00312D9A" w:rsidRPr="00450318">
        <w:rPr>
          <w:noProof/>
          <w:color w:val="000000"/>
          <w:lang w:val="sv-SE"/>
        </w:rPr>
        <w:t xml:space="preserve">nformation om detta läkemedel finns på Europeiska läkemedelsmyndighetens </w:t>
      </w:r>
      <w:r w:rsidRPr="00450318">
        <w:rPr>
          <w:noProof/>
          <w:color w:val="000000"/>
          <w:lang w:val="sv-SE"/>
        </w:rPr>
        <w:t xml:space="preserve">webbplats </w:t>
      </w:r>
      <w:hyperlink r:id="rId10" w:history="1">
        <w:r w:rsidR="00413158" w:rsidRPr="00450318">
          <w:rPr>
            <w:rStyle w:val="Hyperlink"/>
            <w:noProof/>
            <w:lang w:val="sv-SE"/>
          </w:rPr>
          <w:t>http://www.ema.europa.eu</w:t>
        </w:r>
      </w:hyperlink>
    </w:p>
    <w:p w14:paraId="277B5BDB" w14:textId="37D3845A" w:rsidR="005E0AA1" w:rsidRPr="005D7247" w:rsidRDefault="005E0AA1" w:rsidP="00AB4F15">
      <w:pPr>
        <w:widowControl w:val="0"/>
        <w:suppressAutoHyphens/>
        <w:rPr>
          <w:noProof/>
          <w:color w:val="000000"/>
          <w:szCs w:val="22"/>
          <w:lang w:val="sv-SE"/>
        </w:rPr>
      </w:pPr>
    </w:p>
    <w:sectPr w:rsidR="005E0AA1" w:rsidRPr="005D7247" w:rsidSect="00246593">
      <w:footerReference w:type="default" r:id="rId11"/>
      <w:footerReference w:type="first" r:id="rId12"/>
      <w:endnotePr>
        <w:numFmt w:val="decimal"/>
      </w:endnotePr>
      <w:pgSz w:w="11907" w:h="16840" w:code="9"/>
      <w:pgMar w:top="1134" w:right="1418" w:bottom="1134" w:left="1418" w:header="737" w:footer="737"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1EA0" w14:textId="77777777" w:rsidR="00AF6407" w:rsidRDefault="00AF6407">
      <w:pPr>
        <w:rPr>
          <w:szCs w:val="24"/>
        </w:rPr>
      </w:pPr>
      <w:r>
        <w:rPr>
          <w:szCs w:val="24"/>
        </w:rPr>
        <w:separator/>
      </w:r>
    </w:p>
  </w:endnote>
  <w:endnote w:type="continuationSeparator" w:id="0">
    <w:p w14:paraId="1840DD09" w14:textId="77777777" w:rsidR="00AF6407" w:rsidRDefault="00AF640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05C3" w14:textId="2438FB87" w:rsidR="00AF6407" w:rsidRDefault="00AF6407">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246593">
      <w:rPr>
        <w:rStyle w:val="PageNumber"/>
        <w:rFonts w:ascii="Arial" w:hAnsi="Arial" w:cs="Arial"/>
        <w:szCs w:val="24"/>
      </w:rPr>
      <w:fldChar w:fldCharType="begin"/>
    </w:r>
    <w:r w:rsidRPr="00246593">
      <w:rPr>
        <w:rStyle w:val="PageNumber"/>
        <w:rFonts w:ascii="Arial" w:hAnsi="Arial" w:cs="Arial"/>
        <w:szCs w:val="24"/>
      </w:rPr>
      <w:instrText xml:space="preserve">PAGE  </w:instrText>
    </w:r>
    <w:r w:rsidRPr="00246593">
      <w:rPr>
        <w:rStyle w:val="PageNumber"/>
        <w:rFonts w:ascii="Arial" w:hAnsi="Arial" w:cs="Arial"/>
        <w:szCs w:val="24"/>
      </w:rPr>
      <w:fldChar w:fldCharType="separate"/>
    </w:r>
    <w:r w:rsidR="00A30785">
      <w:rPr>
        <w:rStyle w:val="PageNumber"/>
        <w:rFonts w:ascii="Arial" w:hAnsi="Arial" w:cs="Arial"/>
        <w:noProof/>
        <w:szCs w:val="24"/>
      </w:rPr>
      <w:t>49</w:t>
    </w:r>
    <w:r w:rsidRPr="00246593">
      <w:rPr>
        <w:rStyle w:val="PageNumber"/>
        <w:rFonts w:ascii="Arial" w:hAnsi="Arial" w:cs="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662D" w14:textId="77777777" w:rsidR="00AF6407" w:rsidRDefault="00AF6407" w:rsidP="00B258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478451" w14:textId="77777777" w:rsidR="00AF6407" w:rsidRDefault="00AF6407" w:rsidP="00246593">
    <w:pPr>
      <w:pStyle w:val="Footer"/>
      <w:tabs>
        <w:tab w:val="clear" w:pos="8930"/>
        <w:tab w:val="right" w:pos="8931"/>
      </w:tabs>
      <w:ind w:right="360"/>
      <w:jc w:val="center"/>
      <w:rPr>
        <w:szCs w:val="24"/>
      </w:rPr>
    </w:pPr>
    <w:r>
      <w:rPr>
        <w:szCs w:val="24"/>
      </w:rPr>
      <w:fldChar w:fldCharType="begin"/>
    </w:r>
    <w:r>
      <w:rPr>
        <w:szCs w:val="24"/>
      </w:rPr>
      <w:instrText xml:space="preserve"> EQ </w:instrTex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0B91" w14:textId="77777777" w:rsidR="00AF6407" w:rsidRDefault="00AF6407">
      <w:pPr>
        <w:rPr>
          <w:szCs w:val="24"/>
        </w:rPr>
      </w:pPr>
      <w:r>
        <w:rPr>
          <w:szCs w:val="24"/>
        </w:rPr>
        <w:separator/>
      </w:r>
    </w:p>
  </w:footnote>
  <w:footnote w:type="continuationSeparator" w:id="0">
    <w:p w14:paraId="78448221" w14:textId="77777777" w:rsidR="00AF6407" w:rsidRDefault="00AF6407">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56440E"/>
    <w:multiLevelType w:val="hybridMultilevel"/>
    <w:tmpl w:val="28ACDC6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C4D27"/>
    <w:multiLevelType w:val="hybridMultilevel"/>
    <w:tmpl w:val="23108142"/>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85F4D74"/>
    <w:multiLevelType w:val="multilevel"/>
    <w:tmpl w:val="A02E932A"/>
    <w:styleLink w:val="BulletsAgency"/>
    <w:lvl w:ilvl="0">
      <w:start w:val="1"/>
      <w:numFmt w:val="bullet"/>
      <w:pStyle w:val="SPCLis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D348F"/>
    <w:multiLevelType w:val="hybridMultilevel"/>
    <w:tmpl w:val="D4AA2AEC"/>
    <w:lvl w:ilvl="0" w:tplc="FFFFFFFF">
      <w:start w:val="1"/>
      <w:numFmt w:val="bullet"/>
      <w:lvlText w:val="-"/>
      <w:legacy w:legacy="1" w:legacySpace="0" w:legacyIndent="360"/>
      <w:lvlJc w:val="left"/>
      <w:pPr>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750E7E"/>
    <w:multiLevelType w:val="hybridMultilevel"/>
    <w:tmpl w:val="2E6E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66462"/>
    <w:multiLevelType w:val="multilevel"/>
    <w:tmpl w:val="B40CCD6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FF60DC"/>
    <w:multiLevelType w:val="hybridMultilevel"/>
    <w:tmpl w:val="3BB0313A"/>
    <w:lvl w:ilvl="0" w:tplc="3E36F36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F4223"/>
    <w:multiLevelType w:val="hybridMultilevel"/>
    <w:tmpl w:val="1346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1" w15:restartNumberingAfterBreak="0">
    <w:nsid w:val="1EDA4A49"/>
    <w:multiLevelType w:val="hybridMultilevel"/>
    <w:tmpl w:val="0BBC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807D3"/>
    <w:multiLevelType w:val="hybridMultilevel"/>
    <w:tmpl w:val="D1FC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4" w15:restartNumberingAfterBreak="0">
    <w:nsid w:val="2134039E"/>
    <w:multiLevelType w:val="hybridMultilevel"/>
    <w:tmpl w:val="83C81B1A"/>
    <w:lvl w:ilvl="0" w:tplc="04090001">
      <w:start w:val="1"/>
      <w:numFmt w:val="bullet"/>
      <w:lvlText w:val=""/>
      <w:lvlJc w:val="left"/>
      <w:pPr>
        <w:tabs>
          <w:tab w:val="num" w:pos="720"/>
        </w:tabs>
        <w:ind w:left="720" w:hanging="360"/>
      </w:pPr>
      <w:rPr>
        <w:rFonts w:ascii="Symbol" w:hAnsi="Symbol" w:hint="default"/>
      </w:rPr>
    </w:lvl>
    <w:lvl w:ilvl="1" w:tplc="6F2A0FC6">
      <w:numFmt w:val="bullet"/>
      <w:lvlText w:val="-"/>
      <w:lvlJc w:val="left"/>
      <w:pPr>
        <w:tabs>
          <w:tab w:val="num" w:pos="1806"/>
        </w:tabs>
        <w:ind w:left="1806" w:hanging="726"/>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E06AD"/>
    <w:multiLevelType w:val="hybridMultilevel"/>
    <w:tmpl w:val="F8F20A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2C0C1182"/>
    <w:multiLevelType w:val="hybridMultilevel"/>
    <w:tmpl w:val="B33C921E"/>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46AFA"/>
    <w:multiLevelType w:val="hybridMultilevel"/>
    <w:tmpl w:val="8A2E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F7D55"/>
    <w:multiLevelType w:val="hybridMultilevel"/>
    <w:tmpl w:val="0C42A5C2"/>
    <w:lvl w:ilvl="0" w:tplc="E340A3C4">
      <w:start w:val="1"/>
      <w:numFmt w:val="bullet"/>
      <w:lvlText w:val=""/>
      <w:lvlJc w:val="left"/>
      <w:pPr>
        <w:ind w:left="720" w:hanging="360"/>
      </w:pPr>
      <w:rPr>
        <w:rFonts w:ascii="Symbol" w:hAnsi="Symbol" w:hint="default"/>
      </w:rPr>
    </w:lvl>
    <w:lvl w:ilvl="1" w:tplc="040ED886" w:tentative="1">
      <w:start w:val="1"/>
      <w:numFmt w:val="bullet"/>
      <w:lvlText w:val="o"/>
      <w:lvlJc w:val="left"/>
      <w:pPr>
        <w:ind w:left="1440" w:hanging="360"/>
      </w:pPr>
      <w:rPr>
        <w:rFonts w:ascii="Courier New" w:hAnsi="Courier New" w:cs="Courier New" w:hint="default"/>
      </w:rPr>
    </w:lvl>
    <w:lvl w:ilvl="2" w:tplc="3080272E" w:tentative="1">
      <w:start w:val="1"/>
      <w:numFmt w:val="bullet"/>
      <w:lvlText w:val=""/>
      <w:lvlJc w:val="left"/>
      <w:pPr>
        <w:ind w:left="2160" w:hanging="360"/>
      </w:pPr>
      <w:rPr>
        <w:rFonts w:ascii="Wingdings" w:hAnsi="Wingdings" w:hint="default"/>
      </w:rPr>
    </w:lvl>
    <w:lvl w:ilvl="3" w:tplc="7CCE4F5E" w:tentative="1">
      <w:start w:val="1"/>
      <w:numFmt w:val="bullet"/>
      <w:lvlText w:val=""/>
      <w:lvlJc w:val="left"/>
      <w:pPr>
        <w:ind w:left="2880" w:hanging="360"/>
      </w:pPr>
      <w:rPr>
        <w:rFonts w:ascii="Symbol" w:hAnsi="Symbol" w:hint="default"/>
      </w:rPr>
    </w:lvl>
    <w:lvl w:ilvl="4" w:tplc="453CA0D2" w:tentative="1">
      <w:start w:val="1"/>
      <w:numFmt w:val="bullet"/>
      <w:lvlText w:val="o"/>
      <w:lvlJc w:val="left"/>
      <w:pPr>
        <w:ind w:left="3600" w:hanging="360"/>
      </w:pPr>
      <w:rPr>
        <w:rFonts w:ascii="Courier New" w:hAnsi="Courier New" w:cs="Courier New" w:hint="default"/>
      </w:rPr>
    </w:lvl>
    <w:lvl w:ilvl="5" w:tplc="3DEE3334" w:tentative="1">
      <w:start w:val="1"/>
      <w:numFmt w:val="bullet"/>
      <w:lvlText w:val=""/>
      <w:lvlJc w:val="left"/>
      <w:pPr>
        <w:ind w:left="4320" w:hanging="360"/>
      </w:pPr>
      <w:rPr>
        <w:rFonts w:ascii="Wingdings" w:hAnsi="Wingdings" w:hint="default"/>
      </w:rPr>
    </w:lvl>
    <w:lvl w:ilvl="6" w:tplc="C2C0C17C" w:tentative="1">
      <w:start w:val="1"/>
      <w:numFmt w:val="bullet"/>
      <w:lvlText w:val=""/>
      <w:lvlJc w:val="left"/>
      <w:pPr>
        <w:ind w:left="5040" w:hanging="360"/>
      </w:pPr>
      <w:rPr>
        <w:rFonts w:ascii="Symbol" w:hAnsi="Symbol" w:hint="default"/>
      </w:rPr>
    </w:lvl>
    <w:lvl w:ilvl="7" w:tplc="6106822C" w:tentative="1">
      <w:start w:val="1"/>
      <w:numFmt w:val="bullet"/>
      <w:lvlText w:val="o"/>
      <w:lvlJc w:val="left"/>
      <w:pPr>
        <w:ind w:left="5760" w:hanging="360"/>
      </w:pPr>
      <w:rPr>
        <w:rFonts w:ascii="Courier New" w:hAnsi="Courier New" w:cs="Courier New" w:hint="default"/>
      </w:rPr>
    </w:lvl>
    <w:lvl w:ilvl="8" w:tplc="3F34F832" w:tentative="1">
      <w:start w:val="1"/>
      <w:numFmt w:val="bullet"/>
      <w:lvlText w:val=""/>
      <w:lvlJc w:val="left"/>
      <w:pPr>
        <w:ind w:left="6480" w:hanging="360"/>
      </w:pPr>
      <w:rPr>
        <w:rFonts w:ascii="Wingdings" w:hAnsi="Wingdings" w:hint="default"/>
      </w:rPr>
    </w:lvl>
  </w:abstractNum>
  <w:abstractNum w:abstractNumId="20"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21" w15:restartNumberingAfterBreak="0">
    <w:nsid w:val="3B1553C6"/>
    <w:multiLevelType w:val="hybridMultilevel"/>
    <w:tmpl w:val="4184D518"/>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6155BE"/>
    <w:multiLevelType w:val="hybridMultilevel"/>
    <w:tmpl w:val="BFB8A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33382C"/>
    <w:multiLevelType w:val="hybridMultilevel"/>
    <w:tmpl w:val="26DC286E"/>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80359"/>
    <w:multiLevelType w:val="hybridMultilevel"/>
    <w:tmpl w:val="3D6A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74ECE"/>
    <w:multiLevelType w:val="hybridMultilevel"/>
    <w:tmpl w:val="E452A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A2411"/>
    <w:multiLevelType w:val="hybridMultilevel"/>
    <w:tmpl w:val="B2A0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079D4"/>
    <w:multiLevelType w:val="multilevel"/>
    <w:tmpl w:val="38D495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cs="Times New Roman" w:hint="default"/>
      </w:rPr>
    </w:lvl>
    <w:lvl w:ilvl="1" w:tplc="3E36F360">
      <w:start w:val="1"/>
      <w:numFmt w:val="bullet"/>
      <w:lvlText w:val="-"/>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C032221"/>
    <w:multiLevelType w:val="hybridMultilevel"/>
    <w:tmpl w:val="E7F6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57459"/>
    <w:multiLevelType w:val="hybridMultilevel"/>
    <w:tmpl w:val="A48C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21DCA"/>
    <w:multiLevelType w:val="hybridMultilevel"/>
    <w:tmpl w:val="EAAA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2B2273"/>
    <w:multiLevelType w:val="hybridMultilevel"/>
    <w:tmpl w:val="418274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D515B"/>
    <w:multiLevelType w:val="hybridMultilevel"/>
    <w:tmpl w:val="91FC06B8"/>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D1EA8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4D012A"/>
    <w:multiLevelType w:val="hybridMultilevel"/>
    <w:tmpl w:val="9140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F060F"/>
    <w:multiLevelType w:val="hybridMultilevel"/>
    <w:tmpl w:val="35AC63AE"/>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A858EB"/>
    <w:multiLevelType w:val="hybridMultilevel"/>
    <w:tmpl w:val="EAA2C7AA"/>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218419">
    <w:abstractNumId w:val="30"/>
  </w:num>
  <w:num w:numId="2" w16cid:durableId="571424917">
    <w:abstractNumId w:val="13"/>
  </w:num>
  <w:num w:numId="3" w16cid:durableId="55249272">
    <w:abstractNumId w:val="22"/>
  </w:num>
  <w:num w:numId="4" w16cid:durableId="300305629">
    <w:abstractNumId w:val="26"/>
  </w:num>
  <w:num w:numId="5" w16cid:durableId="1898784965">
    <w:abstractNumId w:val="17"/>
  </w:num>
  <w:num w:numId="6" w16cid:durableId="699093289">
    <w:abstractNumId w:val="38"/>
  </w:num>
  <w:num w:numId="7" w16cid:durableId="1612860089">
    <w:abstractNumId w:val="5"/>
  </w:num>
  <w:num w:numId="8" w16cid:durableId="1558972990">
    <w:abstractNumId w:val="1"/>
  </w:num>
  <w:num w:numId="9" w16cid:durableId="15476402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356496176">
    <w:abstractNumId w:val="4"/>
  </w:num>
  <w:num w:numId="11" w16cid:durableId="143664288">
    <w:abstractNumId w:val="0"/>
    <w:lvlOverride w:ilvl="0">
      <w:lvl w:ilvl="0">
        <w:numFmt w:val="bullet"/>
        <w:lvlText w:val=""/>
        <w:legacy w:legacy="1" w:legacySpace="0" w:legacyIndent="360"/>
        <w:lvlJc w:val="left"/>
        <w:rPr>
          <w:rFonts w:ascii="Symbol" w:hAnsi="Symbol" w:hint="default"/>
        </w:rPr>
      </w:lvl>
    </w:lvlOverride>
  </w:num>
  <w:num w:numId="12" w16cid:durableId="1288663332">
    <w:abstractNumId w:val="0"/>
    <w:lvlOverride w:ilvl="0">
      <w:lvl w:ilvl="0">
        <w:numFmt w:val="bullet"/>
        <w:lvlText w:val=""/>
        <w:legacy w:legacy="1" w:legacySpace="0" w:legacyIndent="360"/>
        <w:lvlJc w:val="left"/>
        <w:rPr>
          <w:rFonts w:ascii="Symbol" w:hAnsi="Symbol" w:hint="default"/>
        </w:rPr>
      </w:lvl>
    </w:lvlOverride>
  </w:num>
  <w:num w:numId="13" w16cid:durableId="178546203">
    <w:abstractNumId w:val="14"/>
  </w:num>
  <w:num w:numId="14" w16cid:durableId="383141525">
    <w:abstractNumId w:val="15"/>
  </w:num>
  <w:num w:numId="15" w16cid:durableId="1862429806">
    <w:abstractNumId w:val="21"/>
  </w:num>
  <w:num w:numId="16" w16cid:durableId="1370299280">
    <w:abstractNumId w:val="6"/>
  </w:num>
  <w:num w:numId="17" w16cid:durableId="1791391254">
    <w:abstractNumId w:val="16"/>
  </w:num>
  <w:num w:numId="18" w16cid:durableId="1416122247">
    <w:abstractNumId w:val="34"/>
  </w:num>
  <w:num w:numId="19" w16cid:durableId="1592277024">
    <w:abstractNumId w:val="12"/>
  </w:num>
  <w:num w:numId="20" w16cid:durableId="676083667">
    <w:abstractNumId w:val="33"/>
  </w:num>
  <w:num w:numId="21" w16cid:durableId="251201619">
    <w:abstractNumId w:val="28"/>
  </w:num>
  <w:num w:numId="22" w16cid:durableId="335495580">
    <w:abstractNumId w:val="9"/>
  </w:num>
  <w:num w:numId="23" w16cid:durableId="561908650">
    <w:abstractNumId w:val="32"/>
  </w:num>
  <w:num w:numId="24" w16cid:durableId="2005473383">
    <w:abstractNumId w:val="31"/>
  </w:num>
  <w:num w:numId="25" w16cid:durableId="1993214335">
    <w:abstractNumId w:val="27"/>
  </w:num>
  <w:num w:numId="26" w16cid:durableId="1847011113">
    <w:abstractNumId w:val="11"/>
  </w:num>
  <w:num w:numId="27" w16cid:durableId="611324102">
    <w:abstractNumId w:val="24"/>
  </w:num>
  <w:num w:numId="28" w16cid:durableId="1614632119">
    <w:abstractNumId w:val="39"/>
  </w:num>
  <w:num w:numId="29" w16cid:durableId="1323390363">
    <w:abstractNumId w:val="35"/>
  </w:num>
  <w:num w:numId="30" w16cid:durableId="576938438">
    <w:abstractNumId w:val="8"/>
  </w:num>
  <w:num w:numId="31" w16cid:durableId="586884574">
    <w:abstractNumId w:val="36"/>
  </w:num>
  <w:num w:numId="32" w16cid:durableId="1061372274">
    <w:abstractNumId w:val="37"/>
  </w:num>
  <w:num w:numId="33" w16cid:durableId="1032922940">
    <w:abstractNumId w:val="2"/>
  </w:num>
  <w:num w:numId="34" w16cid:durableId="406070589">
    <w:abstractNumId w:val="23"/>
  </w:num>
  <w:num w:numId="35" w16cid:durableId="510025075">
    <w:abstractNumId w:val="7"/>
  </w:num>
  <w:num w:numId="36" w16cid:durableId="294677777">
    <w:abstractNumId w:val="18"/>
  </w:num>
  <w:num w:numId="37" w16cid:durableId="36201644">
    <w:abstractNumId w:val="3"/>
  </w:num>
  <w:num w:numId="38" w16cid:durableId="280234245">
    <w:abstractNumId w:val="20"/>
  </w:num>
  <w:num w:numId="39" w16cid:durableId="1887837403">
    <w:abstractNumId w:val="25"/>
  </w:num>
  <w:num w:numId="40" w16cid:durableId="2105570505">
    <w:abstractNumId w:val="10"/>
  </w:num>
  <w:num w:numId="41" w16cid:durableId="279075816">
    <w:abstractNumId w:val="19"/>
  </w:num>
  <w:num w:numId="42" w16cid:durableId="384331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ersion" w:val="w:useAnsiKerningPairs"/>
  </w:docVars>
  <w:rsids>
    <w:rsidRoot w:val="003C6BEE"/>
    <w:rsid w:val="00001CB4"/>
    <w:rsid w:val="00002341"/>
    <w:rsid w:val="00002DFD"/>
    <w:rsid w:val="000031FB"/>
    <w:rsid w:val="000047CB"/>
    <w:rsid w:val="00004BBB"/>
    <w:rsid w:val="0001175A"/>
    <w:rsid w:val="0001250A"/>
    <w:rsid w:val="00013773"/>
    <w:rsid w:val="00013CDF"/>
    <w:rsid w:val="0001496E"/>
    <w:rsid w:val="00015F3C"/>
    <w:rsid w:val="00016DB2"/>
    <w:rsid w:val="000203D5"/>
    <w:rsid w:val="00021E17"/>
    <w:rsid w:val="00022387"/>
    <w:rsid w:val="00022511"/>
    <w:rsid w:val="000239E6"/>
    <w:rsid w:val="00023B80"/>
    <w:rsid w:val="00023D76"/>
    <w:rsid w:val="00027C5C"/>
    <w:rsid w:val="00027EF3"/>
    <w:rsid w:val="00027F5B"/>
    <w:rsid w:val="000306E6"/>
    <w:rsid w:val="0003151E"/>
    <w:rsid w:val="00031BD2"/>
    <w:rsid w:val="00032677"/>
    <w:rsid w:val="0003282B"/>
    <w:rsid w:val="00032FE5"/>
    <w:rsid w:val="00033037"/>
    <w:rsid w:val="00033C37"/>
    <w:rsid w:val="00033E12"/>
    <w:rsid w:val="00034C14"/>
    <w:rsid w:val="00040286"/>
    <w:rsid w:val="000406DD"/>
    <w:rsid w:val="000418CC"/>
    <w:rsid w:val="00041C06"/>
    <w:rsid w:val="00042067"/>
    <w:rsid w:val="00042403"/>
    <w:rsid w:val="000436C7"/>
    <w:rsid w:val="00046260"/>
    <w:rsid w:val="00046C2C"/>
    <w:rsid w:val="000522E4"/>
    <w:rsid w:val="00054D06"/>
    <w:rsid w:val="00056871"/>
    <w:rsid w:val="00056F7C"/>
    <w:rsid w:val="00061B20"/>
    <w:rsid w:val="000628BD"/>
    <w:rsid w:val="000628D4"/>
    <w:rsid w:val="000639F4"/>
    <w:rsid w:val="00064A12"/>
    <w:rsid w:val="00065BDA"/>
    <w:rsid w:val="000666B7"/>
    <w:rsid w:val="0006755F"/>
    <w:rsid w:val="0006775C"/>
    <w:rsid w:val="00073363"/>
    <w:rsid w:val="000748D1"/>
    <w:rsid w:val="00075D53"/>
    <w:rsid w:val="00075F1F"/>
    <w:rsid w:val="000770B2"/>
    <w:rsid w:val="000815FD"/>
    <w:rsid w:val="00081B2F"/>
    <w:rsid w:val="00085859"/>
    <w:rsid w:val="00085E68"/>
    <w:rsid w:val="00087298"/>
    <w:rsid w:val="0009256C"/>
    <w:rsid w:val="000954A0"/>
    <w:rsid w:val="000957EA"/>
    <w:rsid w:val="00097ADE"/>
    <w:rsid w:val="000A074D"/>
    <w:rsid w:val="000A0D1F"/>
    <w:rsid w:val="000A4B86"/>
    <w:rsid w:val="000A4E6B"/>
    <w:rsid w:val="000A60A5"/>
    <w:rsid w:val="000A6C24"/>
    <w:rsid w:val="000A6CB8"/>
    <w:rsid w:val="000A795A"/>
    <w:rsid w:val="000A7A51"/>
    <w:rsid w:val="000B16F4"/>
    <w:rsid w:val="000B1CFB"/>
    <w:rsid w:val="000B49F2"/>
    <w:rsid w:val="000B4FCD"/>
    <w:rsid w:val="000B6B94"/>
    <w:rsid w:val="000C0151"/>
    <w:rsid w:val="000C01F8"/>
    <w:rsid w:val="000C02A8"/>
    <w:rsid w:val="000C0846"/>
    <w:rsid w:val="000C1680"/>
    <w:rsid w:val="000C3CD7"/>
    <w:rsid w:val="000C42F7"/>
    <w:rsid w:val="000C4B50"/>
    <w:rsid w:val="000C51D1"/>
    <w:rsid w:val="000C5AEE"/>
    <w:rsid w:val="000C71B8"/>
    <w:rsid w:val="000D27F5"/>
    <w:rsid w:val="000D2DAE"/>
    <w:rsid w:val="000D3C2C"/>
    <w:rsid w:val="000D49B2"/>
    <w:rsid w:val="000D4C65"/>
    <w:rsid w:val="000D539A"/>
    <w:rsid w:val="000D6113"/>
    <w:rsid w:val="000D649F"/>
    <w:rsid w:val="000D6A21"/>
    <w:rsid w:val="000D6B2F"/>
    <w:rsid w:val="000D7690"/>
    <w:rsid w:val="000D7953"/>
    <w:rsid w:val="000E02A1"/>
    <w:rsid w:val="000E0330"/>
    <w:rsid w:val="000E1C6D"/>
    <w:rsid w:val="000F0DD1"/>
    <w:rsid w:val="000F1368"/>
    <w:rsid w:val="000F35C5"/>
    <w:rsid w:val="000F3EC9"/>
    <w:rsid w:val="000F3FB9"/>
    <w:rsid w:val="000F6C2A"/>
    <w:rsid w:val="000F74D9"/>
    <w:rsid w:val="0010263A"/>
    <w:rsid w:val="00103B29"/>
    <w:rsid w:val="001043AB"/>
    <w:rsid w:val="00104CEF"/>
    <w:rsid w:val="00104D6B"/>
    <w:rsid w:val="001062B7"/>
    <w:rsid w:val="00107636"/>
    <w:rsid w:val="001102DF"/>
    <w:rsid w:val="00110C2E"/>
    <w:rsid w:val="001137B0"/>
    <w:rsid w:val="001226D2"/>
    <w:rsid w:val="001230D0"/>
    <w:rsid w:val="00123BE4"/>
    <w:rsid w:val="00123DA2"/>
    <w:rsid w:val="00125991"/>
    <w:rsid w:val="00127EA0"/>
    <w:rsid w:val="00130FE5"/>
    <w:rsid w:val="00131415"/>
    <w:rsid w:val="001314BA"/>
    <w:rsid w:val="00131767"/>
    <w:rsid w:val="00132679"/>
    <w:rsid w:val="001342DC"/>
    <w:rsid w:val="0013456A"/>
    <w:rsid w:val="00135CFE"/>
    <w:rsid w:val="00136292"/>
    <w:rsid w:val="0013745E"/>
    <w:rsid w:val="00137F2C"/>
    <w:rsid w:val="0014126F"/>
    <w:rsid w:val="00141B2B"/>
    <w:rsid w:val="00142BD0"/>
    <w:rsid w:val="00143B19"/>
    <w:rsid w:val="00143D26"/>
    <w:rsid w:val="00144D34"/>
    <w:rsid w:val="00145407"/>
    <w:rsid w:val="00146A3C"/>
    <w:rsid w:val="00146F7E"/>
    <w:rsid w:val="00150A4E"/>
    <w:rsid w:val="00150DBF"/>
    <w:rsid w:val="00151FF8"/>
    <w:rsid w:val="0015312A"/>
    <w:rsid w:val="0015429C"/>
    <w:rsid w:val="0015474A"/>
    <w:rsid w:val="001547E1"/>
    <w:rsid w:val="00154955"/>
    <w:rsid w:val="001562AE"/>
    <w:rsid w:val="00156F60"/>
    <w:rsid w:val="00160EA7"/>
    <w:rsid w:val="001615D4"/>
    <w:rsid w:val="001628AF"/>
    <w:rsid w:val="001631A1"/>
    <w:rsid w:val="00164E67"/>
    <w:rsid w:val="00165B4D"/>
    <w:rsid w:val="00165D95"/>
    <w:rsid w:val="00165DD8"/>
    <w:rsid w:val="001673F8"/>
    <w:rsid w:val="00167CC5"/>
    <w:rsid w:val="001701CC"/>
    <w:rsid w:val="0017241A"/>
    <w:rsid w:val="001724CD"/>
    <w:rsid w:val="00174D61"/>
    <w:rsid w:val="0017672B"/>
    <w:rsid w:val="00177076"/>
    <w:rsid w:val="001810B5"/>
    <w:rsid w:val="00183674"/>
    <w:rsid w:val="00183C43"/>
    <w:rsid w:val="00183D88"/>
    <w:rsid w:val="00186424"/>
    <w:rsid w:val="00186AEB"/>
    <w:rsid w:val="00186E3E"/>
    <w:rsid w:val="001879FC"/>
    <w:rsid w:val="00192CFA"/>
    <w:rsid w:val="00194415"/>
    <w:rsid w:val="00195827"/>
    <w:rsid w:val="001A005F"/>
    <w:rsid w:val="001A6A2C"/>
    <w:rsid w:val="001A7952"/>
    <w:rsid w:val="001B12A8"/>
    <w:rsid w:val="001B4D27"/>
    <w:rsid w:val="001C0A30"/>
    <w:rsid w:val="001C17D4"/>
    <w:rsid w:val="001C30F2"/>
    <w:rsid w:val="001C3141"/>
    <w:rsid w:val="001C315E"/>
    <w:rsid w:val="001C4D33"/>
    <w:rsid w:val="001C65B8"/>
    <w:rsid w:val="001C7AAE"/>
    <w:rsid w:val="001D29D2"/>
    <w:rsid w:val="001D495E"/>
    <w:rsid w:val="001D4C78"/>
    <w:rsid w:val="001D594D"/>
    <w:rsid w:val="001D5E0E"/>
    <w:rsid w:val="001D6608"/>
    <w:rsid w:val="001D6ABA"/>
    <w:rsid w:val="001D744B"/>
    <w:rsid w:val="001E030C"/>
    <w:rsid w:val="001E0333"/>
    <w:rsid w:val="001E170B"/>
    <w:rsid w:val="001E2A64"/>
    <w:rsid w:val="001E39CA"/>
    <w:rsid w:val="001F043F"/>
    <w:rsid w:val="001F0A9C"/>
    <w:rsid w:val="001F1BC8"/>
    <w:rsid w:val="001F3AA4"/>
    <w:rsid w:val="0020591F"/>
    <w:rsid w:val="00206E0C"/>
    <w:rsid w:val="00207D34"/>
    <w:rsid w:val="00210DC7"/>
    <w:rsid w:val="00211AE4"/>
    <w:rsid w:val="00212F75"/>
    <w:rsid w:val="00214BCB"/>
    <w:rsid w:val="002160BD"/>
    <w:rsid w:val="002168F7"/>
    <w:rsid w:val="00216A7D"/>
    <w:rsid w:val="00216D67"/>
    <w:rsid w:val="002208AF"/>
    <w:rsid w:val="00220ABB"/>
    <w:rsid w:val="00220AF2"/>
    <w:rsid w:val="002219D5"/>
    <w:rsid w:val="002219ED"/>
    <w:rsid w:val="00222C93"/>
    <w:rsid w:val="002243A5"/>
    <w:rsid w:val="0022637F"/>
    <w:rsid w:val="00226E42"/>
    <w:rsid w:val="00231348"/>
    <w:rsid w:val="002350EF"/>
    <w:rsid w:val="00236802"/>
    <w:rsid w:val="00236E83"/>
    <w:rsid w:val="00237328"/>
    <w:rsid w:val="0024042E"/>
    <w:rsid w:val="00240602"/>
    <w:rsid w:val="002415D1"/>
    <w:rsid w:val="00244B34"/>
    <w:rsid w:val="00244CB2"/>
    <w:rsid w:val="0024594B"/>
    <w:rsid w:val="00246384"/>
    <w:rsid w:val="00246593"/>
    <w:rsid w:val="00246BB8"/>
    <w:rsid w:val="002470F9"/>
    <w:rsid w:val="00247AD5"/>
    <w:rsid w:val="00247FEB"/>
    <w:rsid w:val="00251031"/>
    <w:rsid w:val="00251953"/>
    <w:rsid w:val="002541D9"/>
    <w:rsid w:val="00254C31"/>
    <w:rsid w:val="002552D1"/>
    <w:rsid w:val="00261058"/>
    <w:rsid w:val="00261604"/>
    <w:rsid w:val="0026206C"/>
    <w:rsid w:val="002627FB"/>
    <w:rsid w:val="00270987"/>
    <w:rsid w:val="00272373"/>
    <w:rsid w:val="00272493"/>
    <w:rsid w:val="002750D7"/>
    <w:rsid w:val="00275270"/>
    <w:rsid w:val="002779F9"/>
    <w:rsid w:val="0028125C"/>
    <w:rsid w:val="002812B2"/>
    <w:rsid w:val="00282B94"/>
    <w:rsid w:val="00282CE0"/>
    <w:rsid w:val="002867F7"/>
    <w:rsid w:val="00290868"/>
    <w:rsid w:val="00291035"/>
    <w:rsid w:val="002923CE"/>
    <w:rsid w:val="0029258B"/>
    <w:rsid w:val="00292C3F"/>
    <w:rsid w:val="00293274"/>
    <w:rsid w:val="0029380B"/>
    <w:rsid w:val="00293BDC"/>
    <w:rsid w:val="00296541"/>
    <w:rsid w:val="0029770F"/>
    <w:rsid w:val="002A077C"/>
    <w:rsid w:val="002A153F"/>
    <w:rsid w:val="002A2A08"/>
    <w:rsid w:val="002A40F1"/>
    <w:rsid w:val="002A4880"/>
    <w:rsid w:val="002A52F9"/>
    <w:rsid w:val="002A75B8"/>
    <w:rsid w:val="002B1B85"/>
    <w:rsid w:val="002B2919"/>
    <w:rsid w:val="002B335F"/>
    <w:rsid w:val="002B352E"/>
    <w:rsid w:val="002B479B"/>
    <w:rsid w:val="002B5EF7"/>
    <w:rsid w:val="002B6B52"/>
    <w:rsid w:val="002B74FC"/>
    <w:rsid w:val="002C07D6"/>
    <w:rsid w:val="002C0CA7"/>
    <w:rsid w:val="002C122A"/>
    <w:rsid w:val="002C23C4"/>
    <w:rsid w:val="002C6BBF"/>
    <w:rsid w:val="002D0CA5"/>
    <w:rsid w:val="002D1F1F"/>
    <w:rsid w:val="002D2103"/>
    <w:rsid w:val="002D2CA8"/>
    <w:rsid w:val="002D4219"/>
    <w:rsid w:val="002D4476"/>
    <w:rsid w:val="002D4C7B"/>
    <w:rsid w:val="002D71C9"/>
    <w:rsid w:val="002E2BF2"/>
    <w:rsid w:val="002E2C96"/>
    <w:rsid w:val="002E5B31"/>
    <w:rsid w:val="002E65CF"/>
    <w:rsid w:val="002E6CE4"/>
    <w:rsid w:val="002E7FE5"/>
    <w:rsid w:val="002F0343"/>
    <w:rsid w:val="002F051D"/>
    <w:rsid w:val="002F0853"/>
    <w:rsid w:val="002F135B"/>
    <w:rsid w:val="002F21B3"/>
    <w:rsid w:val="002F2A3D"/>
    <w:rsid w:val="002F3677"/>
    <w:rsid w:val="002F3ED6"/>
    <w:rsid w:val="002F4336"/>
    <w:rsid w:val="002F4412"/>
    <w:rsid w:val="002F4895"/>
    <w:rsid w:val="002F700B"/>
    <w:rsid w:val="002F7E7D"/>
    <w:rsid w:val="0030163F"/>
    <w:rsid w:val="00304AE9"/>
    <w:rsid w:val="00307123"/>
    <w:rsid w:val="003073C8"/>
    <w:rsid w:val="003102B5"/>
    <w:rsid w:val="003114CE"/>
    <w:rsid w:val="00311FE3"/>
    <w:rsid w:val="00312D86"/>
    <w:rsid w:val="00312D9A"/>
    <w:rsid w:val="00313AC1"/>
    <w:rsid w:val="00313B26"/>
    <w:rsid w:val="00316A59"/>
    <w:rsid w:val="0031740C"/>
    <w:rsid w:val="003174C6"/>
    <w:rsid w:val="003205B7"/>
    <w:rsid w:val="00320F54"/>
    <w:rsid w:val="003220BB"/>
    <w:rsid w:val="00324EE8"/>
    <w:rsid w:val="003253D0"/>
    <w:rsid w:val="00326711"/>
    <w:rsid w:val="00327E74"/>
    <w:rsid w:val="00330901"/>
    <w:rsid w:val="00333DDD"/>
    <w:rsid w:val="00334747"/>
    <w:rsid w:val="00337DFB"/>
    <w:rsid w:val="00340CDB"/>
    <w:rsid w:val="00341BAD"/>
    <w:rsid w:val="00341D9B"/>
    <w:rsid w:val="00342F6B"/>
    <w:rsid w:val="0034358C"/>
    <w:rsid w:val="00343EB6"/>
    <w:rsid w:val="00346000"/>
    <w:rsid w:val="00350421"/>
    <w:rsid w:val="0035290F"/>
    <w:rsid w:val="003530CF"/>
    <w:rsid w:val="00355177"/>
    <w:rsid w:val="00355DA7"/>
    <w:rsid w:val="0035638B"/>
    <w:rsid w:val="0035729C"/>
    <w:rsid w:val="00357A7F"/>
    <w:rsid w:val="003600E8"/>
    <w:rsid w:val="00360121"/>
    <w:rsid w:val="003612A6"/>
    <w:rsid w:val="003619E8"/>
    <w:rsid w:val="00361C05"/>
    <w:rsid w:val="00363427"/>
    <w:rsid w:val="00363C88"/>
    <w:rsid w:val="00363E0C"/>
    <w:rsid w:val="00366959"/>
    <w:rsid w:val="00366DBF"/>
    <w:rsid w:val="00366F08"/>
    <w:rsid w:val="003677AA"/>
    <w:rsid w:val="00370F7A"/>
    <w:rsid w:val="003722A2"/>
    <w:rsid w:val="003746A7"/>
    <w:rsid w:val="00380108"/>
    <w:rsid w:val="003808E6"/>
    <w:rsid w:val="00385DD8"/>
    <w:rsid w:val="00386631"/>
    <w:rsid w:val="00386910"/>
    <w:rsid w:val="003878D5"/>
    <w:rsid w:val="003911AA"/>
    <w:rsid w:val="00391750"/>
    <w:rsid w:val="00391ADB"/>
    <w:rsid w:val="00391C46"/>
    <w:rsid w:val="00392C71"/>
    <w:rsid w:val="003940C2"/>
    <w:rsid w:val="00397665"/>
    <w:rsid w:val="003A5120"/>
    <w:rsid w:val="003A7DE9"/>
    <w:rsid w:val="003B0869"/>
    <w:rsid w:val="003B0B49"/>
    <w:rsid w:val="003B5F5D"/>
    <w:rsid w:val="003B67C4"/>
    <w:rsid w:val="003B6D64"/>
    <w:rsid w:val="003B6FA9"/>
    <w:rsid w:val="003C0364"/>
    <w:rsid w:val="003C39AE"/>
    <w:rsid w:val="003C56EC"/>
    <w:rsid w:val="003C686A"/>
    <w:rsid w:val="003C69ED"/>
    <w:rsid w:val="003C6BEE"/>
    <w:rsid w:val="003D1FEC"/>
    <w:rsid w:val="003D272A"/>
    <w:rsid w:val="003D352E"/>
    <w:rsid w:val="003D385D"/>
    <w:rsid w:val="003D5012"/>
    <w:rsid w:val="003D650C"/>
    <w:rsid w:val="003E18E0"/>
    <w:rsid w:val="003E18E8"/>
    <w:rsid w:val="003E3F1F"/>
    <w:rsid w:val="003E431A"/>
    <w:rsid w:val="003E5686"/>
    <w:rsid w:val="003E5BCB"/>
    <w:rsid w:val="003E66FE"/>
    <w:rsid w:val="003E6A2F"/>
    <w:rsid w:val="003E6AD6"/>
    <w:rsid w:val="003F12BF"/>
    <w:rsid w:val="003F16C8"/>
    <w:rsid w:val="003F2FAB"/>
    <w:rsid w:val="003F4EEE"/>
    <w:rsid w:val="003F722B"/>
    <w:rsid w:val="003F76C6"/>
    <w:rsid w:val="0040107A"/>
    <w:rsid w:val="0040132A"/>
    <w:rsid w:val="00401AB7"/>
    <w:rsid w:val="00402313"/>
    <w:rsid w:val="004075A1"/>
    <w:rsid w:val="00410BAD"/>
    <w:rsid w:val="00410D6B"/>
    <w:rsid w:val="00413158"/>
    <w:rsid w:val="004132F2"/>
    <w:rsid w:val="00413953"/>
    <w:rsid w:val="00415D52"/>
    <w:rsid w:val="00416DA4"/>
    <w:rsid w:val="00421041"/>
    <w:rsid w:val="00421475"/>
    <w:rsid w:val="00423DF6"/>
    <w:rsid w:val="00423FDE"/>
    <w:rsid w:val="00424EED"/>
    <w:rsid w:val="004276AD"/>
    <w:rsid w:val="00430021"/>
    <w:rsid w:val="00431568"/>
    <w:rsid w:val="00432E9F"/>
    <w:rsid w:val="0043482A"/>
    <w:rsid w:val="00434C5A"/>
    <w:rsid w:val="00435DB9"/>
    <w:rsid w:val="004360DB"/>
    <w:rsid w:val="004411C4"/>
    <w:rsid w:val="004421B9"/>
    <w:rsid w:val="0044588C"/>
    <w:rsid w:val="00450318"/>
    <w:rsid w:val="00451382"/>
    <w:rsid w:val="00451F94"/>
    <w:rsid w:val="004523D6"/>
    <w:rsid w:val="00453B40"/>
    <w:rsid w:val="00455115"/>
    <w:rsid w:val="0045572B"/>
    <w:rsid w:val="0045574C"/>
    <w:rsid w:val="004566A8"/>
    <w:rsid w:val="00456ABE"/>
    <w:rsid w:val="00457DCD"/>
    <w:rsid w:val="00460B05"/>
    <w:rsid w:val="00461EA2"/>
    <w:rsid w:val="00463F44"/>
    <w:rsid w:val="0046411B"/>
    <w:rsid w:val="00466FF3"/>
    <w:rsid w:val="0046721F"/>
    <w:rsid w:val="00472C90"/>
    <w:rsid w:val="00472CD8"/>
    <w:rsid w:val="004744FC"/>
    <w:rsid w:val="00474D80"/>
    <w:rsid w:val="00475554"/>
    <w:rsid w:val="00475C3C"/>
    <w:rsid w:val="00476292"/>
    <w:rsid w:val="00476852"/>
    <w:rsid w:val="00480ADF"/>
    <w:rsid w:val="00482BF2"/>
    <w:rsid w:val="00484169"/>
    <w:rsid w:val="00484DE7"/>
    <w:rsid w:val="004854C5"/>
    <w:rsid w:val="0049020C"/>
    <w:rsid w:val="00492042"/>
    <w:rsid w:val="00495B73"/>
    <w:rsid w:val="00495CA2"/>
    <w:rsid w:val="00496C40"/>
    <w:rsid w:val="004A0567"/>
    <w:rsid w:val="004A062F"/>
    <w:rsid w:val="004A7C24"/>
    <w:rsid w:val="004B3D44"/>
    <w:rsid w:val="004B5088"/>
    <w:rsid w:val="004B588F"/>
    <w:rsid w:val="004B5B85"/>
    <w:rsid w:val="004B6729"/>
    <w:rsid w:val="004B674B"/>
    <w:rsid w:val="004B6EDC"/>
    <w:rsid w:val="004B762D"/>
    <w:rsid w:val="004C094E"/>
    <w:rsid w:val="004C1E32"/>
    <w:rsid w:val="004C3379"/>
    <w:rsid w:val="004C37ED"/>
    <w:rsid w:val="004C7803"/>
    <w:rsid w:val="004C7EB2"/>
    <w:rsid w:val="004D0247"/>
    <w:rsid w:val="004D134D"/>
    <w:rsid w:val="004D22B6"/>
    <w:rsid w:val="004D4226"/>
    <w:rsid w:val="004D5CF5"/>
    <w:rsid w:val="004D6B51"/>
    <w:rsid w:val="004D7044"/>
    <w:rsid w:val="004D74A8"/>
    <w:rsid w:val="004E0B54"/>
    <w:rsid w:val="004E1284"/>
    <w:rsid w:val="004E3732"/>
    <w:rsid w:val="004E3DA7"/>
    <w:rsid w:val="004E4693"/>
    <w:rsid w:val="004E598B"/>
    <w:rsid w:val="004E638E"/>
    <w:rsid w:val="004E6A5F"/>
    <w:rsid w:val="004E7570"/>
    <w:rsid w:val="004F0EEB"/>
    <w:rsid w:val="004F1296"/>
    <w:rsid w:val="004F2A40"/>
    <w:rsid w:val="004F5678"/>
    <w:rsid w:val="004F62C6"/>
    <w:rsid w:val="004F700C"/>
    <w:rsid w:val="0050040A"/>
    <w:rsid w:val="005010AB"/>
    <w:rsid w:val="005049E0"/>
    <w:rsid w:val="00505772"/>
    <w:rsid w:val="0050732D"/>
    <w:rsid w:val="0051317C"/>
    <w:rsid w:val="00516A49"/>
    <w:rsid w:val="00520700"/>
    <w:rsid w:val="005208CC"/>
    <w:rsid w:val="0052347D"/>
    <w:rsid w:val="005241D5"/>
    <w:rsid w:val="005265C7"/>
    <w:rsid w:val="0052663B"/>
    <w:rsid w:val="005267BF"/>
    <w:rsid w:val="0053004E"/>
    <w:rsid w:val="00530829"/>
    <w:rsid w:val="0053376A"/>
    <w:rsid w:val="005344AF"/>
    <w:rsid w:val="005344C0"/>
    <w:rsid w:val="0053575B"/>
    <w:rsid w:val="00535EA6"/>
    <w:rsid w:val="005363FD"/>
    <w:rsid w:val="005378E8"/>
    <w:rsid w:val="00540157"/>
    <w:rsid w:val="00540DF3"/>
    <w:rsid w:val="005419DD"/>
    <w:rsid w:val="005422FC"/>
    <w:rsid w:val="00542526"/>
    <w:rsid w:val="00545889"/>
    <w:rsid w:val="005464C1"/>
    <w:rsid w:val="005471AF"/>
    <w:rsid w:val="00554055"/>
    <w:rsid w:val="00554E33"/>
    <w:rsid w:val="005563E3"/>
    <w:rsid w:val="005568A9"/>
    <w:rsid w:val="00556E07"/>
    <w:rsid w:val="0055773D"/>
    <w:rsid w:val="00557C24"/>
    <w:rsid w:val="0056107A"/>
    <w:rsid w:val="00561098"/>
    <w:rsid w:val="00564237"/>
    <w:rsid w:val="00564276"/>
    <w:rsid w:val="00565835"/>
    <w:rsid w:val="00566BC8"/>
    <w:rsid w:val="00567AF5"/>
    <w:rsid w:val="00567C1D"/>
    <w:rsid w:val="0057215B"/>
    <w:rsid w:val="00572528"/>
    <w:rsid w:val="00573880"/>
    <w:rsid w:val="00574D73"/>
    <w:rsid w:val="005754D3"/>
    <w:rsid w:val="005774A9"/>
    <w:rsid w:val="005805B3"/>
    <w:rsid w:val="0058070D"/>
    <w:rsid w:val="00581196"/>
    <w:rsid w:val="005829E4"/>
    <w:rsid w:val="0058431E"/>
    <w:rsid w:val="00586835"/>
    <w:rsid w:val="005910BA"/>
    <w:rsid w:val="005919C0"/>
    <w:rsid w:val="00592FBD"/>
    <w:rsid w:val="00593C8D"/>
    <w:rsid w:val="00594559"/>
    <w:rsid w:val="005979F5"/>
    <w:rsid w:val="005A0AF2"/>
    <w:rsid w:val="005A112C"/>
    <w:rsid w:val="005A267C"/>
    <w:rsid w:val="005A5F5F"/>
    <w:rsid w:val="005B0797"/>
    <w:rsid w:val="005B07BF"/>
    <w:rsid w:val="005B1A75"/>
    <w:rsid w:val="005B2C75"/>
    <w:rsid w:val="005B379D"/>
    <w:rsid w:val="005B5E55"/>
    <w:rsid w:val="005B6949"/>
    <w:rsid w:val="005B6E6C"/>
    <w:rsid w:val="005C00BF"/>
    <w:rsid w:val="005C11AB"/>
    <w:rsid w:val="005C32EA"/>
    <w:rsid w:val="005C5E78"/>
    <w:rsid w:val="005D17E7"/>
    <w:rsid w:val="005D267A"/>
    <w:rsid w:val="005D3126"/>
    <w:rsid w:val="005D6E79"/>
    <w:rsid w:val="005D6F94"/>
    <w:rsid w:val="005D70A2"/>
    <w:rsid w:val="005D7247"/>
    <w:rsid w:val="005D75A5"/>
    <w:rsid w:val="005E0AA1"/>
    <w:rsid w:val="005E0CFA"/>
    <w:rsid w:val="005E1A0C"/>
    <w:rsid w:val="005E4B00"/>
    <w:rsid w:val="005E4F43"/>
    <w:rsid w:val="005E62D5"/>
    <w:rsid w:val="005E6AD7"/>
    <w:rsid w:val="005E6DC7"/>
    <w:rsid w:val="005E71E2"/>
    <w:rsid w:val="005F041D"/>
    <w:rsid w:val="005F0B19"/>
    <w:rsid w:val="005F2950"/>
    <w:rsid w:val="005F2C6C"/>
    <w:rsid w:val="005F2E89"/>
    <w:rsid w:val="005F4550"/>
    <w:rsid w:val="005F5222"/>
    <w:rsid w:val="005F6FB4"/>
    <w:rsid w:val="005F70CD"/>
    <w:rsid w:val="005F7AF4"/>
    <w:rsid w:val="00603BD0"/>
    <w:rsid w:val="006061AE"/>
    <w:rsid w:val="00606772"/>
    <w:rsid w:val="00610A4F"/>
    <w:rsid w:val="00612D93"/>
    <w:rsid w:val="00616902"/>
    <w:rsid w:val="00621B43"/>
    <w:rsid w:val="00622439"/>
    <w:rsid w:val="00622CE9"/>
    <w:rsid w:val="00624A4E"/>
    <w:rsid w:val="0062524E"/>
    <w:rsid w:val="00626277"/>
    <w:rsid w:val="00626886"/>
    <w:rsid w:val="00630FD3"/>
    <w:rsid w:val="006325A6"/>
    <w:rsid w:val="0063323C"/>
    <w:rsid w:val="006371AE"/>
    <w:rsid w:val="00637D2C"/>
    <w:rsid w:val="00641B00"/>
    <w:rsid w:val="006429F0"/>
    <w:rsid w:val="00647DB4"/>
    <w:rsid w:val="006540BD"/>
    <w:rsid w:val="006548FB"/>
    <w:rsid w:val="00655015"/>
    <w:rsid w:val="00655750"/>
    <w:rsid w:val="0065650A"/>
    <w:rsid w:val="006601CE"/>
    <w:rsid w:val="0066297F"/>
    <w:rsid w:val="0066363F"/>
    <w:rsid w:val="006638D1"/>
    <w:rsid w:val="006656F9"/>
    <w:rsid w:val="00665725"/>
    <w:rsid w:val="006666D2"/>
    <w:rsid w:val="00667C9E"/>
    <w:rsid w:val="006710A2"/>
    <w:rsid w:val="00671746"/>
    <w:rsid w:val="0067385A"/>
    <w:rsid w:val="0067526B"/>
    <w:rsid w:val="006768E9"/>
    <w:rsid w:val="0068095C"/>
    <w:rsid w:val="00685F3C"/>
    <w:rsid w:val="0068741E"/>
    <w:rsid w:val="006918C3"/>
    <w:rsid w:val="00692B55"/>
    <w:rsid w:val="0069698E"/>
    <w:rsid w:val="00696A1B"/>
    <w:rsid w:val="006979B6"/>
    <w:rsid w:val="006A1628"/>
    <w:rsid w:val="006A397C"/>
    <w:rsid w:val="006A52D9"/>
    <w:rsid w:val="006A5DF3"/>
    <w:rsid w:val="006A5FA5"/>
    <w:rsid w:val="006A6592"/>
    <w:rsid w:val="006A73F3"/>
    <w:rsid w:val="006A7FFD"/>
    <w:rsid w:val="006B08E9"/>
    <w:rsid w:val="006B1360"/>
    <w:rsid w:val="006B206F"/>
    <w:rsid w:val="006B58A1"/>
    <w:rsid w:val="006B6382"/>
    <w:rsid w:val="006C0557"/>
    <w:rsid w:val="006C09C7"/>
    <w:rsid w:val="006C1968"/>
    <w:rsid w:val="006C26DF"/>
    <w:rsid w:val="006C294C"/>
    <w:rsid w:val="006C2F59"/>
    <w:rsid w:val="006C35D1"/>
    <w:rsid w:val="006C3F9E"/>
    <w:rsid w:val="006C4608"/>
    <w:rsid w:val="006C5077"/>
    <w:rsid w:val="006C54F6"/>
    <w:rsid w:val="006C7C15"/>
    <w:rsid w:val="006C7D2A"/>
    <w:rsid w:val="006D03CC"/>
    <w:rsid w:val="006D16E1"/>
    <w:rsid w:val="006D2A75"/>
    <w:rsid w:val="006D2B62"/>
    <w:rsid w:val="006D7160"/>
    <w:rsid w:val="006E08D7"/>
    <w:rsid w:val="006E17B5"/>
    <w:rsid w:val="006E1F8A"/>
    <w:rsid w:val="006E2A34"/>
    <w:rsid w:val="006E329C"/>
    <w:rsid w:val="006E3464"/>
    <w:rsid w:val="006E6528"/>
    <w:rsid w:val="006E7925"/>
    <w:rsid w:val="006E7BED"/>
    <w:rsid w:val="006F0D7F"/>
    <w:rsid w:val="006F2264"/>
    <w:rsid w:val="006F36B7"/>
    <w:rsid w:val="006F6D61"/>
    <w:rsid w:val="006F7675"/>
    <w:rsid w:val="0070086A"/>
    <w:rsid w:val="00702C39"/>
    <w:rsid w:val="007044B1"/>
    <w:rsid w:val="00705647"/>
    <w:rsid w:val="0070593B"/>
    <w:rsid w:val="00705B7C"/>
    <w:rsid w:val="00710E22"/>
    <w:rsid w:val="007119CC"/>
    <w:rsid w:val="007122D2"/>
    <w:rsid w:val="007141C2"/>
    <w:rsid w:val="0071525E"/>
    <w:rsid w:val="00715D28"/>
    <w:rsid w:val="00717923"/>
    <w:rsid w:val="00717DC6"/>
    <w:rsid w:val="00724E35"/>
    <w:rsid w:val="00725C88"/>
    <w:rsid w:val="00726D17"/>
    <w:rsid w:val="0072721F"/>
    <w:rsid w:val="0073093F"/>
    <w:rsid w:val="0073176C"/>
    <w:rsid w:val="007340D9"/>
    <w:rsid w:val="0073514C"/>
    <w:rsid w:val="00737237"/>
    <w:rsid w:val="00737EB1"/>
    <w:rsid w:val="00740809"/>
    <w:rsid w:val="00741CF7"/>
    <w:rsid w:val="00744957"/>
    <w:rsid w:val="00744D8B"/>
    <w:rsid w:val="007473E7"/>
    <w:rsid w:val="00747A1E"/>
    <w:rsid w:val="00747B65"/>
    <w:rsid w:val="00750B58"/>
    <w:rsid w:val="00751DD9"/>
    <w:rsid w:val="0075228D"/>
    <w:rsid w:val="007562BD"/>
    <w:rsid w:val="00756750"/>
    <w:rsid w:val="00762A00"/>
    <w:rsid w:val="00762F26"/>
    <w:rsid w:val="0076310E"/>
    <w:rsid w:val="00763395"/>
    <w:rsid w:val="00764156"/>
    <w:rsid w:val="0076433A"/>
    <w:rsid w:val="007657D9"/>
    <w:rsid w:val="00766FB8"/>
    <w:rsid w:val="007674CF"/>
    <w:rsid w:val="00767B86"/>
    <w:rsid w:val="00772933"/>
    <w:rsid w:val="0077558A"/>
    <w:rsid w:val="00775617"/>
    <w:rsid w:val="00780954"/>
    <w:rsid w:val="00782947"/>
    <w:rsid w:val="00783406"/>
    <w:rsid w:val="00785E64"/>
    <w:rsid w:val="007862ED"/>
    <w:rsid w:val="007866AF"/>
    <w:rsid w:val="00787E16"/>
    <w:rsid w:val="00793481"/>
    <w:rsid w:val="00796AB3"/>
    <w:rsid w:val="00797AC4"/>
    <w:rsid w:val="007A0511"/>
    <w:rsid w:val="007A09A8"/>
    <w:rsid w:val="007A44FC"/>
    <w:rsid w:val="007A4544"/>
    <w:rsid w:val="007A4D69"/>
    <w:rsid w:val="007A5001"/>
    <w:rsid w:val="007A64DB"/>
    <w:rsid w:val="007A74E7"/>
    <w:rsid w:val="007A7FCF"/>
    <w:rsid w:val="007A7FE6"/>
    <w:rsid w:val="007B1BCD"/>
    <w:rsid w:val="007B5072"/>
    <w:rsid w:val="007B6BB9"/>
    <w:rsid w:val="007B6D90"/>
    <w:rsid w:val="007B7D12"/>
    <w:rsid w:val="007C0921"/>
    <w:rsid w:val="007C20AE"/>
    <w:rsid w:val="007C257B"/>
    <w:rsid w:val="007C2BA5"/>
    <w:rsid w:val="007C3C40"/>
    <w:rsid w:val="007C422B"/>
    <w:rsid w:val="007C4C10"/>
    <w:rsid w:val="007C4F91"/>
    <w:rsid w:val="007C5657"/>
    <w:rsid w:val="007C59CA"/>
    <w:rsid w:val="007C5F49"/>
    <w:rsid w:val="007D0F7C"/>
    <w:rsid w:val="007D1105"/>
    <w:rsid w:val="007D1FAC"/>
    <w:rsid w:val="007D4E2E"/>
    <w:rsid w:val="007D5193"/>
    <w:rsid w:val="007D5207"/>
    <w:rsid w:val="007D7667"/>
    <w:rsid w:val="007E05C7"/>
    <w:rsid w:val="007E0FBA"/>
    <w:rsid w:val="007E1906"/>
    <w:rsid w:val="007E2A06"/>
    <w:rsid w:val="007E3306"/>
    <w:rsid w:val="007E4354"/>
    <w:rsid w:val="007E79B6"/>
    <w:rsid w:val="007F2609"/>
    <w:rsid w:val="007F28F0"/>
    <w:rsid w:val="00801E82"/>
    <w:rsid w:val="008020F5"/>
    <w:rsid w:val="008033D7"/>
    <w:rsid w:val="008033FA"/>
    <w:rsid w:val="00803935"/>
    <w:rsid w:val="00805490"/>
    <w:rsid w:val="008075DF"/>
    <w:rsid w:val="00807EC6"/>
    <w:rsid w:val="008104A5"/>
    <w:rsid w:val="0081076E"/>
    <w:rsid w:val="00810BFA"/>
    <w:rsid w:val="008119F3"/>
    <w:rsid w:val="008146AD"/>
    <w:rsid w:val="0081503F"/>
    <w:rsid w:val="00824192"/>
    <w:rsid w:val="0082754C"/>
    <w:rsid w:val="008303D8"/>
    <w:rsid w:val="0083083D"/>
    <w:rsid w:val="00832850"/>
    <w:rsid w:val="00834107"/>
    <w:rsid w:val="00837A43"/>
    <w:rsid w:val="008428CD"/>
    <w:rsid w:val="008437D7"/>
    <w:rsid w:val="008465CA"/>
    <w:rsid w:val="00847466"/>
    <w:rsid w:val="00847F0B"/>
    <w:rsid w:val="008501CB"/>
    <w:rsid w:val="0085020B"/>
    <w:rsid w:val="008539CB"/>
    <w:rsid w:val="00854B23"/>
    <w:rsid w:val="0085629F"/>
    <w:rsid w:val="00862482"/>
    <w:rsid w:val="00864FBF"/>
    <w:rsid w:val="00866FDC"/>
    <w:rsid w:val="0086734C"/>
    <w:rsid w:val="00867DCF"/>
    <w:rsid w:val="00872068"/>
    <w:rsid w:val="008738C3"/>
    <w:rsid w:val="00874E0E"/>
    <w:rsid w:val="008763CF"/>
    <w:rsid w:val="00877BAA"/>
    <w:rsid w:val="00881F4E"/>
    <w:rsid w:val="008833B8"/>
    <w:rsid w:val="00885370"/>
    <w:rsid w:val="008901B9"/>
    <w:rsid w:val="00890740"/>
    <w:rsid w:val="008924C8"/>
    <w:rsid w:val="00893CB4"/>
    <w:rsid w:val="008942BF"/>
    <w:rsid w:val="008952E5"/>
    <w:rsid w:val="00895347"/>
    <w:rsid w:val="008956CD"/>
    <w:rsid w:val="008970CA"/>
    <w:rsid w:val="008A0757"/>
    <w:rsid w:val="008A07A5"/>
    <w:rsid w:val="008A4178"/>
    <w:rsid w:val="008A55E6"/>
    <w:rsid w:val="008A691B"/>
    <w:rsid w:val="008A73E9"/>
    <w:rsid w:val="008A773C"/>
    <w:rsid w:val="008B00A9"/>
    <w:rsid w:val="008B2B00"/>
    <w:rsid w:val="008B4567"/>
    <w:rsid w:val="008B4F78"/>
    <w:rsid w:val="008B524D"/>
    <w:rsid w:val="008B52FB"/>
    <w:rsid w:val="008B6913"/>
    <w:rsid w:val="008C1EB3"/>
    <w:rsid w:val="008C2204"/>
    <w:rsid w:val="008C2A4B"/>
    <w:rsid w:val="008C2CF7"/>
    <w:rsid w:val="008C7074"/>
    <w:rsid w:val="008D06A6"/>
    <w:rsid w:val="008D17DD"/>
    <w:rsid w:val="008D4E70"/>
    <w:rsid w:val="008E2D80"/>
    <w:rsid w:val="008E34B8"/>
    <w:rsid w:val="008E53C6"/>
    <w:rsid w:val="008E7503"/>
    <w:rsid w:val="008F2A7A"/>
    <w:rsid w:val="008F36E3"/>
    <w:rsid w:val="008F4625"/>
    <w:rsid w:val="008F51C3"/>
    <w:rsid w:val="008F78AD"/>
    <w:rsid w:val="0090086C"/>
    <w:rsid w:val="00901FB8"/>
    <w:rsid w:val="00904113"/>
    <w:rsid w:val="00904B75"/>
    <w:rsid w:val="00906F02"/>
    <w:rsid w:val="009100E4"/>
    <w:rsid w:val="0091020D"/>
    <w:rsid w:val="00910D76"/>
    <w:rsid w:val="009111E1"/>
    <w:rsid w:val="00911200"/>
    <w:rsid w:val="009127E0"/>
    <w:rsid w:val="00912DFE"/>
    <w:rsid w:val="00916F48"/>
    <w:rsid w:val="009177D6"/>
    <w:rsid w:val="00917A65"/>
    <w:rsid w:val="00917B32"/>
    <w:rsid w:val="009218F7"/>
    <w:rsid w:val="00922669"/>
    <w:rsid w:val="00924501"/>
    <w:rsid w:val="00925DF8"/>
    <w:rsid w:val="0092770E"/>
    <w:rsid w:val="00927EF0"/>
    <w:rsid w:val="00930F6F"/>
    <w:rsid w:val="00931E36"/>
    <w:rsid w:val="00933E17"/>
    <w:rsid w:val="00935D38"/>
    <w:rsid w:val="00940ACD"/>
    <w:rsid w:val="009418AB"/>
    <w:rsid w:val="009428C9"/>
    <w:rsid w:val="00944669"/>
    <w:rsid w:val="00944DDF"/>
    <w:rsid w:val="00945771"/>
    <w:rsid w:val="00945996"/>
    <w:rsid w:val="00945D11"/>
    <w:rsid w:val="009464BF"/>
    <w:rsid w:val="00947004"/>
    <w:rsid w:val="009506BE"/>
    <w:rsid w:val="009506E7"/>
    <w:rsid w:val="00950E6A"/>
    <w:rsid w:val="00951349"/>
    <w:rsid w:val="00955EC8"/>
    <w:rsid w:val="00956188"/>
    <w:rsid w:val="00957854"/>
    <w:rsid w:val="00961022"/>
    <w:rsid w:val="00961591"/>
    <w:rsid w:val="009651E5"/>
    <w:rsid w:val="00965602"/>
    <w:rsid w:val="0096782E"/>
    <w:rsid w:val="00971FDE"/>
    <w:rsid w:val="00972221"/>
    <w:rsid w:val="00972CEF"/>
    <w:rsid w:val="0097326D"/>
    <w:rsid w:val="00973729"/>
    <w:rsid w:val="00973A79"/>
    <w:rsid w:val="00973CBB"/>
    <w:rsid w:val="009746DF"/>
    <w:rsid w:val="00974DD6"/>
    <w:rsid w:val="00975DC9"/>
    <w:rsid w:val="00976E0A"/>
    <w:rsid w:val="0098021F"/>
    <w:rsid w:val="00982D75"/>
    <w:rsid w:val="0098350A"/>
    <w:rsid w:val="00983B60"/>
    <w:rsid w:val="009855A5"/>
    <w:rsid w:val="0098620F"/>
    <w:rsid w:val="0098646E"/>
    <w:rsid w:val="0098787D"/>
    <w:rsid w:val="00987EFC"/>
    <w:rsid w:val="009939F8"/>
    <w:rsid w:val="00995647"/>
    <w:rsid w:val="00997402"/>
    <w:rsid w:val="009A08DB"/>
    <w:rsid w:val="009A1634"/>
    <w:rsid w:val="009A1F2D"/>
    <w:rsid w:val="009A3099"/>
    <w:rsid w:val="009A517C"/>
    <w:rsid w:val="009A5574"/>
    <w:rsid w:val="009A619D"/>
    <w:rsid w:val="009B1F27"/>
    <w:rsid w:val="009B20E9"/>
    <w:rsid w:val="009B2643"/>
    <w:rsid w:val="009B34FA"/>
    <w:rsid w:val="009B5C14"/>
    <w:rsid w:val="009B7240"/>
    <w:rsid w:val="009B7463"/>
    <w:rsid w:val="009C2568"/>
    <w:rsid w:val="009C29D8"/>
    <w:rsid w:val="009C3257"/>
    <w:rsid w:val="009C5E6D"/>
    <w:rsid w:val="009C77E9"/>
    <w:rsid w:val="009D20EA"/>
    <w:rsid w:val="009D259D"/>
    <w:rsid w:val="009D2F90"/>
    <w:rsid w:val="009D34BD"/>
    <w:rsid w:val="009D4693"/>
    <w:rsid w:val="009D50BD"/>
    <w:rsid w:val="009D7EF5"/>
    <w:rsid w:val="009E19DF"/>
    <w:rsid w:val="009E2F5B"/>
    <w:rsid w:val="009E3F88"/>
    <w:rsid w:val="009E4E93"/>
    <w:rsid w:val="009E61A0"/>
    <w:rsid w:val="009E623F"/>
    <w:rsid w:val="009F034D"/>
    <w:rsid w:val="009F0D41"/>
    <w:rsid w:val="009F244D"/>
    <w:rsid w:val="009F35D9"/>
    <w:rsid w:val="009F4130"/>
    <w:rsid w:val="009F4386"/>
    <w:rsid w:val="009F479A"/>
    <w:rsid w:val="009F5110"/>
    <w:rsid w:val="009F60E0"/>
    <w:rsid w:val="00A000A0"/>
    <w:rsid w:val="00A00BBA"/>
    <w:rsid w:val="00A020B6"/>
    <w:rsid w:val="00A038D5"/>
    <w:rsid w:val="00A0415D"/>
    <w:rsid w:val="00A04393"/>
    <w:rsid w:val="00A04C0C"/>
    <w:rsid w:val="00A05DD8"/>
    <w:rsid w:val="00A10461"/>
    <w:rsid w:val="00A1047C"/>
    <w:rsid w:val="00A126B3"/>
    <w:rsid w:val="00A12908"/>
    <w:rsid w:val="00A14A36"/>
    <w:rsid w:val="00A14DF6"/>
    <w:rsid w:val="00A219C8"/>
    <w:rsid w:val="00A223FF"/>
    <w:rsid w:val="00A235B9"/>
    <w:rsid w:val="00A2524E"/>
    <w:rsid w:val="00A25770"/>
    <w:rsid w:val="00A25EB8"/>
    <w:rsid w:val="00A30785"/>
    <w:rsid w:val="00A3086E"/>
    <w:rsid w:val="00A30E37"/>
    <w:rsid w:val="00A33B98"/>
    <w:rsid w:val="00A347A3"/>
    <w:rsid w:val="00A35F98"/>
    <w:rsid w:val="00A37225"/>
    <w:rsid w:val="00A404F8"/>
    <w:rsid w:val="00A4133C"/>
    <w:rsid w:val="00A429B7"/>
    <w:rsid w:val="00A44D4B"/>
    <w:rsid w:val="00A4708F"/>
    <w:rsid w:val="00A52DC2"/>
    <w:rsid w:val="00A55925"/>
    <w:rsid w:val="00A579EC"/>
    <w:rsid w:val="00A61E82"/>
    <w:rsid w:val="00A6242B"/>
    <w:rsid w:val="00A62510"/>
    <w:rsid w:val="00A653E5"/>
    <w:rsid w:val="00A66F15"/>
    <w:rsid w:val="00A672DC"/>
    <w:rsid w:val="00A70F36"/>
    <w:rsid w:val="00A71E15"/>
    <w:rsid w:val="00A73636"/>
    <w:rsid w:val="00A7422D"/>
    <w:rsid w:val="00A74B90"/>
    <w:rsid w:val="00A811F1"/>
    <w:rsid w:val="00A81BFA"/>
    <w:rsid w:val="00A83EB0"/>
    <w:rsid w:val="00A874F9"/>
    <w:rsid w:val="00A920C3"/>
    <w:rsid w:val="00A9390C"/>
    <w:rsid w:val="00A946B7"/>
    <w:rsid w:val="00A95E20"/>
    <w:rsid w:val="00A95FD9"/>
    <w:rsid w:val="00A976E2"/>
    <w:rsid w:val="00AA0424"/>
    <w:rsid w:val="00AA3929"/>
    <w:rsid w:val="00AA3D61"/>
    <w:rsid w:val="00AA702F"/>
    <w:rsid w:val="00AA7DA1"/>
    <w:rsid w:val="00AA7EFC"/>
    <w:rsid w:val="00AB03F9"/>
    <w:rsid w:val="00AB0A61"/>
    <w:rsid w:val="00AB1B23"/>
    <w:rsid w:val="00AB1C3A"/>
    <w:rsid w:val="00AB231C"/>
    <w:rsid w:val="00AB4F15"/>
    <w:rsid w:val="00AB5E3D"/>
    <w:rsid w:val="00AB799E"/>
    <w:rsid w:val="00AC05FA"/>
    <w:rsid w:val="00AC0D28"/>
    <w:rsid w:val="00AC1DD4"/>
    <w:rsid w:val="00AC2D77"/>
    <w:rsid w:val="00AC3924"/>
    <w:rsid w:val="00AC5A56"/>
    <w:rsid w:val="00AC740D"/>
    <w:rsid w:val="00AD0739"/>
    <w:rsid w:val="00AD2606"/>
    <w:rsid w:val="00AD4E01"/>
    <w:rsid w:val="00AD73C2"/>
    <w:rsid w:val="00AE06D9"/>
    <w:rsid w:val="00AE1973"/>
    <w:rsid w:val="00AE2A0C"/>
    <w:rsid w:val="00AE2C37"/>
    <w:rsid w:val="00AE6B8E"/>
    <w:rsid w:val="00AE708F"/>
    <w:rsid w:val="00AE70E0"/>
    <w:rsid w:val="00AF0634"/>
    <w:rsid w:val="00AF1D7A"/>
    <w:rsid w:val="00AF1D8E"/>
    <w:rsid w:val="00AF6407"/>
    <w:rsid w:val="00B00140"/>
    <w:rsid w:val="00B00D17"/>
    <w:rsid w:val="00B02A8E"/>
    <w:rsid w:val="00B0384C"/>
    <w:rsid w:val="00B03BB1"/>
    <w:rsid w:val="00B040D3"/>
    <w:rsid w:val="00B04172"/>
    <w:rsid w:val="00B0432F"/>
    <w:rsid w:val="00B0480A"/>
    <w:rsid w:val="00B05224"/>
    <w:rsid w:val="00B06326"/>
    <w:rsid w:val="00B07B8A"/>
    <w:rsid w:val="00B10AB6"/>
    <w:rsid w:val="00B1101F"/>
    <w:rsid w:val="00B127AE"/>
    <w:rsid w:val="00B165C6"/>
    <w:rsid w:val="00B200EE"/>
    <w:rsid w:val="00B21BA1"/>
    <w:rsid w:val="00B21F35"/>
    <w:rsid w:val="00B2247C"/>
    <w:rsid w:val="00B2346F"/>
    <w:rsid w:val="00B24229"/>
    <w:rsid w:val="00B2581D"/>
    <w:rsid w:val="00B330D6"/>
    <w:rsid w:val="00B3555A"/>
    <w:rsid w:val="00B373D3"/>
    <w:rsid w:val="00B37E7D"/>
    <w:rsid w:val="00B404A4"/>
    <w:rsid w:val="00B40A3C"/>
    <w:rsid w:val="00B40AEF"/>
    <w:rsid w:val="00B4222B"/>
    <w:rsid w:val="00B42F54"/>
    <w:rsid w:val="00B431F5"/>
    <w:rsid w:val="00B443FF"/>
    <w:rsid w:val="00B44D24"/>
    <w:rsid w:val="00B461BA"/>
    <w:rsid w:val="00B461C6"/>
    <w:rsid w:val="00B52119"/>
    <w:rsid w:val="00B523CA"/>
    <w:rsid w:val="00B52603"/>
    <w:rsid w:val="00B540F0"/>
    <w:rsid w:val="00B561A1"/>
    <w:rsid w:val="00B56D2C"/>
    <w:rsid w:val="00B5702D"/>
    <w:rsid w:val="00B60E01"/>
    <w:rsid w:val="00B62FC6"/>
    <w:rsid w:val="00B6376D"/>
    <w:rsid w:val="00B644D2"/>
    <w:rsid w:val="00B64FAA"/>
    <w:rsid w:val="00B66BF4"/>
    <w:rsid w:val="00B704A0"/>
    <w:rsid w:val="00B71D91"/>
    <w:rsid w:val="00B7285D"/>
    <w:rsid w:val="00B74A55"/>
    <w:rsid w:val="00B80180"/>
    <w:rsid w:val="00B80E9A"/>
    <w:rsid w:val="00B82264"/>
    <w:rsid w:val="00B8286E"/>
    <w:rsid w:val="00B86E9A"/>
    <w:rsid w:val="00B877CB"/>
    <w:rsid w:val="00B91183"/>
    <w:rsid w:val="00B919C4"/>
    <w:rsid w:val="00B91F59"/>
    <w:rsid w:val="00B93FB7"/>
    <w:rsid w:val="00B945AF"/>
    <w:rsid w:val="00B95072"/>
    <w:rsid w:val="00BA1438"/>
    <w:rsid w:val="00BA64B1"/>
    <w:rsid w:val="00BA7E21"/>
    <w:rsid w:val="00BB0757"/>
    <w:rsid w:val="00BB19E6"/>
    <w:rsid w:val="00BB25CA"/>
    <w:rsid w:val="00BB3571"/>
    <w:rsid w:val="00BB3E10"/>
    <w:rsid w:val="00BB5774"/>
    <w:rsid w:val="00BB59F3"/>
    <w:rsid w:val="00BB67E9"/>
    <w:rsid w:val="00BB77E9"/>
    <w:rsid w:val="00BB7C0D"/>
    <w:rsid w:val="00BC25CA"/>
    <w:rsid w:val="00BC31AF"/>
    <w:rsid w:val="00BC5FFE"/>
    <w:rsid w:val="00BD03AF"/>
    <w:rsid w:val="00BD0D66"/>
    <w:rsid w:val="00BD1019"/>
    <w:rsid w:val="00BD1E4A"/>
    <w:rsid w:val="00BD3334"/>
    <w:rsid w:val="00BD3BE0"/>
    <w:rsid w:val="00BD4861"/>
    <w:rsid w:val="00BD5E39"/>
    <w:rsid w:val="00BD66ED"/>
    <w:rsid w:val="00BD6929"/>
    <w:rsid w:val="00BD6E87"/>
    <w:rsid w:val="00BD72B8"/>
    <w:rsid w:val="00BD7487"/>
    <w:rsid w:val="00BD7BFA"/>
    <w:rsid w:val="00BE0906"/>
    <w:rsid w:val="00BE0C5C"/>
    <w:rsid w:val="00BE0F6E"/>
    <w:rsid w:val="00BE7EC5"/>
    <w:rsid w:val="00BE7F6C"/>
    <w:rsid w:val="00BF0C85"/>
    <w:rsid w:val="00BF13C2"/>
    <w:rsid w:val="00BF244A"/>
    <w:rsid w:val="00BF2DE5"/>
    <w:rsid w:val="00BF3D73"/>
    <w:rsid w:val="00BF43AD"/>
    <w:rsid w:val="00BF4747"/>
    <w:rsid w:val="00BF4C9E"/>
    <w:rsid w:val="00BF5B8E"/>
    <w:rsid w:val="00BF6CC3"/>
    <w:rsid w:val="00C00037"/>
    <w:rsid w:val="00C006B5"/>
    <w:rsid w:val="00C0141D"/>
    <w:rsid w:val="00C02744"/>
    <w:rsid w:val="00C02CC8"/>
    <w:rsid w:val="00C04CE4"/>
    <w:rsid w:val="00C104D7"/>
    <w:rsid w:val="00C11E27"/>
    <w:rsid w:val="00C13306"/>
    <w:rsid w:val="00C15CC7"/>
    <w:rsid w:val="00C17C38"/>
    <w:rsid w:val="00C20A36"/>
    <w:rsid w:val="00C20C9A"/>
    <w:rsid w:val="00C22A42"/>
    <w:rsid w:val="00C23C58"/>
    <w:rsid w:val="00C25411"/>
    <w:rsid w:val="00C255DA"/>
    <w:rsid w:val="00C25F42"/>
    <w:rsid w:val="00C2690D"/>
    <w:rsid w:val="00C26AE5"/>
    <w:rsid w:val="00C3063F"/>
    <w:rsid w:val="00C31078"/>
    <w:rsid w:val="00C31F73"/>
    <w:rsid w:val="00C36A20"/>
    <w:rsid w:val="00C36E31"/>
    <w:rsid w:val="00C37EEC"/>
    <w:rsid w:val="00C406B3"/>
    <w:rsid w:val="00C41BE6"/>
    <w:rsid w:val="00C4460F"/>
    <w:rsid w:val="00C53E1C"/>
    <w:rsid w:val="00C54DD9"/>
    <w:rsid w:val="00C56AD1"/>
    <w:rsid w:val="00C57339"/>
    <w:rsid w:val="00C61A33"/>
    <w:rsid w:val="00C65091"/>
    <w:rsid w:val="00C654C9"/>
    <w:rsid w:val="00C65F55"/>
    <w:rsid w:val="00C66ED1"/>
    <w:rsid w:val="00C72211"/>
    <w:rsid w:val="00C73C6F"/>
    <w:rsid w:val="00C743D2"/>
    <w:rsid w:val="00C76CEF"/>
    <w:rsid w:val="00C829D2"/>
    <w:rsid w:val="00C8328E"/>
    <w:rsid w:val="00C83588"/>
    <w:rsid w:val="00C84910"/>
    <w:rsid w:val="00C85708"/>
    <w:rsid w:val="00C86163"/>
    <w:rsid w:val="00C86E5D"/>
    <w:rsid w:val="00C878BC"/>
    <w:rsid w:val="00C910F1"/>
    <w:rsid w:val="00C940FA"/>
    <w:rsid w:val="00C9440F"/>
    <w:rsid w:val="00C94BFD"/>
    <w:rsid w:val="00C96DBD"/>
    <w:rsid w:val="00CA32A5"/>
    <w:rsid w:val="00CA39D6"/>
    <w:rsid w:val="00CA5B58"/>
    <w:rsid w:val="00CB045A"/>
    <w:rsid w:val="00CB0B34"/>
    <w:rsid w:val="00CB2585"/>
    <w:rsid w:val="00CB5404"/>
    <w:rsid w:val="00CB7253"/>
    <w:rsid w:val="00CB7AB7"/>
    <w:rsid w:val="00CC3E73"/>
    <w:rsid w:val="00CD54B0"/>
    <w:rsid w:val="00CD588B"/>
    <w:rsid w:val="00CD6555"/>
    <w:rsid w:val="00CD66C4"/>
    <w:rsid w:val="00CE0350"/>
    <w:rsid w:val="00CE3DA4"/>
    <w:rsid w:val="00CE4F87"/>
    <w:rsid w:val="00CE6814"/>
    <w:rsid w:val="00CE710B"/>
    <w:rsid w:val="00CE7D51"/>
    <w:rsid w:val="00CF0391"/>
    <w:rsid w:val="00CF1F01"/>
    <w:rsid w:val="00CF32B4"/>
    <w:rsid w:val="00CF50B3"/>
    <w:rsid w:val="00CF52FE"/>
    <w:rsid w:val="00CF597C"/>
    <w:rsid w:val="00CF6697"/>
    <w:rsid w:val="00D049C1"/>
    <w:rsid w:val="00D054B8"/>
    <w:rsid w:val="00D05A8F"/>
    <w:rsid w:val="00D05F38"/>
    <w:rsid w:val="00D111B6"/>
    <w:rsid w:val="00D1189F"/>
    <w:rsid w:val="00D13D3D"/>
    <w:rsid w:val="00D13DEB"/>
    <w:rsid w:val="00D155E7"/>
    <w:rsid w:val="00D1596A"/>
    <w:rsid w:val="00D222EB"/>
    <w:rsid w:val="00D22983"/>
    <w:rsid w:val="00D22B74"/>
    <w:rsid w:val="00D22C78"/>
    <w:rsid w:val="00D2386E"/>
    <w:rsid w:val="00D245D7"/>
    <w:rsid w:val="00D276B6"/>
    <w:rsid w:val="00D3054B"/>
    <w:rsid w:val="00D30D04"/>
    <w:rsid w:val="00D30E16"/>
    <w:rsid w:val="00D34DDB"/>
    <w:rsid w:val="00D35B47"/>
    <w:rsid w:val="00D3710E"/>
    <w:rsid w:val="00D40180"/>
    <w:rsid w:val="00D42580"/>
    <w:rsid w:val="00D429D8"/>
    <w:rsid w:val="00D44A1F"/>
    <w:rsid w:val="00D45527"/>
    <w:rsid w:val="00D50E87"/>
    <w:rsid w:val="00D5200C"/>
    <w:rsid w:val="00D522EB"/>
    <w:rsid w:val="00D55169"/>
    <w:rsid w:val="00D55D35"/>
    <w:rsid w:val="00D56D44"/>
    <w:rsid w:val="00D61405"/>
    <w:rsid w:val="00D61977"/>
    <w:rsid w:val="00D624BA"/>
    <w:rsid w:val="00D64401"/>
    <w:rsid w:val="00D64CA0"/>
    <w:rsid w:val="00D654F4"/>
    <w:rsid w:val="00D66729"/>
    <w:rsid w:val="00D673AA"/>
    <w:rsid w:val="00D706D3"/>
    <w:rsid w:val="00D70DC8"/>
    <w:rsid w:val="00D72787"/>
    <w:rsid w:val="00D72D15"/>
    <w:rsid w:val="00D739F6"/>
    <w:rsid w:val="00D74F7A"/>
    <w:rsid w:val="00D777A8"/>
    <w:rsid w:val="00D8127C"/>
    <w:rsid w:val="00D813EE"/>
    <w:rsid w:val="00D815E6"/>
    <w:rsid w:val="00D8184F"/>
    <w:rsid w:val="00D835F1"/>
    <w:rsid w:val="00D83BC6"/>
    <w:rsid w:val="00D84FF4"/>
    <w:rsid w:val="00D867EA"/>
    <w:rsid w:val="00D8739D"/>
    <w:rsid w:val="00D878C1"/>
    <w:rsid w:val="00D90ADC"/>
    <w:rsid w:val="00D90BEA"/>
    <w:rsid w:val="00D92547"/>
    <w:rsid w:val="00D92DBB"/>
    <w:rsid w:val="00D92EC8"/>
    <w:rsid w:val="00D92ED2"/>
    <w:rsid w:val="00D930E1"/>
    <w:rsid w:val="00D93A1E"/>
    <w:rsid w:val="00D943B2"/>
    <w:rsid w:val="00D945E8"/>
    <w:rsid w:val="00D94E6E"/>
    <w:rsid w:val="00D9564C"/>
    <w:rsid w:val="00DA3FE3"/>
    <w:rsid w:val="00DA4AA0"/>
    <w:rsid w:val="00DA5369"/>
    <w:rsid w:val="00DA54A3"/>
    <w:rsid w:val="00DA5AF4"/>
    <w:rsid w:val="00DA6E0F"/>
    <w:rsid w:val="00DA7241"/>
    <w:rsid w:val="00DA7957"/>
    <w:rsid w:val="00DB09F3"/>
    <w:rsid w:val="00DB2508"/>
    <w:rsid w:val="00DB27E8"/>
    <w:rsid w:val="00DB3AAF"/>
    <w:rsid w:val="00DB3BCD"/>
    <w:rsid w:val="00DC03DE"/>
    <w:rsid w:val="00DC09F3"/>
    <w:rsid w:val="00DC2810"/>
    <w:rsid w:val="00DC3B9F"/>
    <w:rsid w:val="00DC4ACE"/>
    <w:rsid w:val="00DC52F6"/>
    <w:rsid w:val="00DC5E86"/>
    <w:rsid w:val="00DD4B59"/>
    <w:rsid w:val="00DD4E6D"/>
    <w:rsid w:val="00DD572B"/>
    <w:rsid w:val="00DE0133"/>
    <w:rsid w:val="00DE2284"/>
    <w:rsid w:val="00DE24E7"/>
    <w:rsid w:val="00DE29FB"/>
    <w:rsid w:val="00DE3725"/>
    <w:rsid w:val="00DE478D"/>
    <w:rsid w:val="00DE4E9A"/>
    <w:rsid w:val="00DE5996"/>
    <w:rsid w:val="00DE788D"/>
    <w:rsid w:val="00DF52EA"/>
    <w:rsid w:val="00E00A40"/>
    <w:rsid w:val="00E026AB"/>
    <w:rsid w:val="00E02A8A"/>
    <w:rsid w:val="00E03BC4"/>
    <w:rsid w:val="00E03F72"/>
    <w:rsid w:val="00E05431"/>
    <w:rsid w:val="00E055DB"/>
    <w:rsid w:val="00E114A0"/>
    <w:rsid w:val="00E14F59"/>
    <w:rsid w:val="00E15791"/>
    <w:rsid w:val="00E15AAA"/>
    <w:rsid w:val="00E161CC"/>
    <w:rsid w:val="00E17C12"/>
    <w:rsid w:val="00E247F4"/>
    <w:rsid w:val="00E24C5A"/>
    <w:rsid w:val="00E25AAC"/>
    <w:rsid w:val="00E270A4"/>
    <w:rsid w:val="00E27B44"/>
    <w:rsid w:val="00E30E35"/>
    <w:rsid w:val="00E32578"/>
    <w:rsid w:val="00E32740"/>
    <w:rsid w:val="00E33C41"/>
    <w:rsid w:val="00E368E2"/>
    <w:rsid w:val="00E36B47"/>
    <w:rsid w:val="00E4100F"/>
    <w:rsid w:val="00E417D6"/>
    <w:rsid w:val="00E433C1"/>
    <w:rsid w:val="00E44F5F"/>
    <w:rsid w:val="00E45409"/>
    <w:rsid w:val="00E4721B"/>
    <w:rsid w:val="00E47BE7"/>
    <w:rsid w:val="00E52A24"/>
    <w:rsid w:val="00E52E68"/>
    <w:rsid w:val="00E53BA7"/>
    <w:rsid w:val="00E566F8"/>
    <w:rsid w:val="00E56E6C"/>
    <w:rsid w:val="00E56E6E"/>
    <w:rsid w:val="00E57210"/>
    <w:rsid w:val="00E57775"/>
    <w:rsid w:val="00E57EDC"/>
    <w:rsid w:val="00E62E4C"/>
    <w:rsid w:val="00E64010"/>
    <w:rsid w:val="00E6420E"/>
    <w:rsid w:val="00E66A0C"/>
    <w:rsid w:val="00E725DB"/>
    <w:rsid w:val="00E72A23"/>
    <w:rsid w:val="00E74F31"/>
    <w:rsid w:val="00E77BF3"/>
    <w:rsid w:val="00E80C16"/>
    <w:rsid w:val="00E80C4F"/>
    <w:rsid w:val="00E826F3"/>
    <w:rsid w:val="00E83405"/>
    <w:rsid w:val="00E834B8"/>
    <w:rsid w:val="00E83D49"/>
    <w:rsid w:val="00E8558E"/>
    <w:rsid w:val="00E86634"/>
    <w:rsid w:val="00E86A27"/>
    <w:rsid w:val="00E870FF"/>
    <w:rsid w:val="00E90989"/>
    <w:rsid w:val="00E92938"/>
    <w:rsid w:val="00E93186"/>
    <w:rsid w:val="00E94384"/>
    <w:rsid w:val="00E955B1"/>
    <w:rsid w:val="00E960E0"/>
    <w:rsid w:val="00EA072B"/>
    <w:rsid w:val="00EA1428"/>
    <w:rsid w:val="00EA1FA2"/>
    <w:rsid w:val="00EA3851"/>
    <w:rsid w:val="00EA4702"/>
    <w:rsid w:val="00EA71E1"/>
    <w:rsid w:val="00EB313B"/>
    <w:rsid w:val="00EB4782"/>
    <w:rsid w:val="00EC0785"/>
    <w:rsid w:val="00EC1ABC"/>
    <w:rsid w:val="00EC2348"/>
    <w:rsid w:val="00EC284E"/>
    <w:rsid w:val="00EC3E69"/>
    <w:rsid w:val="00EC4713"/>
    <w:rsid w:val="00EC5192"/>
    <w:rsid w:val="00EC5391"/>
    <w:rsid w:val="00EC615E"/>
    <w:rsid w:val="00EC68AB"/>
    <w:rsid w:val="00EC6EF3"/>
    <w:rsid w:val="00ED0894"/>
    <w:rsid w:val="00ED32AB"/>
    <w:rsid w:val="00ED53E4"/>
    <w:rsid w:val="00ED7DA3"/>
    <w:rsid w:val="00EE365A"/>
    <w:rsid w:val="00EE3D0B"/>
    <w:rsid w:val="00EE4A25"/>
    <w:rsid w:val="00EE5A82"/>
    <w:rsid w:val="00EF0DFB"/>
    <w:rsid w:val="00EF12EB"/>
    <w:rsid w:val="00EF7D86"/>
    <w:rsid w:val="00F002B3"/>
    <w:rsid w:val="00F00AFE"/>
    <w:rsid w:val="00F01223"/>
    <w:rsid w:val="00F028F7"/>
    <w:rsid w:val="00F04D78"/>
    <w:rsid w:val="00F06D49"/>
    <w:rsid w:val="00F106E0"/>
    <w:rsid w:val="00F10C02"/>
    <w:rsid w:val="00F10D4B"/>
    <w:rsid w:val="00F12B45"/>
    <w:rsid w:val="00F13EDA"/>
    <w:rsid w:val="00F15D67"/>
    <w:rsid w:val="00F16219"/>
    <w:rsid w:val="00F16C76"/>
    <w:rsid w:val="00F174A2"/>
    <w:rsid w:val="00F204DF"/>
    <w:rsid w:val="00F23332"/>
    <w:rsid w:val="00F2699E"/>
    <w:rsid w:val="00F26CDA"/>
    <w:rsid w:val="00F274C9"/>
    <w:rsid w:val="00F27CA9"/>
    <w:rsid w:val="00F27DD3"/>
    <w:rsid w:val="00F304E7"/>
    <w:rsid w:val="00F35F31"/>
    <w:rsid w:val="00F378C5"/>
    <w:rsid w:val="00F40B9B"/>
    <w:rsid w:val="00F46FD1"/>
    <w:rsid w:val="00F474A7"/>
    <w:rsid w:val="00F50C08"/>
    <w:rsid w:val="00F52193"/>
    <w:rsid w:val="00F526DF"/>
    <w:rsid w:val="00F5290A"/>
    <w:rsid w:val="00F56831"/>
    <w:rsid w:val="00F603FC"/>
    <w:rsid w:val="00F61A38"/>
    <w:rsid w:val="00F63257"/>
    <w:rsid w:val="00F65601"/>
    <w:rsid w:val="00F657EB"/>
    <w:rsid w:val="00F65CB1"/>
    <w:rsid w:val="00F65FC9"/>
    <w:rsid w:val="00F6631A"/>
    <w:rsid w:val="00F665FA"/>
    <w:rsid w:val="00F66791"/>
    <w:rsid w:val="00F70282"/>
    <w:rsid w:val="00F71B81"/>
    <w:rsid w:val="00F73525"/>
    <w:rsid w:val="00F7538A"/>
    <w:rsid w:val="00F768C5"/>
    <w:rsid w:val="00F77366"/>
    <w:rsid w:val="00F81031"/>
    <w:rsid w:val="00F84AC8"/>
    <w:rsid w:val="00F85551"/>
    <w:rsid w:val="00F857DC"/>
    <w:rsid w:val="00F86D8F"/>
    <w:rsid w:val="00F86ED0"/>
    <w:rsid w:val="00F921BC"/>
    <w:rsid w:val="00F9233F"/>
    <w:rsid w:val="00F92912"/>
    <w:rsid w:val="00F93515"/>
    <w:rsid w:val="00F93B2D"/>
    <w:rsid w:val="00F94C26"/>
    <w:rsid w:val="00F952AF"/>
    <w:rsid w:val="00F97E1F"/>
    <w:rsid w:val="00FA0B99"/>
    <w:rsid w:val="00FA2411"/>
    <w:rsid w:val="00FA4C86"/>
    <w:rsid w:val="00FA5FE9"/>
    <w:rsid w:val="00FA659C"/>
    <w:rsid w:val="00FA6A9D"/>
    <w:rsid w:val="00FA7E5B"/>
    <w:rsid w:val="00FB02F3"/>
    <w:rsid w:val="00FB1A97"/>
    <w:rsid w:val="00FB2E99"/>
    <w:rsid w:val="00FB3C7E"/>
    <w:rsid w:val="00FB4033"/>
    <w:rsid w:val="00FB4A6C"/>
    <w:rsid w:val="00FB650D"/>
    <w:rsid w:val="00FC02C6"/>
    <w:rsid w:val="00FC3EC6"/>
    <w:rsid w:val="00FC79E7"/>
    <w:rsid w:val="00FD0BC3"/>
    <w:rsid w:val="00FD1E0A"/>
    <w:rsid w:val="00FD3797"/>
    <w:rsid w:val="00FE162F"/>
    <w:rsid w:val="00FE3CCB"/>
    <w:rsid w:val="00FE48F7"/>
    <w:rsid w:val="00FE54B1"/>
    <w:rsid w:val="00FE61AE"/>
    <w:rsid w:val="00FF3154"/>
    <w:rsid w:val="00FF350F"/>
    <w:rsid w:val="00FF5817"/>
    <w:rsid w:val="00FF62DD"/>
    <w:rsid w:val="00FF646C"/>
    <w:rsid w:val="00FF6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4:docId w14:val="1271B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D27"/>
    <w:pPr>
      <w:tabs>
        <w:tab w:val="left" w:pos="567"/>
      </w:tabs>
      <w:spacing w:line="260" w:lineRule="exact"/>
    </w:pPr>
    <w:rPr>
      <w:snapToGrid w:val="0"/>
      <w:sz w:val="22"/>
      <w:lang w:val="en-GB" w:eastAsia="sv-SE"/>
    </w:rPr>
  </w:style>
  <w:style w:type="paragraph" w:styleId="Heading1">
    <w:name w:val="heading 1"/>
    <w:basedOn w:val="Normal"/>
    <w:next w:val="Normal"/>
    <w:qFormat/>
    <w:rsid w:val="00046260"/>
    <w:pPr>
      <w:spacing w:before="240" w:after="120"/>
      <w:ind w:left="357" w:hanging="357"/>
      <w:outlineLvl w:val="0"/>
    </w:pPr>
    <w:rPr>
      <w:b/>
      <w:caps/>
      <w:sz w:val="26"/>
      <w:lang w:val="en-US"/>
    </w:rPr>
  </w:style>
  <w:style w:type="paragraph" w:styleId="Heading2">
    <w:name w:val="heading 2"/>
    <w:basedOn w:val="Normal"/>
    <w:next w:val="Normal"/>
    <w:qFormat/>
    <w:rsid w:val="00046260"/>
    <w:pPr>
      <w:keepNext/>
      <w:spacing w:before="240" w:after="60"/>
      <w:outlineLvl w:val="1"/>
    </w:pPr>
    <w:rPr>
      <w:rFonts w:ascii="Helvetica" w:hAnsi="Helvetica"/>
      <w:b/>
      <w:i/>
      <w:sz w:val="24"/>
    </w:rPr>
  </w:style>
  <w:style w:type="paragraph" w:styleId="Heading3">
    <w:name w:val="heading 3"/>
    <w:basedOn w:val="Normal"/>
    <w:next w:val="Normal"/>
    <w:qFormat/>
    <w:rsid w:val="00046260"/>
    <w:pPr>
      <w:keepNext/>
      <w:keepLines/>
      <w:spacing w:before="120" w:after="80"/>
      <w:outlineLvl w:val="2"/>
    </w:pPr>
    <w:rPr>
      <w:b/>
      <w:kern w:val="28"/>
      <w:sz w:val="24"/>
      <w:lang w:val="en-US"/>
    </w:rPr>
  </w:style>
  <w:style w:type="paragraph" w:styleId="Heading4">
    <w:name w:val="heading 4"/>
    <w:basedOn w:val="Normal"/>
    <w:next w:val="Normal"/>
    <w:qFormat/>
    <w:rsid w:val="00046260"/>
    <w:pPr>
      <w:keepNext/>
      <w:jc w:val="both"/>
      <w:outlineLvl w:val="3"/>
    </w:pPr>
    <w:rPr>
      <w:b/>
      <w:noProof/>
      <w:lang w:val="sv-SE"/>
    </w:rPr>
  </w:style>
  <w:style w:type="paragraph" w:styleId="Heading5">
    <w:name w:val="heading 5"/>
    <w:basedOn w:val="Normal"/>
    <w:next w:val="Normal"/>
    <w:qFormat/>
    <w:rsid w:val="00046260"/>
    <w:pPr>
      <w:keepNext/>
      <w:jc w:val="both"/>
      <w:outlineLvl w:val="4"/>
    </w:pPr>
    <w:rPr>
      <w:noProof/>
      <w:lang w:val="sv-SE"/>
    </w:rPr>
  </w:style>
  <w:style w:type="paragraph" w:styleId="Heading6">
    <w:name w:val="heading 6"/>
    <w:basedOn w:val="Normal"/>
    <w:next w:val="Normal"/>
    <w:qFormat/>
    <w:rsid w:val="00046260"/>
    <w:pPr>
      <w:keepNext/>
      <w:tabs>
        <w:tab w:val="left" w:pos="-720"/>
        <w:tab w:val="left" w:pos="4536"/>
      </w:tabs>
      <w:suppressAutoHyphens/>
      <w:outlineLvl w:val="5"/>
    </w:pPr>
    <w:rPr>
      <w:i/>
    </w:rPr>
  </w:style>
  <w:style w:type="paragraph" w:styleId="Heading7">
    <w:name w:val="heading 7"/>
    <w:basedOn w:val="Normal"/>
    <w:next w:val="Normal"/>
    <w:qFormat/>
    <w:rsid w:val="00046260"/>
    <w:pPr>
      <w:keepNext/>
      <w:tabs>
        <w:tab w:val="left" w:pos="-720"/>
        <w:tab w:val="left" w:pos="4536"/>
      </w:tabs>
      <w:suppressAutoHyphens/>
      <w:jc w:val="both"/>
      <w:outlineLvl w:val="6"/>
    </w:pPr>
    <w:rPr>
      <w:i/>
    </w:rPr>
  </w:style>
  <w:style w:type="paragraph" w:styleId="Heading8">
    <w:name w:val="heading 8"/>
    <w:basedOn w:val="Normal"/>
    <w:next w:val="Normal"/>
    <w:qFormat/>
    <w:rsid w:val="00046260"/>
    <w:pPr>
      <w:keepNext/>
      <w:ind w:left="567" w:hanging="567"/>
      <w:jc w:val="both"/>
      <w:outlineLvl w:val="7"/>
    </w:pPr>
    <w:rPr>
      <w:b/>
      <w:i/>
    </w:rPr>
  </w:style>
  <w:style w:type="paragraph" w:styleId="Heading9">
    <w:name w:val="heading 9"/>
    <w:basedOn w:val="Normal"/>
    <w:next w:val="Normal"/>
    <w:qFormat/>
    <w:rsid w:val="00046260"/>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6260"/>
    <w:pPr>
      <w:tabs>
        <w:tab w:val="center" w:pos="4153"/>
        <w:tab w:val="right" w:pos="8306"/>
      </w:tabs>
      <w:spacing w:line="240" w:lineRule="auto"/>
    </w:pPr>
    <w:rPr>
      <w:rFonts w:ascii="Helvetica" w:hAnsi="Helvetica"/>
      <w:sz w:val="20"/>
    </w:rPr>
  </w:style>
  <w:style w:type="paragraph" w:styleId="Footer">
    <w:name w:val="footer"/>
    <w:basedOn w:val="Normal"/>
    <w:rsid w:val="00046260"/>
    <w:pPr>
      <w:tabs>
        <w:tab w:val="center" w:pos="4536"/>
        <w:tab w:val="center" w:pos="8930"/>
      </w:tabs>
      <w:spacing w:line="240" w:lineRule="auto"/>
    </w:pPr>
    <w:rPr>
      <w:rFonts w:ascii="Helvetica" w:hAnsi="Helvetica"/>
      <w:sz w:val="16"/>
    </w:rPr>
  </w:style>
  <w:style w:type="character" w:styleId="PageNumber">
    <w:name w:val="page number"/>
    <w:rsid w:val="00046260"/>
    <w:rPr>
      <w:rFonts w:cs="Times New Roman"/>
    </w:rPr>
  </w:style>
  <w:style w:type="paragraph" w:styleId="BodyTextIndent">
    <w:name w:val="Body Text Indent"/>
    <w:basedOn w:val="Normal"/>
    <w:rsid w:val="00046260"/>
    <w:pPr>
      <w:tabs>
        <w:tab w:val="clear" w:pos="567"/>
      </w:tabs>
      <w:autoSpaceDE w:val="0"/>
      <w:autoSpaceDN w:val="0"/>
      <w:adjustRightInd w:val="0"/>
      <w:spacing w:line="240" w:lineRule="auto"/>
      <w:ind w:left="720"/>
      <w:jc w:val="both"/>
    </w:pPr>
    <w:rPr>
      <w:szCs w:val="22"/>
    </w:rPr>
  </w:style>
  <w:style w:type="paragraph" w:styleId="BodyText3">
    <w:name w:val="Body Text 3"/>
    <w:basedOn w:val="Normal"/>
    <w:rsid w:val="00046260"/>
    <w:pPr>
      <w:tabs>
        <w:tab w:val="clear" w:pos="567"/>
      </w:tabs>
      <w:autoSpaceDE w:val="0"/>
      <w:autoSpaceDN w:val="0"/>
      <w:adjustRightInd w:val="0"/>
      <w:spacing w:line="240" w:lineRule="auto"/>
      <w:jc w:val="both"/>
    </w:pPr>
    <w:rPr>
      <w:color w:val="0000FF"/>
      <w:szCs w:val="22"/>
    </w:rPr>
  </w:style>
  <w:style w:type="paragraph" w:styleId="BodyTextIndent2">
    <w:name w:val="Body Text Indent 2"/>
    <w:basedOn w:val="Normal"/>
    <w:rsid w:val="0004626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046260"/>
    <w:pPr>
      <w:tabs>
        <w:tab w:val="clear" w:pos="567"/>
      </w:tabs>
      <w:spacing w:line="240" w:lineRule="auto"/>
    </w:pPr>
    <w:rPr>
      <w:i/>
      <w:color w:val="008000"/>
    </w:rPr>
  </w:style>
  <w:style w:type="paragraph" w:styleId="BodyText2">
    <w:name w:val="Body Text 2"/>
    <w:basedOn w:val="Normal"/>
    <w:rsid w:val="00046260"/>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sid w:val="00046260"/>
    <w:rPr>
      <w:rFonts w:cs="Times New Roman"/>
      <w:sz w:val="16"/>
      <w:szCs w:val="16"/>
    </w:rPr>
  </w:style>
  <w:style w:type="paragraph" w:styleId="CommentText">
    <w:name w:val="annotation text"/>
    <w:aliases w:val="Comment Text Char1 Char,Comment Text Char Char Char,Comment Text Char1"/>
    <w:basedOn w:val="Normal"/>
    <w:link w:val="CommentTextChar"/>
    <w:rsid w:val="00046260"/>
    <w:rPr>
      <w:sz w:val="20"/>
    </w:rPr>
  </w:style>
  <w:style w:type="paragraph" w:customStyle="1" w:styleId="EMEAEnBodyText">
    <w:name w:val="EMEA En Body Text"/>
    <w:basedOn w:val="Normal"/>
    <w:rsid w:val="00046260"/>
    <w:pPr>
      <w:tabs>
        <w:tab w:val="clear" w:pos="567"/>
      </w:tabs>
      <w:spacing w:before="120" w:after="120" w:line="240" w:lineRule="auto"/>
      <w:jc w:val="both"/>
    </w:pPr>
    <w:rPr>
      <w:lang w:val="en-US"/>
    </w:rPr>
  </w:style>
  <w:style w:type="paragraph" w:styleId="DocumentMap">
    <w:name w:val="Document Map"/>
    <w:basedOn w:val="Normal"/>
    <w:semiHidden/>
    <w:rsid w:val="00046260"/>
    <w:pPr>
      <w:shd w:val="clear" w:color="auto" w:fill="000080"/>
    </w:pPr>
  </w:style>
  <w:style w:type="character" w:styleId="Hyperlink">
    <w:name w:val="Hyperlink"/>
    <w:uiPriority w:val="99"/>
    <w:rsid w:val="00046260"/>
    <w:rPr>
      <w:rFonts w:cs="Times New Roman"/>
      <w:color w:val="0000FF"/>
      <w:u w:val="single"/>
    </w:rPr>
  </w:style>
  <w:style w:type="paragraph" w:customStyle="1" w:styleId="AHeader1">
    <w:name w:val="AHeader 1"/>
    <w:basedOn w:val="Normal"/>
    <w:rsid w:val="00046260"/>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046260"/>
    <w:pPr>
      <w:numPr>
        <w:ilvl w:val="1"/>
      </w:numPr>
    </w:pPr>
    <w:rPr>
      <w:sz w:val="22"/>
    </w:rPr>
  </w:style>
  <w:style w:type="paragraph" w:customStyle="1" w:styleId="AHeader3">
    <w:name w:val="AHeader 3"/>
    <w:basedOn w:val="AHeader2"/>
    <w:rsid w:val="00046260"/>
    <w:pPr>
      <w:numPr>
        <w:ilvl w:val="2"/>
      </w:numPr>
    </w:pPr>
  </w:style>
  <w:style w:type="paragraph" w:customStyle="1" w:styleId="AHeader2abc">
    <w:name w:val="AHeader 2 abc"/>
    <w:basedOn w:val="AHeader3"/>
    <w:rsid w:val="00046260"/>
    <w:pPr>
      <w:numPr>
        <w:ilvl w:val="3"/>
      </w:numPr>
      <w:jc w:val="both"/>
    </w:pPr>
    <w:rPr>
      <w:b w:val="0"/>
      <w:bCs w:val="0"/>
    </w:rPr>
  </w:style>
  <w:style w:type="paragraph" w:customStyle="1" w:styleId="AHeader3abc">
    <w:name w:val="AHeader 3 abc"/>
    <w:basedOn w:val="AHeader2abc"/>
    <w:rsid w:val="00046260"/>
    <w:pPr>
      <w:numPr>
        <w:ilvl w:val="4"/>
      </w:numPr>
    </w:pPr>
  </w:style>
  <w:style w:type="paragraph" w:styleId="BodyTextIndent3">
    <w:name w:val="Body Text Indent 3"/>
    <w:basedOn w:val="Normal"/>
    <w:rsid w:val="00046260"/>
    <w:pPr>
      <w:tabs>
        <w:tab w:val="left" w:pos="1134"/>
      </w:tabs>
      <w:autoSpaceDE w:val="0"/>
      <w:autoSpaceDN w:val="0"/>
      <w:adjustRightInd w:val="0"/>
      <w:ind w:left="633"/>
      <w:jc w:val="both"/>
    </w:pPr>
    <w:rPr>
      <w:szCs w:val="21"/>
    </w:rPr>
  </w:style>
  <w:style w:type="character" w:styleId="FollowedHyperlink">
    <w:name w:val="FollowedHyperlink"/>
    <w:rsid w:val="00046260"/>
    <w:rPr>
      <w:rFonts w:cs="Times New Roman"/>
      <w:color w:val="800080"/>
      <w:u w:val="single"/>
    </w:rPr>
  </w:style>
  <w:style w:type="paragraph" w:customStyle="1" w:styleId="Text">
    <w:name w:val="Text"/>
    <w:basedOn w:val="Normal"/>
    <w:link w:val="TextChar1"/>
    <w:rsid w:val="00046260"/>
    <w:pPr>
      <w:tabs>
        <w:tab w:val="clear" w:pos="567"/>
      </w:tabs>
      <w:spacing w:before="120" w:line="240" w:lineRule="auto"/>
      <w:jc w:val="both"/>
    </w:pPr>
    <w:rPr>
      <w:sz w:val="24"/>
      <w:lang w:val="en-US"/>
    </w:rPr>
  </w:style>
  <w:style w:type="character" w:customStyle="1" w:styleId="TextChar">
    <w:name w:val="Text Char"/>
    <w:locked/>
    <w:rsid w:val="00046260"/>
    <w:rPr>
      <w:rFonts w:cs="Times New Roman"/>
      <w:sz w:val="24"/>
      <w:lang w:val="en-US" w:bidi="ar-SA"/>
    </w:rPr>
  </w:style>
  <w:style w:type="paragraph" w:customStyle="1" w:styleId="Listlevel1">
    <w:name w:val="List level 1"/>
    <w:basedOn w:val="Normal"/>
    <w:rsid w:val="00046260"/>
    <w:pPr>
      <w:tabs>
        <w:tab w:val="clear" w:pos="567"/>
      </w:tabs>
      <w:spacing w:before="40" w:after="20" w:line="240" w:lineRule="auto"/>
      <w:ind w:left="425" w:hanging="425"/>
    </w:pPr>
    <w:rPr>
      <w:sz w:val="24"/>
      <w:lang w:val="en-US"/>
    </w:rPr>
  </w:style>
  <w:style w:type="paragraph" w:styleId="BalloonText">
    <w:name w:val="Balloon Text"/>
    <w:basedOn w:val="Normal"/>
    <w:semiHidden/>
    <w:rsid w:val="00046260"/>
    <w:rPr>
      <w:sz w:val="16"/>
      <w:szCs w:val="16"/>
    </w:rPr>
  </w:style>
  <w:style w:type="paragraph" w:styleId="CommentSubject">
    <w:name w:val="annotation subject"/>
    <w:basedOn w:val="CommentText"/>
    <w:next w:val="CommentText"/>
    <w:semiHidden/>
    <w:rsid w:val="00046260"/>
    <w:rPr>
      <w:b/>
      <w:bCs/>
    </w:rPr>
  </w:style>
  <w:style w:type="paragraph" w:customStyle="1" w:styleId="Table">
    <w:name w:val="Table"/>
    <w:aliases w:val="9 pt"/>
    <w:basedOn w:val="Normal"/>
    <w:rsid w:val="00046260"/>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locked/>
    <w:rsid w:val="00046260"/>
    <w:rPr>
      <w:rFonts w:ascii="Arial" w:hAnsi="Arial" w:cs="Times New Roman"/>
      <w:sz w:val="22"/>
      <w:lang w:val="en-US" w:bidi="ar-SA"/>
    </w:rPr>
  </w:style>
  <w:style w:type="paragraph" w:styleId="NormalWeb">
    <w:name w:val="Normal (Web)"/>
    <w:basedOn w:val="Normal"/>
    <w:uiPriority w:val="99"/>
    <w:rsid w:val="00046260"/>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rsid w:val="00046260"/>
    <w:pPr>
      <w:widowControl w:val="0"/>
      <w:adjustRightInd w:val="0"/>
      <w:spacing w:after="40" w:line="250" w:lineRule="exact"/>
      <w:ind w:firstLine="187"/>
      <w:jc w:val="both"/>
      <w:textAlignment w:val="baseline"/>
    </w:pPr>
    <w:rPr>
      <w:snapToGrid w:val="0"/>
      <w:sz w:val="24"/>
      <w:lang w:eastAsia="sv-SE"/>
    </w:rPr>
  </w:style>
  <w:style w:type="character" w:customStyle="1" w:styleId="tw4winMark">
    <w:name w:val="tw4winMark"/>
    <w:rsid w:val="00046260"/>
    <w:rPr>
      <w:rFonts w:ascii="Courier New" w:hAnsi="Courier New"/>
      <w:vanish/>
      <w:color w:val="800080"/>
      <w:sz w:val="24"/>
      <w:vertAlign w:val="subscript"/>
    </w:rPr>
  </w:style>
  <w:style w:type="character" w:customStyle="1" w:styleId="tw4winError">
    <w:name w:val="tw4winError"/>
    <w:rsid w:val="00046260"/>
    <w:rPr>
      <w:rFonts w:ascii="Courier New" w:hAnsi="Courier New"/>
      <w:color w:val="00FF00"/>
      <w:sz w:val="40"/>
    </w:rPr>
  </w:style>
  <w:style w:type="character" w:customStyle="1" w:styleId="tw4winTerm">
    <w:name w:val="tw4winTerm"/>
    <w:rsid w:val="00046260"/>
    <w:rPr>
      <w:color w:val="0000FF"/>
    </w:rPr>
  </w:style>
  <w:style w:type="character" w:customStyle="1" w:styleId="tw4winPopup">
    <w:name w:val="tw4winPopup"/>
    <w:rsid w:val="00046260"/>
    <w:rPr>
      <w:rFonts w:ascii="Courier New" w:hAnsi="Courier New"/>
      <w:noProof/>
      <w:color w:val="008000"/>
    </w:rPr>
  </w:style>
  <w:style w:type="character" w:customStyle="1" w:styleId="tw4winJump">
    <w:name w:val="tw4winJump"/>
    <w:rsid w:val="00046260"/>
    <w:rPr>
      <w:rFonts w:ascii="Courier New" w:hAnsi="Courier New"/>
      <w:noProof/>
      <w:color w:val="008080"/>
    </w:rPr>
  </w:style>
  <w:style w:type="character" w:customStyle="1" w:styleId="tw4winExternal">
    <w:name w:val="tw4winExternal"/>
    <w:rsid w:val="00046260"/>
    <w:rPr>
      <w:rFonts w:ascii="Courier New" w:hAnsi="Courier New"/>
      <w:noProof/>
      <w:color w:val="808080"/>
    </w:rPr>
  </w:style>
  <w:style w:type="character" w:customStyle="1" w:styleId="tw4winInternal">
    <w:name w:val="tw4winInternal"/>
    <w:rsid w:val="00046260"/>
    <w:rPr>
      <w:rFonts w:ascii="Courier New" w:hAnsi="Courier New"/>
      <w:noProof/>
      <w:color w:val="FF0000"/>
    </w:rPr>
  </w:style>
  <w:style w:type="character" w:customStyle="1" w:styleId="DONOTTRANSLATE">
    <w:name w:val="DO_NOT_TRANSLATE"/>
    <w:rsid w:val="00046260"/>
    <w:rPr>
      <w:rFonts w:ascii="Courier New" w:hAnsi="Courier New"/>
      <w:noProof/>
      <w:color w:val="800000"/>
    </w:rPr>
  </w:style>
  <w:style w:type="paragraph" w:styleId="Date">
    <w:name w:val="Date"/>
    <w:basedOn w:val="Normal"/>
    <w:next w:val="Normal"/>
    <w:rsid w:val="00AE06D9"/>
    <w:pPr>
      <w:tabs>
        <w:tab w:val="clear" w:pos="567"/>
      </w:tabs>
      <w:spacing w:line="240" w:lineRule="auto"/>
    </w:pPr>
    <w:rPr>
      <w:snapToGrid/>
      <w:lang w:eastAsia="en-US"/>
    </w:rPr>
  </w:style>
  <w:style w:type="paragraph" w:customStyle="1" w:styleId="Authors">
    <w:name w:val="Authors"/>
    <w:basedOn w:val="Normal"/>
    <w:rsid w:val="00F526DF"/>
    <w:pPr>
      <w:keepNext/>
      <w:tabs>
        <w:tab w:val="clear" w:pos="567"/>
      </w:tabs>
      <w:spacing w:before="240" w:line="240" w:lineRule="auto"/>
    </w:pPr>
    <w:rPr>
      <w:rFonts w:ascii="Arial" w:hAnsi="Arial"/>
    </w:rPr>
  </w:style>
  <w:style w:type="character" w:customStyle="1" w:styleId="TextChar1">
    <w:name w:val="Text Char1"/>
    <w:link w:val="Text"/>
    <w:rsid w:val="005D17E7"/>
    <w:rPr>
      <w:snapToGrid w:val="0"/>
      <w:sz w:val="24"/>
      <w:lang w:val="en-US" w:eastAsia="sv-SE" w:bidi="ar-SA"/>
    </w:rPr>
  </w:style>
  <w:style w:type="paragraph" w:customStyle="1" w:styleId="CharChar1">
    <w:name w:val="Char Char1"/>
    <w:basedOn w:val="Normal"/>
    <w:rsid w:val="00A33B98"/>
    <w:pPr>
      <w:widowControl w:val="0"/>
      <w:tabs>
        <w:tab w:val="clear" w:pos="567"/>
      </w:tabs>
      <w:adjustRightInd w:val="0"/>
      <w:spacing w:after="160" w:line="240" w:lineRule="exact"/>
      <w:jc w:val="both"/>
      <w:textAlignment w:val="baseline"/>
    </w:pPr>
    <w:rPr>
      <w:rFonts w:ascii="Verdana" w:hAnsi="Verdana" w:cs="Verdana"/>
      <w:snapToGrid/>
      <w:sz w:val="20"/>
      <w:lang w:val="en-US" w:eastAsia="en-US"/>
    </w:rPr>
  </w:style>
  <w:style w:type="paragraph" w:customStyle="1" w:styleId="Style">
    <w:name w:val="Style"/>
    <w:basedOn w:val="Normal"/>
    <w:rsid w:val="00756750"/>
    <w:pPr>
      <w:tabs>
        <w:tab w:val="clear" w:pos="567"/>
      </w:tabs>
      <w:spacing w:after="160" w:line="240" w:lineRule="exact"/>
    </w:pPr>
    <w:rPr>
      <w:rFonts w:ascii="Verdana" w:hAnsi="Verdana" w:cs="Verdana"/>
      <w:snapToGrid/>
      <w:sz w:val="20"/>
      <w:lang w:eastAsia="en-US"/>
    </w:rPr>
  </w:style>
  <w:style w:type="paragraph" w:styleId="Revision">
    <w:name w:val="Revision"/>
    <w:hidden/>
    <w:uiPriority w:val="99"/>
    <w:semiHidden/>
    <w:rsid w:val="001631A1"/>
    <w:rPr>
      <w:snapToGrid w:val="0"/>
      <w:sz w:val="22"/>
      <w:lang w:val="en-GB" w:eastAsia="sv-SE"/>
    </w:rPr>
  </w:style>
  <w:style w:type="character" w:customStyle="1" w:styleId="CommentTextChar">
    <w:name w:val="Comment Text Char"/>
    <w:aliases w:val="Comment Text Char1 Char Char,Comment Text Char Char Char Char,Comment Text Char1 Char1"/>
    <w:link w:val="CommentText"/>
    <w:rsid w:val="003B67C4"/>
    <w:rPr>
      <w:snapToGrid w:val="0"/>
      <w:lang w:val="en-GB" w:eastAsia="sv-SE"/>
    </w:rPr>
  </w:style>
  <w:style w:type="character" w:styleId="Emphasis">
    <w:name w:val="Emphasis"/>
    <w:uiPriority w:val="20"/>
    <w:qFormat/>
    <w:rsid w:val="007E3306"/>
    <w:rPr>
      <w:b/>
      <w:bCs/>
      <w:i w:val="0"/>
      <w:iCs w:val="0"/>
    </w:rPr>
  </w:style>
  <w:style w:type="character" w:customStyle="1" w:styleId="Char">
    <w:name w:val="Char"/>
    <w:rsid w:val="00603BD0"/>
    <w:rPr>
      <w:rFonts w:ascii="Arial" w:hAnsi="Arial" w:cs="Verdana"/>
      <w:b/>
      <w:sz w:val="24"/>
      <w:lang w:val="en-US" w:eastAsia="en-US" w:bidi="ar-SA"/>
    </w:rPr>
  </w:style>
  <w:style w:type="character" w:customStyle="1" w:styleId="st1">
    <w:name w:val="st1"/>
    <w:basedOn w:val="DefaultParagraphFont"/>
    <w:rsid w:val="00CD6555"/>
  </w:style>
  <w:style w:type="paragraph" w:customStyle="1" w:styleId="BodytextAgency">
    <w:name w:val="Body text (Agency)"/>
    <w:basedOn w:val="Normal"/>
    <w:link w:val="BodytextAgencyChar"/>
    <w:qFormat/>
    <w:rsid w:val="00D5200C"/>
    <w:pPr>
      <w:tabs>
        <w:tab w:val="clear" w:pos="567"/>
      </w:tabs>
      <w:spacing w:after="140" w:line="280" w:lineRule="atLeast"/>
    </w:pPr>
    <w:rPr>
      <w:rFonts w:ascii="Verdana" w:hAnsi="Verdana"/>
      <w:sz w:val="18"/>
      <w:lang w:eastAsia="fr-LU"/>
    </w:rPr>
  </w:style>
  <w:style w:type="paragraph" w:customStyle="1" w:styleId="No-numheading3Agency">
    <w:name w:val="No-num heading 3 (Agency)"/>
    <w:rsid w:val="00D5200C"/>
    <w:pPr>
      <w:keepNext/>
      <w:spacing w:before="280" w:after="220"/>
      <w:outlineLvl w:val="2"/>
    </w:pPr>
    <w:rPr>
      <w:rFonts w:ascii="Verdana" w:hAnsi="Verdana"/>
      <w:b/>
      <w:snapToGrid w:val="0"/>
      <w:kern w:val="32"/>
      <w:sz w:val="22"/>
      <w:lang w:val="en-GB" w:eastAsia="fr-LU"/>
    </w:rPr>
  </w:style>
  <w:style w:type="character" w:customStyle="1" w:styleId="hps">
    <w:name w:val="hps"/>
    <w:rsid w:val="00D5200C"/>
  </w:style>
  <w:style w:type="character" w:customStyle="1" w:styleId="shorttext">
    <w:name w:val="short_text"/>
    <w:rsid w:val="00DC4ACE"/>
  </w:style>
  <w:style w:type="paragraph" w:styleId="ListParagraph">
    <w:name w:val="List Paragraph"/>
    <w:basedOn w:val="Normal"/>
    <w:uiPriority w:val="34"/>
    <w:qFormat/>
    <w:rsid w:val="00C743D2"/>
    <w:pPr>
      <w:tabs>
        <w:tab w:val="clear" w:pos="567"/>
      </w:tabs>
      <w:spacing w:line="240" w:lineRule="auto"/>
      <w:ind w:left="720"/>
      <w:contextualSpacing/>
    </w:pPr>
    <w:rPr>
      <w:rFonts w:ascii="Verdana" w:eastAsia="SimSun" w:hAnsi="Verdana" w:cs="Verdana"/>
      <w:snapToGrid/>
      <w:sz w:val="18"/>
      <w:szCs w:val="18"/>
      <w:lang w:val="sv-SE" w:bidi="sv-SE"/>
    </w:rPr>
  </w:style>
  <w:style w:type="paragraph" w:customStyle="1" w:styleId="SPCnormal">
    <w:name w:val="SPC_normal"/>
    <w:link w:val="SPCnormalCar"/>
    <w:rsid w:val="00E114A0"/>
    <w:rPr>
      <w:rFonts w:eastAsia="MS Mincho"/>
      <w:sz w:val="22"/>
      <w:szCs w:val="22"/>
      <w:lang w:val="sv-SE" w:eastAsia="sv-SE" w:bidi="sv-SE"/>
    </w:rPr>
  </w:style>
  <w:style w:type="character" w:customStyle="1" w:styleId="SPCnormalCar">
    <w:name w:val="SPC_normal Car"/>
    <w:link w:val="SPCnormal"/>
    <w:rsid w:val="00E114A0"/>
    <w:rPr>
      <w:rFonts w:eastAsia="MS Mincho"/>
      <w:sz w:val="22"/>
      <w:szCs w:val="22"/>
      <w:lang w:val="sv-SE" w:eastAsia="sv-SE" w:bidi="sv-SE"/>
    </w:rPr>
  </w:style>
  <w:style w:type="numbering" w:customStyle="1" w:styleId="BulletsAgency">
    <w:name w:val="Bullets (Agency)"/>
    <w:basedOn w:val="NoList"/>
    <w:rsid w:val="00E114A0"/>
    <w:pPr>
      <w:numPr>
        <w:numId w:val="37"/>
      </w:numPr>
    </w:pPr>
  </w:style>
  <w:style w:type="paragraph" w:customStyle="1" w:styleId="SPCList">
    <w:name w:val="SPC_List"/>
    <w:basedOn w:val="SPCnormal"/>
    <w:next w:val="SPCnormal"/>
    <w:rsid w:val="00E114A0"/>
    <w:pPr>
      <w:numPr>
        <w:numId w:val="37"/>
      </w:numPr>
      <w:tabs>
        <w:tab w:val="clear" w:pos="357"/>
        <w:tab w:val="num" w:pos="720"/>
      </w:tabs>
      <w:ind w:left="284" w:hanging="284"/>
    </w:pPr>
  </w:style>
  <w:style w:type="numbering" w:customStyle="1" w:styleId="NumberlistAgency">
    <w:name w:val="Number list (Agency)"/>
    <w:basedOn w:val="NoList"/>
    <w:rsid w:val="0045574C"/>
    <w:pPr>
      <w:numPr>
        <w:numId w:val="40"/>
      </w:numPr>
    </w:pPr>
  </w:style>
  <w:style w:type="character" w:customStyle="1" w:styleId="BodytextAgencyChar">
    <w:name w:val="Body text (Agency) Char"/>
    <w:link w:val="BodytextAgency"/>
    <w:rsid w:val="0045574C"/>
    <w:rPr>
      <w:rFonts w:ascii="Verdana" w:hAnsi="Verdana"/>
      <w:snapToGrid w:val="0"/>
      <w:sz w:val="18"/>
      <w:lang w:val="en-GB" w:eastAsia="fr-LU"/>
    </w:rPr>
  </w:style>
  <w:style w:type="character" w:styleId="UnresolvedMention">
    <w:name w:val="Unresolved Mention"/>
    <w:basedOn w:val="DefaultParagraphFont"/>
    <w:uiPriority w:val="99"/>
    <w:semiHidden/>
    <w:unhideWhenUsed/>
    <w:rsid w:val="00413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0336">
      <w:bodyDiv w:val="1"/>
      <w:marLeft w:val="0"/>
      <w:marRight w:val="0"/>
      <w:marTop w:val="0"/>
      <w:marBottom w:val="0"/>
      <w:divBdr>
        <w:top w:val="none" w:sz="0" w:space="0" w:color="auto"/>
        <w:left w:val="none" w:sz="0" w:space="0" w:color="auto"/>
        <w:bottom w:val="none" w:sz="0" w:space="0" w:color="auto"/>
        <w:right w:val="none" w:sz="0" w:space="0" w:color="auto"/>
      </w:divBdr>
    </w:div>
    <w:div w:id="221017349">
      <w:bodyDiv w:val="1"/>
      <w:marLeft w:val="0"/>
      <w:marRight w:val="0"/>
      <w:marTop w:val="0"/>
      <w:marBottom w:val="0"/>
      <w:divBdr>
        <w:top w:val="none" w:sz="0" w:space="0" w:color="auto"/>
        <w:left w:val="none" w:sz="0" w:space="0" w:color="auto"/>
        <w:bottom w:val="none" w:sz="0" w:space="0" w:color="auto"/>
        <w:right w:val="none" w:sz="0" w:space="0" w:color="auto"/>
      </w:divBdr>
    </w:div>
    <w:div w:id="478494642">
      <w:bodyDiv w:val="1"/>
      <w:marLeft w:val="0"/>
      <w:marRight w:val="0"/>
      <w:marTop w:val="0"/>
      <w:marBottom w:val="0"/>
      <w:divBdr>
        <w:top w:val="none" w:sz="0" w:space="0" w:color="auto"/>
        <w:left w:val="none" w:sz="0" w:space="0" w:color="auto"/>
        <w:bottom w:val="none" w:sz="0" w:space="0" w:color="auto"/>
        <w:right w:val="none" w:sz="0" w:space="0" w:color="auto"/>
      </w:divBdr>
    </w:div>
    <w:div w:id="1088622171">
      <w:bodyDiv w:val="1"/>
      <w:marLeft w:val="0"/>
      <w:marRight w:val="0"/>
      <w:marTop w:val="0"/>
      <w:marBottom w:val="0"/>
      <w:divBdr>
        <w:top w:val="none" w:sz="0" w:space="0" w:color="auto"/>
        <w:left w:val="none" w:sz="0" w:space="0" w:color="auto"/>
        <w:bottom w:val="none" w:sz="0" w:space="0" w:color="auto"/>
        <w:right w:val="none" w:sz="0" w:space="0" w:color="auto"/>
      </w:divBdr>
    </w:div>
    <w:div w:id="1092581329">
      <w:bodyDiv w:val="1"/>
      <w:marLeft w:val="0"/>
      <w:marRight w:val="0"/>
      <w:marTop w:val="0"/>
      <w:marBottom w:val="0"/>
      <w:divBdr>
        <w:top w:val="none" w:sz="0" w:space="0" w:color="auto"/>
        <w:left w:val="none" w:sz="0" w:space="0" w:color="auto"/>
        <w:bottom w:val="none" w:sz="0" w:space="0" w:color="auto"/>
        <w:right w:val="none" w:sz="0" w:space="0" w:color="auto"/>
      </w:divBdr>
    </w:div>
    <w:div w:id="1652517767">
      <w:bodyDiv w:val="1"/>
      <w:marLeft w:val="0"/>
      <w:marRight w:val="0"/>
      <w:marTop w:val="0"/>
      <w:marBottom w:val="0"/>
      <w:divBdr>
        <w:top w:val="none" w:sz="0" w:space="0" w:color="auto"/>
        <w:left w:val="none" w:sz="0" w:space="0" w:color="auto"/>
        <w:bottom w:val="none" w:sz="0" w:space="0" w:color="auto"/>
        <w:right w:val="none" w:sz="0" w:space="0" w:color="auto"/>
      </w:divBdr>
      <w:divsChild>
        <w:div w:id="1188181939">
          <w:marLeft w:val="0"/>
          <w:marRight w:val="0"/>
          <w:marTop w:val="0"/>
          <w:marBottom w:val="0"/>
          <w:divBdr>
            <w:top w:val="single" w:sz="2" w:space="0" w:color="EEEEEE"/>
            <w:left w:val="single" w:sz="2" w:space="0" w:color="EEEEEE"/>
            <w:bottom w:val="single" w:sz="2" w:space="0" w:color="EEEEEE"/>
            <w:right w:val="single" w:sz="2" w:space="0" w:color="EEEEEE"/>
          </w:divBdr>
          <w:divsChild>
            <w:div w:id="1206790495">
              <w:marLeft w:val="0"/>
              <w:marRight w:val="0"/>
              <w:marTop w:val="0"/>
              <w:marBottom w:val="0"/>
              <w:divBdr>
                <w:top w:val="none" w:sz="0" w:space="0" w:color="auto"/>
                <w:left w:val="single" w:sz="6" w:space="0" w:color="71A2A8"/>
                <w:bottom w:val="single" w:sz="6" w:space="0" w:color="000000"/>
                <w:right w:val="single" w:sz="6" w:space="0" w:color="71A2A8"/>
              </w:divBdr>
              <w:divsChild>
                <w:div w:id="556624098">
                  <w:marLeft w:val="900"/>
                  <w:marRight w:val="0"/>
                  <w:marTop w:val="360"/>
                  <w:marBottom w:val="0"/>
                  <w:divBdr>
                    <w:top w:val="none" w:sz="0" w:space="0" w:color="auto"/>
                    <w:left w:val="none" w:sz="0" w:space="0" w:color="auto"/>
                    <w:bottom w:val="none" w:sz="0" w:space="0" w:color="auto"/>
                    <w:right w:val="none" w:sz="0" w:space="0" w:color="auto"/>
                  </w:divBdr>
                  <w:divsChild>
                    <w:div w:id="1772436348">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 w:id="1744595515">
      <w:bodyDiv w:val="1"/>
      <w:marLeft w:val="0"/>
      <w:marRight w:val="0"/>
      <w:marTop w:val="0"/>
      <w:marBottom w:val="0"/>
      <w:divBdr>
        <w:top w:val="none" w:sz="0" w:space="0" w:color="auto"/>
        <w:left w:val="none" w:sz="0" w:space="0" w:color="auto"/>
        <w:bottom w:val="none" w:sz="0" w:space="0" w:color="auto"/>
        <w:right w:val="none" w:sz="0" w:space="0" w:color="auto"/>
      </w:divBdr>
    </w:div>
    <w:div w:id="1777483355">
      <w:bodyDiv w:val="1"/>
      <w:marLeft w:val="0"/>
      <w:marRight w:val="0"/>
      <w:marTop w:val="0"/>
      <w:marBottom w:val="0"/>
      <w:divBdr>
        <w:top w:val="none" w:sz="0" w:space="0" w:color="auto"/>
        <w:left w:val="none" w:sz="0" w:space="0" w:color="auto"/>
        <w:bottom w:val="none" w:sz="0" w:space="0" w:color="auto"/>
        <w:right w:val="none" w:sz="0" w:space="0" w:color="auto"/>
      </w:divBdr>
    </w:div>
    <w:div w:id="17996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ema.europa.eu/en/medicines/human/EPAR/eucreas"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EMADOC-1700519818-2673918</_dlc_DocId>
    <_dlc_DocIdUrl xmlns="a034c160-bfb7-45f5-8632-2eb7e0508071">
      <Url>https://euema.sharepoint.com/sites/CRM/_layouts/15/DocIdRedir.aspx?ID=EMADOC-1700519818-2673918</Url>
      <Description>EMADOC-1700519818-2673918</Description>
    </_dlc_DocIdUrl>
  </documentManagement>
</p:properties>
</file>

<file path=customXml/itemProps1.xml><?xml version="1.0" encoding="utf-8"?>
<ds:datastoreItem xmlns:ds="http://schemas.openxmlformats.org/officeDocument/2006/customXml" ds:itemID="{EDD04CC2-8AC6-4F1E-B65E-6FF9225C613C}"/>
</file>

<file path=customXml/itemProps2.xml><?xml version="1.0" encoding="utf-8"?>
<ds:datastoreItem xmlns:ds="http://schemas.openxmlformats.org/officeDocument/2006/customXml" ds:itemID="{F056386C-BD15-4E65-8272-689C2F6D0438}"/>
</file>

<file path=customXml/itemProps3.xml><?xml version="1.0" encoding="utf-8"?>
<ds:datastoreItem xmlns:ds="http://schemas.openxmlformats.org/officeDocument/2006/customXml" ds:itemID="{6BBEF18A-C814-46D3-A774-08A32E5F69DF}"/>
</file>

<file path=customXml/itemProps4.xml><?xml version="1.0" encoding="utf-8"?>
<ds:datastoreItem xmlns:ds="http://schemas.openxmlformats.org/officeDocument/2006/customXml" ds:itemID="{FA1E85F0-0023-4F25-91D0-B27F63404239}"/>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50</Pages>
  <Words>11069</Words>
  <Characters>74657</Characters>
  <Application>Microsoft Office Word</Application>
  <DocSecurity>4</DocSecurity>
  <Lines>2488</Lines>
  <Paragraphs>1207</Paragraphs>
  <ScaleCrop>false</ScaleCrop>
  <HeadingPairs>
    <vt:vector size="2" baseType="variant">
      <vt:variant>
        <vt:lpstr>Title</vt:lpstr>
      </vt:variant>
      <vt:variant>
        <vt:i4>1</vt:i4>
      </vt:variant>
    </vt:vector>
  </HeadingPairs>
  <TitlesOfParts>
    <vt:vector size="1" baseType="lpstr">
      <vt:lpstr>Eucreas: EPAR - Product information - tracked changes</vt:lpstr>
    </vt:vector>
  </TitlesOfParts>
  <Company/>
  <LinksUpToDate>false</LinksUpToDate>
  <CharactersWithSpaces>84519</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Eucreas: EPAR - Product information - tracked changes</dc:title>
  <dc:subject/>
  <dc:creator/>
  <cp:keywords/>
  <cp:lastModifiedBy/>
  <cp:revision>1</cp:revision>
  <dcterms:created xsi:type="dcterms:W3CDTF">2025-11-03T21:25:00Z</dcterms:created>
  <dcterms:modified xsi:type="dcterms:W3CDTF">2025-11-03T21:25:00Z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2025-03-05T14:49:55Z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0f660d0b-a32b-4e36-82f7-6c9d3e3aaaab</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48776970-a38b-4a72-981c-dee775ca6c6d</vt:lpwstr>
  </property>
</Properties>
</file>